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EF409D" w:rsidRDefault="007C2AAB" w:rsidP="007C2AAB">
      <w:pPr>
        <w:pStyle w:val="Heading1"/>
        <w:rPr>
          <w:rFonts w:ascii="Georgia" w:hAnsi="Georgia" w:cstheme="majorHAnsi"/>
        </w:rPr>
      </w:pPr>
      <w:r w:rsidRPr="00EF409D">
        <w:rPr>
          <w:rFonts w:ascii="Georgia" w:hAnsi="Georgia" w:cstheme="majorHAnsi"/>
        </w:rPr>
        <w:t>CW 1AC</w:t>
      </w:r>
    </w:p>
    <w:p w:rsidR="004C1C16" w:rsidRPr="00EF409D" w:rsidRDefault="004C1C16" w:rsidP="004C1C16">
      <w:pPr>
        <w:pStyle w:val="Heading2"/>
        <w:rPr>
          <w:rFonts w:ascii="Georgia" w:eastAsia="Times New Roman" w:hAnsi="Georgia" w:cstheme="majorHAnsi"/>
        </w:rPr>
      </w:pPr>
      <w:r w:rsidRPr="00EF409D">
        <w:rPr>
          <w:rFonts w:ascii="Georgia" w:eastAsia="Times New Roman" w:hAnsi="Georgia" w:cstheme="majorHAnsi"/>
        </w:rPr>
        <w:t>Advantage 1 – Commerce</w:t>
      </w:r>
    </w:p>
    <w:p w:rsidR="004C1C16" w:rsidRPr="00EF409D" w:rsidRDefault="004C1C16" w:rsidP="004C1C16">
      <w:pPr>
        <w:pStyle w:val="Heading4"/>
        <w:rPr>
          <w:rFonts w:ascii="Georgia" w:hAnsi="Georgia" w:cstheme="majorHAnsi"/>
        </w:rPr>
      </w:pPr>
      <w:bookmarkStart w:id="0" w:name="_GoBack"/>
      <w:bookmarkEnd w:id="0"/>
      <w:r w:rsidRPr="00EF409D">
        <w:rPr>
          <w:rFonts w:ascii="Georgia" w:hAnsi="Georgia" w:cstheme="majorHAnsi"/>
        </w:rPr>
        <w:t>The Supreme Court’s ruling on Curtiss-Wright justifies enforcement of unchecked executive authority on international relations</w:t>
      </w:r>
    </w:p>
    <w:p w:rsidR="004C1C16" w:rsidRPr="00EF409D" w:rsidRDefault="004C1C16" w:rsidP="004C1C16">
      <w:pPr>
        <w:rPr>
          <w:rStyle w:val="Style13ptBold"/>
          <w:rFonts w:ascii="Georgia" w:hAnsi="Georgia" w:cstheme="majorHAnsi"/>
        </w:rPr>
      </w:pPr>
      <w:r w:rsidRPr="00EF409D">
        <w:rPr>
          <w:rStyle w:val="Style13ptBold"/>
          <w:rFonts w:ascii="Georgia" w:hAnsi="Georgia" w:cstheme="majorHAnsi"/>
        </w:rPr>
        <w:t>Blackman 18</w:t>
      </w:r>
      <w:r w:rsidRPr="00EF409D">
        <w:rPr>
          <w:rFonts w:ascii="Georgia" w:hAnsi="Georgia" w:cstheme="majorHAnsi"/>
        </w:rPr>
        <w:t xml:space="preserve"> </w:t>
      </w:r>
      <w:r w:rsidR="008B1DDE" w:rsidRPr="00EF409D">
        <w:rPr>
          <w:rFonts w:ascii="Georgia" w:hAnsi="Georgia" w:cstheme="majorHAnsi"/>
        </w:rPr>
        <w:t>(</w:t>
      </w:r>
      <w:r w:rsidRPr="00EF409D">
        <w:rPr>
          <w:rFonts w:ascii="Georgia" w:hAnsi="Georgia" w:cstheme="majorHAnsi"/>
        </w:rPr>
        <w:t xml:space="preserve">Josh Blackman, Law Prof-South Texas College of Law Houston, The Travel Ban, Article II, and the Nondelegation Doctrine, 2018, </w:t>
      </w:r>
      <w:hyperlink r:id="rId11" w:history="1">
        <w:r w:rsidRPr="00EF409D">
          <w:rPr>
            <w:rStyle w:val="Hyperlink"/>
            <w:rFonts w:ascii="Georgia" w:hAnsi="Georgia" w:cstheme="majorHAnsi"/>
          </w:rPr>
          <w:t>https://www.lawfareblog.com/travel-ban-article-ii-and-nondelegation-doctrine</w:t>
        </w:r>
      </w:hyperlink>
      <w:r w:rsidRPr="00EF409D">
        <w:rPr>
          <w:rFonts w:ascii="Georgia" w:hAnsi="Georgia" w:cstheme="majorHAnsi"/>
        </w:rPr>
        <w:t>, accessed 7/11/19</w:t>
      </w:r>
      <w:r w:rsidR="00D861D3" w:rsidRPr="00EF409D">
        <w:rPr>
          <w:rFonts w:ascii="Georgia" w:hAnsi="Georgia" w:cstheme="majorHAnsi"/>
        </w:rPr>
        <w:t>)</w:t>
      </w:r>
    </w:p>
    <w:p w:rsidR="00E74A15" w:rsidRPr="00EF409D" w:rsidRDefault="004C1C16" w:rsidP="004C1C16">
      <w:pPr>
        <w:rPr>
          <w:rFonts w:ascii="Georgia" w:hAnsi="Georgia" w:cstheme="majorHAnsi"/>
          <w:color w:val="222222"/>
          <w:u w:val="single"/>
        </w:rPr>
      </w:pPr>
      <w:r w:rsidRPr="00EF409D">
        <w:rPr>
          <w:rFonts w:ascii="Georgia" w:hAnsi="Georgia" w:cstheme="majorHAnsi"/>
          <w:color w:val="222222"/>
          <w:u w:val="single"/>
        </w:rPr>
        <w:t xml:space="preserve">The citation to </w:t>
      </w:r>
      <w:r w:rsidRPr="00EF409D">
        <w:rPr>
          <w:rStyle w:val="Emphasis"/>
          <w:rFonts w:ascii="Georgia" w:hAnsi="Georgia" w:cstheme="majorHAnsi"/>
          <w:color w:val="222222"/>
        </w:rPr>
        <w:t>Curtiss-Wright</w:t>
      </w:r>
      <w:r w:rsidRPr="00EF409D">
        <w:rPr>
          <w:rFonts w:ascii="Georgia" w:hAnsi="Georgia" w:cstheme="majorHAnsi"/>
          <w:color w:val="222222"/>
          <w:u w:val="single"/>
        </w:rPr>
        <w:t xml:space="preserve"> is important. In this 1936 case, Congress delegated to the president the power to ban arm sales in Latin America. While such a criminal prohibition might otherwise be viewed as a legislative act, the court upheld the delegation. Justice George Sutherland explained:</w:t>
      </w:r>
      <w:r w:rsidRPr="00EF409D">
        <w:rPr>
          <w:rFonts w:ascii="Georgia" w:hAnsi="Georgia" w:cstheme="majorHAnsi"/>
          <w:color w:val="222222"/>
          <w:sz w:val="24"/>
          <w:u w:val="single"/>
        </w:rPr>
        <w:t xml:space="preserve"> </w:t>
      </w:r>
      <w:r w:rsidRPr="00EF409D">
        <w:rPr>
          <w:rFonts w:ascii="Georgia" w:hAnsi="Georgia" w:cstheme="majorHAnsi"/>
          <w:color w:val="222222"/>
          <w:u w:val="single"/>
        </w:rPr>
        <w:t xml:space="preserve">It is important to bear in mind that we are here dealing not alone with an authority vested in the President by an exertion of legislative power, but with such an </w:t>
      </w:r>
      <w:r w:rsidRPr="00EF409D">
        <w:rPr>
          <w:rFonts w:ascii="Georgia" w:hAnsi="Georgia" w:cstheme="majorHAnsi"/>
          <w:color w:val="222222"/>
          <w:highlight w:val="cyan"/>
          <w:u w:val="single"/>
        </w:rPr>
        <w:t>authority</w:t>
      </w:r>
      <w:r w:rsidRPr="00EF409D">
        <w:rPr>
          <w:rFonts w:ascii="Georgia" w:hAnsi="Georgia" w:cstheme="majorHAnsi"/>
          <w:color w:val="222222"/>
          <w:u w:val="single"/>
        </w:rPr>
        <w:t xml:space="preserve"> plus the very delicate, </w:t>
      </w:r>
      <w:r w:rsidRPr="00EF409D">
        <w:rPr>
          <w:rStyle w:val="Emphasis"/>
          <w:rFonts w:ascii="Georgia" w:hAnsi="Georgia" w:cstheme="majorHAnsi"/>
          <w:color w:val="222222"/>
        </w:rPr>
        <w:t>plenary and exclusive power</w:t>
      </w:r>
      <w:r w:rsidRPr="00EF409D">
        <w:rPr>
          <w:rFonts w:ascii="Georgia" w:hAnsi="Georgia" w:cstheme="majorHAnsi"/>
          <w:color w:val="222222"/>
          <w:u w:val="single"/>
        </w:rPr>
        <w:t xml:space="preserve"> </w:t>
      </w:r>
      <w:r w:rsidRPr="00EF409D">
        <w:rPr>
          <w:rFonts w:ascii="Georgia" w:hAnsi="Georgia" w:cstheme="majorHAnsi"/>
          <w:color w:val="222222"/>
          <w:highlight w:val="cyan"/>
          <w:u w:val="single"/>
        </w:rPr>
        <w:t>of the President as the sole organ of the federal government in the field of international relations</w:t>
      </w:r>
      <w:r w:rsidRPr="00EF409D">
        <w:rPr>
          <w:rFonts w:ascii="Georgia" w:hAnsi="Georgia" w:cstheme="majorHAnsi"/>
          <w:color w:val="222222"/>
          <w:u w:val="single"/>
        </w:rPr>
        <w:t xml:space="preserve">—a power which does not require as a basis for its exercise an act of Congress, but which, of course, like every other governmental power, </w:t>
      </w:r>
      <w:r w:rsidRPr="00EF409D">
        <w:rPr>
          <w:rFonts w:ascii="Georgia" w:hAnsi="Georgia" w:cstheme="majorHAnsi"/>
          <w:color w:val="222222"/>
          <w:highlight w:val="cyan"/>
          <w:u w:val="single"/>
        </w:rPr>
        <w:t>must be exercised in subordination to the applicable provisions of the Constitution</w:t>
      </w:r>
      <w:r w:rsidRPr="00EF409D">
        <w:rPr>
          <w:rFonts w:ascii="Georgia" w:hAnsi="Georgia" w:cstheme="majorHAnsi"/>
          <w:color w:val="222222"/>
          <w:u w:val="single"/>
        </w:rPr>
        <w:t>.</w:t>
      </w:r>
      <w:r w:rsidRPr="00EF409D">
        <w:rPr>
          <w:rFonts w:ascii="Georgia" w:hAnsi="Georgia" w:cstheme="majorHAnsi"/>
          <w:color w:val="222222"/>
          <w:sz w:val="16"/>
        </w:rPr>
        <w:t xml:space="preserve"> (Emphasis added.) This passage from Curtiss-Wright is very similar to the quoted passage from Knauff, except for one very important difference in terminology. Curtiss-Wright spoke of an “exclusive power,” while Knauff spoke of an “inherent executive power.” What’s the difference? An “inherent” powers allow the president to act, even if Congress has not delegated the authority to do so. Such an action could survive Justice Robert Jackson’s second tier of Youngstown. Congress can place certain limitations on an “inherent” power, which need not be “exclusive.” However, an “exclusive” power is one that the president and the president alone can exercise. Congress lacks the authority to limit that “exclusive” power. Such an action would likely survive the third tier of Youngstown. “Courts can sustain exclusive Presidential control in such a case,” Jackson wrote, “only be disabling the Congress from acting upon the subject.” For an example, Jackson cited the president’s “exclusive power of removal in executive agencies” that was upheld in Myers v. United States (1926). There are other examples. </w:t>
      </w:r>
      <w:r w:rsidRPr="00EF409D">
        <w:rPr>
          <w:rFonts w:ascii="Georgia" w:hAnsi="Georgia" w:cstheme="majorHAnsi"/>
          <w:color w:val="222222"/>
          <w:u w:val="single"/>
        </w:rPr>
        <w:t xml:space="preserve">Curtiss-Wright upheld the “plenary and exclusive power of the President as the sole organ of the federal government in the field of international relations.” And most recently, </w:t>
      </w:r>
      <w:r w:rsidRPr="00EF409D">
        <w:rPr>
          <w:rFonts w:ascii="Georgia" w:hAnsi="Georgia" w:cstheme="majorHAnsi"/>
          <w:color w:val="222222"/>
          <w:highlight w:val="cyan"/>
          <w:u w:val="single"/>
        </w:rPr>
        <w:t>Zivotofsky v. Kerry (2015) recognized an “exclusive” power of the president</w:t>
      </w:r>
      <w:r w:rsidRPr="00EF409D">
        <w:rPr>
          <w:rFonts w:ascii="Georgia" w:hAnsi="Georgia" w:cstheme="majorHAnsi"/>
          <w:color w:val="222222"/>
          <w:u w:val="single"/>
        </w:rPr>
        <w:t xml:space="preserve"> to “recognize foreign nations and governments.” </w:t>
      </w:r>
      <w:r w:rsidRPr="00EF409D">
        <w:rPr>
          <w:rFonts w:ascii="Georgia" w:hAnsi="Georgia" w:cstheme="majorHAnsi"/>
          <w:color w:val="222222"/>
          <w:sz w:val="10"/>
          <w:szCs w:val="10"/>
        </w:rPr>
        <w:t xml:space="preserve">(As Jack Goldsmith </w:t>
      </w:r>
      <w:hyperlink r:id="rId12" w:history="1">
        <w:r w:rsidRPr="00EF409D">
          <w:rPr>
            <w:rStyle w:val="Hyperlink"/>
            <w:rFonts w:ascii="Georgia" w:hAnsi="Georgia" w:cstheme="majorHAnsi"/>
            <w:color w:val="006A72"/>
            <w:sz w:val="10"/>
            <w:szCs w:val="10"/>
          </w:rPr>
          <w:t>observed</w:t>
        </w:r>
      </w:hyperlink>
      <w:r w:rsidRPr="00EF409D">
        <w:rPr>
          <w:rFonts w:ascii="Georgia" w:hAnsi="Georgia" w:cstheme="majorHAnsi"/>
          <w:color w:val="222222"/>
          <w:sz w:val="10"/>
          <w:szCs w:val="10"/>
        </w:rPr>
        <w:t xml:space="preserve">, though the “majority in Zivotofsky </w:t>
      </w:r>
      <w:r w:rsidRPr="00EF409D">
        <w:rPr>
          <w:rStyle w:val="Emphasis"/>
          <w:rFonts w:ascii="Georgia" w:hAnsi="Georgia" w:cstheme="majorHAnsi"/>
          <w:color w:val="222222"/>
          <w:sz w:val="10"/>
          <w:szCs w:val="10"/>
          <w:u w:val="none"/>
        </w:rPr>
        <w:t>II</w:t>
      </w:r>
      <w:r w:rsidRPr="00EF409D">
        <w:rPr>
          <w:rFonts w:ascii="Georgia" w:hAnsi="Georgia" w:cstheme="majorHAnsi"/>
          <w:color w:val="222222"/>
          <w:sz w:val="10"/>
          <w:szCs w:val="10"/>
        </w:rPr>
        <w:t xml:space="preserve"> appeared to distance itself from some aspects of Curtiss-Wright,” it did not “repudiate” the decision.) </w:t>
      </w:r>
      <w:r w:rsidRPr="00EF409D">
        <w:rPr>
          <w:rFonts w:ascii="Georgia" w:hAnsi="Georgia" w:cstheme="majorHAnsi"/>
          <w:color w:val="222222"/>
          <w:sz w:val="16"/>
        </w:rPr>
        <w:t xml:space="preserve">Did the Knauff court mean to suggest that the president’s power to exclude aliens was “exclusive” as in Curtiss-Wright, or merely “inherent”? If it is “inherent,” the power to exclude aliens inheres in the president by virtue of Article II, regardless of whether Congress has delegated any authority and regardless of whether there is a declared war, or some sort of national emergency. With such an authority, Congress would retain the right to constrain that power. If it is “exclusive,” the power to exclude belongs to the president alone, and Congress cannot impose any limitations on the entry of aliens into the United States. For purposes of the travel ban case, it does not make a difference whether the power is “inherent” or “exclusive,” because the president prevails either way. Pursuant to 8 U.S.C. §1182(f), Congress has in fact given the president the plenary authority to “suspend the entry” of “aliens” if their “entry” would be “be detrimental to the interests of the United State.” This delegation works in either fashion: as a recognition of an “exclusive” power under Curtiss-Wright or as a recognition of an “inherent” power that is shared with Congress. In contrast, Con0gress has prohibited nationality-based discrimination with respect to the issuance of immigrant visas. Here, Congress’s enumerated power over naturalization is plenary, and the president has neither an exclusive, nor an inherent power to rely on. As I’ve noted since the </w:t>
      </w:r>
      <w:hyperlink r:id="rId13" w:history="1">
        <w:r w:rsidRPr="00EF409D">
          <w:rPr>
            <w:rStyle w:val="Hyperlink"/>
            <w:rFonts w:ascii="Georgia" w:hAnsi="Georgia" w:cstheme="majorHAnsi"/>
            <w:color w:val="006A72"/>
            <w:sz w:val="16"/>
          </w:rPr>
          <w:t>outset of this litigation</w:t>
        </w:r>
      </w:hyperlink>
      <w:r w:rsidRPr="00EF409D">
        <w:rPr>
          <w:rFonts w:ascii="Georgia" w:hAnsi="Georgia" w:cstheme="majorHAnsi"/>
          <w:color w:val="222222"/>
          <w:sz w:val="16"/>
        </w:rPr>
        <w:t xml:space="preserve">, there is an important distinction between the power to deny entry (the president’s inherent power) and the power to issue visas (Congress’s plenary power). The government has sought to resolve this tension in this fashion: People who are subject to an entry ban should not be issued a visa, for such an act would be futile. The court could disagree with this distinction and find that the proclamation violates the INA’s prohibition on nationality-based discrimination with respect to immigrant visas. (With respect to the executive power to deny immigrant visas on the basis of nationality, see my discussion of the </w:t>
      </w:r>
      <w:hyperlink r:id="rId14" w:history="1">
        <w:r w:rsidRPr="00EF409D">
          <w:rPr>
            <w:rStyle w:val="Hyperlink"/>
            <w:rFonts w:ascii="Georgia" w:hAnsi="Georgia" w:cstheme="majorHAnsi"/>
            <w:color w:val="006A72"/>
            <w:sz w:val="16"/>
          </w:rPr>
          <w:t>saving construction</w:t>
        </w:r>
      </w:hyperlink>
      <w:r w:rsidRPr="00EF409D">
        <w:rPr>
          <w:rFonts w:ascii="Georgia" w:hAnsi="Georgia" w:cstheme="majorHAnsi"/>
          <w:color w:val="222222"/>
          <w:sz w:val="16"/>
        </w:rPr>
        <w:t xml:space="preserve">.) That holding would still permit nationality-based discrimination for non-immigrant visas. But such an opinion would not reach the conclusion that Chief Judge Gregory did: that the president lacks such an inherent power altogether. </w:t>
      </w:r>
      <w:r w:rsidRPr="00EF409D">
        <w:rPr>
          <w:rStyle w:val="Strong"/>
          <w:rFonts w:ascii="Georgia" w:hAnsi="Georgia" w:cstheme="majorHAnsi"/>
          <w:color w:val="222222"/>
          <w:sz w:val="16"/>
        </w:rPr>
        <w:t>The Power to Exclude Recognized in Knauff</w:t>
      </w:r>
      <w:r w:rsidRPr="00EF409D">
        <w:rPr>
          <w:rFonts w:ascii="Georgia" w:hAnsi="Georgia" w:cstheme="majorHAnsi"/>
          <w:color w:val="222222"/>
          <w:sz w:val="16"/>
        </w:rPr>
        <w:t xml:space="preserve"> </w:t>
      </w:r>
      <w:r w:rsidRPr="00EF409D">
        <w:rPr>
          <w:rStyle w:val="Strong"/>
          <w:rFonts w:ascii="Georgia" w:hAnsi="Georgia" w:cstheme="majorHAnsi"/>
          <w:color w:val="222222"/>
          <w:sz w:val="16"/>
        </w:rPr>
        <w:t>was not limited to “A Time of National Emergency”</w:t>
      </w:r>
      <w:r w:rsidRPr="00EF409D">
        <w:rPr>
          <w:rFonts w:ascii="Georgia" w:hAnsi="Georgia" w:cstheme="majorHAnsi"/>
          <w:color w:val="222222"/>
          <w:sz w:val="16"/>
        </w:rPr>
        <w:t xml:space="preserve"> </w:t>
      </w:r>
      <w:r w:rsidRPr="00EF409D">
        <w:rPr>
          <w:rFonts w:ascii="Georgia" w:hAnsi="Georgia" w:cstheme="majorHAnsi"/>
          <w:color w:val="222222"/>
          <w:u w:val="single"/>
        </w:rPr>
        <w:t xml:space="preserve">Gregory dismisses this reading of </w:t>
      </w:r>
      <w:r w:rsidRPr="00EF409D">
        <w:rPr>
          <w:rStyle w:val="Emphasis"/>
          <w:rFonts w:ascii="Georgia" w:hAnsi="Georgia" w:cstheme="majorHAnsi"/>
          <w:color w:val="222222"/>
        </w:rPr>
        <w:t>Knauff</w:t>
      </w:r>
      <w:r w:rsidRPr="00EF409D">
        <w:rPr>
          <w:rFonts w:ascii="Georgia" w:hAnsi="Georgia" w:cstheme="majorHAnsi"/>
          <w:color w:val="222222"/>
          <w:u w:val="single"/>
        </w:rPr>
        <w:t xml:space="preserve">, under which the president has an “inherent” power to exclude. He wrote: One might misconstrue some language in </w:t>
      </w:r>
      <w:r w:rsidRPr="00EF409D">
        <w:rPr>
          <w:rStyle w:val="Emphasis"/>
          <w:rFonts w:ascii="Georgia" w:hAnsi="Georgia" w:cstheme="majorHAnsi"/>
          <w:color w:val="222222"/>
        </w:rPr>
        <w:t>Knauff</w:t>
      </w:r>
      <w:r w:rsidRPr="00EF409D">
        <w:rPr>
          <w:rFonts w:ascii="Georgia" w:hAnsi="Georgia" w:cstheme="majorHAnsi"/>
          <w:color w:val="222222"/>
          <w:u w:val="single"/>
        </w:rPr>
        <w:t xml:space="preserve"> to say that delegating immigration power can never violate nondelegation given the executive’s </w:t>
      </w:r>
      <w:r w:rsidRPr="00EF409D">
        <w:rPr>
          <w:rStyle w:val="Emphasis"/>
          <w:rFonts w:ascii="Georgia" w:hAnsi="Georgia" w:cstheme="majorHAnsi"/>
          <w:color w:val="222222"/>
        </w:rPr>
        <w:t>inherent</w:t>
      </w:r>
      <w:r w:rsidRPr="00EF409D">
        <w:rPr>
          <w:rFonts w:ascii="Georgia" w:hAnsi="Georgia" w:cstheme="majorHAnsi"/>
          <w:color w:val="222222"/>
          <w:u w:val="single"/>
        </w:rPr>
        <w:t xml:space="preserve"> powers. See 338 U.S. at 542–43. However, </w:t>
      </w:r>
      <w:r w:rsidRPr="00EF409D">
        <w:rPr>
          <w:rStyle w:val="Emphasis"/>
          <w:rFonts w:ascii="Georgia" w:hAnsi="Georgia" w:cstheme="majorHAnsi"/>
          <w:color w:val="222222"/>
        </w:rPr>
        <w:t>Knauff</w:t>
      </w:r>
      <w:r w:rsidRPr="00EF409D">
        <w:rPr>
          <w:rFonts w:ascii="Georgia" w:hAnsi="Georgia" w:cstheme="majorHAnsi"/>
          <w:color w:val="222222"/>
          <w:u w:val="single"/>
        </w:rPr>
        <w:t xml:space="preserve"> upheld a delegation of broad discretion because that discretion was to be exercised only “during a time of national emergency.” </w:t>
      </w:r>
      <w:r w:rsidRPr="00EF409D">
        <w:rPr>
          <w:rFonts w:ascii="Georgia" w:hAnsi="Georgia" w:cstheme="majorHAnsi"/>
          <w:color w:val="222222"/>
          <w:sz w:val="16"/>
        </w:rPr>
        <w:t xml:space="preserve">Id. at 543 (“Congress may in broad terms authorize the executive to exercise the power, e.g., as was done here, for the best interests of the country during a time of national emergency.”). Whatever the President’s inherent powers during war or national emergency, it does not follow that he has the same powers under ordinary circumstances. (Emphasis added.) We can quibble whether the power identified in </w:t>
      </w:r>
      <w:r w:rsidRPr="00EF409D">
        <w:rPr>
          <w:rStyle w:val="Emphasis"/>
          <w:rFonts w:ascii="Georgia" w:hAnsi="Georgia" w:cstheme="majorHAnsi"/>
          <w:color w:val="222222"/>
        </w:rPr>
        <w:t xml:space="preserve">Knauff </w:t>
      </w:r>
      <w:r w:rsidRPr="00EF409D">
        <w:rPr>
          <w:rFonts w:ascii="Georgia" w:hAnsi="Georgia" w:cstheme="majorHAnsi"/>
          <w:color w:val="222222"/>
          <w:sz w:val="16"/>
        </w:rPr>
        <w:t xml:space="preserve">recognized an “inherent” or an “exclusive” power. The quoted sentence on 338 U.S. 543, however, does not support the conclusion that this power can “be exercised only ‘during a time of national emergency.’” Justice Minton’s analysis lacks that qualifier: Thus the decision to admit or to exclude an alien may be lawfully placed with the President, who may in turn delegate the carrying out of this function to a responsible executive officer of the sovereign, such as the Attorney General. The action of the executive officer under such authority is final and conclusive. Whatever the rule may be concerning deportation of persons who have gained entry into the United States, it is not within the province of any court, unless expressly authorized by law, to review the determination of the political branch of the Government to exclude a given alien. </w:t>
      </w:r>
      <w:r w:rsidRPr="00EF409D">
        <w:rPr>
          <w:rStyle w:val="Emphasis"/>
          <w:rFonts w:ascii="Georgia" w:hAnsi="Georgia" w:cstheme="majorHAnsi"/>
          <w:color w:val="222222"/>
        </w:rPr>
        <w:t>Nishimura Ekiu v. United States</w:t>
      </w:r>
      <w:r w:rsidRPr="00EF409D">
        <w:rPr>
          <w:rFonts w:ascii="Georgia" w:hAnsi="Georgia" w:cstheme="majorHAnsi"/>
          <w:color w:val="222222"/>
          <w:sz w:val="24"/>
        </w:rPr>
        <w:t xml:space="preserve">; </w:t>
      </w:r>
      <w:r w:rsidRPr="00EF409D">
        <w:rPr>
          <w:rStyle w:val="Emphasis"/>
          <w:rFonts w:ascii="Georgia" w:hAnsi="Georgia" w:cstheme="majorHAnsi"/>
          <w:color w:val="222222"/>
        </w:rPr>
        <w:t>Fong Yue Ting v. United States</w:t>
      </w:r>
      <w:r w:rsidRPr="00EF409D">
        <w:rPr>
          <w:rFonts w:ascii="Georgia" w:hAnsi="Georgia" w:cstheme="majorHAnsi"/>
          <w:color w:val="222222"/>
          <w:sz w:val="16"/>
        </w:rPr>
        <w:t xml:space="preserve">; Ludecke v. Watkins. Cf. </w:t>
      </w:r>
      <w:r w:rsidRPr="00EF409D">
        <w:rPr>
          <w:rStyle w:val="Emphasis"/>
          <w:rFonts w:ascii="Georgia" w:hAnsi="Georgia" w:cstheme="majorHAnsi"/>
          <w:color w:val="222222"/>
        </w:rPr>
        <w:t>Yamataya v. Fisher</w:t>
      </w:r>
      <w:r w:rsidRPr="00EF409D">
        <w:rPr>
          <w:rFonts w:ascii="Georgia" w:hAnsi="Georgia" w:cstheme="majorHAnsi"/>
          <w:color w:val="222222"/>
          <w:sz w:val="16"/>
        </w:rPr>
        <w:t xml:space="preserve">. Normally Congress supplies the conditions of the privilege of entry into the United States. </w:t>
      </w:r>
      <w:r w:rsidRPr="00EF409D">
        <w:rPr>
          <w:rStyle w:val="Emphasis"/>
          <w:rFonts w:ascii="Georgia" w:hAnsi="Georgia" w:cstheme="majorHAnsi"/>
          <w:color w:val="222222"/>
        </w:rPr>
        <w:t xml:space="preserve">But because the power of exclusion of aliens is also inherent in the executive department of the sovereign, Congress may in broad terms authorize the executive to exercise the power, e.g., as was done here, for the best interests of the country during a time of national emergency. </w:t>
      </w:r>
      <w:r w:rsidRPr="00EF409D">
        <w:rPr>
          <w:rFonts w:ascii="Georgia" w:hAnsi="Georgia" w:cstheme="majorHAnsi"/>
          <w:color w:val="222222"/>
          <w:sz w:val="16"/>
        </w:rPr>
        <w:t xml:space="preserve">Executive officers may be entrusted with the duty of specifying the procedures for carrying out the congressional intent. (Emphasis added.) It is not the case, as Chief Judge Gregory writes, that this power can be exercised “only ‘during a time of national emergency.’” Not at all. Instead, Congress “may”—and that’s the key word, </w:t>
      </w:r>
      <w:r w:rsidRPr="00EF409D">
        <w:rPr>
          <w:rStyle w:val="Emphasis"/>
          <w:rFonts w:ascii="Georgia" w:hAnsi="Georgia" w:cstheme="majorHAnsi"/>
          <w:color w:val="222222"/>
        </w:rPr>
        <w:t>may</w:t>
      </w:r>
      <w:r w:rsidRPr="00EF409D">
        <w:rPr>
          <w:rFonts w:ascii="Georgia" w:hAnsi="Georgia" w:cstheme="majorHAnsi"/>
          <w:color w:val="222222"/>
          <w:sz w:val="16"/>
        </w:rPr>
        <w:t xml:space="preserve">—“during a time of national emergency” choose to delegate such authority, as it did so in </w:t>
      </w:r>
      <w:r w:rsidRPr="00EF409D">
        <w:rPr>
          <w:rStyle w:val="Emphasis"/>
          <w:rFonts w:ascii="Georgia" w:hAnsi="Georgia" w:cstheme="majorHAnsi"/>
          <w:color w:val="222222"/>
        </w:rPr>
        <w:t>Knauff</w:t>
      </w:r>
      <w:r w:rsidRPr="00EF409D">
        <w:rPr>
          <w:rFonts w:ascii="Georgia" w:hAnsi="Georgia" w:cstheme="majorHAnsi"/>
          <w:color w:val="222222"/>
          <w:sz w:val="16"/>
        </w:rPr>
        <w:t xml:space="preserve">. The Court was not discussing when the President could exercise the power, but when Congress may choose to delegate that power. Gregory gets it entirely backwards. In any event, Minton explains earlier at 338 U.S. 542 that the “exclusion of aliens” is an “inherent executive power.” Full stop. Gregory does not quote this section of the opinion. He merely critiques those who “might misconstrue” it. To be even more precise, the quoted passage speaks only of a “national emergency,” not “war.” The latter qualifier about “war” was a gloss added by Gregory. And, as I noted in an earlier </w:t>
      </w:r>
      <w:hyperlink r:id="rId15" w:history="1">
        <w:r w:rsidRPr="00EF409D">
          <w:rPr>
            <w:rStyle w:val="Hyperlink"/>
            <w:rFonts w:ascii="Georgia" w:hAnsi="Georgia" w:cstheme="majorHAnsi"/>
            <w:color w:val="006A72"/>
            <w:sz w:val="16"/>
          </w:rPr>
          <w:t>post</w:t>
        </w:r>
      </w:hyperlink>
      <w:r w:rsidRPr="00EF409D">
        <w:rPr>
          <w:rFonts w:ascii="Georgia" w:hAnsi="Georgia" w:cstheme="majorHAnsi"/>
          <w:color w:val="222222"/>
          <w:sz w:val="16"/>
        </w:rPr>
        <w:t xml:space="preserve">, there is still a lingering question about whether the 2001 and 2002 authorizations for use of military force could bolster the case that such a “national emergency” exists. Indeed, the proclamation itself explains that its purpose is to “address both terrorism-related </w:t>
      </w:r>
      <w:r w:rsidRPr="00EF409D">
        <w:rPr>
          <w:rStyle w:val="Emphasis"/>
          <w:rFonts w:ascii="Georgia" w:hAnsi="Georgia" w:cstheme="majorHAnsi"/>
          <w:color w:val="222222"/>
        </w:rPr>
        <w:t>and</w:t>
      </w:r>
      <w:r w:rsidRPr="00EF409D">
        <w:rPr>
          <w:rFonts w:ascii="Georgia" w:hAnsi="Georgia" w:cstheme="majorHAnsi"/>
          <w:color w:val="222222"/>
          <w:sz w:val="16"/>
        </w:rPr>
        <w:t xml:space="preserve"> public-safety risks.” (emphasis added). Gregory’s incomplete treatment of this question undercuts his analysis. Later, Gregory writes “no one has identified a single case adopting what would be an astonishing view of inherent executive power.” That case is </w:t>
      </w:r>
      <w:r w:rsidRPr="00EF409D">
        <w:rPr>
          <w:rStyle w:val="Emphasis"/>
          <w:rFonts w:ascii="Georgia" w:hAnsi="Georgia" w:cstheme="majorHAnsi"/>
          <w:color w:val="222222"/>
        </w:rPr>
        <w:t xml:space="preserve">Knauff </w:t>
      </w:r>
      <w:r w:rsidRPr="00EF409D">
        <w:rPr>
          <w:rFonts w:ascii="Georgia" w:hAnsi="Georgia" w:cstheme="majorHAnsi"/>
          <w:color w:val="222222"/>
          <w:sz w:val="16"/>
        </w:rPr>
        <w:t xml:space="preserve">itself. Additionally, I found several decisions that cited </w:t>
      </w:r>
      <w:r w:rsidRPr="00EF409D">
        <w:rPr>
          <w:rStyle w:val="Emphasis"/>
          <w:rFonts w:ascii="Georgia" w:hAnsi="Georgia" w:cstheme="majorHAnsi"/>
          <w:color w:val="222222"/>
        </w:rPr>
        <w:t xml:space="preserve">Knauff </w:t>
      </w:r>
      <w:r w:rsidRPr="00EF409D">
        <w:rPr>
          <w:rFonts w:ascii="Georgia" w:hAnsi="Georgia" w:cstheme="majorHAnsi"/>
          <w:color w:val="222222"/>
          <w:sz w:val="16"/>
        </w:rPr>
        <w:t xml:space="preserve">for that exact proposition. </w:t>
      </w:r>
      <w:r w:rsidRPr="00EF409D">
        <w:rPr>
          <w:rStyle w:val="Emphasis"/>
          <w:rFonts w:ascii="Georgia" w:hAnsi="Georgia" w:cstheme="majorHAnsi"/>
          <w:color w:val="222222"/>
        </w:rPr>
        <w:t>See e.g., Defs. of Wildlife v. Chertoff</w:t>
      </w:r>
      <w:r w:rsidRPr="00EF409D">
        <w:rPr>
          <w:rFonts w:ascii="Georgia" w:hAnsi="Georgia" w:cstheme="majorHAnsi"/>
          <w:color w:val="222222"/>
          <w:sz w:val="16"/>
        </w:rPr>
        <w:t xml:space="preserve">, 527 F. Supp. 2d 119, 129 (D.D.C. 2007) (“The construction of the border fence pertains to both foreign affairs and immigration control—areas over which the Executive Branch traditionally exercises independent constitutional authority.”); </w:t>
      </w:r>
      <w:r w:rsidRPr="00EF409D">
        <w:rPr>
          <w:rStyle w:val="Emphasis"/>
          <w:rFonts w:ascii="Georgia" w:hAnsi="Georgia" w:cstheme="majorHAnsi"/>
          <w:color w:val="222222"/>
        </w:rPr>
        <w:t>Encuentro Del Canto Popular v. Christopher</w:t>
      </w:r>
      <w:r w:rsidRPr="00EF409D">
        <w:rPr>
          <w:rFonts w:ascii="Georgia" w:hAnsi="Georgia" w:cstheme="majorHAnsi"/>
          <w:color w:val="222222"/>
          <w:sz w:val="16"/>
        </w:rPr>
        <w:t xml:space="preserve">, 930 F. Supp. 1360, 1365 (N.D. Cal. 1996) (“President Reagan enacted Proclamation 5377 based partly on his inherent Constitutional authority to do so”); </w:t>
      </w:r>
      <w:r w:rsidRPr="00EF409D">
        <w:rPr>
          <w:rStyle w:val="Emphasis"/>
          <w:rFonts w:ascii="Georgia" w:hAnsi="Georgia" w:cstheme="majorHAnsi"/>
          <w:color w:val="222222"/>
        </w:rPr>
        <w:t>Haitian Refugee Ctr., Inc. v. Gracey</w:t>
      </w:r>
      <w:r w:rsidRPr="00EF409D">
        <w:rPr>
          <w:rFonts w:ascii="Georgia" w:hAnsi="Georgia" w:cstheme="majorHAnsi"/>
          <w:color w:val="222222"/>
          <w:sz w:val="16"/>
        </w:rPr>
        <w:t xml:space="preserve">, 600 F. Supp. 1396, 1400 (D.D.C. 1985) (“In addition to statutory authority, the President has implied constitutional power under Article II of the Constitution to suspend entry of certain groups of aliens”). Admittedly, this issue does not come up often—because immigration decisions of this sort are generally not subject to review—but other courts have given </w:t>
      </w:r>
      <w:r w:rsidRPr="00EF409D">
        <w:rPr>
          <w:rStyle w:val="Emphasis"/>
          <w:rFonts w:ascii="Georgia" w:hAnsi="Georgia" w:cstheme="majorHAnsi"/>
          <w:color w:val="222222"/>
        </w:rPr>
        <w:t>Knauff</w:t>
      </w:r>
      <w:r w:rsidRPr="00EF409D">
        <w:rPr>
          <w:rFonts w:ascii="Georgia" w:hAnsi="Georgia" w:cstheme="majorHAnsi"/>
          <w:color w:val="222222"/>
          <w:sz w:val="16"/>
        </w:rPr>
        <w:t xml:space="preserve"> the reading that the government and I have. In contrast, I could not find any opinions (before the instant litigation) that support Gregory’s cramped reading. The concurring opinion fails in its effort to read a “national emergency” requirement into the president’s exercise of his own inherent powers. Finally, Gregory is mistaken to assume that the president’s “inherent powers” fluctuate during a time of “war or national emergency.” To the contrary, the very nature of an inherent power is that the president has it, regardless of whether or not Congress takes action, such as with a declaration of war, or the delegation of some other authority. The essence of an inherent power under Article II, is that it can be exercised unilaterally, regardless of the situation. What does fluctuate, however, are delegations of authority from Congress. This premise illustrates Jackson’s framework in </w:t>
      </w:r>
      <w:r w:rsidRPr="00EF409D">
        <w:rPr>
          <w:rStyle w:val="Emphasis"/>
          <w:rFonts w:ascii="Georgia" w:hAnsi="Georgia" w:cstheme="majorHAnsi"/>
          <w:color w:val="222222"/>
        </w:rPr>
        <w:t>Youngstown</w:t>
      </w:r>
      <w:r w:rsidRPr="00EF409D">
        <w:rPr>
          <w:rFonts w:ascii="Georgia" w:hAnsi="Georgia" w:cstheme="majorHAnsi"/>
          <w:color w:val="222222"/>
          <w:sz w:val="16"/>
        </w:rPr>
        <w:t>. At all times, the president can rely on his own inherent powers. What determines whether the actions falls in the first, second, or third zone, is whether Congress has delegated additional powers to the president. If Congress has so delegated, the action falls in the first tier. If Congress has withheld such powers, the action falls in the third tier</w:t>
      </w:r>
      <w:r w:rsidRPr="00EF409D">
        <w:rPr>
          <w:rFonts w:ascii="Georgia" w:hAnsi="Georgia" w:cstheme="majorHAnsi"/>
          <w:color w:val="222222"/>
          <w:u w:val="single"/>
        </w:rPr>
        <w:t xml:space="preserve">. But </w:t>
      </w:r>
      <w:r w:rsidRPr="00EF409D">
        <w:rPr>
          <w:rFonts w:ascii="Georgia" w:hAnsi="Georgia" w:cstheme="majorHAnsi"/>
          <w:color w:val="222222"/>
          <w:highlight w:val="cyan"/>
          <w:u w:val="single"/>
        </w:rPr>
        <w:t>even if</w:t>
      </w:r>
      <w:r w:rsidRPr="00EF409D">
        <w:rPr>
          <w:rFonts w:ascii="Georgia" w:hAnsi="Georgia" w:cstheme="majorHAnsi"/>
          <w:color w:val="222222"/>
          <w:u w:val="single"/>
        </w:rPr>
        <w:t xml:space="preserve"> the president is acting at the “lowest ebb” of his authority—that is, he relies only on his own executive powers (perhaps those of the “exclusive” type), or </w:t>
      </w:r>
      <w:r w:rsidRPr="00EF409D">
        <w:rPr>
          <w:rFonts w:ascii="Georgia" w:hAnsi="Georgia" w:cstheme="majorHAnsi"/>
          <w:color w:val="222222"/>
          <w:highlight w:val="cyan"/>
          <w:u w:val="single"/>
        </w:rPr>
        <w:t>Congress has forbidden him from taking such an action—the president can still prevail.</w:t>
      </w:r>
      <w:r w:rsidRPr="00EF409D">
        <w:rPr>
          <w:rFonts w:ascii="Georgia" w:hAnsi="Georgia" w:cstheme="majorHAnsi"/>
          <w:color w:val="222222"/>
          <w:u w:val="single"/>
        </w:rPr>
        <w:t xml:space="preserve"> Such was the case in </w:t>
      </w:r>
      <w:r w:rsidRPr="00EF409D">
        <w:rPr>
          <w:rStyle w:val="Emphasis"/>
          <w:rFonts w:ascii="Georgia" w:hAnsi="Georgia" w:cstheme="majorHAnsi"/>
          <w:color w:val="222222"/>
        </w:rPr>
        <w:t xml:space="preserve">Zivotofsky v. Kerry </w:t>
      </w:r>
      <w:r w:rsidRPr="00EF409D">
        <w:rPr>
          <w:rFonts w:ascii="Georgia" w:hAnsi="Georgia" w:cstheme="majorHAnsi"/>
          <w:color w:val="222222"/>
          <w:u w:val="single"/>
        </w:rPr>
        <w:t xml:space="preserve">(2015). Congress passed a bill that ordered the State Department to update passports for U.S. citizens born in Jerusalem, with Israel listed as the place of birth. President Bush, who signed that bill into law, refused to comply, citing his inherent constitutional authority over recognition. He, and not Congress, could decide what the capital of Israel was. President Obama continued that practice. The Supreme Court upheld that exercise of authority, even though it was properly considered in Jackson’s third tier. </w:t>
      </w:r>
      <w:r w:rsidRPr="00EF409D">
        <w:rPr>
          <w:rFonts w:ascii="Georgia" w:hAnsi="Georgia" w:cstheme="majorHAnsi"/>
          <w:color w:val="222222"/>
          <w:highlight w:val="cyan"/>
          <w:u w:val="single"/>
        </w:rPr>
        <w:t>Congress forbade the president from doing something, and he did it anyway, relying solely on inherent powers</w:t>
      </w:r>
      <w:r w:rsidRPr="00EF409D">
        <w:rPr>
          <w:rFonts w:ascii="Georgia" w:hAnsi="Georgia" w:cstheme="majorHAnsi"/>
          <w:color w:val="222222"/>
          <w:u w:val="single"/>
        </w:rPr>
        <w:t>. That is, the Article II “exclusive” power trumped the statutory regime.</w:t>
      </w:r>
      <w:r w:rsidRPr="00EF409D">
        <w:rPr>
          <w:rFonts w:ascii="Georgia" w:hAnsi="Georgia" w:cstheme="majorHAnsi"/>
          <w:color w:val="222222"/>
          <w:sz w:val="16"/>
        </w:rPr>
        <w:t xml:space="preserve"> To the extent that </w:t>
      </w:r>
      <w:r w:rsidRPr="00EF409D">
        <w:rPr>
          <w:rStyle w:val="Emphasis"/>
          <w:rFonts w:ascii="Georgia" w:hAnsi="Georgia" w:cstheme="majorHAnsi"/>
          <w:color w:val="222222"/>
        </w:rPr>
        <w:t>Knauff</w:t>
      </w:r>
      <w:r w:rsidRPr="00EF409D">
        <w:rPr>
          <w:rFonts w:ascii="Georgia" w:hAnsi="Georgia" w:cstheme="majorHAnsi"/>
          <w:color w:val="222222"/>
          <w:sz w:val="16"/>
        </w:rPr>
        <w:t xml:space="preserve"> remains good law, the president has this inherent power to exclude aliens. , hen 8 U.S.C. §1182 is fairly read, Congress has in fact recognized that the president already has this power. It provides: Whenever the President finds that the entry of any aliens or of any class of aliens into the United States would be detrimental to the interests of the United States, he may by proclamation, and for such period as he shall deem necessary, suspend the entry of all aliens or any class of aliens as immigrants or nonimmigrants, or impose on the entry of aliens any restrictions he may deem to be appropriate. I have long read this provision as merely an affirmation of the power the president already had—the inherent power recognized in </w:t>
      </w:r>
      <w:r w:rsidRPr="00EF409D">
        <w:rPr>
          <w:rStyle w:val="Emphasis"/>
          <w:rFonts w:ascii="Georgia" w:hAnsi="Georgia" w:cstheme="majorHAnsi"/>
          <w:color w:val="222222"/>
        </w:rPr>
        <w:t>Knauff</w:t>
      </w:r>
      <w:r w:rsidRPr="00EF409D">
        <w:rPr>
          <w:rFonts w:ascii="Georgia" w:hAnsi="Georgia" w:cstheme="majorHAnsi"/>
          <w:color w:val="222222"/>
          <w:sz w:val="16"/>
        </w:rPr>
        <w:t xml:space="preserve">. Gregory reads it differently. He writes that this is a mere “gap-filling provision that empowers the President to exclude (1) foreign nationals whose individual conduct or affiliation makes their entry harmful to national interests for reasons unanticipated by Congress and (2) foreign nationals in response to a foreign-affairs or national-security exigency.” Neither of those criteria are present in the statute, and should not be read into an area where the president enjoys broad powers.. That Gregory misread </w:t>
      </w:r>
      <w:r w:rsidRPr="00EF409D">
        <w:rPr>
          <w:rStyle w:val="Emphasis"/>
          <w:rFonts w:ascii="Georgia" w:hAnsi="Georgia" w:cstheme="majorHAnsi"/>
          <w:color w:val="222222"/>
        </w:rPr>
        <w:t>Knauff</w:t>
      </w:r>
      <w:r w:rsidRPr="00EF409D">
        <w:rPr>
          <w:rFonts w:ascii="Georgia" w:hAnsi="Georgia" w:cstheme="majorHAnsi"/>
          <w:color w:val="222222"/>
          <w:sz w:val="16"/>
        </w:rPr>
        <w:t xml:space="preserve"> is easy enough to demonstrate. Far more important is to explain </w:t>
      </w:r>
      <w:r w:rsidRPr="00EF409D">
        <w:rPr>
          <w:rStyle w:val="Emphasis"/>
          <w:rFonts w:ascii="Georgia" w:hAnsi="Georgia" w:cstheme="majorHAnsi"/>
          <w:color w:val="222222"/>
        </w:rPr>
        <w:t xml:space="preserve">why </w:t>
      </w:r>
      <w:r w:rsidRPr="00EF409D">
        <w:rPr>
          <w:rFonts w:ascii="Georgia" w:hAnsi="Georgia" w:cstheme="majorHAnsi"/>
          <w:color w:val="222222"/>
          <w:sz w:val="16"/>
        </w:rPr>
        <w:t xml:space="preserve">he felt compelled to draw this conclusion: If </w:t>
      </w:r>
      <w:r w:rsidRPr="00EF409D">
        <w:rPr>
          <w:rStyle w:val="Emphasis"/>
          <w:rFonts w:ascii="Georgia" w:hAnsi="Georgia" w:cstheme="majorHAnsi"/>
          <w:color w:val="222222"/>
        </w:rPr>
        <w:t xml:space="preserve">Knauff </w:t>
      </w:r>
      <w:r w:rsidRPr="00EF409D">
        <w:rPr>
          <w:rFonts w:ascii="Georgia" w:hAnsi="Georgia" w:cstheme="majorHAnsi"/>
          <w:color w:val="222222"/>
          <w:sz w:val="16"/>
        </w:rPr>
        <w:t xml:space="preserve">is read fairly, then President Trump has the inherent power to exclude aliens, and the remainder of this statutory analysis topples. In other words, whether or not Congress gave him such authority, he could exercise it; that Congress in fact delegated it is icing on the cake. </w:t>
      </w:r>
      <w:r w:rsidRPr="00EF409D">
        <w:rPr>
          <w:rStyle w:val="Emphasis"/>
          <w:rFonts w:ascii="Georgia" w:hAnsi="Georgia" w:cstheme="majorHAnsi"/>
          <w:b w:val="0"/>
          <w:bCs/>
          <w:color w:val="222222"/>
        </w:rPr>
        <w:t xml:space="preserve">Panama Refining </w:t>
      </w:r>
      <w:r w:rsidRPr="00EF409D">
        <w:rPr>
          <w:rStyle w:val="Strong"/>
          <w:rFonts w:ascii="Georgia" w:hAnsi="Georgia" w:cstheme="majorHAnsi"/>
          <w:color w:val="222222"/>
          <w:sz w:val="16"/>
        </w:rPr>
        <w:t>Revisited</w:t>
      </w:r>
      <w:r w:rsidRPr="00EF409D">
        <w:rPr>
          <w:rFonts w:ascii="Georgia" w:hAnsi="Georgia" w:cstheme="majorHAnsi"/>
          <w:color w:val="222222"/>
          <w:sz w:val="16"/>
        </w:rPr>
        <w:t xml:space="preserve"> Gregory’s discussion of the president’s constitutional powers relies on an incomplete analysis of </w:t>
      </w:r>
      <w:r w:rsidRPr="00EF409D">
        <w:rPr>
          <w:rStyle w:val="Emphasis"/>
          <w:rFonts w:ascii="Georgia" w:hAnsi="Georgia" w:cstheme="majorHAnsi"/>
          <w:color w:val="222222"/>
        </w:rPr>
        <w:t>Knauff</w:t>
      </w:r>
      <w:r w:rsidRPr="00EF409D">
        <w:rPr>
          <w:rFonts w:ascii="Georgia" w:hAnsi="Georgia" w:cstheme="majorHAnsi"/>
          <w:color w:val="222222"/>
          <w:sz w:val="16"/>
        </w:rPr>
        <w:t xml:space="preserve">. His discussion of the president’s statutory powers, however, relies on an incomplete analysis of the twentieth century. </w:t>
      </w:r>
      <w:r w:rsidRPr="00EF409D">
        <w:rPr>
          <w:rFonts w:ascii="Georgia" w:hAnsi="Georgia" w:cstheme="majorHAnsi"/>
          <w:color w:val="222222"/>
          <w:u w:val="single"/>
        </w:rPr>
        <w:t xml:space="preserve">Constitutional law students are taught to separate decisions of the Supreme Court from </w:t>
      </w:r>
      <w:r w:rsidRPr="00EF409D">
        <w:rPr>
          <w:rStyle w:val="Emphasis"/>
          <w:rFonts w:ascii="Georgia" w:hAnsi="Georgia" w:cstheme="majorHAnsi"/>
          <w:color w:val="222222"/>
        </w:rPr>
        <w:t>before</w:t>
      </w:r>
      <w:r w:rsidRPr="00EF409D">
        <w:rPr>
          <w:rFonts w:ascii="Georgia" w:hAnsi="Georgia" w:cstheme="majorHAnsi"/>
          <w:color w:val="222222"/>
          <w:u w:val="single"/>
        </w:rPr>
        <w:t xml:space="preserve"> and </w:t>
      </w:r>
      <w:r w:rsidRPr="00EF409D">
        <w:rPr>
          <w:rStyle w:val="Emphasis"/>
          <w:rFonts w:ascii="Georgia" w:hAnsi="Georgia" w:cstheme="majorHAnsi"/>
          <w:color w:val="222222"/>
        </w:rPr>
        <w:t xml:space="preserve">after </w:t>
      </w:r>
      <w:r w:rsidRPr="00EF409D">
        <w:rPr>
          <w:rFonts w:ascii="Georgia" w:hAnsi="Georgia" w:cstheme="majorHAnsi"/>
          <w:color w:val="222222"/>
          <w:u w:val="single"/>
        </w:rPr>
        <w:t xml:space="preserve">1937. While the myth of the “switch in time that saved nine” has been </w:t>
      </w:r>
      <w:hyperlink r:id="rId16" w:history="1">
        <w:r w:rsidRPr="00EF409D">
          <w:rPr>
            <w:rStyle w:val="Hyperlink"/>
            <w:rFonts w:ascii="Georgia" w:hAnsi="Georgia" w:cstheme="majorHAnsi"/>
            <w:color w:val="006A72"/>
            <w:u w:val="single"/>
          </w:rPr>
          <w:t>dispelled</w:t>
        </w:r>
      </w:hyperlink>
      <w:r w:rsidRPr="00EF409D">
        <w:rPr>
          <w:rFonts w:ascii="Georgia" w:hAnsi="Georgia" w:cstheme="majorHAnsi"/>
          <w:color w:val="222222"/>
          <w:u w:val="single"/>
        </w:rPr>
        <w:t xml:space="preserve">, 1937 still serves as a inflection point in the Supreme Court’s approach to the due process clause, the commerce clause, the taxing power, federalism, and, as relevant here, the nondelegation doctrine. </w:t>
      </w:r>
      <w:r w:rsidRPr="00EF409D">
        <w:rPr>
          <w:rFonts w:ascii="Georgia" w:hAnsi="Georgia" w:cstheme="majorHAnsi"/>
          <w:color w:val="222222"/>
          <w:sz w:val="16"/>
        </w:rPr>
        <w:t xml:space="preserve">Article I, Section 1 of the Constitution, provides that “[a]ll legislative Powers herein granted shall be vested in a Congress of the United States.” Congress cannot surrender its “legislative Powers.” It can, however, delegate certain authority to the executive branch, so long as there is sufficient guidance—known as an “intelligible principle”—of how that power is to be exercised. Under the nondelegation doctrine, in theory at least, courts can invalidate laws that cross the line from mere delegation to surrender. I add the modifier </w:t>
      </w:r>
      <w:r w:rsidRPr="00EF409D">
        <w:rPr>
          <w:rStyle w:val="Emphasis"/>
          <w:rFonts w:ascii="Georgia" w:hAnsi="Georgia" w:cstheme="majorHAnsi"/>
          <w:color w:val="222222"/>
        </w:rPr>
        <w:t>in theory</w:t>
      </w:r>
      <w:r w:rsidRPr="00EF409D">
        <w:rPr>
          <w:rFonts w:ascii="Georgia" w:hAnsi="Georgia" w:cstheme="majorHAnsi"/>
          <w:color w:val="222222"/>
          <w:sz w:val="16"/>
        </w:rPr>
        <w:t xml:space="preserve">, because since 1937, the Supreme Court has ceased enforcing this line. Justice Antonin Scalia’s majority opinion in </w:t>
      </w:r>
      <w:r w:rsidRPr="00EF409D">
        <w:rPr>
          <w:rStyle w:val="Emphasis"/>
          <w:rFonts w:ascii="Georgia" w:hAnsi="Georgia" w:cstheme="majorHAnsi"/>
          <w:color w:val="222222"/>
        </w:rPr>
        <w:t xml:space="preserve">Whitman v. American Trucking Associations </w:t>
      </w:r>
      <w:r w:rsidRPr="00EF409D">
        <w:rPr>
          <w:rFonts w:ascii="Georgia" w:hAnsi="Georgia" w:cstheme="majorHAnsi"/>
          <w:color w:val="222222"/>
          <w:sz w:val="16"/>
        </w:rPr>
        <w:t xml:space="preserve">(2001) summarizes the doctrine well: </w:t>
      </w:r>
      <w:r w:rsidRPr="00EF409D">
        <w:rPr>
          <w:rFonts w:ascii="Georgia" w:hAnsi="Georgia" w:cstheme="majorHAnsi"/>
          <w:color w:val="222222"/>
          <w:u w:val="single"/>
        </w:rPr>
        <w:t xml:space="preserve">In the history of </w:t>
      </w:r>
      <w:r w:rsidRPr="00EF409D">
        <w:rPr>
          <w:rFonts w:ascii="Georgia" w:hAnsi="Georgia" w:cstheme="majorHAnsi"/>
          <w:color w:val="222222"/>
          <w:highlight w:val="cyan"/>
          <w:u w:val="single"/>
        </w:rPr>
        <w:t>the Court</w:t>
      </w:r>
      <w:r w:rsidRPr="00EF409D">
        <w:rPr>
          <w:rFonts w:ascii="Georgia" w:hAnsi="Georgia" w:cstheme="majorHAnsi"/>
          <w:color w:val="222222"/>
          <w:u w:val="single"/>
        </w:rPr>
        <w:t xml:space="preserve"> we have found the requisite “intelligible principle” lacking in only two statutes, one of which provided literally no guidance for the exercise of discretion, and the other of which conferred authority to regulate the entire economy on the basis of no more precise a standard than stimulating the economy by assuring “fair competition.” </w:t>
      </w:r>
      <w:r w:rsidRPr="00EF409D">
        <w:rPr>
          <w:rStyle w:val="Emphasis"/>
          <w:rFonts w:ascii="Georgia" w:hAnsi="Georgia" w:cstheme="majorHAnsi"/>
          <w:color w:val="222222"/>
        </w:rPr>
        <w:t>See Panama Refining Co. v. Ryan</w:t>
      </w:r>
      <w:r w:rsidRPr="00EF409D">
        <w:rPr>
          <w:rFonts w:ascii="Georgia" w:hAnsi="Georgia" w:cstheme="majorHAnsi"/>
          <w:color w:val="222222"/>
          <w:u w:val="single"/>
        </w:rPr>
        <w:t xml:space="preserve"> (1935); </w:t>
      </w:r>
      <w:r w:rsidRPr="00EF409D">
        <w:rPr>
          <w:rStyle w:val="Emphasis"/>
          <w:rFonts w:ascii="Georgia" w:hAnsi="Georgia" w:cstheme="majorHAnsi"/>
          <w:color w:val="222222"/>
        </w:rPr>
        <w:t>A.L.A. Schechter Poultry Corp. v. United States</w:t>
      </w:r>
      <w:r w:rsidRPr="00EF409D">
        <w:rPr>
          <w:rFonts w:ascii="Georgia" w:hAnsi="Georgia" w:cstheme="majorHAnsi"/>
          <w:color w:val="222222"/>
          <w:u w:val="single"/>
        </w:rPr>
        <w:t xml:space="preserve"> (1935). . . . In short, we have “almost </w:t>
      </w:r>
      <w:r w:rsidRPr="00EF409D">
        <w:rPr>
          <w:rFonts w:ascii="Georgia" w:hAnsi="Georgia" w:cstheme="majorHAnsi"/>
          <w:color w:val="222222"/>
          <w:highlight w:val="cyan"/>
          <w:u w:val="single"/>
        </w:rPr>
        <w:t>never felt qualified to second-guess Congress</w:t>
      </w:r>
      <w:r w:rsidRPr="00EF409D">
        <w:rPr>
          <w:rFonts w:ascii="Georgia" w:hAnsi="Georgia" w:cstheme="majorHAnsi"/>
          <w:color w:val="222222"/>
          <w:u w:val="single"/>
        </w:rPr>
        <w:t xml:space="preserve"> regarding the permissible degree of policy judgment that can be left to those executing or applying the law.” </w:t>
      </w:r>
      <w:r w:rsidRPr="00EF409D">
        <w:rPr>
          <w:rStyle w:val="Emphasis"/>
          <w:rFonts w:ascii="Georgia" w:hAnsi="Georgia" w:cstheme="majorHAnsi"/>
          <w:color w:val="222222"/>
        </w:rPr>
        <w:t>Mistretta v. United States</w:t>
      </w:r>
      <w:r w:rsidRPr="00EF409D">
        <w:rPr>
          <w:rFonts w:ascii="Georgia" w:hAnsi="Georgia" w:cstheme="majorHAnsi"/>
          <w:color w:val="222222"/>
          <w:u w:val="single"/>
        </w:rPr>
        <w:t xml:space="preserve"> (1989) (SCALIA, J., dissenting); </w:t>
      </w:r>
      <w:r w:rsidRPr="00EF409D">
        <w:rPr>
          <w:rStyle w:val="Emphasis"/>
          <w:rFonts w:ascii="Georgia" w:hAnsi="Georgia" w:cstheme="majorHAnsi"/>
          <w:color w:val="222222"/>
        </w:rPr>
        <w:t>see id.</w:t>
      </w:r>
      <w:r w:rsidRPr="00EF409D">
        <w:rPr>
          <w:rFonts w:ascii="Georgia" w:hAnsi="Georgia" w:cstheme="majorHAnsi"/>
          <w:color w:val="222222"/>
          <w:u w:val="single"/>
        </w:rPr>
        <w:t xml:space="preserve">, at 373, 109 S.Ct. 647 (majority opinion). Scalia identified only two decisions where the court found a violation of the nondelegation doctrine: </w:t>
      </w:r>
      <w:r w:rsidRPr="00EF409D">
        <w:rPr>
          <w:rStyle w:val="Emphasis"/>
          <w:rFonts w:ascii="Georgia" w:hAnsi="Georgia" w:cstheme="majorHAnsi"/>
          <w:color w:val="222222"/>
        </w:rPr>
        <w:t xml:space="preserve">Panama Refining Co. v. Ryan </w:t>
      </w:r>
      <w:r w:rsidRPr="00EF409D">
        <w:rPr>
          <w:rFonts w:ascii="Georgia" w:hAnsi="Georgia" w:cstheme="majorHAnsi"/>
          <w:color w:val="222222"/>
          <w:u w:val="single"/>
        </w:rPr>
        <w:t xml:space="preserve">(1935) and </w:t>
      </w:r>
      <w:r w:rsidRPr="00EF409D">
        <w:rPr>
          <w:rStyle w:val="Emphasis"/>
          <w:rFonts w:ascii="Georgia" w:hAnsi="Georgia" w:cstheme="majorHAnsi"/>
          <w:color w:val="222222"/>
        </w:rPr>
        <w:t>Schechter Poultry Corp v. United States</w:t>
      </w:r>
      <w:r w:rsidRPr="00EF409D">
        <w:rPr>
          <w:rFonts w:ascii="Georgia" w:hAnsi="Georgia" w:cstheme="majorHAnsi"/>
          <w:color w:val="222222"/>
          <w:u w:val="single"/>
        </w:rPr>
        <w:t xml:space="preserve">. Professor Cass Sunstein </w:t>
      </w:r>
      <w:hyperlink r:id="rId17" w:history="1">
        <w:r w:rsidRPr="00EF409D">
          <w:rPr>
            <w:rStyle w:val="Hyperlink"/>
            <w:rFonts w:ascii="Georgia" w:hAnsi="Georgia" w:cstheme="majorHAnsi"/>
            <w:color w:val="006A72"/>
            <w:u w:val="single"/>
          </w:rPr>
          <w:t>quipped</w:t>
        </w:r>
      </w:hyperlink>
      <w:r w:rsidRPr="00EF409D">
        <w:rPr>
          <w:rFonts w:ascii="Georgia" w:hAnsi="Georgia" w:cstheme="majorHAnsi"/>
          <w:color w:val="222222"/>
          <w:u w:val="single"/>
        </w:rPr>
        <w:t xml:space="preserve"> that 1935 was “the conventional nondelegation doctrine’s only good year.” </w:t>
      </w:r>
      <w:r w:rsidRPr="00EF409D">
        <w:rPr>
          <w:rFonts w:ascii="Georgia" w:hAnsi="Georgia" w:cstheme="majorHAnsi"/>
          <w:color w:val="222222"/>
          <w:sz w:val="16"/>
        </w:rPr>
        <w:t>But that does not mean the nondelegation doctrine is dead. Instead, through what Sunstein referred to as the “nondelegation canons,” courts have narrowly construed delegations of authority to avoid raising serious constitutional questions</w:t>
      </w:r>
      <w:r w:rsidRPr="00EF409D">
        <w:rPr>
          <w:rFonts w:ascii="Georgia" w:hAnsi="Georgia" w:cstheme="majorHAnsi"/>
          <w:color w:val="222222"/>
          <w:u w:val="single"/>
        </w:rPr>
        <w:t>.</w:t>
      </w:r>
      <w:r w:rsidRPr="00EF409D">
        <w:rPr>
          <w:rFonts w:ascii="Georgia" w:hAnsi="Georgia" w:cstheme="majorHAnsi"/>
          <w:color w:val="222222"/>
          <w:sz w:val="16"/>
        </w:rPr>
        <w:t xml:space="preserve"> (In the </w:t>
      </w:r>
      <w:r w:rsidRPr="00EF409D">
        <w:rPr>
          <w:rStyle w:val="Emphasis"/>
          <w:rFonts w:ascii="Georgia" w:hAnsi="Georgia" w:cstheme="majorHAnsi"/>
          <w:color w:val="222222"/>
        </w:rPr>
        <w:t>Harvard Law Review</w:t>
      </w:r>
      <w:r w:rsidRPr="00EF409D">
        <w:rPr>
          <w:rFonts w:ascii="Georgia" w:hAnsi="Georgia" w:cstheme="majorHAnsi"/>
          <w:color w:val="222222"/>
          <w:sz w:val="16"/>
        </w:rPr>
        <w:t xml:space="preserve">, I discussed one such canon, known as the </w:t>
      </w:r>
      <w:hyperlink r:id="rId18" w:history="1">
        <w:r w:rsidRPr="00EF409D">
          <w:rPr>
            <w:rStyle w:val="Hyperlink"/>
            <w:rFonts w:ascii="Georgia" w:hAnsi="Georgia" w:cstheme="majorHAnsi"/>
            <w:color w:val="006A72"/>
            <w:sz w:val="16"/>
          </w:rPr>
          <w:t>“major question” doctrine</w:t>
        </w:r>
      </w:hyperlink>
      <w:r w:rsidRPr="00EF409D">
        <w:rPr>
          <w:rFonts w:ascii="Georgia" w:hAnsi="Georgia" w:cstheme="majorHAnsi"/>
          <w:color w:val="222222"/>
          <w:sz w:val="16"/>
        </w:rPr>
        <w:t xml:space="preserve">, at pp. 260-265.) It is in this nature of avoidance that Chief Judge Gregory invokes the non-delegation doctrine. That much is not problematic (at least to this </w:t>
      </w:r>
      <w:hyperlink r:id="rId19" w:history="1">
        <w:r w:rsidRPr="00EF409D">
          <w:rPr>
            <w:rStyle w:val="Hyperlink"/>
            <w:rFonts w:ascii="Georgia" w:hAnsi="Georgia" w:cstheme="majorHAnsi"/>
            <w:color w:val="006A72"/>
            <w:sz w:val="16"/>
          </w:rPr>
          <w:t>anti-administrativist</w:t>
        </w:r>
      </w:hyperlink>
      <w:r w:rsidRPr="00EF409D">
        <w:rPr>
          <w:rFonts w:ascii="Georgia" w:hAnsi="Georgia" w:cstheme="majorHAnsi"/>
          <w:color w:val="222222"/>
          <w:sz w:val="16"/>
        </w:rPr>
        <w:t xml:space="preserve">). What’s problematic, is that he uses </w:t>
      </w:r>
      <w:r w:rsidRPr="00EF409D">
        <w:rPr>
          <w:rStyle w:val="Emphasis"/>
          <w:rFonts w:ascii="Georgia" w:hAnsi="Georgia" w:cstheme="majorHAnsi"/>
          <w:color w:val="222222"/>
        </w:rPr>
        <w:t xml:space="preserve">Panama Refining Co. </w:t>
      </w:r>
      <w:r w:rsidRPr="00EF409D">
        <w:rPr>
          <w:rFonts w:ascii="Georgia" w:hAnsi="Georgia" w:cstheme="majorHAnsi"/>
          <w:color w:val="222222"/>
          <w:sz w:val="16"/>
        </w:rPr>
        <w:t xml:space="preserve">as the proper test for his analysis. He wrote: The INA provisions invoked by the Proclamation are similar in critical respects to the statute at issue in </w:t>
      </w:r>
      <w:r w:rsidRPr="00EF409D">
        <w:rPr>
          <w:rStyle w:val="Emphasis"/>
          <w:rFonts w:ascii="Georgia" w:hAnsi="Georgia" w:cstheme="majorHAnsi"/>
          <w:color w:val="222222"/>
        </w:rPr>
        <w:t>Panama</w:t>
      </w:r>
      <w:r w:rsidRPr="00EF409D">
        <w:rPr>
          <w:rFonts w:ascii="Georgia" w:hAnsi="Georgia" w:cstheme="majorHAnsi"/>
          <w:color w:val="222222"/>
          <w:sz w:val="16"/>
        </w:rPr>
        <w:t xml:space="preserve">, which the Court invalidated on nondelegation grounds. See 293 U.S. at 414–15, 430 (invalidating statute that gave the President discretion to prohibit petroleum in interstate and foreign commerce because decision was “obviously one of legislative policy,” and Congress did not provide standards to guide President’s exercise of discretion). Congress, in both instances, delegated the power to suspend movement of people or goods in commerce. According to the Government, the INA simply authorizes the President to do whatever he believes best, which means that the only source of guidance derives from the President himself, not Congress. In terms of direction from the legislature, such a “requirement” may as well be nonexistent, as was the case in </w:t>
      </w:r>
      <w:r w:rsidRPr="00EF409D">
        <w:rPr>
          <w:rStyle w:val="Emphasis"/>
          <w:rFonts w:ascii="Georgia" w:hAnsi="Georgia" w:cstheme="majorHAnsi"/>
          <w:color w:val="222222"/>
        </w:rPr>
        <w:t>Panama</w:t>
      </w:r>
      <w:r w:rsidRPr="00EF409D">
        <w:rPr>
          <w:rFonts w:ascii="Georgia" w:hAnsi="Georgia" w:cstheme="majorHAnsi"/>
          <w:color w:val="222222"/>
          <w:sz w:val="16"/>
        </w:rPr>
        <w:t xml:space="preserve">. I did a double-take when I read this. Was a circuit judge actually relying on a pre-New Deal precedent concerning the nondelegation doctrine? Granted </w:t>
      </w:r>
      <w:r w:rsidRPr="00EF409D">
        <w:rPr>
          <w:rStyle w:val="Emphasis"/>
          <w:rFonts w:ascii="Georgia" w:hAnsi="Georgia" w:cstheme="majorHAnsi"/>
          <w:color w:val="222222"/>
        </w:rPr>
        <w:t>Panama Refining</w:t>
      </w:r>
      <w:r w:rsidRPr="00EF409D">
        <w:rPr>
          <w:rFonts w:ascii="Georgia" w:hAnsi="Georgia" w:cstheme="majorHAnsi"/>
          <w:color w:val="222222"/>
          <w:sz w:val="16"/>
        </w:rPr>
        <w:t xml:space="preserve"> has never been overturned. And in </w:t>
      </w:r>
      <w:r w:rsidRPr="00EF409D">
        <w:rPr>
          <w:rStyle w:val="Emphasis"/>
          <w:rFonts w:ascii="Georgia" w:hAnsi="Georgia" w:cstheme="majorHAnsi"/>
          <w:color w:val="222222"/>
        </w:rPr>
        <w:t xml:space="preserve">NFIB v. Sebelius </w:t>
      </w:r>
      <w:r w:rsidRPr="00EF409D">
        <w:rPr>
          <w:rFonts w:ascii="Georgia" w:hAnsi="Georgia" w:cstheme="majorHAnsi"/>
          <w:color w:val="222222"/>
          <w:sz w:val="16"/>
        </w:rPr>
        <w:t xml:space="preserve">(2012), the court favorably cited another pre-New Deal opinion concerning the taxing power, </w:t>
      </w:r>
      <w:r w:rsidRPr="00EF409D">
        <w:rPr>
          <w:rStyle w:val="Emphasis"/>
          <w:rFonts w:ascii="Georgia" w:hAnsi="Georgia" w:cstheme="majorHAnsi"/>
          <w:color w:val="222222"/>
        </w:rPr>
        <w:t>Bailey v. Drexel Furniture Co.</w:t>
      </w:r>
      <w:r w:rsidRPr="00EF409D">
        <w:rPr>
          <w:rFonts w:ascii="Georgia" w:hAnsi="Georgia" w:cstheme="majorHAnsi"/>
          <w:color w:val="222222"/>
          <w:sz w:val="16"/>
        </w:rPr>
        <w:t xml:space="preserve">(1922). But the so-called </w:t>
      </w:r>
      <w:r w:rsidRPr="00EF409D">
        <w:rPr>
          <w:rStyle w:val="Emphasis"/>
          <w:rFonts w:ascii="Georgia" w:hAnsi="Georgia" w:cstheme="majorHAnsi"/>
          <w:color w:val="222222"/>
        </w:rPr>
        <w:t>Child Labor Tax Case</w:t>
      </w:r>
      <w:r w:rsidRPr="00EF409D">
        <w:rPr>
          <w:rFonts w:ascii="Georgia" w:hAnsi="Georgia" w:cstheme="majorHAnsi"/>
          <w:color w:val="222222"/>
          <w:sz w:val="16"/>
        </w:rPr>
        <w:t xml:space="preserve"> had not been eroded by decades of precedent (an issue that many in the professoriate overlooked in their defense of the Affordable Care Act’s individual mandate). The rule in </w:t>
      </w:r>
      <w:r w:rsidRPr="00EF409D">
        <w:rPr>
          <w:rStyle w:val="Emphasis"/>
          <w:rFonts w:ascii="Georgia" w:hAnsi="Georgia" w:cstheme="majorHAnsi"/>
          <w:color w:val="222222"/>
        </w:rPr>
        <w:t>Panama Refining</w:t>
      </w:r>
      <w:r w:rsidRPr="00EF409D">
        <w:rPr>
          <w:rFonts w:ascii="Georgia" w:hAnsi="Georgia" w:cstheme="majorHAnsi"/>
          <w:color w:val="222222"/>
          <w:sz w:val="16"/>
        </w:rPr>
        <w:t xml:space="preserve">, however, has been interred. Sunstein wrote that </w:t>
      </w:r>
      <w:r w:rsidRPr="00EF409D">
        <w:rPr>
          <w:rStyle w:val="Emphasis"/>
          <w:rFonts w:ascii="Georgia" w:hAnsi="Georgia" w:cstheme="majorHAnsi"/>
          <w:color w:val="222222"/>
        </w:rPr>
        <w:t xml:space="preserve">Panama Refining </w:t>
      </w:r>
      <w:r w:rsidRPr="00EF409D">
        <w:rPr>
          <w:rFonts w:ascii="Georgia" w:hAnsi="Georgia" w:cstheme="majorHAnsi"/>
          <w:color w:val="222222"/>
          <w:sz w:val="16"/>
        </w:rPr>
        <w:t xml:space="preserve">“is a controversial ruling, fitting poorly with post-World War II decisions, and it is most unlikely that the Court would follow it today.” He was right. And were it not true when Sunstein wrote his article in 1999, Scalia’s opinion in </w:t>
      </w:r>
      <w:r w:rsidRPr="00EF409D">
        <w:rPr>
          <w:rStyle w:val="Emphasis"/>
          <w:rFonts w:ascii="Georgia" w:hAnsi="Georgia" w:cstheme="majorHAnsi"/>
          <w:color w:val="222222"/>
        </w:rPr>
        <w:t xml:space="preserve">Whitman </w:t>
      </w:r>
      <w:r w:rsidRPr="00EF409D">
        <w:rPr>
          <w:rFonts w:ascii="Georgia" w:hAnsi="Georgia" w:cstheme="majorHAnsi"/>
          <w:color w:val="222222"/>
          <w:sz w:val="16"/>
        </w:rPr>
        <w:t xml:space="preserve">proved Sunstein unquestionably correct. Let’s consider 8 U.S.C. §1182(f) once again to ascertain whether it has an “intelligible principle”. Whenever the President finds that the entry of any aliens or of any class of aliens into the United States would </w:t>
      </w:r>
      <w:r w:rsidRPr="00EF409D">
        <w:rPr>
          <w:rStyle w:val="Emphasis"/>
          <w:rFonts w:ascii="Georgia" w:hAnsi="Georgia" w:cstheme="majorHAnsi"/>
          <w:color w:val="222222"/>
        </w:rPr>
        <w:t>be detrimental to the interests of the United States</w:t>
      </w:r>
      <w:r w:rsidRPr="00EF409D">
        <w:rPr>
          <w:rFonts w:ascii="Georgia" w:hAnsi="Georgia" w:cstheme="majorHAnsi"/>
          <w:color w:val="222222"/>
          <w:sz w:val="16"/>
        </w:rPr>
        <w:t xml:space="preserve">, he may by proclamation, and for such period as he shall deem necessary, suspend the entry of all aliens or any class of aliens as immigrants or nonimmigrants, or impose on the entry of aliens any restrictions he may deem to be appropriate. (Emphasis added.) There is, without question, an intelligible principle for the president to apply: The entry of the aliens must be “be detrimental to the interests of the United States.” Perhaps to a student of the English language, this delegation would seem open-ended and capacious. What does “detrimental” mean? What are the “interest of the United States”? How long does “he shall deem necessary” last? But, under the Supreme Court’s precedents, this statute is </w:t>
      </w:r>
      <w:r w:rsidRPr="00EF409D">
        <w:rPr>
          <w:rStyle w:val="Emphasis"/>
          <w:rFonts w:ascii="Georgia" w:hAnsi="Georgia" w:cstheme="majorHAnsi"/>
          <w:color w:val="222222"/>
        </w:rPr>
        <w:t>well within</w:t>
      </w:r>
      <w:r w:rsidRPr="00EF409D">
        <w:rPr>
          <w:rFonts w:ascii="Georgia" w:hAnsi="Georgia" w:cstheme="majorHAnsi"/>
          <w:color w:val="222222"/>
          <w:sz w:val="16"/>
        </w:rPr>
        <w:t xml:space="preserve"> the boundaries of permissible delegations. This statute is far less vague than other standards that the court has upheld over the past seven decades. Scalia offered several of examples in </w:t>
      </w:r>
      <w:r w:rsidRPr="00EF409D">
        <w:rPr>
          <w:rStyle w:val="Emphasis"/>
          <w:rFonts w:ascii="Georgia" w:hAnsi="Georgia" w:cstheme="majorHAnsi"/>
          <w:color w:val="222222"/>
        </w:rPr>
        <w:t>Whitman</w:t>
      </w:r>
      <w:r w:rsidRPr="00EF409D">
        <w:rPr>
          <w:rFonts w:ascii="Georgia" w:hAnsi="Georgia" w:cstheme="majorHAnsi"/>
          <w:color w:val="222222"/>
          <w:sz w:val="16"/>
        </w:rPr>
        <w:t xml:space="preserve">: We have, on the other hand, upheld the validity of § 11(b)(2) of the Public Utility Holding Company Act of 1935, 49 Stat. 821, which gave the Securities and Exchange Commission authority to modify the structure of holding company systems so as to ensure that they are not “unduly or unnecessarily complicate[d]” and do not “unfairly or inequitably distribute voting power among security holders.” </w:t>
      </w:r>
      <w:r w:rsidRPr="00EF409D">
        <w:rPr>
          <w:rStyle w:val="Emphasis"/>
          <w:rFonts w:ascii="Georgia" w:hAnsi="Georgia" w:cstheme="majorHAnsi"/>
          <w:color w:val="222222"/>
        </w:rPr>
        <w:t>American Power &amp; Light Co. v. SEC</w:t>
      </w:r>
      <w:r w:rsidRPr="00EF409D">
        <w:rPr>
          <w:rFonts w:ascii="Georgia" w:hAnsi="Georgia" w:cstheme="majorHAnsi"/>
          <w:color w:val="222222"/>
          <w:sz w:val="16"/>
        </w:rPr>
        <w:t xml:space="preserve"> (1946). We have approved the wartime conferral of agency power to fix the prices of commodities at a level that “‘will be generally fair and equitable and will effectuate the [in some respects conflicting] purposes of th[e] Act.’” </w:t>
      </w:r>
      <w:r w:rsidRPr="00EF409D">
        <w:rPr>
          <w:rStyle w:val="Emphasis"/>
          <w:rFonts w:ascii="Georgia" w:hAnsi="Georgia" w:cstheme="majorHAnsi"/>
          <w:color w:val="222222"/>
        </w:rPr>
        <w:t>Yakus v. United States</w:t>
      </w:r>
      <w:r w:rsidRPr="00EF409D">
        <w:rPr>
          <w:rFonts w:ascii="Georgia" w:hAnsi="Georgia" w:cstheme="majorHAnsi"/>
          <w:color w:val="222222"/>
          <w:sz w:val="16"/>
        </w:rPr>
        <w:t xml:space="preserve"> (1944). And we have found an “intelligible principle” in various statutes authorizing regulation in the “public interest.” </w:t>
      </w:r>
      <w:r w:rsidRPr="00EF409D">
        <w:rPr>
          <w:rStyle w:val="Emphasis"/>
          <w:rFonts w:ascii="Georgia" w:hAnsi="Georgia" w:cstheme="majorHAnsi"/>
          <w:color w:val="222222"/>
        </w:rPr>
        <w:t>See, e.g.,</w:t>
      </w:r>
      <w:r w:rsidRPr="00EF409D">
        <w:rPr>
          <w:rFonts w:ascii="Georgia" w:hAnsi="Georgia" w:cstheme="majorHAnsi"/>
          <w:color w:val="222222"/>
          <w:sz w:val="16"/>
        </w:rPr>
        <w:t xml:space="preserve"> </w:t>
      </w:r>
      <w:r w:rsidRPr="00EF409D">
        <w:rPr>
          <w:rStyle w:val="Emphasis"/>
          <w:rFonts w:ascii="Georgia" w:hAnsi="Georgia" w:cstheme="majorHAnsi"/>
          <w:color w:val="222222"/>
        </w:rPr>
        <w:t>National Broadcasting Co. v. United States</w:t>
      </w:r>
      <w:r w:rsidRPr="00EF409D">
        <w:rPr>
          <w:rFonts w:ascii="Georgia" w:hAnsi="Georgia" w:cstheme="majorHAnsi"/>
          <w:color w:val="222222"/>
          <w:sz w:val="16"/>
        </w:rPr>
        <w:t xml:space="preserve"> (1943) (Federal Communications Commission's power to regulate airwaves); </w:t>
      </w:r>
      <w:r w:rsidRPr="00EF409D">
        <w:rPr>
          <w:rStyle w:val="Emphasis"/>
          <w:rFonts w:ascii="Georgia" w:hAnsi="Georgia" w:cstheme="majorHAnsi"/>
          <w:color w:val="222222"/>
        </w:rPr>
        <w:t>New York Central Securities Corp. v. United States</w:t>
      </w:r>
      <w:r w:rsidRPr="00EF409D">
        <w:rPr>
          <w:rFonts w:ascii="Georgia" w:hAnsi="Georgia" w:cstheme="majorHAnsi"/>
          <w:color w:val="222222"/>
          <w:sz w:val="16"/>
        </w:rPr>
        <w:t xml:space="preserve"> (1932) (Interstate Commerce Commission's power to approve railroad consolidations). If the court upheld delegations which only asked the executive branch to determine if a regulation was in “the public interest,” then it is perfectly permissible for a delegation to ask the president to determine if an alien is “detrimental to the interests of the United States.” Without question, such a determination is within the president’s expertise and competency. </w:t>
      </w:r>
      <w:r w:rsidRPr="00EF409D">
        <w:rPr>
          <w:rFonts w:ascii="Georgia" w:hAnsi="Georgia" w:cstheme="majorHAnsi"/>
          <w:color w:val="222222"/>
          <w:highlight w:val="cyan"/>
          <w:u w:val="single"/>
        </w:rPr>
        <w:t xml:space="preserve">Further </w:t>
      </w:r>
      <w:r w:rsidRPr="00EF409D">
        <w:rPr>
          <w:rStyle w:val="Emphasis"/>
          <w:rFonts w:ascii="Georgia" w:hAnsi="Georgia" w:cstheme="majorHAnsi"/>
          <w:color w:val="222222"/>
          <w:highlight w:val="cyan"/>
        </w:rPr>
        <w:t>Curtiss-Wright</w:t>
      </w:r>
      <w:r w:rsidRPr="00EF409D">
        <w:rPr>
          <w:rFonts w:ascii="Georgia" w:hAnsi="Georgia" w:cstheme="majorHAnsi"/>
          <w:color w:val="222222"/>
          <w:highlight w:val="cyan"/>
          <w:u w:val="single"/>
        </w:rPr>
        <w:t xml:space="preserve"> still stands for the proposition that courts should read delegations in the foreign-policy context in a generous fashion.</w:t>
      </w:r>
      <w:r w:rsidRPr="00EF409D">
        <w:rPr>
          <w:rFonts w:ascii="Georgia" w:hAnsi="Georgia" w:cstheme="majorHAnsi"/>
          <w:color w:val="222222"/>
          <w:u w:val="single"/>
        </w:rPr>
        <w:t xml:space="preserve"> </w:t>
      </w:r>
    </w:p>
    <w:p w:rsidR="004C1C16" w:rsidRPr="00EF409D" w:rsidRDefault="004C1C16" w:rsidP="004C1C16">
      <w:pPr>
        <w:pStyle w:val="Heading4"/>
        <w:rPr>
          <w:rFonts w:ascii="Georgia" w:hAnsi="Georgia" w:cstheme="majorHAnsi"/>
        </w:rPr>
      </w:pPr>
      <w:r w:rsidRPr="00EF409D">
        <w:rPr>
          <w:rFonts w:ascii="Georgia" w:hAnsi="Georgia" w:cstheme="majorHAnsi"/>
          <w:u w:val="single"/>
        </w:rPr>
        <w:t xml:space="preserve">Specifically, </w:t>
      </w:r>
      <w:r w:rsidR="00D92B3B" w:rsidRPr="00EF409D">
        <w:rPr>
          <w:rFonts w:ascii="Georgia" w:hAnsi="Georgia" w:cstheme="majorHAnsi"/>
        </w:rPr>
        <w:t>Curtiss Wright precedent</w:t>
      </w:r>
      <w:r w:rsidRPr="00EF409D">
        <w:rPr>
          <w:rFonts w:ascii="Georgia" w:hAnsi="Georgia" w:cstheme="majorHAnsi"/>
        </w:rPr>
        <w:t xml:space="preserve"> leaves the President the ability to unilaterally to restrict foreign commerce based on personal judgements</w:t>
      </w:r>
    </w:p>
    <w:p w:rsidR="004C1C16" w:rsidRPr="00EF409D" w:rsidRDefault="004C1C16" w:rsidP="004C1C16">
      <w:pPr>
        <w:rPr>
          <w:rStyle w:val="Style13ptBold"/>
          <w:rFonts w:ascii="Georgia" w:hAnsi="Georgia" w:cstheme="majorHAnsi"/>
        </w:rPr>
      </w:pPr>
      <w:r w:rsidRPr="00EF409D">
        <w:rPr>
          <w:rFonts w:ascii="Georgia" w:hAnsi="Georgia" w:cstheme="majorHAnsi"/>
          <w:b/>
          <w:bCs/>
          <w:sz w:val="26"/>
          <w:szCs w:val="26"/>
        </w:rPr>
        <w:t>White 5</w:t>
      </w:r>
      <w:r w:rsidRPr="00EF409D">
        <w:rPr>
          <w:rStyle w:val="Style13ptBold"/>
          <w:rFonts w:ascii="Georgia" w:hAnsi="Georgia" w:cstheme="majorHAnsi"/>
        </w:rPr>
        <w:t xml:space="preserve"> </w:t>
      </w:r>
      <w:r w:rsidR="005E4AD1" w:rsidRPr="00EF409D">
        <w:rPr>
          <w:rStyle w:val="Style13ptBold"/>
          <w:rFonts w:ascii="Georgia" w:hAnsi="Georgia" w:cstheme="majorHAnsi"/>
          <w:b w:val="0"/>
          <w:sz w:val="22"/>
        </w:rPr>
        <w:t>(</w:t>
      </w:r>
      <w:r w:rsidRPr="00EF409D">
        <w:rPr>
          <w:rFonts w:ascii="Georgia" w:hAnsi="Georgia" w:cstheme="majorHAnsi"/>
        </w:rPr>
        <w:t xml:space="preserve">G. Edward White, David and Mary Harrison Distinguished Professor of Law-UVA, “Historicizing Judicial Scrutiny”, </w:t>
      </w:r>
      <w:r w:rsidRPr="00EF409D">
        <w:rPr>
          <w:rFonts w:ascii="Georgia" w:hAnsi="Georgia" w:cstheme="majorHAnsi"/>
          <w:i/>
          <w:iCs/>
        </w:rPr>
        <w:t>University of Virginia Law School,</w:t>
      </w:r>
      <w:r w:rsidRPr="00EF409D">
        <w:rPr>
          <w:rFonts w:ascii="Georgia" w:hAnsi="Georgia" w:cstheme="majorHAnsi"/>
        </w:rPr>
        <w:t xml:space="preserve"> </w:t>
      </w:r>
      <w:hyperlink r:id="rId20" w:history="1">
        <w:r w:rsidRPr="00EF409D">
          <w:rPr>
            <w:rStyle w:val="Hyperlink"/>
            <w:rFonts w:ascii="Georgia" w:hAnsi="Georgia" w:cstheme="majorHAnsi"/>
          </w:rPr>
          <w:t>https://law.bepress.com/cgi/viewcontent.cgi?referer=https://www.google.com/&amp;httpsredir=1&amp;article=1055&amp;context=uvalwps</w:t>
        </w:r>
      </w:hyperlink>
      <w:r w:rsidRPr="00EF409D">
        <w:rPr>
          <w:rFonts w:ascii="Georgia" w:hAnsi="Georgia" w:cstheme="majorHAnsi"/>
        </w:rPr>
        <w:t>,  57 S.C. L. Rev. 1, 2005, accessed 7/12/19</w:t>
      </w:r>
      <w:r w:rsidR="00900ED2" w:rsidRPr="00EF409D">
        <w:rPr>
          <w:rFonts w:ascii="Georgia" w:hAnsi="Georgia" w:cstheme="majorHAnsi"/>
        </w:rPr>
        <w:t>)</w:t>
      </w:r>
    </w:p>
    <w:p w:rsidR="004C1C16" w:rsidRPr="00EF409D" w:rsidRDefault="004C1C16" w:rsidP="004C1C16">
      <w:pPr>
        <w:spacing w:after="0" w:line="240" w:lineRule="auto"/>
        <w:rPr>
          <w:rFonts w:ascii="Georgia" w:eastAsia="Times New Roman" w:hAnsi="Georgia" w:cstheme="majorHAnsi"/>
          <w:sz w:val="16"/>
        </w:rPr>
      </w:pPr>
      <w:r w:rsidRPr="00EF409D">
        <w:rPr>
          <w:rFonts w:ascii="Georgia" w:eastAsia="Times New Roman" w:hAnsi="Georgia" w:cstheme="majorHAnsi"/>
          <w:sz w:val="24"/>
          <w:u w:val="single"/>
        </w:rPr>
        <w:t xml:space="preserve">The 1930s featured an increased number of instances in which Congress chose to explicitly or implicitly delegate its powers to the executive branch </w:t>
      </w:r>
      <w:r w:rsidRPr="00EF409D">
        <w:rPr>
          <w:rFonts w:ascii="Georgia" w:eastAsia="Times New Roman" w:hAnsi="Georgia" w:cstheme="majorHAnsi"/>
          <w:sz w:val="16"/>
        </w:rPr>
        <w:t xml:space="preserve">or to agencies staffed by the executive. In the early years of the New Deal several new federal agencies were created by delegation, and in two cases in the mid 1930s the Court struck down provisions of the National Industrial Recovery Act on on the ground that Congress’s delegation of its powers to the executive had not provided adequate standards for making decisions. Meanwhile Congress had been doing some delegating in the foreign relations arena as well: </w:t>
      </w:r>
      <w:r w:rsidRPr="00EF409D">
        <w:rPr>
          <w:rFonts w:ascii="Georgia" w:eastAsia="Times New Roman" w:hAnsi="Georgia" w:cstheme="majorHAnsi"/>
          <w:sz w:val="24"/>
          <w:u w:val="single"/>
        </w:rPr>
        <w:t xml:space="preserve">a joint resolution it issued in 1934 gave power to the President to prohibit American arms manufacturers from shipping weapons to foreign nations if he found that such a prohibition would “contribute to the establishment of peace.” One arms manufacturer, the Curtiss-Wright Export Company, was prohibited by President Roosevelt from shipping aircraft machine guns to Bolivia, and challenged the order as an unconstitutional delegation of legislative power to the executive branch.271 As we have seen, </w:t>
      </w:r>
      <w:r w:rsidRPr="00EF409D">
        <w:rPr>
          <w:rFonts w:ascii="Georgia" w:eastAsia="Times New Roman" w:hAnsi="Georgia" w:cstheme="majorHAnsi"/>
          <w:sz w:val="24"/>
          <w:highlight w:val="cyan"/>
          <w:u w:val="single"/>
        </w:rPr>
        <w:t>there had been a long history of foreign affairs decisions being regarded as “submitted to the Executive” under the Constitution</w:t>
      </w:r>
      <w:r w:rsidRPr="00EF409D">
        <w:rPr>
          <w:rFonts w:ascii="Georgia" w:eastAsia="Times New Roman" w:hAnsi="Georgia" w:cstheme="majorHAnsi"/>
          <w:sz w:val="24"/>
          <w:u w:val="single"/>
        </w:rPr>
        <w:t>. But Roosevelt’s prohibition of overseas arms sales, which could be triggered simply by his personal judgments about the effects of those sales, seemed to resemble the standardless delegations that the Court had found in the National Industrial Recovery Act cases</w:t>
      </w:r>
      <w:r w:rsidRPr="00EF409D">
        <w:rPr>
          <w:rFonts w:ascii="Georgia" w:eastAsia="Times New Roman" w:hAnsi="Georgia" w:cstheme="majorHAnsi"/>
          <w:sz w:val="16"/>
        </w:rPr>
        <w:t xml:space="preserve">. Moreover, the 1934 executive order ending arms shipments to Bolivia was not the only example of Congressional delegations to the executive in the foreign relations sphere. A year earlier the United States had recognized the Soviet Union after 15 years of non-recognition, but the form of recognition had not been the traditional form of a treaty with Senate ratification. It had been an executive agreement which was the result of diplomatic correspondence between Roosevelt and the Soviet Commissar of Foreign Affairs Maxim Litvinov.272 An important feature of the Litvinov Agreement, as it was known, was the assignment to the United States of all amounts owed by American nationals to the Soviets. Most of the assigned obligations were based on the Soviet government’s confiscation of assets owned by Americans in Russia at the time the Soviets seized power. The Litvinov Agreement had the effect of legitimating that confiscation and making the United States government the creditor of a variety of persons that had owned property in pre-Soviet Russia. Between 1937 and 1945 the Court decided three cases related to the exercise of executive power in connection with the 1934 presidential arms embargo and the Litvinov Agreement. In each case the Court held that the exercise of power was within the discretion of the President, passed constitutional muster, and represented a policy decision of the United States government that superceded contrary law and was binding on the courts. </w:t>
      </w:r>
      <w:r w:rsidRPr="00EF409D">
        <w:rPr>
          <w:rFonts w:ascii="Georgia" w:eastAsia="Times New Roman" w:hAnsi="Georgia" w:cstheme="majorHAnsi"/>
          <w:sz w:val="24"/>
          <w:u w:val="single"/>
        </w:rPr>
        <w:t>The cumulative effect of the decisions was to significantly expand the category of cases that were “submitted to the executive” under the Constitution. In the first case, United States v. Curtiss-Wright Export Co., 273 Justice George Sutherland, for the Court, propounded the novel theory that the federal government’s powers in the area of foreign relations were “inherent,” deriving from national sovereignty rather than from the Constitution, and were thus not subject to constitutional restraints such as the non-delegation doctrin</w:t>
      </w:r>
      <w:r w:rsidRPr="00EF409D">
        <w:rPr>
          <w:rFonts w:ascii="Georgia" w:eastAsia="Times New Roman" w:hAnsi="Georgia" w:cstheme="majorHAnsi"/>
          <w:sz w:val="16"/>
        </w:rPr>
        <w:t xml:space="preserve">e. In addition, Sutherland’s Curtiss-Wright opinion canvassed reasons for what he called the “plenary and exclusive power of the President....in the field of international relations.”274 He cited the longstanding practice of Congress’s delegating power to the President to negotiate international treaties, and suggested that this provided an argument for “the constitutionality of the practice.”275 </w:t>
      </w:r>
      <w:r w:rsidRPr="00EF409D">
        <w:rPr>
          <w:rFonts w:ascii="Georgia" w:eastAsia="Times New Roman" w:hAnsi="Georgia" w:cstheme="majorHAnsi"/>
          <w:sz w:val="24"/>
          <w:u w:val="single"/>
        </w:rPr>
        <w:t xml:space="preserve">Both his “inherent powers” theory and his argument from practice were subject to the objection that they confused the United States’s status as an international entity with the status of the federal government under the Constitution. </w:t>
      </w:r>
      <w:r w:rsidRPr="00EF409D">
        <w:rPr>
          <w:rFonts w:ascii="Georgia" w:eastAsia="Times New Roman" w:hAnsi="Georgia" w:cstheme="majorHAnsi"/>
          <w:sz w:val="24"/>
          <w:highlight w:val="cyan"/>
          <w:u w:val="single"/>
        </w:rPr>
        <w:t>The power of the federal executive to negotiate international agreements presupposes that those agreements, when they affected the states or American citizens, are subject to constitutional limitations</w:t>
      </w:r>
      <w:r w:rsidRPr="00EF409D">
        <w:rPr>
          <w:rFonts w:ascii="Georgia" w:eastAsia="Times New Roman" w:hAnsi="Georgia" w:cstheme="majorHAnsi"/>
          <w:sz w:val="24"/>
          <w:u w:val="single"/>
        </w:rPr>
        <w:t xml:space="preserve">. Few </w:t>
      </w:r>
      <w:r w:rsidRPr="00EF409D">
        <w:rPr>
          <w:rFonts w:ascii="Georgia" w:eastAsia="Times New Roman" w:hAnsi="Georgia" w:cstheme="majorHAnsi"/>
          <w:sz w:val="24"/>
          <w:highlight w:val="cyan"/>
          <w:u w:val="single"/>
        </w:rPr>
        <w:t>commentators, however, criticized the Court’s conclusion in Curtiss-Wright that the President had discretion to suspend the foreign arms sales of American corporations at his pleasure</w:t>
      </w:r>
      <w:r w:rsidRPr="00EF409D">
        <w:rPr>
          <w:rFonts w:ascii="Georgia" w:eastAsia="Times New Roman" w:hAnsi="Georgia" w:cstheme="majorHAnsi"/>
          <w:sz w:val="24"/>
          <w:u w:val="single"/>
        </w:rPr>
        <w:t>. The Court then relied on Curtiss-Wright in two subsequent decisions, the 1937 case and the 1942 case of United States v. Pink, 278 in which it found that the Litvinov Agreement’s assignment provisions represented policies of the United States government which superceded state law and could not be reviewed by the courts.</w:t>
      </w:r>
      <w:r w:rsidRPr="00EF409D">
        <w:rPr>
          <w:rFonts w:ascii="Georgia" w:eastAsia="Times New Roman" w:hAnsi="Georgia" w:cstheme="majorHAnsi"/>
          <w:sz w:val="16"/>
        </w:rPr>
        <w:t xml:space="preserve"> Both cases involved the disposition, in New York state, of assets that had been confiscated by the Soviet government and assigned to the United States under the Litvinov Agreement. In both the Court concluded that the claims of the United States to the assets, which had originally been owned by a Russian metal works corporation and a Russian insurance company, prevailed over those of Russian nationals or creditors, even though that disposition was contrary to the rules of New York state for distributing assets. “[T]he policies of the States become wholly irrelvant to judicial inquiry,” Douglas wrote for the Court in the Pink case, “when the United States, acting within its constitutional sphere, seeks enforcement of its foreign policy in the courts.”279 Even though the Litvinov Agreement was not a treaty, it prevailed over competing state law.</w:t>
      </w:r>
    </w:p>
    <w:p w:rsidR="00A66364" w:rsidRPr="00EF409D" w:rsidRDefault="00A66364" w:rsidP="004C1C16">
      <w:pPr>
        <w:spacing w:after="0" w:line="240" w:lineRule="auto"/>
        <w:rPr>
          <w:rFonts w:ascii="Georgia" w:eastAsia="Times New Roman" w:hAnsi="Georgia" w:cstheme="majorHAnsi"/>
          <w:sz w:val="16"/>
        </w:rPr>
      </w:pPr>
    </w:p>
    <w:p w:rsidR="004C1C16" w:rsidRPr="00EF409D" w:rsidRDefault="004C1C16" w:rsidP="004C1C16">
      <w:pPr>
        <w:pStyle w:val="Heading4"/>
        <w:rPr>
          <w:rFonts w:ascii="Georgia" w:hAnsi="Georgia"/>
        </w:rPr>
      </w:pPr>
      <w:r w:rsidRPr="00EF409D">
        <w:rPr>
          <w:rFonts w:ascii="Georgia" w:hAnsi="Georgia"/>
        </w:rPr>
        <w:t>That possibility wrecks trade credibility and stability –destroys credible international trade policy</w:t>
      </w:r>
    </w:p>
    <w:p w:rsidR="004C1C16" w:rsidRPr="00EF409D" w:rsidRDefault="004C1C16" w:rsidP="004C1C16">
      <w:pPr>
        <w:spacing w:after="0" w:line="240" w:lineRule="auto"/>
        <w:rPr>
          <w:rStyle w:val="Style13ptBold"/>
          <w:rFonts w:ascii="Georgia" w:hAnsi="Georgia" w:cstheme="majorHAnsi"/>
          <w:b w:val="0"/>
          <w:sz w:val="20"/>
          <w:szCs w:val="20"/>
        </w:rPr>
      </w:pPr>
      <w:r w:rsidRPr="00EF409D">
        <w:rPr>
          <w:rStyle w:val="Style13ptBold"/>
          <w:rFonts w:ascii="Georgia" w:hAnsi="Georgia" w:cstheme="majorHAnsi"/>
        </w:rPr>
        <w:t xml:space="preserve">Atkinson 10 </w:t>
      </w:r>
      <w:r w:rsidR="00DA470C" w:rsidRPr="00EF409D">
        <w:rPr>
          <w:rStyle w:val="Style13ptBold"/>
          <w:rFonts w:ascii="Georgia" w:hAnsi="Georgia" w:cstheme="majorHAnsi"/>
          <w:b w:val="0"/>
          <w:sz w:val="22"/>
        </w:rPr>
        <w:t>(</w:t>
      </w:r>
      <w:r w:rsidRPr="00EF409D">
        <w:rPr>
          <w:rStyle w:val="Style13ptBold"/>
          <w:rFonts w:ascii="Georgia" w:hAnsi="Georgia" w:cstheme="majorHAnsi"/>
          <w:b w:val="0"/>
          <w:sz w:val="22"/>
        </w:rPr>
        <w:t xml:space="preserve">L. Rush Atkinson. J.D., 2010, New York University School of Law; M.Phil., 2007, University of Cambridge; B.A., 2005, The University of Chicago. Guns, Butter, And Judges: Judicial Frameworks For Cases Implicating Security-Wealth Tradeoffs. </w:t>
      </w:r>
      <w:hyperlink r:id="rId21" w:history="1">
        <w:r w:rsidRPr="00EF409D">
          <w:rPr>
            <w:rStyle w:val="Style13ptBold"/>
            <w:rFonts w:ascii="Georgia" w:hAnsi="Georgia" w:cstheme="majorHAnsi"/>
            <w:b w:val="0"/>
            <w:sz w:val="22"/>
          </w:rPr>
          <w:t>https://www.nyulawreview.org/wp-content/uploads/2018/08/NYULawReview-85-2-Atkinson.pdf</w:t>
        </w:r>
      </w:hyperlink>
      <w:r w:rsidR="00A2546B" w:rsidRPr="00EF409D">
        <w:rPr>
          <w:rStyle w:val="Style13ptBold"/>
          <w:rFonts w:ascii="Georgia" w:hAnsi="Georgia" w:cstheme="majorHAnsi"/>
          <w:b w:val="0"/>
          <w:sz w:val="22"/>
        </w:rPr>
        <w:t>)</w:t>
      </w:r>
    </w:p>
    <w:p w:rsidR="004C1C16" w:rsidRPr="00EF409D" w:rsidRDefault="004C1C16" w:rsidP="004C1C16">
      <w:pPr>
        <w:spacing w:after="0" w:line="240" w:lineRule="auto"/>
        <w:rPr>
          <w:rFonts w:ascii="Georgia" w:eastAsia="Times New Roman" w:hAnsi="Georgia" w:cstheme="majorHAnsi"/>
          <w:sz w:val="16"/>
          <w:szCs w:val="16"/>
        </w:rPr>
      </w:pPr>
    </w:p>
    <w:p w:rsidR="004C1C16" w:rsidRPr="00EF409D" w:rsidRDefault="004C1C16" w:rsidP="004C1C16">
      <w:pPr>
        <w:spacing w:after="0" w:line="240" w:lineRule="auto"/>
        <w:rPr>
          <w:rFonts w:ascii="Georgia" w:eastAsia="Times New Roman" w:hAnsi="Georgia" w:cstheme="majorHAnsi"/>
          <w:sz w:val="16"/>
          <w:szCs w:val="16"/>
        </w:rPr>
      </w:pPr>
      <w:r w:rsidRPr="00EF409D">
        <w:rPr>
          <w:rFonts w:ascii="Georgia" w:eastAsia="Times New Roman" w:hAnsi="Georgia" w:cstheme="majorHAnsi"/>
          <w:sz w:val="16"/>
          <w:szCs w:val="16"/>
        </w:rPr>
        <w:t>C. The Appeal of Chevron in Security-Wealth Cases</w:t>
      </w:r>
    </w:p>
    <w:p w:rsidR="004C1C16" w:rsidRPr="00EF409D" w:rsidRDefault="004C1C16" w:rsidP="004C1C16">
      <w:pPr>
        <w:spacing w:after="0" w:line="240" w:lineRule="auto"/>
        <w:rPr>
          <w:rFonts w:ascii="Georgia" w:eastAsia="Times New Roman" w:hAnsi="Georgia" w:cstheme="majorHAnsi"/>
        </w:rPr>
      </w:pPr>
      <w:r w:rsidRPr="00EF409D">
        <w:rPr>
          <w:rFonts w:ascii="Georgia" w:eastAsia="Times New Roman" w:hAnsi="Georgia" w:cstheme="majorHAnsi"/>
          <w:sz w:val="16"/>
          <w:szCs w:val="16"/>
        </w:rPr>
        <w:t>Because</w:t>
      </w:r>
      <w:r w:rsidRPr="00EF409D">
        <w:rPr>
          <w:rFonts w:ascii="Georgia" w:eastAsia="Times New Roman" w:hAnsi="Georgia" w:cstheme="majorHAnsi"/>
          <w:sz w:val="24"/>
        </w:rPr>
        <w:t xml:space="preserve"> </w:t>
      </w:r>
      <w:r w:rsidRPr="00EF409D">
        <w:rPr>
          <w:rFonts w:ascii="Georgia" w:eastAsia="Times New Roman" w:hAnsi="Georgia" w:cstheme="majorHAnsi"/>
          <w:u w:val="single"/>
        </w:rPr>
        <w:t>the advantages of a Curtiss-Wright framework do not apply with the same force in security-wealth cases, there is good reason to doubt the appropriateness of its application to such scenarios</w:t>
      </w:r>
      <w:r w:rsidRPr="00EF409D">
        <w:rPr>
          <w:rFonts w:ascii="Georgia" w:eastAsia="Times New Roman" w:hAnsi="Georgia" w:cstheme="majorHAnsi"/>
          <w:sz w:val="24"/>
        </w:rPr>
        <w:t xml:space="preserve">. </w:t>
      </w:r>
      <w:r w:rsidRPr="00EF409D">
        <w:rPr>
          <w:rFonts w:ascii="Georgia" w:eastAsia="Times New Roman" w:hAnsi="Georgia" w:cstheme="majorHAnsi"/>
          <w:sz w:val="16"/>
          <w:szCs w:val="16"/>
        </w:rPr>
        <w:t>This Section goes on to consider why Chevron might offer a fruitful alternative.165</w:t>
      </w:r>
      <w:r w:rsidRPr="00EF409D">
        <w:rPr>
          <w:rFonts w:ascii="Georgia" w:eastAsia="Times New Roman" w:hAnsi="Georgia" w:cstheme="majorHAnsi"/>
          <w:sz w:val="24"/>
        </w:rPr>
        <w:t xml:space="preserve"> </w:t>
      </w:r>
      <w:r w:rsidRPr="00EF409D">
        <w:rPr>
          <w:rFonts w:ascii="Georgia" w:eastAsia="Times New Roman" w:hAnsi="Georgia" w:cstheme="majorHAnsi"/>
          <w:u w:val="single"/>
        </w:rPr>
        <w:t>Chevron’s advantages in foreign affairs law begin with the advantages of dividing decisionmaking authority between two political branches</w:t>
      </w:r>
      <w:r w:rsidRPr="00EF409D">
        <w:rPr>
          <w:rFonts w:ascii="Georgia" w:eastAsia="Times New Roman" w:hAnsi="Georgia" w:cstheme="majorHAnsi"/>
          <w:sz w:val="24"/>
        </w:rPr>
        <w:t xml:space="preserve">. </w:t>
      </w:r>
      <w:r w:rsidRPr="00EF409D">
        <w:rPr>
          <w:rFonts w:ascii="Georgia" w:eastAsia="Times New Roman" w:hAnsi="Georgia" w:cstheme="majorHAnsi"/>
          <w:sz w:val="16"/>
          <w:szCs w:val="16"/>
        </w:rPr>
        <w:t>As a framework that distributes power between two branches</w:t>
      </w:r>
      <w:r w:rsidRPr="00EF409D">
        <w:rPr>
          <w:rFonts w:ascii="Georgia" w:eastAsia="Times New Roman" w:hAnsi="Georgia" w:cstheme="majorHAnsi"/>
          <w:sz w:val="24"/>
          <w:u w:val="single"/>
        </w:rPr>
        <w:t xml:space="preserve">, </w:t>
      </w:r>
      <w:r w:rsidRPr="00EF409D">
        <w:rPr>
          <w:rFonts w:ascii="Georgia" w:eastAsia="Times New Roman" w:hAnsi="Georgia" w:cstheme="majorHAnsi"/>
          <w:b/>
          <w:highlight w:val="cyan"/>
          <w:u w:val="single"/>
        </w:rPr>
        <w:t>Chevron is a system that mitigates the effects of an executive who fails to act in the public interest</w:t>
      </w:r>
      <w:r w:rsidRPr="00EF409D">
        <w:rPr>
          <w:rFonts w:ascii="Georgia" w:eastAsia="Times New Roman" w:hAnsi="Georgia" w:cstheme="majorHAnsi"/>
          <w:sz w:val="24"/>
          <w:highlight w:val="cyan"/>
        </w:rPr>
        <w:t>.</w:t>
      </w:r>
      <w:r w:rsidRPr="00EF409D">
        <w:rPr>
          <w:rFonts w:ascii="Georgia" w:eastAsia="Times New Roman" w:hAnsi="Georgia" w:cstheme="majorHAnsi"/>
          <w:sz w:val="16"/>
          <w:szCs w:val="16"/>
        </w:rPr>
        <w:t xml:space="preserve">166 Executive divergence from the public interest can arise for a number of political reasons.167 For instance, </w:t>
      </w:r>
      <w:r w:rsidRPr="00EF409D">
        <w:rPr>
          <w:rFonts w:ascii="Georgia" w:eastAsia="Times New Roman" w:hAnsi="Georgia" w:cstheme="majorHAnsi"/>
          <w:u w:val="single"/>
        </w:rPr>
        <w:t>the President’s relatively short term in office can lead the politically motivated executive to avoid policies that have deferred payoffs</w:t>
      </w:r>
      <w:r w:rsidRPr="00EF409D">
        <w:rPr>
          <w:rFonts w:ascii="Georgia" w:eastAsia="Times New Roman" w:hAnsi="Georgia" w:cstheme="majorHAnsi"/>
          <w:sz w:val="24"/>
        </w:rPr>
        <w:t>.</w:t>
      </w:r>
      <w:r w:rsidRPr="00EF409D">
        <w:rPr>
          <w:rFonts w:ascii="Georgia" w:eastAsia="Times New Roman" w:hAnsi="Georgia" w:cstheme="majorHAnsi"/>
          <w:sz w:val="16"/>
          <w:szCs w:val="16"/>
        </w:rPr>
        <w:t>168 Many policies implicating national wealth and national security, however, do not have significant effects for many years. Trade regimes, for instance, can take years to increase national welfare conditions because firms may have to relocate or grow in response to reshuffled incentives; similarly, some military actions like sanctions or blockades do not have immediate consequences</w:t>
      </w:r>
      <w:r w:rsidRPr="00EF409D">
        <w:rPr>
          <w:rFonts w:ascii="Georgia" w:eastAsia="Times New Roman" w:hAnsi="Georgia" w:cstheme="majorHAnsi"/>
          <w:sz w:val="24"/>
        </w:rPr>
        <w:t xml:space="preserve">. </w:t>
      </w:r>
      <w:r w:rsidRPr="00EF409D">
        <w:rPr>
          <w:rFonts w:ascii="Georgia" w:eastAsia="Times New Roman" w:hAnsi="Georgia" w:cstheme="majorHAnsi"/>
          <w:u w:val="single"/>
        </w:rPr>
        <w:t>Because members of Congress often serve much longer, empowering the legislature in security-wealth cases can help the state select a mix of policies that includes those with deferred payoffs</w:t>
      </w:r>
      <w:r w:rsidRPr="00EF409D">
        <w:rPr>
          <w:rFonts w:ascii="Georgia" w:eastAsia="Times New Roman" w:hAnsi="Georgia" w:cstheme="majorHAnsi"/>
        </w:rPr>
        <w:t>.169</w:t>
      </w:r>
    </w:p>
    <w:p w:rsidR="004C1C16" w:rsidRPr="00EF409D" w:rsidRDefault="004C1C16" w:rsidP="004C1C16">
      <w:pPr>
        <w:spacing w:after="0" w:line="240" w:lineRule="auto"/>
        <w:rPr>
          <w:rFonts w:ascii="Georgia" w:eastAsia="Times New Roman" w:hAnsi="Georgia" w:cstheme="majorHAnsi"/>
          <w:sz w:val="16"/>
          <w:szCs w:val="16"/>
        </w:rPr>
      </w:pPr>
      <w:bookmarkStart w:id="1" w:name="_Hlk15245025"/>
      <w:r w:rsidRPr="00EF409D">
        <w:rPr>
          <w:rFonts w:ascii="Georgia" w:eastAsia="Times New Roman" w:hAnsi="Georgia" w:cstheme="majorHAnsi"/>
        </w:rPr>
        <w:t xml:space="preserve">Other electoral differences can cause divergence between executive and legislative choices in security-wealth cases. For instance, </w:t>
      </w:r>
      <w:r w:rsidRPr="00EF409D">
        <w:rPr>
          <w:rFonts w:ascii="Georgia" w:eastAsia="Times New Roman" w:hAnsi="Georgia" w:cstheme="majorHAnsi"/>
          <w:u w:val="single"/>
        </w:rPr>
        <w:t>the public may consider national security more of a presidential responsibility than a congressional one; if so, a vote-seeking executive would systematically select security-maximizing positions at the expense of national wealth</w:t>
      </w:r>
      <w:r w:rsidRPr="00EF409D">
        <w:rPr>
          <w:rFonts w:ascii="Georgia" w:eastAsia="Times New Roman" w:hAnsi="Georgia" w:cstheme="majorHAnsi"/>
          <w:sz w:val="24"/>
        </w:rPr>
        <w:t xml:space="preserve">. </w:t>
      </w:r>
      <w:r w:rsidRPr="00EF409D">
        <w:rPr>
          <w:rFonts w:ascii="Georgia" w:eastAsia="Times New Roman" w:hAnsi="Georgia" w:cstheme="majorHAnsi"/>
          <w:sz w:val="16"/>
          <w:szCs w:val="16"/>
        </w:rPr>
        <w:t>Even if the general public does not make this distinction, the difference in presidential and congressional constituencies can cause bias in the selection among security-wealth policies</w:t>
      </w:r>
      <w:r w:rsidRPr="00EF409D">
        <w:rPr>
          <w:rFonts w:ascii="Georgia" w:eastAsia="Times New Roman" w:hAnsi="Georgia" w:cstheme="majorHAnsi"/>
          <w:sz w:val="24"/>
        </w:rPr>
        <w:t xml:space="preserve">. </w:t>
      </w:r>
      <w:r w:rsidRPr="00EF409D">
        <w:rPr>
          <w:rFonts w:ascii="Georgia" w:eastAsia="Times New Roman" w:hAnsi="Georgia" w:cstheme="majorHAnsi"/>
          <w:u w:val="single"/>
        </w:rPr>
        <w:t>Suppose, for instance, that arms dealers provide critical political support for the President, while key members of Congress rely on the support of certain importers.170 In these cases, balancing power between the branches helps avoid rent-seeking behavior along the security-wealth Pareto frontier</w:t>
      </w:r>
      <w:r w:rsidRPr="00EF409D">
        <w:rPr>
          <w:rFonts w:ascii="Georgia" w:eastAsia="Times New Roman" w:hAnsi="Georgia" w:cstheme="majorHAnsi"/>
        </w:rPr>
        <w:t xml:space="preserve">. In a different vein, </w:t>
      </w:r>
      <w:r w:rsidRPr="00EF409D">
        <w:rPr>
          <w:rFonts w:ascii="Georgia" w:eastAsia="Times New Roman" w:hAnsi="Georgia" w:cstheme="majorHAnsi"/>
          <w:b/>
          <w:u w:val="single"/>
        </w:rPr>
        <w:t>Chevron’s emphasis on procedure—incentivizing the executive to respect certain established protocols like notice-and-comment rulemaking—can help decisionmaking by passing on the institutional memory of former administrations</w:t>
      </w:r>
      <w:r w:rsidRPr="00EF409D">
        <w:rPr>
          <w:rFonts w:ascii="Georgia" w:eastAsia="Times New Roman" w:hAnsi="Georgia" w:cstheme="majorHAnsi"/>
        </w:rPr>
        <w:t xml:space="preserve">.171 Given the sporadic nature of foreign policy decisionmaking (only rarely does the executive face the same strategic security-wealth problem multiple times), </w:t>
      </w:r>
      <w:r w:rsidRPr="00EF409D">
        <w:rPr>
          <w:rFonts w:ascii="Georgia" w:eastAsia="Times New Roman" w:hAnsi="Georgia" w:cstheme="majorHAnsi"/>
          <w:u w:val="single"/>
        </w:rPr>
        <w:t>laws “borne out of experience”</w:t>
      </w:r>
      <w:r w:rsidRPr="00EF409D">
        <w:rPr>
          <w:rFonts w:ascii="Georgia" w:eastAsia="Times New Roman" w:hAnsi="Georgia" w:cstheme="majorHAnsi"/>
        </w:rPr>
        <w:t xml:space="preserve">172 </w:t>
      </w:r>
      <w:r w:rsidRPr="00EF409D">
        <w:rPr>
          <w:rFonts w:ascii="Georgia" w:eastAsia="Times New Roman" w:hAnsi="Georgia" w:cstheme="majorHAnsi"/>
          <w:u w:val="single"/>
        </w:rPr>
        <w:t>can enhance imperfect executive decisionmaking</w:t>
      </w:r>
      <w:bookmarkEnd w:id="1"/>
      <w:r w:rsidRPr="00EF409D">
        <w:rPr>
          <w:rFonts w:ascii="Georgia" w:eastAsia="Times New Roman" w:hAnsi="Georgia" w:cstheme="majorHAnsi"/>
          <w:sz w:val="24"/>
        </w:rPr>
        <w:t xml:space="preserve">. </w:t>
      </w:r>
      <w:r w:rsidRPr="00EF409D">
        <w:rPr>
          <w:rFonts w:ascii="Georgia" w:eastAsia="Times New Roman" w:hAnsi="Georgia" w:cstheme="majorHAnsi"/>
          <w:sz w:val="16"/>
          <w:szCs w:val="16"/>
        </w:rPr>
        <w:t>A third type of advantage that Chevron offers arises from the fact that</w:t>
      </w:r>
      <w:r w:rsidRPr="00EF409D">
        <w:rPr>
          <w:rFonts w:ascii="Georgia" w:eastAsia="Times New Roman" w:hAnsi="Georgia" w:cstheme="majorHAnsi"/>
          <w:sz w:val="24"/>
        </w:rPr>
        <w:t xml:space="preserve"> </w:t>
      </w:r>
      <w:r w:rsidRPr="00EF409D">
        <w:rPr>
          <w:rFonts w:ascii="Georgia" w:eastAsia="Times New Roman" w:hAnsi="Georgia" w:cstheme="majorHAnsi"/>
          <w:u w:val="single"/>
        </w:rPr>
        <w:t>security-wealth cases often require negotiations with another foreign party, whether over the sale of fighter jets or a mutual tariff reduction</w:t>
      </w:r>
      <w:r w:rsidRPr="00EF409D">
        <w:rPr>
          <w:rFonts w:ascii="Georgia" w:eastAsia="Times New Roman" w:hAnsi="Georgia" w:cstheme="majorHAnsi"/>
        </w:rPr>
        <w:t>.173 In international negotiations, the structure of political institutions can have an important role in building a state’s reputation.</w:t>
      </w:r>
      <w:r w:rsidRPr="00EF409D">
        <w:rPr>
          <w:rFonts w:ascii="Georgia" w:eastAsia="Times New Roman" w:hAnsi="Georgia" w:cstheme="majorHAnsi"/>
          <w:highlight w:val="cyan"/>
        </w:rPr>
        <w:t xml:space="preserve">174 </w:t>
      </w:r>
      <w:r w:rsidRPr="00EF409D">
        <w:rPr>
          <w:rFonts w:ascii="Georgia" w:eastAsia="Times New Roman" w:hAnsi="Georgia" w:cstheme="majorHAnsi"/>
          <w:highlight w:val="cyan"/>
          <w:u w:val="single"/>
        </w:rPr>
        <w:t>Public participation and open debate—particularly in fora like Congress—can send clear and credible information regarding U.S. intentions to other states.</w:t>
      </w:r>
      <w:r w:rsidRPr="00EF409D">
        <w:rPr>
          <w:rFonts w:ascii="Georgia" w:eastAsia="Times New Roman" w:hAnsi="Georgia" w:cstheme="majorHAnsi"/>
          <w:u w:val="single"/>
        </w:rPr>
        <w:t xml:space="preserve"> Two-branch decisionmaking can increase state credibility in at least two ways</w:t>
      </w:r>
      <w:r w:rsidRPr="00EF409D">
        <w:rPr>
          <w:rFonts w:ascii="Georgia" w:eastAsia="Times New Roman" w:hAnsi="Georgia" w:cstheme="majorHAnsi"/>
        </w:rPr>
        <w:t xml:space="preserve">. First, </w:t>
      </w:r>
      <w:r w:rsidRPr="00EF409D">
        <w:rPr>
          <w:rFonts w:ascii="Georgia" w:eastAsia="Times New Roman" w:hAnsi="Georgia" w:cstheme="majorHAnsi"/>
          <w:b/>
          <w:u w:val="single"/>
        </w:rPr>
        <w:t>when the executive is not empowered to make international agreements unilaterally but rather serves as an agent requiring approval of Congress, he can credibly claim certain concessions are beyond legislative acquiescence</w:t>
      </w:r>
      <w:r w:rsidRPr="00EF409D">
        <w:rPr>
          <w:rFonts w:ascii="Georgia" w:eastAsia="Times New Roman" w:hAnsi="Georgia" w:cstheme="majorHAnsi"/>
        </w:rPr>
        <w:t xml:space="preserve">.175 Second, </w:t>
      </w:r>
      <w:r w:rsidRPr="00EF409D">
        <w:rPr>
          <w:rFonts w:ascii="Georgia" w:eastAsia="Times New Roman" w:hAnsi="Georgia" w:cstheme="majorHAnsi"/>
          <w:u w:val="single"/>
        </w:rPr>
        <w:t>interbranch communication through public forums, such as the media and the congressional record that inevitably takes place during two-branch decisionmaking, can send credible signals to adversaries</w:t>
      </w:r>
      <w:r w:rsidRPr="00EF409D">
        <w:rPr>
          <w:rFonts w:ascii="Georgia" w:eastAsia="Times New Roman" w:hAnsi="Georgia" w:cstheme="majorHAnsi"/>
        </w:rPr>
        <w:t xml:space="preserve">. Democracies, for instance, may be constrained from misleading other countries by the disincentives of misleading their own public. </w:t>
      </w:r>
      <w:r w:rsidRPr="00EF409D">
        <w:rPr>
          <w:rFonts w:ascii="Georgia" w:eastAsia="Times New Roman" w:hAnsi="Georgia" w:cstheme="majorHAnsi"/>
          <w:u w:val="single"/>
        </w:rPr>
        <w:t>If signals to other countries also are likely to be seen by the public, a democracy’s message may be much more believable</w:t>
      </w:r>
      <w:r w:rsidRPr="00EF409D">
        <w:rPr>
          <w:rFonts w:ascii="Georgia" w:eastAsia="Times New Roman" w:hAnsi="Georgia" w:cstheme="majorHAnsi"/>
          <w:sz w:val="24"/>
          <w:u w:val="single"/>
        </w:rPr>
        <w:t>.</w:t>
      </w:r>
      <w:r w:rsidRPr="00EF409D">
        <w:rPr>
          <w:rFonts w:ascii="Georgia" w:eastAsia="Times New Roman" w:hAnsi="Georgia" w:cstheme="majorHAnsi"/>
          <w:sz w:val="24"/>
        </w:rPr>
        <w:t xml:space="preserve"> </w:t>
      </w:r>
      <w:r w:rsidRPr="00EF409D">
        <w:rPr>
          <w:rFonts w:ascii="Georgia" w:eastAsia="Times New Roman" w:hAnsi="Georgia" w:cstheme="majorHAnsi"/>
          <w:sz w:val="16"/>
          <w:szCs w:val="16"/>
        </w:rPr>
        <w:t>In contrast, autocratic leaders have less incentive to be truthful to their own populations and therefore cannot send the same signals credibly.176</w:t>
      </w:r>
      <w:r w:rsidRPr="00EF409D">
        <w:rPr>
          <w:rFonts w:ascii="Georgia" w:eastAsia="Times New Roman" w:hAnsi="Georgia" w:cstheme="majorHAnsi"/>
          <w:sz w:val="24"/>
        </w:rPr>
        <w:t xml:space="preserve"> </w:t>
      </w:r>
      <w:r w:rsidRPr="00EF409D">
        <w:rPr>
          <w:rFonts w:ascii="Georgia" w:eastAsia="Times New Roman" w:hAnsi="Georgia" w:cstheme="majorHAnsi"/>
          <w:u w:val="single"/>
        </w:rPr>
        <w:t>Administrative decisionmaking, particularly through informal rulemaking, is a similarly transparent process that conveys U.S. intentions in a credible way. The Chevron framework, then, increases credibility by requiring interbranch coordination and encouraging the executive to use public procedures like notice-and-comment rulemaking</w:t>
      </w:r>
      <w:r w:rsidRPr="00EF409D">
        <w:rPr>
          <w:rFonts w:ascii="Georgia" w:eastAsia="Times New Roman" w:hAnsi="Georgia" w:cstheme="majorHAnsi"/>
          <w:sz w:val="24"/>
        </w:rPr>
        <w:t xml:space="preserve">. </w:t>
      </w:r>
      <w:r w:rsidRPr="00EF409D">
        <w:rPr>
          <w:rFonts w:ascii="Georgia" w:eastAsia="Times New Roman" w:hAnsi="Georgia" w:cstheme="majorHAnsi"/>
          <w:sz w:val="16"/>
          <w:szCs w:val="16"/>
        </w:rPr>
        <w:t>In contrast</w:t>
      </w:r>
      <w:r w:rsidRPr="00EF409D">
        <w:rPr>
          <w:rFonts w:ascii="Georgia" w:eastAsia="Times New Roman" w:hAnsi="Georgia" w:cstheme="majorHAnsi"/>
          <w:sz w:val="24"/>
        </w:rPr>
        <w:t xml:space="preserve">, </w:t>
      </w:r>
      <w:r w:rsidRPr="00EF409D">
        <w:rPr>
          <w:rFonts w:ascii="Georgia" w:eastAsia="Times New Roman" w:hAnsi="Georgia" w:cstheme="majorHAnsi"/>
          <w:b/>
          <w:highlight w:val="cyan"/>
          <w:u w:val="single"/>
        </w:rPr>
        <w:t>the one-branch decisionmaking process facilitated by Curtiss-Wright reduces the likelihood of intragovernmental debate that can be witnessed by other states</w:t>
      </w:r>
      <w:r w:rsidRPr="00EF409D">
        <w:rPr>
          <w:rFonts w:ascii="Georgia" w:eastAsia="Times New Roman" w:hAnsi="Georgia" w:cstheme="majorHAnsi"/>
          <w:sz w:val="24"/>
        </w:rPr>
        <w:t>.</w:t>
      </w:r>
      <w:r w:rsidRPr="00EF409D">
        <w:rPr>
          <w:rFonts w:ascii="Georgia" w:eastAsia="Times New Roman" w:hAnsi="Georgia" w:cstheme="majorHAnsi"/>
          <w:sz w:val="16"/>
          <w:szCs w:val="16"/>
        </w:rPr>
        <w:t>177 Credibility is also valuable as a means of extracting concessions from other states</w:t>
      </w:r>
      <w:r w:rsidRPr="00EF409D">
        <w:rPr>
          <w:rFonts w:ascii="Georgia" w:eastAsia="Times New Roman" w:hAnsi="Georgia" w:cstheme="majorHAnsi"/>
          <w:sz w:val="24"/>
        </w:rPr>
        <w:t xml:space="preserve">. </w:t>
      </w:r>
      <w:r w:rsidRPr="00EF409D">
        <w:rPr>
          <w:rFonts w:ascii="Georgia" w:eastAsia="Times New Roman" w:hAnsi="Georgia" w:cstheme="majorHAnsi"/>
          <w:b/>
          <w:u w:val="single"/>
        </w:rPr>
        <w:t xml:space="preserve">Political scientists and legal scholars have emphasized the ways in which </w:t>
      </w:r>
      <w:r w:rsidRPr="00EF409D">
        <w:rPr>
          <w:rFonts w:ascii="Georgia" w:eastAsia="Times New Roman" w:hAnsi="Georgia" w:cstheme="majorHAnsi"/>
          <w:b/>
          <w:highlight w:val="cyan"/>
          <w:u w:val="single"/>
        </w:rPr>
        <w:t>state credibility strengthens a state’s position during international conflicts, deterring other states from belligerent behavior toward the United State</w:t>
      </w:r>
      <w:r w:rsidRPr="00EF409D">
        <w:rPr>
          <w:rFonts w:ascii="Georgia" w:eastAsia="Times New Roman" w:hAnsi="Georgia" w:cstheme="majorHAnsi"/>
          <w:b/>
          <w:u w:val="single"/>
        </w:rPr>
        <w:t>s.</w:t>
      </w:r>
      <w:r w:rsidRPr="00EF409D">
        <w:rPr>
          <w:rFonts w:ascii="Georgia" w:eastAsia="Times New Roman" w:hAnsi="Georgia" w:cstheme="majorHAnsi"/>
        </w:rPr>
        <w:t xml:space="preserve">178 </w:t>
      </w:r>
      <w:r w:rsidRPr="00EF409D">
        <w:rPr>
          <w:rFonts w:ascii="Georgia" w:eastAsia="Times New Roman" w:hAnsi="Georgia" w:cstheme="majorHAnsi"/>
          <w:b/>
          <w:highlight w:val="cyan"/>
          <w:u w:val="single"/>
        </w:rPr>
        <w:t>Credibility also strengthens U.S. efforts to cooperate internationally by reducing the concern other states commonly have about potential cheatin</w:t>
      </w:r>
      <w:r w:rsidRPr="00EF409D">
        <w:rPr>
          <w:rFonts w:ascii="Georgia" w:eastAsia="Times New Roman" w:hAnsi="Georgia" w:cstheme="majorHAnsi"/>
          <w:b/>
          <w:u w:val="single"/>
        </w:rPr>
        <w:t>g</w:t>
      </w:r>
      <w:r w:rsidRPr="00EF409D">
        <w:rPr>
          <w:rFonts w:ascii="Georgia" w:eastAsia="Times New Roman" w:hAnsi="Georgia" w:cstheme="majorHAnsi"/>
          <w:sz w:val="16"/>
          <w:szCs w:val="16"/>
        </w:rPr>
        <w:t>.179 For these reasons, the movement toward</w:t>
      </w:r>
      <w:r w:rsidRPr="00EF409D">
        <w:rPr>
          <w:rFonts w:ascii="Georgia" w:eastAsia="Times New Roman" w:hAnsi="Georgia" w:cstheme="majorHAnsi"/>
          <w:sz w:val="24"/>
        </w:rPr>
        <w:t xml:space="preserve"> </w:t>
      </w:r>
      <w:r w:rsidRPr="00EF409D">
        <w:rPr>
          <w:rFonts w:ascii="Georgia" w:eastAsia="Times New Roman" w:hAnsi="Georgia" w:cstheme="majorHAnsi"/>
          <w:b/>
          <w:u w:val="single"/>
        </w:rPr>
        <w:t>Chevron in securitywealth cases is welcome both as an improved process of decisionmaking and as a method of signaling U.S. intentions to other nations</w:t>
      </w:r>
      <w:r w:rsidRPr="00EF409D">
        <w:rPr>
          <w:rFonts w:ascii="Georgia" w:eastAsia="Times New Roman" w:hAnsi="Georgia" w:cstheme="majorHAnsi"/>
          <w:u w:val="single"/>
        </w:rPr>
        <w:t>.</w:t>
      </w:r>
      <w:r w:rsidRPr="00EF409D">
        <w:rPr>
          <w:rFonts w:ascii="Georgia" w:eastAsia="Times New Roman" w:hAnsi="Georgia" w:cstheme="majorHAnsi"/>
          <w:sz w:val="16"/>
          <w:szCs w:val="16"/>
        </w:rPr>
        <w:t>180 While Curtiss-Wright may still be useful in other cases,181 this Note recommends confining that subset and extending Chevron to the remainder.</w:t>
      </w:r>
    </w:p>
    <w:p w:rsidR="004C1C16" w:rsidRPr="00EF409D" w:rsidRDefault="004C1C16" w:rsidP="004C1C16">
      <w:pPr>
        <w:spacing w:after="0" w:line="240" w:lineRule="auto"/>
        <w:rPr>
          <w:rFonts w:ascii="Georgia" w:eastAsia="Times New Roman" w:hAnsi="Georgia" w:cstheme="majorHAnsi"/>
          <w:b/>
          <w:highlight w:val="cyan"/>
          <w:u w:val="single"/>
        </w:rPr>
      </w:pPr>
      <w:r w:rsidRPr="00EF409D">
        <w:rPr>
          <w:rFonts w:ascii="Georgia" w:eastAsia="Times New Roman" w:hAnsi="Georgia" w:cstheme="majorHAnsi"/>
          <w:sz w:val="16"/>
          <w:szCs w:val="16"/>
        </w:rPr>
        <w:t>CONCLUSION This Note sheds light on an overlooked corner of foreign affairs law: the security-wealth tradeoff. As with the security-liberty tradeoff, security and wealth are often substitutable goods, with leaders facing a tough decision whether to increase one at the expense of the other. While courts for the last ninety years have been content to leave such decisionmaking almost exclusively to the executive branch, the recent expansion of the Chevron framework to foreign affairs law in Eurodif may have been the first step in returning valuable congressional input into the decisionmaking process. Only time will tell if Eurodif is the first case of a new Chevron era for security-wealth cases or if Eurodif will go down as an anomaly. If the former is the case</w:t>
      </w:r>
      <w:r w:rsidRPr="00EF409D">
        <w:rPr>
          <w:rFonts w:ascii="Georgia" w:eastAsia="Times New Roman" w:hAnsi="Georgia" w:cstheme="majorHAnsi"/>
          <w:sz w:val="24"/>
        </w:rPr>
        <w:t xml:space="preserve">, </w:t>
      </w:r>
      <w:r w:rsidRPr="00EF409D">
        <w:rPr>
          <w:rFonts w:ascii="Georgia" w:eastAsia="Times New Roman" w:hAnsi="Georgia" w:cstheme="majorHAnsi"/>
          <w:b/>
          <w:highlight w:val="cyan"/>
          <w:u w:val="single"/>
        </w:rPr>
        <w:t>Chevron will improve foreign policy decisionmaking and return much-needed reflection to the policymaking process.</w:t>
      </w:r>
    </w:p>
    <w:p w:rsidR="004C1C16" w:rsidRPr="00EF409D" w:rsidRDefault="004C1C16" w:rsidP="004C1C16">
      <w:pPr>
        <w:spacing w:after="0" w:line="240" w:lineRule="auto"/>
        <w:rPr>
          <w:rFonts w:ascii="Georgia" w:eastAsia="Times New Roman" w:hAnsi="Georgia" w:cstheme="majorHAnsi"/>
          <w:b/>
          <w:u w:val="single"/>
        </w:rPr>
      </w:pPr>
    </w:p>
    <w:p w:rsidR="004C1C16" w:rsidRPr="00EF409D" w:rsidRDefault="004C1C16" w:rsidP="004C1C16">
      <w:pPr>
        <w:pStyle w:val="Heading4"/>
        <w:rPr>
          <w:rFonts w:ascii="Georgia" w:hAnsi="Georgia" w:cs="Calibri"/>
        </w:rPr>
      </w:pPr>
      <w:r w:rsidRPr="00EF409D">
        <w:rPr>
          <w:rFonts w:ascii="Georgia" w:hAnsi="Georgia" w:cs="Calibri"/>
        </w:rPr>
        <w:t xml:space="preserve">Executive power over trade policy threatens to unravel the current international trade order - foreign commerce clause-based constraints are key to give the constitutional power back to congress </w:t>
      </w:r>
    </w:p>
    <w:p w:rsidR="004C1C16" w:rsidRPr="00EF409D" w:rsidRDefault="004C1C16" w:rsidP="004C1C16">
      <w:pPr>
        <w:rPr>
          <w:rStyle w:val="Style13ptBold"/>
          <w:rFonts w:ascii="Georgia" w:hAnsi="Georgia"/>
          <w:b w:val="0"/>
        </w:rPr>
      </w:pPr>
      <w:r w:rsidRPr="00EF409D">
        <w:rPr>
          <w:rStyle w:val="Style13ptBold"/>
          <w:rFonts w:ascii="Georgia" w:hAnsi="Georgia"/>
        </w:rPr>
        <w:t>Meyer and Sitaraman 18</w:t>
      </w:r>
      <w:r w:rsidRPr="00EF409D">
        <w:rPr>
          <w:rStyle w:val="Style13ptBold"/>
          <w:rFonts w:ascii="Georgia" w:hAnsi="Georgia"/>
          <w:sz w:val="22"/>
        </w:rPr>
        <w:t xml:space="preserve"> </w:t>
      </w:r>
      <w:r w:rsidRPr="00EF409D">
        <w:rPr>
          <w:rStyle w:val="Style13ptBold"/>
          <w:rFonts w:ascii="Georgia" w:hAnsi="Georgia"/>
          <w:b w:val="0"/>
          <w:sz w:val="22"/>
        </w:rPr>
        <w:t>(Timothy Meyer and Ganesh Sitaraman 2018, Professor of Law FedEx Research Professor Director, International Legal Studies Program &amp; Chancellor Faculty Fellow Professor of Law Director, Program in Law and Government, both at Vanderbilt “Trade and the Separation of Powers” California Law Review, Vol. 107, Forthcoming 2019, Vanderbilt Law Research Paper No. 18-19</w:t>
      </w:r>
      <w:r w:rsidR="00E343FB" w:rsidRPr="00EF409D">
        <w:rPr>
          <w:rStyle w:val="Style13ptBold"/>
          <w:rFonts w:ascii="Georgia" w:hAnsi="Georgia"/>
          <w:b w:val="0"/>
          <w:sz w:val="22"/>
        </w:rPr>
        <w:t>)</w:t>
      </w:r>
    </w:p>
    <w:p w:rsidR="004C1C16" w:rsidRPr="00EF409D" w:rsidRDefault="004C1C16" w:rsidP="004C1C16">
      <w:pPr>
        <w:rPr>
          <w:rFonts w:ascii="Georgia" w:hAnsi="Georgia"/>
          <w:sz w:val="16"/>
        </w:rPr>
      </w:pPr>
      <w:r w:rsidRPr="00EF409D">
        <w:rPr>
          <w:rFonts w:ascii="Georgia" w:hAnsi="Georgia"/>
          <w:sz w:val="16"/>
        </w:rPr>
        <w:t xml:space="preserve">Trade and security are the two policies most central to every nation’s wellbeing and most critical to every government’s functioning. The United States replaced the Articles of Confederation with the Constitution in large part to give the nation control over trade policy. The world’s other great federation, the European Union, used trade integration to rebuild itself after two catastrophic world wars. The twenty-first century has been dominated by security considerations since the attacks of September 11 turned the Bush presidency into a wartime presidency. The 2016 presidential election marked a turning point. As both the Republican and Democratic parties pursue policies aimed at addressing voters’ economic insecurity, trade policy is once again taking center stage. At this moment, </w:t>
      </w:r>
      <w:r w:rsidRPr="00EF409D">
        <w:rPr>
          <w:rFonts w:ascii="Georgia" w:hAnsi="Georgia"/>
          <w:u w:val="single"/>
        </w:rPr>
        <w:t>understanding how our trade constitution came to be is critical to understanding how our trade policy can and will be made going forward. The country’s rightful concern about a host of global challenges—climate change, rogue regimes like North Korea, the rise of China as a global power—make it tempting to revert to a trade policy dominated by foreign policy considerations.</w:t>
      </w:r>
      <w:r w:rsidRPr="00EF409D">
        <w:rPr>
          <w:rFonts w:ascii="Georgia" w:hAnsi="Georgia"/>
          <w:sz w:val="16"/>
        </w:rPr>
        <w:t xml:space="preserve"> Yet as President Obama’s ill-fated efforts to negotiate the TPP and justify it on foreign policy grounds shows, </w:t>
      </w:r>
      <w:r w:rsidRPr="00EF409D">
        <w:rPr>
          <w:rFonts w:ascii="Georgia" w:hAnsi="Georgia"/>
          <w:b/>
          <w:highlight w:val="cyan"/>
          <w:u w:val="single"/>
        </w:rPr>
        <w:t>foreign policy considerations simply cannot carry the weight of a domestic economic policy that so many Americans of both parties feel no longer benefits them</w:t>
      </w:r>
      <w:r w:rsidRPr="00EF409D">
        <w:rPr>
          <w:rFonts w:ascii="Georgia" w:hAnsi="Georgia"/>
          <w:sz w:val="16"/>
        </w:rPr>
        <w:t xml:space="preserve">. Trade liberalization for its own sake—the utilitarian idea that we should maximize aggregate national welfare through our trade policy without concern for the distribution of the gains from that policy— is an idea whose time is past. Going forward, </w:t>
      </w:r>
      <w:r w:rsidRPr="00EF409D">
        <w:rPr>
          <w:rFonts w:ascii="Georgia" w:hAnsi="Georgia"/>
          <w:u w:val="single"/>
        </w:rPr>
        <w:t>concerns about economic opportunity, equality, and the distribution of the gains from our trade policies will dominate our politics. How those concerns will shape that policy remains to be seen. Protectionist policies like punitive tariffs and subsidies (for manufacturers and displaced labor) redistribute wealth, although they have very different trade implications</w:t>
      </w:r>
      <w:r w:rsidRPr="00EF409D">
        <w:rPr>
          <w:rFonts w:ascii="Georgia" w:hAnsi="Georgia"/>
          <w:sz w:val="16"/>
        </w:rPr>
        <w:t xml:space="preserve">. </w:t>
      </w:r>
      <w:r w:rsidRPr="00EF409D">
        <w:rPr>
          <w:rFonts w:ascii="Georgia" w:hAnsi="Georgia"/>
          <w:b/>
          <w:u w:val="single"/>
        </w:rPr>
        <w:t xml:space="preserve">A trade </w:t>
      </w:r>
      <w:r w:rsidRPr="00EF409D">
        <w:rPr>
          <w:rFonts w:ascii="Georgia" w:hAnsi="Georgia"/>
          <w:b/>
          <w:highlight w:val="cyan"/>
          <w:u w:val="single"/>
        </w:rPr>
        <w:t>policy</w:t>
      </w:r>
      <w:r w:rsidRPr="00EF409D">
        <w:rPr>
          <w:rFonts w:ascii="Georgia" w:hAnsi="Georgia"/>
          <w:b/>
          <w:u w:val="single"/>
        </w:rPr>
        <w:t xml:space="preserve"> </w:t>
      </w:r>
      <w:r w:rsidRPr="00EF409D">
        <w:rPr>
          <w:rFonts w:ascii="Georgia" w:hAnsi="Georgia"/>
          <w:b/>
          <w:highlight w:val="cyan"/>
          <w:u w:val="single"/>
        </w:rPr>
        <w:t>dominated</w:t>
      </w:r>
      <w:r w:rsidRPr="00EF409D">
        <w:rPr>
          <w:rFonts w:ascii="Georgia" w:hAnsi="Georgia"/>
          <w:b/>
          <w:u w:val="single"/>
        </w:rPr>
        <w:t xml:space="preserve"> </w:t>
      </w:r>
      <w:r w:rsidRPr="00EF409D">
        <w:rPr>
          <w:rFonts w:ascii="Georgia" w:hAnsi="Georgia"/>
          <w:b/>
          <w:highlight w:val="cyan"/>
          <w:u w:val="single"/>
        </w:rPr>
        <w:t>by the President</w:t>
      </w:r>
      <w:r w:rsidRPr="00EF409D">
        <w:rPr>
          <w:rFonts w:ascii="Georgia" w:hAnsi="Georgia"/>
          <w:b/>
          <w:u w:val="single"/>
        </w:rPr>
        <w:t xml:space="preserve"> </w:t>
      </w:r>
      <w:r w:rsidRPr="00EF409D">
        <w:rPr>
          <w:rFonts w:ascii="Georgia" w:hAnsi="Georgia"/>
          <w:b/>
          <w:highlight w:val="cyan"/>
          <w:u w:val="single"/>
        </w:rPr>
        <w:t>is unable to deal</w:t>
      </w:r>
      <w:r w:rsidRPr="00EF409D">
        <w:rPr>
          <w:rFonts w:ascii="Georgia" w:hAnsi="Georgia"/>
          <w:b/>
          <w:u w:val="single"/>
        </w:rPr>
        <w:t xml:space="preserve"> </w:t>
      </w:r>
      <w:r w:rsidRPr="00EF409D">
        <w:rPr>
          <w:rFonts w:ascii="Georgia" w:hAnsi="Georgia"/>
          <w:b/>
          <w:highlight w:val="cyan"/>
          <w:u w:val="single"/>
        </w:rPr>
        <w:t>comprehensively</w:t>
      </w:r>
      <w:r w:rsidRPr="00EF409D">
        <w:rPr>
          <w:rFonts w:ascii="Georgia" w:hAnsi="Georgia"/>
          <w:b/>
          <w:u w:val="single"/>
        </w:rPr>
        <w:t xml:space="preserve"> with domestic concerns. </w:t>
      </w:r>
      <w:r w:rsidRPr="00EF409D">
        <w:rPr>
          <w:rFonts w:ascii="Georgia" w:hAnsi="Georgia"/>
          <w:b/>
          <w:highlight w:val="cyan"/>
          <w:u w:val="single"/>
        </w:rPr>
        <w:t>Only if Congress participates as a full constitutional partner will the United States have a sustainable trade liberalization policy that enjoys broad public support.</w:t>
      </w:r>
      <w:r w:rsidRPr="00EF409D">
        <w:rPr>
          <w:rFonts w:ascii="Georgia" w:hAnsi="Georgia"/>
          <w:sz w:val="16"/>
        </w:rPr>
        <w:t xml:space="preserve"> Nothing legally or functionally prevents Congress from reasserting its constitutional role. Whether it will do so remains to be seen.</w:t>
      </w:r>
    </w:p>
    <w:p w:rsidR="004C1C16" w:rsidRPr="00EF409D" w:rsidRDefault="004C1C16" w:rsidP="004C1C16">
      <w:pPr>
        <w:pStyle w:val="Heading4"/>
        <w:rPr>
          <w:rFonts w:ascii="Georgia" w:eastAsia="Times New Roman" w:hAnsi="Georgia"/>
        </w:rPr>
      </w:pPr>
      <w:r w:rsidRPr="00EF409D">
        <w:rPr>
          <w:rFonts w:ascii="Georgia" w:eastAsia="Times New Roman" w:hAnsi="Georgia"/>
        </w:rPr>
        <w:t>Failure to leave credible options for future trade removes the constraints on great power conflict—Structural change is key, because traditional growth drivers are tapped out</w:t>
      </w:r>
    </w:p>
    <w:p w:rsidR="004C1C16" w:rsidRPr="00EF409D" w:rsidRDefault="004C1C16" w:rsidP="004C1C16">
      <w:pPr>
        <w:rPr>
          <w:rStyle w:val="Style13ptBold"/>
          <w:rFonts w:ascii="Georgia" w:hAnsi="Georgia"/>
          <w:b w:val="0"/>
          <w:bCs w:val="0"/>
          <w:sz w:val="22"/>
          <w:szCs w:val="21"/>
        </w:rPr>
      </w:pPr>
      <w:r w:rsidRPr="00EF409D">
        <w:rPr>
          <w:rStyle w:val="Style13ptBold"/>
          <w:rFonts w:ascii="Georgia" w:hAnsi="Georgia"/>
        </w:rPr>
        <w:t xml:space="preserve">Drezner 16 </w:t>
      </w:r>
      <w:r w:rsidRPr="00EF409D">
        <w:rPr>
          <w:rStyle w:val="Style13ptBold"/>
          <w:rFonts w:ascii="Georgia" w:hAnsi="Georgia"/>
          <w:b w:val="0"/>
          <w:sz w:val="22"/>
          <w:szCs w:val="21"/>
        </w:rPr>
        <w:t xml:space="preserve">(Daniel W. Drezner, nonresident senior fellow at the Brookings Institution, professor of international politics at the Fletcher School of Law and Diplomacy at Tufts University, “Five Known Unknowns about the Next Generation Global Political Economy”, May 2016, https://www.brookings.edu/wp-content/uploads/2016/07/IOS-Drezner-web-1.pdf) </w:t>
      </w:r>
      <w:r w:rsidR="00DC1C76" w:rsidRPr="00EF409D">
        <w:rPr>
          <w:rStyle w:val="Style13ptBold"/>
          <w:rFonts w:ascii="Georgia" w:hAnsi="Georgia"/>
          <w:b w:val="0"/>
          <w:sz w:val="22"/>
          <w:szCs w:val="21"/>
        </w:rPr>
        <w:t>//uxm</w:t>
      </w:r>
    </w:p>
    <w:p w:rsidR="004C1C16" w:rsidRPr="00EF409D" w:rsidRDefault="004C1C16" w:rsidP="004C1C16">
      <w:pPr>
        <w:spacing w:after="0" w:line="240" w:lineRule="auto"/>
        <w:rPr>
          <w:rStyle w:val="Style13ptBold"/>
          <w:rFonts w:ascii="Georgia" w:eastAsia="Times New Roman" w:hAnsi="Georgia" w:cs="Times New Roman"/>
          <w:b w:val="0"/>
          <w:sz w:val="24"/>
          <w:u w:val="single"/>
        </w:rPr>
      </w:pPr>
      <w:r w:rsidRPr="00EF409D">
        <w:rPr>
          <w:rFonts w:ascii="Georgia" w:eastAsia="Times New Roman" w:hAnsi="Georgia" w:cs="Times New Roman"/>
          <w:sz w:val="16"/>
        </w:rPr>
        <w:t xml:space="preserve">The next generation world economy will depend crucially on the answers to the following five questions: 1. Has the accelerated growth experienced by the developed world since the start of the Industrial Revolution come to an end? Perhaps the best long-range economic forecast ever made was John Maynard Keynes’ statement at the start of the Great Depression in 1930 that “the standard of life in progressive countries one hundred years hence will be between four and eight times as high as it is today.”69 That prediction has turned out to be true—because of the rapid rate of postwar economic growth. While Keynes proved to be correct, it is nonetheless true that the last two centuries of rapid growth are the exception and not the rule in human history. One economic historian estimates that England’s per capita GDP in 500 B.C. was roughly what it was in 1800 A.D. Over the next two hundred years, however, GDP per capital increased twelve-fold.70 Economists agree that with the start of the Industrial Revolution, economic growth and prosperity radiated outwards from Great Britain to the rest of the developed world.71 The Industrial Revolution directly contributed to economic growth through innovation, but it also indirectly contributed to economic growth through trade and demographic drivers.72 The development and spread of general purpose technologies in manufacturing directly contributed to faster economic growth through increases in labor productivity. New technological advances in transportation and communication rapidly lowered the barriers to trade and exchange across borders, thereby spurring greater growth through globalization. Advances in health and medicine also enabled and enhanced a significant demographic explosion, another key mechanism to increase economic growth. In recent years, however, the rate of per capita income economic growth in the developed world has slowed down considerably. </w:t>
      </w:r>
      <w:r w:rsidRPr="00EF409D">
        <w:rPr>
          <w:rFonts w:ascii="Georgia" w:eastAsia="Times New Roman" w:hAnsi="Georgia" w:cs="Times New Roman"/>
          <w:sz w:val="24"/>
          <w:u w:val="single"/>
        </w:rPr>
        <w:t xml:space="preserve">If one compares the U.S. economy since 1971 to the Bretton Woods era, there is no denying that, with one brief exception in the late 1990s, there has been a slowdown in per capita income growth. According to Northwestern University economist Robert Gordon, at the peak of the twentieth century U.S. boom, real GDP per capita increased by 2.5 percent per year. In the 21st century, that figure has been less than 1.4 percent.73 A concomitant slowdown has occurred in U.S. productivity. During the heyday of the 1960s, labor productivity increased by more than three percent a year. </w:t>
      </w:r>
      <w:r w:rsidRPr="00EF409D">
        <w:rPr>
          <w:rFonts w:ascii="Georgia" w:eastAsia="Times New Roman" w:hAnsi="Georgia" w:cs="Times New Roman"/>
          <w:sz w:val="24"/>
          <w:highlight w:val="cyan"/>
          <w:u w:val="single"/>
        </w:rPr>
        <w:t>Over the past five years</w:t>
      </w:r>
      <w:r w:rsidRPr="00EF409D">
        <w:rPr>
          <w:rFonts w:ascii="Georgia" w:eastAsia="Times New Roman" w:hAnsi="Georgia" w:cs="Times New Roman"/>
          <w:sz w:val="24"/>
          <w:u w:val="single"/>
        </w:rPr>
        <w:t xml:space="preserve">, annual </w:t>
      </w:r>
      <w:r w:rsidRPr="00EF409D">
        <w:rPr>
          <w:rFonts w:ascii="Georgia" w:eastAsia="Times New Roman" w:hAnsi="Georgia" w:cs="Times New Roman"/>
          <w:sz w:val="24"/>
          <w:highlight w:val="cyan"/>
          <w:u w:val="single"/>
        </w:rPr>
        <w:t>U.S. productivity growth</w:t>
      </w:r>
      <w:r w:rsidRPr="00EF409D">
        <w:rPr>
          <w:rFonts w:ascii="Georgia" w:eastAsia="Times New Roman" w:hAnsi="Georgia" w:cs="Times New Roman"/>
          <w:sz w:val="24"/>
          <w:u w:val="single"/>
        </w:rPr>
        <w:t xml:space="preserve"> has </w:t>
      </w:r>
      <w:r w:rsidRPr="00EF409D">
        <w:rPr>
          <w:rFonts w:ascii="Georgia" w:eastAsia="Times New Roman" w:hAnsi="Georgia" w:cs="Times New Roman"/>
          <w:sz w:val="24"/>
          <w:highlight w:val="cyan"/>
          <w:u w:val="single"/>
        </w:rPr>
        <w:t>fallen to</w:t>
      </w:r>
      <w:r w:rsidRPr="00EF409D">
        <w:rPr>
          <w:rFonts w:ascii="Georgia" w:eastAsia="Times New Roman" w:hAnsi="Georgia" w:cs="Times New Roman"/>
          <w:sz w:val="24"/>
          <w:u w:val="single"/>
        </w:rPr>
        <w:t xml:space="preserve"> an average of </w:t>
      </w:r>
      <w:r w:rsidRPr="00EF409D">
        <w:rPr>
          <w:rFonts w:ascii="Georgia" w:eastAsia="Times New Roman" w:hAnsi="Georgia" w:cs="Times New Roman"/>
          <w:sz w:val="24"/>
          <w:highlight w:val="cyan"/>
          <w:u w:val="single"/>
        </w:rPr>
        <w:t>0.9 percent</w:t>
      </w:r>
      <w:r w:rsidRPr="00EF409D">
        <w:rPr>
          <w:rFonts w:ascii="Georgia" w:eastAsia="Times New Roman" w:hAnsi="Georgia" w:cs="Times New Roman"/>
          <w:sz w:val="24"/>
          <w:u w:val="single"/>
        </w:rPr>
        <w:t xml:space="preserve">. Indeed, in the last quarter of 2014 and the first quarter of 2015, productivity contracted by 2.6 percent.74 The slowdowns in income and productivity are </w:t>
      </w:r>
      <w:r w:rsidRPr="00EF409D">
        <w:rPr>
          <w:rFonts w:ascii="Georgia" w:eastAsia="Times New Roman" w:hAnsi="Georgia" w:cs="Times New Roman"/>
          <w:sz w:val="24"/>
          <w:highlight w:val="cyan"/>
          <w:u w:val="single"/>
        </w:rPr>
        <w:t>not only true of the U</w:t>
      </w:r>
      <w:r w:rsidRPr="00EF409D">
        <w:rPr>
          <w:rFonts w:ascii="Georgia" w:eastAsia="Times New Roman" w:hAnsi="Georgia" w:cs="Times New Roman"/>
          <w:sz w:val="24"/>
          <w:u w:val="single"/>
        </w:rPr>
        <w:t xml:space="preserve">nited </w:t>
      </w:r>
      <w:r w:rsidRPr="00EF409D">
        <w:rPr>
          <w:rFonts w:ascii="Georgia" w:eastAsia="Times New Roman" w:hAnsi="Georgia" w:cs="Times New Roman"/>
          <w:sz w:val="24"/>
          <w:highlight w:val="cyan"/>
          <w:u w:val="single"/>
        </w:rPr>
        <w:t>S</w:t>
      </w:r>
      <w:r w:rsidRPr="00EF409D">
        <w:rPr>
          <w:rFonts w:ascii="Georgia" w:eastAsia="Times New Roman" w:hAnsi="Georgia" w:cs="Times New Roman"/>
          <w:sz w:val="24"/>
          <w:u w:val="single"/>
        </w:rPr>
        <w:t xml:space="preserve">tates—they </w:t>
      </w:r>
      <w:r w:rsidRPr="00EF409D">
        <w:rPr>
          <w:rFonts w:ascii="Georgia" w:eastAsia="Times New Roman" w:hAnsi="Georgia" w:cs="Times New Roman"/>
          <w:sz w:val="24"/>
          <w:highlight w:val="cyan"/>
          <w:u w:val="single"/>
        </w:rPr>
        <w:t>apply to the rest of the advanced industrialized democracies</w:t>
      </w:r>
      <w:r w:rsidRPr="00EF409D">
        <w:rPr>
          <w:rFonts w:ascii="Georgia" w:eastAsia="Times New Roman" w:hAnsi="Georgia" w:cs="Times New Roman"/>
          <w:sz w:val="24"/>
          <w:u w:val="single"/>
        </w:rPr>
        <w:t xml:space="preserve"> as well. Gordon speculates that </w:t>
      </w:r>
      <w:r w:rsidRPr="00EF409D">
        <w:rPr>
          <w:rFonts w:ascii="Georgia" w:eastAsia="Times New Roman" w:hAnsi="Georgia" w:cs="Times New Roman"/>
          <w:sz w:val="24"/>
          <w:highlight w:val="cyan"/>
          <w:u w:val="single"/>
        </w:rPr>
        <w:t>by</w:t>
      </w:r>
      <w:r w:rsidRPr="00EF409D">
        <w:rPr>
          <w:rFonts w:ascii="Georgia" w:eastAsia="Times New Roman" w:hAnsi="Georgia" w:cs="Times New Roman"/>
          <w:sz w:val="24"/>
          <w:u w:val="single"/>
        </w:rPr>
        <w:t xml:space="preserve"> the year </w:t>
      </w:r>
      <w:r w:rsidRPr="00EF409D">
        <w:rPr>
          <w:rFonts w:ascii="Georgia" w:eastAsia="Times New Roman" w:hAnsi="Georgia" w:cs="Times New Roman"/>
          <w:sz w:val="24"/>
          <w:highlight w:val="cyan"/>
          <w:u w:val="single"/>
        </w:rPr>
        <w:t>2100, growth in GDP per capita could fall to pre-1800 levels</w:t>
      </w:r>
      <w:r w:rsidRPr="00EF409D">
        <w:rPr>
          <w:rFonts w:ascii="Georgia" w:eastAsia="Times New Roman" w:hAnsi="Georgia" w:cs="Times New Roman"/>
          <w:sz w:val="16"/>
        </w:rPr>
        <w:t xml:space="preserve">. This is because, as Tyler Cowen has argued, many of the drivers of economic growth in the developed world for the past two centuries are now close to being tapped out: “We’re trying to eke out gains from marginal improvements in how we’ve done things for quite a few decades. That kind of process isn’t going to yield massive improvements in our living standards.”75 The “low-hanging fruit” of demographic and trade expansions will not play much of a role in boosting economic growth in the developed world. All of the demographic evidence shows a decline of working-age population in the OECD economies. Japan is projected to lose over a quarter of its labor force; Germany, Portugal and South Korea are projected to lose close to twenty percent.76 Trade will also be less of a driver of economic growth for these economies. Further trade liberalization is certainly possible, as demonstrated by the ongoing negotiations of the Trans-Pacific Partnership and Transatlantic Trade and Investment Partnership. Still, estimates of these agreements’ effect on economic growth pale beside the estimates of past trade liberalization on economic growth.77 The erosion of the trade and demographic drivers puts even more pressure on technological innovation to be the engine of economic growth in the developed world. As one McKinsey analysis concluded, “For economic growth to match its historical rates, virtually all of it must come from increases in labor productivity.”78 Growth in labor productivity is partially a function of capital investment, but mostly a function of technological innovation. The key question is whether the pace of technological innovation will sustain itself. This remains a known unknown. </w:t>
      </w:r>
      <w:r w:rsidRPr="00EF409D">
        <w:rPr>
          <w:rFonts w:ascii="Georgia" w:eastAsia="Times New Roman" w:hAnsi="Georgia" w:cs="Times New Roman"/>
          <w:sz w:val="24"/>
          <w:highlight w:val="cyan"/>
          <w:u w:val="single"/>
        </w:rPr>
        <w:t xml:space="preserve">The pace of innovation </w:t>
      </w:r>
      <w:r w:rsidRPr="00EF409D">
        <w:rPr>
          <w:rFonts w:ascii="Georgia" w:eastAsia="Times New Roman" w:hAnsi="Georgia" w:cs="Times New Roman"/>
          <w:sz w:val="24"/>
          <w:u w:val="single"/>
        </w:rPr>
        <w:t xml:space="preserve">relative to global population </w:t>
      </w:r>
      <w:r w:rsidRPr="00EF409D">
        <w:rPr>
          <w:rFonts w:ascii="Georgia" w:eastAsia="Times New Roman" w:hAnsi="Georgia" w:cs="Times New Roman"/>
          <w:sz w:val="24"/>
          <w:highlight w:val="cyan"/>
          <w:u w:val="single"/>
        </w:rPr>
        <w:t>has slowed dramatically over the past fifty years</w:t>
      </w:r>
      <w:r w:rsidRPr="00EF409D">
        <w:rPr>
          <w:rFonts w:ascii="Georgia" w:eastAsia="Times New Roman" w:hAnsi="Georgia" w:cs="Times New Roman"/>
          <w:sz w:val="24"/>
          <w:u w:val="single"/>
        </w:rPr>
        <w:t xml:space="preserve">.79 </w:t>
      </w:r>
      <w:r w:rsidRPr="00EF409D">
        <w:rPr>
          <w:rFonts w:ascii="Georgia" w:eastAsia="Times New Roman" w:hAnsi="Georgia" w:cs="Times New Roman"/>
          <w:sz w:val="16"/>
        </w:rPr>
        <w:t>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w:t>
      </w:r>
      <w:r w:rsidRPr="00EF409D">
        <w:rPr>
          <w:rFonts w:ascii="Georgia" w:eastAsia="Times New Roman" w:hAnsi="Georgia" w:cs="Times New Roman"/>
          <w:sz w:val="24"/>
          <w:u w:val="single"/>
        </w:rPr>
        <w:t>.80 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w:t>
      </w:r>
      <w:r w:rsidRPr="00EF409D">
        <w:rPr>
          <w:rFonts w:ascii="Georgia" w:eastAsia="Times New Roman" w:hAnsi="Georgia" w:cs="Times New Roman"/>
          <w:sz w:val="16"/>
        </w:rPr>
        <w:t xml:space="preserve">.81 What if the “secular stagnation” debate is really just a harbinger of a deeper debate about a return to pre-19th century growth levels? 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Five Known Unknowns about the Next Generation Global Political Economy Project on International Order and Strategy at BROOKINGS 13 and tourism sectors.83 The rapid acceleration of automation is also leading to debates about whether the “lump of labor” fallacy remains a fallacy—in other words, whether displaced workers will be able to find new employment.84 A slow-growth economic trajectory also creates policy problems that increase the likelihood of even slower growth. Higher growth is a political palliative that makes structural reforms easier. For example, Germany prides itself on 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In a low-growth world, other economies will be understandably reluctant to engage in such reforms. 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 But the possibility of a technological slowdown is a significant “known unknown.” And if such a slowdown occurs, it would have catastrophic effects on the public finances of the OECD economies. Most of the developed world will have to support disproportionately large numbers of pensioners by 2036; slower-growing economies will worsen the debtto-GDP ratios of most of these economies, causing further macroeconomic stresses—and, potentially, political unrest from increasingly stringent budget constraints.89 2. Are there hard constraints on the ability of the developing world to converge to developed-country living standards? 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 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 This intuitive logic, however, is somewhat contradicted by the “middle income trap.” </w:t>
      </w:r>
      <w:r w:rsidRPr="00EF409D">
        <w:rPr>
          <w:rFonts w:ascii="Georgia" w:eastAsia="Times New Roman" w:hAnsi="Georgia" w:cs="Times New Roman"/>
          <w:sz w:val="24"/>
          <w:u w:val="single"/>
        </w:rPr>
        <w:t xml:space="preserve">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w:t>
      </w:r>
      <w:r w:rsidRPr="00EF409D">
        <w:rPr>
          <w:rFonts w:ascii="Georgia" w:eastAsia="Times New Roman" w:hAnsi="Georgia" w:cs="Times New Roman"/>
          <w:sz w:val="16"/>
        </w:rPr>
        <w:t xml:space="preserve">Regression to the mean is the single most robust and empirical relevant fact about cross-national growth rates.”94 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w:t>
      </w:r>
      <w:r w:rsidRPr="00EF409D">
        <w:rPr>
          <w:rFonts w:ascii="Georgia" w:eastAsia="Times New Roman" w:hAnsi="Georgia" w:cs="Times New Roman"/>
          <w:sz w:val="24"/>
          <w:u w:val="single"/>
        </w:rPr>
        <w:t xml:space="preserve">Recent and massive outflows of capital suggests that the Chinese economy is headed for a significant market correction. The </w:t>
      </w:r>
      <w:r w:rsidRPr="00EF409D">
        <w:rPr>
          <w:rFonts w:ascii="Georgia" w:eastAsia="Times New Roman" w:hAnsi="Georgia" w:cs="Times New Roman"/>
          <w:sz w:val="24"/>
          <w:highlight w:val="cyan"/>
          <w:u w:val="single"/>
        </w:rPr>
        <w:t>collapse of commodity prices removed another source of economic growth</w:t>
      </w:r>
      <w:r w:rsidRPr="00EF409D">
        <w:rPr>
          <w:rFonts w:ascii="Georgia" w:eastAsia="Times New Roman" w:hAnsi="Georgia" w:cs="Times New Roman"/>
          <w:sz w:val="24"/>
          <w:u w:val="single"/>
        </w:rPr>
        <w:t xml:space="preserve"> in the developing world.</w:t>
      </w:r>
      <w:r w:rsidRPr="00EF409D">
        <w:rPr>
          <w:rFonts w:ascii="Georgia" w:eastAsia="Times New Roman" w:hAnsi="Georgia" w:cs="Times New Roman"/>
          <w:sz w:val="16"/>
        </w:rPr>
        <w:t xml:space="preserve"> By 2015, the gap between developing country growth and developed country growth had narrowed to its lowest level in the 21st century.96 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 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 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 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 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 </w:t>
      </w:r>
      <w:r w:rsidRPr="00EF409D">
        <w:rPr>
          <w:rFonts w:ascii="Georgia" w:eastAsia="Times New Roman" w:hAnsi="Georgia" w:cs="Times New Roman"/>
          <w:sz w:val="24"/>
          <w:u w:val="single"/>
        </w:rPr>
        <w:t xml:space="preserve">As with the developed world, a </w:t>
      </w:r>
      <w:r w:rsidRPr="00EF409D">
        <w:rPr>
          <w:rFonts w:ascii="Georgia" w:eastAsia="Times New Roman" w:hAnsi="Georgia" w:cs="Times New Roman"/>
          <w:sz w:val="24"/>
          <w:highlight w:val="cyan"/>
          <w:u w:val="single"/>
        </w:rPr>
        <w:t>growth slowdown</w:t>
      </w:r>
      <w:r w:rsidRPr="00EF409D">
        <w:rPr>
          <w:rFonts w:ascii="Georgia" w:eastAsia="Times New Roman" w:hAnsi="Georgia" w:cs="Times New Roman"/>
          <w:sz w:val="24"/>
          <w:u w:val="single"/>
        </w:rPr>
        <w:t xml:space="preserve"> in the developing world </w:t>
      </w:r>
      <w:r w:rsidRPr="00EF409D">
        <w:rPr>
          <w:rFonts w:ascii="Georgia" w:eastAsia="Times New Roman" w:hAnsi="Georgia" w:cs="Times New Roman"/>
          <w:sz w:val="24"/>
          <w:highlight w:val="cyan"/>
          <w:u w:val="single"/>
        </w:rPr>
        <w:t>can have a feedback effect</w:t>
      </w:r>
      <w:r w:rsidRPr="00EF409D">
        <w:rPr>
          <w:rFonts w:ascii="Georgia" w:eastAsia="Times New Roman" w:hAnsi="Georgia" w:cs="Times New Roman"/>
          <w:sz w:val="24"/>
          <w:u w:val="single"/>
        </w:rPr>
        <w:t xml:space="preserve"> that </w:t>
      </w:r>
      <w:r w:rsidRPr="00EF409D">
        <w:rPr>
          <w:rFonts w:ascii="Georgia" w:eastAsia="Times New Roman" w:hAnsi="Georgia" w:cs="Times New Roman"/>
          <w:sz w:val="24"/>
          <w:highlight w:val="cyan"/>
          <w:u w:val="single"/>
        </w:rPr>
        <w:t xml:space="preserve">makes </w:t>
      </w:r>
      <w:r w:rsidRPr="00EF409D">
        <w:rPr>
          <w:rFonts w:ascii="Georgia" w:eastAsia="Times New Roman" w:hAnsi="Georgia" w:cs="Times New Roman"/>
          <w:sz w:val="24"/>
          <w:u w:val="single"/>
        </w:rPr>
        <w:t xml:space="preserve">more </w:t>
      </w:r>
      <w:r w:rsidRPr="00EF409D">
        <w:rPr>
          <w:rFonts w:ascii="Georgia" w:eastAsia="Times New Roman" w:hAnsi="Georgia" w:cs="Times New Roman"/>
          <w:sz w:val="24"/>
          <w:highlight w:val="cyan"/>
          <w:u w:val="single"/>
        </w:rPr>
        <w:t>growth-friendly reforms more difficult</w:t>
      </w:r>
      <w:r w:rsidRPr="00EF409D">
        <w:rPr>
          <w:rFonts w:ascii="Georgia" w:eastAsia="Times New Roman" w:hAnsi="Georgia" w:cs="Times New Roman"/>
          <w:sz w:val="24"/>
          <w:u w:val="single"/>
        </w:rPr>
        <w:t xml:space="preserve"> to accomplish. As </w:t>
      </w:r>
      <w:r w:rsidRPr="00EF409D">
        <w:rPr>
          <w:rFonts w:ascii="Georgia" w:eastAsia="Times New Roman" w:hAnsi="Georgia" w:cs="Times New Roman"/>
          <w:sz w:val="16"/>
        </w:rPr>
        <w:t>Chinese economic growth has slowed, Chinese leader Xi Jinping’s economic reform plans have stalled out in favor of more political repression. Follows the recent playbook of Russian President Vladimir Putin, who has added diversionary war as another distracting tactic from negative economic growth. Short-term steps towards political repression will make politically risky steps towards economic reform that less palatable in the future. Instead, the advanced developing economies seem set to double down on strategies that yield less economic growth over time.</w:t>
      </w:r>
      <w:r w:rsidRPr="00EF409D">
        <w:rPr>
          <w:rFonts w:ascii="Georgia" w:eastAsia="Times New Roman" w:hAnsi="Georgia" w:cs="Times New Roman"/>
          <w:sz w:val="24"/>
          <w:u w:val="single"/>
        </w:rPr>
        <w:t xml:space="preserve"> 3. </w:t>
      </w:r>
      <w:r w:rsidRPr="00EF409D">
        <w:rPr>
          <w:rFonts w:ascii="Georgia" w:eastAsia="Times New Roman" w:hAnsi="Georgia" w:cs="Times New Roman"/>
          <w:sz w:val="16"/>
        </w:rPr>
        <w:t>Will geopolitical rivalries or technological innovation alter the patterns of economic interdependence? Multiple scholars have observed a secular decline in interstate violence in recent decades.105 The Kantian triad of more democracies, stronger multilateral institutions, and greater levels of cross-border trade is well known. In recent years, international relations theorists have stressed that commercial interdependence is a bigger driver of this phenomenon than previously thought</w:t>
      </w:r>
      <w:r w:rsidRPr="00EF409D">
        <w:rPr>
          <w:rFonts w:ascii="Georgia" w:eastAsia="Times New Roman" w:hAnsi="Georgia" w:cs="Times New Roman"/>
          <w:sz w:val="24"/>
          <w:u w:val="single"/>
        </w:rPr>
        <w:t xml:space="preserve">.106 The </w:t>
      </w:r>
      <w:r w:rsidRPr="00EF409D">
        <w:rPr>
          <w:rFonts w:ascii="Georgia" w:eastAsia="Times New Roman" w:hAnsi="Georgia" w:cs="Times New Roman"/>
          <w:sz w:val="24"/>
          <w:highlight w:val="cyan"/>
          <w:u w:val="single"/>
        </w:rPr>
        <w:t>liberal logic is straightforward</w:t>
      </w:r>
      <w:r w:rsidRPr="00EF409D">
        <w:rPr>
          <w:rFonts w:ascii="Georgia" w:eastAsia="Times New Roman" w:hAnsi="Georgia" w:cs="Times New Roman"/>
          <w:sz w:val="24"/>
          <w:u w:val="single"/>
        </w:rPr>
        <w:t xml:space="preserve">. The </w:t>
      </w:r>
      <w:r w:rsidRPr="00EF409D">
        <w:rPr>
          <w:rFonts w:ascii="Georgia" w:eastAsia="Times New Roman" w:hAnsi="Georgia" w:cs="Times New Roman"/>
          <w:sz w:val="24"/>
          <w:highlight w:val="cyan"/>
          <w:u w:val="single"/>
        </w:rPr>
        <w:t>benefits of cross-border exchange and</w:t>
      </w:r>
      <w:r w:rsidRPr="00EF409D">
        <w:rPr>
          <w:rFonts w:ascii="Georgia" w:eastAsia="Times New Roman" w:hAnsi="Georgia" w:cs="Times New Roman"/>
          <w:sz w:val="24"/>
          <w:u w:val="single"/>
        </w:rPr>
        <w:t xml:space="preserve"> economic </w:t>
      </w:r>
      <w:r w:rsidRPr="00EF409D">
        <w:rPr>
          <w:rFonts w:ascii="Georgia" w:eastAsia="Times New Roman" w:hAnsi="Georgia" w:cs="Times New Roman"/>
          <w:sz w:val="24"/>
          <w:highlight w:val="cyan"/>
          <w:u w:val="single"/>
        </w:rPr>
        <w:t>interdependence act</w:t>
      </w:r>
      <w:r w:rsidRPr="00EF409D">
        <w:rPr>
          <w:rFonts w:ascii="Georgia" w:eastAsia="Times New Roman" w:hAnsi="Georgia" w:cs="Times New Roman"/>
          <w:sz w:val="24"/>
          <w:u w:val="single"/>
        </w:rPr>
        <w:t xml:space="preserve"> </w:t>
      </w:r>
      <w:r w:rsidRPr="00EF409D">
        <w:rPr>
          <w:rFonts w:ascii="Georgia" w:eastAsia="Times New Roman" w:hAnsi="Georgia" w:cs="Times New Roman"/>
          <w:sz w:val="24"/>
          <w:highlight w:val="cyan"/>
          <w:u w:val="single"/>
        </w:rPr>
        <w:t>as a powerful brake on</w:t>
      </w:r>
      <w:r w:rsidRPr="00EF409D">
        <w:rPr>
          <w:rFonts w:ascii="Georgia" w:eastAsia="Times New Roman" w:hAnsi="Georgia" w:cs="Times New Roman"/>
          <w:sz w:val="24"/>
          <w:u w:val="single"/>
        </w:rPr>
        <w:t xml:space="preserve"> the utility of </w:t>
      </w:r>
      <w:r w:rsidRPr="00EF409D">
        <w:rPr>
          <w:rFonts w:ascii="Georgia" w:eastAsia="Times New Roman" w:hAnsi="Georgia" w:cs="Times New Roman"/>
          <w:sz w:val="24"/>
          <w:highlight w:val="cyan"/>
          <w:u w:val="single"/>
        </w:rPr>
        <w:t>violence in international politics</w:t>
      </w:r>
      <w:r w:rsidRPr="00EF409D">
        <w:rPr>
          <w:rFonts w:ascii="Georgia" w:eastAsia="Times New Roman" w:hAnsi="Georgia" w:cs="Times New Roman"/>
          <w:sz w:val="16"/>
        </w:rPr>
        <w:t xml:space="preserve">. The global suply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 </w:t>
      </w:r>
      <w:r w:rsidRPr="00EF409D">
        <w:rPr>
          <w:rFonts w:ascii="Georgia" w:eastAsia="Times New Roman" w:hAnsi="Georgia" w:cs="Times New Roman"/>
          <w:sz w:val="24"/>
          <w:u w:val="single"/>
        </w:rPr>
        <w:t>Globalization therefore creates powerful pressures on governments not to close off their economies through protectionism or military aggression</w:t>
      </w:r>
      <w:r w:rsidRPr="00EF409D">
        <w:rPr>
          <w:rFonts w:ascii="Georgia" w:eastAsia="Times New Roman" w:hAnsi="Georgia" w:cs="Times New Roman"/>
          <w:sz w:val="16"/>
        </w:rPr>
        <w:t>.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 Will this be true for the next generation economy as well? The two other legs of the Kantian triad—democratization and multilateralism—are facing their own problems in the wake of the 2008 financial crisis.110</w:t>
      </w:r>
      <w:r w:rsidRPr="00EF409D">
        <w:rPr>
          <w:rFonts w:ascii="Georgia" w:eastAsia="Times New Roman" w:hAnsi="Georgia" w:cs="Times New Roman"/>
          <w:sz w:val="24"/>
          <w:u w:val="single"/>
        </w:rPr>
        <w:t xml:space="preserve"> </w:t>
      </w:r>
      <w:r w:rsidRPr="00EF409D">
        <w:rPr>
          <w:rFonts w:ascii="Georgia" w:eastAsia="Times New Roman" w:hAnsi="Georgia" w:cs="Times New Roman"/>
          <w:sz w:val="16"/>
          <w:szCs w:val="16"/>
        </w:rPr>
        <w:t>Economic openness survived the negative shock of the 2008 financial crisis, which suggests that the logic of commercial liberalism will continue to hold with equal force going forward.</w:t>
      </w:r>
      <w:r w:rsidRPr="00EF409D">
        <w:rPr>
          <w:rFonts w:ascii="Georgia" w:eastAsia="Times New Roman" w:hAnsi="Georgia" w:cs="Times New Roman"/>
          <w:sz w:val="24"/>
          <w:u w:val="single"/>
        </w:rPr>
        <w:t xml:space="preserve"> But some international relations scholars doubt the power of globalization’s pacifying effects, arguing that interdependence is not a powerful constraint.111 Other analysts go further, arguing that </w:t>
      </w:r>
      <w:r w:rsidRPr="00EF409D">
        <w:rPr>
          <w:rFonts w:ascii="Georgia" w:eastAsia="Times New Roman" w:hAnsi="Georgia" w:cs="Times New Roman"/>
          <w:sz w:val="24"/>
          <w:highlight w:val="cyan"/>
          <w:u w:val="single"/>
        </w:rPr>
        <w:t>globalization exacerbates financial volatility</w:t>
      </w:r>
      <w:r w:rsidRPr="00EF409D">
        <w:rPr>
          <w:rFonts w:ascii="Georgia" w:eastAsia="Times New Roman" w:hAnsi="Georgia" w:cs="Times New Roman"/>
          <w:sz w:val="24"/>
          <w:u w:val="single"/>
        </w:rPr>
        <w:t xml:space="preserve">—which in turn can </w:t>
      </w:r>
      <w:r w:rsidRPr="00EF409D">
        <w:rPr>
          <w:rFonts w:ascii="Georgia" w:eastAsia="Times New Roman" w:hAnsi="Georgia" w:cs="Times New Roman"/>
          <w:sz w:val="24"/>
          <w:highlight w:val="cyan"/>
          <w:u w:val="single"/>
        </w:rPr>
        <w:t>lead to political instability and violence</w:t>
      </w:r>
      <w:r w:rsidRPr="00EF409D">
        <w:rPr>
          <w:rFonts w:ascii="Georgia" w:eastAsia="Times New Roman" w:hAnsi="Georgia" w:cs="Times New Roman"/>
          <w:sz w:val="24"/>
          <w:u w:val="single"/>
        </w:rPr>
        <w:t xml:space="preserve">.112 A different counterargument is that the continued growth of interdependence will stall out. Since 2008, for example, the </w:t>
      </w:r>
      <w:r w:rsidRPr="00EF409D">
        <w:rPr>
          <w:rFonts w:ascii="Georgia" w:eastAsia="Times New Roman" w:hAnsi="Georgia" w:cs="Times New Roman"/>
          <w:sz w:val="24"/>
          <w:highlight w:val="cyan"/>
          <w:u w:val="single"/>
        </w:rPr>
        <w:t>growth in global trade flows has been muted</w:t>
      </w:r>
      <w:r w:rsidRPr="00EF409D">
        <w:rPr>
          <w:rFonts w:ascii="Georgia" w:eastAsia="Times New Roman" w:hAnsi="Georgia" w:cs="Times New Roman"/>
          <w:sz w:val="24"/>
          <w:u w:val="single"/>
        </w:rPr>
        <w:t xml:space="preserve">, and global </w:t>
      </w:r>
      <w:r w:rsidRPr="00EF409D">
        <w:rPr>
          <w:rFonts w:ascii="Georgia" w:eastAsia="Times New Roman" w:hAnsi="Georgia" w:cs="Times New Roman"/>
          <w:sz w:val="24"/>
          <w:highlight w:val="cyan"/>
          <w:u w:val="single"/>
        </w:rPr>
        <w:t>capital flows are</w:t>
      </w:r>
      <w:r w:rsidRPr="00EF409D">
        <w:rPr>
          <w:rFonts w:ascii="Georgia" w:eastAsia="Times New Roman" w:hAnsi="Georgia" w:cs="Times New Roman"/>
          <w:sz w:val="24"/>
          <w:u w:val="single"/>
        </w:rPr>
        <w:t xml:space="preserve"> still considerably </w:t>
      </w:r>
      <w:r w:rsidRPr="00EF409D">
        <w:rPr>
          <w:rFonts w:ascii="Georgia" w:eastAsia="Times New Roman" w:hAnsi="Georgia" w:cs="Times New Roman"/>
          <w:sz w:val="24"/>
          <w:highlight w:val="cyan"/>
          <w:u w:val="single"/>
        </w:rPr>
        <w:t>smaller</w:t>
      </w:r>
      <w:r w:rsidRPr="00EF409D">
        <w:rPr>
          <w:rFonts w:ascii="Georgia" w:eastAsia="Times New Roman" w:hAnsi="Georgia" w:cs="Times New Roman"/>
          <w:sz w:val="24"/>
          <w:u w:val="single"/>
        </w:rPr>
        <w:t xml:space="preserve"> than they were in the pre-crisis era. </w:t>
      </w:r>
      <w:r w:rsidRPr="00EF409D">
        <w:rPr>
          <w:rFonts w:ascii="Georgia" w:eastAsia="Times New Roman" w:hAnsi="Georgia" w:cs="Times New Roman"/>
          <w:sz w:val="16"/>
        </w:rPr>
        <w:t>In trade, this reflects a pre-crisis trend. Between 1950 and 2000, trade grew, on average, more than twice as fast as global economic output. In the 2000s, however, trade only grew about 30 percent more than output.113 In 2012 and 2013, trade grew less than economic output.</w:t>
      </w:r>
      <w:r w:rsidRPr="00EF409D">
        <w:rPr>
          <w:rFonts w:ascii="Georgia" w:eastAsia="Times New Roman" w:hAnsi="Georgia" w:cs="Times New Roman"/>
          <w:sz w:val="24"/>
          <w:u w:val="single"/>
        </w:rPr>
        <w:t xml:space="preserve"> The McKinsey Global Institute estimates that global flows as a percentage of output have fallen from 53 percent in 2007 to 39 percent in 2014.114 While the stock of interdependence remains high, the flow has </w:t>
      </w:r>
      <w:r w:rsidRPr="00EF409D">
        <w:rPr>
          <w:rFonts w:ascii="Georgia" w:eastAsia="Times New Roman" w:hAnsi="Georgia" w:cs="Times New Roman"/>
          <w:sz w:val="24"/>
          <w:highlight w:val="cyan"/>
          <w:u w:val="single"/>
        </w:rPr>
        <w:t>slowed to a trickle</w:t>
      </w:r>
      <w:r w:rsidRPr="00EF409D">
        <w:rPr>
          <w:rFonts w:ascii="Georgia" w:eastAsia="Times New Roman" w:hAnsi="Georgia" w:cs="Times New Roman"/>
          <w:sz w:val="24"/>
          <w:u w:val="single"/>
        </w:rPr>
        <w:t>. The Financial Times has suggested that the global economy has hit “peak trade.”115 If economic growth continues to outstrip trade, then the level of interdependence will slowly decline, thereby weakening the liberal constraint on great power conflicts</w:t>
      </w:r>
      <w:r w:rsidRPr="00EF409D">
        <w:rPr>
          <w:rFonts w:ascii="Georgia" w:eastAsia="Times New Roman" w:hAnsi="Georgia" w:cs="Times New Roman"/>
          <w:sz w:val="16"/>
        </w:rPr>
        <w:t xml:space="preserve">. And there are several reasons to posit why interdependence might stall out. One possibility is due to </w:t>
      </w:r>
      <w:r w:rsidRPr="00EF409D">
        <w:rPr>
          <w:rFonts w:ascii="Georgia" w:eastAsia="Times New Roman" w:hAnsi="Georgia" w:cs="Times New Roman"/>
          <w:sz w:val="24"/>
          <w:u w:val="single"/>
        </w:rPr>
        <w:t>innovations reducing the need for traded goods.</w:t>
      </w:r>
      <w:r w:rsidRPr="00EF409D">
        <w:rPr>
          <w:rFonts w:ascii="Georgia" w:eastAsia="Times New Roman" w:hAnsi="Georgia" w:cs="Times New Roman"/>
          <w:sz w:val="16"/>
        </w:rPr>
        <w:t xml:space="preserve">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w:t>
      </w:r>
      <w:r w:rsidRPr="00EF409D">
        <w:rPr>
          <w:rFonts w:ascii="Georgia" w:eastAsia="Times New Roman" w:hAnsi="Georgia" w:cs="Times New Roman"/>
          <w:sz w:val="24"/>
          <w:u w:val="single"/>
        </w:rPr>
        <w:t>A more radical possibility is the development of technologies that reduce the need for physical trade across borders</w:t>
      </w:r>
      <w:r w:rsidRPr="00EF409D">
        <w:rPr>
          <w:rFonts w:ascii="Georgia" w:eastAsia="Times New Roman" w:hAnsi="Georgia" w:cs="Times New Roman"/>
          <w:sz w:val="16"/>
        </w:rPr>
        <w:t xml:space="preserve">. Digital manufacturing will cause the relocation of production facilities closer to end-user markets, shortening the global supply chain.117 </w:t>
      </w:r>
      <w:r w:rsidRPr="00EF409D">
        <w:rPr>
          <w:rFonts w:ascii="Georgia" w:eastAsia="Times New Roman" w:hAnsi="Georgia" w:cs="Times New Roman"/>
          <w:sz w:val="24"/>
          <w:u w:val="single"/>
        </w:rPr>
        <w:t>An even more radical discontinuity would come from the wholesale diffusion of 3-D printing. The ability of a single printer to produce multiple component parts of a larger manufactured good eliminates the need for a global supply chain.</w:t>
      </w:r>
      <w:r w:rsidRPr="00EF409D">
        <w:rPr>
          <w:rFonts w:ascii="Georgia" w:eastAsia="Times New Roman" w:hAnsi="Georgia" w:cs="Times New Roman"/>
          <w:sz w:val="16"/>
        </w:rPr>
        <w:t xml:space="preserve">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w:t>
      </w:r>
      <w:r w:rsidRPr="00EF409D">
        <w:rPr>
          <w:rFonts w:ascii="Georgia" w:eastAsia="Times New Roman" w:hAnsi="Georgia" w:cs="Times New Roman"/>
          <w:sz w:val="24"/>
          <w:u w:val="single"/>
        </w:rPr>
        <w:t xml:space="preserve">Geopolitical ambitions could reduce economic interdependence even further.120 </w:t>
      </w:r>
      <w:r w:rsidRPr="00EF409D">
        <w:rPr>
          <w:rFonts w:ascii="Georgia" w:eastAsia="Times New Roman" w:hAnsi="Georgia" w:cs="Times New Roman"/>
          <w:sz w:val="24"/>
          <w:highlight w:val="cyan"/>
          <w:u w:val="single"/>
        </w:rPr>
        <w:t>Russia and China have territorial</w:t>
      </w:r>
      <w:r w:rsidRPr="00EF409D">
        <w:rPr>
          <w:rFonts w:ascii="Georgia" w:eastAsia="Times New Roman" w:hAnsi="Georgia" w:cs="Times New Roman"/>
          <w:sz w:val="24"/>
          <w:u w:val="single"/>
        </w:rPr>
        <w:t xml:space="preserve"> and quasi-territorial </w:t>
      </w:r>
      <w:r w:rsidRPr="00EF409D">
        <w:rPr>
          <w:rFonts w:ascii="Georgia" w:eastAsia="Times New Roman" w:hAnsi="Georgia" w:cs="Times New Roman"/>
          <w:sz w:val="24"/>
          <w:highlight w:val="cyan"/>
          <w:u w:val="single"/>
        </w:rPr>
        <w:t>ambitions</w:t>
      </w:r>
      <w:r w:rsidRPr="00EF409D">
        <w:rPr>
          <w:rFonts w:ascii="Georgia" w:eastAsia="Times New Roman" w:hAnsi="Georgia" w:cs="Times New Roman"/>
          <w:sz w:val="24"/>
          <w:u w:val="single"/>
        </w:rPr>
        <w:t xml:space="preserve"> beyond their recognized borders, and the United States has attempted to counter what it sees as revisionist behavior by both countries. In a low-growth world, it is possible that leaders of </w:t>
      </w:r>
      <w:r w:rsidRPr="00EF409D">
        <w:rPr>
          <w:rFonts w:ascii="Georgia" w:eastAsia="Times New Roman" w:hAnsi="Georgia" w:cs="Times New Roman"/>
          <w:sz w:val="24"/>
          <w:highlight w:val="cyan"/>
          <w:u w:val="single"/>
        </w:rPr>
        <w:t>either country would choose to prioritize</w:t>
      </w:r>
      <w:r w:rsidRPr="00EF409D">
        <w:rPr>
          <w:rFonts w:ascii="Georgia" w:eastAsia="Times New Roman" w:hAnsi="Georgia" w:cs="Times New Roman"/>
          <w:sz w:val="24"/>
          <w:u w:val="single"/>
        </w:rPr>
        <w:t xml:space="preserve"> their </w:t>
      </w:r>
      <w:r w:rsidRPr="00EF409D">
        <w:rPr>
          <w:rFonts w:ascii="Georgia" w:eastAsia="Times New Roman" w:hAnsi="Georgia" w:cs="Times New Roman"/>
          <w:sz w:val="24"/>
          <w:highlight w:val="cyan"/>
          <w:u w:val="single"/>
        </w:rPr>
        <w:t>nationalist ambitions over economic growth</w:t>
      </w:r>
      <w:r w:rsidRPr="00EF409D">
        <w:rPr>
          <w:rFonts w:ascii="Georgia" w:eastAsia="Times New Roman" w:hAnsi="Georgia" w:cs="Times New Roman"/>
          <w:sz w:val="24"/>
          <w:u w:val="single"/>
        </w:rPr>
        <w:t xml:space="preserve">. More generally, it could be that the </w:t>
      </w:r>
      <w:r w:rsidRPr="00EF409D">
        <w:rPr>
          <w:rFonts w:ascii="Georgia" w:eastAsia="Times New Roman" w:hAnsi="Georgia" w:cs="Times New Roman"/>
          <w:sz w:val="24"/>
          <w:highlight w:val="cyan"/>
          <w:u w:val="single"/>
        </w:rPr>
        <w:t xml:space="preserve">expectation of future gains </w:t>
      </w:r>
      <w:r w:rsidRPr="00EF409D">
        <w:rPr>
          <w:rFonts w:ascii="Georgia" w:eastAsia="Times New Roman" w:hAnsi="Georgia" w:cs="Times New Roman"/>
          <w:sz w:val="24"/>
          <w:u w:val="single"/>
        </w:rPr>
        <w:t>from interdependence—rather than existing levels of interdependence—</w:t>
      </w:r>
      <w:r w:rsidRPr="00EF409D">
        <w:rPr>
          <w:rFonts w:ascii="Georgia" w:eastAsia="Times New Roman" w:hAnsi="Georgia" w:cs="Times New Roman"/>
          <w:sz w:val="24"/>
          <w:highlight w:val="cyan"/>
          <w:u w:val="single"/>
        </w:rPr>
        <w:t>constrains great power bellicosity</w:t>
      </w:r>
      <w:r w:rsidRPr="00EF409D">
        <w:rPr>
          <w:rFonts w:ascii="Georgia" w:eastAsia="Times New Roman" w:hAnsi="Georgia" w:cs="Times New Roman"/>
          <w:sz w:val="24"/>
          <w:u w:val="single"/>
        </w:rPr>
        <w:t xml:space="preserve">.121 </w:t>
      </w:r>
      <w:r w:rsidRPr="00EF409D">
        <w:rPr>
          <w:rFonts w:ascii="Georgia" w:eastAsia="Times New Roman" w:hAnsi="Georgia" w:cs="Times New Roman"/>
          <w:sz w:val="24"/>
          <w:highlight w:val="cyan"/>
          <w:u w:val="single"/>
        </w:rPr>
        <w:t>If great powers expect</w:t>
      </w:r>
      <w:r w:rsidRPr="00EF409D">
        <w:rPr>
          <w:rFonts w:ascii="Georgia" w:eastAsia="Times New Roman" w:hAnsi="Georgia" w:cs="Times New Roman"/>
          <w:sz w:val="24"/>
          <w:u w:val="single"/>
        </w:rPr>
        <w:t xml:space="preserve"> that the </w:t>
      </w:r>
      <w:r w:rsidRPr="00EF409D">
        <w:rPr>
          <w:rFonts w:ascii="Georgia" w:eastAsia="Times New Roman" w:hAnsi="Georgia" w:cs="Times New Roman"/>
          <w:sz w:val="24"/>
          <w:highlight w:val="cyan"/>
          <w:u w:val="single"/>
        </w:rPr>
        <w:t>future benefits</w:t>
      </w:r>
      <w:r w:rsidRPr="00EF409D">
        <w:rPr>
          <w:rFonts w:ascii="Georgia" w:eastAsia="Times New Roman" w:hAnsi="Georgia" w:cs="Times New Roman"/>
          <w:sz w:val="24"/>
          <w:u w:val="single"/>
        </w:rPr>
        <w:t xml:space="preserve"> of international trade and investment </w:t>
      </w:r>
      <w:r w:rsidRPr="00EF409D">
        <w:rPr>
          <w:rFonts w:ascii="Georgia" w:eastAsia="Times New Roman" w:hAnsi="Georgia" w:cs="Times New Roman"/>
          <w:sz w:val="24"/>
          <w:highlight w:val="cyan"/>
          <w:u w:val="single"/>
        </w:rPr>
        <w:t>will wane</w:t>
      </w:r>
      <w:r w:rsidRPr="00EF409D">
        <w:rPr>
          <w:rFonts w:ascii="Georgia" w:eastAsia="Times New Roman" w:hAnsi="Georgia" w:cs="Times New Roman"/>
          <w:sz w:val="24"/>
          <w:u w:val="single"/>
        </w:rPr>
        <w:t xml:space="preserve">, then commercial constraints on revisionist behavior will lessen. All else equal, </w:t>
      </w:r>
      <w:r w:rsidRPr="00EF409D">
        <w:rPr>
          <w:rFonts w:ascii="Georgia" w:eastAsia="Times New Roman" w:hAnsi="Georgia" w:cs="Times New Roman"/>
          <w:sz w:val="24"/>
          <w:highlight w:val="cyan"/>
          <w:u w:val="single"/>
        </w:rPr>
        <w:t>this increases the likelihood of great power conflict going forward</w:t>
      </w:r>
      <w:r w:rsidRPr="00EF409D">
        <w:rPr>
          <w:rFonts w:ascii="Georgia" w:eastAsia="Times New Roman" w:hAnsi="Georgia" w:cs="Times New Roman"/>
          <w:sz w:val="24"/>
          <w:u w:val="single"/>
        </w:rPr>
        <w:t>.</w:t>
      </w:r>
    </w:p>
    <w:p w:rsidR="007C2447" w:rsidRPr="00EF409D" w:rsidRDefault="007C2447" w:rsidP="007C2447">
      <w:pPr>
        <w:pStyle w:val="Heading4"/>
        <w:rPr>
          <w:rStyle w:val="Style13ptBold"/>
          <w:rFonts w:ascii="Georgia" w:hAnsi="Georgia" w:cstheme="majorHAnsi"/>
          <w:b/>
        </w:rPr>
      </w:pPr>
      <w:r w:rsidRPr="00EF409D">
        <w:rPr>
          <w:rStyle w:val="Style13ptBold"/>
          <w:rFonts w:ascii="Georgia" w:hAnsi="Georgia" w:cstheme="majorHAnsi"/>
          <w:b/>
        </w:rPr>
        <w:t>Expectation of future trade cooperation is an impact filter— leaders lose incentive to uphold relationships when trade partnerships dissolve</w:t>
      </w:r>
    </w:p>
    <w:p w:rsidR="007C2447" w:rsidRPr="00EF409D" w:rsidRDefault="007C2447" w:rsidP="007C2447">
      <w:pPr>
        <w:rPr>
          <w:rStyle w:val="Style13ptBold"/>
          <w:rFonts w:ascii="Georgia" w:hAnsi="Georgia" w:cstheme="majorHAnsi"/>
          <w:b w:val="0"/>
          <w:sz w:val="20"/>
          <w:szCs w:val="20"/>
        </w:rPr>
      </w:pPr>
      <w:r w:rsidRPr="00EF409D">
        <w:rPr>
          <w:rStyle w:val="Style13ptBold"/>
          <w:rFonts w:ascii="Georgia" w:hAnsi="Georgia" w:cstheme="majorHAnsi"/>
        </w:rPr>
        <w:t xml:space="preserve">Fay 17 </w:t>
      </w:r>
      <w:r w:rsidRPr="00EF409D">
        <w:rPr>
          <w:rStyle w:val="Style13ptBold"/>
          <w:rFonts w:ascii="Georgia" w:hAnsi="Georgia" w:cstheme="majorHAnsi"/>
          <w:b w:val="0"/>
          <w:sz w:val="22"/>
        </w:rPr>
        <w:t xml:space="preserve">(Matthew Fay, Director of Defense and Foreign Policy Studies- Niskanen Center, Fellow GMU Center for Security Policy Studies, PHD GMU Schar School of Policy and Government, bachelor’s degree in political science from Saint Xavier University and has two master’s degrees, one in international relations from American Military University and one in diplomatic history from Temple University, “Trump, Trade, and Great Power War”, Niskan center, March 20 2017, </w:t>
      </w:r>
      <w:hyperlink r:id="rId22" w:history="1">
        <w:r w:rsidRPr="00EF409D">
          <w:rPr>
            <w:rStyle w:val="Hyperlink"/>
            <w:rFonts w:ascii="Georgia" w:hAnsi="Georgia" w:cstheme="majorHAnsi"/>
          </w:rPr>
          <w:t>https://kmlabddi19.slack.com/messages/CL82750C8/team/UL7MS2F6Z/</w:t>
        </w:r>
      </w:hyperlink>
      <w:r w:rsidRPr="00EF409D">
        <w:rPr>
          <w:rStyle w:val="Style13ptBold"/>
          <w:rFonts w:ascii="Georgia" w:hAnsi="Georgia" w:cstheme="majorHAnsi"/>
          <w:b w:val="0"/>
          <w:sz w:val="22"/>
        </w:rPr>
        <w:t>, accessed 7/11/19)</w:t>
      </w:r>
    </w:p>
    <w:p w:rsidR="007C2447" w:rsidRPr="00EF409D" w:rsidRDefault="007C2447" w:rsidP="007C2447">
      <w:pPr>
        <w:rPr>
          <w:rFonts w:ascii="Georgia" w:hAnsi="Georgia" w:cstheme="majorHAnsi"/>
          <w:sz w:val="16"/>
          <w:szCs w:val="16"/>
        </w:rPr>
      </w:pPr>
      <w:r w:rsidRPr="00EF409D">
        <w:rPr>
          <w:rFonts w:ascii="Georgia" w:hAnsi="Georgia" w:cstheme="majorHAnsi"/>
          <w:sz w:val="16"/>
          <w:szCs w:val="16"/>
        </w:rPr>
        <w:t>One of the signature features of President Donald Trump’s campaign was his hostility to free trade. Then-candidate Trump repeatedly denigrated various multilateral trade pacts as bad deals for the United States. Pulling out of the</w:t>
      </w:r>
      <w:hyperlink r:id="rId23" w:tgtFrame="_blank" w:history="1">
        <w:r w:rsidRPr="00EF409D">
          <w:rPr>
            <w:rStyle w:val="Hyperlink"/>
            <w:rFonts w:ascii="Georgia" w:hAnsi="Georgia" w:cstheme="majorHAnsi"/>
            <w:sz w:val="16"/>
            <w:szCs w:val="16"/>
          </w:rPr>
          <w:t xml:space="preserve"> Trans-Pacific Partnership</w:t>
        </w:r>
      </w:hyperlink>
      <w:r w:rsidRPr="00EF409D">
        <w:rPr>
          <w:rFonts w:ascii="Georgia" w:hAnsi="Georgia" w:cstheme="majorHAnsi"/>
          <w:sz w:val="16"/>
          <w:szCs w:val="16"/>
        </w:rPr>
        <w:t>, appointing opponents of free trade—such as</w:t>
      </w:r>
      <w:hyperlink r:id="rId24" w:tgtFrame="_blank" w:history="1">
        <w:r w:rsidRPr="00EF409D">
          <w:rPr>
            <w:rStyle w:val="Hyperlink"/>
            <w:rFonts w:ascii="Georgia" w:hAnsi="Georgia" w:cstheme="majorHAnsi"/>
            <w:sz w:val="16"/>
            <w:szCs w:val="16"/>
          </w:rPr>
          <w:t xml:space="preserve"> Steve Bannon</w:t>
        </w:r>
      </w:hyperlink>
      <w:r w:rsidRPr="00EF409D">
        <w:rPr>
          <w:rFonts w:ascii="Georgia" w:hAnsi="Georgia" w:cstheme="majorHAnsi"/>
          <w:sz w:val="16"/>
          <w:szCs w:val="16"/>
        </w:rPr>
        <w:t xml:space="preserve"> and</w:t>
      </w:r>
      <w:hyperlink r:id="rId25" w:tgtFrame="_blank" w:history="1">
        <w:r w:rsidRPr="00EF409D">
          <w:rPr>
            <w:rStyle w:val="Hyperlink"/>
            <w:rFonts w:ascii="Georgia" w:hAnsi="Georgia" w:cstheme="majorHAnsi"/>
            <w:sz w:val="16"/>
            <w:szCs w:val="16"/>
          </w:rPr>
          <w:t>Peter Navarro</w:t>
        </w:r>
      </w:hyperlink>
      <w:r w:rsidRPr="00EF409D">
        <w:rPr>
          <w:rFonts w:ascii="Georgia" w:hAnsi="Georgia" w:cstheme="majorHAnsi"/>
          <w:sz w:val="16"/>
          <w:szCs w:val="16"/>
        </w:rPr>
        <w:t>—into key positions, and promises of tariffs that are likely to produce</w:t>
      </w:r>
      <w:hyperlink r:id="rId26" w:history="1">
        <w:r w:rsidRPr="00EF409D">
          <w:rPr>
            <w:rStyle w:val="Hyperlink"/>
            <w:rFonts w:ascii="Georgia" w:hAnsi="Georgia" w:cstheme="majorHAnsi"/>
            <w:sz w:val="16"/>
            <w:szCs w:val="16"/>
          </w:rPr>
          <w:t>retaliatory</w:t>
        </w:r>
      </w:hyperlink>
      <w:hyperlink r:id="rId27" w:tgtFrame="_blank" w:history="1">
        <w:r w:rsidRPr="00EF409D">
          <w:rPr>
            <w:rStyle w:val="Hyperlink"/>
            <w:rFonts w:ascii="Georgia" w:hAnsi="Georgia" w:cstheme="majorHAnsi"/>
            <w:sz w:val="16"/>
            <w:szCs w:val="16"/>
          </w:rPr>
          <w:t xml:space="preserve"> measures</w:t>
        </w:r>
      </w:hyperlink>
      <w:r w:rsidRPr="00EF409D">
        <w:rPr>
          <w:rFonts w:ascii="Georgia" w:hAnsi="Georgia" w:cstheme="majorHAnsi"/>
          <w:sz w:val="16"/>
          <w:szCs w:val="16"/>
        </w:rPr>
        <w:t>, all demonstrated that Trump was planning on following through on his protectionist campaign rhetoric.</w:t>
      </w:r>
    </w:p>
    <w:p w:rsidR="007C2447" w:rsidRPr="00EF409D" w:rsidRDefault="007C2447" w:rsidP="007C2447">
      <w:pPr>
        <w:rPr>
          <w:rFonts w:ascii="Georgia" w:hAnsi="Georgia" w:cstheme="majorHAnsi"/>
        </w:rPr>
      </w:pPr>
      <w:r w:rsidRPr="00EF409D">
        <w:rPr>
          <w:rFonts w:ascii="Georgia" w:hAnsi="Georgia" w:cstheme="majorHAnsi"/>
          <w:sz w:val="16"/>
          <w:szCs w:val="16"/>
        </w:rPr>
        <w:t>While Trump’s</w:t>
      </w:r>
      <w:r w:rsidRPr="00EF409D">
        <w:rPr>
          <w:rFonts w:ascii="Georgia" w:hAnsi="Georgia" w:cstheme="majorHAnsi"/>
        </w:rPr>
        <w:t xml:space="preserve"> </w:t>
      </w:r>
      <w:r w:rsidRPr="00EF409D">
        <w:rPr>
          <w:rFonts w:ascii="Georgia" w:hAnsi="Georgia" w:cstheme="majorHAnsi"/>
          <w:b/>
          <w:bCs/>
          <w:highlight w:val="cyan"/>
          <w:u w:val="single"/>
        </w:rPr>
        <w:t>attack on free trade has important implications for American and global economies, it will also have an impact on the likelihood of war between the great powers</w:t>
      </w:r>
      <w:r w:rsidRPr="00EF409D">
        <w:rPr>
          <w:rFonts w:ascii="Georgia" w:hAnsi="Georgia" w:cstheme="majorHAnsi"/>
          <w:highlight w:val="cyan"/>
        </w:rPr>
        <w:t>.</w:t>
      </w:r>
    </w:p>
    <w:p w:rsidR="007C2447" w:rsidRPr="00EF409D" w:rsidRDefault="007C2447" w:rsidP="007C2447">
      <w:pPr>
        <w:rPr>
          <w:rFonts w:ascii="Georgia" w:hAnsi="Georgia" w:cstheme="majorHAnsi"/>
          <w:sz w:val="16"/>
          <w:szCs w:val="16"/>
        </w:rPr>
      </w:pPr>
      <w:r w:rsidRPr="00EF409D">
        <w:rPr>
          <w:rFonts w:ascii="Georgia" w:hAnsi="Georgia" w:cstheme="majorHAnsi"/>
          <w:sz w:val="16"/>
          <w:szCs w:val="16"/>
        </w:rPr>
        <w:t>As discussed here previously, President Trump sees the world in</w:t>
      </w:r>
      <w:hyperlink r:id="rId28" w:tgtFrame="_blank" w:history="1">
        <w:r w:rsidRPr="00EF409D">
          <w:rPr>
            <w:rStyle w:val="Hyperlink"/>
            <w:rFonts w:ascii="Georgia" w:hAnsi="Georgia" w:cstheme="majorHAnsi"/>
            <w:sz w:val="16"/>
            <w:szCs w:val="16"/>
          </w:rPr>
          <w:t xml:space="preserve"> zero sum terms</w:t>
        </w:r>
      </w:hyperlink>
      <w:r w:rsidRPr="00EF409D">
        <w:rPr>
          <w:rFonts w:ascii="Georgia" w:hAnsi="Georgia" w:cstheme="majorHAnsi"/>
          <w:sz w:val="16"/>
          <w:szCs w:val="16"/>
        </w:rPr>
        <w:t>. Absent disproportionate economic gains for the United States, international agreements cannot be considered successful. However beneficial such arrangements prove to be for all involved, Trump’s mercantilist outlook sees them as a raw deal for Americans.</w:t>
      </w:r>
    </w:p>
    <w:p w:rsidR="007C2447" w:rsidRPr="00EF409D" w:rsidRDefault="007C2447" w:rsidP="007C2447">
      <w:pPr>
        <w:rPr>
          <w:rFonts w:ascii="Georgia" w:hAnsi="Georgia" w:cstheme="majorHAnsi"/>
          <w:b/>
          <w:bCs/>
          <w:u w:val="single"/>
        </w:rPr>
      </w:pPr>
      <w:r w:rsidRPr="00EF409D">
        <w:rPr>
          <w:rFonts w:ascii="Georgia" w:hAnsi="Georgia" w:cstheme="majorHAnsi"/>
          <w:sz w:val="16"/>
          <w:szCs w:val="16"/>
        </w:rPr>
        <w:t>It is not surprising therefore, that U.S. Treasury Secretary Steve Mnuchin nixed attempts to include language supporting free trade in a statement from a G-20 meeting in Baden-Baden, Germany. As CNN</w:t>
      </w:r>
      <w:hyperlink r:id="rId29" w:tgtFrame="_blank" w:history="1">
        <w:r w:rsidRPr="00EF409D">
          <w:rPr>
            <w:rStyle w:val="Hyperlink"/>
            <w:rFonts w:ascii="Georgia" w:hAnsi="Georgia" w:cstheme="majorHAnsi"/>
            <w:sz w:val="16"/>
            <w:szCs w:val="16"/>
          </w:rPr>
          <w:t xml:space="preserve"> reported</w:t>
        </w:r>
      </w:hyperlink>
      <w:r w:rsidRPr="00EF409D">
        <w:rPr>
          <w:rFonts w:ascii="Georgia" w:hAnsi="Georgia" w:cstheme="majorHAnsi"/>
          <w:sz w:val="16"/>
          <w:szCs w:val="16"/>
        </w:rPr>
        <w:t xml:space="preserve">, while the statement included some positive words on trade, “conspicuous by its absence was the phrase ‘we will resist all forms of protectionism’ that was contained in the communiqué from the last meeting of the group in China, July 2016.” Mnuchin rejected the idea that the omission was meaningful, but </w:t>
      </w:r>
      <w:r w:rsidRPr="00EF409D">
        <w:rPr>
          <w:rFonts w:ascii="Georgia" w:hAnsi="Georgia" w:cstheme="majorHAnsi"/>
          <w:b/>
          <w:bCs/>
        </w:rPr>
        <w:t>t</w:t>
      </w:r>
      <w:r w:rsidRPr="00EF409D">
        <w:rPr>
          <w:rFonts w:ascii="Georgia" w:hAnsi="Georgia" w:cstheme="majorHAnsi"/>
          <w:b/>
          <w:bCs/>
          <w:u w:val="single"/>
        </w:rPr>
        <w:t xml:space="preserve">he unwillingness to reaffirm American opposition to protectionism ignores that trade provides benefits beyond the global economy. Specifically, </w:t>
      </w:r>
      <w:r w:rsidRPr="00EF409D">
        <w:rPr>
          <w:rFonts w:ascii="Georgia" w:hAnsi="Georgia" w:cstheme="majorHAnsi"/>
          <w:b/>
          <w:bCs/>
          <w:highlight w:val="cyan"/>
          <w:u w:val="single"/>
        </w:rPr>
        <w:t>the expectation of future trade affects the likelihood of war and peace.</w:t>
      </w:r>
    </w:p>
    <w:p w:rsidR="007C2447" w:rsidRPr="00EF409D" w:rsidRDefault="007C2447" w:rsidP="007C2447">
      <w:pPr>
        <w:rPr>
          <w:rFonts w:ascii="Georgia" w:hAnsi="Georgia" w:cstheme="majorHAnsi"/>
          <w:sz w:val="16"/>
          <w:szCs w:val="16"/>
        </w:rPr>
      </w:pPr>
      <w:r w:rsidRPr="00EF409D">
        <w:rPr>
          <w:rFonts w:ascii="Georgia" w:hAnsi="Georgia" w:cstheme="majorHAnsi"/>
          <w:sz w:val="16"/>
          <w:szCs w:val="16"/>
        </w:rPr>
        <w:t>The connection between trade and conflict has never been as simple as early liberal theorists suggested. The idea,</w:t>
      </w:r>
      <w:hyperlink r:id="rId30" w:tgtFrame="_blank" w:history="1">
        <w:r w:rsidRPr="00EF409D">
          <w:rPr>
            <w:rStyle w:val="Hyperlink"/>
            <w:rFonts w:ascii="Georgia" w:hAnsi="Georgia" w:cstheme="majorHAnsi"/>
            <w:sz w:val="16"/>
            <w:szCs w:val="16"/>
          </w:rPr>
          <w:t xml:space="preserve"> wrongly attributed to the nineteenth century French economist Frederic Bastiat</w:t>
        </w:r>
      </w:hyperlink>
      <w:r w:rsidRPr="00EF409D">
        <w:rPr>
          <w:rFonts w:ascii="Georgia" w:hAnsi="Georgia" w:cstheme="majorHAnsi"/>
          <w:sz w:val="16"/>
          <w:szCs w:val="16"/>
        </w:rPr>
        <w:t xml:space="preserve">, that </w:t>
      </w:r>
      <w:r w:rsidRPr="00EF409D">
        <w:rPr>
          <w:rFonts w:ascii="Georgia" w:hAnsi="Georgia" w:cstheme="majorHAnsi"/>
        </w:rPr>
        <w:t>“</w:t>
      </w:r>
      <w:r w:rsidRPr="00EF409D">
        <w:rPr>
          <w:rFonts w:ascii="Georgia" w:hAnsi="Georgia" w:cstheme="majorHAnsi"/>
          <w:b/>
          <w:bCs/>
          <w:highlight w:val="cyan"/>
          <w:u w:val="single"/>
        </w:rPr>
        <w:t>when goods don’t cross borders, soldiers will</w:t>
      </w:r>
      <w:r w:rsidRPr="00EF409D">
        <w:rPr>
          <w:rFonts w:ascii="Georgia" w:hAnsi="Georgia" w:cstheme="majorHAnsi"/>
          <w:b/>
          <w:bCs/>
          <w:highlight w:val="cyan"/>
        </w:rPr>
        <w:t>”</w:t>
      </w:r>
      <w:r w:rsidRPr="00EF409D">
        <w:rPr>
          <w:rFonts w:ascii="Georgia" w:hAnsi="Georgia" w:cstheme="majorHAnsi"/>
          <w:b/>
          <w:bCs/>
        </w:rPr>
        <w:t xml:space="preserve"> still offers a good summation of the longstanding position that </w:t>
      </w:r>
      <w:r w:rsidRPr="00EF409D">
        <w:rPr>
          <w:rFonts w:ascii="Georgia" w:hAnsi="Georgia" w:cstheme="majorHAnsi"/>
          <w:b/>
          <w:bCs/>
          <w:u w:val="single"/>
        </w:rPr>
        <w:t>trade has pacifying effects on international politics</w:t>
      </w:r>
      <w:r w:rsidRPr="00EF409D">
        <w:rPr>
          <w:rFonts w:ascii="Georgia" w:hAnsi="Georgia" w:cstheme="majorHAnsi"/>
          <w:u w:val="single"/>
        </w:rPr>
        <w:t>.</w:t>
      </w:r>
      <w:r w:rsidRPr="00EF409D">
        <w:rPr>
          <w:rFonts w:ascii="Georgia" w:hAnsi="Georgia" w:cstheme="majorHAnsi"/>
        </w:rPr>
        <w:t xml:space="preserve"> </w:t>
      </w:r>
      <w:r w:rsidRPr="00EF409D">
        <w:rPr>
          <w:rFonts w:ascii="Georgia" w:hAnsi="Georgia" w:cstheme="majorHAnsi"/>
          <w:sz w:val="16"/>
          <w:szCs w:val="16"/>
        </w:rPr>
        <w:t>The logic behind the argument is compelling</w:t>
      </w:r>
      <w:r w:rsidRPr="00EF409D">
        <w:rPr>
          <w:rFonts w:ascii="Georgia" w:hAnsi="Georgia" w:cstheme="majorHAnsi"/>
        </w:rPr>
        <w:t xml:space="preserve">: </w:t>
      </w:r>
      <w:r w:rsidRPr="00EF409D">
        <w:rPr>
          <w:rFonts w:ascii="Georgia" w:hAnsi="Georgia" w:cstheme="majorHAnsi"/>
          <w:b/>
          <w:bCs/>
          <w:highlight w:val="cyan"/>
          <w:u w:val="single"/>
        </w:rPr>
        <w:t>the greater the extent of commercial relations between states, the less likely there will be conflict</w:t>
      </w:r>
      <w:r w:rsidRPr="00EF409D">
        <w:rPr>
          <w:rFonts w:ascii="Georgia" w:hAnsi="Georgia" w:cstheme="majorHAnsi"/>
          <w:b/>
          <w:bCs/>
          <w:u w:val="single"/>
        </w:rPr>
        <w:t xml:space="preserve"> because the economic cost of war (and the lost benefits of trade) will be too high</w:t>
      </w:r>
      <w:r w:rsidRPr="00EF409D">
        <w:rPr>
          <w:rFonts w:ascii="Georgia" w:hAnsi="Georgia" w:cstheme="majorHAnsi"/>
        </w:rPr>
        <w:t>.</w:t>
      </w:r>
      <w:r w:rsidRPr="00EF409D">
        <w:rPr>
          <w:rFonts w:ascii="Georgia" w:hAnsi="Georgia" w:cstheme="majorHAnsi"/>
          <w:sz w:val="16"/>
          <w:szCs w:val="16"/>
        </w:rPr>
        <w:t xml:space="preserve"> However, history has shown that states still sometimes go to war despite high levels of economic interdependence at the time of the conflict.</w:t>
      </w:r>
    </w:p>
    <w:p w:rsidR="007C2447" w:rsidRPr="00EF409D" w:rsidRDefault="007C2447" w:rsidP="007C2447">
      <w:pPr>
        <w:rPr>
          <w:rFonts w:ascii="Georgia" w:hAnsi="Georgia" w:cstheme="majorHAnsi"/>
          <w:sz w:val="16"/>
          <w:szCs w:val="16"/>
        </w:rPr>
      </w:pPr>
      <w:r w:rsidRPr="00EF409D">
        <w:rPr>
          <w:rFonts w:ascii="Georgia" w:hAnsi="Georgia" w:cstheme="majorHAnsi"/>
          <w:sz w:val="16"/>
          <w:szCs w:val="16"/>
        </w:rPr>
        <w:t>In his book</w:t>
      </w:r>
      <w:hyperlink r:id="rId31" w:tgtFrame="_blank" w:history="1">
        <w:r w:rsidRPr="00EF409D">
          <w:rPr>
            <w:rStyle w:val="Hyperlink"/>
            <w:rFonts w:ascii="Georgia" w:hAnsi="Georgia" w:cstheme="majorHAnsi"/>
            <w:sz w:val="16"/>
            <w:szCs w:val="16"/>
          </w:rPr>
          <w:t xml:space="preserve"> Economic Interdependence and War</w:t>
        </w:r>
      </w:hyperlink>
      <w:r w:rsidRPr="00EF409D">
        <w:rPr>
          <w:rFonts w:ascii="Georgia" w:hAnsi="Georgia" w:cstheme="majorHAnsi"/>
          <w:sz w:val="16"/>
          <w:szCs w:val="16"/>
        </w:rPr>
        <w:t>, political scientist Dale Copeland explained that it is not the current level of trade that is important to the likelihood of conflict. Rather, Copeland argues, it is the expectation of future trade that determines a state’s willingness to go to war. He writes,</w:t>
      </w:r>
    </w:p>
    <w:p w:rsidR="007C2447" w:rsidRPr="00EF409D" w:rsidRDefault="007C2447" w:rsidP="007C2447">
      <w:pPr>
        <w:rPr>
          <w:rFonts w:ascii="Georgia" w:hAnsi="Georgia" w:cstheme="majorHAnsi"/>
          <w:b/>
          <w:bCs/>
          <w:u w:val="single"/>
        </w:rPr>
      </w:pPr>
      <w:r w:rsidRPr="00EF409D">
        <w:rPr>
          <w:rFonts w:ascii="Georgia" w:hAnsi="Georgia" w:cstheme="majorHAnsi"/>
          <w:sz w:val="16"/>
          <w:szCs w:val="16"/>
        </w:rPr>
        <w:t>In a very real way</w:t>
      </w:r>
      <w:r w:rsidRPr="00EF409D">
        <w:rPr>
          <w:rFonts w:ascii="Georgia" w:hAnsi="Georgia" w:cstheme="majorHAnsi"/>
          <w:sz w:val="16"/>
          <w:szCs w:val="16"/>
          <w:u w:val="single"/>
        </w:rPr>
        <w:t>,</w:t>
      </w:r>
      <w:r w:rsidRPr="00EF409D">
        <w:rPr>
          <w:rFonts w:ascii="Georgia" w:hAnsi="Georgia" w:cstheme="majorHAnsi"/>
          <w:u w:val="single"/>
        </w:rPr>
        <w:t xml:space="preserve"> </w:t>
      </w:r>
      <w:r w:rsidRPr="00EF409D">
        <w:rPr>
          <w:rFonts w:ascii="Georgia" w:hAnsi="Georgia" w:cstheme="majorHAnsi"/>
          <w:b/>
          <w:bCs/>
          <w:u w:val="single"/>
        </w:rPr>
        <w:t>it does not matter in the least whether past and current levels of trade and investment have been low</w:t>
      </w:r>
      <w:r w:rsidRPr="00EF409D">
        <w:rPr>
          <w:rFonts w:ascii="Georgia" w:hAnsi="Georgia" w:cstheme="majorHAnsi"/>
        </w:rPr>
        <w:t xml:space="preserve">, </w:t>
      </w:r>
      <w:r w:rsidRPr="00EF409D">
        <w:rPr>
          <w:rFonts w:ascii="Georgia" w:hAnsi="Georgia" w:cstheme="majorHAnsi"/>
          <w:sz w:val="16"/>
          <w:szCs w:val="16"/>
        </w:rPr>
        <w:t>as long as leaders have strongly positive expectations of for the future</w:t>
      </w:r>
      <w:r w:rsidRPr="00EF409D">
        <w:rPr>
          <w:rFonts w:ascii="Georgia" w:hAnsi="Georgia" w:cstheme="majorHAnsi"/>
        </w:rPr>
        <w:t xml:space="preserve">. </w:t>
      </w:r>
      <w:r w:rsidRPr="00EF409D">
        <w:rPr>
          <w:rFonts w:ascii="Georgia" w:hAnsi="Georgia" w:cstheme="majorHAnsi"/>
          <w:b/>
          <w:bCs/>
          <w:highlight w:val="cyan"/>
          <w:u w:val="single"/>
        </w:rPr>
        <w:t>It is their future orientation and expectations of a future stream of benefits that will likely make the leaders incline to peace</w:t>
      </w:r>
      <w:r w:rsidRPr="00EF409D">
        <w:rPr>
          <w:rFonts w:ascii="Georgia" w:hAnsi="Georgia" w:cstheme="majorHAnsi"/>
        </w:rPr>
        <w:t xml:space="preserve">. </w:t>
      </w:r>
      <w:r w:rsidRPr="00EF409D">
        <w:rPr>
          <w:rFonts w:ascii="Georgia" w:hAnsi="Georgia" w:cstheme="majorHAnsi"/>
          <w:sz w:val="16"/>
          <w:szCs w:val="16"/>
        </w:rPr>
        <w:t>Likewise, it does not matter whether past and current levels of commerce have been high</w:t>
      </w:r>
      <w:r w:rsidRPr="00EF409D">
        <w:rPr>
          <w:rFonts w:ascii="Georgia" w:hAnsi="Georgia" w:cstheme="majorHAnsi"/>
        </w:rPr>
        <w:t xml:space="preserve"> </w:t>
      </w:r>
      <w:r w:rsidRPr="00EF409D">
        <w:rPr>
          <w:rFonts w:ascii="Georgia" w:hAnsi="Georgia" w:cstheme="majorHAnsi"/>
          <w:b/>
          <w:bCs/>
          <w:u w:val="single"/>
        </w:rPr>
        <w:t>if leaders believe they are going to be cut off tomorrow or in the near future</w:t>
      </w:r>
      <w:r w:rsidRPr="00EF409D">
        <w:rPr>
          <w:rFonts w:ascii="Georgia" w:hAnsi="Georgia" w:cstheme="majorHAnsi"/>
        </w:rPr>
        <w:t xml:space="preserve">. </w:t>
      </w:r>
      <w:r w:rsidRPr="00EF409D">
        <w:rPr>
          <w:rFonts w:ascii="Georgia" w:hAnsi="Georgia" w:cstheme="majorHAnsi"/>
          <w:sz w:val="16"/>
          <w:szCs w:val="16"/>
        </w:rPr>
        <w:t>It is their pessimism about the future</w:t>
      </w:r>
      <w:r w:rsidRPr="00EF409D">
        <w:rPr>
          <w:rFonts w:ascii="Georgia" w:hAnsi="Georgia" w:cstheme="majorHAnsi"/>
        </w:rPr>
        <w:t xml:space="preserve"> </w:t>
      </w:r>
      <w:r w:rsidRPr="00EF409D">
        <w:rPr>
          <w:rFonts w:ascii="Georgia" w:hAnsi="Georgia" w:cstheme="majorHAnsi"/>
          <w:b/>
          <w:bCs/>
          <w:u w:val="single"/>
        </w:rPr>
        <w:t xml:space="preserve">that will </w:t>
      </w:r>
      <w:r w:rsidRPr="00EF409D">
        <w:rPr>
          <w:rFonts w:ascii="Georgia" w:hAnsi="Georgia" w:cstheme="majorHAnsi"/>
          <w:b/>
          <w:bCs/>
          <w:sz w:val="10"/>
          <w:szCs w:val="10"/>
        </w:rPr>
        <w:t>probably</w:t>
      </w:r>
      <w:r w:rsidRPr="00EF409D">
        <w:rPr>
          <w:rFonts w:ascii="Georgia" w:hAnsi="Georgia" w:cstheme="majorHAnsi"/>
          <w:b/>
          <w:bCs/>
          <w:u w:val="single"/>
        </w:rPr>
        <w:t xml:space="preserve"> drive these leaders to consider hard-line measures and even war to safeguard the long-term security of the state.</w:t>
      </w:r>
    </w:p>
    <w:p w:rsidR="007C2447" w:rsidRPr="00EF409D" w:rsidRDefault="007C2447" w:rsidP="007C2447">
      <w:pPr>
        <w:rPr>
          <w:rFonts w:ascii="Georgia" w:hAnsi="Georgia" w:cstheme="majorHAnsi"/>
          <w:b/>
          <w:bCs/>
          <w:highlight w:val="cyan"/>
          <w:u w:val="single"/>
        </w:rPr>
      </w:pPr>
      <w:r w:rsidRPr="00EF409D">
        <w:rPr>
          <w:rFonts w:ascii="Georgia" w:hAnsi="Georgia" w:cstheme="majorHAnsi"/>
          <w:sz w:val="16"/>
          <w:szCs w:val="16"/>
        </w:rPr>
        <w:t>Multilateral trade has been a feature of the</w:t>
      </w:r>
      <w:hyperlink r:id="rId32" w:tgtFrame="_blank" w:history="1">
        <w:r w:rsidRPr="00EF409D">
          <w:rPr>
            <w:rStyle w:val="Hyperlink"/>
            <w:rFonts w:ascii="Georgia" w:hAnsi="Georgia" w:cstheme="majorHAnsi"/>
            <w:sz w:val="16"/>
            <w:szCs w:val="16"/>
          </w:rPr>
          <w:t xml:space="preserve"> liberal international order developed after World War II</w:t>
        </w:r>
      </w:hyperlink>
      <w:r w:rsidRPr="00EF409D">
        <w:rPr>
          <w:rFonts w:ascii="Georgia" w:hAnsi="Georgia" w:cstheme="majorHAnsi"/>
          <w:sz w:val="16"/>
          <w:szCs w:val="16"/>
        </w:rPr>
        <w:t xml:space="preserve"> for a reason</w:t>
      </w:r>
      <w:r w:rsidRPr="00EF409D">
        <w:rPr>
          <w:rFonts w:ascii="Georgia" w:hAnsi="Georgia" w:cstheme="majorHAnsi"/>
        </w:rPr>
        <w:t xml:space="preserve">. </w:t>
      </w:r>
      <w:r w:rsidRPr="00EF409D">
        <w:rPr>
          <w:rFonts w:ascii="Georgia" w:hAnsi="Georgia" w:cstheme="majorHAnsi"/>
          <w:b/>
          <w:bCs/>
          <w:u w:val="single"/>
        </w:rPr>
        <w:t>Postwar policymakers feared a return to the closed economic blocs of the 1930s that helped drive the world to war</w:t>
      </w:r>
      <w:r w:rsidRPr="00EF409D">
        <w:rPr>
          <w:rFonts w:ascii="Georgia" w:hAnsi="Georgia" w:cstheme="majorHAnsi"/>
        </w:rPr>
        <w:t xml:space="preserve">. </w:t>
      </w:r>
      <w:r w:rsidRPr="00EF409D">
        <w:rPr>
          <w:rFonts w:ascii="Georgia" w:hAnsi="Georgia" w:cstheme="majorHAnsi"/>
          <w:sz w:val="16"/>
          <w:szCs w:val="16"/>
        </w:rPr>
        <w:t xml:space="preserve">It is entirely possible that the norms in favor of free trade are robust enough to withstand the absence of routine language from a statement by a meeting of the world’s finance ministers. But </w:t>
      </w:r>
      <w:r w:rsidRPr="00EF409D">
        <w:rPr>
          <w:rFonts w:ascii="Georgia" w:hAnsi="Georgia" w:cstheme="majorHAnsi"/>
          <w:b/>
          <w:bCs/>
          <w:u w:val="single"/>
        </w:rPr>
        <w:t xml:space="preserve">groups like the G-20 help set expectations about the future. Given the connection between those expectations and conflict, </w:t>
      </w:r>
      <w:r w:rsidRPr="00EF409D">
        <w:rPr>
          <w:rFonts w:ascii="Georgia" w:hAnsi="Georgia" w:cstheme="majorHAnsi"/>
          <w:b/>
          <w:bCs/>
          <w:highlight w:val="cyan"/>
          <w:u w:val="single"/>
        </w:rPr>
        <w:t>failing to reaffirm America’s opposition to protectionism could put the world on a dangerous path.</w:t>
      </w:r>
    </w:p>
    <w:p w:rsidR="004C1C16" w:rsidRPr="00EF409D" w:rsidRDefault="004C1C16" w:rsidP="004C1C16">
      <w:pPr>
        <w:pStyle w:val="Heading4"/>
        <w:rPr>
          <w:rFonts w:ascii="Georgia" w:hAnsi="Georgia" w:cstheme="majorHAnsi"/>
        </w:rPr>
      </w:pPr>
      <w:r w:rsidRPr="00EF409D">
        <w:rPr>
          <w:rFonts w:ascii="Georgia" w:hAnsi="Georgia" w:cstheme="majorHAnsi"/>
          <w:u w:val="single"/>
        </w:rPr>
        <w:t>Only the plan solves</w:t>
      </w:r>
      <w:r w:rsidRPr="00EF409D">
        <w:rPr>
          <w:rFonts w:ascii="Georgia" w:hAnsi="Georgia" w:cstheme="majorHAnsi"/>
        </w:rPr>
        <w:t>—</w:t>
      </w:r>
      <w:r w:rsidR="00641E03" w:rsidRPr="00EF409D">
        <w:rPr>
          <w:rFonts w:ascii="Georgia" w:hAnsi="Georgia" w:cstheme="majorHAnsi"/>
        </w:rPr>
        <w:t xml:space="preserve">current Curtiss Wright precedent is unbeatable-- </w:t>
      </w:r>
      <w:r w:rsidRPr="00EF409D">
        <w:rPr>
          <w:rFonts w:ascii="Georgia" w:hAnsi="Georgia" w:cstheme="majorHAnsi"/>
        </w:rPr>
        <w:t xml:space="preserve">the Supreme Court </w:t>
      </w:r>
      <w:r w:rsidR="00641E03" w:rsidRPr="00EF409D">
        <w:rPr>
          <w:rFonts w:ascii="Georgia" w:hAnsi="Georgia" w:cstheme="majorHAnsi"/>
        </w:rPr>
        <w:t>must correct it</w:t>
      </w:r>
    </w:p>
    <w:p w:rsidR="004C1C16" w:rsidRPr="00EF409D" w:rsidRDefault="004C1C16" w:rsidP="004C1C16">
      <w:pPr>
        <w:rPr>
          <w:rStyle w:val="Style13ptBold"/>
          <w:rFonts w:ascii="Georgia" w:hAnsi="Georgia" w:cstheme="majorHAnsi"/>
          <w:b w:val="0"/>
          <w:bCs w:val="0"/>
          <w:sz w:val="22"/>
          <w:szCs w:val="21"/>
        </w:rPr>
      </w:pPr>
      <w:r w:rsidRPr="00EF409D">
        <w:rPr>
          <w:rStyle w:val="Style13ptBold"/>
          <w:rFonts w:ascii="Georgia" w:hAnsi="Georgia" w:cstheme="majorHAnsi"/>
        </w:rPr>
        <w:t xml:space="preserve">Fisher 16 </w:t>
      </w:r>
      <w:r w:rsidRPr="00EF409D">
        <w:rPr>
          <w:rStyle w:val="Style13ptBold"/>
          <w:rFonts w:ascii="Georgia" w:hAnsi="Georgia" w:cstheme="majorHAnsi"/>
          <w:b w:val="0"/>
          <w:sz w:val="22"/>
          <w:szCs w:val="21"/>
        </w:rPr>
        <w:t xml:space="preserve">(Louis Fisher, a scholar in residence at The Constitution Project in Washington, DC, and visiting scholar at the William and Mary Law School, 9/6/16, “The Staying Power of Erroneous Dicta: From </w:t>
      </w:r>
      <w:r w:rsidRPr="00EF409D">
        <w:rPr>
          <w:rStyle w:val="Style13ptBold"/>
          <w:rFonts w:ascii="Georgia" w:hAnsi="Georgia" w:cstheme="majorHAnsi"/>
          <w:b w:val="0"/>
          <w:i/>
          <w:iCs/>
          <w:sz w:val="22"/>
          <w:szCs w:val="21"/>
        </w:rPr>
        <w:t xml:space="preserve">Curtiss-Wright </w:t>
      </w:r>
      <w:r w:rsidRPr="00EF409D">
        <w:rPr>
          <w:rStyle w:val="Style13ptBold"/>
          <w:rFonts w:ascii="Georgia" w:hAnsi="Georgia" w:cstheme="majorHAnsi"/>
          <w:b w:val="0"/>
          <w:sz w:val="22"/>
          <w:szCs w:val="21"/>
        </w:rPr>
        <w:t xml:space="preserve">to </w:t>
      </w:r>
      <w:r w:rsidRPr="00EF409D">
        <w:rPr>
          <w:rStyle w:val="Style13ptBold"/>
          <w:rFonts w:ascii="Georgia" w:hAnsi="Georgia" w:cstheme="majorHAnsi"/>
          <w:b w:val="0"/>
          <w:i/>
          <w:iCs/>
          <w:sz w:val="22"/>
          <w:szCs w:val="21"/>
        </w:rPr>
        <w:t>Zivotofsky</w:t>
      </w:r>
      <w:r w:rsidRPr="00EF409D">
        <w:rPr>
          <w:rStyle w:val="Style13ptBold"/>
          <w:rFonts w:ascii="Georgia" w:hAnsi="Georgia" w:cstheme="majorHAnsi"/>
          <w:b w:val="0"/>
          <w:sz w:val="22"/>
          <w:szCs w:val="21"/>
        </w:rPr>
        <w:t xml:space="preserve">, </w:t>
      </w:r>
      <w:hyperlink r:id="rId33" w:history="1">
        <w:r w:rsidR="00055914" w:rsidRPr="00EF409D">
          <w:rPr>
            <w:rStyle w:val="Hyperlink"/>
            <w:rFonts w:ascii="Georgia" w:hAnsi="Georgia" w:cstheme="majorHAnsi"/>
            <w:szCs w:val="21"/>
          </w:rPr>
          <w:t>http://loufisher.org/docs/ci/staypower.pdf</w:t>
        </w:r>
      </w:hyperlink>
      <w:r w:rsidRPr="00EF409D">
        <w:rPr>
          <w:rStyle w:val="Style13ptBold"/>
          <w:rFonts w:ascii="Georgia" w:hAnsi="Georgia" w:cstheme="majorHAnsi"/>
          <w:b w:val="0"/>
          <w:sz w:val="22"/>
          <w:szCs w:val="21"/>
        </w:rPr>
        <w:t>)</w:t>
      </w:r>
      <w:r w:rsidR="00055914" w:rsidRPr="00EF409D">
        <w:rPr>
          <w:rStyle w:val="Style13ptBold"/>
          <w:rFonts w:ascii="Georgia" w:hAnsi="Georgia" w:cstheme="majorHAnsi"/>
          <w:b w:val="0"/>
          <w:sz w:val="22"/>
          <w:szCs w:val="21"/>
        </w:rPr>
        <w:t xml:space="preserve"> //uxm</w:t>
      </w:r>
    </w:p>
    <w:p w:rsidR="004C1C16" w:rsidRPr="00EF409D" w:rsidRDefault="004C1C16" w:rsidP="004C1C16">
      <w:pPr>
        <w:rPr>
          <w:rFonts w:ascii="Georgia" w:hAnsi="Georgia" w:cstheme="majorHAnsi"/>
          <w:u w:val="single"/>
        </w:rPr>
      </w:pPr>
      <w:r w:rsidRPr="00EF409D">
        <w:rPr>
          <w:rFonts w:ascii="Georgia" w:hAnsi="Georgia" w:cstheme="majorHAnsi"/>
          <w:u w:val="single"/>
        </w:rPr>
        <w:t xml:space="preserve">A 1994 article by Michael Dorf defines dicta as “statements in a judicial opinion that are not necessary to support the decision reached by the court. A dictum is usually contrasted with a holding, a term used to refer to a rule or principle that decides the case.”25 He added: “It is a commonplace that holdings carry greater precedential weight than dicta, ‘which may be followed if sufficiently persuasive but which are not controlling.’”26 In the case of </w:t>
      </w:r>
      <w:r w:rsidRPr="00EF409D">
        <w:rPr>
          <w:rFonts w:ascii="Georgia" w:hAnsi="Georgia" w:cstheme="majorHAnsi"/>
          <w:highlight w:val="cyan"/>
          <w:u w:val="single"/>
        </w:rPr>
        <w:t>Sutherland’s dicta in Curtiss-Wright</w:t>
      </w:r>
      <w:r w:rsidRPr="00EF409D">
        <w:rPr>
          <w:rFonts w:ascii="Georgia" w:hAnsi="Georgia" w:cstheme="majorHAnsi"/>
          <w:u w:val="single"/>
        </w:rPr>
        <w:t xml:space="preserve">, scholars have demonstrated for more than seven decades that his statements about presidential power in the field of external affairs </w:t>
      </w:r>
      <w:r w:rsidRPr="00EF409D">
        <w:rPr>
          <w:rFonts w:ascii="Georgia" w:hAnsi="Georgia" w:cstheme="majorHAnsi"/>
          <w:highlight w:val="cyan"/>
          <w:u w:val="single"/>
        </w:rPr>
        <w:t>are not persuasive</w:t>
      </w:r>
      <w:r w:rsidRPr="00EF409D">
        <w:rPr>
          <w:rFonts w:ascii="Georgia" w:hAnsi="Georgia" w:cstheme="majorHAnsi"/>
          <w:u w:val="single"/>
        </w:rPr>
        <w:t xml:space="preserve">. Nevertheless, </w:t>
      </w:r>
      <w:r w:rsidRPr="00EF409D">
        <w:rPr>
          <w:rFonts w:ascii="Georgia" w:hAnsi="Georgia" w:cstheme="majorHAnsi"/>
          <w:highlight w:val="cyan"/>
          <w:u w:val="single"/>
        </w:rPr>
        <w:t>the greater precedential weight in Curtiss-Wright has</w:t>
      </w:r>
      <w:r w:rsidRPr="00EF409D">
        <w:rPr>
          <w:rFonts w:ascii="Georgia" w:hAnsi="Georgia" w:cstheme="majorHAnsi"/>
          <w:u w:val="single"/>
        </w:rPr>
        <w:t xml:space="preserve"> not </w:t>
      </w:r>
      <w:r w:rsidRPr="00EF409D">
        <w:rPr>
          <w:rFonts w:ascii="Georgia" w:hAnsi="Georgia" w:cstheme="majorHAnsi"/>
          <w:highlight w:val="cyan"/>
          <w:u w:val="single"/>
        </w:rPr>
        <w:t>been</w:t>
      </w:r>
      <w:r w:rsidRPr="00EF409D">
        <w:rPr>
          <w:rFonts w:ascii="Georgia" w:hAnsi="Georgia" w:cstheme="majorHAnsi"/>
          <w:u w:val="single"/>
        </w:rPr>
        <w:t xml:space="preserve"> the holding but rather </w:t>
      </w:r>
      <w:r w:rsidRPr="00EF409D">
        <w:rPr>
          <w:rFonts w:ascii="Georgia" w:hAnsi="Georgia" w:cstheme="majorHAnsi"/>
          <w:highlight w:val="cyan"/>
          <w:u w:val="single"/>
        </w:rPr>
        <w:t>the dicta</w:t>
      </w:r>
      <w:r w:rsidRPr="00EF409D">
        <w:rPr>
          <w:rFonts w:ascii="Georgia" w:hAnsi="Georgia" w:cstheme="majorHAnsi"/>
          <w:sz w:val="14"/>
        </w:rPr>
        <w:t xml:space="preserve">. A study by Michael Abramowicz and Maxwell Stearns in 2005 relies on </w:t>
      </w:r>
      <w:r w:rsidRPr="00EF409D">
        <w:rPr>
          <w:rFonts w:ascii="Georgia" w:hAnsi="Georgia" w:cstheme="majorHAnsi"/>
          <w:u w:val="single"/>
        </w:rPr>
        <w:t>Black’s Law Dictionary to define dictum “as a statement in a judicial opinion that is ‘unnecessary’ to the case resolution.”</w:t>
      </w:r>
      <w:r w:rsidRPr="00EF409D">
        <w:rPr>
          <w:rFonts w:ascii="Georgia" w:hAnsi="Georgia" w:cstheme="majorHAnsi"/>
          <w:sz w:val="14"/>
        </w:rPr>
        <w:t xml:space="preserve">27 They define holding to consist of propositions and paths of reasoning that “(1) are actually decided, (2) are based upon the facts of the case, and (3) lead to the judgment. If not a holding, a proposition stated in a case counts as dicta.”28 Their purpose is to develop clear distinctions between holdings and dicta to be applied to judicial rulings, with the former given dominant status. In Curtiss-Wright, </w:t>
      </w:r>
      <w:r w:rsidRPr="00EF409D">
        <w:rPr>
          <w:rFonts w:ascii="Georgia" w:hAnsi="Georgia" w:cstheme="majorHAnsi"/>
          <w:u w:val="single"/>
        </w:rPr>
        <w:t xml:space="preserve">Justice </w:t>
      </w:r>
      <w:r w:rsidRPr="00EF409D">
        <w:rPr>
          <w:rFonts w:ascii="Georgia" w:hAnsi="Georgia" w:cstheme="majorHAnsi"/>
          <w:highlight w:val="cyan"/>
          <w:u w:val="single"/>
        </w:rPr>
        <w:t>Sutherland’s declarations about the sole-organ doctrine and other misconceptions should be considered</w:t>
      </w:r>
      <w:r w:rsidRPr="00EF409D">
        <w:rPr>
          <w:rFonts w:ascii="Georgia" w:hAnsi="Georgia" w:cstheme="majorHAnsi"/>
          <w:u w:val="single"/>
        </w:rPr>
        <w:t xml:space="preserve"> not merely dicta but </w:t>
      </w:r>
      <w:r w:rsidRPr="00EF409D">
        <w:rPr>
          <w:rFonts w:ascii="Georgia" w:hAnsi="Georgia" w:cstheme="majorHAnsi"/>
          <w:highlight w:val="cyan"/>
          <w:u w:val="single"/>
        </w:rPr>
        <w:t>erroneous dicta. Yet federal courts</w:t>
      </w:r>
      <w:r w:rsidRPr="00EF409D">
        <w:rPr>
          <w:rFonts w:ascii="Georgia" w:hAnsi="Georgia" w:cstheme="majorHAnsi"/>
          <w:u w:val="single"/>
        </w:rPr>
        <w:t xml:space="preserve">, the elected branches, and some scholars regularly </w:t>
      </w:r>
      <w:r w:rsidRPr="00EF409D">
        <w:rPr>
          <w:rFonts w:ascii="Georgia" w:hAnsi="Georgia" w:cstheme="majorHAnsi"/>
          <w:highlight w:val="cyan"/>
          <w:u w:val="single"/>
        </w:rPr>
        <w:t>treated them as the holding</w:t>
      </w:r>
      <w:r w:rsidRPr="00EF409D">
        <w:rPr>
          <w:rFonts w:ascii="Georgia" w:hAnsi="Georgia" w:cstheme="majorHAnsi"/>
          <w:u w:val="single"/>
        </w:rPr>
        <w:t xml:space="preserve">. </w:t>
      </w:r>
      <w:r w:rsidRPr="00EF409D">
        <w:rPr>
          <w:rFonts w:ascii="Georgia" w:hAnsi="Georgia" w:cstheme="majorHAnsi"/>
          <w:sz w:val="14"/>
        </w:rPr>
        <w:t xml:space="preserve">The overlap between dicta and holding is analyzed by Judith Stinson in an article in 2010. Despite much guidance from the legal profession, “lawyers and judges continue to confuse dicta for holding and holding for dicta.”29 </w:t>
      </w:r>
      <w:r w:rsidRPr="00EF409D">
        <w:rPr>
          <w:rFonts w:ascii="Georgia" w:hAnsi="Georgia" w:cstheme="majorHAnsi"/>
          <w:u w:val="single"/>
        </w:rPr>
        <w:t xml:space="preserve">To the extent that courts treat dicta as holding, “they are more likely to reach incorrect decisions, to exceed their judicial authority, and to generate illegitimate results.”30 That accurately summarizes the influence of Curtiss-Wright. </w:t>
      </w:r>
      <w:r w:rsidRPr="00EF409D">
        <w:rPr>
          <w:rFonts w:ascii="Georgia" w:hAnsi="Georgia" w:cstheme="majorHAnsi"/>
          <w:sz w:val="14"/>
        </w:rPr>
        <w:t>Stinson observes that Supreme Court opinions “tend to be lengthy, allowing more space for extraneous commentary.”31 No doubt about that. In defense of dicta, Foster Calhoun Johnson in 2012 looked to dicta as “a unique tool for addressing injustice, without doing injustice,” especially in cases involving equitable relief.32 Wit</w:t>
      </w:r>
      <w:r w:rsidRPr="00EF409D">
        <w:rPr>
          <w:rFonts w:ascii="Georgia" w:hAnsi="Georgia" w:cstheme="majorHAnsi"/>
          <w:u w:val="single"/>
        </w:rPr>
        <w:t>h regard to Curtiss-Wright, Justice Sutherland’s profound misconceptions and errors about plenary and exclusive presidential power have created a serious imbalance between the two elected branches in the field of foreign affairs. A concentration of power in one branch, the result not of constitutional grants but of judicial error, poses great risk of injustice</w:t>
      </w:r>
      <w:r w:rsidRPr="00EF409D">
        <w:rPr>
          <w:rFonts w:ascii="Georgia" w:hAnsi="Georgia" w:cstheme="majorHAnsi"/>
          <w:sz w:val="14"/>
        </w:rPr>
        <w:t xml:space="preserve">. To Johnson, by employing dicta “to announce a prospective new rule, the court advances the interests of justice while reconciling tensions in legal doctrine.”33 </w:t>
      </w:r>
      <w:r w:rsidRPr="00EF409D">
        <w:rPr>
          <w:rFonts w:ascii="Georgia" w:hAnsi="Georgia" w:cstheme="majorHAnsi"/>
          <w:u w:val="single"/>
        </w:rPr>
        <w:t>Justice did not come from Sutherland’s dicta in Curtiss-Wright</w:t>
      </w:r>
      <w:r w:rsidRPr="00EF409D">
        <w:rPr>
          <w:rFonts w:ascii="Georgia" w:hAnsi="Georgia" w:cstheme="majorHAnsi"/>
          <w:sz w:val="14"/>
        </w:rPr>
        <w:t xml:space="preserve">. Johnson says that the virtue of dicta “is that it can correct the law without betraying the law.”34 That may occur in cases of equitable remedy. With regard to artificially inflated theories of presidential power, Sutherland’s dicta betrayed the law and the Constitution. According to Johnson, dicta’s virtue “is precisely this: It corrects the law without betraying the law.”35 </w:t>
      </w:r>
      <w:r w:rsidRPr="00EF409D">
        <w:rPr>
          <w:rFonts w:ascii="Georgia" w:hAnsi="Georgia" w:cstheme="majorHAnsi"/>
          <w:highlight w:val="cyan"/>
          <w:u w:val="single"/>
        </w:rPr>
        <w:t>With Curtiss-Wright the law was not corrected. It was systematically undermined</w:t>
      </w:r>
      <w:r w:rsidRPr="00EF409D">
        <w:rPr>
          <w:rFonts w:ascii="Georgia" w:hAnsi="Georgia" w:cstheme="majorHAnsi"/>
          <w:sz w:val="14"/>
        </w:rPr>
        <w:t>. Writing in 2006, Judge Pierre N. Leval of the Second Circuit expressed concern that dicta “no longer have the insignificance they deserve. They are no longer ignored. Judges do more than put faith in them; they are often treated as binding law.” The distinction between dictum and holding, he said, “is more and more frequently disregarded.”36 Although many agree that dictum does not establish binding law, “this rule is now honored in the breach with alarming frequency.”37 The acceptance of prior dicta as binding law “results in some part from time pressures on an overworked judiciary.”38 As to Supreme Court dicta, Judge Leval said</w:t>
      </w:r>
      <w:r w:rsidRPr="00EF409D">
        <w:rPr>
          <w:rFonts w:ascii="Georgia" w:hAnsi="Georgia" w:cstheme="majorHAnsi"/>
          <w:u w:val="single"/>
        </w:rPr>
        <w:t xml:space="preserve"> it is “sometimes argued that the </w:t>
      </w:r>
      <w:r w:rsidRPr="00EF409D">
        <w:rPr>
          <w:rFonts w:ascii="Georgia" w:hAnsi="Georgia" w:cstheme="majorHAnsi"/>
          <w:highlight w:val="cyan"/>
          <w:u w:val="single"/>
        </w:rPr>
        <w:t>lower courts</w:t>
      </w:r>
      <w:r w:rsidRPr="00EF409D">
        <w:rPr>
          <w:rFonts w:ascii="Georgia" w:hAnsi="Georgia" w:cstheme="majorHAnsi"/>
          <w:u w:val="single"/>
        </w:rPr>
        <w:t xml:space="preserve"> must </w:t>
      </w:r>
      <w:r w:rsidRPr="00EF409D">
        <w:rPr>
          <w:rFonts w:ascii="Georgia" w:hAnsi="Georgia" w:cstheme="majorHAnsi"/>
          <w:highlight w:val="cyan"/>
          <w:u w:val="single"/>
        </w:rPr>
        <w:t>treat the dicta of the Supreme Court as</w:t>
      </w:r>
      <w:r w:rsidRPr="00EF409D">
        <w:rPr>
          <w:rFonts w:ascii="Georgia" w:hAnsi="Georgia" w:cstheme="majorHAnsi"/>
          <w:u w:val="single"/>
        </w:rPr>
        <w:t xml:space="preserve"> </w:t>
      </w:r>
      <w:r w:rsidRPr="00EF409D">
        <w:rPr>
          <w:rFonts w:ascii="Georgia" w:hAnsi="Georgia" w:cstheme="majorHAnsi"/>
          <w:highlight w:val="cyan"/>
          <w:u w:val="single"/>
        </w:rPr>
        <w:t>controlling</w:t>
      </w:r>
      <w:r w:rsidRPr="00EF409D">
        <w:rPr>
          <w:rFonts w:ascii="Georgia" w:hAnsi="Georgia" w:cstheme="majorHAnsi"/>
          <w:u w:val="single"/>
        </w:rPr>
        <w:t>,” even though the Court’s dicta “are not law</w:t>
      </w:r>
      <w:r w:rsidRPr="00EF409D">
        <w:rPr>
          <w:rFonts w:ascii="Georgia" w:hAnsi="Georgia" w:cstheme="majorHAnsi"/>
          <w:sz w:val="14"/>
        </w:rPr>
        <w:t xml:space="preserve">.”39 He explained why dicta can provide weak and misleading guides to the formation of law. First, courts are supposed to reach a decision after “confronting conflicting arguments powerfully advanced by both sides. When, however, the court asserts rules outside the scope of its judgment, that salutary adversity is often absent.”40 As a second point, Judge Leval cautioned that when a court asserts a rule of law in dictum, it “will often not have before it any facts affected by that rule. In addition, the lack of concrete facts increases the likelihood that readers will misunderstand the scope of the rule the court had in mind.”41 Third, another weakness of law made through dicta is that “there is no available correction mechanism. No appeal may be taken from the assertion of an erroneous legal rule in dictum. Frequently, what’s more, no party has a motive to try to get the bad proposition corrected. </w:t>
      </w:r>
      <w:r w:rsidRPr="00EF409D">
        <w:rPr>
          <w:rFonts w:ascii="Georgia" w:hAnsi="Georgia" w:cstheme="majorHAnsi"/>
          <w:highlight w:val="cyan"/>
          <w:u w:val="single"/>
        </w:rPr>
        <w:t>No party will</w:t>
      </w:r>
      <w:r w:rsidRPr="00EF409D">
        <w:rPr>
          <w:rFonts w:ascii="Georgia" w:hAnsi="Georgia" w:cstheme="majorHAnsi"/>
          <w:u w:val="single"/>
        </w:rPr>
        <w:t xml:space="preserve"> even </w:t>
      </w:r>
      <w:r w:rsidRPr="00EF409D">
        <w:rPr>
          <w:rFonts w:ascii="Georgia" w:hAnsi="Georgia" w:cstheme="majorHAnsi"/>
          <w:highlight w:val="cyan"/>
          <w:u w:val="single"/>
        </w:rPr>
        <w:t>ask the court to reconsider</w:t>
      </w:r>
      <w:r w:rsidRPr="00EF409D">
        <w:rPr>
          <w:rFonts w:ascii="Georgia" w:hAnsi="Georgia" w:cstheme="majorHAnsi"/>
          <w:u w:val="single"/>
        </w:rPr>
        <w:t xml:space="preserve"> its unfortunate dicta.”42 That has been the history of the sole-organ doctrine in Curtiss-Wright.</w:t>
      </w:r>
      <w:r w:rsidRPr="00EF409D">
        <w:rPr>
          <w:rFonts w:ascii="Georgia" w:hAnsi="Georgia" w:cstheme="majorHAnsi"/>
          <w:sz w:val="14"/>
        </w:rPr>
        <w:t xml:space="preserve"> Finally, Judge Leval recalled that his experience as a judge “has shown me that assertions made in dictum are less likely to receive careful scrutiny, both in the writing chambers and in the concurring chambers. When a panel of judges confers on a case, the judges generally focus on the outcome and on the reasoning upon which the outcome depends. . . . There is a high likelihood that peripheral observations, alternative explanations, and dicta will receive scant attention.”43 Justice Robert Jackson once described the Supreme Court as having the final word: “We are not final because we are infallible, but we are infallible only because we are final.”44 Chief Justice Rehnquist later described the Court’s record with greater clarity and accuracy: “It is an unalterable fact that our judicial system, like the human beings who administer it, is fallible.”45 </w:t>
      </w:r>
      <w:r w:rsidRPr="00EF409D">
        <w:rPr>
          <w:rFonts w:ascii="Georgia" w:hAnsi="Georgia" w:cstheme="majorHAnsi"/>
          <w:highlight w:val="cyan"/>
          <w:u w:val="single"/>
        </w:rPr>
        <w:t>A misrepresentation that appears in Curtiss-Wright is not a valid source of authority.</w:t>
      </w:r>
      <w:r w:rsidRPr="00EF409D">
        <w:rPr>
          <w:rFonts w:ascii="Georgia" w:hAnsi="Georgia" w:cstheme="majorHAnsi"/>
          <w:u w:val="single"/>
        </w:rPr>
        <w:t xml:space="preserve"> Courts should not continue to cite an erroneous secondary source, even if it appears regularly in Supreme Court and lower court dicta. Instead, </w:t>
      </w:r>
      <w:r w:rsidRPr="00EF409D">
        <w:rPr>
          <w:rFonts w:ascii="Georgia" w:hAnsi="Georgia" w:cstheme="majorHAnsi"/>
          <w:highlight w:val="cyan"/>
          <w:u w:val="single"/>
        </w:rPr>
        <w:t>the Court should revisit a judicial mistake and correct it</w:t>
      </w:r>
      <w:r w:rsidRPr="00EF409D">
        <w:rPr>
          <w:rFonts w:ascii="Georgia" w:hAnsi="Georgia" w:cstheme="majorHAnsi"/>
          <w:u w:val="single"/>
        </w:rPr>
        <w:t xml:space="preserve">. </w:t>
      </w:r>
      <w:r w:rsidR="00E12546" w:rsidRPr="00EF409D">
        <w:rPr>
          <w:rFonts w:ascii="Georgia" w:hAnsi="Georgia"/>
          <w:sz w:val="14"/>
        </w:rPr>
        <w:t xml:space="preserve">The Supreme Court has a capacity to correct its errors, often within the space of three years, as it did with the compulsory flag-salute cases in 1940 and 1943.46 Interestingly, the Justice who wrote for the Court in the second case was Robert Jackson, clearly demonstrating that the Court is neither infallible nor final. The executive branch has a capacity to correct its errors. Solicitors General have confessed error in the Supreme Court approximately 250 times over the past century, with most of the confessions involving criminal cases. 47 A recent example is Acting Solicitor General Neal Katyal stating in 2011 that Solicitor General Charles Fahy in the Japanese-American cases during World War II failed to inform the Supreme Court about matters directly relevant to the cases of Gordon Hirabayashi and Fred Korematsu. 4 x The Supreme Court has available to it a procedure to revise its opinions to catch spelling errors, duplicate words, punctuation and spacing problems, citation form, and allow for word additions, deletions, and substitutions.49 In one case, the Supreme Court released an opinion that misstated who was President of the United States in 1799.50 With regard to erroneous dicta, the Supreme Court appears to have little process that enables it to publicly admit error and remove serious misconceptions from prior cases that distort the constitutional powers available to the President and weaken the system of checks and balances.51 In an article in 2014, Judge Andrew D. Hurwitz of the Ninth Circuit could recall few judicial rulings "acknowledging common human error. '' 52 With regard to such errors, he wondered whether the authority of the Supreme Court in a recent case ''would have suffered a whit had it just acknowledged its collective humanity. If one views the Supreme Court as Olympian, of course, failure to know everything is unthinkable."53 </w:t>
      </w:r>
      <w:r w:rsidR="00E12546" w:rsidRPr="00EF409D">
        <w:rPr>
          <w:rStyle w:val="StyleUnderline"/>
          <w:rFonts w:ascii="Georgia" w:hAnsi="Georgia"/>
        </w:rPr>
        <w:t>Whenever judges learn of significant mistakes that affect the outcome of a case, "there is value to correcting them transparently." Correcting errors</w:t>
      </w:r>
      <w:r w:rsidR="00E12546" w:rsidRPr="00EF409D">
        <w:rPr>
          <w:rFonts w:ascii="Georgia" w:hAnsi="Georgia"/>
          <w:sz w:val="14"/>
          <w:u w:val="single"/>
        </w:rPr>
        <w:t>, Judge Hurwitz points out, "</w:t>
      </w:r>
      <w:r w:rsidR="00E12546" w:rsidRPr="00EF409D">
        <w:rPr>
          <w:rStyle w:val="StyleUnderline"/>
          <w:rFonts w:ascii="Georgia" w:hAnsi="Georgia"/>
        </w:rPr>
        <w:t xml:space="preserve">is not only required to do justice, but </w:t>
      </w:r>
      <w:r w:rsidR="00E12546" w:rsidRPr="00EF409D">
        <w:rPr>
          <w:rFonts w:ascii="Georgia" w:hAnsi="Georgia"/>
          <w:u w:val="single"/>
        </w:rPr>
        <w:t xml:space="preserve">reemphasizes a sad but important truth-that although almost all judges try very hard to do their best, we sometimes fall short. </w:t>
      </w:r>
      <w:r w:rsidR="00E12546" w:rsidRPr="00EF409D">
        <w:rPr>
          <w:rStyle w:val="StyleUnderline"/>
          <w:rFonts w:ascii="Georgia" w:hAnsi="Georgia"/>
        </w:rPr>
        <w:t xml:space="preserve">More frequent </w:t>
      </w:r>
      <w:r w:rsidR="00E12546" w:rsidRPr="00EF409D">
        <w:rPr>
          <w:rStyle w:val="StyleUnderline"/>
          <w:rFonts w:ascii="Georgia" w:hAnsi="Georgia"/>
          <w:highlight w:val="cyan"/>
        </w:rPr>
        <w:t>admissions of</w:t>
      </w:r>
      <w:r w:rsidR="00E12546" w:rsidRPr="00EF409D">
        <w:rPr>
          <w:rStyle w:val="StyleUnderline"/>
          <w:rFonts w:ascii="Georgia" w:hAnsi="Georgia"/>
        </w:rPr>
        <w:t xml:space="preserve"> human </w:t>
      </w:r>
      <w:r w:rsidR="00E12546" w:rsidRPr="00EF409D">
        <w:rPr>
          <w:rStyle w:val="StyleUnderline"/>
          <w:rFonts w:ascii="Georgia" w:hAnsi="Georgia"/>
          <w:highlight w:val="cyan"/>
        </w:rPr>
        <w:t xml:space="preserve">fallibility </w:t>
      </w:r>
      <w:r w:rsidR="00E12546" w:rsidRPr="00EF409D">
        <w:rPr>
          <w:rStyle w:val="StyleUnderline"/>
          <w:rFonts w:ascii="Georgia" w:hAnsi="Georgia"/>
        </w:rPr>
        <w:t xml:space="preserve">will </w:t>
      </w:r>
      <w:r w:rsidR="00E12546" w:rsidRPr="00EF409D">
        <w:rPr>
          <w:rStyle w:val="StyleUnderline"/>
          <w:rFonts w:ascii="Georgia" w:hAnsi="Georgia"/>
          <w:highlight w:val="cyan"/>
        </w:rPr>
        <w:t xml:space="preserve">increase </w:t>
      </w:r>
      <w:r w:rsidR="00E12546" w:rsidRPr="00EF409D">
        <w:rPr>
          <w:rStyle w:val="StyleUnderline"/>
          <w:rFonts w:ascii="Georgia" w:hAnsi="Georgia"/>
        </w:rPr>
        <w:t xml:space="preserve">the public </w:t>
      </w:r>
      <w:r w:rsidR="00E12546" w:rsidRPr="00EF409D">
        <w:rPr>
          <w:rStyle w:val="StyleUnderline"/>
          <w:rFonts w:ascii="Georgia" w:hAnsi="Georgia"/>
          <w:highlight w:val="cyan"/>
        </w:rPr>
        <w:t>appreciation of the</w:t>
      </w:r>
      <w:r w:rsidR="00E12546" w:rsidRPr="00EF409D">
        <w:rPr>
          <w:rStyle w:val="StyleUnderline"/>
          <w:rFonts w:ascii="Georgia" w:hAnsi="Georgia"/>
        </w:rPr>
        <w:t xml:space="preserve"> role of the </w:t>
      </w:r>
      <w:r w:rsidR="00E12546" w:rsidRPr="00EF409D">
        <w:rPr>
          <w:rStyle w:val="StyleUnderline"/>
          <w:rFonts w:ascii="Georgia" w:hAnsi="Georgia"/>
          <w:highlight w:val="cyan"/>
        </w:rPr>
        <w:t>courts</w:t>
      </w:r>
      <w:r w:rsidR="00E12546" w:rsidRPr="00EF409D">
        <w:rPr>
          <w:rStyle w:val="StyleUnderline"/>
          <w:rFonts w:ascii="Georgia" w:hAnsi="Georgia"/>
        </w:rPr>
        <w:t xml:space="preserve"> </w:t>
      </w:r>
      <w:r w:rsidR="00E12546" w:rsidRPr="00EF409D">
        <w:rPr>
          <w:rFonts w:ascii="Georgia" w:hAnsi="Georgia"/>
          <w:sz w:val="14"/>
        </w:rPr>
        <w:t>and their capacity for human error."54</w:t>
      </w:r>
    </w:p>
    <w:p w:rsidR="004C1C16" w:rsidRPr="00EF409D" w:rsidRDefault="004C1C16" w:rsidP="004C1C16">
      <w:pPr>
        <w:pStyle w:val="Heading2"/>
        <w:rPr>
          <w:rFonts w:ascii="Georgia" w:eastAsia="Times New Roman" w:hAnsi="Georgia" w:cstheme="majorHAnsi"/>
        </w:rPr>
      </w:pPr>
      <w:r w:rsidRPr="00EF409D">
        <w:rPr>
          <w:rFonts w:ascii="Georgia" w:eastAsia="Times New Roman" w:hAnsi="Georgia" w:cstheme="majorHAnsi"/>
        </w:rPr>
        <w:t>Plan</w:t>
      </w:r>
    </w:p>
    <w:p w:rsidR="004C1C16" w:rsidRPr="00EF409D" w:rsidRDefault="004C1C16" w:rsidP="004C1C16">
      <w:pPr>
        <w:pStyle w:val="Heading4"/>
        <w:rPr>
          <w:rFonts w:ascii="Georgia" w:hAnsi="Georgia"/>
        </w:rPr>
      </w:pPr>
      <w:r w:rsidRPr="00EF409D">
        <w:rPr>
          <w:rFonts w:ascii="Georgia" w:hAnsi="Georgia"/>
        </w:rPr>
        <w:t xml:space="preserve">Thus, the plan: the United States </w:t>
      </w:r>
      <w:r w:rsidR="00641E03" w:rsidRPr="00EF409D">
        <w:rPr>
          <w:rFonts w:ascii="Georgia" w:hAnsi="Georgia"/>
        </w:rPr>
        <w:t>f</w:t>
      </w:r>
      <w:r w:rsidRPr="00EF409D">
        <w:rPr>
          <w:rFonts w:ascii="Georgia" w:hAnsi="Georgia"/>
        </w:rPr>
        <w:t xml:space="preserve">ederal </w:t>
      </w:r>
      <w:r w:rsidR="00641E03" w:rsidRPr="00EF409D">
        <w:rPr>
          <w:rFonts w:ascii="Georgia" w:hAnsi="Georgia"/>
        </w:rPr>
        <w:t>g</w:t>
      </w:r>
      <w:r w:rsidRPr="00EF409D">
        <w:rPr>
          <w:rFonts w:ascii="Georgia" w:hAnsi="Georgia"/>
        </w:rPr>
        <w:t>overnment should establish that the president does not have extraconstitutional sole authority over Foreign Military Sales and Direct Commercial Sales because arms sales are foreign commerce.</w:t>
      </w:r>
    </w:p>
    <w:p w:rsidR="004C1C16" w:rsidRPr="00EF409D" w:rsidRDefault="004C1C16" w:rsidP="004C1C16">
      <w:pPr>
        <w:rPr>
          <w:rFonts w:ascii="Georgia" w:hAnsi="Georgia"/>
        </w:rPr>
      </w:pPr>
    </w:p>
    <w:p w:rsidR="004C1C16" w:rsidRPr="00EF409D" w:rsidRDefault="004C1C16" w:rsidP="004C1C16">
      <w:pPr>
        <w:pStyle w:val="Heading2"/>
        <w:rPr>
          <w:rFonts w:ascii="Georgia" w:hAnsi="Georgia" w:cstheme="majorHAnsi"/>
        </w:rPr>
      </w:pPr>
      <w:r w:rsidRPr="00EF409D">
        <w:rPr>
          <w:rFonts w:ascii="Georgia" w:hAnsi="Georgia" w:cstheme="majorHAnsi"/>
        </w:rPr>
        <w:t>Advantage 2 – Progressive Federalism</w:t>
      </w:r>
    </w:p>
    <w:p w:rsidR="004C1C16" w:rsidRPr="00EF409D" w:rsidRDefault="004C1C16" w:rsidP="004C1C16">
      <w:pPr>
        <w:pStyle w:val="Heading4"/>
        <w:rPr>
          <w:rFonts w:ascii="Georgia" w:hAnsi="Georgia" w:cs="Calibri"/>
        </w:rPr>
      </w:pPr>
      <w:r w:rsidRPr="00EF409D">
        <w:rPr>
          <w:rFonts w:ascii="Georgia" w:hAnsi="Georgia" w:cs="Calibri"/>
        </w:rPr>
        <w:t>Curtiss-Wright is unconstitutional –</w:t>
      </w:r>
      <w:r w:rsidR="00641E03" w:rsidRPr="00EF409D">
        <w:rPr>
          <w:rFonts w:ascii="Georgia" w:hAnsi="Georgia" w:cs="Calibri"/>
        </w:rPr>
        <w:t xml:space="preserve">that </w:t>
      </w:r>
      <w:r w:rsidRPr="00EF409D">
        <w:rPr>
          <w:rFonts w:ascii="Georgia" w:hAnsi="Georgia" w:cs="Calibri"/>
        </w:rPr>
        <w:t xml:space="preserve">collapses states’ rights through the destruction of the 10th Amendment </w:t>
      </w:r>
    </w:p>
    <w:p w:rsidR="004C1C16" w:rsidRPr="00EF409D" w:rsidRDefault="004C1C16" w:rsidP="004C1C16">
      <w:pPr>
        <w:rPr>
          <w:rFonts w:ascii="Georgia" w:hAnsi="Georgia"/>
          <w:sz w:val="26"/>
          <w:szCs w:val="26"/>
        </w:rPr>
      </w:pPr>
      <w:r w:rsidRPr="00EF409D">
        <w:rPr>
          <w:rFonts w:ascii="Georgia" w:hAnsi="Georgia"/>
          <w:b/>
          <w:sz w:val="26"/>
          <w:szCs w:val="26"/>
        </w:rPr>
        <w:t>Ramsey 00</w:t>
      </w:r>
      <w:r w:rsidRPr="00EF409D">
        <w:rPr>
          <w:rFonts w:ascii="Georgia" w:hAnsi="Georgia"/>
        </w:rPr>
        <w:t xml:space="preserve"> (Michael D. Ramsey, Professor of Law, University of San Diego Law School. William &amp; Mary Law Review Volume 42 | Issue 2 Article 9 The Myth of Extraconstitutional Foreign Affairs Power </w:t>
      </w:r>
      <w:hyperlink r:id="rId34" w:history="1">
        <w:r w:rsidRPr="00EF409D">
          <w:rPr>
            <w:rStyle w:val="Hyperlink"/>
            <w:rFonts w:ascii="Georgia" w:hAnsi="Georgia"/>
          </w:rPr>
          <w:t>https://core.ac.uk/download/pdf/73968483.pdf</w:t>
        </w:r>
      </w:hyperlink>
      <w:r w:rsidRPr="00EF409D">
        <w:rPr>
          <w:rFonts w:ascii="Georgia" w:hAnsi="Georgia"/>
        </w:rPr>
        <w:t>)</w:t>
      </w:r>
      <w:r w:rsidR="007C5F40" w:rsidRPr="00EF409D">
        <w:rPr>
          <w:rFonts w:ascii="Georgia" w:hAnsi="Georgia"/>
        </w:rPr>
        <w:t xml:space="preserve"> //uxm</w:t>
      </w:r>
    </w:p>
    <w:p w:rsidR="004C1C16" w:rsidRPr="00EF409D" w:rsidRDefault="004C1C16" w:rsidP="004C1C16">
      <w:pPr>
        <w:rPr>
          <w:rFonts w:ascii="Georgia" w:hAnsi="Georgia"/>
          <w:b/>
          <w:bCs/>
          <w:u w:val="single"/>
        </w:rPr>
      </w:pPr>
      <w:r w:rsidRPr="00EF409D">
        <w:rPr>
          <w:rFonts w:ascii="Georgia" w:hAnsi="Georgia"/>
          <w:u w:val="single"/>
        </w:rPr>
        <w:t xml:space="preserve">Over sixty years ago in United States v. Curtiss-Wright Export Corp.,' the U.S. Supreme Court posited a peculiar notion of the source of federal power in foreign affairs. Justice </w:t>
      </w:r>
      <w:r w:rsidRPr="00EF409D">
        <w:rPr>
          <w:rFonts w:ascii="Georgia" w:hAnsi="Georgia"/>
          <w:highlight w:val="cyan"/>
          <w:u w:val="single"/>
        </w:rPr>
        <w:t>Sutherland</w:t>
      </w:r>
      <w:r w:rsidRPr="00EF409D">
        <w:rPr>
          <w:rFonts w:ascii="Georgia" w:hAnsi="Georgia"/>
          <w:u w:val="single"/>
        </w:rPr>
        <w:t xml:space="preserve">, speaking for the Court, </w:t>
      </w:r>
      <w:r w:rsidRPr="00EF409D">
        <w:rPr>
          <w:rFonts w:ascii="Georgia" w:hAnsi="Georgia"/>
          <w:highlight w:val="cyan"/>
          <w:u w:val="single"/>
        </w:rPr>
        <w:t>said</w:t>
      </w:r>
      <w:r w:rsidRPr="00EF409D">
        <w:rPr>
          <w:rFonts w:ascii="Georgia" w:hAnsi="Georgia"/>
          <w:u w:val="single"/>
        </w:rPr>
        <w:t xml:space="preserve"> that federal power in this area does not arise as federal power is ordinarily understood to arise-namely, from a grant of power by the express or implied terms of the U.S. Constitution. Rather, said Sutherland, </w:t>
      </w:r>
      <w:r w:rsidRPr="00EF409D">
        <w:rPr>
          <w:rFonts w:ascii="Georgia" w:hAnsi="Georgia"/>
          <w:highlight w:val="cyan"/>
          <w:u w:val="single"/>
        </w:rPr>
        <w:t>federal power in foreign affairs is extraconstitutional:</w:t>
      </w:r>
      <w:r w:rsidRPr="00EF409D">
        <w:rPr>
          <w:rFonts w:ascii="Georgia" w:hAnsi="Georgia"/>
          <w:u w:val="single"/>
        </w:rPr>
        <w:t xml:space="preserve"> "the powers of external sovereignty ... if they had never been mentioned in the Constitution, would have vested in the federal government as necessary concomitants of nationality.... [They] exist as inherently inseparable from the conception of nationality."2 Curtiss-Wright is a </w:t>
      </w:r>
      <w:r w:rsidRPr="00EF409D">
        <w:rPr>
          <w:rFonts w:ascii="Georgia" w:hAnsi="Georgia"/>
          <w:b/>
          <w:bCs/>
          <w:u w:val="single"/>
        </w:rPr>
        <w:t>striking departure from the usual view of constitutional law</w:t>
      </w:r>
      <w:r w:rsidRPr="00EF409D">
        <w:rPr>
          <w:rFonts w:ascii="Georgia" w:hAnsi="Georgia"/>
          <w:u w:val="single"/>
        </w:rPr>
        <w:t xml:space="preserve">, which holds that the federal government is one of enumerated powers and, as Madison said, "delegation alone warrants the exercise of any power."3 It runs </w:t>
      </w:r>
      <w:r w:rsidRPr="00EF409D">
        <w:rPr>
          <w:rFonts w:ascii="Georgia" w:hAnsi="Georgia"/>
          <w:highlight w:val="cyan"/>
          <w:u w:val="single"/>
        </w:rPr>
        <w:t xml:space="preserve">contrary to the </w:t>
      </w:r>
      <w:r w:rsidRPr="00EF409D">
        <w:rPr>
          <w:rFonts w:ascii="Georgia" w:hAnsi="Georgia"/>
          <w:u w:val="single"/>
        </w:rPr>
        <w:t xml:space="preserve">plain </w:t>
      </w:r>
      <w:r w:rsidRPr="00EF409D">
        <w:rPr>
          <w:rFonts w:ascii="Georgia" w:hAnsi="Georgia"/>
          <w:highlight w:val="cyan"/>
          <w:u w:val="single"/>
        </w:rPr>
        <w:t>language of the Tenth Amendment</w:t>
      </w:r>
      <w:r w:rsidRPr="00EF409D">
        <w:rPr>
          <w:rFonts w:ascii="Georgia" w:hAnsi="Georgia"/>
          <w:u w:val="single"/>
        </w:rPr>
        <w:t xml:space="preserve"> (declaring that the "powers not delegated to the United States by the Constitution" are reserved to the states or to the people4) and seems inconsistent with numerous statements to the same effect made during the debates over the ratification of the Constitution</w:t>
      </w:r>
      <w:r w:rsidRPr="00EF409D">
        <w:rPr>
          <w:rFonts w:ascii="Georgia" w:hAnsi="Georgia"/>
          <w:sz w:val="16"/>
        </w:rPr>
        <w:t xml:space="preserve">.5 Not surprisingly, it has invited vigorous dispute. Much academic labor has been devoted to proving Curtiss-Wright wrong,6 but none of these efforts has met unqualified success: despite its difficulties, the case still has prominent defenders and remains a centerpiece of academic7 and judicial8 discussions of federal foreign affairs power. Nonetheless, </w:t>
      </w:r>
      <w:r w:rsidRPr="00EF409D">
        <w:rPr>
          <w:rFonts w:ascii="Georgia" w:hAnsi="Georgia"/>
          <w:u w:val="single"/>
        </w:rPr>
        <w:t>Curtiss-Wright is demonstrably wrong as a historical matter</w:t>
      </w:r>
      <w:r w:rsidRPr="00EF409D">
        <w:rPr>
          <w:rFonts w:ascii="Georgia" w:hAnsi="Georgia"/>
          <w:sz w:val="16"/>
        </w:rPr>
        <w:t xml:space="preserve">, and it is wrong for reasons that have escaped the central focus of many attacks upon it. As set forth below, </w:t>
      </w:r>
      <w:r w:rsidRPr="00EF409D">
        <w:rPr>
          <w:rFonts w:ascii="Georgia" w:hAnsi="Georgia"/>
          <w:u w:val="single"/>
        </w:rPr>
        <w:t xml:space="preserve">whatever else one thinks of </w:t>
      </w:r>
      <w:r w:rsidRPr="00EF409D">
        <w:rPr>
          <w:rFonts w:ascii="Georgia" w:hAnsi="Georgia"/>
          <w:highlight w:val="cyan"/>
          <w:u w:val="single"/>
        </w:rPr>
        <w:t>Curtiss-Wright</w:t>
      </w:r>
      <w:r w:rsidRPr="00EF409D">
        <w:rPr>
          <w:rFonts w:ascii="Georgia" w:hAnsi="Georgia"/>
          <w:u w:val="single"/>
        </w:rPr>
        <w:t xml:space="preserve">, it </w:t>
      </w:r>
      <w:r w:rsidRPr="00EF409D">
        <w:rPr>
          <w:rFonts w:ascii="Georgia" w:hAnsi="Georgia"/>
          <w:highlight w:val="cyan"/>
          <w:u w:val="single"/>
        </w:rPr>
        <w:t>wrongly describes the understanding of the drafters</w:t>
      </w:r>
      <w:r w:rsidRPr="00EF409D">
        <w:rPr>
          <w:rFonts w:ascii="Georgia" w:hAnsi="Georgia"/>
          <w:u w:val="single"/>
        </w:rPr>
        <w:t xml:space="preserve"> and ratifiers </w:t>
      </w:r>
      <w:r w:rsidRPr="00EF409D">
        <w:rPr>
          <w:rFonts w:ascii="Georgia" w:hAnsi="Georgia"/>
          <w:highlight w:val="cyan"/>
          <w:u w:val="single"/>
        </w:rPr>
        <w:t>of the Constitution</w:t>
      </w:r>
      <w:r w:rsidRPr="00EF409D">
        <w:rPr>
          <w:rFonts w:ascii="Georgia" w:hAnsi="Georgia"/>
          <w:u w:val="single"/>
        </w:rPr>
        <w:t xml:space="preserve">. There </w:t>
      </w:r>
      <w:r w:rsidRPr="00EF409D">
        <w:rPr>
          <w:rFonts w:ascii="Georgia" w:hAnsi="Georgia"/>
          <w:highlight w:val="cyan"/>
          <w:u w:val="single"/>
        </w:rPr>
        <w:t>was no theory of extraconstitutional power in</w:t>
      </w:r>
      <w:r w:rsidRPr="00EF409D">
        <w:rPr>
          <w:rFonts w:ascii="Georgia" w:hAnsi="Georgia"/>
          <w:u w:val="single"/>
        </w:rPr>
        <w:t xml:space="preserve"> foreign affairs at the time </w:t>
      </w:r>
      <w:r w:rsidRPr="00EF409D">
        <w:rPr>
          <w:rFonts w:ascii="Georgia" w:hAnsi="Georgia"/>
          <w:highlight w:val="cyan"/>
          <w:u w:val="single"/>
        </w:rPr>
        <w:t>the Constitution</w:t>
      </w:r>
      <w:r w:rsidRPr="00EF409D">
        <w:rPr>
          <w:rFonts w:ascii="Georgia" w:hAnsi="Georgia"/>
          <w:u w:val="single"/>
        </w:rPr>
        <w:t xml:space="preserve"> was drafted and ratified. To the contrary, the Constitution's drafters and ratifiers understood the Constitution as the means to give the national government foreign relations power it would otherwise lack.</w:t>
      </w:r>
      <w:r w:rsidRPr="00EF409D">
        <w:rPr>
          <w:rFonts w:ascii="Georgia" w:hAnsi="Georgia"/>
          <w:sz w:val="16"/>
        </w:rPr>
        <w:t xml:space="preserve"> Surprisingly, no academic study has comprehensively considered the 1787-89 understanding of the source of foreign affairs power. Instead, criticism of Curtiss-Wright focuses upon different time periods or broader issues, upon which consensus has proved impossible. As a result, Curtiss-Wright has survived despite widespread attacks upon it. Once the focus is narrowed to the 1787-89 understanding of foreign affairs power, however, it should be demonstrable beyond dispute that Curtiss-Wright is wrong upon this point. Further, because </w:t>
      </w:r>
      <w:r w:rsidRPr="00EF409D">
        <w:rPr>
          <w:rFonts w:ascii="Georgia" w:hAnsi="Georgia"/>
          <w:b/>
          <w:bCs/>
          <w:u w:val="single"/>
        </w:rPr>
        <w:t>Curtiss-Wright's reasoning depends upon the claim that the Constitution was drafted against a background of extraconstitutional powers in foreign affairs, once that claim is rejected Curtiss-Wright as a whole becomes indefensible</w:t>
      </w:r>
      <w:r w:rsidRPr="00EF409D">
        <w:rPr>
          <w:rFonts w:ascii="Georgia" w:hAnsi="Georgia"/>
          <w:b/>
          <w:bCs/>
          <w:sz w:val="16"/>
        </w:rPr>
        <w:t>.</w:t>
      </w:r>
      <w:r w:rsidRPr="00EF409D">
        <w:rPr>
          <w:rFonts w:ascii="Georgia" w:hAnsi="Georgia"/>
          <w:sz w:val="16"/>
        </w:rPr>
        <w:t xml:space="preserve"> Prior criticism of Curtiss-Wright has failed to discredit the opinion conclusively, in part because that criticism has claimed too much. First, Curtiss-Wright's critics often address not the question of extraconstitutional power, but the opinion's secondary claim that the President (as opposed to Congress) should have a predominant role in foreign affairs.9 Proponents of congressional leadership in foreign affairs have made powerful arguments in this regard," but in spite of the attention given it, the matter remains debatable. It is clear, at least as a practical matter, that the President does play a leading role in foreign affairs, and has done so since the founding."1 But the case against Curtiss-Wright need not turn upon the scope of presidential authority in foreign affairs. </w:t>
      </w:r>
      <w:r w:rsidRPr="00EF409D">
        <w:rPr>
          <w:rFonts w:ascii="Georgia" w:hAnsi="Georgia"/>
          <w:u w:val="single"/>
        </w:rPr>
        <w:t xml:space="preserve">The truly </w:t>
      </w:r>
      <w:r w:rsidRPr="00EF409D">
        <w:rPr>
          <w:rFonts w:ascii="Georgia" w:hAnsi="Georgia"/>
          <w:highlight w:val="cyan"/>
          <w:u w:val="single"/>
        </w:rPr>
        <w:t>radical part of Curtiss-Wright is not</w:t>
      </w:r>
      <w:r w:rsidRPr="00EF409D">
        <w:rPr>
          <w:rFonts w:ascii="Georgia" w:hAnsi="Georgia"/>
          <w:u w:val="single"/>
        </w:rPr>
        <w:t xml:space="preserve"> its </w:t>
      </w:r>
      <w:r w:rsidRPr="00EF409D">
        <w:rPr>
          <w:rFonts w:ascii="Georgia" w:hAnsi="Georgia"/>
          <w:highlight w:val="cyan"/>
          <w:u w:val="single"/>
        </w:rPr>
        <w:t>emphasis on presidential power</w:t>
      </w:r>
      <w:r w:rsidRPr="00EF409D">
        <w:rPr>
          <w:rFonts w:ascii="Georgia" w:hAnsi="Georgia"/>
          <w:u w:val="single"/>
        </w:rPr>
        <w:t xml:space="preserve">, but </w:t>
      </w:r>
      <w:r w:rsidRPr="00EF409D">
        <w:rPr>
          <w:rFonts w:ascii="Georgia" w:hAnsi="Georgia"/>
          <w:highlight w:val="cyan"/>
          <w:u w:val="single"/>
        </w:rPr>
        <w:t>rather its claim that</w:t>
      </w:r>
      <w:r w:rsidRPr="00EF409D">
        <w:rPr>
          <w:rFonts w:ascii="Georgia" w:hAnsi="Georgia"/>
          <w:u w:val="single"/>
        </w:rPr>
        <w:t xml:space="preserve"> that </w:t>
      </w:r>
      <w:r w:rsidRPr="00EF409D">
        <w:rPr>
          <w:rFonts w:ascii="Georgia" w:hAnsi="Georgia"/>
          <w:highlight w:val="cyan"/>
          <w:u w:val="single"/>
        </w:rPr>
        <w:t>power arose outside the Constitution</w:t>
      </w:r>
      <w:r w:rsidRPr="00EF409D">
        <w:rPr>
          <w:rFonts w:ascii="Georgia" w:hAnsi="Georgia"/>
          <w:u w:val="single"/>
        </w:rPr>
        <w:t>.</w:t>
      </w:r>
    </w:p>
    <w:p w:rsidR="004C1C16" w:rsidRPr="00EF409D" w:rsidRDefault="004C1C16" w:rsidP="004C1C16">
      <w:pPr>
        <w:pStyle w:val="Heading4"/>
        <w:rPr>
          <w:rFonts w:ascii="Georgia" w:hAnsi="Georgia"/>
        </w:rPr>
      </w:pPr>
      <w:r w:rsidRPr="00EF409D">
        <w:rPr>
          <w:rFonts w:ascii="Georgia" w:hAnsi="Georgia"/>
        </w:rPr>
        <w:t xml:space="preserve">It's a key constitutional question – Curtiss-Wright jeopardizes the federalist architecture </w:t>
      </w:r>
    </w:p>
    <w:p w:rsidR="004C1C16" w:rsidRPr="00EF409D" w:rsidRDefault="004C1C16" w:rsidP="004C1C16">
      <w:pPr>
        <w:rPr>
          <w:rStyle w:val="Style13ptBold"/>
          <w:rFonts w:ascii="Georgia" w:hAnsi="Georgia"/>
          <w:b w:val="0"/>
        </w:rPr>
      </w:pPr>
      <w:r w:rsidRPr="00EF409D">
        <w:rPr>
          <w:rStyle w:val="Style13ptBold"/>
          <w:rFonts w:ascii="Georgia" w:hAnsi="Georgia"/>
        </w:rPr>
        <w:t xml:space="preserve">Ramsey 08 </w:t>
      </w:r>
      <w:r w:rsidRPr="00EF409D">
        <w:rPr>
          <w:rStyle w:val="Style13ptBold"/>
          <w:rFonts w:ascii="Georgia" w:hAnsi="Georgia"/>
          <w:b w:val="0"/>
          <w:sz w:val="22"/>
        </w:rPr>
        <w:t xml:space="preserve">(Michael D. Ramsey, Professor of Law, University of San Diego Law School. Missouri Law Review Volume 73 Issue 4 Fall 2008 Article 4 Fall 2008 Missouri v. Holland and Historical Textualism. </w:t>
      </w:r>
      <w:hyperlink r:id="rId35" w:history="1">
        <w:r w:rsidRPr="00EF409D">
          <w:rPr>
            <w:rStyle w:val="Hyperlink"/>
            <w:rFonts w:ascii="Georgia" w:hAnsi="Georgia"/>
          </w:rPr>
          <w:t>https://scholarship.law.missouri.edu/cgi/viewcontent.cgi?referer=https://www.google.com/&amp;httpsredir=1&amp;article=3792&amp;context=mlr</w:t>
        </w:r>
      </w:hyperlink>
      <w:r w:rsidRPr="00EF409D">
        <w:rPr>
          <w:rStyle w:val="Style13ptBold"/>
          <w:rFonts w:ascii="Georgia" w:hAnsi="Georgia"/>
          <w:b w:val="0"/>
          <w:sz w:val="22"/>
        </w:rPr>
        <w:t>)</w:t>
      </w:r>
      <w:r w:rsidR="00F15D95" w:rsidRPr="00EF409D">
        <w:rPr>
          <w:rStyle w:val="Style13ptBold"/>
          <w:rFonts w:ascii="Georgia" w:hAnsi="Georgia"/>
          <w:b w:val="0"/>
          <w:sz w:val="22"/>
        </w:rPr>
        <w:t xml:space="preserve"> //uxm</w:t>
      </w:r>
    </w:p>
    <w:p w:rsidR="004C1C16" w:rsidRPr="00EF409D" w:rsidRDefault="004C1C16" w:rsidP="004C1C16">
      <w:pPr>
        <w:rPr>
          <w:rStyle w:val="Style13ptBold"/>
          <w:rFonts w:ascii="Georgia" w:hAnsi="Georgia"/>
          <w:b w:val="0"/>
          <w:sz w:val="16"/>
        </w:rPr>
      </w:pPr>
      <w:r w:rsidRPr="00EF409D">
        <w:rPr>
          <w:rStyle w:val="Style13ptBold"/>
          <w:rFonts w:ascii="Georgia" w:hAnsi="Georgia"/>
          <w:b w:val="0"/>
          <w:sz w:val="22"/>
          <w:u w:val="single"/>
        </w:rPr>
        <w:t xml:space="preserve">The Tenth Amendment reads in full: "The powers not delegated to the United States by the Constitution, nor prohibited by it to the States, are reserved to the States respectively, or to the people." At least on its face, all it appears to say is that </w:t>
      </w:r>
      <w:r w:rsidRPr="00EF409D">
        <w:rPr>
          <w:rStyle w:val="Style13ptBold"/>
          <w:rFonts w:ascii="Georgia" w:hAnsi="Georgia"/>
          <w:b w:val="0"/>
          <w:sz w:val="22"/>
          <w:highlight w:val="cyan"/>
          <w:u w:val="single"/>
        </w:rPr>
        <w:t>the United States does not have extraconstitutional powers</w:t>
      </w:r>
      <w:r w:rsidRPr="00EF409D">
        <w:rPr>
          <w:rStyle w:val="Style13ptBold"/>
          <w:rFonts w:ascii="Georgia" w:hAnsi="Georgia"/>
          <w:b w:val="0"/>
          <w:sz w:val="22"/>
          <w:u w:val="single"/>
        </w:rPr>
        <w:t xml:space="preserve"> (that is, if the federal government claims a power, </w:t>
      </w:r>
      <w:r w:rsidRPr="00EF409D">
        <w:rPr>
          <w:rStyle w:val="Style13ptBold"/>
          <w:rFonts w:ascii="Georgia" w:hAnsi="Georgia"/>
          <w:b w:val="0"/>
          <w:sz w:val="22"/>
          <w:highlight w:val="cyan"/>
          <w:u w:val="single"/>
        </w:rPr>
        <w:t>it must look for it within the Constitution</w:t>
      </w:r>
      <w:r w:rsidRPr="00EF409D">
        <w:rPr>
          <w:rStyle w:val="Style13ptBold"/>
          <w:rFonts w:ascii="Georgia" w:hAnsi="Georgia"/>
          <w:b w:val="0"/>
          <w:sz w:val="22"/>
          <w:u w:val="single"/>
        </w:rPr>
        <w:t xml:space="preserve"> and not claim it by virtue of, for example, inherent national sovereignty)</w:t>
      </w:r>
      <w:r w:rsidRPr="00EF409D">
        <w:rPr>
          <w:rStyle w:val="Style13ptBold"/>
          <w:rFonts w:ascii="Georgia" w:hAnsi="Georgia"/>
          <w:b w:val="0"/>
          <w:sz w:val="16"/>
        </w:rPr>
        <w:t xml:space="preserve">. 39 That command is not a trivial one, for subsequent </w:t>
      </w:r>
      <w:r w:rsidRPr="00EF409D">
        <w:rPr>
          <w:rStyle w:val="Style13ptBold"/>
          <w:rFonts w:ascii="Georgia" w:hAnsi="Georgia"/>
          <w:b w:val="0"/>
          <w:sz w:val="22"/>
          <w:u w:val="single"/>
        </w:rPr>
        <w:t>history has shown that, even despite the Tenth Amendment, courts and commentators have been all too willing to reach outside the Constitution to find sources of national power - most infamously, sixteen years after Holland in United States v. Curtiss-Wright Export Corp.</w:t>
      </w:r>
      <w:r w:rsidRPr="00EF409D">
        <w:rPr>
          <w:rStyle w:val="Style13ptBold"/>
          <w:rFonts w:ascii="Georgia" w:hAnsi="Georgia"/>
          <w:b w:val="0"/>
          <w:sz w:val="16"/>
        </w:rPr>
        <w:t xml:space="preserve">40 Taken seriously, </w:t>
      </w:r>
      <w:r w:rsidRPr="00EF409D">
        <w:rPr>
          <w:rStyle w:val="Style13ptBold"/>
          <w:rFonts w:ascii="Georgia" w:hAnsi="Georgia"/>
          <w:b w:val="0"/>
          <w:sz w:val="22"/>
          <w:highlight w:val="cyan"/>
          <w:u w:val="single"/>
        </w:rPr>
        <w:t>the Tenth Amendment is an important limit on the source of federal power and a vital underpinning of the Constitution's core architecture</w:t>
      </w:r>
      <w:r w:rsidRPr="00EF409D">
        <w:rPr>
          <w:rStyle w:val="Style13ptBold"/>
          <w:rFonts w:ascii="Georgia" w:hAnsi="Georgia"/>
          <w:b w:val="0"/>
          <w:sz w:val="22"/>
          <w:u w:val="single"/>
        </w:rPr>
        <w:t xml:space="preserve">. </w:t>
      </w:r>
      <w:r w:rsidRPr="00EF409D">
        <w:rPr>
          <w:rStyle w:val="Style13ptBold"/>
          <w:rFonts w:ascii="Georgia" w:hAnsi="Georgia"/>
          <w:b w:val="0"/>
          <w:sz w:val="16"/>
        </w:rPr>
        <w:t>But it adds nothing to the Holland debate. Justice Holmes in Holland did not look outside the Constitution to find federal power. Rather, his textual proposition was that Article II, Section 2 granted treatymaking power, and the Tenth Amendment did not limit a power that was constitutionally granted.41 The core counterargument must remain that Holmes erred in thinking Article II, Section 2 granted unrestricted treatymaking power. The Tenth Amendment has nothing to say on that matter.</w:t>
      </w:r>
    </w:p>
    <w:p w:rsidR="004C1C16" w:rsidRPr="00EF409D" w:rsidRDefault="004C1C16" w:rsidP="004C1C16">
      <w:pPr>
        <w:pStyle w:val="Heading4"/>
        <w:rPr>
          <w:rStyle w:val="Style13ptBold"/>
          <w:rFonts w:ascii="Georgia" w:hAnsi="Georgia"/>
          <w:b/>
        </w:rPr>
      </w:pPr>
      <w:r w:rsidRPr="00EF409D">
        <w:rPr>
          <w:rFonts w:ascii="Georgia" w:hAnsi="Georgia"/>
        </w:rPr>
        <w:t>Curtiss-Wright destroys foreign affairs federalism – labels state action unconstitutional</w:t>
      </w:r>
      <w:r w:rsidRPr="00EF409D">
        <w:rPr>
          <w:rStyle w:val="Style13ptBold"/>
          <w:rFonts w:ascii="Georgia" w:hAnsi="Georgia"/>
        </w:rPr>
        <w:t xml:space="preserve"> </w:t>
      </w:r>
    </w:p>
    <w:p w:rsidR="004C1C16" w:rsidRPr="00EF409D" w:rsidRDefault="004C1C16" w:rsidP="004C1C16">
      <w:pPr>
        <w:rPr>
          <w:rStyle w:val="Style13ptBold"/>
          <w:rFonts w:ascii="Georgia" w:hAnsi="Georgia"/>
          <w:b w:val="0"/>
        </w:rPr>
      </w:pPr>
      <w:r w:rsidRPr="00EF409D">
        <w:rPr>
          <w:rStyle w:val="Style13ptBold"/>
          <w:rFonts w:ascii="Georgia" w:hAnsi="Georgia"/>
        </w:rPr>
        <w:t>Glennon and Sloane 16</w:t>
      </w:r>
      <w:r w:rsidRPr="00EF409D">
        <w:rPr>
          <w:rStyle w:val="Style13ptBold"/>
          <w:rFonts w:ascii="Georgia" w:hAnsi="Georgia"/>
          <w:b w:val="0"/>
        </w:rPr>
        <w:t xml:space="preserve"> </w:t>
      </w:r>
      <w:r w:rsidRPr="00EF409D">
        <w:rPr>
          <w:rStyle w:val="Style13ptBold"/>
          <w:rFonts w:ascii="Georgia" w:hAnsi="Georgia"/>
          <w:b w:val="0"/>
          <w:sz w:val="22"/>
        </w:rPr>
        <w:t xml:space="preserve">(Michael J. Glennon, Professor of International Law @ The Fletcher School @ Tufts University AND Robert D. Sloane Professor of Law @ Boston University, R. Gordon Butler Scholar in International Law BA magna cum laude, Columbia College JD, Yale University Diploma, Hague Academy of International Law. Foreign Affairs Federalism: The Myth of National Exclusivity. </w:t>
      </w:r>
      <w:hyperlink r:id="rId36" w:anchor="v=onepage&amp;q&amp;f=false" w:history="1">
        <w:r w:rsidRPr="00EF409D">
          <w:rPr>
            <w:rStyle w:val="Hyperlink"/>
            <w:rFonts w:ascii="Georgia" w:hAnsi="Georgia"/>
          </w:rPr>
          <w:t>https://books.google.com/books?id=2uAdDAAAQBAJ&amp;printsec=frontcover#v=onepage&amp;q&amp;f=false</w:t>
        </w:r>
      </w:hyperlink>
      <w:r w:rsidRPr="00EF409D">
        <w:rPr>
          <w:rStyle w:val="Style13ptBold"/>
          <w:rFonts w:ascii="Georgia" w:hAnsi="Georgia"/>
          <w:b w:val="0"/>
          <w:sz w:val="22"/>
        </w:rPr>
        <w:t>)</w:t>
      </w:r>
      <w:r w:rsidR="00715BF9" w:rsidRPr="00EF409D">
        <w:rPr>
          <w:rStyle w:val="Style13ptBold"/>
          <w:rFonts w:ascii="Georgia" w:hAnsi="Georgia"/>
          <w:b w:val="0"/>
          <w:sz w:val="22"/>
        </w:rPr>
        <w:t xml:space="preserve"> //uxm</w:t>
      </w:r>
    </w:p>
    <w:p w:rsidR="004C1C16" w:rsidRPr="00EF409D" w:rsidRDefault="004C1C16" w:rsidP="004C1C16">
      <w:pPr>
        <w:rPr>
          <w:rStyle w:val="Style13ptBold"/>
          <w:rFonts w:ascii="Georgia" w:hAnsi="Georgia"/>
          <w:b w:val="0"/>
          <w:sz w:val="16"/>
        </w:rPr>
      </w:pPr>
      <w:r w:rsidRPr="00EF409D">
        <w:rPr>
          <w:rStyle w:val="Style13ptBold"/>
          <w:rFonts w:ascii="Georgia" w:hAnsi="Georgia"/>
          <w:b w:val="0"/>
          <w:sz w:val="16"/>
        </w:rPr>
        <w:t xml:space="preserve">B. United States v. Curtiss-Wright Export Corp. (1936) In the interim, however, </w:t>
      </w:r>
      <w:r w:rsidRPr="00EF409D">
        <w:rPr>
          <w:rStyle w:val="Style13ptBold"/>
          <w:rFonts w:ascii="Georgia" w:hAnsi="Georgia"/>
          <w:b w:val="0"/>
          <w:sz w:val="22"/>
          <w:u w:val="single"/>
        </w:rPr>
        <w:t xml:space="preserve">the Supreme Court decided one of the most misguided precedents in US. foreign relations law, United States v. Curtiss-Wright Export C0rp."" Despite serious errors, amply documented by scholars," Curtiss-Wright remains a favorite, for obvious reasons, of the executive branch." One would be hard-pressed to identify anyone who still defends the decisions sweeping dicta." Nonetheless, the opinion has continued to exert a tremendous and pernicious influence on U.S. foreign relations law. 7 In part, its purported relevance to the dormant foreign-affairs doctrine reflects just that, for Curtiss-Wright did not raise any issue of state power relative to the federal government in foreign affairs. It did not involve Tenth Amendment rights. </w:t>
      </w:r>
      <w:r w:rsidRPr="00EF409D">
        <w:rPr>
          <w:rStyle w:val="Style13ptBold"/>
          <w:rFonts w:ascii="Georgia" w:hAnsi="Georgia"/>
          <w:b w:val="0"/>
          <w:sz w:val="22"/>
          <w:highlight w:val="cyan"/>
          <w:u w:val="single"/>
        </w:rPr>
        <w:t>Claims about the powers of the federal government, especially</w:t>
      </w:r>
      <w:r w:rsidRPr="00EF409D">
        <w:rPr>
          <w:rStyle w:val="Style13ptBold"/>
          <w:rFonts w:ascii="Georgia" w:hAnsi="Georgia"/>
          <w:b w:val="0"/>
          <w:sz w:val="22"/>
          <w:u w:val="single"/>
        </w:rPr>
        <w:t xml:space="preserve"> those of the </w:t>
      </w:r>
      <w:r w:rsidRPr="00EF409D">
        <w:rPr>
          <w:rStyle w:val="Style13ptBold"/>
          <w:rFonts w:ascii="Georgia" w:hAnsi="Georgia"/>
          <w:b w:val="0"/>
          <w:sz w:val="22"/>
          <w:highlight w:val="cyan"/>
          <w:u w:val="single"/>
        </w:rPr>
        <w:t>president, relative to the states in foreign affairs</w:t>
      </w:r>
      <w:r w:rsidRPr="00EF409D">
        <w:rPr>
          <w:rStyle w:val="Style13ptBold"/>
          <w:rFonts w:ascii="Georgia" w:hAnsi="Georgia"/>
          <w:b w:val="0"/>
          <w:sz w:val="22"/>
          <w:u w:val="single"/>
        </w:rPr>
        <w:t xml:space="preserve"> nonetheless </w:t>
      </w:r>
      <w:r w:rsidRPr="00EF409D">
        <w:rPr>
          <w:rStyle w:val="Style13ptBold"/>
          <w:rFonts w:ascii="Georgia" w:hAnsi="Georgia"/>
          <w:b w:val="0"/>
          <w:sz w:val="22"/>
          <w:highlight w:val="cyan"/>
          <w:u w:val="single"/>
        </w:rPr>
        <w:t>permeate Sutherland's opinion in dicta</w:t>
      </w:r>
      <w:r w:rsidRPr="00EF409D">
        <w:rPr>
          <w:rStyle w:val="Style13ptBold"/>
          <w:rFonts w:ascii="Georgia" w:hAnsi="Georgia"/>
          <w:b w:val="0"/>
          <w:sz w:val="22"/>
          <w:u w:val="single"/>
        </w:rPr>
        <w:t>." On its face, Curtiss-Wright raised only a question about the so-called non- delegation doctrine."</w:t>
      </w:r>
      <w:r w:rsidRPr="00EF409D">
        <w:rPr>
          <w:rStyle w:val="Style13ptBold"/>
          <w:rFonts w:ascii="Georgia" w:hAnsi="Georgia"/>
          <w:b w:val="0"/>
          <w:sz w:val="16"/>
        </w:rPr>
        <w:t xml:space="preserve"> The Department of justice indicted the defendants for conspiring to sell arms to Bolivia in violation of a criminal prohibition promulgated by President Franklin D. Roosevelt under the authority of Congress's May 24, 1934 Joint Resolution. Congress had empowered the president to prohibit the sale of arms to countries involved in the Chaco War, subject to certain findings and conditions, mainly that the prohibition would help to re-establish peace.7" Roosevelt exercised this authority immediately and issued a proclamation criminalizing such arms sales. Following their indictment, the defendants argued that the law constituted an unconstitutional delegation of the power to enact criminal legislation to the executive branch. The facts thus raised no question of states' rights. </w:t>
      </w:r>
      <w:r w:rsidRPr="00EF409D">
        <w:rPr>
          <w:rStyle w:val="Style13ptBold"/>
          <w:rFonts w:ascii="Georgia" w:hAnsi="Georgia"/>
          <w:b w:val="0"/>
          <w:sz w:val="22"/>
          <w:u w:val="single"/>
        </w:rPr>
        <w:t xml:space="preserve">Justice Sutherland, however, seized the opportunity to launch into an essay on the purported exclusivity of presidential power in "external relations." In perhaps the most frequently quoted passage, he wrote: </w:t>
      </w:r>
      <w:r w:rsidRPr="00EF409D">
        <w:rPr>
          <w:rStyle w:val="Style13ptBold"/>
          <w:rFonts w:ascii="Georgia" w:hAnsi="Georgia"/>
          <w:b w:val="0"/>
          <w:sz w:val="16"/>
        </w:rPr>
        <w:t xml:space="preserve">It is important to bear in mind that we are here dealing not alone with an authority vested in the President by an exertion of legislative power, but with such an authority plus the very delicate, </w:t>
      </w:r>
      <w:r w:rsidRPr="00EF409D">
        <w:rPr>
          <w:rStyle w:val="Style13ptBold"/>
          <w:rFonts w:ascii="Georgia" w:hAnsi="Georgia"/>
          <w:b w:val="0"/>
          <w:sz w:val="22"/>
          <w:u w:val="single"/>
        </w:rPr>
        <w:t>plenary and exclusive power of the President as the sole organ of the Federal government in the field of international relations</w:t>
      </w:r>
      <w:r w:rsidRPr="00EF409D">
        <w:rPr>
          <w:rStyle w:val="Style13ptBold"/>
          <w:rFonts w:ascii="Georgia" w:hAnsi="Georgia"/>
          <w:b w:val="0"/>
          <w:sz w:val="16"/>
        </w:rPr>
        <w:t xml:space="preserve">-a power which does not require as a basis for its exercise an act of Congress, but which, of course, like every other governmental power, must be exercised in subordination to the applicable provisions of the Constitution." Sutherland's assertion about exclusivity speaks to the comparative competence of the federal executive and legislative branches in foreign relations-not that of the states." Nonetheless, Curtiss-Wright has been invoked in the context of foreign affairs federalism because the opinion relies upon a theory about the federal governments historical relationship to the states in the realm of external or foreign affairs. According to Sutherland, The broad statement that the federal government can exercise no powers except those specifically enumerated in the Constitution, and such implied powers as are necessary and proper to carry into effect the enumerated powers, is categorically true only in respect of our internal affairs. </w:t>
      </w:r>
      <w:r w:rsidRPr="00EF409D">
        <w:rPr>
          <w:rStyle w:val="Style13ptBold"/>
          <w:rFonts w:ascii="Georgia" w:hAnsi="Georgia"/>
          <w:b w:val="0"/>
          <w:sz w:val="22"/>
          <w:u w:val="single"/>
        </w:rPr>
        <w:t xml:space="preserve">In that field, the primary purpose of the Constitution was to carve from the general mass of legislative powers then possessed by the states such por- tions as it was thought desirable to vest in the federal government, leaving those not included in the enumeration still in the states." But </w:t>
      </w:r>
      <w:r w:rsidRPr="00EF409D">
        <w:rPr>
          <w:rStyle w:val="Style13ptBold"/>
          <w:rFonts w:ascii="Georgia" w:hAnsi="Georgia"/>
          <w:b w:val="0"/>
          <w:sz w:val="22"/>
          <w:highlight w:val="cyan"/>
          <w:u w:val="single"/>
        </w:rPr>
        <w:t>in Sutherland's view, "the states</w:t>
      </w:r>
      <w:r w:rsidRPr="00EF409D">
        <w:rPr>
          <w:rStyle w:val="Style13ptBold"/>
          <w:rFonts w:ascii="Georgia" w:hAnsi="Georgia"/>
          <w:b w:val="0"/>
          <w:sz w:val="22"/>
          <w:u w:val="single"/>
        </w:rPr>
        <w:t xml:space="preserve"> severally </w:t>
      </w:r>
      <w:r w:rsidRPr="00EF409D">
        <w:rPr>
          <w:rStyle w:val="Style13ptBold"/>
          <w:rFonts w:ascii="Georgia" w:hAnsi="Georgia"/>
          <w:b w:val="0"/>
          <w:sz w:val="22"/>
          <w:highlight w:val="cyan"/>
          <w:u w:val="single"/>
        </w:rPr>
        <w:t>never possessed international powers</w:t>
      </w:r>
      <w:r w:rsidRPr="00EF409D">
        <w:rPr>
          <w:rStyle w:val="Style13ptBold"/>
          <w:rFonts w:ascii="Georgia" w:hAnsi="Georgia"/>
          <w:b w:val="0"/>
          <w:sz w:val="22"/>
          <w:u w:val="single"/>
        </w:rPr>
        <w:t>" in the first place;7"' rather, those powers were transmitted directly from the Crown "to the colonies in their collective and corporate capacity" and there- after to the federal government.75 Sutherland therefore concluded that the states, individually, never possessed foreign-affairs powers: "the colonies were a unit in foreign affairs, acting through a common agency."</w:t>
      </w:r>
      <w:r w:rsidRPr="00EF409D">
        <w:rPr>
          <w:rStyle w:val="Style13ptBold"/>
          <w:rFonts w:ascii="Georgia" w:hAnsi="Georgia"/>
          <w:b w:val="0"/>
          <w:sz w:val="16"/>
        </w:rPr>
        <w:t xml:space="preserve"> "By Curtiss-Wright" as Henkin pointed out, "</w:t>
      </w:r>
      <w:r w:rsidRPr="00EF409D">
        <w:rPr>
          <w:rStyle w:val="Style13ptBold"/>
          <w:rFonts w:ascii="Georgia" w:hAnsi="Georgia"/>
          <w:b w:val="0"/>
          <w:sz w:val="22"/>
          <w:highlight w:val="cyan"/>
          <w:u w:val="single"/>
        </w:rPr>
        <w:t>the federal government would have had all foreign relations powers, and the states none, even if the</w:t>
      </w:r>
      <w:r w:rsidRPr="00EF409D">
        <w:rPr>
          <w:rStyle w:val="Style13ptBold"/>
          <w:rFonts w:ascii="Georgia" w:hAnsi="Georgia"/>
          <w:b w:val="0"/>
          <w:sz w:val="22"/>
          <w:u w:val="single"/>
        </w:rPr>
        <w:t xml:space="preserve"> </w:t>
      </w:r>
      <w:r w:rsidRPr="00EF409D">
        <w:rPr>
          <w:rStyle w:val="Style13ptBold"/>
          <w:rFonts w:ascii="Georgia" w:hAnsi="Georgia"/>
          <w:b w:val="0"/>
          <w:sz w:val="22"/>
          <w:highlight w:val="cyan"/>
          <w:u w:val="single"/>
        </w:rPr>
        <w:t>Constitution</w:t>
      </w:r>
      <w:r w:rsidRPr="00EF409D">
        <w:rPr>
          <w:rStyle w:val="Style13ptBold"/>
          <w:rFonts w:ascii="Georgia" w:hAnsi="Georgia"/>
          <w:b w:val="0"/>
          <w:sz w:val="22"/>
          <w:u w:val="single"/>
        </w:rPr>
        <w:t xml:space="preserve"> had </w:t>
      </w:r>
      <w:r w:rsidRPr="00EF409D">
        <w:rPr>
          <w:rStyle w:val="Style13ptBold"/>
          <w:rFonts w:ascii="Georgia" w:hAnsi="Georgia"/>
          <w:b w:val="0"/>
          <w:sz w:val="22"/>
          <w:highlight w:val="cyan"/>
          <w:u w:val="single"/>
        </w:rPr>
        <w:t>said nothing on the subject</w:t>
      </w:r>
      <w:r w:rsidRPr="00EF409D">
        <w:rPr>
          <w:rStyle w:val="Style13ptBold"/>
          <w:rFonts w:ascii="Georgia" w:hAnsi="Georgia"/>
          <w:b w:val="0"/>
          <w:sz w:val="22"/>
          <w:u w:val="single"/>
        </w:rPr>
        <w:t>.</w:t>
      </w:r>
      <w:r w:rsidRPr="00EF409D">
        <w:rPr>
          <w:rStyle w:val="Style13ptBold"/>
          <w:rFonts w:ascii="Georgia" w:hAnsi="Georgia"/>
          <w:b w:val="0"/>
          <w:sz w:val="16"/>
        </w:rPr>
        <w:t>"77 That cannot be right." If it were, Curtiss- Wright overturned decades of constitutional jurisprudence sustaining state laws with incidental effects, intentional or unintentional, on foreign affairs. These include, among others, a New York labor law that imposed citizenship requireÂ» ments on the employees of government contractors,7" a Washington statute that denied aliens the right to own land within the state's borders unless they declared their good-faith intention to become U.S. citizens," a California law that simi- larly limited the right of certain aliens to acquire interests in real property," and Cincinnati's refusal to grant an alien a license to conduct a billiard and pool room." Indeed, under the exclusion principle of Curtiss-Wright, none of the state conduct in foreign affairs detailed in Chapter 2 would be constitutional.</w:t>
      </w:r>
    </w:p>
    <w:p w:rsidR="004C1C16" w:rsidRPr="00EF409D" w:rsidRDefault="004C1C16" w:rsidP="004C1C16">
      <w:pPr>
        <w:pStyle w:val="Heading4"/>
        <w:rPr>
          <w:rStyle w:val="Style13ptBold"/>
          <w:rFonts w:ascii="Georgia" w:hAnsi="Georgia"/>
          <w:b/>
        </w:rPr>
      </w:pPr>
      <w:r w:rsidRPr="00EF409D">
        <w:rPr>
          <w:rStyle w:val="Style13ptBold"/>
          <w:rFonts w:ascii="Georgia" w:hAnsi="Georgia"/>
          <w:b/>
        </w:rPr>
        <w:t xml:space="preserve">Constitutional clarity is key – exclusive claims to foreign affairs power </w:t>
      </w:r>
      <w:r w:rsidR="00641E03" w:rsidRPr="00EF409D">
        <w:rPr>
          <w:rStyle w:val="Style13ptBold"/>
          <w:rFonts w:ascii="Georgia" w:hAnsi="Georgia"/>
          <w:b/>
        </w:rPr>
        <w:t>dissuades progressive action</w:t>
      </w:r>
    </w:p>
    <w:p w:rsidR="004C1C16" w:rsidRPr="00EF409D" w:rsidRDefault="004C1C16" w:rsidP="004C1C16">
      <w:pPr>
        <w:rPr>
          <w:rStyle w:val="Style13ptBold"/>
          <w:rFonts w:ascii="Georgia" w:hAnsi="Georgia"/>
          <w:b w:val="0"/>
        </w:rPr>
      </w:pPr>
      <w:r w:rsidRPr="00EF409D">
        <w:rPr>
          <w:rStyle w:val="Style13ptBold"/>
          <w:rFonts w:ascii="Georgia" w:hAnsi="Georgia"/>
        </w:rPr>
        <w:t>Moore 14</w:t>
      </w:r>
      <w:r w:rsidRPr="00EF409D">
        <w:rPr>
          <w:rStyle w:val="Style13ptBold"/>
          <w:rFonts w:ascii="Georgia" w:hAnsi="Georgia"/>
          <w:b w:val="0"/>
        </w:rPr>
        <w:t xml:space="preserve"> </w:t>
      </w:r>
      <w:r w:rsidR="00774A1B" w:rsidRPr="00EF409D">
        <w:rPr>
          <w:rStyle w:val="Style13ptBold"/>
          <w:rFonts w:ascii="Georgia" w:hAnsi="Georgia"/>
          <w:b w:val="0"/>
          <w:sz w:val="22"/>
        </w:rPr>
        <w:t>(</w:t>
      </w:r>
      <w:r w:rsidRPr="00EF409D">
        <w:rPr>
          <w:rStyle w:val="Style13ptBold"/>
          <w:rFonts w:ascii="Georgia" w:hAnsi="Georgia"/>
          <w:b w:val="0"/>
          <w:sz w:val="22"/>
        </w:rPr>
        <w:t>David H. Moore, Professor of Law, J. Reuben Clark Law School, Brigham Young University. Beyond One Voice, 98 Minn. L. Rev. 953 (2014) Provided by: Provided by Hugh F. MacMillan Law Library</w:t>
      </w:r>
      <w:r w:rsidR="00774A1B" w:rsidRPr="00EF409D">
        <w:rPr>
          <w:rStyle w:val="Style13ptBold"/>
          <w:rFonts w:ascii="Georgia" w:hAnsi="Georgia"/>
          <w:b w:val="0"/>
          <w:sz w:val="22"/>
        </w:rPr>
        <w:t>)</w:t>
      </w:r>
      <w:r w:rsidR="0090218B" w:rsidRPr="00EF409D">
        <w:rPr>
          <w:rStyle w:val="Style13ptBold"/>
          <w:rFonts w:ascii="Georgia" w:hAnsi="Georgia"/>
          <w:b w:val="0"/>
          <w:sz w:val="22"/>
        </w:rPr>
        <w:t xml:space="preserve"> //uxm</w:t>
      </w:r>
    </w:p>
    <w:p w:rsidR="004C1C16" w:rsidRPr="00EF409D" w:rsidRDefault="004C1C16" w:rsidP="004C1C16">
      <w:pPr>
        <w:rPr>
          <w:rStyle w:val="Style13ptBold"/>
          <w:rFonts w:ascii="Georgia" w:hAnsi="Georgia"/>
          <w:b w:val="0"/>
          <w:sz w:val="22"/>
          <w:u w:val="single"/>
        </w:rPr>
      </w:pPr>
      <w:r w:rsidRPr="00EF409D">
        <w:rPr>
          <w:rStyle w:val="Style13ptBold"/>
          <w:rFonts w:ascii="Georgia" w:hAnsi="Georgia"/>
          <w:b w:val="0"/>
          <w:sz w:val="22"/>
          <w:u w:val="single"/>
        </w:rPr>
        <w:t xml:space="preserve">Not only does the </w:t>
      </w:r>
      <w:r w:rsidRPr="00EF409D">
        <w:rPr>
          <w:rStyle w:val="Style13ptBold"/>
          <w:rFonts w:ascii="Georgia" w:hAnsi="Georgia"/>
          <w:b w:val="0"/>
          <w:sz w:val="22"/>
          <w:highlight w:val="cyan"/>
          <w:u w:val="single"/>
        </w:rPr>
        <w:t>one-voice doctrine</w:t>
      </w:r>
      <w:r w:rsidRPr="00EF409D">
        <w:rPr>
          <w:rStyle w:val="Style13ptBold"/>
          <w:rFonts w:ascii="Georgia" w:hAnsi="Georgia"/>
          <w:b w:val="0"/>
          <w:sz w:val="22"/>
          <w:u w:val="single"/>
        </w:rPr>
        <w:t xml:space="preserve"> obscure the varying constitutional methodologies employed and conflate the constitutional questions presented, the doctrine </w:t>
      </w:r>
      <w:r w:rsidRPr="00EF409D">
        <w:rPr>
          <w:rStyle w:val="Style13ptBold"/>
          <w:rFonts w:ascii="Georgia" w:hAnsi="Georgia"/>
          <w:b w:val="0"/>
          <w:sz w:val="22"/>
          <w:highlight w:val="cyan"/>
          <w:u w:val="single"/>
        </w:rPr>
        <w:t>can lead to unconstitutional results</w:t>
      </w:r>
      <w:r w:rsidRPr="00EF409D">
        <w:rPr>
          <w:rStyle w:val="Style13ptBold"/>
          <w:rFonts w:ascii="Georgia" w:hAnsi="Georgia"/>
          <w:b w:val="0"/>
          <w:sz w:val="22"/>
          <w:u w:val="single"/>
        </w:rPr>
        <w:t xml:space="preserve">. As explained above, the Constitution nowhere vests foreign affairs power in one branch of the federal government nor utterly precludes its exercise by the states. 4 3 When the doctrine suggests otherwise it lacks constitutional footing and points toward unconstitutional results. The Court's actual practice, of course, reveals that the Justices have not followed the one-voice doctrine to its broadest conclusions. Even while retaining the one-voice doctrine, the Court has recognized the shared nature of foreign affairs power.432 This is comforting as it suggests that the most flagrantly unconstitutional conclusions that might result from the doctrine might not materialize in the Court. The level of comfort declines, however, upon the realization that </w:t>
      </w:r>
      <w:r w:rsidRPr="00EF409D">
        <w:rPr>
          <w:rStyle w:val="Style13ptBold"/>
          <w:rFonts w:ascii="Georgia" w:hAnsi="Georgia"/>
          <w:b w:val="0"/>
          <w:sz w:val="22"/>
          <w:highlight w:val="cyan"/>
          <w:u w:val="single"/>
        </w:rPr>
        <w:t>the most one can say is that these results may not materialize</w:t>
      </w:r>
      <w:r w:rsidRPr="00EF409D">
        <w:rPr>
          <w:rStyle w:val="Style13ptBold"/>
          <w:rFonts w:ascii="Georgia" w:hAnsi="Georgia"/>
          <w:b w:val="0"/>
          <w:sz w:val="22"/>
          <w:u w:val="single"/>
        </w:rPr>
        <w:t xml:space="preserve">. The </w:t>
      </w:r>
      <w:r w:rsidRPr="00EF409D">
        <w:rPr>
          <w:rStyle w:val="Style13ptBold"/>
          <w:rFonts w:ascii="Georgia" w:hAnsi="Georgia"/>
          <w:b w:val="0"/>
          <w:sz w:val="22"/>
          <w:highlight w:val="cyan"/>
          <w:u w:val="single"/>
        </w:rPr>
        <w:t>expansiveness and staying power</w:t>
      </w:r>
      <w:r w:rsidRPr="00EF409D">
        <w:rPr>
          <w:rStyle w:val="Style13ptBold"/>
          <w:rFonts w:ascii="Georgia" w:hAnsi="Georgia"/>
          <w:b w:val="0"/>
          <w:sz w:val="22"/>
          <w:u w:val="single"/>
        </w:rPr>
        <w:t xml:space="preserve"> of the doctrine </w:t>
      </w:r>
      <w:r w:rsidRPr="00EF409D">
        <w:rPr>
          <w:rStyle w:val="Style13ptBold"/>
          <w:rFonts w:ascii="Georgia" w:hAnsi="Georgia"/>
          <w:b w:val="0"/>
          <w:sz w:val="22"/>
          <w:highlight w:val="cyan"/>
          <w:u w:val="single"/>
        </w:rPr>
        <w:t>generate risk that the doctrine will yet be used</w:t>
      </w:r>
      <w:r w:rsidRPr="00EF409D">
        <w:rPr>
          <w:rStyle w:val="Style13ptBold"/>
          <w:rFonts w:ascii="Georgia" w:hAnsi="Georgia"/>
          <w:b w:val="0"/>
          <w:sz w:val="22"/>
          <w:u w:val="single"/>
        </w:rPr>
        <w:t xml:space="preserve"> to exceed constitutional limits. Moreover, even if the risk does not materialize in the Supreme Court, the </w:t>
      </w:r>
      <w:r w:rsidRPr="00EF409D">
        <w:rPr>
          <w:rStyle w:val="Style13ptBold"/>
          <w:rFonts w:ascii="Georgia" w:hAnsi="Georgia"/>
          <w:b w:val="0"/>
          <w:sz w:val="22"/>
          <w:highlight w:val="cyan"/>
          <w:u w:val="single"/>
        </w:rPr>
        <w:t>doctrine invigorates the executive to claim broad authority</w:t>
      </w:r>
      <w:r w:rsidRPr="00EF409D">
        <w:rPr>
          <w:rStyle w:val="Style13ptBold"/>
          <w:rFonts w:ascii="Georgia" w:hAnsi="Georgia"/>
          <w:b w:val="0"/>
          <w:sz w:val="22"/>
          <w:u w:val="single"/>
        </w:rPr>
        <w:t xml:space="preserve"> outside the courts </w:t>
      </w:r>
      <w:r w:rsidRPr="00EF409D">
        <w:rPr>
          <w:rStyle w:val="Style13ptBold"/>
          <w:rFonts w:ascii="Georgia" w:hAnsi="Georgia"/>
          <w:b w:val="0"/>
          <w:sz w:val="22"/>
          <w:highlight w:val="cyan"/>
          <w:u w:val="single"/>
        </w:rPr>
        <w:t>and</w:t>
      </w:r>
      <w:r w:rsidRPr="00EF409D">
        <w:rPr>
          <w:rStyle w:val="Style13ptBold"/>
          <w:rFonts w:ascii="Georgia" w:hAnsi="Georgia"/>
          <w:b w:val="0"/>
          <w:sz w:val="22"/>
          <w:u w:val="single"/>
        </w:rPr>
        <w:t xml:space="preserve"> may provide Congress cover for accepting those claims. 3 1 It might also </w:t>
      </w:r>
      <w:r w:rsidRPr="00EF409D">
        <w:rPr>
          <w:rStyle w:val="Style13ptBold"/>
          <w:rFonts w:ascii="Georgia" w:hAnsi="Georgia"/>
          <w:b w:val="0"/>
          <w:sz w:val="22"/>
          <w:highlight w:val="cyan"/>
          <w:u w:val="single"/>
        </w:rPr>
        <w:t>dissuade constitutional action by the states</w:t>
      </w:r>
      <w:r w:rsidRPr="00EF409D">
        <w:rPr>
          <w:rStyle w:val="Style13ptBold"/>
          <w:rFonts w:ascii="Georgia" w:hAnsi="Georgia"/>
          <w:b w:val="0"/>
          <w:sz w:val="22"/>
          <w:u w:val="single"/>
        </w:rPr>
        <w:t xml:space="preserve"> or more critical review by lower courts.</w:t>
      </w:r>
    </w:p>
    <w:p w:rsidR="004C1C16" w:rsidRPr="00EF409D" w:rsidRDefault="004C1C16" w:rsidP="004C1C16">
      <w:pPr>
        <w:pStyle w:val="Heading4"/>
        <w:rPr>
          <w:rFonts w:ascii="Georgia" w:hAnsi="Georgia" w:cs="Calibri"/>
        </w:rPr>
      </w:pPr>
      <w:r w:rsidRPr="00EF409D">
        <w:rPr>
          <w:rFonts w:ascii="Georgia" w:hAnsi="Georgia" w:cs="Calibri"/>
        </w:rPr>
        <w:t>Legal preservation of state climate action under the Commerce Clause is the lynchpin of global climate action---it’s legally vulnerable now---short timeframe for action, irreversible</w:t>
      </w:r>
    </w:p>
    <w:p w:rsidR="004C1C16" w:rsidRPr="00EF409D" w:rsidRDefault="004C1C16" w:rsidP="004C1C16">
      <w:pPr>
        <w:rPr>
          <w:rStyle w:val="Style13ptBold"/>
          <w:rFonts w:ascii="Georgia" w:hAnsi="Georgia"/>
          <w:b w:val="0"/>
        </w:rPr>
      </w:pPr>
      <w:r w:rsidRPr="00EF409D">
        <w:rPr>
          <w:rStyle w:val="Style13ptBold"/>
          <w:rFonts w:ascii="Georgia" w:hAnsi="Georgia"/>
        </w:rPr>
        <w:t>Ferrey 16</w:t>
      </w:r>
      <w:r w:rsidRPr="00EF409D">
        <w:rPr>
          <w:rStyle w:val="Style13ptBold"/>
          <w:rFonts w:ascii="Georgia" w:hAnsi="Georgia"/>
          <w:sz w:val="22"/>
        </w:rPr>
        <w:t xml:space="preserve"> </w:t>
      </w:r>
      <w:r w:rsidRPr="00EF409D">
        <w:rPr>
          <w:rStyle w:val="Style13ptBold"/>
          <w:rFonts w:ascii="Georgia" w:hAnsi="Georgia"/>
          <w:b w:val="0"/>
          <w:sz w:val="22"/>
        </w:rPr>
        <w:t>(Steven Ferrey, Professor of Law at Suffolk University Law School, and was Visiting Professor of Law at Harvard Law School in 2003. Since 1993, Professor Ferrey has been primary legal consultant to the World Bank and the U.N. Development Program on their renewable and carbon reduction policies in developing countries, where he has worked extensively in Asia, Africa, and Latin America. He hold a B.A. in Economics from Pomona College, a Juris Doctorate degree and a Masters degree in Regional Energy Planning both from U.C. Berkeley, and was a post-doctoral Fulbright Fellow at the University of London. He is the author of seven books on energy and environmental law and policy, Professor Ferrey served as Vice-Chair of two American Bar Association committees on sustainable energy, and was appointed by the U.S. President as a member of three energy advisory committees, TORQUING THE LEVERS OF INTERNATIONAL POWER, 15 Wash. U. Global Stud. L. Rev. 255, 2016)</w:t>
      </w:r>
    </w:p>
    <w:p w:rsidR="004C1C16" w:rsidRPr="00EF409D" w:rsidRDefault="004C1C16" w:rsidP="004C1C16">
      <w:pPr>
        <w:rPr>
          <w:rFonts w:ascii="Georgia" w:hAnsi="Georgia"/>
          <w:sz w:val="16"/>
          <w:szCs w:val="16"/>
        </w:rPr>
      </w:pPr>
      <w:r w:rsidRPr="00EF409D">
        <w:rPr>
          <w:rFonts w:ascii="Georgia" w:hAnsi="Georgia"/>
          <w:highlight w:val="cyan"/>
          <w:u w:val="single"/>
        </w:rPr>
        <w:t>The world is now at its climate’s “tipping point</w:t>
      </w:r>
      <w:r w:rsidRPr="00EF409D">
        <w:rPr>
          <w:rFonts w:ascii="Georgia" w:hAnsi="Georgia"/>
          <w:u w:val="single"/>
        </w:rPr>
        <w:t xml:space="preserve">” at a precipice to redress global warming; after which our ability to halt a climate temperature rise below 2 degrees Centigrade </w:t>
      </w:r>
      <w:r w:rsidRPr="00EF409D">
        <w:rPr>
          <w:rFonts w:ascii="Georgia" w:hAnsi="Georgia"/>
        </w:rPr>
        <w:t xml:space="preserve">(3.4 degrees Fahrenheit) is deemed unreachable.1 How </w:t>
      </w:r>
      <w:r w:rsidRPr="00EF409D">
        <w:rPr>
          <w:rFonts w:ascii="Georgia" w:hAnsi="Georgia"/>
          <w:highlight w:val="cyan"/>
          <w:u w:val="single"/>
        </w:rPr>
        <w:t>to arrest the fast-accelerating accumulation of long-term carbon in the atmosphere</w:t>
      </w:r>
      <w:r w:rsidRPr="00EF409D">
        <w:rPr>
          <w:rFonts w:ascii="Georgia" w:hAnsi="Georgia"/>
          <w:u w:val="single"/>
        </w:rPr>
        <w:t xml:space="preserve"> is the legal and environmental challenge of the 21st century</w:t>
      </w:r>
      <w:r w:rsidRPr="00EF409D">
        <w:rPr>
          <w:rFonts w:ascii="Georgia" w:hAnsi="Georgia"/>
        </w:rPr>
        <w:t xml:space="preserve">. It </w:t>
      </w:r>
      <w:r w:rsidRPr="00EF409D">
        <w:rPr>
          <w:rFonts w:ascii="Georgia" w:hAnsi="Georgia"/>
          <w:highlight w:val="cyan"/>
          <w:u w:val="single"/>
        </w:rPr>
        <w:t>involves intelligent implementation of legal mechanisms, not technical fixes</w:t>
      </w:r>
      <w:r w:rsidRPr="00EF409D">
        <w:rPr>
          <w:rFonts w:ascii="Georgia" w:hAnsi="Georgia"/>
        </w:rPr>
        <w:t xml:space="preserve">. </w:t>
      </w:r>
      <w:r w:rsidRPr="00EF409D">
        <w:rPr>
          <w:rFonts w:ascii="Georgia" w:hAnsi="Georgia"/>
          <w:b/>
          <w:u w:val="single"/>
        </w:rPr>
        <w:t xml:space="preserve">Governments must quickly torque the levers of international power, </w:t>
      </w:r>
      <w:r w:rsidRPr="00EF409D">
        <w:rPr>
          <w:rFonts w:ascii="Georgia" w:hAnsi="Georgia"/>
          <w:b/>
          <w:highlight w:val="cyan"/>
          <w:u w:val="single"/>
        </w:rPr>
        <w:t>but U.S. courts are finding</w:t>
      </w:r>
      <w:r w:rsidRPr="00EF409D">
        <w:rPr>
          <w:rFonts w:ascii="Georgia" w:hAnsi="Georgia"/>
          <w:b/>
          <w:u w:val="single"/>
        </w:rPr>
        <w:t xml:space="preserve"> some of</w:t>
      </w:r>
      <w:r w:rsidRPr="00EF409D">
        <w:rPr>
          <w:rFonts w:ascii="Georgia" w:hAnsi="Georgia"/>
          <w:b/>
          <w:highlight w:val="cyan"/>
          <w:u w:val="single"/>
        </w:rPr>
        <w:t xml:space="preserve"> these </w:t>
      </w:r>
      <w:r w:rsidRPr="00EF409D">
        <w:rPr>
          <w:rFonts w:ascii="Georgia" w:hAnsi="Georgia"/>
          <w:b/>
          <w:u w:val="single"/>
        </w:rPr>
        <w:t>levers</w:t>
      </w:r>
      <w:r w:rsidRPr="00EF409D">
        <w:rPr>
          <w:rFonts w:ascii="Georgia" w:hAnsi="Georgia"/>
          <w:b/>
          <w:highlight w:val="cyan"/>
          <w:u w:val="single"/>
        </w:rPr>
        <w:t xml:space="preserve"> unconstitutional</w:t>
      </w:r>
      <w:r w:rsidRPr="00EF409D">
        <w:rPr>
          <w:rFonts w:ascii="Georgia" w:hAnsi="Georgia"/>
        </w:rPr>
        <w:t xml:space="preserve">. International climate agreements have operated poorly to date: The 1997 Kyoto Protocol concluded its operative phase in 2012, and three major and necessary covered world powers—Russia, Japan and New Zealand—then refused to agree to any subsequent obligations.2 The Paris COP-21 continued the two most criticized elements of the Kyoto Protocol—placing no definitive obligations for carbon reduction on any nation, and being totally unenforceable. If the levers of international power are not grasped immediately and manipulated carefully, experts, including the White House Science Advisor and NASA’s lead climatologist, state that the battle against manageable climate change is forfeited.3 The International Panel on Climate Change 2014 report concludes that in order to maintain world warming below 2°C, there must be a 40–70% reduction of greenhouse gases (“GHGs”) emission from 2010 levels by 2050.4 Not only was a solution nowhere in place under the Kyoto international climate protocols, but on the contrary, world carbon emissions each year are increasing rapidly rather than diminishing.5 Global GHG emissions increased by an average of 2.2% per year from 2000 to 2010, nearly double the 1.3% per year growth during the preceding 30 years.6 </w:t>
      </w:r>
      <w:r w:rsidRPr="00EF409D">
        <w:rPr>
          <w:rFonts w:ascii="Georgia" w:hAnsi="Georgia"/>
          <w:u w:val="single"/>
        </w:rPr>
        <w:t>To address climate change</w:t>
      </w:r>
      <w:r w:rsidRPr="00EF409D">
        <w:rPr>
          <w:rFonts w:ascii="Georgia" w:hAnsi="Georgia"/>
        </w:rPr>
        <w:t xml:space="preserve"> in the narrow window of time before the battle for no increase more than 2º C is forfeited, the electric power sectors of the 200 world </w:t>
      </w:r>
      <w:r w:rsidRPr="00EF409D">
        <w:rPr>
          <w:rFonts w:ascii="Georgia" w:hAnsi="Georgia"/>
          <w:u w:val="single"/>
        </w:rPr>
        <w:t>nations are the critical focus for effectively controlling carbon emissions</w:t>
      </w:r>
      <w:r w:rsidRPr="00EF409D">
        <w:rPr>
          <w:rFonts w:ascii="Georgia" w:hAnsi="Georgia"/>
        </w:rPr>
        <w:t xml:space="preserve">.7 The technology exists to dramatically mitigate carbon emissions.8 However, all world nations must engage in a fundamental shift from the carbon-intensive methods by which electric power is produced.9 The levers of (electric) power are the critical controls that much be manipulated and applied. </w:t>
      </w:r>
      <w:r w:rsidRPr="00EF409D">
        <w:rPr>
          <w:rFonts w:ascii="Georgia" w:hAnsi="Georgia"/>
          <w:sz w:val="16"/>
          <w:szCs w:val="16"/>
        </w:rPr>
        <w:t xml:space="preserve">The most used lever, internationally and in the European Union, to promote quick implementation of renewable power, feed-in tariffs (“FiTs”), has been declared fundamentally unconstitutional when mandated by U.S. states.10 When misused, states can be ordered to pay the challengers’ attorneys’ fees.11 Even though FiTs are legal in European Union countries at the national level, the record demonstrates flawed and uneconomic use of these mechanisms.12 The program cost imposed on utility rate payers has caused backlash among stakeholders and significant financial hemorrhage in Germany, Italy and Spain, the primary countries aggressively employing FiTs.13 Renewable Portfolio Standards (“RPS”), the alternative international lever used by 29 U.S. states to maneuver sustainable power development,14 creates a separate tradable “virtual” credit earned by independent renewable energy producers, which utilities must purchase at a substantial price.15 When maneuvered in a discriminatory fashion, the RPS levers have resulted in successful constitutional attack on U.S. state RPS programs.16 RPS programs are now gaining popularity internationally;17 their costs, as with net metering, are imposed on utility customers.18 FiTs, net metering, and RPS are the primary legal levers in place to maneuver an international transition before the critical climate “tipping point” is exceeded in the next few years. Each lever operates differently, exerts distinct economic impacts, and now confronts different legal barriers in different national systems of law. This Article identifies, compares, contrasts, and torques the levers of international power. Sustainable development and continuation of world civilization in the manner we know it depend on effective and intelligent regulatory use of these comparative levers of power, and creation of legal space to do so. Part II of this Article explores why electric power forms the critical crucible in which climate, policy and law now mix. Part III examines the legal implications of feed-in tariffs, which European and other world nations employ to promote renewable electric power. Comparing U.S. to international experience, Part III then analyzes why these same techniques have been held unconstitutional in the U.S. when implemented by California and other states. And even though legal in Europe, Part III examines the financial loss that has resulted from Germany’s, Italy’s, and Spain’s misaligned positioning of this lever of power. Part IV examines the alternative levers employed in the majority of U.S. states to promote renewable energy deployment: renewable portfolio standards and net metering. These are legal if carefully designed. However, the specific programs in several states have been found by federal Circuit Courts to violate the Constitution. A series of recent legal challenges has resulted in states having to legally remake their programs. Part IV also surveys where and how these levers of power are implemented internationally. Warming molecules emitted anywhere on the Earth warm the entire Earth universally. The international legal challenge confronting the world nations that attended the Paris Conference of Parties in late 2015 was to correctly deploy these levers of power before we exceed scientists’ declared “tipping point” of no known return. One size will not fit all nations. Part V strategically manipulates these key international levers of power for the developed and developing countries of the world. </w:t>
      </w:r>
    </w:p>
    <w:p w:rsidR="004C1C16" w:rsidRPr="00EF409D" w:rsidRDefault="004C1C16" w:rsidP="004C1C16">
      <w:pPr>
        <w:rPr>
          <w:rFonts w:ascii="Georgia" w:hAnsi="Georgia"/>
        </w:rPr>
      </w:pPr>
      <w:r w:rsidRPr="00EF409D">
        <w:rPr>
          <w:rFonts w:ascii="Georgia" w:hAnsi="Georgia"/>
        </w:rPr>
        <w:t xml:space="preserve">The most used lever, internationally and in the European Union, to promote quick implementation of renewable power, feed-in tariffs (“FiTs”), has been declared fundamentally unconstitutional when mandated by U.S. states.10 When misused, states can be ordered to pay the challengers’ attorneys’ fees.11 Even though FiTs are legal in European Union countries at the national level, the record demonstrates flawed and uneconomic use of these mechanisms.12 The program cost imposed on utility rate payers has caused backlash among stakeholders and significant financial hemorrhage in Germany, Italy and Spain, the primary countries aggressively employing FiTs.13 Renewable Portfolio Standards (“RPS”), the alternative international lever used by 29 U.S. states to maneuver sustainable power development,14 creates a separate tradable “virtual” credit earned by independent renewable energy producers, which utilities must purchase at a substantial price.15 When maneuvered in a discriminatory fashion, the RPS levers have resulted in successful constitutional attack on U.S. state RPS programs.16 RPS programs are now gaining popularity internationally;17 their costs, as with net metering, are imposed on utility customers.18 FiTs, net metering, and RPS are the primary legal levers in place to maneuver an international transition before the critical climate “tipping point” is exceeded in the next few years. </w:t>
      </w:r>
      <w:r w:rsidRPr="00EF409D">
        <w:rPr>
          <w:rFonts w:ascii="Georgia" w:hAnsi="Georgia"/>
          <w:u w:val="single"/>
        </w:rPr>
        <w:t>Each lever operates differently, exerts distinct economic impacts, and now confronts different legal barriers in different national systems of law.</w:t>
      </w:r>
      <w:r w:rsidRPr="00EF409D">
        <w:rPr>
          <w:rFonts w:ascii="Georgia" w:hAnsi="Georgia"/>
        </w:rPr>
        <w:t xml:space="preserve"> This Article identifies, compares, contrasts, and torques the levers of international power.</w:t>
      </w:r>
      <w:r w:rsidRPr="00EF409D">
        <w:rPr>
          <w:rFonts w:ascii="Georgia" w:hAnsi="Georgia"/>
          <w:u w:val="single"/>
        </w:rPr>
        <w:t xml:space="preserve"> Sustainable development and continuation of world civilization in the manner we know it depend on effective and intelligent regulatory use of these comparative levers of power, and creation of legal space to do so. </w:t>
      </w:r>
      <w:r w:rsidRPr="00EF409D">
        <w:rPr>
          <w:rFonts w:ascii="Georgia" w:hAnsi="Georgia"/>
        </w:rPr>
        <w:t xml:space="preserve">Part II of this Article explores why electric power forms the critical crucible in which climate, policy and law now mix. Part III examines the legal implications of feed-in tariffs, which European and other world nations employ to promote renewable electric power. </w:t>
      </w:r>
      <w:r w:rsidRPr="00EF409D">
        <w:rPr>
          <w:rFonts w:ascii="Georgia" w:hAnsi="Georgia"/>
          <w:highlight w:val="cyan"/>
          <w:u w:val="single"/>
        </w:rPr>
        <w:t>Comparing U.S. to international experience</w:t>
      </w:r>
      <w:r w:rsidRPr="00EF409D">
        <w:rPr>
          <w:rFonts w:ascii="Georgia" w:hAnsi="Georgia"/>
        </w:rPr>
        <w:t xml:space="preserve">, Part III then analyzes why these same </w:t>
      </w:r>
      <w:r w:rsidRPr="00EF409D">
        <w:rPr>
          <w:rFonts w:ascii="Georgia" w:hAnsi="Georgia"/>
          <w:highlight w:val="cyan"/>
          <w:u w:val="single"/>
        </w:rPr>
        <w:t>techniques have been held unconstitutional in the U.S. when implemented by California and other states</w:t>
      </w:r>
      <w:r w:rsidRPr="00EF409D">
        <w:rPr>
          <w:rFonts w:ascii="Georgia" w:hAnsi="Georgia"/>
        </w:rPr>
        <w:t xml:space="preserve">. And even though legal in Europe, Part III examines the financial loss that has resulted from Germany’s, Italy’s, and Spain’s misaligned positioning of this lever of power. Part IV examines the alternative levers employed in the majority of </w:t>
      </w:r>
      <w:r w:rsidRPr="00EF409D">
        <w:rPr>
          <w:rFonts w:ascii="Georgia" w:hAnsi="Georgia"/>
          <w:highlight w:val="cyan"/>
          <w:u w:val="single"/>
        </w:rPr>
        <w:t>U.S. states</w:t>
      </w:r>
      <w:r w:rsidRPr="00EF409D">
        <w:rPr>
          <w:rFonts w:ascii="Georgia" w:hAnsi="Georgia"/>
        </w:rPr>
        <w:t xml:space="preserve"> to promote renewable energy </w:t>
      </w:r>
      <w:r w:rsidRPr="00EF409D">
        <w:rPr>
          <w:rFonts w:ascii="Georgia" w:hAnsi="Georgia"/>
          <w:highlight w:val="cyan"/>
          <w:u w:val="single"/>
        </w:rPr>
        <w:t>deploy</w:t>
      </w:r>
      <w:r w:rsidRPr="00EF409D">
        <w:rPr>
          <w:rFonts w:ascii="Georgia" w:hAnsi="Georgia"/>
        </w:rPr>
        <w:t xml:space="preserve">ment: </w:t>
      </w:r>
      <w:r w:rsidRPr="00EF409D">
        <w:rPr>
          <w:rFonts w:ascii="Georgia" w:hAnsi="Georgia"/>
          <w:highlight w:val="cyan"/>
          <w:u w:val="single"/>
        </w:rPr>
        <w:t>renewable portfolio standards and net metering</w:t>
      </w:r>
      <w:r w:rsidRPr="00EF409D">
        <w:rPr>
          <w:rFonts w:ascii="Georgia" w:hAnsi="Georgia"/>
        </w:rPr>
        <w:t xml:space="preserve">. These are legal if carefully designed. However, </w:t>
      </w:r>
      <w:r w:rsidRPr="00EF409D">
        <w:rPr>
          <w:rFonts w:ascii="Georgia" w:hAnsi="Georgia"/>
          <w:u w:val="single"/>
        </w:rPr>
        <w:t>the specific programs in several states have been found by federal Circuit Courts to violate the Constitution. A series of recent legal challenges has resulted in states having to legally remake their programs</w:t>
      </w:r>
      <w:r w:rsidRPr="00EF409D">
        <w:rPr>
          <w:rFonts w:ascii="Georgia" w:hAnsi="Georgia"/>
        </w:rPr>
        <w:t xml:space="preserve">. Part IV also surveys where and how these levers of power are implemented internationally. </w:t>
      </w:r>
      <w:r w:rsidRPr="00EF409D">
        <w:rPr>
          <w:rFonts w:ascii="Georgia" w:hAnsi="Georgia"/>
          <w:b/>
          <w:highlight w:val="cyan"/>
          <w:u w:val="single"/>
        </w:rPr>
        <w:t>Warming molecules emitted anywhere on the Earth warm the entire Earth universally</w:t>
      </w:r>
      <w:r w:rsidRPr="00EF409D">
        <w:rPr>
          <w:rFonts w:ascii="Georgia" w:hAnsi="Georgia"/>
          <w:b/>
          <w:u w:val="single"/>
        </w:rPr>
        <w:t>.</w:t>
      </w:r>
      <w:r w:rsidRPr="00EF409D">
        <w:rPr>
          <w:rFonts w:ascii="Georgia" w:hAnsi="Georgia"/>
        </w:rPr>
        <w:t xml:space="preserve"> The international legal challenge confronting the world nations that attended the Paris Conference of Parties in late 2015 was to correctly deploy these levers of power before we exceed scientists’ declared “tipping point” of no known return. One size will not fit all nations. Part V strategically manipulates these key international levers of power for the developed and developing countries of the world. </w:t>
      </w:r>
    </w:p>
    <w:p w:rsidR="001308E9" w:rsidRPr="00EF409D" w:rsidRDefault="001308E9" w:rsidP="004C1C16">
      <w:pPr>
        <w:rPr>
          <w:rFonts w:ascii="Georgia" w:hAnsi="Georgia"/>
        </w:rPr>
      </w:pPr>
    </w:p>
    <w:p w:rsidR="001308E9" w:rsidRPr="00EF409D" w:rsidRDefault="004C1C16" w:rsidP="004C1C16">
      <w:pPr>
        <w:pStyle w:val="Heading4"/>
        <w:rPr>
          <w:rFonts w:ascii="Georgia" w:hAnsi="Georgia"/>
          <w:iCs w:val="0"/>
          <w:sz w:val="32"/>
          <w:szCs w:val="32"/>
          <w:u w:val="single"/>
        </w:rPr>
      </w:pPr>
      <w:r w:rsidRPr="00EF409D">
        <w:rPr>
          <w:rFonts w:ascii="Georgia" w:hAnsi="Georgia"/>
          <w:sz w:val="32"/>
          <w:szCs w:val="32"/>
          <w:u w:val="single"/>
        </w:rPr>
        <w:t>2 internal links</w:t>
      </w:r>
    </w:p>
    <w:p w:rsidR="00AA169D" w:rsidRPr="00EF409D" w:rsidRDefault="00AA169D" w:rsidP="00AA169D">
      <w:pPr>
        <w:rPr>
          <w:rFonts w:ascii="Georgia" w:hAnsi="Georgia"/>
        </w:rPr>
      </w:pPr>
    </w:p>
    <w:p w:rsidR="002A7887" w:rsidRPr="00EF409D" w:rsidRDefault="004C1C16" w:rsidP="002A7887">
      <w:pPr>
        <w:pStyle w:val="Heading4"/>
        <w:rPr>
          <w:rStyle w:val="Style13ptBold"/>
          <w:rFonts w:ascii="Georgia" w:hAnsi="Georgia"/>
          <w:b/>
        </w:rPr>
      </w:pPr>
      <w:r w:rsidRPr="00EF409D">
        <w:rPr>
          <w:rFonts w:ascii="Georgia" w:hAnsi="Georgia"/>
        </w:rPr>
        <w:t xml:space="preserve">First is preemption: </w:t>
      </w:r>
      <w:r w:rsidR="002A7887" w:rsidRPr="00EF409D">
        <w:rPr>
          <w:rStyle w:val="Style13ptBold"/>
          <w:rFonts w:ascii="Georgia" w:hAnsi="Georgia"/>
          <w:b/>
        </w:rPr>
        <w:t>Sole organ doctrine uniquely enables executive preemption of state foreign affairs policy</w:t>
      </w:r>
    </w:p>
    <w:p w:rsidR="002A7887" w:rsidRPr="00EF409D" w:rsidRDefault="002A7887" w:rsidP="002A7887">
      <w:pPr>
        <w:rPr>
          <w:rStyle w:val="Style13ptBold"/>
          <w:rFonts w:ascii="Georgia" w:hAnsi="Georgia"/>
        </w:rPr>
      </w:pPr>
      <w:r w:rsidRPr="00EF409D">
        <w:rPr>
          <w:rStyle w:val="Style13ptBold"/>
          <w:rFonts w:ascii="Georgia" w:hAnsi="Georgia"/>
        </w:rPr>
        <w:t xml:space="preserve">Fisher 16 </w:t>
      </w:r>
      <w:r w:rsidRPr="00EF409D">
        <w:rPr>
          <w:rStyle w:val="Style13ptBold"/>
          <w:rFonts w:ascii="Georgia" w:hAnsi="Georgia"/>
          <w:b w:val="0"/>
        </w:rPr>
        <w:t>(Louis Fisher, a scholar in residence at The Constitution Project in Washington, DC, and visiting scholar at the William and Mary Law School, 9/6/16, “The Staying Power of Erroneous Dicta: From Curtiss-Wright to Zivotofsky, http://loufisher.org/docs/ci/staypower.pdf)</w:t>
      </w:r>
    </w:p>
    <w:p w:rsidR="004C1C16" w:rsidRPr="00EF409D" w:rsidRDefault="002A7887" w:rsidP="0096602D">
      <w:pPr>
        <w:spacing w:after="0" w:line="240" w:lineRule="auto"/>
        <w:rPr>
          <w:rFonts w:ascii="Georgia" w:eastAsia="Times New Roman" w:hAnsi="Georgia" w:cs="Times New Roman"/>
          <w:sz w:val="24"/>
        </w:rPr>
      </w:pPr>
      <w:r w:rsidRPr="00EF409D">
        <w:rPr>
          <w:rFonts w:ascii="Georgia" w:eastAsia="Times New Roman" w:hAnsi="Georgia" w:cs="Times New Roman"/>
          <w:sz w:val="24"/>
        </w:rPr>
        <w:t xml:space="preserve">FASHIONING A NEW PRESIDENTIAL MODEL In dismissing the administration’s plea for a President who acts as “sole organ” in the field of foreign affairs, </w:t>
      </w:r>
      <w:r w:rsidRPr="00EF409D">
        <w:rPr>
          <w:rFonts w:ascii="Georgia" w:eastAsia="Times New Roman" w:hAnsi="Georgia" w:cs="Times New Roman"/>
          <w:sz w:val="24"/>
          <w:highlight w:val="cyan"/>
          <w:u w:val="single"/>
        </w:rPr>
        <w:t>t</w:t>
      </w:r>
      <w:r w:rsidRPr="00EF409D">
        <w:rPr>
          <w:rFonts w:ascii="Georgia" w:eastAsia="Times New Roman" w:hAnsi="Georgia" w:cs="Times New Roman"/>
          <w:b/>
          <w:sz w:val="24"/>
          <w:highlight w:val="cyan"/>
          <w:u w:val="single"/>
        </w:rPr>
        <w:t>he Court</w:t>
      </w:r>
      <w:r w:rsidRPr="00EF409D">
        <w:rPr>
          <w:rFonts w:ascii="Georgia" w:eastAsia="Times New Roman" w:hAnsi="Georgia" w:cs="Times New Roman"/>
          <w:b/>
          <w:sz w:val="24"/>
        </w:rPr>
        <w:t xml:space="preserve"> in Zivotofsky </w:t>
      </w:r>
      <w:r w:rsidRPr="00EF409D">
        <w:rPr>
          <w:rFonts w:ascii="Georgia" w:eastAsia="Times New Roman" w:hAnsi="Georgia" w:cs="Times New Roman"/>
          <w:b/>
          <w:sz w:val="24"/>
          <w:highlight w:val="cyan"/>
          <w:u w:val="single"/>
        </w:rPr>
        <w:t>created a variant that seem</w:t>
      </w:r>
      <w:r w:rsidRPr="00EF409D">
        <w:rPr>
          <w:rFonts w:ascii="Georgia" w:eastAsia="Times New Roman" w:hAnsi="Georgia" w:cs="Times New Roman"/>
          <w:b/>
          <w:sz w:val="24"/>
        </w:rPr>
        <w:t xml:space="preserve"> close cousin, </w:t>
      </w:r>
      <w:r w:rsidRPr="00EF409D">
        <w:rPr>
          <w:rFonts w:ascii="Georgia" w:eastAsia="Times New Roman" w:hAnsi="Georgia" w:cs="Times New Roman"/>
          <w:b/>
          <w:sz w:val="24"/>
          <w:highlight w:val="cyan"/>
          <w:u w:val="single"/>
        </w:rPr>
        <w:t>without ground</w:t>
      </w:r>
      <w:r w:rsidRPr="00EF409D">
        <w:rPr>
          <w:rFonts w:ascii="Georgia" w:eastAsia="Times New Roman" w:hAnsi="Georgia" w:cs="Times New Roman"/>
          <w:b/>
          <w:sz w:val="24"/>
          <w:u w:val="single"/>
        </w:rPr>
        <w:t xml:space="preserve">ing it </w:t>
      </w:r>
      <w:r w:rsidRPr="00EF409D">
        <w:rPr>
          <w:rFonts w:ascii="Georgia" w:eastAsia="Times New Roman" w:hAnsi="Georgia" w:cs="Times New Roman"/>
          <w:b/>
          <w:sz w:val="24"/>
          <w:highlight w:val="cyan"/>
          <w:u w:val="single"/>
        </w:rPr>
        <w:t>in any constitutional text</w:t>
      </w:r>
      <w:r w:rsidRPr="00EF409D">
        <w:rPr>
          <w:rFonts w:ascii="Georgia" w:eastAsia="Times New Roman" w:hAnsi="Georgia" w:cs="Times New Roman"/>
          <w:sz w:val="24"/>
        </w:rPr>
        <w:t xml:space="preserve">. It states that recognition is a topic on which the Nation must “‘speak . . . with one voice,’” and that voice “must be the President’s.”357 The citation here is to the Court’s decisions in Garamendi (2003), quoting Crosby (2000).358 Neither decision had anything to do with independent presidential power in foreign affairs, cut free from congressional control. Instead, both cases concerned efforts by states to interfere with national policy. </w:t>
      </w:r>
      <w:r w:rsidRPr="00EF409D">
        <w:rPr>
          <w:rFonts w:ascii="Georgia" w:eastAsia="Times New Roman" w:hAnsi="Georgia" w:cs="Times New Roman"/>
          <w:sz w:val="24"/>
          <w:highlight w:val="cyan"/>
          <w:u w:val="single"/>
        </w:rPr>
        <w:t>Crosby involved a Massachusetts law that barred state entities from buying goods or services from companies doing business with Burma</w:t>
      </w:r>
      <w:r w:rsidRPr="00EF409D">
        <w:rPr>
          <w:rFonts w:ascii="Georgia" w:eastAsia="Times New Roman" w:hAnsi="Georgia" w:cs="Times New Roman"/>
          <w:sz w:val="24"/>
        </w:rPr>
        <w:t xml:space="preserve">. </w:t>
      </w:r>
      <w:r w:rsidRPr="00EF409D">
        <w:rPr>
          <w:rFonts w:ascii="Georgia" w:eastAsia="Times New Roman" w:hAnsi="Georgia" w:cs="Times New Roman"/>
          <w:sz w:val="24"/>
          <w:u w:val="single"/>
        </w:rPr>
        <w:t xml:space="preserve">Congress later imposed mandatory and conditional sanctions on Burma. A unanimous Court held that </w:t>
      </w:r>
      <w:r w:rsidRPr="00EF409D">
        <w:rPr>
          <w:rFonts w:ascii="Georgia" w:eastAsia="Times New Roman" w:hAnsi="Georgia" w:cs="Times New Roman"/>
          <w:b/>
          <w:sz w:val="24"/>
          <w:highlight w:val="cyan"/>
          <w:u w:val="single"/>
        </w:rPr>
        <w:t>the state act was preempted</w:t>
      </w:r>
      <w:r w:rsidRPr="00EF409D">
        <w:rPr>
          <w:rFonts w:ascii="Georgia" w:eastAsia="Times New Roman" w:hAnsi="Georgia" w:cs="Times New Roman"/>
          <w:sz w:val="24"/>
          <w:u w:val="single"/>
        </w:rPr>
        <w:t xml:space="preserve"> </w:t>
      </w:r>
      <w:r w:rsidRPr="00EF409D">
        <w:rPr>
          <w:rFonts w:ascii="Georgia" w:eastAsia="Times New Roman" w:hAnsi="Georgia" w:cs="Times New Roman"/>
          <w:sz w:val="16"/>
          <w:szCs w:val="16"/>
          <w:u w:val="single"/>
        </w:rPr>
        <w:t>by congressional statutory policy</w:t>
      </w:r>
      <w:r w:rsidRPr="00EF409D">
        <w:rPr>
          <w:rFonts w:ascii="Georgia" w:eastAsia="Times New Roman" w:hAnsi="Georgia" w:cs="Times New Roman"/>
          <w:sz w:val="24"/>
        </w:rPr>
        <w:t xml:space="preserve">.359 The decision did not elevate the President over Congress in external affairs. Instead, the Court declared: “A fundamental principle of the Constitution is that Congress has the power to preempt state law.”360 </w:t>
      </w:r>
      <w:r w:rsidRPr="00EF409D">
        <w:rPr>
          <w:rFonts w:ascii="Georgia" w:eastAsia="Times New Roman" w:hAnsi="Georgia" w:cs="Times New Roman"/>
          <w:sz w:val="24"/>
          <w:highlight w:val="cyan"/>
          <w:u w:val="single"/>
        </w:rPr>
        <w:t>The President was operating on statutory authority, not on independent executive power</w:t>
      </w:r>
      <w:r w:rsidRPr="00EF409D">
        <w:rPr>
          <w:rFonts w:ascii="Georgia" w:eastAsia="Times New Roman" w:hAnsi="Georgia" w:cs="Times New Roman"/>
          <w:sz w:val="24"/>
        </w:rPr>
        <w:t>. The Massachusetts law on Burma represented “an obstacle to the accomplishment of Congress’s full objectives under the federal Act.”361 The Court explained that the legislation passed by Congress “intended the federal Act to provide the President with flexible and effective authority over economic sanctions against Burma.”362 The President was therefore operating on the basis of statutory authority, not independent executive power. In that sense, the President was acting under Justice Jackson’s first category in his Youngstown concurrence: “</w:t>
      </w:r>
      <w:r w:rsidRPr="00EF409D">
        <w:rPr>
          <w:rFonts w:ascii="Georgia" w:eastAsia="Times New Roman" w:hAnsi="Georgia" w:cs="Times New Roman"/>
          <w:sz w:val="24"/>
          <w:highlight w:val="cyan"/>
          <w:u w:val="single"/>
        </w:rPr>
        <w:t>When the President acts pursuant to an express or implied authorization of Congress, his authority is at its maximum</w:t>
      </w:r>
      <w:r w:rsidRPr="00EF409D">
        <w:rPr>
          <w:rFonts w:ascii="Georgia" w:eastAsia="Times New Roman" w:hAnsi="Georgia" w:cs="Times New Roman"/>
          <w:sz w:val="24"/>
        </w:rPr>
        <w:t>, for it includes all that he possesses in his own right plus all that Congress can delegate.”363</w:t>
      </w:r>
    </w:p>
    <w:p w:rsidR="004C1C16" w:rsidRPr="00EF409D" w:rsidRDefault="005B4DF8" w:rsidP="004C1C16">
      <w:pPr>
        <w:pStyle w:val="Heading4"/>
        <w:rPr>
          <w:rFonts w:ascii="Georgia" w:hAnsi="Georgia"/>
        </w:rPr>
      </w:pPr>
      <w:r w:rsidRPr="00EF409D">
        <w:rPr>
          <w:rFonts w:ascii="Georgia" w:hAnsi="Georgia"/>
        </w:rPr>
        <w:t xml:space="preserve">The states can solve </w:t>
      </w:r>
      <w:r w:rsidR="004C1C16" w:rsidRPr="00EF409D">
        <w:rPr>
          <w:rFonts w:ascii="Georgia" w:hAnsi="Georgia"/>
        </w:rPr>
        <w:t>but federal preemption permanently prevents transition</w:t>
      </w:r>
    </w:p>
    <w:p w:rsidR="004C1C16" w:rsidRPr="00EF409D" w:rsidRDefault="004C1C16" w:rsidP="004C1C16">
      <w:pPr>
        <w:rPr>
          <w:rFonts w:ascii="Georgia" w:hAnsi="Georgia"/>
          <w:b/>
          <w:bCs/>
          <w:sz w:val="26"/>
        </w:rPr>
      </w:pPr>
      <w:r w:rsidRPr="00EF409D">
        <w:rPr>
          <w:rStyle w:val="Style13ptBold"/>
          <w:rFonts w:ascii="Georgia" w:hAnsi="Georgia"/>
        </w:rPr>
        <w:t xml:space="preserve">Stronberg </w:t>
      </w:r>
      <w:r w:rsidR="005B4DF8" w:rsidRPr="00EF409D">
        <w:rPr>
          <w:rStyle w:val="Style13ptBold"/>
          <w:rFonts w:ascii="Georgia" w:hAnsi="Georgia"/>
        </w:rPr>
        <w:t>17</w:t>
      </w:r>
      <w:r w:rsidRPr="00EF409D">
        <w:rPr>
          <w:rStyle w:val="Style13ptBold"/>
          <w:rFonts w:ascii="Georgia" w:hAnsi="Georgia"/>
        </w:rPr>
        <w:t xml:space="preserve"> </w:t>
      </w:r>
      <w:r w:rsidRPr="00EF409D">
        <w:rPr>
          <w:rFonts w:ascii="Georgia" w:hAnsi="Georgia"/>
        </w:rPr>
        <w:t>(Joel B. Stronberg, Esq., Executive Director emeritus of the Biomass Thermal Energy Council, 30 year veteran clean energy policy analyst for The JBS Group focusing on utility regulation and distributed generation, managing partner at LAC Solar Light, Inc., Clean Energy in the Age of Trump Means Federal Preemption of State Clean Energy Incentives, 7/1/2017, http://www.resilience.org/stories/2017-07-17/clean-energy-in-the-age-of-trump-means-federal-preemption-of-state-clean-energy-incentives)</w:t>
      </w:r>
    </w:p>
    <w:p w:rsidR="004C1C16" w:rsidRPr="00EF409D" w:rsidRDefault="004C1C16" w:rsidP="004C1C16">
      <w:pPr>
        <w:rPr>
          <w:rFonts w:ascii="Georgia" w:hAnsi="Georgia"/>
          <w:sz w:val="14"/>
        </w:rPr>
      </w:pPr>
      <w:r w:rsidRPr="00EF409D">
        <w:rPr>
          <w:rFonts w:ascii="Georgia" w:hAnsi="Georgia"/>
          <w:u w:val="single"/>
        </w:rPr>
        <w:t xml:space="preserve">The </w:t>
      </w:r>
      <w:r w:rsidRPr="00EF409D">
        <w:rPr>
          <w:rFonts w:ascii="Georgia" w:hAnsi="Georgia"/>
          <w:highlight w:val="cyan"/>
          <w:u w:val="single"/>
        </w:rPr>
        <w:t>most potent weapon in</w:t>
      </w:r>
      <w:r w:rsidRPr="00EF409D">
        <w:rPr>
          <w:rFonts w:ascii="Georgia" w:hAnsi="Georgia"/>
          <w:u w:val="single"/>
        </w:rPr>
        <w:t xml:space="preserve"> the </w:t>
      </w:r>
      <w:r w:rsidRPr="00EF409D">
        <w:rPr>
          <w:rFonts w:ascii="Georgia" w:hAnsi="Georgia"/>
          <w:highlight w:val="cyan"/>
          <w:u w:val="single"/>
        </w:rPr>
        <w:t>Trump</w:t>
      </w:r>
      <w:r w:rsidRPr="00EF409D">
        <w:rPr>
          <w:rFonts w:ascii="Georgia" w:hAnsi="Georgia"/>
          <w:u w:val="single"/>
        </w:rPr>
        <w:t xml:space="preserve"> administration’s </w:t>
      </w:r>
      <w:r w:rsidRPr="00EF409D">
        <w:rPr>
          <w:rFonts w:ascii="Georgia" w:hAnsi="Georgia"/>
          <w:highlight w:val="cyan"/>
          <w:u w:val="single"/>
        </w:rPr>
        <w:t>arsenal for defeating efforts to combat climate change</w:t>
      </w:r>
      <w:r w:rsidRPr="00EF409D">
        <w:rPr>
          <w:rFonts w:ascii="Georgia" w:hAnsi="Georgia"/>
          <w:sz w:val="14"/>
        </w:rPr>
        <w:t xml:space="preserve"> and slowing the adoption of solar, wind and other low-carbon energy sources </w:t>
      </w:r>
      <w:r w:rsidRPr="00EF409D">
        <w:rPr>
          <w:rFonts w:ascii="Georgia" w:hAnsi="Georgia"/>
          <w:highlight w:val="cyan"/>
          <w:u w:val="single"/>
        </w:rPr>
        <w:t>is</w:t>
      </w:r>
      <w:r w:rsidRPr="00EF409D">
        <w:rPr>
          <w:rFonts w:ascii="Georgia" w:hAnsi="Georgia"/>
          <w:sz w:val="14"/>
        </w:rPr>
        <w:t xml:space="preserve"> one rarely spoken of: </w:t>
      </w:r>
      <w:r w:rsidRPr="00EF409D">
        <w:rPr>
          <w:rFonts w:ascii="Georgia" w:hAnsi="Georgia"/>
          <w:highlight w:val="cyan"/>
          <w:u w:val="single"/>
        </w:rPr>
        <w:t>federal preemption of state-based incentives</w:t>
      </w:r>
      <w:r w:rsidRPr="00EF409D">
        <w:rPr>
          <w:rFonts w:ascii="Georgia" w:hAnsi="Georgia"/>
          <w:u w:val="single"/>
        </w:rPr>
        <w:t xml:space="preserve"> </w:t>
      </w:r>
      <w:r w:rsidRPr="00EF409D">
        <w:rPr>
          <w:rFonts w:ascii="Georgia" w:hAnsi="Georgia"/>
          <w:sz w:val="14"/>
        </w:rPr>
        <w:t xml:space="preserve">and policies like Renewable Portfolio Standards (RPS). </w:t>
      </w:r>
      <w:r w:rsidRPr="00EF409D">
        <w:rPr>
          <w:rFonts w:ascii="Georgia" w:hAnsi="Georgia"/>
          <w:sz w:val="14"/>
          <w:szCs w:val="16"/>
        </w:rPr>
        <w:t xml:space="preserve">Preemption, in lay terms, is the game of rock, paper scissors. In the abstract, it makes for interesting, if not always civil, discourse. The harsh reality, however, is it may be the only efficacious way for Trumptefarians to make good on their promises of rolling back environmental regulation and restoring the coal and nuclear industries to more halcyon days. </w:t>
      </w:r>
      <w:r w:rsidRPr="00EF409D">
        <w:rPr>
          <w:rFonts w:ascii="Georgia" w:hAnsi="Georgia"/>
          <w:u w:val="single"/>
        </w:rPr>
        <w:t>Telltale signs of a possible preemptive strike on state clean energy and climate protection policies are hiding in plain sight</w:t>
      </w:r>
      <w:r w:rsidRPr="00EF409D">
        <w:rPr>
          <w:rFonts w:ascii="Georgia" w:hAnsi="Georgia"/>
          <w:sz w:val="14"/>
        </w:rPr>
        <w:t xml:space="preserve">. Can Pruitt’s promise to continue California’s auto emissions waiver be trusted? </w:t>
      </w:r>
      <w:r w:rsidRPr="00EF409D">
        <w:rPr>
          <w:rFonts w:ascii="Georgia" w:hAnsi="Georgia"/>
          <w:u w:val="single"/>
        </w:rPr>
        <w:t>A more strident requirement</w:t>
      </w:r>
      <w:r w:rsidRPr="00EF409D">
        <w:rPr>
          <w:rFonts w:ascii="Georgia" w:hAnsi="Georgia"/>
          <w:sz w:val="14"/>
        </w:rPr>
        <w:t xml:space="preserve"> in the Sunshine State and its 14 allied partners </w:t>
      </w:r>
      <w:r w:rsidRPr="00EF409D">
        <w:rPr>
          <w:rFonts w:ascii="Georgia" w:hAnsi="Georgia"/>
          <w:u w:val="single"/>
        </w:rPr>
        <w:t>could well mean a defacto national standard higher than what the Administration</w:t>
      </w:r>
      <w:r w:rsidRPr="00EF409D">
        <w:rPr>
          <w:rFonts w:ascii="Georgia" w:hAnsi="Georgia"/>
          <w:sz w:val="14"/>
        </w:rPr>
        <w:t xml:space="preserve"> and the auto industry </w:t>
      </w:r>
      <w:r w:rsidRPr="00EF409D">
        <w:rPr>
          <w:rFonts w:ascii="Georgia" w:hAnsi="Georgia"/>
          <w:u w:val="single"/>
        </w:rPr>
        <w:t>would prefer</w:t>
      </w:r>
      <w:r w:rsidRPr="00EF409D">
        <w:rPr>
          <w:rFonts w:ascii="Georgia" w:hAnsi="Georgia"/>
          <w:sz w:val="14"/>
        </w:rPr>
        <w:t xml:space="preserve">. </w:t>
      </w:r>
      <w:r w:rsidRPr="00EF409D">
        <w:rPr>
          <w:rFonts w:ascii="Georgia" w:hAnsi="Georgia"/>
          <w:sz w:val="14"/>
          <w:szCs w:val="16"/>
        </w:rPr>
        <w:t xml:space="preserve">Then there is Secretary of Energy Perry’s grid reliability study. Might the recommendation be to keep uneconomic coal and nuclear fired generating units on-line as matters of NATIONAL interest? Will the Final released version include the conclusion in the leaked Draft document that the grid is more stable today than ever before? </w:t>
      </w:r>
      <w:r w:rsidRPr="00EF409D">
        <w:rPr>
          <w:rFonts w:ascii="Georgia" w:hAnsi="Georgia"/>
          <w:sz w:val="14"/>
        </w:rPr>
        <w:t xml:space="preserve">In the following paragraphs, I address what I see as the growing possibility </w:t>
      </w:r>
      <w:r w:rsidRPr="00EF409D">
        <w:rPr>
          <w:rFonts w:ascii="Georgia" w:hAnsi="Georgia"/>
          <w:b/>
          <w:bCs/>
          <w:u w:val="single"/>
        </w:rPr>
        <w:t xml:space="preserve">the </w:t>
      </w:r>
      <w:r w:rsidRPr="00EF409D">
        <w:rPr>
          <w:rFonts w:ascii="Georgia" w:hAnsi="Georgia"/>
          <w:b/>
          <w:bCs/>
          <w:highlight w:val="cyan"/>
          <w:u w:val="single"/>
        </w:rPr>
        <w:t>Trump</w:t>
      </w:r>
      <w:r w:rsidRPr="00EF409D">
        <w:rPr>
          <w:rFonts w:ascii="Georgia" w:hAnsi="Georgia"/>
          <w:b/>
          <w:bCs/>
          <w:u w:val="single"/>
        </w:rPr>
        <w:t xml:space="preserve"> administration </w:t>
      </w:r>
      <w:r w:rsidRPr="00EF409D">
        <w:rPr>
          <w:rFonts w:ascii="Georgia" w:hAnsi="Georgia"/>
          <w:b/>
          <w:bCs/>
          <w:highlight w:val="cyan"/>
          <w:u w:val="single"/>
        </w:rPr>
        <w:t>will move against state clean energy programs</w:t>
      </w:r>
      <w:r w:rsidRPr="00EF409D">
        <w:rPr>
          <w:rFonts w:ascii="Georgia" w:hAnsi="Georgia"/>
          <w:b/>
          <w:bCs/>
          <w:u w:val="single"/>
        </w:rPr>
        <w:t xml:space="preserve"> </w:t>
      </w:r>
      <w:r w:rsidRPr="00EF409D">
        <w:rPr>
          <w:rFonts w:ascii="Georgia" w:hAnsi="Georgia"/>
          <w:b/>
          <w:bCs/>
          <w:highlight w:val="cyan"/>
          <w:u w:val="single"/>
        </w:rPr>
        <w:t>invoking</w:t>
      </w:r>
      <w:r w:rsidRPr="00EF409D">
        <w:rPr>
          <w:rFonts w:ascii="Georgia" w:hAnsi="Georgia"/>
          <w:b/>
          <w:bCs/>
          <w:u w:val="single"/>
        </w:rPr>
        <w:t xml:space="preserve"> Constitutional claims of </w:t>
      </w:r>
      <w:r w:rsidRPr="00EF409D">
        <w:rPr>
          <w:rFonts w:ascii="Georgia" w:hAnsi="Georgia"/>
          <w:b/>
          <w:bCs/>
          <w:highlight w:val="cyan"/>
          <w:u w:val="single"/>
        </w:rPr>
        <w:t xml:space="preserve">national security </w:t>
      </w:r>
      <w:r w:rsidRPr="00EF409D">
        <w:rPr>
          <w:rFonts w:ascii="Georgia" w:hAnsi="Georgia"/>
          <w:highlight w:val="cyan"/>
          <w:u w:val="single"/>
        </w:rPr>
        <w:t>and</w:t>
      </w:r>
      <w:r w:rsidRPr="00EF409D">
        <w:rPr>
          <w:rFonts w:ascii="Georgia" w:hAnsi="Georgia"/>
          <w:u w:val="single"/>
        </w:rPr>
        <w:t xml:space="preserve"> interstate </w:t>
      </w:r>
      <w:r w:rsidRPr="00EF409D">
        <w:rPr>
          <w:rFonts w:ascii="Georgia" w:hAnsi="Georgia"/>
          <w:highlight w:val="cyan"/>
          <w:u w:val="single"/>
        </w:rPr>
        <w:t>commerce</w:t>
      </w:r>
      <w:r w:rsidRPr="00EF409D">
        <w:rPr>
          <w:rFonts w:ascii="Georgia" w:hAnsi="Georgia"/>
          <w:sz w:val="14"/>
        </w:rPr>
        <w:t xml:space="preserve">. This is the first time I address this issue; it will not the last. </w:t>
      </w:r>
      <w:r w:rsidRPr="00EF409D">
        <w:rPr>
          <w:rFonts w:ascii="Georgia" w:hAnsi="Georgia"/>
          <w:sz w:val="14"/>
          <w:szCs w:val="16"/>
        </w:rPr>
        <w:t xml:space="preserve">Preemption, from a legal perspective, is a tricky business and deserves an extended examination. Rather than waiting to release the several articles dealing with this matter in my forthcoming book, Earth v Trump, I thought it important enough to post today’s article to encourage consideration by the clean energy and sustainable climate communities. For purposes of this discussion, the reader need only keep in mind one principle: </w:t>
      </w:r>
      <w:r w:rsidRPr="00EF409D">
        <w:rPr>
          <w:rFonts w:ascii="Georgia" w:hAnsi="Georgia"/>
          <w:u w:val="single"/>
        </w:rPr>
        <w:t>Should the Trump administration choose to launch a preemptive strike against state and local clean energy incentives like RPS, it would have a legal leg to stand on</w:t>
      </w:r>
      <w:r w:rsidRPr="00EF409D">
        <w:rPr>
          <w:rFonts w:ascii="Georgia" w:hAnsi="Georgia"/>
          <w:sz w:val="14"/>
        </w:rPr>
        <w:t xml:space="preserve">. </w:t>
      </w:r>
      <w:r w:rsidRPr="00EF409D">
        <w:rPr>
          <w:rFonts w:ascii="Georgia" w:hAnsi="Georgia"/>
          <w:sz w:val="14"/>
          <w:szCs w:val="16"/>
        </w:rPr>
        <w:t xml:space="preserve">WHY NOW? WHY IN THIS PLACE? </w:t>
      </w:r>
      <w:r w:rsidRPr="00EF409D">
        <w:rPr>
          <w:rFonts w:ascii="Georgia" w:hAnsi="Georgia"/>
          <w:sz w:val="14"/>
        </w:rPr>
        <w:t xml:space="preserve">The </w:t>
      </w:r>
      <w:r w:rsidRPr="00EF409D">
        <w:rPr>
          <w:rFonts w:ascii="Georgia" w:hAnsi="Georgia"/>
          <w:highlight w:val="cyan"/>
          <w:u w:val="single"/>
        </w:rPr>
        <w:t>preemption</w:t>
      </w:r>
      <w:r w:rsidRPr="00EF409D">
        <w:rPr>
          <w:rFonts w:ascii="Georgia" w:hAnsi="Georgia"/>
          <w:sz w:val="14"/>
        </w:rPr>
        <w:t xml:space="preserve"> scenario </w:t>
      </w:r>
      <w:r w:rsidRPr="00EF409D">
        <w:rPr>
          <w:rFonts w:ascii="Georgia" w:hAnsi="Georgia"/>
          <w:highlight w:val="cyan"/>
          <w:u w:val="single"/>
        </w:rPr>
        <w:t>is not</w:t>
      </w:r>
      <w:r w:rsidRPr="00EF409D">
        <w:rPr>
          <w:rFonts w:ascii="Georgia" w:hAnsi="Georgia"/>
          <w:sz w:val="14"/>
        </w:rPr>
        <w:t xml:space="preserve"> as far-fetched as many might imagine. Dismissed at peril, it should not be thought of as </w:t>
      </w:r>
      <w:r w:rsidRPr="00EF409D">
        <w:rPr>
          <w:rFonts w:ascii="Georgia" w:hAnsi="Georgia"/>
          <w:highlight w:val="cyan"/>
          <w:u w:val="single"/>
        </w:rPr>
        <w:t>a temporary Trumpian interruption</w:t>
      </w:r>
      <w:r w:rsidRPr="00EF409D">
        <w:rPr>
          <w:rFonts w:ascii="Georgia" w:hAnsi="Georgia"/>
          <w:sz w:val="14"/>
        </w:rPr>
        <w:t xml:space="preserve"> of the space/time continuum </w:t>
      </w:r>
      <w:r w:rsidRPr="00EF409D">
        <w:rPr>
          <w:rFonts w:ascii="Georgia" w:hAnsi="Georgia"/>
          <w:u w:val="single"/>
        </w:rPr>
        <w:t>that will leave the building</w:t>
      </w:r>
      <w:r w:rsidRPr="00EF409D">
        <w:rPr>
          <w:rFonts w:ascii="Georgia" w:hAnsi="Georgia"/>
          <w:sz w:val="14"/>
        </w:rPr>
        <w:t xml:space="preserve"> when Elvis does. </w:t>
      </w:r>
      <w:r w:rsidRPr="00EF409D">
        <w:rPr>
          <w:rFonts w:ascii="Georgia" w:hAnsi="Georgia"/>
          <w:sz w:val="14"/>
          <w:szCs w:val="16"/>
        </w:rPr>
        <w:t xml:space="preserve">Neither is it just another name for the raging debate between deniers and defenders of global warming theory. Preemption is the deniers’ best hope for defeating the movement of society to a sustainable lower-carbon future. A future that challenges the status quo and threatens conservative institutions of a certain age and disposition, e.g. traditional regulated utilities, coal mining companies and labor unions. Once normalized as a proposed policy by the Trump administration, it will not go gentle into that good night. Where is the victory in dismantling federal clean energy and climate change programs only to have them re-emerge and grow at the state and local level? Since The Donald decided to pull the U.S. out of the Paris climate agreement, governors and mayors have vowed to make good on President Obama’s promised carbon reductions and even to make-up for lost dollar contributions to the Green Climate Fund. Foreign leaders are now attending the National Governors Association summer meeting. Why? They are looking to negotiate bi- and possibly multi-lateral climate agreements with states. Governor Jerry Brown recently spent five days in China on a diplomatic mission. Just before leaving to meet with Germany’s highest ranking environmental policymakers he gave a speech: I came here to China not because I think we’re doing everything we can, but because I felt that China is a very important ally in the fight to combat climate change and that we have to do everything in our power. This is not a time for inertia. It’s a time for radical change in how we power the modern economy. California alone is the world’s sixth largest economy. States pose a significant trading opportunity for other climate-conscious countries. The graphic below shows how various states compare to global economies. Picture </w:t>
      </w:r>
      <w:r w:rsidRPr="00EF409D">
        <w:rPr>
          <w:rFonts w:ascii="Times New Roman" w:hAnsi="Times New Roman" w:cs="Times New Roman"/>
          <w:sz w:val="14"/>
        </w:rPr>
        <w:t>​</w:t>
      </w:r>
      <w:r w:rsidRPr="00EF409D">
        <w:rPr>
          <w:rFonts w:ascii="Georgia" w:hAnsi="Georgia"/>
          <w:sz w:val="14"/>
          <w:szCs w:val="16"/>
        </w:rPr>
        <w:t xml:space="preserve">Individually states may not be able to replace the loss of an actively engaged U.S. combating global climate change. In confederation, they certainly can make a very large contribution. Again, the question must be asked: where is the victory? Will President Trump and the senior advisors—Bannon, Pruitt, Zinke, Sessions, Miller, Gorka, et. al.—who prevailed upon The Big D to exit Paris permit the perceived disloyalty? Or, will they deploy the nuclear option of preemption? </w:t>
      </w:r>
      <w:r w:rsidRPr="00EF409D">
        <w:rPr>
          <w:rFonts w:ascii="Georgia" w:hAnsi="Georgia"/>
          <w:u w:val="single"/>
        </w:rPr>
        <w:t>The emergence of preemption</w:t>
      </w:r>
      <w:r w:rsidRPr="00EF409D">
        <w:rPr>
          <w:rFonts w:ascii="Georgia" w:hAnsi="Georgia"/>
          <w:sz w:val="14"/>
        </w:rPr>
        <w:t>–</w:t>
      </w:r>
      <w:r w:rsidRPr="00EF409D">
        <w:rPr>
          <w:rFonts w:ascii="Georgia" w:hAnsi="Georgia"/>
          <w:u w:val="single"/>
        </w:rPr>
        <w:t xml:space="preserve">at this time and in this place–is owed to </w:t>
      </w:r>
      <w:r w:rsidRPr="00EF409D">
        <w:rPr>
          <w:rFonts w:ascii="Georgia" w:hAnsi="Georgia"/>
          <w:sz w:val="14"/>
        </w:rPr>
        <w:t xml:space="preserve">several factors: </w:t>
      </w:r>
      <w:r w:rsidRPr="00EF409D">
        <w:rPr>
          <w:rFonts w:ascii="Georgia" w:hAnsi="Georgia"/>
          <w:u w:val="single"/>
        </w:rPr>
        <w:t>The</w:t>
      </w:r>
      <w:r w:rsidRPr="00EF409D">
        <w:rPr>
          <w:rFonts w:ascii="Georgia" w:hAnsi="Georgia"/>
          <w:sz w:val="14"/>
        </w:rPr>
        <w:t xml:space="preserve"> depth of </w:t>
      </w:r>
      <w:r w:rsidRPr="00EF409D">
        <w:rPr>
          <w:rFonts w:ascii="Georgia" w:hAnsi="Georgia"/>
          <w:u w:val="single"/>
        </w:rPr>
        <w:t>disdain Trump and co</w:t>
      </w:r>
      <w:r w:rsidRPr="00EF409D">
        <w:rPr>
          <w:rFonts w:ascii="Georgia" w:hAnsi="Georgia"/>
          <w:sz w:val="14"/>
        </w:rPr>
        <w:t xml:space="preserve">mpany </w:t>
      </w:r>
      <w:r w:rsidRPr="00EF409D">
        <w:rPr>
          <w:rFonts w:ascii="Georgia" w:hAnsi="Georgia"/>
          <w:u w:val="single"/>
        </w:rPr>
        <w:t>have for environmental regulation</w:t>
      </w:r>
      <w:r w:rsidRPr="00EF409D">
        <w:rPr>
          <w:rFonts w:ascii="Georgia" w:hAnsi="Georgia"/>
          <w:sz w:val="14"/>
        </w:rPr>
        <w:t xml:space="preserve"> </w:t>
      </w:r>
      <w:r w:rsidRPr="00EF409D">
        <w:rPr>
          <w:rFonts w:ascii="Georgia" w:hAnsi="Georgia"/>
          <w:u w:val="single"/>
        </w:rPr>
        <w:t>and</w:t>
      </w:r>
      <w:r w:rsidRPr="00EF409D">
        <w:rPr>
          <w:rFonts w:ascii="Georgia" w:hAnsi="Georgia"/>
          <w:sz w:val="14"/>
        </w:rPr>
        <w:t xml:space="preserve"> their dismissiveness of </w:t>
      </w:r>
      <w:r w:rsidRPr="00EF409D">
        <w:rPr>
          <w:rFonts w:ascii="Georgia" w:hAnsi="Georgia"/>
          <w:u w:val="single"/>
        </w:rPr>
        <w:t>clean energy</w:t>
      </w:r>
      <w:r w:rsidRPr="00EF409D">
        <w:rPr>
          <w:rFonts w:ascii="Georgia" w:hAnsi="Georgia"/>
          <w:sz w:val="14"/>
        </w:rPr>
        <w:t xml:space="preserve"> technologies </w:t>
      </w:r>
      <w:r w:rsidRPr="00EF409D">
        <w:rPr>
          <w:rFonts w:ascii="Georgia" w:hAnsi="Georgia"/>
          <w:u w:val="single"/>
        </w:rPr>
        <w:t>as economic engines</w:t>
      </w:r>
      <w:r w:rsidRPr="00EF409D">
        <w:rPr>
          <w:rFonts w:ascii="Georgia" w:hAnsi="Georgia"/>
          <w:sz w:val="14"/>
        </w:rPr>
        <w:t xml:space="preserve">. The </w:t>
      </w:r>
      <w:r w:rsidRPr="00EF409D">
        <w:rPr>
          <w:rFonts w:ascii="Georgia" w:hAnsi="Georgia"/>
          <w:highlight w:val="cyan"/>
          <w:u w:val="single"/>
        </w:rPr>
        <w:t>coincidental interaction of</w:t>
      </w:r>
      <w:r w:rsidRPr="00EF409D">
        <w:rPr>
          <w:rFonts w:ascii="Georgia" w:hAnsi="Georgia"/>
          <w:u w:val="single"/>
        </w:rPr>
        <w:t xml:space="preserve"> certain </w:t>
      </w:r>
      <w:r w:rsidRPr="00EF409D">
        <w:rPr>
          <w:rFonts w:ascii="Georgia" w:hAnsi="Georgia"/>
          <w:highlight w:val="cyan"/>
          <w:u w:val="single"/>
        </w:rPr>
        <w:t>political and economic factors</w:t>
      </w:r>
      <w:r w:rsidRPr="00EF409D">
        <w:rPr>
          <w:rFonts w:ascii="Georgia" w:hAnsi="Georgia"/>
          <w:u w:val="single"/>
        </w:rPr>
        <w:t xml:space="preserve"> that</w:t>
      </w:r>
      <w:r w:rsidRPr="00EF409D">
        <w:rPr>
          <w:rFonts w:ascii="Georgia" w:hAnsi="Georgia"/>
          <w:sz w:val="14"/>
        </w:rPr>
        <w:t xml:space="preserve"> together are </w:t>
      </w:r>
      <w:r w:rsidRPr="00EF409D">
        <w:rPr>
          <w:rFonts w:ascii="Georgia" w:hAnsi="Georgia"/>
          <w:highlight w:val="cyan"/>
          <w:u w:val="single"/>
        </w:rPr>
        <w:t>present</w:t>
      </w:r>
      <w:r w:rsidRPr="00EF409D">
        <w:rPr>
          <w:rFonts w:ascii="Georgia" w:hAnsi="Georgia"/>
          <w:sz w:val="14"/>
          <w:highlight w:val="cyan"/>
        </w:rPr>
        <w:t xml:space="preserve">ing </w:t>
      </w:r>
      <w:r w:rsidRPr="00EF409D">
        <w:rPr>
          <w:rFonts w:ascii="Georgia" w:hAnsi="Georgia"/>
          <w:highlight w:val="cyan"/>
          <w:u w:val="single"/>
        </w:rPr>
        <w:t>a unique opportunity for</w:t>
      </w:r>
      <w:r w:rsidRPr="00EF409D">
        <w:rPr>
          <w:rFonts w:ascii="Georgia" w:hAnsi="Georgia"/>
          <w:u w:val="single"/>
        </w:rPr>
        <w:t xml:space="preserve"> the concept to be debated openly and seriously</w:t>
      </w:r>
      <w:r w:rsidRPr="00EF409D">
        <w:rPr>
          <w:rFonts w:ascii="Georgia" w:hAnsi="Georgia"/>
          <w:sz w:val="14"/>
        </w:rPr>
        <w:t xml:space="preserve">, </w:t>
      </w:r>
      <w:r w:rsidRPr="00EF409D">
        <w:rPr>
          <w:rFonts w:ascii="Georgia" w:hAnsi="Georgia"/>
          <w:u w:val="single"/>
        </w:rPr>
        <w:t>with</w:t>
      </w:r>
      <w:r w:rsidRPr="00EF409D">
        <w:rPr>
          <w:rFonts w:ascii="Georgia" w:hAnsi="Georgia"/>
          <w:sz w:val="14"/>
        </w:rPr>
        <w:t xml:space="preserve"> some </w:t>
      </w:r>
      <w:r w:rsidRPr="00EF409D">
        <w:rPr>
          <w:rFonts w:ascii="Georgia" w:hAnsi="Georgia"/>
          <w:u w:val="single"/>
        </w:rPr>
        <w:t xml:space="preserve">actual </w:t>
      </w:r>
      <w:r w:rsidRPr="00EF409D">
        <w:rPr>
          <w:rFonts w:ascii="Georgia" w:hAnsi="Georgia"/>
          <w:highlight w:val="cyan"/>
          <w:u w:val="single"/>
        </w:rPr>
        <w:t>possibility of passage</w:t>
      </w:r>
      <w:r w:rsidRPr="00EF409D">
        <w:rPr>
          <w:rFonts w:ascii="Georgia" w:hAnsi="Georgia"/>
          <w:sz w:val="14"/>
        </w:rPr>
        <w:t xml:space="preserve">. The </w:t>
      </w:r>
      <w:r w:rsidRPr="00EF409D">
        <w:rPr>
          <w:rFonts w:ascii="Georgia" w:hAnsi="Georgia"/>
          <w:u w:val="single"/>
        </w:rPr>
        <w:t>appearance of seemingly disjunctive regional markets and security fears</w:t>
      </w:r>
      <w:r w:rsidRPr="00EF409D">
        <w:rPr>
          <w:rFonts w:ascii="Georgia" w:hAnsi="Georgia"/>
          <w:sz w:val="14"/>
        </w:rPr>
        <w:t xml:space="preserve">. The </w:t>
      </w:r>
      <w:r w:rsidRPr="00EF409D">
        <w:rPr>
          <w:rFonts w:ascii="Georgia" w:hAnsi="Georgia"/>
          <w:u w:val="single"/>
        </w:rPr>
        <w:t>chaos of the current political environment</w:t>
      </w:r>
      <w:r w:rsidRPr="00EF409D">
        <w:rPr>
          <w:rFonts w:ascii="Georgia" w:hAnsi="Georgia"/>
          <w:sz w:val="14"/>
        </w:rPr>
        <w:t xml:space="preserve">. These factors owe their existence to the decades-long absence of a national energy policy and growing divisions in U.S. society. How long </w:t>
      </w:r>
      <w:r w:rsidRPr="00EF409D">
        <w:rPr>
          <w:rFonts w:ascii="Georgia" w:hAnsi="Georgia"/>
          <w:u w:val="single"/>
        </w:rPr>
        <w:t>the opportunity to establish federal supremacy</w:t>
      </w:r>
      <w:r w:rsidRPr="00EF409D">
        <w:rPr>
          <w:rFonts w:ascii="Georgia" w:hAnsi="Georgia"/>
          <w:sz w:val="14"/>
        </w:rPr>
        <w:t xml:space="preserve"> will remain open is unclear. That it </w:t>
      </w:r>
      <w:r w:rsidRPr="00EF409D">
        <w:rPr>
          <w:rFonts w:ascii="Georgia" w:hAnsi="Georgia"/>
          <w:u w:val="single"/>
        </w:rPr>
        <w:t>will not remain open for long</w:t>
      </w:r>
      <w:r w:rsidRPr="00EF409D">
        <w:rPr>
          <w:rFonts w:ascii="Georgia" w:hAnsi="Georgia"/>
          <w:sz w:val="14"/>
        </w:rPr>
        <w:t xml:space="preserve"> is not. </w:t>
      </w:r>
      <w:r w:rsidRPr="00EF409D">
        <w:rPr>
          <w:rFonts w:ascii="Georgia" w:hAnsi="Georgia"/>
          <w:sz w:val="14"/>
          <w:szCs w:val="16"/>
        </w:rPr>
        <w:t xml:space="preserve">Timing—as proven by the 2016 presidential election—is often everything in politics. Those wishing to stymie the growth of renewables and stall environmental regulation understand this and will try to move on it—just as they have on healthcare and immigration reform. Doors open, doors close. There is a perverse irony in all of this: those who would cast themselves as anti-establishment reformers are fighting to protect many of the most established and entrenched institutions and practices. If this were a movie it might be called Ahead to the Past. The U.S. Constitution is specific about some of the powers reserved to the federal government, while silent on others. The defining line between state and federal authorities remains blurry, despite the 2oo or so years pre-emption has been debated in the courts and Congress. The split between federal and state governments is one of the most enduringly contentious constitutional principles. It strikes at the heart of the federal/state/local[i] relationship and the souls of the Republican and Democratic parties. Division of the authorities to regulate the electric power industry is in the main determined by the Constitution’s interstate commerce clause, the Federal Power Act of 1935 and various pieces of amending legislation, e.g. PURPA and EPACT, enacted along the way to reflect changes in technology, industrial circumstances and practices, and federal policies. With certain exceptions, e.g. wholesale pricing and the free-flow of electrons across jurisdictional borders, federal and state governments have overlapping authorities. The mingling of powers often manifests itself in disputes regarding the extent to which the federal government can impose its priorities on state legislatures and regulatory bodies that oversee pricing and other practices in the selling of electricity to end users—households, commercial and industrial customers.  The limited involvement of the federal government in power markets over past decades has allowed states to exercise significant authority over the mix of resources used to generate electricity and the retail price at which it is sold. Through a variety of measures, e.g. Renewable Portfolio Standards, net metering, feed-in tariffs, etc., states have encouraged and supported the introduction of clean energy alternatives like solar and wind. That many of these policies and programs have worked in conjunction with federal tax credits and were enabled by PURPA’s open access provisions simply means the energy field has been shared by both state and federal governments. It does not guarantee a future of compatible collaboration. In matters of energy, the enactment of individual state-based policies and programs has produced differences between state markets. According to the National Conference of State Legislatures (NCSL): Net metering policies can assist states in meeting their renewable portfolio standards (RPS) or targets since a number of states have specific requirements for distributed generation. While a majority of states and territories have authorized net metering, they have taken differing approaches to policies with variations in capacity limits, eligible technology, net metering credit retention and renewable energy credit (REC) ownership. Not only do the terms of various state net metering laws differ, so too do the technologies deemed eligible to participate in the programs. Again, according to NCSL: …all states with net metering include solar energy in their policies, they may also include: wind and micro-turbines, combined heat and power or cogeneration, biomass, biogas, landfill gas, municipal solid waste, anaerobic digesters, geothermal electric, fuel cells, small hydroelectric, tidal energy, wave energy, ocean thermal and renewable fuel cells. While there are few conflicts between federal and state programs from either a technological or policy perspective and proven important to the emergence of market competitive alternative energy sources like solar and wind, not all stakeholders view these programs favorably. Increasing market penetration of distributed solar and mandatory efficiency measures, for example, are triggering open hostility on the part of some utilities and state government leaders to net metering and other clean energy and energy efficiency incentives. Power company concerns arise from multiple circumstances, including: Stranded assets; Declining retail sales; Grid stability; and, Higher per consumer maintenance costs. Utility opposition to forced acceptance of solar, wind, efficiency and other low-carbon power alternatives is only part of the story. Rejecting the seriousness of global warming and resisting environmental regulation are others. Each pocket of resistance is populated by various political powerhouses, i.e. the U.S. Chamber of Commerce, the National Association of Manufacturers, multiple fossil-fuel interests, well-healed conservative think tanks, steel producers and other industrial conglomerates, labor unions, states, a significant number of the members of Congress and others. Consider all opposed to the Clean Power Plan (CPP). Now, consider many of them opposed to states doing what they tried to stop the federal government from doing. Add to these numbers core Trump supporters, who may have never given much thought to the CPP but remain committed to The Big D’s personal brand of populism. </w:t>
      </w:r>
      <w:r w:rsidRPr="00EF409D">
        <w:rPr>
          <w:rFonts w:ascii="Georgia" w:hAnsi="Georgia"/>
          <w:u w:val="single"/>
        </w:rPr>
        <w:t xml:space="preserve">There are </w:t>
      </w:r>
      <w:r w:rsidRPr="00EF409D">
        <w:rPr>
          <w:rFonts w:ascii="Georgia" w:hAnsi="Georgia"/>
          <w:highlight w:val="cyan"/>
          <w:u w:val="single"/>
        </w:rPr>
        <w:t>any number of events</w:t>
      </w:r>
      <w:r w:rsidRPr="00EF409D">
        <w:rPr>
          <w:rFonts w:ascii="Georgia" w:hAnsi="Georgia"/>
          <w:u w:val="single"/>
        </w:rPr>
        <w:t xml:space="preserve"> that </w:t>
      </w:r>
      <w:r w:rsidRPr="00EF409D">
        <w:rPr>
          <w:rFonts w:ascii="Georgia" w:hAnsi="Georgia"/>
          <w:highlight w:val="cyan"/>
          <w:u w:val="single"/>
        </w:rPr>
        <w:t>could trigge</w:t>
      </w:r>
      <w:r w:rsidRPr="00EF409D">
        <w:rPr>
          <w:rFonts w:ascii="Georgia" w:hAnsi="Georgia"/>
          <w:u w:val="single"/>
        </w:rPr>
        <w:t xml:space="preserve">r Trump’s playing the </w:t>
      </w:r>
      <w:r w:rsidRPr="00EF409D">
        <w:rPr>
          <w:rFonts w:ascii="Georgia" w:hAnsi="Georgia"/>
          <w:highlight w:val="cyan"/>
          <w:u w:val="single"/>
        </w:rPr>
        <w:t>preemption</w:t>
      </w:r>
      <w:r w:rsidRPr="00EF409D">
        <w:rPr>
          <w:rFonts w:ascii="Georgia" w:hAnsi="Georgia"/>
          <w:u w:val="single"/>
        </w:rPr>
        <w:t xml:space="preserve"> card</w:t>
      </w:r>
      <w:r w:rsidRPr="00EF409D">
        <w:rPr>
          <w:rFonts w:ascii="Georgia" w:hAnsi="Georgia"/>
          <w:sz w:val="14"/>
        </w:rPr>
        <w:t xml:space="preserve">. The Trump administration, </w:t>
      </w:r>
      <w:r w:rsidRPr="00EF409D">
        <w:rPr>
          <w:rFonts w:ascii="Georgia" w:hAnsi="Georgia"/>
          <w:u w:val="single"/>
        </w:rPr>
        <w:t>for example</w:t>
      </w:r>
      <w:r w:rsidRPr="00EF409D">
        <w:rPr>
          <w:rFonts w:ascii="Georgia" w:hAnsi="Georgia"/>
          <w:sz w:val="14"/>
        </w:rPr>
        <w:t xml:space="preserve">, could suddenly </w:t>
      </w:r>
      <w:r w:rsidRPr="00EF409D">
        <w:rPr>
          <w:rFonts w:ascii="Georgia" w:hAnsi="Georgia"/>
          <w:u w:val="single"/>
        </w:rPr>
        <w:t>deny California’s current auto emissions waiver</w:t>
      </w:r>
      <w:r w:rsidRPr="00EF409D">
        <w:rPr>
          <w:rFonts w:ascii="Georgia" w:hAnsi="Georgia"/>
          <w:sz w:val="14"/>
        </w:rPr>
        <w:t xml:space="preserve">. The most immediate of potential triggering events is release of the Perry study should it contain findings and </w:t>
      </w:r>
      <w:r w:rsidRPr="00EF409D">
        <w:rPr>
          <w:rFonts w:ascii="Georgia" w:hAnsi="Georgia"/>
          <w:u w:val="single"/>
        </w:rPr>
        <w:t>recommendations like</w:t>
      </w:r>
      <w:r w:rsidRPr="00EF409D">
        <w:rPr>
          <w:rFonts w:ascii="Georgia" w:hAnsi="Georgia"/>
          <w:sz w:val="14"/>
        </w:rPr>
        <w:t xml:space="preserve">: The favoritism shown solar, wind and other so-called clean energy technologies by the Obama administration ignores the body of scientific evidence </w:t>
      </w:r>
      <w:r w:rsidRPr="00EF409D">
        <w:rPr>
          <w:rFonts w:ascii="Georgia" w:hAnsi="Georgia"/>
          <w:u w:val="single"/>
        </w:rPr>
        <w:t>dispelling</w:t>
      </w:r>
      <w:r w:rsidRPr="00EF409D">
        <w:rPr>
          <w:rFonts w:ascii="Georgia" w:hAnsi="Georgia"/>
          <w:sz w:val="14"/>
        </w:rPr>
        <w:t xml:space="preserve"> the myth of global </w:t>
      </w:r>
      <w:r w:rsidRPr="00EF409D">
        <w:rPr>
          <w:rFonts w:ascii="Georgia" w:hAnsi="Georgia"/>
          <w:u w:val="single"/>
        </w:rPr>
        <w:t>warming</w:t>
      </w:r>
      <w:r w:rsidRPr="00EF409D">
        <w:rPr>
          <w:rFonts w:ascii="Georgia" w:hAnsi="Georgia"/>
          <w:sz w:val="14"/>
        </w:rPr>
        <w:t xml:space="preserve"> and: </w:t>
      </w:r>
      <w:r w:rsidRPr="00EF409D">
        <w:rPr>
          <w:rFonts w:ascii="Georgia" w:hAnsi="Georgia"/>
          <w:u w:val="single"/>
        </w:rPr>
        <w:t>Interferes with the free-flow of goods</w:t>
      </w:r>
      <w:r w:rsidRPr="00EF409D">
        <w:rPr>
          <w:rFonts w:ascii="Georgia" w:hAnsi="Georgia"/>
          <w:sz w:val="14"/>
        </w:rPr>
        <w:t xml:space="preserve"> and services across state lines; </w:t>
      </w:r>
      <w:r w:rsidRPr="00EF409D">
        <w:rPr>
          <w:rFonts w:ascii="Georgia" w:hAnsi="Georgia"/>
          <w:u w:val="single"/>
        </w:rPr>
        <w:t>Kills</w:t>
      </w:r>
      <w:r w:rsidRPr="00EF409D">
        <w:rPr>
          <w:rFonts w:ascii="Georgia" w:hAnsi="Georgia"/>
          <w:sz w:val="14"/>
        </w:rPr>
        <w:t xml:space="preserve"> tens of thousands of quality</w:t>
      </w:r>
      <w:r w:rsidRPr="00EF409D">
        <w:rPr>
          <w:rFonts w:ascii="Georgia" w:hAnsi="Georgia"/>
          <w:u w:val="single"/>
        </w:rPr>
        <w:t xml:space="preserve"> jobs in the coal, oil, gas and nuclear industries</w:t>
      </w:r>
      <w:r w:rsidRPr="00EF409D">
        <w:rPr>
          <w:rFonts w:ascii="Georgia" w:hAnsi="Georgia"/>
          <w:sz w:val="14"/>
        </w:rPr>
        <w:t xml:space="preserve">; </w:t>
      </w:r>
      <w:r w:rsidRPr="00EF409D">
        <w:rPr>
          <w:rFonts w:ascii="Georgia" w:hAnsi="Georgia"/>
          <w:u w:val="single"/>
        </w:rPr>
        <w:t>Prevents America’s Being Great Again by locking down the resources needed to power the electric grid and the economy</w:t>
      </w:r>
      <w:r w:rsidRPr="00EF409D">
        <w:rPr>
          <w:rFonts w:ascii="Georgia" w:hAnsi="Georgia"/>
          <w:sz w:val="14"/>
        </w:rPr>
        <w:t xml:space="preserve">; Compromises the security of the nation’s electric grid’s and its ability to provide the 24/7 power needed by hospitals, schools, the military and inner-city residents whose lives depend on the lights being on; Threatens the health and welfare of all Americans, opening the nation to terrorist attacks—cyber and physical; and, Limits the ability of the military, police, fire and emergency personnel to respond to disasters and all manners of threats foreign and domestic. Therefore, it is the recommendation of the Secretary of Energy that: The President of the United States, in consort with leaders of Congress and others, propose federal legislation re-establishing the safety and security of the nation’s power grid, restoring the health of inter-state commerce and relieving the private sector of incurring unnecessary job-killing compliance costs that keeping America from being great again. The chances of the preemptors winning or losing is somewhat incidental to the issue. </w:t>
      </w:r>
      <w:r w:rsidRPr="00EF409D">
        <w:rPr>
          <w:rFonts w:ascii="Georgia" w:hAnsi="Georgia"/>
          <w:u w:val="single"/>
        </w:rPr>
        <w:t>To truly appreciate the damage</w:t>
      </w:r>
      <w:r w:rsidRPr="00EF409D">
        <w:rPr>
          <w:rFonts w:ascii="Georgia" w:hAnsi="Georgia"/>
          <w:sz w:val="14"/>
        </w:rPr>
        <w:t xml:space="preserve"> that could be </w:t>
      </w:r>
      <w:r w:rsidRPr="00EF409D">
        <w:rPr>
          <w:rFonts w:ascii="Georgia" w:hAnsi="Georgia"/>
          <w:u w:val="single"/>
        </w:rPr>
        <w:t>done by a well-staged effort to establish federal supremacy</w:t>
      </w:r>
      <w:r w:rsidRPr="00EF409D">
        <w:rPr>
          <w:rFonts w:ascii="Georgia" w:hAnsi="Georgia"/>
          <w:sz w:val="14"/>
        </w:rPr>
        <w:t xml:space="preserve"> in clean energy matters </w:t>
      </w:r>
      <w:r w:rsidRPr="00EF409D">
        <w:rPr>
          <w:rFonts w:ascii="Georgia" w:hAnsi="Georgia"/>
          <w:u w:val="single"/>
        </w:rPr>
        <w:t>consider the context within which the efforts would be made</w:t>
      </w:r>
      <w:r w:rsidRPr="00EF409D">
        <w:rPr>
          <w:rFonts w:ascii="Georgia" w:hAnsi="Georgia"/>
          <w:sz w:val="14"/>
        </w:rPr>
        <w:t xml:space="preserve">. </w:t>
      </w:r>
      <w:r w:rsidRPr="00EF409D">
        <w:rPr>
          <w:rFonts w:ascii="Georgia" w:hAnsi="Georgia"/>
          <w:b/>
          <w:bCs/>
          <w:highlight w:val="cyan"/>
          <w:u w:val="single"/>
        </w:rPr>
        <w:t>Time is of the essence in</w:t>
      </w:r>
      <w:r w:rsidRPr="00EF409D">
        <w:rPr>
          <w:rFonts w:ascii="Georgia" w:hAnsi="Georgia"/>
          <w:b/>
          <w:bCs/>
          <w:u w:val="single"/>
        </w:rPr>
        <w:t xml:space="preserve"> the matter of </w:t>
      </w:r>
      <w:r w:rsidRPr="00EF409D">
        <w:rPr>
          <w:rFonts w:ascii="Georgia" w:hAnsi="Georgia"/>
          <w:b/>
          <w:bCs/>
          <w:highlight w:val="cyan"/>
          <w:u w:val="single"/>
        </w:rPr>
        <w:t>combating climate change</w:t>
      </w:r>
      <w:r w:rsidRPr="00EF409D">
        <w:rPr>
          <w:rFonts w:ascii="Georgia" w:hAnsi="Georgia"/>
          <w:sz w:val="14"/>
        </w:rPr>
        <w:t xml:space="preserve">. Without better information, it is impossible to know just exactly how much time there is before crossing the environmental divide between salvageable and irretrievable. The evidence is sufficient now to inform that </w:t>
      </w:r>
      <w:r w:rsidRPr="00EF409D">
        <w:rPr>
          <w:rFonts w:ascii="Georgia" w:hAnsi="Georgia"/>
          <w:u w:val="single"/>
        </w:rPr>
        <w:t>at the current rate of activity and action carbon concentrations will exceed safety limits already thought too conservative</w:t>
      </w:r>
      <w:r w:rsidRPr="00EF409D">
        <w:rPr>
          <w:rFonts w:ascii="Georgia" w:hAnsi="Georgia"/>
          <w:sz w:val="14"/>
        </w:rPr>
        <w:t xml:space="preserve">. What happens then, if a preemptive strike on state and city initiatives to combat climate change is thrust upon the scene? Envision the task of having to control the descent of a monster truck tire down a slope that starts gently downward and then gets much steeper some yards from the top. If you were you, where would you stand the greatest chance of gaining the upper hand on the tire? Right—closer to the top before it gained momentum. The same is true </w:t>
      </w:r>
      <w:r w:rsidRPr="00EF409D">
        <w:rPr>
          <w:rFonts w:ascii="Georgia" w:hAnsi="Georgia"/>
          <w:b/>
          <w:bCs/>
          <w:u w:val="single"/>
        </w:rPr>
        <w:t>for controlling GHG emissions. The earlier the better</w:t>
      </w:r>
      <w:r w:rsidRPr="00EF409D">
        <w:rPr>
          <w:rFonts w:ascii="Georgia" w:hAnsi="Georgia"/>
          <w:sz w:val="14"/>
        </w:rPr>
        <w:t>. Global warming is not a measured incremental process. A 2-degree Celsius increase in temperatures is not going to occur .025 degrees each year over the next 80 or so. Warming is a cumulative. GHGs already in the atmosphere will be there for years. Adding more—in terms of that monster tire your still struggling with—adds weight and momentum to the downward movement. Years in court will stall efforts to slow emissions because neither political nor economic markets much care for uncertainty. Will efforts in the interim, i.e. the time between the strike and its being struck down by the courts, continue? Surely. If, however, we are already behind the curve…? Well, I’ll let the reader think about that for a while. In the meantime, I’m going to move on to my next article.</w:t>
      </w:r>
    </w:p>
    <w:p w:rsidR="004C1C16" w:rsidRPr="00EF409D" w:rsidRDefault="004C1C16" w:rsidP="004C1C16">
      <w:pPr>
        <w:pStyle w:val="Heading4"/>
        <w:rPr>
          <w:rFonts w:ascii="Georgia" w:hAnsi="Georgia" w:cstheme="majorHAnsi"/>
        </w:rPr>
      </w:pPr>
      <w:r w:rsidRPr="00EF409D">
        <w:rPr>
          <w:rFonts w:ascii="Georgia" w:hAnsi="Georgia" w:cstheme="majorHAnsi"/>
        </w:rPr>
        <w:t xml:space="preserve">Second is executive policy uncertainty: </w:t>
      </w:r>
      <w:r w:rsidR="005B4DF8" w:rsidRPr="00EF409D">
        <w:rPr>
          <w:rFonts w:ascii="Georgia" w:hAnsi="Georgia" w:cstheme="majorHAnsi"/>
        </w:rPr>
        <w:t>merely the</w:t>
      </w:r>
      <w:r w:rsidRPr="00EF409D">
        <w:rPr>
          <w:rFonts w:ascii="Georgia" w:hAnsi="Georgia" w:cstheme="majorHAnsi"/>
        </w:rPr>
        <w:t xml:space="preserve"> </w:t>
      </w:r>
      <w:r w:rsidRPr="00EF409D">
        <w:rPr>
          <w:rFonts w:ascii="Georgia" w:hAnsi="Georgia" w:cstheme="majorHAnsi"/>
          <w:u w:val="single"/>
        </w:rPr>
        <w:t>threat</w:t>
      </w:r>
      <w:r w:rsidRPr="00EF409D">
        <w:rPr>
          <w:rFonts w:ascii="Georgia" w:hAnsi="Georgia" w:cstheme="majorHAnsi"/>
        </w:rPr>
        <w:t xml:space="preserve"> of preemption deters investments – that’s key for solvency</w:t>
      </w:r>
    </w:p>
    <w:p w:rsidR="004C1C16" w:rsidRPr="00EF409D" w:rsidRDefault="004C1C16" w:rsidP="004C1C16">
      <w:pPr>
        <w:rPr>
          <w:rStyle w:val="Style13ptBold"/>
          <w:rFonts w:ascii="Georgia" w:hAnsi="Georgia" w:cstheme="majorHAnsi"/>
          <w:b w:val="0"/>
          <w:sz w:val="20"/>
          <w:szCs w:val="20"/>
        </w:rPr>
      </w:pPr>
      <w:r w:rsidRPr="00EF409D">
        <w:rPr>
          <w:rStyle w:val="Style13ptBold"/>
          <w:rFonts w:ascii="Georgia" w:hAnsi="Georgia" w:cstheme="majorHAnsi"/>
        </w:rPr>
        <w:t xml:space="preserve">Pástor and Veronesi 12 </w:t>
      </w:r>
      <w:r w:rsidRPr="00EF409D">
        <w:rPr>
          <w:rStyle w:val="Style13ptBold"/>
          <w:rFonts w:ascii="Georgia" w:hAnsi="Georgia" w:cstheme="majorHAnsi"/>
          <w:b w:val="0"/>
          <w:sz w:val="22"/>
        </w:rPr>
        <w:t>(Lubos Pastor financial economist teaching  Finance at the Booth School of Business University of Chicago, PhD in finance from the Wharton School at the Universtiy of Pennsylvania, Pierto Veronesi Chicago Board of Trade Professor of Fiance at the University of Chicago, Both School of Buisness, associate of National Bureau of Economic Research, “Uncertainty about Government Policy and Stock Prices, The Journal of Fianance book, Volume 67, No 4, pg 1248-125)</w:t>
      </w:r>
    </w:p>
    <w:p w:rsidR="004C1C16" w:rsidRPr="00EF409D" w:rsidRDefault="004C1C16" w:rsidP="004C1C16">
      <w:pPr>
        <w:rPr>
          <w:rFonts w:ascii="Georgia" w:hAnsi="Georgia" w:cstheme="majorHAnsi"/>
        </w:rPr>
      </w:pPr>
      <w:r w:rsidRPr="00EF409D">
        <w:rPr>
          <w:rFonts w:ascii="Georgia" w:hAnsi="Georgia" w:cstheme="majorHAnsi"/>
        </w:rPr>
        <w:t xml:space="preserve">In the benchmark model, firms' decision-making is not modeled explicitly. Any investment decisions taken by firms are assumed to be reflected in the profitability process in equation (1). That process might not adequately capture all investment decisions. For example, prompted by policy uncertainty, a firm might shut down its operations. In this section, we extend the model by allowing each firm to make a major investment decision at time r. To preview our results, </w:t>
      </w:r>
      <w:r w:rsidRPr="00EF409D">
        <w:rPr>
          <w:rFonts w:ascii="Georgia" w:hAnsi="Georgia" w:cstheme="majorHAnsi"/>
          <w:highlight w:val="cyan"/>
          <w:u w:val="single"/>
        </w:rPr>
        <w:t>we find that firms</w:t>
      </w:r>
      <w:r w:rsidRPr="00EF409D">
        <w:rPr>
          <w:rFonts w:ascii="Georgia" w:hAnsi="Georgia" w:cstheme="majorHAnsi"/>
          <w:u w:val="single"/>
        </w:rPr>
        <w:t xml:space="preserve"> </w:t>
      </w:r>
      <w:r w:rsidRPr="00EF409D">
        <w:rPr>
          <w:rFonts w:ascii="Georgia" w:hAnsi="Georgia" w:cstheme="majorHAnsi"/>
          <w:sz w:val="10"/>
          <w:szCs w:val="10"/>
        </w:rPr>
        <w:t>often</w:t>
      </w:r>
      <w:r w:rsidRPr="00EF409D">
        <w:rPr>
          <w:rFonts w:ascii="Georgia" w:hAnsi="Georgia" w:cstheme="majorHAnsi"/>
          <w:u w:val="single"/>
        </w:rPr>
        <w:t xml:space="preserve"> </w:t>
      </w:r>
      <w:r w:rsidRPr="00EF409D">
        <w:rPr>
          <w:rFonts w:ascii="Georgia" w:hAnsi="Georgia" w:cstheme="majorHAnsi"/>
          <w:highlight w:val="cyan"/>
          <w:u w:val="single"/>
        </w:rPr>
        <w:t>cut their investment in response to government-induced uncertainty</w:t>
      </w:r>
      <w:r w:rsidRPr="00EF409D">
        <w:rPr>
          <w:rFonts w:ascii="Georgia" w:hAnsi="Georgia" w:cstheme="majorHAnsi"/>
          <w:u w:val="single"/>
        </w:rPr>
        <w:t>.</w:t>
      </w:r>
      <w:r w:rsidRPr="00EF409D">
        <w:rPr>
          <w:rFonts w:ascii="Georgia" w:hAnsi="Georgia" w:cstheme="majorHAnsi"/>
        </w:rPr>
        <w:t xml:space="preserve"> We also find that EAR remains negative, as in the benchmark model. </w:t>
      </w:r>
    </w:p>
    <w:p w:rsidR="004C1C16" w:rsidRPr="00EF409D" w:rsidRDefault="004C1C16" w:rsidP="004C1C16">
      <w:pPr>
        <w:rPr>
          <w:rFonts w:ascii="Georgia" w:hAnsi="Georgia" w:cstheme="majorHAnsi"/>
        </w:rPr>
      </w:pPr>
      <w:r w:rsidRPr="00EF409D">
        <w:rPr>
          <w:rFonts w:ascii="Georgia" w:hAnsi="Georgia" w:cstheme="majorHAnsi"/>
        </w:rPr>
        <w:t xml:space="preserve">Between times 0 and r, each firm is fully invested in its risky technology, as in the benchmark model (equation (1)). At time r, each firm has the option to disinvest and shift all of its capital into a risk-free storage technology whose constant return is normalized to zero. If the firm disinvests, its capital earns the zero rate of return from time r until time T; otherwise, its profitability continues to follow equation (1). Partial investment in the two technologies is ruled out for simplicity. </w:t>
      </w:r>
    </w:p>
    <w:p w:rsidR="004C1C16" w:rsidRPr="00EF409D" w:rsidRDefault="004C1C16" w:rsidP="004C1C16">
      <w:pPr>
        <w:rPr>
          <w:rFonts w:ascii="Georgia" w:hAnsi="Georgia" w:cstheme="majorHAnsi"/>
        </w:rPr>
      </w:pPr>
      <w:r w:rsidRPr="00EF409D">
        <w:rPr>
          <w:rFonts w:ascii="Georgia" w:hAnsi="Georgia" w:cstheme="majorHAnsi"/>
        </w:rPr>
        <w:t xml:space="preserve">All firms make their investment decisions at the same time r at which the government makes its policy decision. This simplifying assumption captures the idea that firms decide on their investment while facing policy uncertainty, and the government decides on its policy while taking into account its im pact on investment. The government and firms have the same prior beliefs (equations (3) and (8)). We solve for the Nash equilibrium in which the government's policy choice is optimal given the firms' investment decisions, and each firm's investment decision is optimal given the decisions of all other firms as well as the government's decision rule. </w:t>
      </w:r>
    </w:p>
    <w:p w:rsidR="004C1C16" w:rsidRPr="00EF409D" w:rsidRDefault="004C1C16" w:rsidP="004C1C16">
      <w:pPr>
        <w:rPr>
          <w:rFonts w:ascii="Georgia" w:hAnsi="Georgia" w:cstheme="majorHAnsi"/>
        </w:rPr>
      </w:pPr>
      <w:r w:rsidRPr="00EF409D">
        <w:rPr>
          <w:rFonts w:ascii="Georgia" w:hAnsi="Georgia" w:cstheme="majorHAnsi"/>
        </w:rPr>
        <w:t xml:space="preserve">Proposition 9: In equilibrium at time t, a randomly selected fraction at e [0,1] of firms continue investing in their risky technologies, while the remaining firms disinvest and park their capital in the risk-free technology. The government changes its policy if and only if </w:t>
      </w:r>
    </w:p>
    <w:p w:rsidR="004C1C16" w:rsidRPr="00EF409D" w:rsidRDefault="004C1C16" w:rsidP="004C1C16">
      <w:pPr>
        <w:rPr>
          <w:rFonts w:ascii="Georgia" w:hAnsi="Georgia" w:cstheme="majorHAnsi"/>
        </w:rPr>
      </w:pPr>
      <w:r w:rsidRPr="00EF409D">
        <w:rPr>
          <w:rFonts w:ascii="Georgia" w:hAnsi="Georgia" w:cstheme="majorHAnsi"/>
        </w:rPr>
        <w:t xml:space="preserve">gr &lt; g(c,ar), (49) </w:t>
      </w:r>
    </w:p>
    <w:p w:rsidR="004C1C16" w:rsidRPr="00EF409D" w:rsidRDefault="004C1C16" w:rsidP="004C1C16">
      <w:pPr>
        <w:rPr>
          <w:rFonts w:ascii="Georgia" w:hAnsi="Georgia" w:cstheme="majorHAnsi"/>
        </w:rPr>
      </w:pPr>
      <w:r w:rsidRPr="00EF409D">
        <w:rPr>
          <w:rFonts w:ascii="Georgia" w:hAnsi="Georgia" w:cstheme="majorHAnsi"/>
        </w:rPr>
        <w:t xml:space="preserve">where the threshold g(c,ar) and th below. </w:t>
      </w:r>
    </w:p>
    <w:p w:rsidR="004C1C16" w:rsidRPr="00EF409D" w:rsidRDefault="004C1C16" w:rsidP="004C1C16">
      <w:pPr>
        <w:rPr>
          <w:rFonts w:ascii="Georgia" w:hAnsi="Georgia" w:cstheme="majorHAnsi"/>
        </w:rPr>
      </w:pPr>
      <w:r w:rsidRPr="00EF409D">
        <w:rPr>
          <w:rFonts w:ascii="Georgia" w:hAnsi="Georgia" w:cstheme="majorHAnsi"/>
        </w:rPr>
        <w:t xml:space="preserve">Similar to Proposition 2, Proposition is perceived to have a sufficiently un difference from Proposition 2 is th fraction of investing firms, aT, which </w:t>
      </w:r>
    </w:p>
    <w:p w:rsidR="004C1C16" w:rsidRPr="00EF409D" w:rsidRDefault="004C1C16" w:rsidP="004C1C16">
      <w:pPr>
        <w:rPr>
          <w:rFonts w:ascii="Georgia" w:hAnsi="Georgia" w:cstheme="majorHAnsi"/>
        </w:rPr>
      </w:pPr>
      <w:r w:rsidRPr="00EF409D">
        <w:rPr>
          <w:rFonts w:ascii="Georgia" w:hAnsi="Georgia" w:cstheme="majorHAnsi"/>
        </w:rPr>
        <w:t xml:space="preserve">To shed light on Proposition 9, we fi government makes its policy decision as given. Recall that a policy change o This condition involves functions o value of Bt is given by [eqation omitted] </w:t>
      </w:r>
    </w:p>
    <w:p w:rsidR="004C1C16" w:rsidRPr="00EF409D" w:rsidRDefault="004C1C16" w:rsidP="004C1C16">
      <w:pPr>
        <w:rPr>
          <w:rFonts w:ascii="Georgia" w:hAnsi="Georgia" w:cstheme="majorHAnsi"/>
        </w:rPr>
      </w:pPr>
      <w:r w:rsidRPr="00EF409D">
        <w:rPr>
          <w:rFonts w:ascii="Georgia" w:hAnsi="Georgia" w:cstheme="majorHAnsi"/>
        </w:rPr>
        <w:t>where g = gold if there is no policy change and g = gnew i change. Using equation (50), we find that condition (12) holds</w:t>
      </w:r>
    </w:p>
    <w:p w:rsidR="004C1C16" w:rsidRPr="00EF409D" w:rsidRDefault="004C1C16" w:rsidP="004C1C16">
      <w:pPr>
        <w:rPr>
          <w:rFonts w:ascii="Georgia" w:hAnsi="Georgia" w:cstheme="majorHAnsi"/>
        </w:rPr>
      </w:pPr>
      <w:r w:rsidRPr="00EF409D">
        <w:rPr>
          <w:rFonts w:ascii="Georgia" w:hAnsi="Georgia" w:cstheme="majorHAnsi"/>
        </w:rPr>
        <w:t>ecEx{[aya(x'T)+a-cxr)f-Y) &lt; + y}, (5i&gt; where</w:t>
      </w:r>
    </w:p>
    <w:p w:rsidR="004C1C16" w:rsidRPr="00EF409D" w:rsidRDefault="004C1C16" w:rsidP="004C1C16">
      <w:pPr>
        <w:rPr>
          <w:rFonts w:ascii="Georgia" w:hAnsi="Georgia" w:cstheme="majorHAnsi"/>
        </w:rPr>
      </w:pPr>
      <w:r w:rsidRPr="00EF409D">
        <w:rPr>
          <w:rFonts w:ascii="Georgia" w:hAnsi="Georgia" w:cstheme="majorHAnsi"/>
        </w:rPr>
        <w:t>e'(z, T) ~ N((n +gi — a2/2)(T — r), (T — r)2af + o2(T — r))f (52)</w:t>
      </w:r>
    </w:p>
    <w:p w:rsidR="004C1C16" w:rsidRPr="00EF409D" w:rsidRDefault="004C1C16" w:rsidP="004C1C16">
      <w:pPr>
        <w:rPr>
          <w:rFonts w:ascii="Georgia" w:hAnsi="Georgia" w:cstheme="majorHAnsi"/>
        </w:rPr>
      </w:pPr>
      <w:r w:rsidRPr="00EF409D">
        <w:rPr>
          <w:rFonts w:ascii="Georgia" w:hAnsi="Georgia" w:cstheme="majorHAnsi"/>
        </w:rPr>
        <w:t>for i = yes, no and gm =gT, a</w:t>
      </w:r>
      <w:r w:rsidRPr="00EF409D">
        <w:rPr>
          <w:rFonts w:ascii="Times New Roman" w:hAnsi="Times New Roman" w:cs="Times New Roman"/>
        </w:rPr>
        <w:t>■</w:t>
      </w:r>
      <w:r w:rsidRPr="00EF409D">
        <w:rPr>
          <w:rFonts w:ascii="Georgia" w:hAnsi="Georgia" w:cstheme="majorHAnsi"/>
        </w:rPr>
        <w:t>*, = of, gyes = 0, and a2es = ctJ. The right-hand side of (51) decreases with gT, whereas the left-hand side does not depend on</w:t>
      </w:r>
    </w:p>
    <w:p w:rsidR="004C1C16" w:rsidRPr="00EF409D" w:rsidRDefault="004C1C16" w:rsidP="004C1C16">
      <w:pPr>
        <w:rPr>
          <w:rFonts w:ascii="Georgia" w:hAnsi="Georgia" w:cstheme="majorHAnsi"/>
        </w:rPr>
      </w:pPr>
      <w:r w:rsidRPr="00EF409D">
        <w:rPr>
          <w:rFonts w:ascii="Georgia" w:hAnsi="Georgia" w:cstheme="majorHAnsi"/>
        </w:rPr>
        <w:t>gT. Therefore, condition (51) implies the cutoff rule in Proposition 9, where the cutoff g(c, ax) is the value of gT for which the left-hand side of (51) equals the right-hand side.</w:t>
      </w:r>
    </w:p>
    <w:p w:rsidR="004C1C16" w:rsidRPr="00EF409D" w:rsidRDefault="004C1C16" w:rsidP="004C1C16">
      <w:pPr>
        <w:rPr>
          <w:rFonts w:ascii="Georgia" w:hAnsi="Georgia" w:cstheme="majorHAnsi"/>
        </w:rPr>
      </w:pPr>
      <w:r w:rsidRPr="00EF409D">
        <w:rPr>
          <w:rFonts w:ascii="Georgia" w:hAnsi="Georgia" w:cstheme="majorHAnsi"/>
        </w:rPr>
        <w:t xml:space="preserve">Next, we take the firms' perspective. At the time of their investment decisions, firms do not know whether the government's policy will change. Even though firms observe gT, they do not observe g(c,ar) (because they do not observe c), so they cannot fully anticipate the government's action. </w:t>
      </w:r>
      <w:r w:rsidRPr="00EF409D">
        <w:rPr>
          <w:rFonts w:ascii="Georgia" w:hAnsi="Georgia" w:cstheme="majorHAnsi"/>
          <w:highlight w:val="cyan"/>
          <w:u w:val="single"/>
        </w:rPr>
        <w:t>Firms maximize their market value</w:t>
      </w:r>
      <w:r w:rsidRPr="00EF409D">
        <w:rPr>
          <w:rFonts w:ascii="Georgia" w:hAnsi="Georgia" w:cstheme="majorHAnsi"/>
          <w:u w:val="single"/>
        </w:rPr>
        <w:t>,</w:t>
      </w:r>
      <w:r w:rsidRPr="00EF409D">
        <w:rPr>
          <w:rFonts w:ascii="Georgia" w:hAnsi="Georgia" w:cstheme="majorHAnsi"/>
        </w:rPr>
        <w:t xml:space="preserve"> which obeys equation (17), where the state price density rtt is computed based on equations (16) and (50). If firm i decides to switch to the risk-free technology at time r, its market value is Ml — Rx (because BlT — B[, so that Er[^-B'r] = Er= Br). Therefore</w:t>
      </w:r>
      <w:r w:rsidRPr="00EF409D">
        <w:rPr>
          <w:rFonts w:ascii="Georgia" w:hAnsi="Georgia" w:cstheme="majorHAnsi"/>
          <w:highlight w:val="cyan"/>
          <w:u w:val="single"/>
        </w:rPr>
        <w:t>, each firm chooses to remain invested in the risky technology if and only if doing so results in a market-to-book ratio greater than one at time r.</w:t>
      </w:r>
    </w:p>
    <w:p w:rsidR="004C1C16" w:rsidRPr="00EF409D" w:rsidRDefault="004C1C16" w:rsidP="004C1C16">
      <w:pPr>
        <w:rPr>
          <w:rFonts w:ascii="Georgia" w:hAnsi="Georgia" w:cstheme="majorHAnsi"/>
        </w:rPr>
      </w:pPr>
      <w:r w:rsidRPr="00EF409D">
        <w:rPr>
          <w:rFonts w:ascii="Georgia" w:hAnsi="Georgia" w:cstheme="majorHAnsi"/>
        </w:rPr>
        <w:t>If firm i decides at time r to remain invested, its market value right after time r is given bym^s - if ^changes Mr+ = 4+ if poiicy does not change</w:t>
      </w:r>
    </w:p>
    <w:p w:rsidR="004C1C16" w:rsidRPr="00EF409D" w:rsidRDefault="004C1C16" w:rsidP="004C1C16">
      <w:pPr>
        <w:rPr>
          <w:rFonts w:ascii="Georgia" w:hAnsi="Georgia" w:cstheme="majorHAnsi"/>
        </w:rPr>
      </w:pPr>
      <w:r w:rsidRPr="00EF409D">
        <w:rPr>
          <w:rFonts w:ascii="Georgia" w:hAnsi="Georgia" w:cstheme="majorHAnsi"/>
        </w:rPr>
        <w:t>Right before time r, the market value of firm i is a weighted averag and MlrTM as in equation (23), but the weights toT are in equation Appendix. The values of M\/RT are equal across i because all fir tical ex ante. Therefore, if MlT/RT &gt; 1, all firms remain invested, s equilibrium. For an interior solution 0 &lt; aT &lt; 1 to occur, firms must ferent between the risky and risk-free technologies, so that MlT/Rx i. Combining this condition with equation (23), we obtain the co equilibrium with [equation omitted]</w:t>
      </w:r>
    </w:p>
    <w:p w:rsidR="004C1C16" w:rsidRPr="00EF409D" w:rsidRDefault="004C1C16" w:rsidP="004C1C16">
      <w:pPr>
        <w:rPr>
          <w:rFonts w:ascii="Georgia" w:hAnsi="Georgia" w:cstheme="majorHAnsi"/>
        </w:rPr>
      </w:pPr>
      <w:r w:rsidRPr="00EF409D">
        <w:rPr>
          <w:rFonts w:ascii="Georgia" w:hAnsi="Georgia" w:cstheme="majorHAnsi"/>
        </w:rPr>
        <w:t xml:space="preserve">The right-hand side of equation (54) depends on ax, which affects both a&gt;T and the M/B ratios. If there exists a value of aT strictly between zero and one for which equation (54) holds, then this is the equilibrium value of aT in Proposition 9. If instead the right-hand side of equation (54) exceeds one for all az e [0,1], then az = 1 in equilibrium, and all the results from Sections I and II hold. If the right-hand side of equation (54) is smaller than one for all ar e [0,1], then the equilibrium features ar = 0, an uninteresting case of no investment. </w:t>
      </w:r>
    </w:p>
    <w:p w:rsidR="004C1C16" w:rsidRPr="00EF409D" w:rsidRDefault="004C1C16" w:rsidP="004C1C16">
      <w:pPr>
        <w:rPr>
          <w:rFonts w:ascii="Georgia" w:hAnsi="Georgia" w:cstheme="majorHAnsi"/>
        </w:rPr>
      </w:pPr>
      <w:r w:rsidRPr="00EF409D">
        <w:rPr>
          <w:rFonts w:ascii="Georgia" w:hAnsi="Georgia" w:cstheme="majorHAnsi"/>
        </w:rPr>
        <w:t xml:space="preserve">For the parameter values in Table I, the equilibrium solution is aT = 1 (no disinvestment), so that all the results from the benchmark model also apply to the problem analyzed here. To analyze the effect of disinvestment, we reduce the value of /i from its benchmark value of 10% to 2%, which is the largest integer percentage value for which aT &lt; 1 in equilibrium (i.e., for all /i &gt; 3%, the equilibrium has aT = 1). All other parameter values are in Table I. We set the downturn length to 5 years, as before. We solve the problem numerically and plot the results in Figure 9 . </w:t>
      </w:r>
    </w:p>
    <w:p w:rsidR="004C1C16" w:rsidRPr="00EF409D" w:rsidRDefault="004C1C16" w:rsidP="004C1C16">
      <w:pPr>
        <w:rPr>
          <w:rFonts w:ascii="Georgia" w:hAnsi="Georgia" w:cstheme="majorHAnsi"/>
        </w:rPr>
      </w:pPr>
      <w:r w:rsidRPr="00EF409D">
        <w:rPr>
          <w:rFonts w:ascii="Georgia" w:hAnsi="Georgia" w:cstheme="majorHAnsi"/>
        </w:rPr>
        <w:t xml:space="preserve">Panel A of Figure 9 reports the equilibrium value of aT as a function of ac and ag. Higher values of ac or ag imply lower values of aT. Fixing ac — 10% and raising ag from 1% to 2% to 3%, the fraction of firms that remain invested decreases from one to 0.87 to 0.77, respectively. The effect of ac is weaker: fixing og = 2%, ar decreases from 0.88 to 0.85 as we raise oc from zero to 20%. In short, </w:t>
      </w:r>
      <w:r w:rsidRPr="00EF409D">
        <w:rPr>
          <w:rFonts w:ascii="Georgia" w:hAnsi="Georgia" w:cstheme="majorHAnsi"/>
          <w:highlight w:val="cyan"/>
          <w:u w:val="single"/>
        </w:rPr>
        <w:t>both types of policy uncertainty reduce aggregate investment.</w:t>
      </w:r>
      <w:r w:rsidRPr="00EF409D">
        <w:rPr>
          <w:rFonts w:ascii="Georgia" w:hAnsi="Georgia" w:cstheme="majorHAnsi"/>
        </w:rPr>
        <w:t xml:space="preserve"> </w:t>
      </w:r>
    </w:p>
    <w:p w:rsidR="004C1C16" w:rsidRPr="00EF409D" w:rsidRDefault="004C1C16" w:rsidP="004C1C16">
      <w:pPr>
        <w:rPr>
          <w:rFonts w:ascii="Georgia" w:hAnsi="Georgia" w:cstheme="majorHAnsi"/>
        </w:rPr>
      </w:pPr>
      <w:r w:rsidRPr="00EF409D">
        <w:rPr>
          <w:rFonts w:ascii="Georgia" w:hAnsi="Georgia" w:cstheme="majorHAnsi"/>
        </w:rPr>
        <w:t xml:space="preserve">Panel B of Figure 9 plots EAR as a function of ac and ag. The plot is similar  to that in Panel B of Figure 6, which corresponds to the benchmark model (in which we force aT = 1). For ag — 1%, EAR is the same as in Figure 6 because ax = 1 in equilibrium (see Panel A of Figure 9). For ag = 2% and 3%, EAR is more negative than for ag = 1% but less negative than its counterparts in Figure 6. For example, for ag — 2% and oc — 10%, EAR is —0.6% compared to —1.1% in Figure 6, and the difference from Figure 6 is even larger for ag = 3%. The reason is that a substantial fraction of firms disinvest in equilibrium (aT &lt; 1), thereby reducing aggregate risk. </w:t>
      </w:r>
      <w:r w:rsidRPr="00EF409D">
        <w:rPr>
          <w:rFonts w:ascii="Georgia" w:hAnsi="Georgia" w:cstheme="majorHAnsi"/>
          <w:highlight w:val="cyan"/>
          <w:u w:val="single"/>
        </w:rPr>
        <w:t>By cutting their investment, firms essentially undo some of the uncertainty associated with government  policy</w:t>
      </w:r>
      <w:r w:rsidRPr="00EF409D">
        <w:rPr>
          <w:rFonts w:ascii="Georgia" w:hAnsi="Georgia" w:cstheme="majorHAnsi"/>
        </w:rPr>
        <w:t xml:space="preserve">. Nonetheless, EAR remains negative for all values of ac and ag, as in the benchmark model. </w:t>
      </w:r>
    </w:p>
    <w:p w:rsidR="004C1C16" w:rsidRPr="00EF409D" w:rsidRDefault="004C1C16" w:rsidP="004C1C16">
      <w:pPr>
        <w:rPr>
          <w:rFonts w:ascii="Georgia" w:hAnsi="Georgia" w:cstheme="majorHAnsi"/>
        </w:rPr>
      </w:pPr>
      <w:r w:rsidRPr="00EF409D">
        <w:rPr>
          <w:rFonts w:ascii="Georgia" w:hAnsi="Georgia" w:cstheme="majorHAnsi"/>
        </w:rPr>
        <w:t xml:space="preserve">Panels C and D of Figure 9 plot the expected dynamics of return volatility, &lt;JM,t, and correlation, pt, respectively, around a policy change. Both quantities exhibit patterns very similar to those in Panels C and D of Figure 7, which correspond to the benchmark model (az = 1). The post-r increases in crMt and pt are slightly smaller than in Figure 7, as one would expect as a result of a reduction in aggregate risk, but the conclusions are the same. In short, the key asset pricing results from the benchmark model hold also when we allow for disinvestmen </w:t>
      </w:r>
    </w:p>
    <w:p w:rsidR="004C1C16" w:rsidRPr="00EF409D" w:rsidRDefault="004C1C16" w:rsidP="004C1C16">
      <w:pPr>
        <w:pStyle w:val="Heading4"/>
        <w:rPr>
          <w:rFonts w:ascii="Georgia" w:hAnsi="Georgia" w:cstheme="majorHAnsi"/>
        </w:rPr>
      </w:pPr>
      <w:r w:rsidRPr="00EF409D">
        <w:rPr>
          <w:rFonts w:ascii="Georgia" w:hAnsi="Georgia" w:cstheme="majorHAnsi"/>
          <w:u w:val="single"/>
        </w:rPr>
        <w:t>Only the plan solves</w:t>
      </w:r>
      <w:r w:rsidRPr="00EF409D">
        <w:rPr>
          <w:rFonts w:ascii="Georgia" w:hAnsi="Georgia" w:cstheme="majorHAnsi"/>
        </w:rPr>
        <w:t xml:space="preserve">: Carbon capture </w:t>
      </w:r>
      <w:r w:rsidRPr="00EF409D">
        <w:rPr>
          <w:rFonts w:ascii="Georgia" w:hAnsi="Georgia"/>
          <w:u w:val="single"/>
        </w:rPr>
        <w:t>investment</w:t>
      </w:r>
      <w:r w:rsidRPr="00EF409D">
        <w:rPr>
          <w:rFonts w:ascii="Georgia" w:hAnsi="Georgia" w:cstheme="majorHAnsi"/>
        </w:rPr>
        <w:t xml:space="preserve"> only way to reduce emission– renewables and federal taxation are insufficient </w:t>
      </w:r>
    </w:p>
    <w:p w:rsidR="004C1C16" w:rsidRPr="00EF409D" w:rsidRDefault="004C1C16" w:rsidP="004C1C16">
      <w:pPr>
        <w:rPr>
          <w:rFonts w:ascii="Georgia" w:hAnsi="Georgia" w:cstheme="majorHAnsi"/>
        </w:rPr>
      </w:pPr>
      <w:r w:rsidRPr="00EF409D">
        <w:rPr>
          <w:rStyle w:val="Style13ptBold"/>
          <w:rFonts w:ascii="Georgia" w:hAnsi="Georgia" w:cstheme="majorHAnsi"/>
        </w:rPr>
        <w:t>Rathi ’17</w:t>
      </w:r>
      <w:r w:rsidRPr="00EF409D">
        <w:rPr>
          <w:rFonts w:ascii="Georgia" w:hAnsi="Georgia" w:cstheme="majorHAnsi"/>
        </w:rPr>
        <w:t xml:space="preserve"> [Akshat Rathi has a PhD in chemistry from Oxford University and a BTech in chemical engineering from the Institute of Chemical Technology, Mumbai, “Humanity’s fight against climate change is failing. One technology can change that.” </w:t>
      </w:r>
      <w:hyperlink r:id="rId37" w:history="1">
        <w:r w:rsidRPr="00EF409D">
          <w:rPr>
            <w:rStyle w:val="Hyperlink"/>
            <w:rFonts w:ascii="Georgia" w:hAnsi="Georgia" w:cstheme="majorHAnsi"/>
          </w:rPr>
          <w:t>https://qz.com/1144298/humanitys-fight-against-climate-change-is-failing-one-technology-can-change-that/</w:t>
        </w:r>
      </w:hyperlink>
      <w:r w:rsidRPr="00EF409D">
        <w:rPr>
          <w:rFonts w:ascii="Georgia" w:hAnsi="Georgia" w:cstheme="majorHAnsi"/>
        </w:rPr>
        <w:t>, 12/4/17, accessed 7/12/19]</w:t>
      </w:r>
    </w:p>
    <w:p w:rsidR="004C1C16" w:rsidRPr="00EF409D" w:rsidRDefault="004C1C16" w:rsidP="004C1C16">
      <w:pPr>
        <w:rPr>
          <w:rFonts w:ascii="Georgia" w:hAnsi="Georgia" w:cstheme="majorHAnsi"/>
        </w:rPr>
      </w:pPr>
      <w:r w:rsidRPr="00EF409D">
        <w:rPr>
          <w:rFonts w:ascii="Georgia" w:hAnsi="Georgia" w:cstheme="majorHAnsi"/>
        </w:rPr>
        <w:t xml:space="preserve">For decades, certain </w:t>
      </w:r>
      <w:r w:rsidRPr="00EF409D">
        <w:rPr>
          <w:rFonts w:ascii="Georgia" w:hAnsi="Georgia" w:cstheme="majorHAnsi"/>
          <w:u w:val="single"/>
        </w:rPr>
        <w:t xml:space="preserve">scientists have hoped </w:t>
      </w:r>
      <w:r w:rsidRPr="00EF409D">
        <w:rPr>
          <w:rFonts w:ascii="Georgia" w:hAnsi="Georgia" w:cstheme="majorHAnsi"/>
          <w:highlight w:val="cyan"/>
          <w:u w:val="single"/>
        </w:rPr>
        <w:t>carbon-capture technologies, deployed at large scales, could save humanity from catastrophic climate change</w:t>
      </w:r>
      <w:r w:rsidRPr="00EF409D">
        <w:rPr>
          <w:rFonts w:ascii="Georgia" w:hAnsi="Georgia" w:cstheme="majorHAnsi"/>
          <w:u w:val="single"/>
        </w:rPr>
        <w:t xml:space="preserve"> by providing a bridge to a future in which we’ll have enough capacity to create, store, and supply all the world’s energy from only renewable sources.</w:t>
      </w:r>
      <w:r w:rsidRPr="00EF409D">
        <w:rPr>
          <w:rFonts w:ascii="Georgia" w:hAnsi="Georgia" w:cstheme="majorHAnsi"/>
        </w:rPr>
        <w:t xml:space="preserve"> Now that seems imminent. The 2015 Paris climate agreement set a number of goals designed to keep global average temperatures from rising above 2°C as compared to pre-industrial levels—a threshold beyond which there may be irreversible changes to the climate. The foremost authority on the matter, the Intergovernmental Panel on Climate Change, has modeled hundreds of possible futures to find economically optimal paths to achieving these goals, which require the world to bring emissions down to zero by around 2060. In virtually every IPCC model, carbon capture is absolutely essential—no matter what else we do to mitigate climate change.</w:t>
      </w:r>
    </w:p>
    <w:p w:rsidR="004C1C16" w:rsidRPr="00EF409D" w:rsidRDefault="004C1C16" w:rsidP="004C1C16">
      <w:pPr>
        <w:rPr>
          <w:rFonts w:ascii="Georgia" w:hAnsi="Georgia" w:cstheme="majorHAnsi"/>
        </w:rPr>
      </w:pPr>
      <w:r w:rsidRPr="00EF409D">
        <w:rPr>
          <w:rFonts w:ascii="Georgia" w:hAnsi="Georgia" w:cstheme="majorHAnsi"/>
        </w:rPr>
        <w:t>But carbon-capture technologies have a tortured history. Though first developed nearly 50 years ago, their use in climate-change mitigation only began in earnest in the 1990s and scaling them up hasn’t gone as planned. Over the past decade</w:t>
      </w:r>
      <w:r w:rsidRPr="00EF409D">
        <w:rPr>
          <w:rFonts w:ascii="Georgia" w:hAnsi="Georgia" w:cstheme="majorHAnsi"/>
          <w:highlight w:val="cyan"/>
          <w:u w:val="single"/>
        </w:rPr>
        <w:t>, billions of dollars have been spent on carbon-capture projects</w:t>
      </w:r>
      <w:r w:rsidRPr="00EF409D">
        <w:rPr>
          <w:rFonts w:ascii="Georgia" w:hAnsi="Georgia" w:cstheme="majorHAnsi"/>
        </w:rPr>
        <w:t xml:space="preserve"> that have not materialized. The most recent failure was the $7.5 billion Kemper Project in Mississippi, whose owners earlier this year announced that instead of finishing the planned low-emissions coal plant, they would just turn it into a natural-gas plant.</w:t>
      </w:r>
    </w:p>
    <w:p w:rsidR="004C1C16" w:rsidRPr="00EF409D" w:rsidRDefault="004C1C16" w:rsidP="004C1C16">
      <w:pPr>
        <w:rPr>
          <w:rFonts w:ascii="Georgia" w:hAnsi="Georgia" w:cstheme="majorHAnsi"/>
        </w:rPr>
      </w:pPr>
      <w:r w:rsidRPr="00EF409D">
        <w:rPr>
          <w:rFonts w:ascii="Georgia" w:hAnsi="Georgia" w:cstheme="majorHAnsi"/>
        </w:rPr>
        <w:t>Those fiascos have provided ammunition to environmental activists who argue that carbon-capture technologies create a “moral hazard,” making us complacent about the ongoing use of fossil fuels and extending the time we take to wean off them. At the most recent climate talks in Bonn, Germany in November, protesters thronged the only panel the US was officially hosting, because some of the panelists were arguing for the use of carbon capture when burning coal. “Clean coal is a myth!” they shouted.</w:t>
      </w:r>
    </w:p>
    <w:p w:rsidR="004C1C16" w:rsidRPr="00EF409D" w:rsidRDefault="004C1C16" w:rsidP="004C1C16">
      <w:pPr>
        <w:rPr>
          <w:rFonts w:ascii="Georgia" w:hAnsi="Georgia" w:cstheme="majorHAnsi"/>
        </w:rPr>
      </w:pPr>
      <w:r w:rsidRPr="00EF409D">
        <w:rPr>
          <w:rFonts w:ascii="Georgia" w:hAnsi="Georgia" w:cstheme="majorHAnsi"/>
        </w:rPr>
        <w:t xml:space="preserve">My initial perception of carbon capture, based on what I had read in the press, was to side with the protesters. </w:t>
      </w:r>
      <w:r w:rsidRPr="00EF409D">
        <w:rPr>
          <w:rFonts w:ascii="Georgia" w:hAnsi="Georgia" w:cstheme="majorHAnsi"/>
          <w:highlight w:val="cyan"/>
          <w:u w:val="single"/>
        </w:rPr>
        <w:t>Carbon-capture technologies seemed outrageously expensive</w:t>
      </w:r>
      <w:r w:rsidRPr="00EF409D">
        <w:rPr>
          <w:rFonts w:ascii="Georgia" w:hAnsi="Georgia" w:cstheme="majorHAnsi"/>
        </w:rPr>
        <w:t xml:space="preserve">, especially when renewable energy is starting to get cheap enough to compete with fossil fuels. At the same time, my training in chemical engineering and chemistry told me the technologies were scientifically sound. And </w:t>
      </w:r>
      <w:r w:rsidRPr="00EF409D">
        <w:rPr>
          <w:rFonts w:ascii="Georgia" w:hAnsi="Georgia" w:cstheme="majorHAnsi"/>
          <w:u w:val="single"/>
        </w:rPr>
        <w:t>some of world’s most important bodies on climate change keep insisting that we need carbon capture.</w:t>
      </w:r>
      <w:r w:rsidRPr="00EF409D">
        <w:rPr>
          <w:rFonts w:ascii="Georgia" w:hAnsi="Georgia" w:cstheme="majorHAnsi"/>
        </w:rPr>
        <w:t xml:space="preserve"> Who should I believe?</w:t>
      </w:r>
    </w:p>
    <w:p w:rsidR="004C1C16" w:rsidRPr="00EF409D" w:rsidRDefault="004C1C16" w:rsidP="004C1C16">
      <w:pPr>
        <w:rPr>
          <w:rFonts w:ascii="Georgia" w:hAnsi="Georgia" w:cstheme="majorHAnsi"/>
        </w:rPr>
      </w:pPr>
      <w:r w:rsidRPr="00EF409D">
        <w:rPr>
          <w:rFonts w:ascii="Georgia" w:hAnsi="Georgia" w:cstheme="majorHAnsi"/>
        </w:rPr>
        <w:t xml:space="preserve">The question took me down a rabbit hole. After a year of reporting, through visits to large and small carbon-capture plants around the world, and conversations with more than 100 academics, entrepreneurs, policy experts, and government officials, I’ve come to a conclusion: </w:t>
      </w:r>
      <w:r w:rsidRPr="00EF409D">
        <w:rPr>
          <w:rFonts w:ascii="Georgia" w:hAnsi="Georgia" w:cstheme="majorHAnsi"/>
          <w:highlight w:val="cyan"/>
          <w:u w:val="single"/>
        </w:rPr>
        <w:t>Carbon capture is both vital and viabl</w:t>
      </w:r>
      <w:r w:rsidRPr="00EF409D">
        <w:rPr>
          <w:rFonts w:ascii="Georgia" w:hAnsi="Georgia" w:cstheme="majorHAnsi"/>
          <w:highlight w:val="cyan"/>
        </w:rPr>
        <w:t>e.</w:t>
      </w:r>
      <w:r w:rsidRPr="00EF409D">
        <w:rPr>
          <w:rFonts w:ascii="Georgia" w:hAnsi="Georgia" w:cstheme="majorHAnsi"/>
        </w:rPr>
        <w:t xml:space="preserve"> Its mass deployment remains a challenge, but not for the reasons that many environmentalists commonly cite. Clearing up those misunderstandings could offer hope in a world full of doom-and-gloom climate stories.</w:t>
      </w:r>
    </w:p>
    <w:p w:rsidR="004C1C16" w:rsidRPr="00EF409D" w:rsidRDefault="004C1C16" w:rsidP="004C1C16">
      <w:pPr>
        <w:rPr>
          <w:rFonts w:ascii="Georgia" w:hAnsi="Georgia" w:cstheme="majorHAnsi"/>
        </w:rPr>
      </w:pPr>
      <w:r w:rsidRPr="00EF409D">
        <w:rPr>
          <w:rFonts w:ascii="Georgia" w:hAnsi="Georgia" w:cstheme="majorHAnsi"/>
        </w:rPr>
        <w:t>Over the next two weeks, Quartz will publish a series of articles exploring carbon-capture technologies from China to California, showcasing an important but poorly understood part of the world’s race to zero emissions. These are stories of staunch environmentalists who take a different approach to solving the biggest global threat humanity has ever faced, and of a new breed of energy entrepreneur trying to convert carbon dioxide from a liability to an asset.</w:t>
      </w:r>
    </w:p>
    <w:p w:rsidR="004C1C16" w:rsidRPr="00EF409D" w:rsidRDefault="004C1C16" w:rsidP="004C1C16">
      <w:pPr>
        <w:rPr>
          <w:rFonts w:ascii="Georgia" w:hAnsi="Georgia" w:cstheme="majorHAnsi"/>
        </w:rPr>
      </w:pPr>
      <w:r w:rsidRPr="00EF409D">
        <w:rPr>
          <w:rFonts w:ascii="Georgia" w:hAnsi="Georgia" w:cstheme="majorHAnsi"/>
        </w:rPr>
        <w:t xml:space="preserve">Many would agree that </w:t>
      </w:r>
      <w:r w:rsidRPr="00EF409D">
        <w:rPr>
          <w:rFonts w:ascii="Georgia" w:hAnsi="Georgia" w:cstheme="majorHAnsi"/>
          <w:u w:val="single"/>
        </w:rPr>
        <w:t>if we have to burn fossil fuels, we should use carbon-capture technologies to negate greenhouse-gas emissions</w:t>
      </w:r>
      <w:r w:rsidRPr="00EF409D">
        <w:rPr>
          <w:rFonts w:ascii="Georgia" w:hAnsi="Georgia" w:cstheme="majorHAnsi"/>
        </w:rPr>
        <w:t>. But why do we need to keep burning fossil fuels?</w:t>
      </w:r>
    </w:p>
    <w:p w:rsidR="004C1C16" w:rsidRPr="00EF409D" w:rsidRDefault="004C1C16" w:rsidP="004C1C16">
      <w:pPr>
        <w:rPr>
          <w:rFonts w:ascii="Georgia" w:hAnsi="Georgia" w:cstheme="majorHAnsi"/>
        </w:rPr>
      </w:pPr>
      <w:r w:rsidRPr="00EF409D">
        <w:rPr>
          <w:rFonts w:ascii="Georgia" w:hAnsi="Georgia" w:cstheme="majorHAnsi"/>
        </w:rPr>
        <w:t>In many countries, even without subsidies, solar and wind power are starting to compete with fossil fuels on price. The trend points to a world awash in renewable energy not too many years from now. Moreover, there is now little doubt the malice of some fossil-fuel companies delayed efforts to take global action against climate change. Why should we develop technologies that will help them now?</w:t>
      </w:r>
    </w:p>
    <w:p w:rsidR="004C1C16" w:rsidRPr="00EF409D" w:rsidRDefault="004C1C16" w:rsidP="004C1C16">
      <w:pPr>
        <w:rPr>
          <w:rFonts w:ascii="Georgia" w:hAnsi="Georgia" w:cstheme="majorHAnsi"/>
        </w:rPr>
      </w:pPr>
      <w:r w:rsidRPr="00EF409D">
        <w:rPr>
          <w:rFonts w:ascii="Georgia" w:hAnsi="Georgia" w:cstheme="majorHAnsi"/>
          <w:u w:val="single"/>
        </w:rPr>
        <w:t xml:space="preserve">The optimism surrounding renewable energy masks some harsh realities. </w:t>
      </w:r>
      <w:r w:rsidRPr="00EF409D">
        <w:rPr>
          <w:rFonts w:ascii="Georgia" w:hAnsi="Georgia" w:cstheme="majorHAnsi"/>
          <w:highlight w:val="cyan"/>
          <w:u w:val="single"/>
        </w:rPr>
        <w:t>Despite decades of progress, about 80% of the world’s energy still comes from fossil fuels—</w:t>
      </w:r>
      <w:r w:rsidRPr="00EF409D">
        <w:rPr>
          <w:rFonts w:ascii="Georgia" w:hAnsi="Georgia" w:cstheme="majorHAnsi"/>
        </w:rPr>
        <w:t>the same as in the 1970s. Since then, we’ve kept adding renewable capacity, but it hasn’t outpaced the growth of the world’s population and its demand for energy.</w:t>
      </w:r>
    </w:p>
    <w:p w:rsidR="004C1C16" w:rsidRPr="00EF409D" w:rsidRDefault="004C1C16" w:rsidP="004C1C16">
      <w:pPr>
        <w:rPr>
          <w:rFonts w:ascii="Georgia" w:hAnsi="Georgia" w:cstheme="majorHAnsi"/>
        </w:rPr>
      </w:pPr>
      <w:r w:rsidRPr="00EF409D">
        <w:rPr>
          <w:rFonts w:ascii="Georgia" w:hAnsi="Georgia" w:cstheme="majorHAnsi"/>
          <w:u w:val="single"/>
        </w:rPr>
        <w:t>Today, about 30% of total world energy (and 40% of the world’s electricity) is supplied by coal, which emits more carbon dioxide per unit of energy produced than nearly any other fuel source.</w:t>
      </w:r>
      <w:r w:rsidRPr="00EF409D">
        <w:rPr>
          <w:rFonts w:ascii="Georgia" w:hAnsi="Georgia" w:cstheme="majorHAnsi"/>
        </w:rPr>
        <w:t xml:space="preserve"> In a recent analysis (paywall), Deborah Adams of the International Energy Agency, an intergovernmental think tank, notes that the world’s demand for coal actually increased in 2017. (And, not surprisingly, global annual emissions are projected to increase and set a new record.) New coal power plants are being built in most poor countries, “because coal is a relatively cheap, readily available, secure, and reliable source of power,” she writes. “A coal-fired power plant is a massive capital investment and will typically operate for 40 years. This means coal will continue to be a significant part of the energy mix for decades to come.”</w:t>
      </w:r>
    </w:p>
    <w:p w:rsidR="004C1C16" w:rsidRPr="00EF409D" w:rsidRDefault="004C1C16" w:rsidP="004C1C16">
      <w:pPr>
        <w:rPr>
          <w:rFonts w:ascii="Georgia" w:hAnsi="Georgia" w:cstheme="majorHAnsi"/>
        </w:rPr>
      </w:pPr>
      <w:r w:rsidRPr="00EF409D">
        <w:rPr>
          <w:rFonts w:ascii="Georgia" w:hAnsi="Georgia" w:cstheme="majorHAnsi"/>
          <w:u w:val="single"/>
        </w:rPr>
        <w:t xml:space="preserve">The hugely valuable oil and gas industries, accounting for 33% and 24% of total world energy use, </w:t>
      </w:r>
      <w:r w:rsidRPr="00EF409D">
        <w:rPr>
          <w:rFonts w:ascii="Georgia" w:hAnsi="Georgia" w:cstheme="majorHAnsi"/>
        </w:rPr>
        <w:t xml:space="preserve">respectively, are also entrenched. “Based on what we know now, </w:t>
      </w:r>
      <w:r w:rsidRPr="00EF409D">
        <w:rPr>
          <w:rFonts w:ascii="Georgia" w:hAnsi="Georgia" w:cstheme="majorHAnsi"/>
          <w:u w:val="single"/>
        </w:rPr>
        <w:t>we would need major technological breakthroughs</w:t>
      </w:r>
      <w:r w:rsidRPr="00EF409D">
        <w:rPr>
          <w:rFonts w:ascii="Georgia" w:hAnsi="Georgia" w:cstheme="majorHAnsi"/>
        </w:rPr>
        <w:t xml:space="preserve"> or weak world growth, including</w:t>
      </w:r>
      <w:r w:rsidRPr="00EF409D">
        <w:rPr>
          <w:rFonts w:ascii="Georgia" w:hAnsi="Georgia" w:cstheme="majorHAnsi"/>
          <w:u w:val="single"/>
        </w:rPr>
        <w:t xml:space="preserve"> for large emerging and developing economies, </w:t>
      </w:r>
      <w:r w:rsidRPr="00EF409D">
        <w:rPr>
          <w:rFonts w:ascii="Georgia" w:hAnsi="Georgia" w:cstheme="majorHAnsi"/>
        </w:rPr>
        <w:t>for oil demand to peak in the next 20 years,” says Gian Maria Milesi-Ferretti of the International Monetary Fund. Despite the growth in electric vehicles, most oil companies agree that peak oil is “not in sight.”</w:t>
      </w:r>
    </w:p>
    <w:p w:rsidR="004C1C16" w:rsidRPr="00EF409D" w:rsidRDefault="004C1C16" w:rsidP="004C1C16">
      <w:pPr>
        <w:rPr>
          <w:rFonts w:ascii="Georgia" w:hAnsi="Georgia" w:cstheme="majorHAnsi"/>
        </w:rPr>
      </w:pPr>
      <w:r w:rsidRPr="00EF409D">
        <w:rPr>
          <w:rFonts w:ascii="Georgia" w:hAnsi="Georgia" w:cstheme="majorHAnsi"/>
        </w:rPr>
        <w:t>Even the head of the International Renewable Energy Agency, whose job is to ensure that its more than 180 member countries reach 100% renewable energy, is not exactly gung-ho about the prospects. “In the electricity sector, 100% renewables by 2050 or 2060 may still be achievable,” Adnan Amin told me, “but it’s unlikely to happen for all energy use.” The global electricity sector is responsible for only about 25% of all emissions.</w:t>
      </w:r>
    </w:p>
    <w:p w:rsidR="004C1C16" w:rsidRPr="00EF409D" w:rsidRDefault="004C1C16" w:rsidP="004C1C16">
      <w:pPr>
        <w:rPr>
          <w:rFonts w:ascii="Georgia" w:hAnsi="Georgia" w:cstheme="majorHAnsi"/>
        </w:rPr>
      </w:pPr>
      <w:r w:rsidRPr="00EF409D">
        <w:rPr>
          <w:rFonts w:ascii="Georgia" w:hAnsi="Georgia" w:cstheme="majorHAnsi"/>
        </w:rPr>
        <w:t>To help get across the challenge we’re facing when it comes to weaning humanity off fossil fuels, we’ve created a simulation where your goal is to reduce the world’s emissions to zero as soon as possible. You can either disincentivize energy sources that produce carbon dioxide or incentivize clean-energy sources, or some combination of both. The projections are based on the open-source En-ROADS tool built by the nonprofit Climate Interactive and MIT Sloan, which simulates the effect subsidies and taxes have on energy use and carbon emissions.</w:t>
      </w:r>
    </w:p>
    <w:p w:rsidR="004C1C16" w:rsidRPr="00EF409D" w:rsidRDefault="004C1C16" w:rsidP="004C1C16">
      <w:pPr>
        <w:rPr>
          <w:rFonts w:ascii="Georgia" w:hAnsi="Georgia" w:cstheme="majorHAnsi"/>
          <w:u w:val="single"/>
        </w:rPr>
      </w:pPr>
      <w:r w:rsidRPr="00EF409D">
        <w:rPr>
          <w:rFonts w:ascii="Georgia" w:hAnsi="Georgia" w:cstheme="majorHAnsi"/>
        </w:rPr>
        <w:t xml:space="preserve">As you may have gathered, </w:t>
      </w:r>
      <w:r w:rsidRPr="00EF409D">
        <w:rPr>
          <w:rFonts w:ascii="Georgia" w:hAnsi="Georgia" w:cstheme="majorHAnsi"/>
          <w:highlight w:val="cyan"/>
        </w:rPr>
        <w:t>t</w:t>
      </w:r>
      <w:r w:rsidRPr="00EF409D">
        <w:rPr>
          <w:rFonts w:ascii="Georgia" w:hAnsi="Georgia" w:cstheme="majorHAnsi"/>
          <w:highlight w:val="cyan"/>
          <w:u w:val="single"/>
        </w:rPr>
        <w:t>here is no way to achieve zero emissions through subsidies and taxes</w:t>
      </w:r>
      <w:r w:rsidRPr="00EF409D">
        <w:rPr>
          <w:rFonts w:ascii="Georgia" w:hAnsi="Georgia" w:cstheme="majorHAnsi"/>
          <w:u w:val="single"/>
        </w:rPr>
        <w:t xml:space="preserve"> </w:t>
      </w:r>
      <w:r w:rsidRPr="00EF409D">
        <w:rPr>
          <w:rFonts w:ascii="Georgia" w:hAnsi="Georgia" w:cstheme="majorHAnsi"/>
        </w:rPr>
        <w:t xml:space="preserve">that are </w:t>
      </w:r>
      <w:r w:rsidRPr="00EF409D">
        <w:rPr>
          <w:rFonts w:ascii="Georgia" w:hAnsi="Georgia" w:cstheme="majorHAnsi"/>
          <w:highlight w:val="cyan"/>
          <w:u w:val="single"/>
        </w:rPr>
        <w:t>within the bounds of what would reasonably ensure that the global economy doesn’t come to a complete halt</w:t>
      </w:r>
      <w:r w:rsidRPr="00EF409D">
        <w:rPr>
          <w:rFonts w:ascii="Georgia" w:hAnsi="Georgia" w:cstheme="majorHAnsi"/>
        </w:rPr>
        <w:t xml:space="preserve">. (For coal, for example, these would be in the range of ±$80 per metric ton of CO2 emitted). You need something else to reduce emissions. </w:t>
      </w:r>
      <w:r w:rsidRPr="00EF409D">
        <w:rPr>
          <w:rFonts w:ascii="Georgia" w:hAnsi="Georgia" w:cstheme="majorHAnsi"/>
          <w:u w:val="single"/>
        </w:rPr>
        <w:t>Carbon-capture technologies are essential.</w:t>
      </w:r>
    </w:p>
    <w:p w:rsidR="004C1C16" w:rsidRPr="00EF409D" w:rsidRDefault="004C1C16" w:rsidP="004C1C16">
      <w:pPr>
        <w:rPr>
          <w:rFonts w:ascii="Georgia" w:hAnsi="Georgia" w:cstheme="majorHAnsi"/>
        </w:rPr>
      </w:pPr>
      <w:r w:rsidRPr="00EF409D">
        <w:rPr>
          <w:rFonts w:ascii="Georgia" w:hAnsi="Georgia" w:cstheme="majorHAnsi"/>
        </w:rPr>
        <w:t xml:space="preserve">If you’re still not convinced, consider this: there are a handful of industries essential to the modern way of life that generate large amounts of carbon dioxide as a side product of the chemistry of their manufacturing process. These carbon-intensive industries—including cement, steel, and ethanol—produce about 20% of all global emissions. </w:t>
      </w:r>
      <w:r w:rsidRPr="00EF409D">
        <w:rPr>
          <w:rFonts w:ascii="Georgia" w:hAnsi="Georgia" w:cstheme="majorHAnsi"/>
          <w:highlight w:val="cyan"/>
          <w:u w:val="single"/>
        </w:rPr>
        <w:t>If we want to keep using these products and reach zero emissions, the only option is to have these industries deploy carbon capture.</w:t>
      </w:r>
    </w:p>
    <w:p w:rsidR="004C1C16" w:rsidRPr="00EF409D" w:rsidRDefault="004C1C16" w:rsidP="004C1C16">
      <w:pPr>
        <w:rPr>
          <w:rFonts w:ascii="Georgia" w:hAnsi="Georgia" w:cstheme="majorHAnsi"/>
          <w:u w:val="single"/>
        </w:rPr>
      </w:pPr>
      <w:r w:rsidRPr="00EF409D">
        <w:rPr>
          <w:rFonts w:ascii="Georgia" w:hAnsi="Georgia" w:cstheme="majorHAnsi"/>
        </w:rPr>
        <w:t>And we need to reach zero emissions, not just in the energy sector, but completely, across every industry and every part of the world. The last time there was so much carbon dioxide in Earth’s atmosphere was more than 800,000 years ago, when the world’s sea levels were 10 meters (30 ft) higher than today. Even conservative estimates of a 2°C world suggest that by 2100 the oceans could rise more than one meter from today’s levels, which could displace as much as 10% of the world’s population</w:t>
      </w:r>
      <w:r w:rsidRPr="00EF409D">
        <w:rPr>
          <w:rFonts w:ascii="Georgia" w:hAnsi="Georgia" w:cstheme="majorHAnsi"/>
          <w:u w:val="single"/>
        </w:rPr>
        <w:t>. It would also increase the frequency of heatwaves and intensity of storms, while decreasing crop yields. It’s not something we can wait out.</w:t>
      </w:r>
    </w:p>
    <w:p w:rsidR="005E6E54" w:rsidRPr="00B96FA8" w:rsidRDefault="005E6E54" w:rsidP="005E6E54">
      <w:pPr>
        <w:pStyle w:val="Heading4"/>
        <w:rPr>
          <w:rStyle w:val="Style13ptBold"/>
          <w:rFonts w:ascii="Georgia" w:hAnsi="Georgia"/>
          <w:b/>
        </w:rPr>
      </w:pPr>
      <w:r w:rsidRPr="00B96FA8">
        <w:rPr>
          <w:rStyle w:val="Style13ptBold"/>
          <w:rFonts w:ascii="Georgia" w:hAnsi="Georgia"/>
          <w:b/>
        </w:rPr>
        <w:t xml:space="preserve">Third, if the executive were to enact climate policy, </w:t>
      </w:r>
      <w:r>
        <w:rPr>
          <w:rStyle w:val="Style13ptBold"/>
          <w:rFonts w:ascii="Georgia" w:hAnsi="Georgia"/>
          <w:b/>
        </w:rPr>
        <w:t xml:space="preserve">the aff ensures </w:t>
      </w:r>
      <w:r w:rsidRPr="00B96FA8">
        <w:rPr>
          <w:rStyle w:val="Style13ptBold"/>
          <w:rFonts w:ascii="Georgia" w:hAnsi="Georgia"/>
          <w:b/>
        </w:rPr>
        <w:t>cooperative federalism</w:t>
      </w:r>
      <w:r>
        <w:rPr>
          <w:rStyle w:val="Style13ptBold"/>
          <w:rFonts w:ascii="Georgia" w:hAnsi="Georgia"/>
          <w:b/>
        </w:rPr>
        <w:t xml:space="preserve"> </w:t>
      </w:r>
    </w:p>
    <w:p w:rsidR="005E6E54" w:rsidRPr="00B96FA8" w:rsidRDefault="005E6E54" w:rsidP="005E6E54">
      <w:pPr>
        <w:rPr>
          <w:rFonts w:ascii="Georgia" w:hAnsi="Georgia"/>
        </w:rPr>
      </w:pPr>
      <w:r w:rsidRPr="00B96FA8">
        <w:rPr>
          <w:rStyle w:val="Style13ptBold"/>
          <w:rFonts w:ascii="Georgia" w:hAnsi="Georgia"/>
        </w:rPr>
        <w:t>Monast, Pearson, Pratson 12</w:t>
      </w:r>
      <w:r w:rsidRPr="00B96FA8">
        <w:rPr>
          <w:rFonts w:ascii="Georgia" w:hAnsi="Georgia"/>
        </w:rPr>
        <w:t xml:space="preserve"> (Jonas Monast is the inaugural C. Boyden Gray Distinguished Fellow at Carolina Law and directs the Center on Climate, Energy, Environment &amp; Economics (CE3). Monast’s work focuses on the interaction of federal and state energy policies, aligning energy and environmental policy goals, and regulatory options for reducing greenhouse gas emissions. Brooks R. Pearson: </w:t>
      </w:r>
      <w:r w:rsidRPr="00B96FA8">
        <w:rPr>
          <w:rFonts w:ascii="Georgia" w:hAnsi="Georgia" w:cs="Arial"/>
          <w:color w:val="303030"/>
        </w:rPr>
        <w:t xml:space="preserve">University of North Carolina with high honors; Master of City and Regional Planning, University of North Carolina; University of North Carolina School of Law. </w:t>
      </w:r>
      <w:r w:rsidRPr="00B96FA8">
        <w:rPr>
          <w:rFonts w:ascii="Georgia" w:hAnsi="Georgia"/>
          <w:color w:val="333333"/>
          <w:sz w:val="23"/>
          <w:szCs w:val="23"/>
        </w:rPr>
        <w:t>Lincoln Pratson is a professor in the Nicholas School of the Environment's Division of Earth &amp; Ocean Sciences. He has been Chair of EOS, Director of the Duke University Energy Hub, Associate Director of the Gendell Center for Engineering, Energy &amp; the Environment at Duke, served on the Executive Committee for the Research Triangle Energy Consortium (https://www.rtec-rtp.org/), and was a co-founder &amp; co-director of the Sustainable Energy Fellowship (http://www.teachenergy.org/). Pratson is a geologist/geophysicist by training. “</w:t>
      </w:r>
      <w:r w:rsidRPr="00B96FA8">
        <w:rPr>
          <w:rFonts w:ascii="Georgia" w:hAnsi="Georgia"/>
        </w:rPr>
        <w:t xml:space="preserve">A COOPERATIVE FEDERALISM FRAMEWORK FOR CCS REGULATION,” University of Houston Law Journal, </w:t>
      </w:r>
      <w:hyperlink r:id="rId38" w:history="1">
        <w:r w:rsidRPr="00B96FA8">
          <w:rPr>
            <w:rStyle w:val="Hyperlink"/>
            <w:rFonts w:ascii="Georgia" w:eastAsiaTheme="majorEastAsia" w:hAnsi="Georgia"/>
          </w:rPr>
          <w:t>https://www.law.uh.edu/eelpj/publications/7-1/01Monast.pdf</w:t>
        </w:r>
      </w:hyperlink>
      <w:r w:rsidRPr="00B96FA8">
        <w:rPr>
          <w:rFonts w:ascii="Georgia" w:hAnsi="Georgia"/>
        </w:rPr>
        <w:t>)</w:t>
      </w:r>
    </w:p>
    <w:p w:rsidR="005E6E54" w:rsidRPr="00B96FA8" w:rsidRDefault="005E6E54" w:rsidP="005E6E54">
      <w:pPr>
        <w:rPr>
          <w:rFonts w:ascii="Georgia" w:hAnsi="Georgia"/>
        </w:rPr>
      </w:pPr>
      <w:r w:rsidRPr="00B96FA8">
        <w:rPr>
          <w:rFonts w:ascii="Georgia" w:hAnsi="Georgia"/>
        </w:rPr>
        <w:t xml:space="preserve">Cooperative Federalism </w:t>
      </w:r>
    </w:p>
    <w:p w:rsidR="005E6E54" w:rsidRPr="00B96FA8" w:rsidRDefault="005E6E54" w:rsidP="005E6E54">
      <w:pPr>
        <w:rPr>
          <w:rFonts w:ascii="Georgia" w:hAnsi="Georgia"/>
        </w:rPr>
      </w:pPr>
      <w:r w:rsidRPr="00B96FA8">
        <w:rPr>
          <w:rFonts w:ascii="Georgia" w:hAnsi="Georgia"/>
        </w:rPr>
        <w:t xml:space="preserve">The law of American federalism is based in the Tenth Amendment, which recognizes that states are sovereign entities with their own powers and responsibilities.77 The American federalist system has historically operated under the doctrine of dual federalism, whereby the federal and state governments operate as separate entities, each with its own discreet scope of authority.78 Despite this, the Supremacy Clause of the United States Constitution allows Congress to preempt state law, supplanting it with a federal regime, even when the state is acting within the realm of the powers delegated to it under the Tenth Amendment.79 This is known as the doctrine of preemptive federalism. </w:t>
      </w:r>
      <w:r w:rsidRPr="00B96FA8">
        <w:rPr>
          <w:rFonts w:ascii="Georgia" w:hAnsi="Georgia"/>
          <w:highlight w:val="cyan"/>
          <w:u w:val="single"/>
        </w:rPr>
        <w:t>Cooperative federalism strikes a balance between dual federalism and preemptive federalism. Cooperative federalism allows state and federal governments to share responsibility for the regulation of an activity with the goal of generating more effective results than either level of government acting alone would be capable of achieving</w:t>
      </w:r>
      <w:r w:rsidRPr="00B96FA8">
        <w:rPr>
          <w:rFonts w:ascii="Georgia" w:hAnsi="Georgia"/>
        </w:rPr>
        <w:t xml:space="preserve">. In the late 1960s and early 1970s Congress increasingly began to rely on this approach to regulation, beginning with dozens of federal environmental regulations, including the Clean Air Act and the Clean Water Act. Since then, a variety of endeavors have utilized this approach, from telecommunications to health insurance to financial aid for needy families.80 </w:t>
      </w:r>
      <w:r w:rsidRPr="00B96FA8">
        <w:rPr>
          <w:rFonts w:ascii="Georgia" w:hAnsi="Georgia"/>
          <w:b/>
          <w:highlight w:val="cyan"/>
          <w:u w:val="single"/>
        </w:rPr>
        <w:t>Cooperative federalism operates according to two basic structures. Under the first model, state agencies follow federally set standards in order to receive funds to implement a federal statutory scheme.</w:t>
      </w:r>
      <w:r w:rsidRPr="00B96FA8">
        <w:rPr>
          <w:rFonts w:ascii="Georgia" w:hAnsi="Georgia"/>
        </w:rPr>
        <w:t xml:space="preserve">81 </w:t>
      </w:r>
      <w:r w:rsidRPr="00B96FA8">
        <w:rPr>
          <w:rFonts w:ascii="Georgia" w:hAnsi="Georgia"/>
          <w:sz w:val="16"/>
          <w:szCs w:val="16"/>
        </w:rPr>
        <w:t>This model is utilized in the Medicaid Act, which provides federal funding to the states to reimburse the cost of providing medical treatment to the poor.82 A cooperative federalist approach was chosen for Medicaid to provide the states flexibility in implementing the program while still maintaining federal control.83 The provision of funds gives states an incentive to implement the federal policy. Under the second model, the federal government grants the states the authority to regulate subject matter areas that would otherwise be reserved for the federal government.84 An example of this model can be seen with the Clean Air Act (CAA). The CAA, originally passed in 1970, was the first major piece of federal environmental legislation to utilize a cooperative federalism framework.85 A national standard was needed to combat the “race to the bottom,” whereby the states looked to attract industry by creating a favorable regulatory environment, which often resulted in lenient environmental regulations. Under this approach, the federal government sets a minimum level of environmental protection — a regulatory “floor”— that states cannot drop below in administering the Act. This allows the federal government to utilize their knowledge of the situation at the national level, and their access to the best scientific data, to determine the parameters of the regulatory structure, but allows the states, with their unique knowledge of the situation in their area, to implement the program as they see fit. Often, a combination of the two models is used, where the federal government provides grants to non-federal entities to implement a program, and conditions the grant money on the state or local entity complying with minimum federal standards.86 Proponents of cooperative federalism say that it balances the competing interests in having federal oversight of issues that are of national importance and recognizing each states’ right to regulate issues that are traditionally in their purview.87 Proponents of this approach further argue that state and local governments are better equipped to create programs tailored to their unique needs, and that allowing regulation to operate at this level will result in greater citizen participation in local government.88 This approach could also help to spread the burden of enforcement between the federal government and the states, and could streamline federal administrative requirements by allowing states to issue permits, investigate violations, and issue sanctions. Another benefit is that cooperative federalism allows for policy experimentation by the states, from which other states and the federal government can learn without taking on the risk of the experimentation themselves. Cooperative federalism also has potential drawbacks. When states have primary responsibility for administering a program, that program becomes subject to budgetary issues, changing political landscapes, and interstate competition.89 Critics argue that federal oversight will be inadequate or inconsistent under a cooperative federalist regime, and that administrators of the programs and affected citizens could become confused as to which level of government is accountable in any given situation.90 Analysts claim that this occurred in the aftermath of Hurricane Katrina, where the shared responsibility for disaster preparedness and relief by the local, state, and federal governments resulted in blame shifting and ineffective action by any one level of government.91</w:t>
      </w:r>
    </w:p>
    <w:p w:rsidR="005E6E54" w:rsidRPr="00B96FA8" w:rsidRDefault="005E6E54" w:rsidP="005E6E54">
      <w:pPr>
        <w:rPr>
          <w:rFonts w:ascii="Georgia" w:hAnsi="Georgia"/>
        </w:rPr>
      </w:pPr>
      <w:r w:rsidRPr="00651BAD">
        <w:rPr>
          <w:rFonts w:ascii="Georgia" w:hAnsi="Georgia"/>
        </w:rPr>
        <w:t xml:space="preserve">Cooperative Federalist Approach to CCS Regulation </w:t>
      </w:r>
    </w:p>
    <w:p w:rsidR="005E6E54" w:rsidRPr="005E6E54" w:rsidRDefault="005E6E54" w:rsidP="005E6E54">
      <w:pPr>
        <w:rPr>
          <w:rFonts w:ascii="Georgia" w:hAnsi="Georgia"/>
        </w:rPr>
      </w:pPr>
      <w:r w:rsidRPr="00651BAD">
        <w:rPr>
          <w:rFonts w:ascii="Georgia" w:hAnsi="Georgia"/>
        </w:rPr>
        <w:t xml:space="preserve">CCS regulation is already evolving in a cooperative federalist direction, as evidenced by the SDWA’s Class VI well program, where the federal government grants states the authority to regulate the underground injection of CO2 for the purpose of long-term sequestration.92 As is often the case with cooperative federalism in environmental regulation, the SDWA UIC program includes baseline standards set by the federal government that act as a floor for state regulatory programs. The federal government grants states the authority to run the program, provided they meet or exceed the set minimum requirements. </w:t>
      </w:r>
      <w:r w:rsidRPr="00B96FA8">
        <w:rPr>
          <w:rFonts w:ascii="Georgia" w:hAnsi="Georgia"/>
        </w:rPr>
        <w:t xml:space="preserve">A cooperative federalist approach would minimize the extent to which the pursuit of the federal goal of greenhouse gas emissions reduction would infringe on state sovereignty. It would also allow states discretion as to how to achieve the best results, recognizing that states have diverse political, economic and geologic circumstances. Even if policy makers determine that a cooperative federalist approach to CCS regulation is the most effective path forward, questions will arise as to the best way to go about dividing regulation between the federal government and the states. Cooperative federalist regimes approach this division in a variety of ways. </w:t>
      </w:r>
      <w:r w:rsidRPr="00F275AA">
        <w:rPr>
          <w:rFonts w:ascii="Georgia" w:hAnsi="Georgia"/>
          <w:highlight w:val="cyan"/>
          <w:u w:val="single"/>
        </w:rPr>
        <w:t>One option is to confine the federal role to providing information and financial support</w:t>
      </w:r>
      <w:r w:rsidRPr="00B96FA8">
        <w:rPr>
          <w:rFonts w:ascii="Georgia" w:hAnsi="Georgia"/>
        </w:rPr>
        <w:t>. Conditioning the receipt of funds on adherence to federal standards, but leaving implementation authority with the states could strengthen this model. A second option is for the federal government to displace state and local power over some aspects of CCS, while allowing states to regulate other issues. Regardless of what model is chosen, we are likely to see a combination of federal and state authority in the regulation of CCS moving forward. Further questions will arise due to the patchwork of policy that already exists and in which CCS research and development projects are already operating. For example, how should federal regulation incorporate regulatory actions already taken by the states? How can federal regulation build on the best state regulatory programs, and how should it address the inconsistencies between state regulations without requiring a uniform approach? Should there be horizontal cooperation between the states, such as regional initiatives, in addition to vertical cooperation between the federal, state, and local governments? How should these be governed? Government regulation of each aspect of CCS will fall along a continuum, with regulation completely at the state level on one extreme, and regulation completely at the federal level on the other extreme. For example, cost recovery for the construction and operation of capture-ready power plants will fall completely under the purview of state utility regulation, whereas carbon sequestration under federal lands will be regulated solely by the federal government. Most issues will fall between these two dual federalist extremes, and would likely be most effectively regulated through cooperation between the state and federal governments. In the following section we take each major regulatory issue inhibiting the widespread, cost effective deployment of CCS in turn, analyzing the most appropriate role for each level of government. In determining the appropriate role for the federal and state governments, we considered the following: Whether there are applicable laws already on the books; Whether the issue falls under an area traditionally regulated by the states; Whether there is a need for consistent standards; Whether the issue is one that will continue to be present over a long time frame; Whether there is a need for more resources than one state can provide; Whether there are cross border issues; and Whether there is a need for consistent standards.</w:t>
      </w:r>
    </w:p>
    <w:p w:rsidR="004C1C16" w:rsidRPr="00EF409D" w:rsidRDefault="004C1C16" w:rsidP="004C1C16">
      <w:pPr>
        <w:pStyle w:val="Heading4"/>
        <w:rPr>
          <w:rFonts w:ascii="Georgia" w:hAnsi="Georgia" w:cstheme="majorHAnsi"/>
        </w:rPr>
      </w:pPr>
      <w:r w:rsidRPr="00EF409D">
        <w:rPr>
          <w:rFonts w:ascii="Georgia" w:hAnsi="Georgia" w:cstheme="majorHAnsi"/>
        </w:rPr>
        <w:t>Warming is existential – best models prove that bending the carbon curve is necessary and sufficient to stay below key tipping points</w:t>
      </w:r>
    </w:p>
    <w:p w:rsidR="004C1C16" w:rsidRPr="00EF409D" w:rsidRDefault="004C1C16" w:rsidP="004C1C16">
      <w:pPr>
        <w:rPr>
          <w:rFonts w:ascii="Georgia" w:hAnsi="Georgia" w:cstheme="majorHAnsi"/>
        </w:rPr>
      </w:pPr>
      <w:r w:rsidRPr="00EF409D">
        <w:rPr>
          <w:rStyle w:val="Style13ptBold"/>
          <w:rFonts w:ascii="Georgia" w:hAnsi="Georgia" w:cstheme="majorHAnsi"/>
        </w:rPr>
        <w:t>Ramanathan et al. 17</w:t>
      </w:r>
      <w:r w:rsidRPr="00EF409D">
        <w:rPr>
          <w:rFonts w:ascii="Georgia" w:hAnsi="Georgia" w:cstheme="majorHAnsi"/>
        </w:rPr>
        <w:t xml:space="preserve"> [ Professor Ramanathan is a researcher and professor at Harvard Uniersity, “Well Under 2 Degrees Celsius: Fast Action Policies to Protect People and the Planet from Extreme Climate Change,” </w:t>
      </w:r>
      <w:r w:rsidRPr="00EF409D">
        <w:rPr>
          <w:rFonts w:ascii="Georgia" w:hAnsi="Georgia" w:cstheme="majorHAnsi"/>
          <w:i/>
          <w:iCs/>
        </w:rPr>
        <w:t xml:space="preserve">The committee To Prevent Extreme Climate Change, </w:t>
      </w:r>
      <w:hyperlink r:id="rId39" w:history="1">
        <w:r w:rsidRPr="00EF409D">
          <w:rPr>
            <w:rStyle w:val="Hyperlink"/>
            <w:rFonts w:ascii="Georgia" w:hAnsi="Georgia" w:cstheme="majorHAnsi"/>
          </w:rPr>
          <w:t>http://www.igsd.org/wp-content/uploads/2017/09/Well-Under-2-Degrees-Celsius-Report-2017.pdf</w:t>
        </w:r>
      </w:hyperlink>
      <w:r w:rsidRPr="00EF409D">
        <w:rPr>
          <w:rFonts w:ascii="Georgia" w:hAnsi="Georgia" w:cstheme="majorHAnsi"/>
        </w:rPr>
        <w:t>, September 2017, accessed 7/12/19)</w:t>
      </w:r>
    </w:p>
    <w:p w:rsidR="004C1C16" w:rsidRPr="00EF409D" w:rsidRDefault="004C1C16" w:rsidP="004C1C16">
      <w:pPr>
        <w:rPr>
          <w:rFonts w:ascii="Georgia" w:hAnsi="Georgia" w:cstheme="majorHAnsi"/>
          <w:sz w:val="16"/>
          <w:szCs w:val="16"/>
        </w:rPr>
      </w:pPr>
      <w:r w:rsidRPr="00EF409D">
        <w:rPr>
          <w:rStyle w:val="StyleUnderline"/>
          <w:rFonts w:ascii="Georgia" w:hAnsi="Georgia" w:cstheme="majorHAnsi"/>
        </w:rPr>
        <w:t>Climate change is becoming an existential threat with warming in excess of 2°C within the next three decades and 4°C to 6°C within the next several decades</w:t>
      </w:r>
      <w:r w:rsidRPr="00EF409D">
        <w:rPr>
          <w:rFonts w:ascii="Georgia" w:hAnsi="Georgia" w:cstheme="majorHAnsi"/>
        </w:rPr>
        <w:t xml:space="preserve">. </w:t>
      </w:r>
      <w:r w:rsidRPr="00EF409D">
        <w:rPr>
          <w:rStyle w:val="StyleUnderline"/>
          <w:rFonts w:ascii="Georgia" w:hAnsi="Georgia" w:cstheme="majorHAnsi"/>
        </w:rPr>
        <w:t>Warming</w:t>
      </w:r>
      <w:r w:rsidRPr="00EF409D">
        <w:rPr>
          <w:rFonts w:ascii="Georgia" w:hAnsi="Georgia" w:cstheme="majorHAnsi"/>
        </w:rPr>
        <w:t xml:space="preserve"> of such magnitudes </w:t>
      </w:r>
      <w:r w:rsidRPr="00EF409D">
        <w:rPr>
          <w:rStyle w:val="StyleUnderline"/>
          <w:rFonts w:ascii="Georgia" w:hAnsi="Georgia" w:cstheme="majorHAnsi"/>
        </w:rPr>
        <w:t>will expose as many as 75% of the world’s population to deadly heat stress in addition to disrupting the climate and weather worldwide</w:t>
      </w:r>
      <w:r w:rsidRPr="00EF409D">
        <w:rPr>
          <w:rFonts w:ascii="Georgia" w:hAnsi="Georgia" w:cstheme="majorHAnsi"/>
        </w:rPr>
        <w:t xml:space="preserve">. </w:t>
      </w:r>
      <w:r w:rsidRPr="00EF409D">
        <w:rPr>
          <w:rStyle w:val="StyleUnderline"/>
          <w:rFonts w:ascii="Georgia" w:hAnsi="Georgia" w:cstheme="majorHAnsi"/>
          <w:highlight w:val="cyan"/>
        </w:rPr>
        <w:t>Climate change is an urgent problem requiring urgent solutions</w:t>
      </w:r>
      <w:r w:rsidRPr="00EF409D">
        <w:rPr>
          <w:rFonts w:ascii="Georgia" w:hAnsi="Georgia" w:cstheme="majorHAnsi"/>
        </w:rPr>
        <w:t xml:space="preserve">. </w:t>
      </w:r>
      <w:r w:rsidRPr="00EF409D">
        <w:rPr>
          <w:rFonts w:ascii="Georgia" w:hAnsi="Georgia" w:cstheme="majorHAnsi"/>
          <w:sz w:val="16"/>
          <w:szCs w:val="16"/>
        </w:rPr>
        <w:t>This report lays out urgent and practical solutions that are ready for implementation now, will deliver benefts in the next few critical decades, and places the world on a path to achieving the longterm targets of the Paris Agreement and near-term sustainable development goals.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These solutions will enable society to decarbonize the global energy system by 2050 through effciency and renewables, drastically reduce short-lived climate pollutants, and stabilize the climate well below 2°C both in the near term (before 2050) and in the long term (post 2050).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w:t>
      </w:r>
      <w:r w:rsidRPr="00EF409D">
        <w:rPr>
          <w:rFonts w:ascii="Georgia" w:hAnsi="Georgia" w:cstheme="majorHAnsi"/>
        </w:rPr>
        <w:t xml:space="preserve">, </w:t>
      </w:r>
      <w:r w:rsidRPr="00EF409D">
        <w:rPr>
          <w:rStyle w:val="StyleUnderline"/>
          <w:rFonts w:ascii="Georgia" w:hAnsi="Georgia" w:cstheme="majorHAnsi"/>
        </w:rPr>
        <w:t xml:space="preserve">if the emissions of CO2 from the energy system and SLCPs start to decrease by 2020 and carbon neutrality is achieved by 2050, to a staggering one trillion tons if the carbon lever is not pulled and emissions of climate pollutants continue to increase until 2030. There are numerous living laboratories including 53 cities, many universities around the world, the state of California, and the nation of Sweden, who have embarked on a carbon neutral pathway. </w:t>
      </w:r>
      <w:r w:rsidRPr="00EF409D">
        <w:rPr>
          <w:rFonts w:ascii="Georgia" w:hAnsi="Georgia" w:cstheme="majorHAnsi"/>
          <w:sz w:val="16"/>
          <w:szCs w:val="16"/>
        </w:rPr>
        <w:t>These laboratories have already created 8 million jobs in the clean energy industry; they have also shown that emissions of greenhouse gases and air pollutants can be decoupled from economic growth. Another favorable sign is that growth rates of worldwide carbon emissions have reduced from 2.9% per year during the frst decade of this century to 1.3% from 2011 to 2014 and near zero growth rates during the last few years. The carbon emission curve is bending, but we have a long way to go and very little time for achieving carbon neutrality. We need institutions and enterprises that can accelerate this bending by scaling-up the solutions that are being proven in the living laboratories. We have less than a decade to put these solutions in place around the world to preserve nature and our quality of life for generations to come. The time is now.</w:t>
      </w:r>
    </w:p>
    <w:p w:rsidR="004C1C16" w:rsidRPr="00EF409D" w:rsidRDefault="004C1C16" w:rsidP="004C1C16">
      <w:pPr>
        <w:rPr>
          <w:rFonts w:ascii="Georgia" w:hAnsi="Georgia" w:cstheme="majorHAnsi"/>
          <w:sz w:val="16"/>
          <w:szCs w:val="16"/>
        </w:rPr>
      </w:pPr>
      <w:r w:rsidRPr="00EF409D">
        <w:rPr>
          <w:rFonts w:ascii="Georgia" w:hAnsi="Georgia" w:cstheme="majorHAnsi"/>
          <w:sz w:val="16"/>
          <w:szCs w:val="16"/>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rsidR="004C1C16" w:rsidRPr="00EF409D" w:rsidRDefault="004C1C16" w:rsidP="004C1C16">
      <w:pPr>
        <w:rPr>
          <w:rFonts w:ascii="Georgia" w:hAnsi="Georgia" w:cstheme="majorHAnsi"/>
        </w:rPr>
      </w:pPr>
      <w:r w:rsidRPr="00EF409D">
        <w:rPr>
          <w:rStyle w:val="StyleUnderline"/>
          <w:rFonts w:ascii="Georgia" w:hAnsi="Georgia" w:cstheme="majorHAnsi"/>
        </w:rPr>
        <w:t xml:space="preserve">The climate has already warmed by 1°C. </w:t>
      </w:r>
      <w:r w:rsidRPr="00EF409D">
        <w:rPr>
          <w:rStyle w:val="StyleUnderline"/>
          <w:rFonts w:ascii="Georgia" w:hAnsi="Georgia" w:cstheme="majorHAnsi"/>
          <w:highlight w:val="cyan"/>
        </w:rPr>
        <w:t>The problem is running ahead of us, and under current trends we will likely reach 1.5°C in the next ffteen years</w:t>
      </w:r>
      <w:r w:rsidRPr="00EF409D">
        <w:rPr>
          <w:rStyle w:val="StyleUnderline"/>
          <w:rFonts w:ascii="Georgia" w:hAnsi="Georgia" w:cstheme="majorHAnsi"/>
        </w:rPr>
        <w:t xml:space="preserve"> and surpass the 2°C guardrail by mid-century with a 50% probability of reaching 4°C by end of century. Warming in excess of 3°C is likely to be a global catastrophe for three major reasons</w:t>
      </w:r>
      <w:r w:rsidRPr="00EF409D">
        <w:rPr>
          <w:rFonts w:ascii="Georgia" w:hAnsi="Georgia" w:cstheme="majorHAnsi"/>
        </w:rPr>
        <w:t>:</w:t>
      </w:r>
    </w:p>
    <w:p w:rsidR="004C1C16" w:rsidRPr="00EF409D" w:rsidRDefault="004C1C16" w:rsidP="004C1C16">
      <w:pPr>
        <w:rPr>
          <w:rFonts w:ascii="Georgia" w:hAnsi="Georgia" w:cstheme="majorHAnsi"/>
          <w:sz w:val="16"/>
          <w:szCs w:val="16"/>
        </w:rPr>
      </w:pPr>
      <w:r w:rsidRPr="00EF409D">
        <w:rPr>
          <w:rFonts w:ascii="Georgia" w:hAnsi="Georgia" w:cstheme="majorHAnsi"/>
        </w:rPr>
        <w:t xml:space="preserve">• </w:t>
      </w:r>
      <w:r w:rsidRPr="00EF409D">
        <w:rPr>
          <w:rStyle w:val="StyleUnderline"/>
          <w:rFonts w:ascii="Georgia" w:hAnsi="Georgia" w:cstheme="majorHAnsi"/>
        </w:rPr>
        <w:t>Warming</w:t>
      </w:r>
      <w:r w:rsidRPr="00EF409D">
        <w:rPr>
          <w:rFonts w:ascii="Georgia" w:hAnsi="Georgia" w:cstheme="majorHAnsi"/>
        </w:rPr>
        <w:t xml:space="preserve"> in the range of 3°C to 5°C </w:t>
      </w:r>
      <w:r w:rsidRPr="00EF409D">
        <w:rPr>
          <w:rStyle w:val="StyleUnderline"/>
          <w:rFonts w:ascii="Georgia" w:hAnsi="Georgia" w:cstheme="majorHAnsi"/>
        </w:rPr>
        <w:t>is suggested as the threshold for several tipping points in the physical and geochemical systems</w:t>
      </w:r>
      <w:r w:rsidRPr="00EF409D">
        <w:rPr>
          <w:rFonts w:ascii="Georgia" w:hAnsi="Georgia" w:cstheme="majorHAnsi"/>
          <w:sz w:val="16"/>
          <w:szCs w:val="16"/>
        </w:rPr>
        <w:t>; a warming of about 3°C has a probability of over 40% to cross over multiple tipping points, while a warming close to 5°C increases it to nearly 90%, compared with a baseline warming of less than 1.5°C, which has only just over a 10% probability of exceeding any tipping point.</w:t>
      </w:r>
    </w:p>
    <w:p w:rsidR="004C1C16" w:rsidRPr="00EF409D" w:rsidRDefault="004C1C16" w:rsidP="004C1C16">
      <w:pPr>
        <w:rPr>
          <w:rFonts w:ascii="Georgia" w:hAnsi="Georgia" w:cstheme="majorHAnsi"/>
          <w:sz w:val="16"/>
          <w:szCs w:val="16"/>
        </w:rPr>
      </w:pPr>
      <w:r w:rsidRPr="00EF409D">
        <w:rPr>
          <w:rFonts w:ascii="Georgia" w:hAnsi="Georgia" w:cstheme="majorHAnsi"/>
        </w:rPr>
        <w:t xml:space="preserve">• </w:t>
      </w:r>
      <w:r w:rsidRPr="00EF409D">
        <w:rPr>
          <w:rStyle w:val="StyleUnderline"/>
          <w:rFonts w:ascii="Georgia" w:hAnsi="Georgia" w:cstheme="majorHAnsi"/>
          <w:highlight w:val="cyan"/>
        </w:rPr>
        <w:t>Health effects of such warming are emerging as a major if not dominant source of concern</w:t>
      </w:r>
      <w:r w:rsidRPr="00EF409D">
        <w:rPr>
          <w:rStyle w:val="StyleUnderline"/>
          <w:rFonts w:ascii="Georgia" w:hAnsi="Georgia" w:cstheme="majorHAnsi"/>
        </w:rPr>
        <w:t>. Warming of 4°C or more will expose more than 70% of the population</w:t>
      </w:r>
      <w:r w:rsidRPr="00EF409D">
        <w:rPr>
          <w:rFonts w:ascii="Georgia" w:hAnsi="Georgia" w:cstheme="majorHAnsi"/>
        </w:rPr>
        <w:t xml:space="preserve">, </w:t>
      </w:r>
      <w:r w:rsidRPr="00EF409D">
        <w:rPr>
          <w:rFonts w:ascii="Georgia" w:hAnsi="Georgia" w:cstheme="majorHAnsi"/>
          <w:sz w:val="16"/>
          <w:szCs w:val="16"/>
        </w:rPr>
        <w:t xml:space="preserve">i.e. about 7 billion by the end of the century, to deadly heat stress and expose about 2.4 billion to vector borne diseases such as Dengue, Chikengunya, and Zika virus among others. </w:t>
      </w:r>
    </w:p>
    <w:p w:rsidR="004C1C16" w:rsidRPr="00EF409D" w:rsidRDefault="004C1C16" w:rsidP="004C1C16">
      <w:pPr>
        <w:rPr>
          <w:rFonts w:ascii="Georgia" w:hAnsi="Georgia" w:cstheme="majorHAnsi"/>
          <w:sz w:val="16"/>
          <w:szCs w:val="16"/>
        </w:rPr>
      </w:pPr>
      <w:r w:rsidRPr="00EF409D">
        <w:rPr>
          <w:rFonts w:ascii="Georgia" w:hAnsi="Georgia" w:cstheme="majorHAnsi"/>
        </w:rPr>
        <w:t xml:space="preserve">• </w:t>
      </w:r>
      <w:r w:rsidRPr="00EF409D">
        <w:rPr>
          <w:rStyle w:val="StyleUnderline"/>
          <w:rFonts w:ascii="Georgia" w:hAnsi="Georgia" w:cstheme="majorHAnsi"/>
        </w:rPr>
        <w:t>Ecologists and paleontologists have proposed that warming in excess of 3°C, accompanied by increased acidity of the oceans by the buildup of CO2 , can become a major causal factor for exposing more than 50% of all species to extinction</w:t>
      </w:r>
      <w:r w:rsidRPr="00EF409D">
        <w:rPr>
          <w:rFonts w:ascii="Georgia" w:hAnsi="Georgia" w:cstheme="majorHAnsi"/>
        </w:rPr>
        <w:t xml:space="preserve">. </w:t>
      </w:r>
      <w:r w:rsidRPr="00EF409D">
        <w:rPr>
          <w:rFonts w:ascii="Georgia" w:hAnsi="Georgia" w:cstheme="majorHAnsi"/>
          <w:sz w:val="16"/>
          <w:szCs w:val="16"/>
        </w:rPr>
        <w:t>20% of species are in danger of extinction now due to population, habitat destruction, and climate change.</w:t>
      </w:r>
    </w:p>
    <w:p w:rsidR="004C1C16" w:rsidRPr="00EF409D" w:rsidRDefault="004C1C16" w:rsidP="004C1C16">
      <w:pPr>
        <w:rPr>
          <w:rFonts w:ascii="Georgia" w:hAnsi="Georgia" w:cstheme="majorHAnsi"/>
          <w:u w:val="single"/>
        </w:rPr>
      </w:pPr>
      <w:r w:rsidRPr="00EF409D">
        <w:rPr>
          <w:rFonts w:ascii="Georgia" w:hAnsi="Georgia" w:cstheme="majorHAnsi"/>
          <w:sz w:val="16"/>
          <w:szCs w:val="16"/>
        </w:rPr>
        <w:t>The good news is that</w:t>
      </w:r>
      <w:r w:rsidRPr="00EF409D">
        <w:rPr>
          <w:rFonts w:ascii="Georgia" w:hAnsi="Georgia" w:cstheme="majorHAnsi"/>
        </w:rPr>
        <w:t xml:space="preserve"> </w:t>
      </w:r>
      <w:r w:rsidRPr="00EF409D">
        <w:rPr>
          <w:rStyle w:val="StyleUnderline"/>
          <w:rFonts w:ascii="Georgia" w:hAnsi="Georgia" w:cstheme="majorHAnsi"/>
        </w:rPr>
        <w:t>there may still be time to avert such catastrophic changes</w:t>
      </w:r>
      <w:r w:rsidRPr="00EF409D">
        <w:rPr>
          <w:rFonts w:ascii="Georgia" w:hAnsi="Georgia" w:cstheme="majorHAnsi"/>
        </w:rPr>
        <w:t xml:space="preserve">. </w:t>
      </w:r>
      <w:r w:rsidRPr="00EF409D">
        <w:rPr>
          <w:rFonts w:ascii="Georgia" w:hAnsi="Georgia" w:cstheme="majorHAnsi"/>
          <w:sz w:val="16"/>
          <w:szCs w:val="16"/>
        </w:rPr>
        <w:t>The Paris Agreement and supporting climate policies must be strengthened substantially within the next fve years to bend the emissions curve down faster, stabilize climate, and prevent catastrophic warming</w:t>
      </w:r>
      <w:r w:rsidRPr="00EF409D">
        <w:rPr>
          <w:rFonts w:ascii="Georgia" w:hAnsi="Georgia" w:cstheme="majorHAnsi"/>
        </w:rPr>
        <w:t xml:space="preserve">. </w:t>
      </w:r>
      <w:r w:rsidRPr="00EF409D">
        <w:rPr>
          <w:rStyle w:val="StyleUnderline"/>
          <w:rFonts w:ascii="Georgia" w:hAnsi="Georgia" w:cstheme="majorHAnsi"/>
        </w:rPr>
        <w:t xml:space="preserve">To the extent those efforts fall short, </w:t>
      </w:r>
      <w:r w:rsidRPr="00EF409D">
        <w:rPr>
          <w:rStyle w:val="StyleUnderline"/>
          <w:rFonts w:ascii="Georgia" w:hAnsi="Georgia" w:cstheme="majorHAnsi"/>
          <w:highlight w:val="cyan"/>
        </w:rPr>
        <w:t>societies and ecosystems will be forced to contend with substantial needs for adaptation</w:t>
      </w:r>
      <w:r w:rsidRPr="00EF409D">
        <w:rPr>
          <w:rStyle w:val="StyleUnderline"/>
          <w:rFonts w:ascii="Georgia" w:hAnsi="Georgia" w:cstheme="majorHAnsi"/>
        </w:rPr>
        <w:t>—a burden that will fall disproportionately on the poorest three billion who are least responsible for causing the climate change problem.</w:t>
      </w:r>
    </w:p>
    <w:p w:rsidR="004C1C16" w:rsidRPr="00EF409D" w:rsidRDefault="004C1C16" w:rsidP="004C1C16">
      <w:pPr>
        <w:pStyle w:val="Heading4"/>
        <w:rPr>
          <w:rStyle w:val="Style13ptBold"/>
          <w:rFonts w:ascii="Georgia" w:hAnsi="Georgia" w:cstheme="majorHAnsi"/>
          <w:b/>
        </w:rPr>
      </w:pPr>
      <w:r w:rsidRPr="00EF409D">
        <w:rPr>
          <w:rStyle w:val="Style13ptBold"/>
          <w:rFonts w:ascii="Georgia" w:hAnsi="Georgia" w:cstheme="majorHAnsi"/>
          <w:b/>
        </w:rPr>
        <w:t>Supreme Court precedents that limit federal preemption are key---will decide the US carbon future, regardless of the feds</w:t>
      </w:r>
    </w:p>
    <w:p w:rsidR="004C1C16" w:rsidRPr="00EF409D" w:rsidRDefault="004C1C16" w:rsidP="004C1C16">
      <w:pPr>
        <w:rPr>
          <w:rStyle w:val="Style13ptBold"/>
          <w:rFonts w:ascii="Georgia" w:hAnsi="Georgia" w:cstheme="majorHAnsi"/>
          <w:b w:val="0"/>
        </w:rPr>
      </w:pPr>
      <w:r w:rsidRPr="00EF409D">
        <w:rPr>
          <w:rStyle w:val="Style13ptBold"/>
          <w:rFonts w:ascii="Georgia" w:hAnsi="Georgia" w:cstheme="majorHAnsi"/>
        </w:rPr>
        <w:t xml:space="preserve">Ferrey 14 </w:t>
      </w:r>
      <w:r w:rsidRPr="00EF409D">
        <w:rPr>
          <w:rStyle w:val="Style13ptBold"/>
          <w:rFonts w:ascii="Georgia" w:hAnsi="Georgia" w:cstheme="majorHAnsi"/>
          <w:b w:val="0"/>
          <w:sz w:val="22"/>
        </w:rPr>
        <w:t xml:space="preserve">(STEVEN FERREY, Professor of Law—Suffolk University Law School, Visiting Professor of Law—HLS, Primary Legal Consultant on Renewable and Carbon Reduction Policies—World Bank and UN Development Program, CARBON OUTLASTS THE LAW: STATES WALK THE CONSTITUTIONAL LINE, 41 B.C. Envtl. Aff. L. Rev. 309, 2014, </w:t>
      </w:r>
      <w:hyperlink r:id="rId40" w:history="1">
        <w:r w:rsidRPr="00EF409D">
          <w:rPr>
            <w:rStyle w:val="Hyperlink"/>
            <w:rFonts w:ascii="Georgia" w:hAnsi="Georgia" w:cstheme="majorHAnsi"/>
          </w:rPr>
          <w:t>http://lawdigitalcommons.bc.edu/ealr/vol41/iss2/2</w:t>
        </w:r>
      </w:hyperlink>
      <w:r w:rsidRPr="00EF409D">
        <w:rPr>
          <w:rStyle w:val="Style13ptBold"/>
          <w:rFonts w:ascii="Georgia" w:hAnsi="Georgia" w:cstheme="majorHAnsi"/>
          <w:b w:val="0"/>
          <w:sz w:val="22"/>
        </w:rPr>
        <w:t>)</w:t>
      </w:r>
    </w:p>
    <w:p w:rsidR="004C1C16" w:rsidRPr="00EF409D" w:rsidRDefault="004C1C16" w:rsidP="004C1C16">
      <w:pPr>
        <w:pStyle w:val="NoSpacing"/>
        <w:rPr>
          <w:rFonts w:ascii="Georgia" w:hAnsi="Georgia" w:cstheme="majorHAnsi"/>
          <w:sz w:val="26"/>
        </w:rPr>
      </w:pPr>
      <w:r w:rsidRPr="00EF409D">
        <w:rPr>
          <w:rFonts w:ascii="Georgia" w:hAnsi="Georgia" w:cstheme="majorHAnsi"/>
        </w:rPr>
        <w:t>Carbon will outlive us, but can current state climate change law and sustainable energy regulation survive? State carbon policies to control climate warming and our energy future are in legal jeopardy. I</w:t>
      </w:r>
      <w:r w:rsidRPr="00EF409D">
        <w:rPr>
          <w:rFonts w:ascii="Georgia" w:hAnsi="Georgia" w:cstheme="majorHAnsi"/>
          <w:u w:val="single"/>
        </w:rPr>
        <w:t>n the void created by a lack of federal policy,</w:t>
      </w:r>
      <w:r w:rsidRPr="00EF409D">
        <w:rPr>
          <w:rFonts w:ascii="Georgia" w:hAnsi="Georgia" w:cstheme="majorHAnsi"/>
          <w:position w:val="10"/>
          <w:sz w:val="14"/>
          <w:szCs w:val="14"/>
          <w:u w:val="single"/>
        </w:rPr>
        <w:t xml:space="preserve">1 </w:t>
      </w:r>
      <w:r w:rsidRPr="00EF409D">
        <w:rPr>
          <w:rFonts w:ascii="Georgia" w:hAnsi="Georgia" w:cstheme="majorHAnsi"/>
          <w:u w:val="single"/>
        </w:rPr>
        <w:t>California and ten states on the East Coast implemented new laws to reduce carbon emissions and promote sustainable energy</w:t>
      </w:r>
      <w:r w:rsidRPr="00EF409D">
        <w:rPr>
          <w:rFonts w:ascii="Georgia" w:hAnsi="Georgia" w:cstheme="majorHAnsi"/>
        </w:rPr>
        <w:t xml:space="preserve">. </w:t>
      </w:r>
      <w:r w:rsidRPr="00EF409D">
        <w:rPr>
          <w:rFonts w:ascii="Georgia" w:hAnsi="Georgia" w:cstheme="majorHAnsi"/>
          <w:b/>
          <w:highlight w:val="cyan"/>
          <w:u w:val="single"/>
        </w:rPr>
        <w:t>Since implementation, a successful barrage of litigation has invoked the dormant Commerce Clause and the Supremacy Clause of the U.S. Constitution to challenge the legal viability of these laws</w:t>
      </w:r>
      <w:r w:rsidRPr="00EF409D">
        <w:rPr>
          <w:rFonts w:ascii="Georgia" w:hAnsi="Georgia" w:cstheme="majorHAnsi"/>
        </w:rPr>
        <w:t xml:space="preserve">. Although California was not the first state to impose carbon control law, it is now the epicenter of legal challenges. </w:t>
      </w:r>
      <w:r w:rsidRPr="00EF409D">
        <w:rPr>
          <w:rFonts w:ascii="Georgia" w:hAnsi="Georgia" w:cstheme="majorHAnsi"/>
          <w:u w:val="single"/>
        </w:rPr>
        <w:t xml:space="preserve">California is accused of taking </w:t>
      </w:r>
      <w:r w:rsidRPr="00EF409D">
        <w:rPr>
          <w:rFonts w:ascii="Georgia" w:hAnsi="Georgia" w:cstheme="majorHAnsi"/>
          <w:i/>
          <w:iCs/>
          <w:u w:val="single"/>
        </w:rPr>
        <w:t xml:space="preserve">ultra vires </w:t>
      </w:r>
      <w:r w:rsidRPr="00EF409D">
        <w:rPr>
          <w:rFonts w:ascii="Georgia" w:hAnsi="Georgia" w:cstheme="majorHAnsi"/>
          <w:u w:val="single"/>
        </w:rPr>
        <w:t>administrative actions not allowed under state law or the U.S. Constitution and illegally discriminating against interstate commerce.</w:t>
      </w:r>
      <w:r w:rsidRPr="00EF409D">
        <w:rPr>
          <w:rFonts w:ascii="Georgia" w:hAnsi="Georgia" w:cstheme="majorHAnsi"/>
          <w:position w:val="10"/>
          <w:sz w:val="14"/>
          <w:szCs w:val="14"/>
        </w:rPr>
        <w:t xml:space="preserve">3 </w:t>
      </w:r>
      <w:r w:rsidRPr="00EF409D">
        <w:rPr>
          <w:rFonts w:ascii="Georgia" w:hAnsi="Georgia" w:cstheme="majorHAnsi"/>
        </w:rPr>
        <w:t>While carbon regulation proceeds in California and in nine East Coast states,</w:t>
      </w:r>
      <w:r w:rsidRPr="00EF409D">
        <w:rPr>
          <w:rFonts w:ascii="Georgia" w:hAnsi="Georgia" w:cstheme="majorHAnsi"/>
          <w:position w:val="10"/>
          <w:sz w:val="14"/>
          <w:szCs w:val="14"/>
        </w:rPr>
        <w:t xml:space="preserve">4 </w:t>
      </w:r>
      <w:r w:rsidRPr="00EF409D">
        <w:rPr>
          <w:rFonts w:ascii="Georgia" w:hAnsi="Georgia" w:cstheme="majorHAnsi"/>
        </w:rPr>
        <w:t>California is the only state to have adopted all five primary legal mechanisms for sustainable energy and low-carbon development:</w:t>
      </w:r>
      <w:r w:rsidRPr="00EF409D">
        <w:rPr>
          <w:rFonts w:ascii="Georgia" w:hAnsi="Georgia" w:cstheme="majorHAnsi"/>
          <w:position w:val="10"/>
          <w:sz w:val="14"/>
          <w:szCs w:val="14"/>
        </w:rPr>
        <w:t xml:space="preserve">5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Net Metering: Also employed in 85% of states.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Renewable Portfolio Standards (RPS): Also employed in 65% of states.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Renewable System Benefit Charges: Also employed in 33% of states.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Carbon and greenhouse gas (GHG) regulation: Also employed in 20% of states.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Feed-In Tariffs: Also employed in less than 10% of states. </w:t>
      </w:r>
    </w:p>
    <w:p w:rsidR="004C1C16" w:rsidRPr="00EF409D" w:rsidRDefault="004C1C16" w:rsidP="004C1C16">
      <w:pPr>
        <w:pStyle w:val="NoSpacing"/>
        <w:rPr>
          <w:rFonts w:ascii="Georgia" w:hAnsi="Georgia" w:cstheme="majorHAnsi"/>
        </w:rPr>
      </w:pPr>
      <w:r w:rsidRPr="00EF409D">
        <w:rPr>
          <w:rFonts w:ascii="Georgia" w:hAnsi="Georgia" w:cstheme="majorHAnsi"/>
          <w:u w:val="single"/>
        </w:rPr>
        <w:t>The states, particularly including California, are now legally challenged from multiple angles and have had some of their regulations declared unconstitutional.</w:t>
      </w:r>
      <w:r w:rsidRPr="00EF409D">
        <w:rPr>
          <w:rFonts w:ascii="Georgia" w:hAnsi="Georgia" w:cstheme="majorHAnsi"/>
          <w:position w:val="10"/>
          <w:sz w:val="14"/>
          <w:szCs w:val="14"/>
        </w:rPr>
        <w:t xml:space="preserve">6 </w:t>
      </w:r>
      <w:r w:rsidRPr="00EF409D">
        <w:rPr>
          <w:rFonts w:ascii="Georgia" w:hAnsi="Georgia" w:cstheme="majorHAnsi"/>
        </w:rPr>
        <w:t>The writing was on the wall.</w:t>
      </w:r>
      <w:r w:rsidRPr="00EF409D">
        <w:rPr>
          <w:rFonts w:ascii="Georgia" w:hAnsi="Georgia" w:cstheme="majorHAnsi"/>
          <w:position w:val="10"/>
          <w:sz w:val="14"/>
          <w:szCs w:val="14"/>
        </w:rPr>
        <w:t xml:space="preserve">7 </w:t>
      </w:r>
      <w:r w:rsidRPr="00EF409D">
        <w:rPr>
          <w:rFonts w:ascii="Georgia" w:hAnsi="Georgia" w:cstheme="majorHAnsi"/>
        </w:rPr>
        <w:t>This Article examines these California le- gal confrontations and compares them to what is transpiring in other states. Notably, it is not just the regulated community that has taken legal umbrage with the California sustainable energy program. California is also challenged by environmental groups, low-income consumers, and businesses outside the state.</w:t>
      </w:r>
      <w:r w:rsidRPr="00EF409D">
        <w:rPr>
          <w:rFonts w:ascii="Georgia" w:hAnsi="Georgia" w:cstheme="majorHAnsi"/>
          <w:position w:val="10"/>
          <w:sz w:val="14"/>
          <w:szCs w:val="14"/>
        </w:rPr>
        <w:t xml:space="preserve">8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And many of these challenges to state policies have been found valid: </w:t>
      </w:r>
    </w:p>
    <w:p w:rsidR="004C1C16" w:rsidRPr="00EF409D" w:rsidRDefault="004C1C16" w:rsidP="004C1C16">
      <w:pPr>
        <w:pStyle w:val="NoSpacing"/>
        <w:rPr>
          <w:rFonts w:ascii="Georgia" w:hAnsi="Georgia" w:cstheme="majorHAnsi"/>
        </w:rPr>
      </w:pPr>
      <w:r w:rsidRPr="00EF409D">
        <w:rPr>
          <w:rFonts w:ascii="Georgia" w:hAnsi="Georgia" w:cstheme="majorHAnsi"/>
        </w:rPr>
        <w:t>The California feed-in tariff was stricken as illegal/unconstitutional.</w:t>
      </w:r>
      <w:r w:rsidRPr="00EF409D">
        <w:rPr>
          <w:rFonts w:ascii="Georgia" w:hAnsi="Georgia" w:cstheme="majorHAnsi"/>
          <w:position w:val="10"/>
          <w:sz w:val="14"/>
          <w:szCs w:val="14"/>
        </w:rPr>
        <w:t xml:space="preserve">9 </w:t>
      </w:r>
    </w:p>
    <w:p w:rsidR="004C1C16" w:rsidRPr="00EF409D" w:rsidRDefault="004C1C16" w:rsidP="004C1C16">
      <w:pPr>
        <w:pStyle w:val="NoSpacing"/>
        <w:rPr>
          <w:rFonts w:ascii="Georgia" w:hAnsi="Georgia" w:cstheme="majorHAnsi"/>
        </w:rPr>
      </w:pPr>
      <w:r w:rsidRPr="00EF409D">
        <w:rPr>
          <w:rFonts w:ascii="Georgia" w:hAnsi="Georgia" w:cstheme="majorHAnsi"/>
        </w:rPr>
        <w:t>State RPS programs are being challenged in several states as implemented in an unconstitutional manner, and have been stricken when challenged on constitutional grounds.</w:t>
      </w:r>
      <w:r w:rsidRPr="00EF409D">
        <w:rPr>
          <w:rFonts w:ascii="Georgia" w:hAnsi="Georgia" w:cstheme="majorHAnsi"/>
          <w:position w:val="10"/>
          <w:sz w:val="14"/>
          <w:szCs w:val="14"/>
        </w:rPr>
        <w:t xml:space="preserve">10 </w:t>
      </w:r>
    </w:p>
    <w:p w:rsidR="004C1C16" w:rsidRPr="00EF409D" w:rsidRDefault="004C1C16" w:rsidP="004C1C16">
      <w:pPr>
        <w:pStyle w:val="NoSpacing"/>
        <w:rPr>
          <w:rFonts w:ascii="Georgia" w:hAnsi="Georgia" w:cstheme="majorHAnsi"/>
        </w:rPr>
      </w:pPr>
      <w:r w:rsidRPr="00EF409D">
        <w:rPr>
          <w:rFonts w:ascii="Georgia" w:hAnsi="Georgia" w:cstheme="majorHAnsi"/>
        </w:rPr>
        <w:t>A recent Federal Energy Regulatory Commission (FERC)adjudicatory order casts uncertainty on the scope of net metering mechanisms when states, like California, allow a substantial net export of power from the generator to the utility.</w:t>
      </w:r>
      <w:r w:rsidRPr="00EF409D">
        <w:rPr>
          <w:rFonts w:ascii="Georgia" w:hAnsi="Georgia" w:cstheme="majorHAnsi"/>
          <w:position w:val="10"/>
          <w:sz w:val="14"/>
          <w:szCs w:val="14"/>
        </w:rPr>
        <w:t xml:space="preserve">11 </w:t>
      </w:r>
    </w:p>
    <w:p w:rsidR="004C1C16" w:rsidRPr="00EF409D" w:rsidRDefault="004C1C16" w:rsidP="004C1C16">
      <w:pPr>
        <w:pStyle w:val="NoSpacing"/>
        <w:rPr>
          <w:rFonts w:ascii="Georgia" w:hAnsi="Georgia" w:cstheme="majorHAnsi"/>
        </w:rPr>
      </w:pPr>
      <w:r w:rsidRPr="00EF409D">
        <w:rPr>
          <w:rFonts w:ascii="Georgia" w:hAnsi="Georgia" w:cstheme="majorHAnsi"/>
          <w:u w:val="single"/>
        </w:rPr>
        <w:t>California’s carbon control law is under several serious, and in some cases already successful, legal challenges</w:t>
      </w:r>
      <w:r w:rsidRPr="00EF409D">
        <w:rPr>
          <w:rFonts w:ascii="Georgia" w:hAnsi="Georgia" w:cstheme="majorHAnsi"/>
        </w:rPr>
        <w:t>.</w:t>
      </w:r>
      <w:r w:rsidRPr="00EF409D">
        <w:rPr>
          <w:rFonts w:ascii="Georgia" w:hAnsi="Georgia" w:cstheme="majorHAnsi"/>
          <w:position w:val="10"/>
          <w:sz w:val="14"/>
          <w:szCs w:val="14"/>
        </w:rPr>
        <w:t xml:space="preserve">12 </w:t>
      </w:r>
    </w:p>
    <w:p w:rsidR="004C1C16" w:rsidRPr="00EF409D" w:rsidRDefault="004C1C16" w:rsidP="004C1C16">
      <w:pPr>
        <w:pStyle w:val="NoSpacing"/>
        <w:rPr>
          <w:rFonts w:ascii="Georgia" w:hAnsi="Georgia" w:cstheme="majorHAnsi"/>
        </w:rPr>
      </w:pPr>
      <w:r w:rsidRPr="00EF409D">
        <w:rPr>
          <w:rFonts w:ascii="Georgia" w:hAnsi="Georgia" w:cstheme="majorHAnsi"/>
        </w:rPr>
        <w:t>Other state regulation of power has been stricken as unconstitutional.</w:t>
      </w:r>
      <w:r w:rsidRPr="00EF409D">
        <w:rPr>
          <w:rFonts w:ascii="Georgia" w:hAnsi="Georgia" w:cstheme="majorHAnsi"/>
          <w:position w:val="10"/>
          <w:sz w:val="14"/>
          <w:szCs w:val="14"/>
        </w:rPr>
        <w:t xml:space="preserve">13 </w:t>
      </w:r>
    </w:p>
    <w:p w:rsidR="004C1C16" w:rsidRPr="00EF409D" w:rsidRDefault="004C1C16" w:rsidP="004C1C16">
      <w:pPr>
        <w:pStyle w:val="NoSpacing"/>
        <w:rPr>
          <w:rFonts w:ascii="Georgia" w:hAnsi="Georgia" w:cstheme="majorHAnsi"/>
        </w:rPr>
      </w:pPr>
      <w:r w:rsidRPr="00EF409D">
        <w:rPr>
          <w:rFonts w:ascii="Georgia" w:hAnsi="Georgia" w:cstheme="majorHAnsi"/>
        </w:rPr>
        <w:t>California was challenged as to whether its regulatory actions regarding sustainable energy fuels violate the dormant Commerce Clause of the U.S. Constitution. California lost in the federal trial court,</w:t>
      </w:r>
      <w:r w:rsidRPr="00EF409D">
        <w:rPr>
          <w:rFonts w:ascii="Georgia" w:hAnsi="Georgia" w:cstheme="majorHAnsi"/>
          <w:position w:val="10"/>
          <w:sz w:val="14"/>
          <w:szCs w:val="14"/>
        </w:rPr>
        <w:t xml:space="preserve">14 </w:t>
      </w:r>
      <w:r w:rsidRPr="00EF409D">
        <w:rPr>
          <w:rFonts w:ascii="Georgia" w:hAnsi="Georgia" w:cstheme="majorHAnsi"/>
        </w:rPr>
        <w:t>but the decision was recently reversed in a controversial split decision of the U.S. Court of Appeals for the Ninth Circuit.</w:t>
      </w:r>
      <w:r w:rsidRPr="00EF409D">
        <w:rPr>
          <w:rFonts w:ascii="Georgia" w:hAnsi="Georgia" w:cstheme="majorHAnsi"/>
          <w:position w:val="10"/>
          <w:sz w:val="14"/>
          <w:szCs w:val="14"/>
        </w:rPr>
        <w:t xml:space="preserve">15 </w:t>
      </w:r>
      <w:r w:rsidRPr="00EF409D">
        <w:rPr>
          <w:rFonts w:ascii="Georgia" w:hAnsi="Georgia" w:cstheme="majorHAnsi"/>
          <w:u w:val="single"/>
        </w:rPr>
        <w:t>The Ninth Circuit decision seems to reconfigure the past three- quarters of a century of Supreme Court precedent applying the Commerce Clause, as analyzed below</w:t>
      </w:r>
      <w:r w:rsidRPr="00EF409D">
        <w:rPr>
          <w:rFonts w:ascii="Georgia" w:hAnsi="Georgia" w:cstheme="majorHAnsi"/>
        </w:rPr>
        <w:t>.</w:t>
      </w:r>
      <w:r w:rsidRPr="00EF409D">
        <w:rPr>
          <w:rFonts w:ascii="Georgia" w:hAnsi="Georgia" w:cstheme="majorHAnsi"/>
          <w:position w:val="10"/>
          <w:sz w:val="14"/>
          <w:szCs w:val="14"/>
        </w:rPr>
        <w:t xml:space="preserve">16 </w:t>
      </w:r>
      <w:r w:rsidRPr="00EF409D">
        <w:rPr>
          <w:rFonts w:ascii="Georgia" w:hAnsi="Georgia" w:cstheme="majorHAnsi"/>
        </w:rPr>
        <w:t xml:space="preserve">The Ninth Circuit held that </w:t>
      </w:r>
      <w:r w:rsidRPr="00EF409D">
        <w:rPr>
          <w:rFonts w:ascii="Georgia" w:hAnsi="Georgia" w:cstheme="majorHAnsi"/>
          <w:b/>
          <w:highlight w:val="cyan"/>
          <w:u w:val="single"/>
        </w:rPr>
        <w:t>states can disregard the dormant Commerce Clause prohibition against interstate commerce discrimination when they make their statutory purpose the discouragement of CO</w:t>
      </w:r>
      <w:r w:rsidRPr="00EF409D">
        <w:rPr>
          <w:rFonts w:ascii="Georgia" w:hAnsi="Georgia" w:cstheme="majorHAnsi"/>
          <w:b/>
          <w:position w:val="-4"/>
          <w:sz w:val="14"/>
          <w:szCs w:val="14"/>
          <w:highlight w:val="cyan"/>
          <w:u w:val="single"/>
        </w:rPr>
        <w:t xml:space="preserve">2 </w:t>
      </w:r>
      <w:r w:rsidRPr="00EF409D">
        <w:rPr>
          <w:rFonts w:ascii="Georgia" w:hAnsi="Georgia" w:cstheme="majorHAnsi"/>
          <w:b/>
          <w:highlight w:val="cyan"/>
          <w:u w:val="single"/>
        </w:rPr>
        <w:t>emissions resulting from transport of goods or commerce from outside the state</w:t>
      </w:r>
      <w:r w:rsidRPr="00EF409D">
        <w:rPr>
          <w:rFonts w:ascii="Georgia" w:hAnsi="Georgia" w:cstheme="majorHAnsi"/>
        </w:rPr>
        <w:t>. There is no prior Supreme Court sanction for such environmental purposes ne- gating the Commerce Clause. Comparing California’s loss to other states undergoing a dozen dormant Commerce Clause challenges to their state sustainable energy regulation, eight of the twelve either were settled in favor of the challengers or the state lost, and the remaining four have been dismissed on procedural grounds without reaching the merits of the claim or are still pending or are on appeal.</w:t>
      </w:r>
      <w:r w:rsidRPr="00EF409D">
        <w:rPr>
          <w:rFonts w:ascii="Georgia" w:hAnsi="Georgia" w:cstheme="majorHAnsi"/>
          <w:position w:val="10"/>
          <w:sz w:val="14"/>
          <w:szCs w:val="14"/>
        </w:rPr>
        <w:t xml:space="preserve">17 </w:t>
      </w:r>
      <w:r w:rsidRPr="00EF409D">
        <w:rPr>
          <w:rFonts w:ascii="Georgia" w:hAnsi="Georgia" w:cstheme="majorHAnsi"/>
        </w:rPr>
        <w:t xml:space="preserve">Part II of this Article examines in detail these dormant Commerce Clause dimensions of state en- ergy regulation. </w:t>
      </w:r>
    </w:p>
    <w:p w:rsidR="004C1C16" w:rsidRPr="00EF409D" w:rsidRDefault="004C1C16" w:rsidP="004C1C16">
      <w:pPr>
        <w:pStyle w:val="NoSpacing"/>
        <w:rPr>
          <w:rFonts w:ascii="Georgia" w:hAnsi="Georgia" w:cstheme="majorHAnsi"/>
        </w:rPr>
      </w:pPr>
      <w:r w:rsidRPr="00EF409D">
        <w:rPr>
          <w:rFonts w:ascii="Georgia" w:hAnsi="Georgia" w:cstheme="majorHAnsi"/>
        </w:rPr>
        <w:t>Pursuant to the Supremacy Clause of the U.S. Constitution, California has been challenged six times regarding regulation of its electric power generation facilities and liquid fuels. California has either settled in favor of challengers or lost five of these six, and the sixth matter was dismissed on procedural grounds, without reaching the merits of the claim and with the plaintiffs receiving permis- sion to re-file the complaint.</w:t>
      </w:r>
      <w:r w:rsidRPr="00EF409D">
        <w:rPr>
          <w:rFonts w:ascii="Georgia" w:hAnsi="Georgia" w:cstheme="majorHAnsi"/>
          <w:position w:val="10"/>
          <w:sz w:val="14"/>
          <w:szCs w:val="14"/>
        </w:rPr>
        <w:t xml:space="preserve">18 </w:t>
      </w:r>
      <w:r w:rsidRPr="00EF409D">
        <w:rPr>
          <w:rFonts w:ascii="Georgia" w:hAnsi="Georgia" w:cstheme="majorHAnsi"/>
        </w:rPr>
        <w:t>In states undergoing four recent similar challenges to their energy regulation, three of the four either were settled in some manner favorable to challengers or the state lost the decision, while the fourth matter and one of the originally adjudicated matters on appeal are still pending.</w:t>
      </w:r>
      <w:r w:rsidRPr="00EF409D">
        <w:rPr>
          <w:rFonts w:ascii="Georgia" w:hAnsi="Georgia" w:cstheme="majorHAnsi"/>
          <w:position w:val="10"/>
          <w:sz w:val="14"/>
          <w:szCs w:val="14"/>
        </w:rPr>
        <w:t xml:space="preserve">19 </w:t>
      </w:r>
      <w:r w:rsidRPr="00EF409D">
        <w:rPr>
          <w:rFonts w:ascii="Georgia" w:hAnsi="Georgia" w:cstheme="majorHAnsi"/>
        </w:rPr>
        <w:t>Part III of this Article analyzes the Supremacy Clause bifurcation of jurisdiction to regulate electricity and recent challenges pursuant to constitutional doctrine.</w:t>
      </w:r>
      <w:r w:rsidRPr="00EF409D">
        <w:rPr>
          <w:rFonts w:ascii="Georgia" w:hAnsi="Georgia" w:cstheme="majorHAnsi"/>
          <w:position w:val="10"/>
          <w:sz w:val="14"/>
          <w:szCs w:val="14"/>
        </w:rPr>
        <w:t xml:space="preserve">20 </w:t>
      </w:r>
    </w:p>
    <w:p w:rsidR="004C1C16" w:rsidRPr="00EF409D" w:rsidRDefault="004C1C16" w:rsidP="004C1C16">
      <w:pPr>
        <w:pStyle w:val="NoSpacing"/>
        <w:rPr>
          <w:rFonts w:ascii="Georgia" w:hAnsi="Georgia" w:cstheme="majorHAnsi"/>
        </w:rPr>
      </w:pPr>
      <w:r w:rsidRPr="00EF409D">
        <w:rPr>
          <w:rFonts w:ascii="Georgia" w:hAnsi="Georgia" w:cstheme="majorHAnsi"/>
        </w:rPr>
        <w:t xml:space="preserve">There is more than constitutional invalidity of certain state energy regula- tion. California carbon and sustainable energy policy has recently undergone seven significant legal challenges raised pursuant to </w:t>
      </w:r>
      <w:r w:rsidRPr="00EF409D">
        <w:rPr>
          <w:rFonts w:ascii="Georgia" w:hAnsi="Georgia" w:cstheme="majorHAnsi"/>
          <w:i/>
          <w:iCs/>
        </w:rPr>
        <w:t xml:space="preserve">state </w:t>
      </w:r>
      <w:r w:rsidRPr="00EF409D">
        <w:rPr>
          <w:rFonts w:ascii="Georgia" w:hAnsi="Georgia" w:cstheme="majorHAnsi"/>
        </w:rPr>
        <w:t>law. California has either settled in favor of challengers or lost three of the four of these that have proceeded to a final decision, while one challenge has been sidetracked on pro- cedural grounds without reaching the merits of the claim, and others are still awaiting final decisions.</w:t>
      </w:r>
      <w:r w:rsidRPr="00EF409D">
        <w:rPr>
          <w:rFonts w:ascii="Georgia" w:hAnsi="Georgia" w:cstheme="majorHAnsi"/>
          <w:position w:val="10"/>
          <w:sz w:val="14"/>
          <w:szCs w:val="14"/>
        </w:rPr>
        <w:t xml:space="preserve">21 </w:t>
      </w:r>
      <w:r w:rsidRPr="00EF409D">
        <w:rPr>
          <w:rFonts w:ascii="Georgia" w:hAnsi="Georgia" w:cstheme="majorHAnsi"/>
        </w:rPr>
        <w:t>New York, the state leading the East Coast Regional Greenhouse Gas Initiative (RGGI), has faced four challenges. One was settled in favor of the challengers, two were dismissed on procedural grounds without reaching the merits of the claim, and one has not reached a decision.</w:t>
      </w:r>
      <w:r w:rsidRPr="00EF409D">
        <w:rPr>
          <w:rFonts w:ascii="Georgia" w:hAnsi="Georgia" w:cstheme="majorHAnsi"/>
          <w:position w:val="10"/>
          <w:sz w:val="14"/>
          <w:szCs w:val="14"/>
        </w:rPr>
        <w:t xml:space="preserve">22 </w:t>
      </w:r>
      <w:r w:rsidRPr="00EF409D">
        <w:rPr>
          <w:rFonts w:ascii="Georgia" w:hAnsi="Georgia" w:cstheme="majorHAnsi"/>
        </w:rPr>
        <w:t>Part IV of this Article analyzes the state law challenges to energy regulation.</w:t>
      </w:r>
      <w:r w:rsidRPr="00EF409D">
        <w:rPr>
          <w:rFonts w:ascii="Georgia" w:hAnsi="Georgia" w:cstheme="majorHAnsi"/>
          <w:position w:val="10"/>
          <w:sz w:val="14"/>
          <w:szCs w:val="14"/>
        </w:rPr>
        <w:t xml:space="preserve">23 </w:t>
      </w:r>
    </w:p>
    <w:p w:rsidR="004C1C16" w:rsidRPr="00EF409D" w:rsidRDefault="004C1C16" w:rsidP="004C1C16">
      <w:pPr>
        <w:pStyle w:val="NoSpacing"/>
        <w:rPr>
          <w:rFonts w:ascii="Georgia" w:hAnsi="Georgia" w:cstheme="majorHAnsi"/>
        </w:rPr>
      </w:pPr>
      <w:r w:rsidRPr="00EF409D">
        <w:rPr>
          <w:rFonts w:ascii="Georgia" w:hAnsi="Georgia" w:cstheme="majorHAnsi"/>
          <w:u w:val="single"/>
        </w:rPr>
        <w:t>California and other states have survived these legal challenges sparingly, and often only by procedural defenses that dismiss the case before a decision on the legal merits of their state energy regulation</w:t>
      </w:r>
      <w:r w:rsidRPr="00EF409D">
        <w:rPr>
          <w:rFonts w:ascii="Georgia" w:hAnsi="Georgia" w:cstheme="majorHAnsi"/>
        </w:rPr>
        <w:t>. This Article analyzes and charts the dimensions of legal challenges on carbon and sustainable energy in Califor- nia compared to other states. There is more to this than a mere “box score.” These new legal precedents construct the legal carbon-control future as states labor to achieve a sustainable economy. Unconstitutional state energy law im- poses a significant cost to state taxpayers, who bear several millions of dollars of costs to reimburse attorney fees incurred by the parties affected by the law.</w:t>
      </w:r>
      <w:r w:rsidRPr="00EF409D">
        <w:rPr>
          <w:rFonts w:ascii="Georgia" w:hAnsi="Georgia" w:cstheme="majorHAnsi"/>
          <w:position w:val="10"/>
          <w:sz w:val="14"/>
          <w:szCs w:val="14"/>
        </w:rPr>
        <w:t xml:space="preserve">24 </w:t>
      </w:r>
      <w:r w:rsidRPr="00EF409D">
        <w:rPr>
          <w:rFonts w:ascii="Georgia" w:hAnsi="Georgia" w:cstheme="majorHAnsi"/>
          <w:b/>
          <w:highlight w:val="cyan"/>
          <w:u w:val="single"/>
        </w:rPr>
        <w:t>Operating within this evolving law and precedent is critical to solidifying sustainable energy policy</w:t>
      </w:r>
      <w:r w:rsidRPr="00EF409D">
        <w:rPr>
          <w:rFonts w:ascii="Georgia" w:hAnsi="Georgia" w:cstheme="majorHAnsi"/>
          <w:b/>
          <w:u w:val="single"/>
        </w:rPr>
        <w:t>.</w:t>
      </w:r>
      <w:r w:rsidRPr="00EF409D">
        <w:rPr>
          <w:rFonts w:ascii="Georgia" w:hAnsi="Georgia" w:cstheme="majorHAnsi"/>
        </w:rPr>
        <w:t xml:space="preserve"> The next Part of this Article examines the legal requirements for energy regulation pursuant to key clauses of the U.S. Constitution and state law. </w:t>
      </w:r>
    </w:p>
    <w:p w:rsidR="00A54B65" w:rsidRPr="00EF409D" w:rsidRDefault="00A54B65" w:rsidP="004C1C16">
      <w:pPr>
        <w:pStyle w:val="NoSpacing"/>
        <w:rPr>
          <w:rFonts w:ascii="Georgia" w:hAnsi="Georgia" w:cstheme="majorHAnsi"/>
        </w:rPr>
      </w:pPr>
    </w:p>
    <w:p w:rsidR="004C1C16" w:rsidRPr="00EF409D" w:rsidRDefault="004C1C16" w:rsidP="004C1C16">
      <w:pPr>
        <w:pStyle w:val="Heading4"/>
        <w:rPr>
          <w:rFonts w:ascii="Georgia" w:hAnsi="Georgia" w:cstheme="majorHAnsi"/>
        </w:rPr>
      </w:pPr>
      <w:r w:rsidRPr="00EF409D">
        <w:rPr>
          <w:rFonts w:ascii="Georgia" w:hAnsi="Georgia" w:cstheme="majorHAnsi"/>
        </w:rPr>
        <w:t>Restricting executive preemption is key to stemming aggressive preemptive challenges to state climate initiatives – the aff structurally ensures a transparent, cooperative policymaking process</w:t>
      </w:r>
    </w:p>
    <w:p w:rsidR="004C1C16" w:rsidRPr="00EF409D" w:rsidRDefault="004C1C16" w:rsidP="004C1C16">
      <w:pPr>
        <w:rPr>
          <w:rStyle w:val="Style13ptBold"/>
          <w:rFonts w:ascii="Georgia" w:hAnsi="Georgia" w:cstheme="majorHAnsi"/>
        </w:rPr>
      </w:pPr>
      <w:r w:rsidRPr="00EF409D">
        <w:rPr>
          <w:rStyle w:val="Style13ptBold"/>
          <w:rFonts w:ascii="Georgia" w:hAnsi="Georgia" w:cstheme="majorHAnsi"/>
        </w:rPr>
        <w:t xml:space="preserve">Buzbee 18 </w:t>
      </w:r>
      <w:r w:rsidRPr="00EF409D">
        <w:rPr>
          <w:rStyle w:val="Style13ptBold"/>
          <w:rFonts w:ascii="Georgia" w:hAnsi="Georgia" w:cstheme="majorHAnsi"/>
          <w:b w:val="0"/>
          <w:sz w:val="22"/>
        </w:rPr>
        <w:t xml:space="preserve">(William W. Buzbee, Professor of Law, Emory University School of Law; Director, Emory Environmental and Natural Resources Law Program; Director, Emory Center on Federalism and Intersystemic Governance; Member-scholar, The Center for Progressive Reform, “Federalism Hedging, Entrenchment, and the Climate Challenge,” Wisconsin Law Review, Book pages 1109-1112. January 19, 2018, </w:t>
      </w:r>
      <w:hyperlink r:id="rId41" w:history="1">
        <w:r w:rsidRPr="00EF409D">
          <w:rPr>
            <w:rStyle w:val="Hyperlink"/>
            <w:rFonts w:ascii="Georgia" w:hAnsi="Georgia" w:cstheme="majorHAnsi"/>
          </w:rPr>
          <w:t>http://wisconsinlawreview.org/wp-content/uploads/2018/01/Buzbee-Final.pdf</w:t>
        </w:r>
      </w:hyperlink>
      <w:r w:rsidRPr="00EF409D">
        <w:rPr>
          <w:rStyle w:val="Style13ptBold"/>
          <w:rFonts w:ascii="Georgia" w:hAnsi="Georgia" w:cstheme="majorHAnsi"/>
          <w:sz w:val="22"/>
        </w:rPr>
        <w:t>)</w:t>
      </w:r>
    </w:p>
    <w:p w:rsidR="004C1C16" w:rsidRPr="00EF409D" w:rsidRDefault="004C1C16" w:rsidP="004C1C16">
      <w:pPr>
        <w:rPr>
          <w:rFonts w:ascii="Georgia" w:hAnsi="Georgia" w:cstheme="majorHAnsi"/>
        </w:rPr>
      </w:pPr>
      <w:r w:rsidRPr="00EF409D">
        <w:rPr>
          <w:rFonts w:ascii="Georgia" w:hAnsi="Georgia" w:cstheme="majorHAnsi"/>
        </w:rPr>
        <w:t>Climate Federalism Clarity and the Constitutional and Statutory Minefield</w:t>
      </w:r>
    </w:p>
    <w:p w:rsidR="004C1C16" w:rsidRPr="00EF409D" w:rsidRDefault="004C1C16" w:rsidP="004C1C16">
      <w:pPr>
        <w:rPr>
          <w:rFonts w:ascii="Georgia" w:hAnsi="Georgia" w:cstheme="majorHAnsi"/>
          <w:sz w:val="16"/>
        </w:rPr>
      </w:pPr>
      <w:r w:rsidRPr="00EF409D">
        <w:rPr>
          <w:rFonts w:ascii="Georgia" w:hAnsi="Georgia" w:cstheme="majorHAnsi"/>
          <w:sz w:val="16"/>
        </w:rPr>
        <w:t xml:space="preserve">Rounded analysis of federalism hedging and the climate challenge requires a brief foray into doctrinal analysis. </w:t>
      </w:r>
      <w:r w:rsidRPr="00EF409D">
        <w:rPr>
          <w:rFonts w:ascii="Georgia" w:hAnsi="Georgia" w:cstheme="majorHAnsi"/>
          <w:u w:val="single"/>
        </w:rPr>
        <w:t>Whatever the federalism and preemption mix ultimately adopted to address climate change, encourage clean energy, or address another regulatory challenge, federal statutory language about federalism must be clear and explicit to avoid regulatory and market uncertainty.</w:t>
      </w:r>
      <w:r w:rsidRPr="00EF409D">
        <w:rPr>
          <w:rFonts w:ascii="Georgia" w:hAnsi="Georgia" w:cstheme="majorHAnsi"/>
          <w:sz w:val="16"/>
        </w:rPr>
        <w:t xml:space="preserve"> Even if a new federal climate-targeted law remains elusive, a modest statutory amendment to either federal environmental laws, energy laws, or a freestanding enactment addressing state climate and clean energy regulatory authority would help ensure that state and regional clean energy and climate regulation efforts do not run afoul of federal statutory law or face dormant Commerce Clause challenges. </w:t>
      </w:r>
      <w:r w:rsidRPr="00EF409D">
        <w:rPr>
          <w:rFonts w:ascii="Georgia" w:hAnsi="Georgia" w:cstheme="majorHAnsi"/>
          <w:highlight w:val="cyan"/>
          <w:u w:val="single"/>
        </w:rPr>
        <w:t>Current state</w:t>
      </w:r>
      <w:r w:rsidRPr="00EF409D">
        <w:rPr>
          <w:rFonts w:ascii="Georgia" w:hAnsi="Georgia" w:cstheme="majorHAnsi"/>
          <w:u w:val="single"/>
        </w:rPr>
        <w:t xml:space="preserve"> and regional </w:t>
      </w:r>
      <w:r w:rsidRPr="00EF409D">
        <w:rPr>
          <w:rFonts w:ascii="Georgia" w:hAnsi="Georgia" w:cstheme="majorHAnsi"/>
          <w:highlight w:val="cyan"/>
          <w:u w:val="single"/>
        </w:rPr>
        <w:t>efforts</w:t>
      </w:r>
      <w:r w:rsidRPr="00EF409D">
        <w:rPr>
          <w:rFonts w:ascii="Georgia" w:hAnsi="Georgia" w:cstheme="majorHAnsi"/>
          <w:u w:val="single"/>
        </w:rPr>
        <w:t xml:space="preserve"> are already </w:t>
      </w:r>
      <w:r w:rsidRPr="00EF409D">
        <w:rPr>
          <w:rFonts w:ascii="Georgia" w:hAnsi="Georgia" w:cstheme="majorHAnsi"/>
          <w:highlight w:val="cyan"/>
          <w:u w:val="single"/>
        </w:rPr>
        <w:t>imperiled by preemption</w:t>
      </w:r>
      <w:r w:rsidRPr="00EF409D">
        <w:rPr>
          <w:rFonts w:ascii="Georgia" w:hAnsi="Georgia" w:cstheme="majorHAnsi"/>
          <w:u w:val="single"/>
        </w:rPr>
        <w:t xml:space="preserve"> and constitutional challenges</w:t>
      </w:r>
      <w:r w:rsidRPr="00EF409D">
        <w:rPr>
          <w:rFonts w:ascii="Georgia" w:hAnsi="Georgia" w:cstheme="majorHAnsi"/>
          <w:sz w:val="16"/>
        </w:rPr>
        <w:t xml:space="preserve">.326 Such arguable infirmities arise due to state efforts to take responsibility for reducing their jurisdiction’s own emissions, reduce compliance costs by embracing cross-state and even international trading options, and, especially, ensure that their regulation does not simply result in the transfer of energy production or leakage of GHG emissions to other jurisdictions. A raft of judicial rejections and some limited successes confirm the need for explicit and effective statutory drafting. For example, even if well-intentioned, state barriers to the interstate movement of business activity and energy can violate FERC’s exclusive jurisdiction over interstate and wholesale energy markets, as the Supreme Court found in 2016 in striking down a Maryland law that sought to incentivize construction of clean energy production.327 </w:t>
      </w:r>
      <w:r w:rsidRPr="00EF409D">
        <w:rPr>
          <w:rFonts w:ascii="Georgia" w:hAnsi="Georgia" w:cstheme="majorHAnsi"/>
          <w:u w:val="single"/>
        </w:rPr>
        <w:t xml:space="preserve">Under somewhat distinguishable programs, state </w:t>
      </w:r>
      <w:r w:rsidRPr="00EF409D">
        <w:rPr>
          <w:rFonts w:ascii="Georgia" w:hAnsi="Georgia" w:cstheme="majorHAnsi"/>
          <w:highlight w:val="cyan"/>
          <w:u w:val="single"/>
        </w:rPr>
        <w:t>clean energy strategies in California and Minnesota were challenged on both statutory and constitutional grounds</w:t>
      </w:r>
      <w:r w:rsidRPr="00EF409D">
        <w:rPr>
          <w:rFonts w:ascii="Georgia" w:hAnsi="Georgia" w:cstheme="majorHAnsi"/>
          <w:u w:val="single"/>
        </w:rPr>
        <w:t>. California’s program to assess fees based on climate impacts of fuel transportation was upheld in a decision focused on dormant Commerce Clause doctrine.</w:t>
      </w:r>
      <w:r w:rsidRPr="00EF409D">
        <w:rPr>
          <w:rFonts w:ascii="Georgia" w:hAnsi="Georgia" w:cstheme="majorHAnsi"/>
          <w:sz w:val="16"/>
        </w:rPr>
        <w:t xml:space="preserve">328 Minnesota’s limitation on importation of energy from out-of-state generators was rejected, but with the three appellate judges dividing on the underlying rationale.329 </w:t>
      </w:r>
      <w:r w:rsidRPr="00EF409D">
        <w:rPr>
          <w:rFonts w:ascii="Georgia" w:hAnsi="Georgia" w:cstheme="majorHAnsi"/>
          <w:u w:val="single"/>
        </w:rPr>
        <w:t xml:space="preserve">Other energy and </w:t>
      </w:r>
      <w:r w:rsidRPr="00EF409D">
        <w:rPr>
          <w:rFonts w:ascii="Georgia" w:hAnsi="Georgia" w:cstheme="majorHAnsi"/>
          <w:highlight w:val="cyan"/>
          <w:u w:val="single"/>
        </w:rPr>
        <w:t>climate-linked measures</w:t>
      </w:r>
      <w:r w:rsidRPr="00EF409D">
        <w:rPr>
          <w:rFonts w:ascii="Georgia" w:hAnsi="Georgia" w:cstheme="majorHAnsi"/>
          <w:u w:val="single"/>
        </w:rPr>
        <w:t xml:space="preserve"> also </w:t>
      </w:r>
      <w:r w:rsidRPr="00EF409D">
        <w:rPr>
          <w:rFonts w:ascii="Georgia" w:hAnsi="Georgia" w:cstheme="majorHAnsi"/>
          <w:highlight w:val="cyan"/>
          <w:u w:val="single"/>
        </w:rPr>
        <w:t>have met with judicial rejection due to preemption</w:t>
      </w:r>
      <w:r w:rsidRPr="00EF409D">
        <w:rPr>
          <w:rFonts w:ascii="Georgia" w:hAnsi="Georgia" w:cstheme="majorHAnsi"/>
          <w:sz w:val="16"/>
        </w:rPr>
        <w:t xml:space="preserve">. For example, municipal measures to improve the energy efficiency of buildings were found by a district court to be preempted under a federal law setting uniform appliance efficiency standards.330 </w:t>
      </w:r>
      <w:r w:rsidRPr="00EF409D">
        <w:rPr>
          <w:rFonts w:ascii="Georgia" w:hAnsi="Georgia" w:cstheme="majorHAnsi"/>
          <w:u w:val="single"/>
        </w:rPr>
        <w:t xml:space="preserve">The Supreme Court’s </w:t>
      </w:r>
      <w:r w:rsidRPr="00EF409D">
        <w:rPr>
          <w:rFonts w:ascii="Georgia" w:hAnsi="Georgia" w:cstheme="majorHAnsi"/>
          <w:highlight w:val="cyan"/>
          <w:u w:val="single"/>
        </w:rPr>
        <w:t>construction of the Clean Air Act’s</w:t>
      </w:r>
      <w:r w:rsidRPr="00EF409D">
        <w:rPr>
          <w:rFonts w:ascii="Georgia" w:hAnsi="Georgia" w:cstheme="majorHAnsi"/>
          <w:u w:val="single"/>
        </w:rPr>
        <w:t xml:space="preserve"> most </w:t>
      </w:r>
      <w:r w:rsidRPr="00EF409D">
        <w:rPr>
          <w:rFonts w:ascii="Georgia" w:hAnsi="Georgia" w:cstheme="majorHAnsi"/>
          <w:highlight w:val="cyan"/>
          <w:u w:val="single"/>
        </w:rPr>
        <w:t>preemptive provision further creates</w:t>
      </w:r>
      <w:r w:rsidRPr="00EF409D">
        <w:rPr>
          <w:rFonts w:ascii="Georgia" w:hAnsi="Georgia" w:cstheme="majorHAnsi"/>
          <w:u w:val="single"/>
        </w:rPr>
        <w:t xml:space="preserve"> federalism and </w:t>
      </w:r>
      <w:r w:rsidRPr="00EF409D">
        <w:rPr>
          <w:rFonts w:ascii="Georgia" w:hAnsi="Georgia" w:cstheme="majorHAnsi"/>
          <w:highlight w:val="cyan"/>
          <w:u w:val="single"/>
        </w:rPr>
        <w:t>preemption uncertainties</w:t>
      </w:r>
      <w:r w:rsidRPr="00EF409D">
        <w:rPr>
          <w:rFonts w:ascii="Georgia" w:hAnsi="Georgia" w:cstheme="majorHAnsi"/>
          <w:u w:val="single"/>
        </w:rPr>
        <w:t xml:space="preserve">. </w:t>
      </w:r>
      <w:r w:rsidRPr="00EF409D">
        <w:rPr>
          <w:rFonts w:ascii="Georgia" w:hAnsi="Georgia" w:cstheme="majorHAnsi"/>
          <w:sz w:val="16"/>
        </w:rPr>
        <w:t xml:space="preserve">In the Engine Manufacturers331 case, despite the Clean Air Act’s savings clause and State Implementation Plan provisions, the Supreme Court rejected local measures mandating clean motor vehicle fleets.332 Such measures were held preempted by the Clean Air Act provision setting forth a national emissions standard for new motor vehicles, subject only to a carve-out for California; the Court declined to limit the reach of the law’s preemptive language to regulation directed at manufacturers.333 </w:t>
      </w:r>
      <w:r w:rsidRPr="00EF409D">
        <w:rPr>
          <w:rFonts w:ascii="Georgia" w:hAnsi="Georgia" w:cstheme="majorHAnsi"/>
          <w:u w:val="single"/>
        </w:rPr>
        <w:t>The Court held that the law also preempted state and local regulation targeting motor vehicle purchase choices.334 Efforts by municipalities to require clean taxicab fleets have been similarly rejected in the lower courts</w:t>
      </w:r>
      <w:r w:rsidRPr="00EF409D">
        <w:rPr>
          <w:rFonts w:ascii="Georgia" w:hAnsi="Georgia" w:cstheme="majorHAnsi"/>
          <w:sz w:val="16"/>
        </w:rPr>
        <w:t xml:space="preserve">.335 And when New York sought to preclude trades of power plant pollution that would result in increased Midwestern power plant pollution that would drift back to New York, the Second Circuit found that such regulation illegally frustrated the Clean Air Act’s acid rain trading program’s goals of a cost-effective freely operating market in sulfur dioxide allowances.336 Because so many activities and categories of regulation link to energy usage and GHG emissions, little state or local regulation is sure to avoid conflict with current federal laws or future climate-directed legislation or regulation. And if such a future federal climate law or regulation were to adopt market-based modes of regulation or in other respects seek cost-effective regulation or even just provide incentives for desired innovations, any additional state and local regulation could be viewed as posing an obstacle to those market-facilitating and costeffectiveness goals.337 Two main strategies could avoid constitutional and statutory challenges to state and local efforts to produce cleaner energy and limit GHG emission. </w:t>
      </w:r>
      <w:r w:rsidRPr="00EF409D">
        <w:rPr>
          <w:rFonts w:ascii="Georgia" w:hAnsi="Georgia" w:cstheme="majorHAnsi"/>
          <w:u w:val="single"/>
        </w:rPr>
        <w:t xml:space="preserve">The </w:t>
      </w:r>
      <w:r w:rsidRPr="00EF409D">
        <w:rPr>
          <w:rFonts w:ascii="Georgia" w:hAnsi="Georgia" w:cstheme="majorHAnsi"/>
          <w:highlight w:val="cyan"/>
          <w:u w:val="single"/>
        </w:rPr>
        <w:t>first option is for Congress</w:t>
      </w:r>
      <w:r w:rsidRPr="00EF409D">
        <w:rPr>
          <w:rFonts w:ascii="Georgia" w:hAnsi="Georgia" w:cstheme="majorHAnsi"/>
          <w:u w:val="single"/>
        </w:rPr>
        <w:t xml:space="preserve"> or agencies to </w:t>
      </w:r>
      <w:r w:rsidRPr="00EF409D">
        <w:rPr>
          <w:rFonts w:ascii="Georgia" w:hAnsi="Georgia" w:cstheme="majorHAnsi"/>
          <w:highlight w:val="cyan"/>
          <w:u w:val="single"/>
        </w:rPr>
        <w:t>provide careful articulation</w:t>
      </w:r>
      <w:r w:rsidRPr="00EF409D">
        <w:rPr>
          <w:rFonts w:ascii="Georgia" w:hAnsi="Georgia" w:cstheme="majorHAnsi"/>
          <w:u w:val="single"/>
        </w:rPr>
        <w:t xml:space="preserve"> of categories of </w:t>
      </w:r>
      <w:r w:rsidRPr="00EF409D">
        <w:rPr>
          <w:rFonts w:ascii="Georgia" w:hAnsi="Georgia" w:cstheme="majorHAnsi"/>
          <w:highlight w:val="cyan"/>
          <w:u w:val="single"/>
        </w:rPr>
        <w:t>permissible activity. Explicit</w:t>
      </w:r>
      <w:r w:rsidRPr="00EF409D">
        <w:rPr>
          <w:rFonts w:ascii="Georgia" w:hAnsi="Georgia" w:cstheme="majorHAnsi"/>
          <w:u w:val="single"/>
        </w:rPr>
        <w:t xml:space="preserve"> statutory </w:t>
      </w:r>
      <w:r w:rsidRPr="00EF409D">
        <w:rPr>
          <w:rFonts w:ascii="Georgia" w:hAnsi="Georgia" w:cstheme="majorHAnsi"/>
          <w:highlight w:val="cyan"/>
          <w:u w:val="single"/>
        </w:rPr>
        <w:t>permission can overcome</w:t>
      </w:r>
      <w:r w:rsidRPr="00EF409D">
        <w:rPr>
          <w:rFonts w:ascii="Georgia" w:hAnsi="Georgia" w:cstheme="majorHAnsi"/>
          <w:u w:val="single"/>
        </w:rPr>
        <w:t xml:space="preserve"> both </w:t>
      </w:r>
      <w:r w:rsidRPr="00EF409D">
        <w:rPr>
          <w:rFonts w:ascii="Georgia" w:hAnsi="Georgia" w:cstheme="majorHAnsi"/>
          <w:highlight w:val="cyan"/>
          <w:u w:val="single"/>
        </w:rPr>
        <w:t>statutory preemption concerns</w:t>
      </w:r>
      <w:r w:rsidRPr="00EF409D">
        <w:rPr>
          <w:rFonts w:ascii="Georgia" w:hAnsi="Georgia" w:cstheme="majorHAnsi"/>
          <w:u w:val="single"/>
        </w:rPr>
        <w:t xml:space="preserve"> and dormant Commerce Clause infirmities.</w:t>
      </w:r>
      <w:r w:rsidRPr="00EF409D">
        <w:rPr>
          <w:rFonts w:ascii="Georgia" w:hAnsi="Georgia" w:cstheme="majorHAnsi"/>
          <w:sz w:val="16"/>
        </w:rPr>
        <w:t xml:space="preserve"> However, due to the massive variety of government choices and actions influencing energy usage and GHG emissions, comprehensive express carve-outs from conflict preemption risks would be difficult to craft. A better or perhaps accompanying option would be to create a regulatory or adjudicatory regime that would protect state and local climate and energy efficiency regulation unless stakeholders in agency or judicial venues established that such state and local measures posed a substantial obstacle to federal ends.338 Preemption doctrine may already be moving in the direction of assessing actual evidence of undue state frustration of federal ends.339 Courts should not find obstacle preemption without assessment of the magnitude of the conflict, state and local motivations, and consideration of other benefits of such state and local regulation, including horizontal and vertical learning about the efficacy of alternative regulatory options.340 </w:t>
      </w:r>
    </w:p>
    <w:p w:rsidR="00D662C0" w:rsidRPr="00EF409D" w:rsidRDefault="004C1C16" w:rsidP="004C1C16">
      <w:pPr>
        <w:rPr>
          <w:rFonts w:ascii="Georgia" w:hAnsi="Georgia" w:cstheme="majorHAnsi"/>
          <w:sz w:val="16"/>
        </w:rPr>
      </w:pPr>
      <w:r w:rsidRPr="00EF409D">
        <w:rPr>
          <w:rFonts w:ascii="Georgia" w:hAnsi="Georgia" w:cstheme="majorHAnsi"/>
          <w:sz w:val="16"/>
        </w:rPr>
        <w:t xml:space="preserve">CONCLUSION Monopolies are always problematic. In debates over the content of ideal federal climate legislation or regulation, prominent scholarly, political, and industry advocates have argued for preemption of state climate regulatory authority. Such arguments fail to consider the beneficial dynamics created by what this Article labels federalism hedging. Despite the intuitive appeal of a preemptive single market structure for a worldwide problem that would benefit from marketbased regulation at the largest scale possible, a preemptive regime could create incentives for strategic reversal efforts or actions to derail legal implementation. This nation’s progress would be almost completely dependent on a federal regulatory monopoly and a single law. As with other regulatory challenges characterized by rapid change, innovation, and turbulent politics, retaining state and local climate authority both intertwined with and possibly independent from federal climate regulation would create a more sturdy and resilient web of regulation, stabilize linked markets, and discourage efforts to derail a federal climate law. The mere possibility of more state regulation would create heightened incentives for successful federal regulation that would, in turn, reduce potentially disparate state measures. With more regulatory stability, market rewards for innovation would also be enhanced. </w:t>
      </w:r>
      <w:r w:rsidRPr="00EF409D">
        <w:rPr>
          <w:rFonts w:ascii="Georgia" w:hAnsi="Georgia" w:cstheme="majorHAnsi"/>
          <w:highlight w:val="cyan"/>
          <w:u w:val="single"/>
        </w:rPr>
        <w:t>Federal climate preemption</w:t>
      </w:r>
      <w:r w:rsidRPr="00EF409D">
        <w:rPr>
          <w:rFonts w:ascii="Georgia" w:hAnsi="Georgia" w:cstheme="majorHAnsi"/>
          <w:u w:val="single"/>
        </w:rPr>
        <w:t xml:space="preserve"> and unitary regulatory scheme arguments </w:t>
      </w:r>
      <w:r w:rsidRPr="00EF409D">
        <w:rPr>
          <w:rFonts w:ascii="Georgia" w:hAnsi="Georgia" w:cstheme="majorHAnsi"/>
          <w:highlight w:val="cyan"/>
          <w:u w:val="single"/>
        </w:rPr>
        <w:t>may make sense in an idealized world</w:t>
      </w:r>
      <w:r w:rsidRPr="00EF409D">
        <w:rPr>
          <w:rFonts w:ascii="Georgia" w:hAnsi="Georgia" w:cstheme="majorHAnsi"/>
          <w:u w:val="single"/>
        </w:rPr>
        <w:t xml:space="preserve"> of perfect, stable legal commitments, </w:t>
      </w:r>
      <w:r w:rsidRPr="00EF409D">
        <w:rPr>
          <w:rFonts w:ascii="Georgia" w:hAnsi="Georgia" w:cstheme="majorHAnsi"/>
          <w:highlight w:val="cyan"/>
          <w:u w:val="single"/>
        </w:rPr>
        <w:t>but in a real world</w:t>
      </w:r>
      <w:r w:rsidRPr="00EF409D">
        <w:rPr>
          <w:rFonts w:ascii="Georgia" w:hAnsi="Georgia" w:cstheme="majorHAnsi"/>
          <w:u w:val="single"/>
        </w:rPr>
        <w:t xml:space="preserve"> </w:t>
      </w:r>
      <w:r w:rsidRPr="00EF409D">
        <w:rPr>
          <w:rFonts w:ascii="Georgia" w:hAnsi="Georgia" w:cstheme="majorHAnsi"/>
          <w:highlight w:val="cyan"/>
          <w:u w:val="single"/>
        </w:rPr>
        <w:t>pervaded by regulatory failure</w:t>
      </w:r>
      <w:r w:rsidRPr="00EF409D">
        <w:rPr>
          <w:rFonts w:ascii="Georgia" w:hAnsi="Georgia" w:cstheme="majorHAnsi"/>
          <w:u w:val="single"/>
        </w:rPr>
        <w:t xml:space="preserve">, reversal risks, and political instability, such </w:t>
      </w:r>
      <w:r w:rsidRPr="00EF409D">
        <w:rPr>
          <w:rFonts w:ascii="Georgia" w:hAnsi="Georgia" w:cstheme="majorHAnsi"/>
          <w:highlight w:val="cyan"/>
          <w:u w:val="single"/>
        </w:rPr>
        <w:t>unitary</w:t>
      </w:r>
      <w:r w:rsidRPr="00EF409D">
        <w:rPr>
          <w:rFonts w:ascii="Georgia" w:hAnsi="Georgia" w:cstheme="majorHAnsi"/>
          <w:u w:val="single"/>
        </w:rPr>
        <w:t xml:space="preserve"> preemptive </w:t>
      </w:r>
      <w:r w:rsidRPr="00EF409D">
        <w:rPr>
          <w:rFonts w:ascii="Georgia" w:hAnsi="Georgia" w:cstheme="majorHAnsi"/>
          <w:highlight w:val="cyan"/>
          <w:u w:val="single"/>
        </w:rPr>
        <w:t>regimes would undercut climate progress</w:t>
      </w:r>
      <w:r w:rsidRPr="00EF409D">
        <w:rPr>
          <w:rFonts w:ascii="Georgia" w:hAnsi="Georgia" w:cstheme="majorHAnsi"/>
          <w:u w:val="single"/>
        </w:rPr>
        <w:t>. The more federal climate regulation or future legislation uses preemptive strategies, the more all hopes for climate progress would rest on one imperfect and vulnerable federal vessel.</w:t>
      </w:r>
      <w:r w:rsidRPr="00EF409D">
        <w:rPr>
          <w:rFonts w:ascii="Georgia" w:hAnsi="Georgia" w:cstheme="majorHAnsi"/>
          <w:sz w:val="16"/>
        </w:rPr>
        <w:t xml:space="preserve"> Retaining room for state and local climate regulation and linked clean energy efforts hedges regulatory risks. Such overlapping and potentially intertwined federal and state regulation may, somewhat paradoxically, be the most effective way to ensure that a future federal climate law or regulation under existing law will actually be implemented and endure despite ongoing political and legal contestation. In the meantime, during times of federal policy reversal or inertia, the enduring norm of room for additional state regulation and innovation remains important. </w:t>
      </w:r>
      <w:r w:rsidRPr="00EF409D">
        <w:rPr>
          <w:rFonts w:ascii="Georgia" w:hAnsi="Georgia" w:cstheme="majorHAnsi"/>
          <w:u w:val="single"/>
        </w:rPr>
        <w:t>States, alongside intermittent federal progress and policy support, have been critical to climate and clean energy progress</w:t>
      </w:r>
      <w:r w:rsidRPr="00EF409D">
        <w:rPr>
          <w:rFonts w:ascii="Georgia" w:hAnsi="Georgia" w:cstheme="majorHAnsi"/>
          <w:sz w:val="16"/>
        </w:rPr>
        <w:t xml:space="preserve"> and in catalyzing federal climate engagement. During a period of federal recoil, states will again likely become the main vessel for climate momentum and in rewarding clean energy innovation. Through that retained and ongoing state authority, the pressure will build for federal reengagement. Through the benefits of federalism hedging, climate progress may slow but is unlikely to cease. </w:t>
      </w:r>
    </w:p>
    <w:p w:rsidR="004C1C16" w:rsidRPr="00EF409D" w:rsidRDefault="004C1C16" w:rsidP="004C1C16">
      <w:pPr>
        <w:pStyle w:val="Heading4"/>
        <w:rPr>
          <w:rStyle w:val="Style13ptBold"/>
          <w:rFonts w:ascii="Georgia" w:hAnsi="Georgia" w:cstheme="majorHAnsi"/>
          <w:b/>
        </w:rPr>
      </w:pPr>
      <w:r w:rsidRPr="00EF409D">
        <w:rPr>
          <w:rStyle w:val="Style13ptBold"/>
          <w:rFonts w:ascii="Georgia" w:hAnsi="Georgia" w:cstheme="majorHAnsi"/>
          <w:b/>
        </w:rPr>
        <w:t xml:space="preserve">Only shifting power from the executive to congress solves – it has a record of reasonable preemption—specifically true in climate policy </w:t>
      </w:r>
    </w:p>
    <w:p w:rsidR="004C1C16" w:rsidRPr="00EF409D" w:rsidRDefault="004C1C16" w:rsidP="004C1C16">
      <w:pPr>
        <w:rPr>
          <w:rStyle w:val="Style13ptBold"/>
          <w:rFonts w:ascii="Georgia" w:hAnsi="Georgia" w:cstheme="majorHAnsi"/>
          <w:b w:val="0"/>
        </w:rPr>
      </w:pPr>
      <w:r w:rsidRPr="00EF409D">
        <w:rPr>
          <w:rStyle w:val="Style13ptBold"/>
          <w:rFonts w:ascii="Georgia" w:hAnsi="Georgia" w:cstheme="majorHAnsi"/>
        </w:rPr>
        <w:t>Snyder and Binder 09</w:t>
      </w:r>
      <w:r w:rsidRPr="00EF409D">
        <w:rPr>
          <w:rStyle w:val="Style13ptBold"/>
          <w:rFonts w:ascii="Georgia" w:hAnsi="Georgia" w:cstheme="majorHAnsi"/>
          <w:b w:val="0"/>
        </w:rPr>
        <w:t>,</w:t>
      </w:r>
      <w:r w:rsidRPr="00EF409D">
        <w:rPr>
          <w:rStyle w:val="Style13ptBold"/>
          <w:rFonts w:ascii="Georgia" w:hAnsi="Georgia" w:cstheme="majorHAnsi"/>
          <w:b w:val="0"/>
          <w:sz w:val="20"/>
          <w:szCs w:val="20"/>
        </w:rPr>
        <w:t xml:space="preserve"> (Jared Snyder has a B.A. in economics from Cornell University and a J.D. from Harvard Law School and is presently the Deputy Commissioner for Air Resources, Climate Change &amp; Energy at the New York State Department of Environmental Conservation. Jonathan Binder is a B.A. candidate at the University of California Los Angeles. "The Changing Climate of Cooperative Federalism: The Dynamic Role of the States in a National Strategy to Combat Climate Change." UCLA Journal of Environmental Law and Policy, vol. 27, no. 2, 2009, Book pages 246-254. </w:t>
      </w:r>
      <w:r w:rsidRPr="00EF409D">
        <w:rPr>
          <w:rStyle w:val="Style13ptBold"/>
          <w:rFonts w:ascii="Georgia" w:eastAsiaTheme="majorEastAsia" w:hAnsi="Georgia" w:cstheme="majorHAnsi"/>
          <w:b w:val="0"/>
          <w:sz w:val="20"/>
          <w:szCs w:val="20"/>
        </w:rPr>
        <w:t>HeinOnline</w:t>
      </w:r>
      <w:r w:rsidRPr="00EF409D">
        <w:rPr>
          <w:rStyle w:val="Style13ptBold"/>
          <w:rFonts w:ascii="Georgia" w:hAnsi="Georgia" w:cstheme="majorHAnsi"/>
          <w:b w:val="0"/>
          <w:sz w:val="20"/>
          <w:szCs w:val="20"/>
        </w:rPr>
        <w:t>, https://heinonline.org/HOL/P?h=hein.journals/uclalp27&amp;i=250</w:t>
      </w:r>
      <w:r w:rsidR="00E31551" w:rsidRPr="00EF409D">
        <w:rPr>
          <w:rStyle w:val="Style13ptBold"/>
          <w:rFonts w:ascii="Georgia" w:hAnsi="Georgia" w:cstheme="majorHAnsi"/>
          <w:b w:val="0"/>
          <w:sz w:val="20"/>
          <w:szCs w:val="20"/>
        </w:rPr>
        <w:t>)</w:t>
      </w:r>
    </w:p>
    <w:p w:rsidR="009252DE" w:rsidRDefault="004C1C16" w:rsidP="00FE4D6C">
      <w:pPr>
        <w:rPr>
          <w:rFonts w:ascii="Georgia" w:hAnsi="Georgia" w:cstheme="majorHAnsi"/>
          <w:b/>
          <w:u w:val="single"/>
        </w:rPr>
      </w:pPr>
      <w:r w:rsidRPr="00EF409D">
        <w:rPr>
          <w:rFonts w:ascii="Georgia" w:hAnsi="Georgia" w:cstheme="majorHAnsi"/>
        </w:rPr>
        <w:t xml:space="preserve">IV. THE CASE FOR FEDERALISM: APPLICATION TO GLOBAL CLIMATE CHANGE The inactivity of the Bush Administration in the area of climate change over the past eight years has led to a flowering of state actions, like those described above in New York State, from state renewable performance standards and energy efficiency programs to the development of RGGI and other emerging state cap-and-trade programs. These programs have had, and will continue to have, tremendous value as they reduce GHG emissions, build a thriving green energy economy, and serve as the laboratory for further efforts at the federal, international or multi-state level. </w:t>
      </w:r>
      <w:r w:rsidRPr="00EF409D">
        <w:rPr>
          <w:rFonts w:ascii="Georgia" w:hAnsi="Georgia" w:cstheme="majorHAnsi"/>
          <w:u w:val="single"/>
        </w:rPr>
        <w:t>Once the federal government finally begins meaningful action-whether in the form of federal cap-and-trade legislation, administrative regulation of GHG emissions, or otherwise-the role for continued state and local efforts will be equally critical, or even more essential</w:t>
      </w:r>
      <w:r w:rsidRPr="00EF409D">
        <w:rPr>
          <w:rFonts w:ascii="Georgia" w:hAnsi="Georgia" w:cstheme="majorHAnsi"/>
        </w:rPr>
        <w:t xml:space="preserve">. </w:t>
      </w:r>
      <w:r w:rsidRPr="00EF409D">
        <w:rPr>
          <w:rFonts w:ascii="Georgia" w:hAnsi="Georgia" w:cstheme="majorHAnsi"/>
          <w:b/>
          <w:u w:val="single"/>
        </w:rPr>
        <w:t xml:space="preserve">A federal program should take advantage of the progress that has been demonstrated at the state level. </w:t>
      </w:r>
      <w:r w:rsidRPr="00EF409D">
        <w:rPr>
          <w:rFonts w:ascii="Georgia" w:hAnsi="Georgia" w:cstheme="majorHAnsi"/>
          <w:u w:val="single"/>
        </w:rPr>
        <w:t>The recent history of climate regulation demonstrates that many of the traditional economic incentives that have led to a so-called "race to the bottom" in some areas of environmental policy are reversed in the case of climate change, as it is often in a state's self-interest economically and otherwise to work towards additional GHG emission reductions.</w:t>
      </w:r>
      <w:r w:rsidRPr="00EF409D">
        <w:rPr>
          <w:rFonts w:ascii="Georgia" w:hAnsi="Georgia" w:cstheme="majorHAnsi"/>
        </w:rPr>
        <w:t xml:space="preserve"> Furthermore, there are collective benefits that will accrue to the nation as a whole from allowing states to continue to operate unfettered in the climate change context, even after the federal government finally establishes its climate change policy. </w:t>
      </w:r>
      <w:r w:rsidRPr="00EF409D">
        <w:rPr>
          <w:rFonts w:ascii="Georgia" w:hAnsi="Georgia" w:cstheme="majorHAnsi"/>
          <w:b/>
          <w:u w:val="single"/>
        </w:rPr>
        <w:t>Finally, there is no legitimate federal policy reason for preventing a state or region from implementing additional climate change policies that impose additional costs only on its own sources</w:t>
      </w:r>
      <w:r w:rsidRPr="00EF409D">
        <w:rPr>
          <w:rFonts w:ascii="Georgia" w:hAnsi="Georgia" w:cstheme="majorHAnsi"/>
          <w:u w:val="single"/>
        </w:rPr>
        <w:t>. Indeed, a state's interest in positioning its sources to compete effectively in an interstate marketplace provides a sufficient constraint on state exuberance</w:t>
      </w:r>
      <w:r w:rsidRPr="00EF409D">
        <w:rPr>
          <w:rFonts w:ascii="Georgia" w:hAnsi="Georgia" w:cstheme="majorHAnsi"/>
        </w:rPr>
        <w:t xml:space="preserve">. When determining the appropriate roles for the different levels of government in climate change policy, the question is not simply whether or not federal climate change legislation should preempt state and local laws. Instead, the question is whether the federal government can enact policies that fully address cli mate change in the most effective manner possible. </w:t>
      </w:r>
      <w:r w:rsidRPr="00EF409D">
        <w:rPr>
          <w:rFonts w:ascii="Georgia" w:hAnsi="Georgia" w:cstheme="majorHAnsi"/>
          <w:u w:val="single"/>
        </w:rPr>
        <w:t xml:space="preserve">Undoubtedly, </w:t>
      </w:r>
      <w:r w:rsidRPr="00EF409D">
        <w:rPr>
          <w:rFonts w:ascii="Georgia" w:hAnsi="Georgia" w:cstheme="majorHAnsi"/>
          <w:highlight w:val="cyan"/>
          <w:u w:val="single"/>
        </w:rPr>
        <w:t>the most efficient and effective method of addressing climate change includes state and local governments</w:t>
      </w:r>
      <w:r w:rsidRPr="00EF409D">
        <w:rPr>
          <w:rFonts w:ascii="Georgia" w:hAnsi="Georgia" w:cstheme="majorHAnsi"/>
          <w:u w:val="single"/>
        </w:rPr>
        <w:t xml:space="preserve"> continuing to operate in a manner that is long-accepted under our system of federalism, wherein they </w:t>
      </w:r>
      <w:r w:rsidRPr="00EF409D">
        <w:rPr>
          <w:rFonts w:ascii="Georgia" w:hAnsi="Georgia" w:cstheme="majorHAnsi"/>
          <w:b/>
          <w:highlight w:val="cyan"/>
          <w:u w:val="single"/>
        </w:rPr>
        <w:t>are collaborative partners with the federal government in working to address a complex and wide-ranging problem</w:t>
      </w:r>
      <w:r w:rsidRPr="00EF409D">
        <w:rPr>
          <w:rFonts w:ascii="Georgia" w:hAnsi="Georgia" w:cstheme="majorHAnsi"/>
          <w:u w:val="single"/>
        </w:rPr>
        <w:t>.</w:t>
      </w:r>
      <w:r w:rsidRPr="00EF409D">
        <w:rPr>
          <w:rFonts w:ascii="Georgia" w:hAnsi="Georgia" w:cstheme="majorHAnsi"/>
        </w:rPr>
        <w:t xml:space="preserve"> Without this kind of cooperative federalism, solving the climate change crisis may be further delayed or even become impossible, and powers traditionally left to the states will be precluded by the federal government without any resulting collective benefit. A. Climate Change and the Dynamics of Cooperative Federalism While the climate change crisis may differ from other environmental problems in many ways, it is similar in that the best approach to mitigate and adapt to the problem requires a comprehensive approach involving multiple levels of government. Over the past several decades, </w:t>
      </w:r>
      <w:r w:rsidRPr="00EF409D">
        <w:rPr>
          <w:rFonts w:ascii="Georgia" w:hAnsi="Georgia" w:cstheme="majorHAnsi"/>
          <w:b/>
          <w:highlight w:val="cyan"/>
          <w:u w:val="single"/>
        </w:rPr>
        <w:t>many of the major success stories in environmental law contain some type of cooperative federalism approach</w:t>
      </w:r>
      <w:r w:rsidRPr="00EF409D">
        <w:rPr>
          <w:rFonts w:ascii="Georgia" w:hAnsi="Georgia" w:cstheme="majorHAnsi"/>
          <w:b/>
          <w:u w:val="single"/>
        </w:rPr>
        <w:t>; restraining one or both levels of government in the overall equation often has negative results</w:t>
      </w:r>
      <w:r w:rsidRPr="00EF409D">
        <w:rPr>
          <w:rFonts w:ascii="Georgia" w:hAnsi="Georgia" w:cstheme="majorHAnsi"/>
        </w:rPr>
        <w:t xml:space="preserve">. 24 </w:t>
      </w:r>
      <w:r w:rsidRPr="00EF409D">
        <w:rPr>
          <w:rFonts w:ascii="Georgia" w:hAnsi="Georgia" w:cstheme="majorHAnsi"/>
          <w:u w:val="single"/>
        </w:rPr>
        <w:t>Recognizing the value of state action,</w:t>
      </w:r>
      <w:r w:rsidRPr="00EF409D">
        <w:rPr>
          <w:rFonts w:ascii="Georgia" w:hAnsi="Georgia" w:cstheme="majorHAnsi"/>
        </w:rPr>
        <w:t xml:space="preserve"> </w:t>
      </w:r>
      <w:r w:rsidRPr="00EF409D">
        <w:rPr>
          <w:rFonts w:ascii="Georgia" w:hAnsi="Georgia" w:cstheme="majorHAnsi"/>
          <w:b/>
          <w:highlight w:val="cyan"/>
          <w:u w:val="single"/>
        </w:rPr>
        <w:t>Congress has rarely enacted laws that preempt state and local action completely</w:t>
      </w:r>
      <w:r w:rsidRPr="00EF409D">
        <w:rPr>
          <w:rFonts w:ascii="Georgia" w:hAnsi="Georgia" w:cstheme="majorHAnsi"/>
          <w:highlight w:val="cyan"/>
          <w:u w:val="single"/>
        </w:rPr>
        <w:t>, especially</w:t>
      </w:r>
      <w:r w:rsidRPr="00EF409D">
        <w:rPr>
          <w:rFonts w:ascii="Georgia" w:hAnsi="Georgia" w:cstheme="majorHAnsi"/>
          <w:u w:val="single"/>
        </w:rPr>
        <w:t xml:space="preserve"> when that state and local action supplements </w:t>
      </w:r>
      <w:r w:rsidRPr="00EF409D">
        <w:rPr>
          <w:rFonts w:ascii="Georgia" w:hAnsi="Georgia" w:cstheme="majorHAnsi"/>
          <w:highlight w:val="cyan"/>
          <w:u w:val="single"/>
        </w:rPr>
        <w:t>the protection of public health and the environment</w:t>
      </w:r>
      <w:r w:rsidRPr="00EF409D">
        <w:rPr>
          <w:rFonts w:ascii="Georgia" w:hAnsi="Georgia" w:cstheme="majorHAnsi"/>
          <w:u w:val="single"/>
        </w:rPr>
        <w:t xml:space="preserve"> provided by the federal statute</w:t>
      </w:r>
      <w:r w:rsidRPr="00EF409D">
        <w:rPr>
          <w:rFonts w:ascii="Georgia" w:hAnsi="Georgia" w:cstheme="majorHAnsi"/>
        </w:rPr>
        <w:t xml:space="preserve">.25 </w:t>
      </w:r>
      <w:r w:rsidRPr="00EF409D">
        <w:rPr>
          <w:rFonts w:ascii="Georgia" w:hAnsi="Georgia" w:cstheme="majorHAnsi"/>
          <w:u w:val="single"/>
        </w:rPr>
        <w:t>In the rare instances that Congress has preempted state action, its policy choice has been dictated by the interstate and international nature of commerce at issue</w:t>
      </w:r>
      <w:r w:rsidRPr="00EF409D">
        <w:rPr>
          <w:rFonts w:ascii="Georgia" w:hAnsi="Georgia" w:cstheme="majorHAnsi"/>
        </w:rPr>
        <w:t>.</w:t>
      </w:r>
      <w:r w:rsidRPr="00EF409D">
        <w:rPr>
          <w:rFonts w:ascii="Georgia" w:hAnsi="Georgia" w:cstheme="majorHAnsi"/>
          <w:sz w:val="16"/>
          <w:szCs w:val="16"/>
        </w:rPr>
        <w:t>26 The fairly short history of environmental regulation in the United States has been characterized by an ebb-and-flow of action at the state and federal levels. Prior to the enactment of the major federal environmental laws starting in the 1960s, the states were the primary forces in protecting environmental quality, relying on nascent state laws as well as the common law of public nuisance. After Congress passed a multitude of federal laws and created the Environmental Protection Agency in the 1960s and 1970s, the space for states to act seemed less important. But times change, and as Washington became gridlocked on environmental policy in the 1990s and continuing into this decade, the initiative returned to the states, especially in the realm of climate policy.2 7 Although it appears that we are moving into another period of federal action, the pendulum will undoubtedly swing back again in the future. The recent history of climate change regulation has defied the conventional wisdom that states, left to their own devices, will engage in a so-called "race to the bottom," in which some states eschew environmental requirements in order to gain a competitive advantage economically over the other states</w:t>
      </w:r>
      <w:r w:rsidRPr="00EF409D">
        <w:rPr>
          <w:rFonts w:ascii="Georgia" w:hAnsi="Georgia" w:cstheme="majorHAnsi"/>
        </w:rPr>
        <w:t xml:space="preserve">. </w:t>
      </w:r>
      <w:r w:rsidRPr="00EF409D">
        <w:rPr>
          <w:rFonts w:ascii="Georgia" w:hAnsi="Georgia" w:cstheme="majorHAnsi"/>
          <w:u w:val="single"/>
        </w:rPr>
        <w:t>Federal environmental laws have been seen as necessary to counter the "race to the bottom" by the states. Under this scenario, a federal response to the environmental problem is often necessary to set a uniform regulatory "floor" that requires each state to at least meet a minimum level of environmental protection.</w:t>
      </w:r>
      <w:r w:rsidRPr="00EF409D">
        <w:rPr>
          <w:rFonts w:ascii="Georgia" w:hAnsi="Georgia" w:cstheme="majorHAnsi"/>
        </w:rPr>
        <w:t xml:space="preserve"> In fact, it is largely because of this dynamic that the major federal environmental laws of the early 1970s, including the Clean Air Act, came to fruition.28 Instead of a "race to the bottom," </w:t>
      </w:r>
      <w:r w:rsidRPr="00EF409D">
        <w:rPr>
          <w:rFonts w:ascii="Georgia" w:hAnsi="Georgia" w:cstheme="majorHAnsi"/>
          <w:b/>
          <w:u w:val="single"/>
        </w:rPr>
        <w:t>climate change has engendered what may be called a "race to the top."</w:t>
      </w:r>
      <w:r w:rsidRPr="00EF409D">
        <w:rPr>
          <w:rFonts w:ascii="Georgia" w:hAnsi="Georgia" w:cstheme="majorHAnsi"/>
        </w:rPr>
        <w:t xml:space="preserve">'29 In many ways, the reasons for the "race to the top" are similar to the reasons for the "race to the bottom," in that states are trying to gain an eco nomic advantage. 30 In fact, states have seen many policies that address climate change not as a burden on commerce, but as an economic opportunity. Research, manufacturing and deployment of "green" technologies can generate well-paying jobs in the short term and create new anchor industries in the long term. These technologies can then be sold to the rest of the country and the world, providing additional economic and environmental benefits. Part of the reason for a particular state to act even in the absence of federal action is to be a leader in new and emerging markets. </w:t>
      </w:r>
      <w:r w:rsidRPr="00EF409D">
        <w:rPr>
          <w:rFonts w:ascii="Georgia" w:hAnsi="Georgia" w:cstheme="majorHAnsi"/>
          <w:highlight w:val="cyan"/>
          <w:u w:val="single"/>
        </w:rPr>
        <w:t>In the event Congress finally enacts some form of comprehensive climate change legislation, states will still have many of the same motivations to engage in a "race to the top,"</w:t>
      </w:r>
      <w:r w:rsidRPr="00EF409D">
        <w:rPr>
          <w:rFonts w:ascii="Georgia" w:hAnsi="Georgia" w:cstheme="majorHAnsi"/>
          <w:u w:val="single"/>
        </w:rPr>
        <w:t xml:space="preserve"> with potential changes only in terms of degree</w:t>
      </w:r>
      <w:r w:rsidRPr="00EF409D">
        <w:rPr>
          <w:rFonts w:ascii="Georgia" w:hAnsi="Georgia" w:cstheme="majorHAnsi"/>
        </w:rPr>
        <w:t xml:space="preserve">. With a properly designed piece of legislation, the continuing "race to the top" can have numerous positive effects, in terms of national and state economic benefits, as well as national and state GHG emission reductions. B. Collective Benefits of State and Local Government Action to Combat Climate Change State and local efforts to reduce GHG emissions have already played a valuable role in reducing GHG emissions in the United States. Such efforts have also helped in developing strategies for reducing GHG emissions that can serve as a model for federal and international action, and in positioning the United States to join in and lead international efforts to reduce GHG emissions. </w:t>
      </w:r>
      <w:r w:rsidRPr="00EF409D">
        <w:rPr>
          <w:rFonts w:ascii="Georgia" w:hAnsi="Georgia" w:cstheme="majorHAnsi"/>
          <w:b/>
          <w:u w:val="single"/>
        </w:rPr>
        <w:t>Even if the federal goyernment finally implements real measures to address climate change, state and local action will continue to have substantial benefits</w:t>
      </w:r>
      <w:r w:rsidRPr="00EF409D">
        <w:rPr>
          <w:rFonts w:ascii="Georgia" w:hAnsi="Georgia" w:cstheme="majorHAnsi"/>
        </w:rPr>
        <w:t xml:space="preserve">. 1. </w:t>
      </w:r>
      <w:r w:rsidRPr="00EF409D">
        <w:rPr>
          <w:rFonts w:ascii="Georgia" w:hAnsi="Georgia" w:cstheme="majorHAnsi"/>
          <w:b/>
          <w:u w:val="single"/>
        </w:rPr>
        <w:t>States as "Laboratories" and the Need for Ongoing Innovation</w:t>
      </w:r>
      <w:r w:rsidRPr="00EF409D">
        <w:rPr>
          <w:rFonts w:ascii="Georgia" w:hAnsi="Georgia" w:cstheme="majorHAnsi"/>
        </w:rPr>
        <w:t xml:space="preserve"> One of the primary benefits of state environmental action is that it enables states to develop new and more effective or efficient models of environmental regulation. As Justice Brandeis observed, while a state may incur additional expenses or decide to impose extra risk on itself, "[i]t is one of the happy incidents of the federal system that a single courageous State may, if its citi zens choose, serve as a laboratory; and try novel social and economic experiments without risk to the rest of the country. ' 31 In this sense, </w:t>
      </w:r>
      <w:r w:rsidRPr="00EF409D">
        <w:rPr>
          <w:rFonts w:ascii="Georgia" w:hAnsi="Georgia" w:cstheme="majorHAnsi"/>
          <w:b/>
          <w:highlight w:val="cyan"/>
          <w:u w:val="single"/>
        </w:rPr>
        <w:t>allowing states the ability to develop their own strategies to further reduce GHG emissions operates as a sort of insurance policy for the national economy</w:t>
      </w:r>
      <w:r w:rsidRPr="00EF409D">
        <w:rPr>
          <w:rFonts w:ascii="Georgia" w:hAnsi="Georgia" w:cstheme="majorHAnsi"/>
        </w:rPr>
        <w:t xml:space="preserve">. </w:t>
      </w:r>
      <w:r w:rsidRPr="00EF409D">
        <w:rPr>
          <w:rFonts w:ascii="Georgia" w:hAnsi="Georgia" w:cstheme="majorHAnsi"/>
          <w:sz w:val="16"/>
          <w:szCs w:val="16"/>
        </w:rPr>
        <w:t>This is because an innovation that fails at the state level will, of course, have less of an impact on the national economy than a federal attempt at innovation that fails. State efforts to date are influencing the development of a federal program profoundly. In particular, RGGI has provided an important template for action by the federal government and other states in several ways. It is demonstrating the mechanics of developing a cap-and-trade program for carbon dioxide. This is especially true in areas such as offsets and the auctioning of CO2 allowances. Prior to the development of RGGI, there was little discussion in Washington about auctioning CO2 allowances. Now, given RGGI's example of auctioning nearly 100 percent of CO2 allowances, the only debate seems to be how quickly to move to 100 percent auctioning of allowances.32 In fact, President Obama's recent budget proposal makes clear the administration's intent for the forthcoming federal cap-and-trade program to include 100 percent auctioning of allowances. 33 The actual process for conducting RGGI auctions will also serve as a detailed model for federal legislation or regulation, particularly given the success of the RGGI auctions to date. Once comprehensive federal climate change legislation is finally enacted, the need for ongoing innovation and additional development of policy mechanisms will not just disappear. Continued improvements in policy will likely be necessary to develop new means of further reducing GHG emissions. State and local level action is often the most effective way to accomplish this continual policy enhancement. Even if a particular state innovation does not result in net reductions within a federal cap, it could provide a policy model for reducing emissions further into the future</w:t>
      </w:r>
      <w:r w:rsidRPr="00EF409D">
        <w:rPr>
          <w:rFonts w:ascii="Georgia" w:hAnsi="Georgia" w:cstheme="majorHAnsi"/>
        </w:rPr>
        <w:t xml:space="preserve">. </w:t>
      </w:r>
      <w:r w:rsidRPr="00EF409D">
        <w:rPr>
          <w:rFonts w:ascii="Georgia" w:hAnsi="Georgia" w:cstheme="majorHAnsi"/>
          <w:b/>
          <w:u w:val="single"/>
        </w:rPr>
        <w:t>2. State and Local Programs Can Reduce the Cost of Meeting a Federal Cap</w:t>
      </w:r>
      <w:r w:rsidRPr="00EF409D">
        <w:rPr>
          <w:rFonts w:ascii="Georgia" w:hAnsi="Georgia" w:cstheme="majorHAnsi"/>
        </w:rPr>
        <w:t xml:space="preserve"> State and local programs can facilitate compliance with a federal program by reducing the overall cost of a given level of nationwide emissions reduction. </w:t>
      </w:r>
      <w:r w:rsidRPr="00EF409D">
        <w:rPr>
          <w:rFonts w:ascii="Georgia" w:hAnsi="Georgia" w:cstheme="majorHAnsi"/>
          <w:sz w:val="16"/>
          <w:szCs w:val="16"/>
        </w:rPr>
        <w:t>Even advocates of preemption recognize the value of complementary policies at the sub-national level, including in areas such as "appliance efficiency standards, building codes, land use decisions, performance standards, public transit, and incentives to increase efficiency. '34 These policies address market imperfections and barriers such as lack of consumer information about the financial benefits of efficient products, disconnect between the buyers and users of equipment (e.g., rental housing), entrenched energy systems, research and development spillover effects, and other related issues. By reducing the demand for carbon-intensive energy, these state programs and policies reduce the pressure on achieving a given federal GHG goal. Ignoring these barriers could potentially result in the federal program accruing higher costs and higher allowance prices than necessary. State programs that reduce the demand for carbon-containing energy through measures such as state efficiency programs and standards, improved land use and transportation planning, renewables deployment and cap-and-trade 35 will reduce the cost of federal allowances by lowering the demand for such allowances. 36 Reduced federal allowance prices will result in reduced consumer price impacts and reduced costs for other covered entities outside of the state. Because costs of compliance and consumer price impacts are both significant political variables in policy design, these effects could create the political opportunity for the federal government to further ratchet down the federal cap over time. In other words, aggressive state action, even if it is more expensive for the state, can-lead to additional benefits by facilitating more stringent federal action. Certain redundancies that result from an overlapping cooperative federalism approach are actually desirable. Many federal laws contain some form of redundancy in authority among the different levels of government. Although such redundancy may not be perfectly efficient, it is sometimes more effective than a less redundant approach.37 Other approaches-including those that are more purely federal, exclusively state-controlled or more precisely divided between the two levels-have certain benefits, but also notable flaws. A cooperative and sometimes redundant approach still realizes these benefits-including a reduced overall cost of a given level of national GHG emission reductionswhile also avoiding most of the costs</w:t>
      </w:r>
      <w:r w:rsidRPr="00EF409D">
        <w:rPr>
          <w:rFonts w:ascii="Georgia" w:hAnsi="Georgia" w:cstheme="majorHAnsi"/>
        </w:rPr>
        <w:t xml:space="preserve">. 38 </w:t>
      </w:r>
      <w:r w:rsidRPr="00EF409D">
        <w:rPr>
          <w:rFonts w:ascii="Georgia" w:hAnsi="Georgia" w:cstheme="majorHAnsi"/>
          <w:b/>
          <w:u w:val="single"/>
        </w:rPr>
        <w:t xml:space="preserve">3. Enabling Further Action in the Future </w:t>
      </w:r>
      <w:r w:rsidRPr="00EF409D">
        <w:rPr>
          <w:rFonts w:ascii="Georgia" w:hAnsi="Georgia" w:cstheme="majorHAnsi"/>
        </w:rPr>
        <w:t xml:space="preserve">Allowing for the possibility of continued state innovation also gives states the ability to encourage and affect further federal action. With climate change, this has happened over the past several years in an environment of federal inaction. Even if Congress finally does pass some form of comprehensive GHG emission reduction legislation, additional efforts may become necessary in the future. New technologies will likely be needed on an ongoing basis. Just as the auction of allowances was a new policy innovation, so too might a new policy mechanism be developed by state or local governments once a federal cap-andtrade program is in place. But if Congress decides to preclude ongoing progress by the state and local governments, such necessary future innovation may be impossible. As explained above, the history of environmental regulation has been characterized by an ebb-and-flow of action between the federal and state governments. </w:t>
      </w:r>
      <w:r w:rsidRPr="00EF409D">
        <w:rPr>
          <w:rFonts w:ascii="Georgia" w:hAnsi="Georgia" w:cstheme="majorHAnsi"/>
          <w:sz w:val="16"/>
          <w:szCs w:val="16"/>
        </w:rPr>
        <w:t xml:space="preserve">We appear to be entering an era of federal action on climate change after a lengthy period in which states filled the vacuum left by federal inaction. But the pendulum is sure to swing back in the future, and the possibility-even likelihood-of the return of a period of federal gridlock a decade or two in the future dictates the need to keep all the tools in the toolbox, including the ability to act at the state level. Furthermore, states are able to respond more quickly than the federal government to new information and scientific and technological developments. New information is always being developed in the climate change area, including information regarding the scope and timing of the response needed, the technological options available for mitigating climate change, and the economics of responding to climate change. In areas of environmental protection, states are often able to act more quickly to adapt to new circumstances. 39 We'must be mindful of the possibility-indeed the likelihood-that a federal response will be inadequate from the outset. It is virtually certain that any federal legislation will not be completely comprehensive; it will probably not apply to 100 percent of the nation's GHG emissions. Additionally, a federal bill might not be sufficiently stringent to avoid the most damaging effects of climate change in its first incarnation. This could be due to a variety of factors including political compromise, poor policy design choices, or lack of information. This is particularly relevant to the changing nature of climate science. As we learn more about the earth's climate system and our impact upon it, it is possible we will have to accelerate reductions beyond what is deemed to be "necessary" today. In this regard, the reduction targets in all the major federal bills are based on the scientific consensus on the need to keep atmospheric CO2 concentrations below 450 parts per million, which requires emission reductions in the developed world of 80 percent by midcentury. However, there is a growing minority view-led by Dr. James Hansen and the writer Bill McKibbenthat contends that we have already exceeded the safe level of 350 ppm, meaning that much more dramatic action is needed.40 </w:t>
      </w:r>
      <w:r w:rsidRPr="00EF409D">
        <w:rPr>
          <w:rFonts w:ascii="Georgia" w:hAnsi="Georgia" w:cstheme="majorHAnsi"/>
        </w:rPr>
        <w:t xml:space="preserve">Five to ten years from now, this minority view may become the majority view, sparking recognition of the need for more action. By then, however, </w:t>
      </w:r>
      <w:r w:rsidRPr="00EF409D">
        <w:rPr>
          <w:rFonts w:ascii="Georgia" w:hAnsi="Georgia" w:cstheme="majorHAnsi"/>
          <w:b/>
          <w:highlight w:val="cyan"/>
          <w:u w:val="single"/>
        </w:rPr>
        <w:t>power in Washington may have returned to less progressive leadership, requiring states to fill the void once again</w:t>
      </w:r>
      <w:r w:rsidRPr="00EF409D">
        <w:rPr>
          <w:rFonts w:ascii="Georgia" w:hAnsi="Georgia" w:cstheme="majorHAnsi"/>
          <w:u w:val="single"/>
        </w:rPr>
        <w:t xml:space="preserve">. It is difficult to predict exactly what further action, if any, may be necessary in the future. But this is precisely the reason for allowing the states to take further action if it does become necessary. The dynamic of the last eight years-in which states act in an environment of federal inaction-could very well happen again. </w:t>
      </w:r>
      <w:r w:rsidRPr="00EF409D">
        <w:rPr>
          <w:rFonts w:ascii="Georgia" w:hAnsi="Georgia" w:cstheme="majorHAnsi"/>
          <w:b/>
          <w:highlight w:val="cyan"/>
          <w:u w:val="single"/>
        </w:rPr>
        <w:t>Ignoring this history will make it even more likely that this history will be repeated, to the detriment of the nationwide environment and economy.</w:t>
      </w:r>
    </w:p>
    <w:p w:rsidR="005E6E54" w:rsidRPr="00EF409D" w:rsidRDefault="005E6E54" w:rsidP="00FE4D6C">
      <w:pPr>
        <w:rPr>
          <w:rFonts w:ascii="Georgia" w:hAnsi="Georgia" w:cstheme="majorHAnsi"/>
          <w:b/>
          <w:u w:val="single"/>
        </w:rPr>
      </w:pPr>
    </w:p>
    <w:p w:rsidR="00975EED" w:rsidRPr="00EF409D" w:rsidRDefault="00975EED" w:rsidP="00FE4D6C">
      <w:pPr>
        <w:rPr>
          <w:rStyle w:val="Style13ptBold"/>
          <w:rFonts w:ascii="Georgia" w:hAnsi="Georgia" w:cstheme="majorHAnsi"/>
          <w:b w:val="0"/>
          <w:sz w:val="22"/>
        </w:rPr>
      </w:pPr>
    </w:p>
    <w:p w:rsidR="007C2AAB" w:rsidRPr="00EF409D" w:rsidRDefault="005D732E" w:rsidP="007C2AAB">
      <w:pPr>
        <w:pStyle w:val="Heading1"/>
        <w:rPr>
          <w:rFonts w:ascii="Georgia" w:hAnsi="Georgia" w:cstheme="majorHAnsi"/>
        </w:rPr>
      </w:pPr>
      <w:r w:rsidRPr="00EF409D">
        <w:rPr>
          <w:rFonts w:ascii="Georgia" w:hAnsi="Georgia" w:cstheme="majorHAnsi"/>
        </w:rPr>
        <w:t>Case Extension</w:t>
      </w:r>
    </w:p>
    <w:p w:rsidR="00BE7BC9" w:rsidRPr="00EF409D" w:rsidRDefault="00BE7BC9" w:rsidP="00BE7BC9">
      <w:pPr>
        <w:pStyle w:val="Heading3"/>
        <w:rPr>
          <w:rStyle w:val="Style13ptBold"/>
          <w:rFonts w:ascii="Georgia" w:hAnsi="Georgia"/>
          <w:b/>
          <w:bCs w:val="0"/>
          <w:sz w:val="32"/>
          <w:u w:val="single"/>
        </w:rPr>
      </w:pPr>
      <w:r w:rsidRPr="00EF409D">
        <w:rPr>
          <w:rStyle w:val="Style13ptBold"/>
          <w:rFonts w:ascii="Georgia" w:hAnsi="Georgia"/>
          <w:b/>
          <w:bCs w:val="0"/>
          <w:sz w:val="32"/>
          <w:u w:val="single"/>
        </w:rPr>
        <w:t>States are becoming more progressive</w:t>
      </w:r>
    </w:p>
    <w:p w:rsidR="00CF5CF9" w:rsidRPr="00EF409D" w:rsidRDefault="00CF5CF9" w:rsidP="00CF5CF9">
      <w:pPr>
        <w:pStyle w:val="Heading4"/>
        <w:rPr>
          <w:rStyle w:val="Style13ptBold"/>
          <w:rFonts w:ascii="Georgia" w:hAnsi="Georgia"/>
          <w:b/>
          <w:bCs w:val="0"/>
        </w:rPr>
      </w:pPr>
      <w:r>
        <w:rPr>
          <w:rStyle w:val="Style13ptBold"/>
          <w:rFonts w:ascii="Georgia" w:hAnsi="Georgia"/>
          <w:b/>
        </w:rPr>
        <w:t xml:space="preserve">There will be more bipartisan state climate action in the future-- </w:t>
      </w:r>
      <w:r w:rsidRPr="00EF409D">
        <w:rPr>
          <w:rStyle w:val="Style13ptBold"/>
          <w:rFonts w:ascii="Georgia" w:hAnsi="Georgia"/>
          <w:b/>
        </w:rPr>
        <w:t xml:space="preserve">Republicans and Democrats </w:t>
      </w:r>
      <w:r>
        <w:rPr>
          <w:rStyle w:val="Style13ptBold"/>
          <w:rFonts w:ascii="Georgia" w:hAnsi="Georgia"/>
          <w:b/>
        </w:rPr>
        <w:t xml:space="preserve">are </w:t>
      </w:r>
      <w:r w:rsidRPr="00EF409D">
        <w:rPr>
          <w:rStyle w:val="Style13ptBold"/>
          <w:rFonts w:ascii="Georgia" w:hAnsi="Georgia"/>
          <w:b/>
        </w:rPr>
        <w:t>finding that climate change is a key voting issue</w:t>
      </w:r>
    </w:p>
    <w:p w:rsidR="00CF5CF9" w:rsidRPr="00EF409D" w:rsidRDefault="00CF5CF9" w:rsidP="00CF5CF9">
      <w:pPr>
        <w:pStyle w:val="NoSpacing"/>
        <w:rPr>
          <w:rStyle w:val="Style13ptBold"/>
          <w:rFonts w:ascii="Georgia" w:hAnsi="Georgia"/>
          <w:b w:val="0"/>
        </w:rPr>
      </w:pPr>
      <w:r w:rsidRPr="00EF409D">
        <w:rPr>
          <w:rStyle w:val="Style13ptBold"/>
          <w:rFonts w:ascii="Georgia" w:hAnsi="Georgia"/>
        </w:rPr>
        <w:t>Deaton 18</w:t>
      </w:r>
      <w:r w:rsidRPr="00EF409D">
        <w:rPr>
          <w:rStyle w:val="Style13ptBold"/>
          <w:rFonts w:ascii="Georgia" w:hAnsi="Georgia"/>
          <w:b w:val="0"/>
        </w:rPr>
        <w:t>, (November 8, 2018, Jeremy Deaton is the senior editor for Nexus Media, a syndicated newswire covering climate, energy, policy, art, and culture."American voters are more worried about climate change than ever," Quartz, https://qz.com/1456097/voters-are-more-worried-about-climate-change-than-ever/)</w:t>
      </w:r>
    </w:p>
    <w:p w:rsidR="00CF5CF9" w:rsidRPr="00EF409D" w:rsidRDefault="00CF5CF9" w:rsidP="00CF5CF9">
      <w:pPr>
        <w:pStyle w:val="NoSpacing"/>
        <w:rPr>
          <w:rFonts w:ascii="Georgia" w:hAnsi="Georgia"/>
          <w:sz w:val="22"/>
          <w:szCs w:val="22"/>
        </w:rPr>
      </w:pPr>
      <w:r w:rsidRPr="00EF409D">
        <w:rPr>
          <w:rFonts w:ascii="Georgia" w:hAnsi="Georgia"/>
          <w:sz w:val="22"/>
          <w:szCs w:val="22"/>
        </w:rPr>
        <w:t>It feels like a standard-issue </w:t>
      </w:r>
      <w:hyperlink r:id="rId42" w:history="1">
        <w:r w:rsidRPr="00EF409D">
          <w:rPr>
            <w:rStyle w:val="Hyperlink"/>
            <w:rFonts w:ascii="Georgia" w:eastAsiaTheme="majorEastAsia" w:hAnsi="Georgia"/>
            <w:sz w:val="22"/>
            <w:szCs w:val="22"/>
          </w:rPr>
          <w:t>attack ad</w:t>
        </w:r>
      </w:hyperlink>
      <w:r w:rsidRPr="00EF409D">
        <w:rPr>
          <w:rFonts w:ascii="Georgia" w:hAnsi="Georgia"/>
          <w:sz w:val="22"/>
          <w:szCs w:val="22"/>
        </w:rPr>
        <w:t>—menacing voiceover, pulsing underscore, rust-tinted photos that signal dirt, grime, corruption. The narrator warns of a politician surrounded by “shady characters,” who is profiting off a dubious family business while running a campaign “flooded with dirty coal money.”</w:t>
      </w:r>
    </w:p>
    <w:p w:rsidR="00CF5CF9" w:rsidRPr="00EF409D" w:rsidRDefault="00CF5CF9" w:rsidP="00CF5CF9">
      <w:pPr>
        <w:pStyle w:val="NoSpacing"/>
        <w:rPr>
          <w:rFonts w:ascii="Georgia" w:hAnsi="Georgia"/>
          <w:sz w:val="22"/>
          <w:szCs w:val="22"/>
        </w:rPr>
      </w:pPr>
      <w:r w:rsidRPr="00EF409D">
        <w:rPr>
          <w:rFonts w:ascii="Georgia" w:hAnsi="Georgia"/>
          <w:sz w:val="22"/>
          <w:szCs w:val="22"/>
        </w:rPr>
        <w:t>Here’s the twist. The politician isn’t Donald Trump, and the ad wasn’t paid for by </w:t>
      </w:r>
      <w:hyperlink r:id="rId43" w:history="1">
        <w:r w:rsidRPr="00EF409D">
          <w:rPr>
            <w:rStyle w:val="Hyperlink"/>
            <w:rFonts w:ascii="Georgia" w:eastAsiaTheme="majorEastAsia" w:hAnsi="Georgia"/>
            <w:sz w:val="22"/>
            <w:szCs w:val="22"/>
          </w:rPr>
          <w:t>Tom Steyer</w:t>
        </w:r>
      </w:hyperlink>
      <w:r w:rsidRPr="00EF409D">
        <w:rPr>
          <w:rFonts w:ascii="Georgia" w:hAnsi="Georgia"/>
          <w:sz w:val="22"/>
          <w:szCs w:val="22"/>
        </w:rPr>
        <w:t>. The 30-second TV spot takes aim at South Florida Democrat Debbie Mucarsel-Powell, who defeated Republican Carlos Curbelo for a seat in the House of Representatives. It was funded by the National Republican Congressional Committee.</w:t>
      </w:r>
    </w:p>
    <w:p w:rsidR="00CF5CF9" w:rsidRPr="00386A9B" w:rsidRDefault="00CF5CF9" w:rsidP="00CF5CF9">
      <w:pPr>
        <w:pStyle w:val="NoSpacing"/>
        <w:rPr>
          <w:rFonts w:ascii="Georgia" w:hAnsi="Georgia"/>
          <w:b/>
          <w:color w:val="000000"/>
          <w:sz w:val="22"/>
          <w:szCs w:val="22"/>
          <w:u w:val="single"/>
        </w:rPr>
      </w:pPr>
      <w:r w:rsidRPr="00EF409D">
        <w:rPr>
          <w:rFonts w:ascii="Georgia" w:hAnsi="Georgia"/>
          <w:sz w:val="22"/>
          <w:szCs w:val="22"/>
        </w:rPr>
        <w:t>There may be no clearer sign of the changing politics of climate change than this: The party of Trump—who has made </w:t>
      </w:r>
      <w:hyperlink r:id="rId44" w:history="1">
        <w:r w:rsidRPr="00EF409D">
          <w:rPr>
            <w:rStyle w:val="Hyperlink"/>
            <w:rFonts w:ascii="Georgia" w:eastAsiaTheme="majorEastAsia" w:hAnsi="Georgia"/>
            <w:sz w:val="22"/>
            <w:szCs w:val="22"/>
          </w:rPr>
          <w:t>every effort</w:t>
        </w:r>
      </w:hyperlink>
      <w:r w:rsidRPr="00EF409D">
        <w:rPr>
          <w:rFonts w:ascii="Georgia" w:hAnsi="Georgia"/>
          <w:sz w:val="22"/>
          <w:szCs w:val="22"/>
        </w:rPr>
        <w:t> to rescue the ailing coal industry and has consistently </w:t>
      </w:r>
      <w:hyperlink r:id="rId45" w:history="1">
        <w:r w:rsidRPr="00EF409D">
          <w:rPr>
            <w:rStyle w:val="Hyperlink"/>
            <w:rFonts w:ascii="Georgia" w:eastAsiaTheme="majorEastAsia" w:hAnsi="Georgia"/>
            <w:sz w:val="22"/>
            <w:szCs w:val="22"/>
          </w:rPr>
          <w:t>undermined</w:t>
        </w:r>
      </w:hyperlink>
      <w:r w:rsidRPr="00EF409D">
        <w:rPr>
          <w:rFonts w:ascii="Georgia" w:hAnsi="Georgia"/>
          <w:sz w:val="22"/>
          <w:szCs w:val="22"/>
        </w:rPr>
        <w:t xml:space="preserve"> climate science—</w:t>
      </w:r>
      <w:hyperlink r:id="rId46" w:history="1">
        <w:r w:rsidRPr="00EF409D">
          <w:rPr>
            <w:rStyle w:val="Hyperlink"/>
            <w:rFonts w:ascii="Georgia" w:eastAsiaTheme="majorEastAsia" w:hAnsi="Georgia"/>
            <w:sz w:val="22"/>
            <w:szCs w:val="22"/>
          </w:rPr>
          <w:t>accused</w:t>
        </w:r>
      </w:hyperlink>
      <w:r w:rsidRPr="00EF409D">
        <w:rPr>
          <w:rFonts w:ascii="Georgia" w:hAnsi="Georgia"/>
          <w:sz w:val="22"/>
          <w:szCs w:val="22"/>
        </w:rPr>
        <w:t> a Democrat of taking money from coal companies, citing their contribution to climate change. Welcome to the Upside Down.</w:t>
      </w:r>
      <w:r w:rsidRPr="00EF409D">
        <w:rPr>
          <w:rFonts w:ascii="Georgia" w:hAnsi="Georgia"/>
          <w:color w:val="000000"/>
          <w:sz w:val="22"/>
          <w:szCs w:val="22"/>
        </w:rPr>
        <w:t xml:space="preserve"> Sure, pundits of one kind or another have declared virtually every election to be a turning point on climate change. This, they say, is the year when voters will clamor for a revolution and leaders will heed their pleas, but every year climate change remains a marginal issue. Democrats pay lip service to the apocalyptic predictions of climate scientists, and Republicans smear their opponents as “alarmists” or worse. And yet, 2018 was different. </w:t>
      </w:r>
      <w:r w:rsidRPr="00386A9B">
        <w:rPr>
          <w:rFonts w:ascii="Georgia" w:hAnsi="Georgia"/>
          <w:b/>
          <w:color w:val="000000"/>
          <w:sz w:val="22"/>
          <w:szCs w:val="22"/>
          <w:highlight w:val="cyan"/>
          <w:u w:val="single"/>
        </w:rPr>
        <w:t>This year saw a subtle but significant shift in the way voters and politicians think about climate change.</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Not only are more Americans worried about climate change </w:t>
      </w:r>
      <w:hyperlink r:id="rId47" w:history="1">
        <w:r w:rsidRPr="00EF409D">
          <w:rPr>
            <w:rStyle w:val="Hyperlink"/>
            <w:rFonts w:ascii="Georgia" w:eastAsiaTheme="majorEastAsia" w:hAnsi="Georgia"/>
            <w:sz w:val="22"/>
            <w:szCs w:val="22"/>
          </w:rPr>
          <w:t>than ever before</w:t>
        </w:r>
      </w:hyperlink>
      <w:r w:rsidRPr="00EF409D">
        <w:rPr>
          <w:rFonts w:ascii="Georgia" w:hAnsi="Georgia"/>
          <w:color w:val="000000"/>
          <w:sz w:val="22"/>
          <w:szCs w:val="22"/>
        </w:rPr>
        <w:t>, for the first time, a significant portion of the electorate rates climate change as a top issue. In 2016, climate change was the </w:t>
      </w:r>
      <w:hyperlink r:id="rId48" w:anchor="page=19" w:history="1">
        <w:r w:rsidRPr="00EF409D">
          <w:rPr>
            <w:rStyle w:val="Hyperlink"/>
            <w:rFonts w:ascii="Georgia" w:eastAsiaTheme="majorEastAsia" w:hAnsi="Georgia"/>
            <w:sz w:val="22"/>
            <w:szCs w:val="22"/>
          </w:rPr>
          <w:t>sixth</w:t>
        </w:r>
      </w:hyperlink>
      <w:r w:rsidRPr="00EF409D">
        <w:rPr>
          <w:rFonts w:ascii="Georgia" w:hAnsi="Georgia"/>
          <w:color w:val="000000"/>
          <w:sz w:val="22"/>
          <w:szCs w:val="22"/>
        </w:rPr>
        <w:t xml:space="preserve"> most important issue for liberal Democrats, according to Yale and George Mason University, while today it’s their </w:t>
      </w:r>
      <w:hyperlink r:id="rId49" w:anchor="page=23" w:history="1">
        <w:r w:rsidRPr="00EF409D">
          <w:rPr>
            <w:rStyle w:val="Hyperlink"/>
            <w:rFonts w:ascii="Georgia" w:eastAsiaTheme="majorEastAsia" w:hAnsi="Georgia"/>
            <w:sz w:val="22"/>
            <w:szCs w:val="22"/>
          </w:rPr>
          <w:t>fourth</w:t>
        </w:r>
      </w:hyperlink>
      <w:r w:rsidRPr="00EF409D">
        <w:rPr>
          <w:rFonts w:ascii="Georgia" w:hAnsi="Georgia"/>
          <w:color w:val="000000"/>
          <w:sz w:val="22"/>
          <w:szCs w:val="22"/>
        </w:rPr>
        <w:t> most important issue. It may be higher still. A recent </w:t>
      </w:r>
      <w:hyperlink r:id="rId50" w:history="1">
        <w:r w:rsidRPr="00EF409D">
          <w:rPr>
            <w:rStyle w:val="Hyperlink"/>
            <w:rFonts w:ascii="Georgia" w:eastAsiaTheme="majorEastAsia" w:hAnsi="Georgia"/>
            <w:sz w:val="22"/>
            <w:szCs w:val="22"/>
          </w:rPr>
          <w:t>Marist poll</w:t>
        </w:r>
      </w:hyperlink>
      <w:r w:rsidRPr="00EF409D">
        <w:rPr>
          <w:rFonts w:ascii="Georgia" w:hAnsi="Georgia"/>
          <w:color w:val="000000"/>
          <w:sz w:val="22"/>
          <w:szCs w:val="22"/>
        </w:rPr>
        <w:t> found that, among all Democrats, climate change is the second most important issue, trailing only health care. And it’s not just Democrats. In particularly vulnerable parts of the country, like Florida, Republicans are </w:t>
      </w:r>
      <w:hyperlink r:id="rId51" w:history="1">
        <w:r w:rsidRPr="00EF409D">
          <w:rPr>
            <w:rStyle w:val="Hyperlink"/>
            <w:rFonts w:ascii="Georgia" w:eastAsiaTheme="majorEastAsia" w:hAnsi="Georgia"/>
            <w:sz w:val="22"/>
            <w:szCs w:val="22"/>
          </w:rPr>
          <w:t>worried</w:t>
        </w:r>
      </w:hyperlink>
      <w:r w:rsidRPr="00EF409D">
        <w:rPr>
          <w:rFonts w:ascii="Georgia" w:hAnsi="Georgia"/>
          <w:color w:val="000000"/>
          <w:sz w:val="22"/>
          <w:szCs w:val="22"/>
        </w:rPr>
        <w:t>too.</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Politicians, in turn, are speaking to the ways that rising temperatures are imperiling their constituents today. In South Florida, where rising seas are </w:t>
      </w:r>
      <w:hyperlink r:id="rId52" w:history="1">
        <w:r w:rsidRPr="00EF409D">
          <w:rPr>
            <w:rStyle w:val="Hyperlink"/>
            <w:rFonts w:ascii="Georgia" w:eastAsiaTheme="majorEastAsia" w:hAnsi="Georgia"/>
            <w:sz w:val="22"/>
            <w:szCs w:val="22"/>
          </w:rPr>
          <w:t>flooding streets</w:t>
        </w:r>
      </w:hyperlink>
      <w:r w:rsidRPr="00EF409D">
        <w:rPr>
          <w:rFonts w:ascii="Georgia" w:hAnsi="Georgia"/>
          <w:color w:val="000000"/>
          <w:sz w:val="22"/>
          <w:szCs w:val="22"/>
        </w:rPr>
        <w:t> on sunny days, Republicans sound like Democrats on climate change. Curbelo, for example, recently broke with his party to propose a tax on carbon pollution. Francis Mooney, who cruised to victory in a safe Republican district in South Florida, </w:t>
      </w:r>
      <w:hyperlink r:id="rId53" w:history="1">
        <w:r w:rsidRPr="00EF409D">
          <w:rPr>
            <w:rStyle w:val="Hyperlink"/>
            <w:rFonts w:ascii="Georgia" w:eastAsiaTheme="majorEastAsia" w:hAnsi="Georgia"/>
            <w:sz w:val="22"/>
            <w:szCs w:val="22"/>
          </w:rPr>
          <w:t>has said</w:t>
        </w:r>
      </w:hyperlink>
      <w:r w:rsidRPr="00EF409D">
        <w:rPr>
          <w:rFonts w:ascii="Georgia" w:hAnsi="Georgia"/>
          <w:color w:val="000000"/>
          <w:sz w:val="22"/>
          <w:szCs w:val="22"/>
        </w:rPr>
        <w:t> the GOP should acknowledge that carbon pollution is fueling climate change and worsening sea-level rise. At the state level, Florida Republicans are more circumspect. Florida’s next governor, Ron DeSantis, has </w:t>
      </w:r>
      <w:hyperlink r:id="rId54" w:history="1">
        <w:r w:rsidRPr="00EF409D">
          <w:rPr>
            <w:rStyle w:val="Hyperlink"/>
            <w:rFonts w:ascii="Georgia" w:eastAsiaTheme="majorEastAsia" w:hAnsi="Georgia"/>
            <w:sz w:val="22"/>
            <w:szCs w:val="22"/>
          </w:rPr>
          <w:t>called</w:t>
        </w:r>
      </w:hyperlink>
      <w:r w:rsidRPr="00EF409D">
        <w:rPr>
          <w:rFonts w:ascii="Georgia" w:hAnsi="Georgia"/>
          <w:color w:val="000000"/>
          <w:sz w:val="22"/>
          <w:szCs w:val="22"/>
        </w:rPr>
        <w:t> for building protections to keep seawater at bay, though he has waffled on the cause of rising seas.</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Elsewhere in the country, vulnerable Republicans demurred on climate change, but they </w:t>
      </w:r>
      <w:hyperlink r:id="rId55" w:history="1">
        <w:r w:rsidRPr="00EF409D">
          <w:rPr>
            <w:rStyle w:val="Hyperlink"/>
            <w:rFonts w:ascii="Georgia" w:eastAsiaTheme="majorEastAsia" w:hAnsi="Georgia"/>
            <w:sz w:val="22"/>
            <w:szCs w:val="22"/>
          </w:rPr>
          <w:t>championed</w:t>
        </w:r>
      </w:hyperlink>
      <w:r w:rsidRPr="00EF409D">
        <w:rPr>
          <w:rFonts w:ascii="Georgia" w:hAnsi="Georgia"/>
          <w:color w:val="000000"/>
          <w:sz w:val="22"/>
          <w:szCs w:val="22"/>
        </w:rPr>
        <w:t> clean energy. Embattled Nevada senator Dean Heller, who lost his seat, campaigned on extending the federal tax credit for electric vehicles. California Republican Steve Knight, who similarly lost re-election in his district north of Los Angeles, called for the Energy Department to invest in energy storage.</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Where Republican incumbents dismissed the threat posed by climate change, Democratic challengers used the issue to bludgeon their opponents. Across the country, they </w:t>
      </w:r>
      <w:hyperlink r:id="rId56" w:history="1">
        <w:r w:rsidRPr="00EF409D">
          <w:rPr>
            <w:rStyle w:val="Hyperlink"/>
            <w:rFonts w:ascii="Georgia" w:eastAsiaTheme="majorEastAsia" w:hAnsi="Georgia"/>
            <w:sz w:val="22"/>
            <w:szCs w:val="22"/>
          </w:rPr>
          <w:t>brandished</w:t>
        </w:r>
      </w:hyperlink>
      <w:r w:rsidRPr="00EF409D">
        <w:rPr>
          <w:rFonts w:ascii="Georgia" w:hAnsi="Georgia"/>
          <w:color w:val="000000"/>
          <w:sz w:val="22"/>
          <w:szCs w:val="22"/>
        </w:rPr>
        <w:t> a bleak UN report on climate change to win the support of climate-conscious voters. From </w:t>
      </w:r>
      <w:hyperlink r:id="rId57" w:history="1">
        <w:r w:rsidRPr="00EF409D">
          <w:rPr>
            <w:rStyle w:val="Hyperlink"/>
            <w:rFonts w:ascii="Georgia" w:eastAsiaTheme="majorEastAsia" w:hAnsi="Georgia"/>
            <w:sz w:val="22"/>
            <w:szCs w:val="22"/>
          </w:rPr>
          <w:t>Michigan</w:t>
        </w:r>
      </w:hyperlink>
      <w:r w:rsidRPr="00EF409D">
        <w:rPr>
          <w:rFonts w:ascii="Georgia" w:hAnsi="Georgia"/>
          <w:color w:val="000000"/>
          <w:sz w:val="22"/>
          <w:szCs w:val="22"/>
        </w:rPr>
        <w:t> to </w:t>
      </w:r>
      <w:hyperlink r:id="rId58" w:history="1">
        <w:r w:rsidRPr="00EF409D">
          <w:rPr>
            <w:rStyle w:val="Hyperlink"/>
            <w:rFonts w:ascii="Georgia" w:eastAsiaTheme="majorEastAsia" w:hAnsi="Georgia"/>
            <w:sz w:val="22"/>
            <w:szCs w:val="22"/>
          </w:rPr>
          <w:t>Kentucky</w:t>
        </w:r>
      </w:hyperlink>
      <w:r w:rsidRPr="00EF409D">
        <w:rPr>
          <w:rFonts w:ascii="Georgia" w:hAnsi="Georgia"/>
          <w:color w:val="000000"/>
          <w:sz w:val="22"/>
          <w:szCs w:val="22"/>
        </w:rPr>
        <w:t>, Democrats called for the United States to stay in the Paris Agreement. Many campaigned on a transition to 100% clean energy by 2050, including </w:t>
      </w:r>
      <w:hyperlink r:id="rId59" w:history="1">
        <w:r w:rsidRPr="00EF409D">
          <w:rPr>
            <w:rStyle w:val="Hyperlink"/>
            <w:rFonts w:ascii="Georgia" w:eastAsiaTheme="majorEastAsia" w:hAnsi="Georgia"/>
            <w:sz w:val="22"/>
            <w:szCs w:val="22"/>
          </w:rPr>
          <w:t>Tony Evers</w:t>
        </w:r>
      </w:hyperlink>
      <w:r w:rsidRPr="00EF409D">
        <w:rPr>
          <w:rFonts w:ascii="Georgia" w:hAnsi="Georgia"/>
          <w:color w:val="000000"/>
          <w:sz w:val="22"/>
          <w:szCs w:val="22"/>
        </w:rPr>
        <w:t>, who narrowly defeated Scott Walker to become Wisconsin’s next governor.</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Democrats also made climate and energy local issues. Lizzie Fletcher, who ousted nine-term Republican congressman John Culberson in western Houston, </w:t>
      </w:r>
      <w:hyperlink r:id="rId60" w:history="1">
        <w:r w:rsidRPr="00EF409D">
          <w:rPr>
            <w:rStyle w:val="Hyperlink"/>
            <w:rFonts w:ascii="Georgia" w:eastAsiaTheme="majorEastAsia" w:hAnsi="Georgia"/>
            <w:sz w:val="22"/>
            <w:szCs w:val="22"/>
          </w:rPr>
          <w:t>drew support</w:t>
        </w:r>
      </w:hyperlink>
      <w:r w:rsidRPr="00EF409D">
        <w:rPr>
          <w:rFonts w:ascii="Georgia" w:hAnsi="Georgia"/>
          <w:color w:val="000000"/>
          <w:sz w:val="22"/>
          <w:szCs w:val="22"/>
        </w:rPr>
        <w:t> from swing voters fretting about extreme weather in the wake of Hurricane Harvey. New Mexico Democrat Deb Haaland won her election </w:t>
      </w:r>
      <w:hyperlink r:id="rId61" w:history="1">
        <w:r w:rsidRPr="00EF409D">
          <w:rPr>
            <w:rStyle w:val="Hyperlink"/>
            <w:rFonts w:ascii="Georgia" w:eastAsiaTheme="majorEastAsia" w:hAnsi="Georgia"/>
            <w:sz w:val="22"/>
            <w:szCs w:val="22"/>
          </w:rPr>
          <w:t>promising</w:t>
        </w:r>
      </w:hyperlink>
      <w:r w:rsidRPr="00EF409D">
        <w:rPr>
          <w:rFonts w:ascii="Georgia" w:hAnsi="Georgia"/>
          <w:color w:val="000000"/>
          <w:sz w:val="22"/>
          <w:szCs w:val="22"/>
        </w:rPr>
        <w:t> to protect indigenous communities by blocking all new fossil fuel infrastructure, while Joe Cunningham, the first South Carolina Democrat elected to the House in 25 years, </w:t>
      </w:r>
      <w:hyperlink r:id="rId62" w:history="1">
        <w:r w:rsidRPr="00EF409D">
          <w:rPr>
            <w:rStyle w:val="Hyperlink"/>
            <w:rFonts w:ascii="Georgia" w:eastAsiaTheme="majorEastAsia" w:hAnsi="Georgia"/>
            <w:sz w:val="22"/>
            <w:szCs w:val="22"/>
          </w:rPr>
          <w:t>ran against</w:t>
        </w:r>
      </w:hyperlink>
      <w:r w:rsidRPr="00EF409D">
        <w:rPr>
          <w:rFonts w:ascii="Georgia" w:hAnsi="Georgia"/>
          <w:color w:val="000000"/>
          <w:sz w:val="22"/>
          <w:szCs w:val="22"/>
        </w:rPr>
        <w:t> offshore drilling.</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 xml:space="preserve">It may be that, after years of disregarding climate change, </w:t>
      </w:r>
      <w:r w:rsidRPr="00F275AA">
        <w:rPr>
          <w:rFonts w:ascii="Georgia" w:hAnsi="Georgia"/>
          <w:color w:val="000000"/>
          <w:sz w:val="22"/>
          <w:szCs w:val="22"/>
          <w:highlight w:val="cyan"/>
          <w:u w:val="single"/>
        </w:rPr>
        <w:t>politicians are finally responding to voter preferences.</w:t>
      </w:r>
      <w:r w:rsidRPr="00EF409D">
        <w:rPr>
          <w:rFonts w:ascii="Georgia" w:hAnsi="Georgia"/>
          <w:color w:val="000000"/>
          <w:sz w:val="22"/>
          <w:szCs w:val="22"/>
        </w:rPr>
        <w:t xml:space="preserve"> Nearly </w:t>
      </w:r>
      <w:hyperlink r:id="rId63" w:history="1">
        <w:r w:rsidRPr="00EF409D">
          <w:rPr>
            <w:rStyle w:val="Hyperlink"/>
            <w:rFonts w:ascii="Georgia" w:eastAsiaTheme="majorEastAsia" w:hAnsi="Georgia"/>
            <w:sz w:val="22"/>
            <w:szCs w:val="22"/>
          </w:rPr>
          <w:t>eight in 10</w:t>
        </w:r>
      </w:hyperlink>
      <w:r w:rsidRPr="00EF409D">
        <w:rPr>
          <w:rFonts w:ascii="Georgia" w:hAnsi="Georgia"/>
          <w:color w:val="000000"/>
          <w:sz w:val="22"/>
          <w:szCs w:val="22"/>
        </w:rPr>
        <w:t> adults want to regulate carbon dioxide as a pollutant, but congressional aides grossly </w:t>
      </w:r>
      <w:hyperlink r:id="rId64" w:history="1">
        <w:r w:rsidRPr="00EF409D">
          <w:rPr>
            <w:rStyle w:val="Hyperlink"/>
            <w:rFonts w:ascii="Georgia" w:eastAsiaTheme="majorEastAsia" w:hAnsi="Georgia"/>
            <w:sz w:val="22"/>
            <w:szCs w:val="22"/>
          </w:rPr>
          <w:t>underestimate</w:t>
        </w:r>
      </w:hyperlink>
      <w:r w:rsidRPr="00EF409D">
        <w:rPr>
          <w:rFonts w:ascii="Georgia" w:hAnsi="Georgia"/>
          <w:color w:val="000000"/>
          <w:sz w:val="22"/>
          <w:szCs w:val="22"/>
        </w:rPr>
        <w:t> public support for capping carbon pollution. That may change. The 2018 election suggests that politicians are edging closer to the people they represent.</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In addition to congressional races, this year saw a slate of ballot measures aimed at protecting public lands, curbing the use of fossil fuels, and bolstering clean energy. While several of these proposals </w:t>
      </w:r>
      <w:hyperlink r:id="rId65" w:history="1">
        <w:r w:rsidRPr="00EF409D">
          <w:rPr>
            <w:rStyle w:val="Hyperlink"/>
            <w:rFonts w:ascii="Georgia" w:eastAsiaTheme="majorEastAsia" w:hAnsi="Georgia"/>
            <w:sz w:val="22"/>
            <w:szCs w:val="22"/>
          </w:rPr>
          <w:t>failed</w:t>
        </w:r>
      </w:hyperlink>
      <w:r w:rsidRPr="00EF409D">
        <w:rPr>
          <w:rFonts w:ascii="Georgia" w:hAnsi="Georgia"/>
          <w:color w:val="000000"/>
          <w:sz w:val="22"/>
          <w:szCs w:val="22"/>
        </w:rPr>
        <w:t>, there seems to be growing support for climate initiatives. Voters in Washington State, for example, narrowly rejected a fee on carbon pollution, but the policy earned more </w:t>
      </w:r>
      <w:hyperlink r:id="rId66" w:history="1">
        <w:r w:rsidRPr="00EF409D">
          <w:rPr>
            <w:rStyle w:val="Hyperlink"/>
            <w:rFonts w:ascii="Georgia" w:eastAsiaTheme="majorEastAsia" w:hAnsi="Georgia"/>
            <w:sz w:val="22"/>
            <w:szCs w:val="22"/>
          </w:rPr>
          <w:t>support</w:t>
        </w:r>
      </w:hyperlink>
      <w:r w:rsidRPr="00EF409D">
        <w:rPr>
          <w:rFonts w:ascii="Georgia" w:hAnsi="Georgia"/>
          <w:color w:val="000000"/>
          <w:sz w:val="22"/>
          <w:szCs w:val="22"/>
        </w:rPr>
        <w:t> than a previously proposed carbon fee, despite the fact that fossil fuel companies spent tens of </w:t>
      </w:r>
      <w:hyperlink r:id="rId67" w:history="1">
        <w:r w:rsidRPr="00EF409D">
          <w:rPr>
            <w:rStyle w:val="Hyperlink"/>
            <w:rFonts w:ascii="Georgia" w:eastAsiaTheme="majorEastAsia" w:hAnsi="Georgia"/>
            <w:sz w:val="22"/>
            <w:szCs w:val="22"/>
          </w:rPr>
          <w:t>millions of dollars</w:t>
        </w:r>
      </w:hyperlink>
      <w:r w:rsidRPr="00EF409D">
        <w:rPr>
          <w:rFonts w:ascii="Georgia" w:hAnsi="Georgia"/>
          <w:color w:val="000000"/>
          <w:sz w:val="22"/>
          <w:szCs w:val="22"/>
        </w:rPr>
        <w:t> to defeat the measure. In Florida, voters approved a </w:t>
      </w:r>
      <w:hyperlink r:id="rId68" w:history="1">
        <w:r w:rsidRPr="00EF409D">
          <w:rPr>
            <w:rStyle w:val="Hyperlink"/>
            <w:rFonts w:ascii="Georgia" w:eastAsiaTheme="majorEastAsia" w:hAnsi="Georgia"/>
            <w:sz w:val="22"/>
            <w:szCs w:val="22"/>
          </w:rPr>
          <w:t>ban</w:t>
        </w:r>
      </w:hyperlink>
      <w:r w:rsidRPr="00EF409D">
        <w:rPr>
          <w:rFonts w:ascii="Georgia" w:hAnsi="Georgia"/>
          <w:color w:val="000000"/>
          <w:sz w:val="22"/>
          <w:szCs w:val="22"/>
        </w:rPr>
        <w:t> on offshore drilling in state waters, and in Nevada, they approved a </w:t>
      </w:r>
      <w:hyperlink r:id="rId69" w:history="1">
        <w:r w:rsidRPr="00EF409D">
          <w:rPr>
            <w:rStyle w:val="Hyperlink"/>
            <w:rFonts w:ascii="Georgia" w:eastAsiaTheme="majorEastAsia" w:hAnsi="Georgia"/>
            <w:sz w:val="22"/>
            <w:szCs w:val="22"/>
          </w:rPr>
          <w:t>proposal</w:t>
        </w:r>
      </w:hyperlink>
      <w:r w:rsidRPr="00EF409D">
        <w:rPr>
          <w:rFonts w:ascii="Georgia" w:hAnsi="Georgia"/>
          <w:color w:val="000000"/>
          <w:sz w:val="22"/>
          <w:szCs w:val="22"/>
        </w:rPr>
        <w:t> requiring the state get half its power from renewables by 2030.</w:t>
      </w:r>
    </w:p>
    <w:p w:rsidR="00CF5CF9" w:rsidRPr="00F275AA" w:rsidRDefault="00CF5CF9" w:rsidP="00CF5CF9">
      <w:pPr>
        <w:pStyle w:val="NoSpacing"/>
        <w:rPr>
          <w:rFonts w:ascii="Georgia" w:hAnsi="Georgia"/>
          <w:color w:val="000000"/>
          <w:sz w:val="22"/>
          <w:szCs w:val="22"/>
          <w:u w:val="single"/>
        </w:rPr>
      </w:pPr>
      <w:r w:rsidRPr="00EF409D">
        <w:rPr>
          <w:rFonts w:ascii="Georgia" w:hAnsi="Georgia"/>
          <w:color w:val="000000"/>
          <w:sz w:val="22"/>
          <w:szCs w:val="22"/>
        </w:rPr>
        <w:t>The support for these measures is remarkable given that climate change has long been seen as a political loser. The conventional wisdom is that the issue is too abstract to resonate with voters, and that candidates would be better off speaking to kitchen-table issues like jobs and health care. Now it seems that climate change itself is becoming a kitchen-table issue</w:t>
      </w:r>
      <w:r w:rsidRPr="00F275AA">
        <w:rPr>
          <w:rFonts w:ascii="Georgia" w:hAnsi="Georgia"/>
          <w:color w:val="000000"/>
          <w:sz w:val="22"/>
          <w:szCs w:val="22"/>
          <w:highlight w:val="cyan"/>
          <w:u w:val="single"/>
        </w:rPr>
        <w:t>. A </w:t>
      </w:r>
      <w:hyperlink r:id="rId70" w:history="1">
        <w:r w:rsidRPr="00F275AA">
          <w:rPr>
            <w:rStyle w:val="Hyperlink"/>
            <w:rFonts w:ascii="Georgia" w:eastAsiaTheme="majorEastAsia" w:hAnsi="Georgia"/>
            <w:sz w:val="22"/>
            <w:szCs w:val="22"/>
            <w:highlight w:val="cyan"/>
            <w:u w:val="single"/>
          </w:rPr>
          <w:t>recent poll</w:t>
        </w:r>
      </w:hyperlink>
      <w:r w:rsidRPr="00F275AA">
        <w:rPr>
          <w:rFonts w:ascii="Georgia" w:hAnsi="Georgia"/>
          <w:color w:val="000000"/>
          <w:sz w:val="22"/>
          <w:szCs w:val="22"/>
          <w:highlight w:val="cyan"/>
          <w:u w:val="single"/>
        </w:rPr>
        <w:t> found that air pollution, water pollution, and climate change all ranked among Americans’ top fears, alongside not having enough money and being saddled with high medical bills.</w:t>
      </w:r>
    </w:p>
    <w:p w:rsidR="00CF5CF9" w:rsidRPr="00EF409D" w:rsidRDefault="00CF5CF9" w:rsidP="00CF5CF9">
      <w:pPr>
        <w:pStyle w:val="NoSpacing"/>
        <w:rPr>
          <w:rFonts w:ascii="Georgia" w:hAnsi="Georgia"/>
          <w:color w:val="000000"/>
          <w:sz w:val="22"/>
          <w:szCs w:val="22"/>
        </w:rPr>
      </w:pPr>
      <w:r w:rsidRPr="00EF409D">
        <w:rPr>
          <w:rFonts w:ascii="Georgia" w:hAnsi="Georgia"/>
          <w:color w:val="000000"/>
          <w:sz w:val="22"/>
          <w:szCs w:val="22"/>
        </w:rPr>
        <w:t>Politicians—some of them anyway—are speaking to these fears. In an interview with Anderson Cooper on Monday, Senator Bernie Sanders said that climate change should be a top priority for Democrats in the new year, along with raising the minimum wage and lowering the cost of health care. “You have [the Trump administration] not even recognizing the reality of climate change and working hand in glove with the fossil fuel industry to put more carbon into the atmosphere when we have to transform our energy system,” Sanders said. “I want us to begin moving boldly to address the global crisis of climate change.”</w:t>
      </w:r>
    </w:p>
    <w:p w:rsidR="00BE7BC9" w:rsidRDefault="00CF5CF9" w:rsidP="00CF5CF9">
      <w:pPr>
        <w:pStyle w:val="NoSpacing"/>
        <w:rPr>
          <w:rFonts w:ascii="Georgia" w:hAnsi="Georgia"/>
          <w:color w:val="000000"/>
          <w:sz w:val="22"/>
          <w:szCs w:val="22"/>
        </w:rPr>
      </w:pPr>
      <w:r w:rsidRPr="00EF409D">
        <w:rPr>
          <w:rFonts w:ascii="Georgia" w:hAnsi="Georgia"/>
          <w:color w:val="000000"/>
          <w:sz w:val="22"/>
          <w:szCs w:val="22"/>
        </w:rPr>
        <w:t>South Florida’s newly elected representative, Debbie Mucarsel-Powell, underlined this point in her </w:t>
      </w:r>
      <w:hyperlink r:id="rId71" w:history="1">
        <w:r w:rsidRPr="00EF409D">
          <w:rPr>
            <w:rStyle w:val="Hyperlink"/>
            <w:rFonts w:ascii="Georgia" w:eastAsiaTheme="majorEastAsia" w:hAnsi="Georgia"/>
            <w:sz w:val="22"/>
            <w:szCs w:val="22"/>
          </w:rPr>
          <w:t>victory speech</w:t>
        </w:r>
      </w:hyperlink>
      <w:r w:rsidRPr="00EF409D">
        <w:rPr>
          <w:rFonts w:ascii="Georgia" w:hAnsi="Georgia"/>
          <w:color w:val="000000"/>
          <w:sz w:val="22"/>
          <w:szCs w:val="22"/>
        </w:rPr>
        <w:t>. “We celebrate tonight, but very soon I have to start to work,” she said. “Together, we are going to work for a country where we finally take action to fight climate change.”</w:t>
      </w:r>
    </w:p>
    <w:p w:rsidR="00930640" w:rsidRDefault="00930640" w:rsidP="00930640">
      <w:pPr>
        <w:pStyle w:val="Heading3"/>
        <w:rPr>
          <w:rFonts w:ascii="Georgia" w:hAnsi="Georgia"/>
        </w:rPr>
      </w:pPr>
      <w:r>
        <w:rPr>
          <w:rFonts w:ascii="Georgia" w:hAnsi="Georgia"/>
        </w:rPr>
        <w:t xml:space="preserve">CCS </w:t>
      </w:r>
      <w:r w:rsidR="00B673E7">
        <w:rPr>
          <w:rFonts w:ascii="Georgia" w:hAnsi="Georgia"/>
        </w:rPr>
        <w:t>solves</w:t>
      </w:r>
    </w:p>
    <w:p w:rsidR="00930640" w:rsidRPr="0084081E" w:rsidRDefault="00930640" w:rsidP="00930640">
      <w:pPr>
        <w:pStyle w:val="Heading4"/>
        <w:rPr>
          <w:rStyle w:val="Style13ptBold"/>
          <w:b/>
        </w:rPr>
      </w:pPr>
      <w:r w:rsidRPr="0084081E">
        <w:rPr>
          <w:rStyle w:val="Style13ptBold"/>
          <w:b/>
        </w:rPr>
        <w:t>Best studies prove that carbon capture—</w:t>
      </w:r>
      <w:r>
        <w:rPr>
          <w:rStyle w:val="Style13ptBold"/>
          <w:b/>
        </w:rPr>
        <w:t>even if they get all of their no solvency arguments</w:t>
      </w:r>
      <w:r w:rsidRPr="0084081E">
        <w:rPr>
          <w:rStyle w:val="Style13ptBold"/>
          <w:b/>
        </w:rPr>
        <w:t>—solves</w:t>
      </w:r>
    </w:p>
    <w:p w:rsidR="00930640" w:rsidRPr="0084081E" w:rsidRDefault="00930640" w:rsidP="00930640">
      <w:pPr>
        <w:spacing w:after="0" w:line="240" w:lineRule="auto"/>
        <w:rPr>
          <w:rStyle w:val="Style13ptBold"/>
          <w:rFonts w:ascii="Times New Roman" w:eastAsia="Times New Roman" w:hAnsi="Times New Roman" w:cs="Times New Roman"/>
          <w:b w:val="0"/>
          <w:sz w:val="24"/>
        </w:rPr>
      </w:pPr>
      <w:r w:rsidRPr="0084081E">
        <w:rPr>
          <w:rStyle w:val="Style13ptBold"/>
        </w:rPr>
        <w:t>Schoonejongen</w:t>
      </w:r>
      <w:r>
        <w:rPr>
          <w:rStyle w:val="Style13ptBold"/>
        </w:rPr>
        <w:t xml:space="preserve"> 17</w:t>
      </w:r>
      <w:r w:rsidRPr="0084081E">
        <w:rPr>
          <w:rStyle w:val="Style13ptBold"/>
        </w:rPr>
        <w:t xml:space="preserve">, </w:t>
      </w:r>
      <w:r w:rsidRPr="0084081E">
        <w:t>(9-1-2017, Freelance writer, editor and journalist with more than 30 years of experience. I've been a managing editor, editorial page editor and metro editor. I also served as a Statehouse bureau chief for six Gannett New Jersey newspapers, writing an award-winning column. Over the years, I've written articles about politics, science, engineering and education. Lately, I've been a freelance writer for one Ivy League university and have worked as a consultant for a major university in New York City."Leaks will not sink carbon capture and storage," Princeton University, https://www.princeton.edu/news/2017/09/01/leaks-will-not-sink-carbon-capture-and-storage)</w:t>
      </w:r>
    </w:p>
    <w:p w:rsidR="00930640" w:rsidRPr="0084081E" w:rsidRDefault="00930640" w:rsidP="00930640">
      <w:pPr>
        <w:pStyle w:val="NoSpacing"/>
      </w:pPr>
      <w:r w:rsidRPr="0084081E">
        <w:t>The case for carbon capture and storage — a promising method for reducing greenhouse gases — received a boost recently from a Princeton University study that indicated the procedure would not be prone to significant leakage or high costs related to fixing leaks.</w:t>
      </w:r>
    </w:p>
    <w:p w:rsidR="00930640" w:rsidRPr="0084081E" w:rsidRDefault="00930640" w:rsidP="00930640">
      <w:pPr>
        <w:pStyle w:val="NoSpacing"/>
        <w:rPr>
          <w:u w:val="single"/>
        </w:rPr>
      </w:pPr>
      <w:r w:rsidRPr="0084081E">
        <w:t>In a </w:t>
      </w:r>
      <w:hyperlink r:id="rId72" w:history="1">
        <w:r w:rsidRPr="0084081E">
          <w:rPr>
            <w:u w:val="single"/>
          </w:rPr>
          <w:t>paper</w:t>
        </w:r>
      </w:hyperlink>
      <w:r w:rsidRPr="0084081E">
        <w:t> published July 26 in the journal Climatic Change</w:t>
      </w:r>
      <w:r w:rsidRPr="0084081E">
        <w:rPr>
          <w:i/>
          <w:iCs/>
        </w:rPr>
        <w:t>, </w:t>
      </w:r>
      <w:r w:rsidRPr="0084081E">
        <w:t xml:space="preserve">the researchers concluded that </w:t>
      </w:r>
      <w:r w:rsidRPr="0084081E">
        <w:rPr>
          <w:highlight w:val="cyan"/>
          <w:u w:val="single"/>
        </w:rPr>
        <w:t>levels of leakage based on simulations at hypothetical subsurface carbon dioxide storage locations, even in a worst-case scenario, would not make the cost of the technology prohibitive in the global energy system.</w:t>
      </w:r>
    </w:p>
    <w:p w:rsidR="00930640" w:rsidRPr="0084081E" w:rsidRDefault="00930640" w:rsidP="00930640">
      <w:pPr>
        <w:pStyle w:val="NoSpacing"/>
      </w:pPr>
      <w:r w:rsidRPr="0084081E">
        <w:t>In carbon capture and storage, carbon dioxide gas, which is released from burning oil and gas, is captured at a source such as a power plant. The gas is compressed into a dense fluid and injected a kilometer or more below the land surface for permanent storage. While the technology is not yet being used in large scale, advocates believe it is a promising strategy for climate change mitigation while fossil fuels are still being used. A chief worry, however, is whether the gas could leak and return to the atmosphere.</w:t>
      </w:r>
    </w:p>
    <w:p w:rsidR="00930640" w:rsidRPr="0084081E" w:rsidRDefault="00930640" w:rsidP="00930640">
      <w:pPr>
        <w:pStyle w:val="NoSpacing"/>
      </w:pPr>
      <w:r w:rsidRPr="0084081E">
        <w:t>To reach their conclusion, the researchers mathematically simulated the geophysical impacts of carbon storage, which include projections of leaks, in combination with the economic impact of stopping leaks and paying associated fines and penalties.</w:t>
      </w:r>
    </w:p>
    <w:p w:rsidR="00930640" w:rsidRPr="0084081E" w:rsidRDefault="00930640" w:rsidP="00930640">
      <w:pPr>
        <w:pStyle w:val="NoSpacing"/>
      </w:pPr>
      <w:r w:rsidRPr="0084081E">
        <w:t>Hang Deng, a former doctoral student at Princeton and the paper’s lead author, explained that carbon capture and storage has been researched for years, with many studies focusing on the efficacy of the process and the potential for leakage. But the Princeton team wanted to understand both the level of leakage and the economic implications of any escaping gases.</w:t>
      </w:r>
    </w:p>
    <w:p w:rsidR="00930640" w:rsidRPr="0084081E" w:rsidRDefault="00930640" w:rsidP="00930640">
      <w:pPr>
        <w:pStyle w:val="NoSpacing"/>
      </w:pPr>
      <w:r w:rsidRPr="0084081E">
        <w:t>“That link was not there before, and that is really what has motivated our study,” said Deng, who graduated in 2015 and is now a postdoctoral researcher at Lawrence Berkeley National Laboratory. “I think this is really the first attempt trying to make this link and using the scientific findings (regarding geologic CO</w:t>
      </w:r>
      <w:r w:rsidRPr="0084081E">
        <w:rPr>
          <w:sz w:val="18"/>
          <w:szCs w:val="18"/>
          <w:vertAlign w:val="subscript"/>
        </w:rPr>
        <w:t>2</w:t>
      </w:r>
      <w:r w:rsidRPr="0084081E">
        <w:t> storage) to inform global climate change mitigation efforts.”</w:t>
      </w:r>
    </w:p>
    <w:p w:rsidR="00930640" w:rsidRPr="0084081E" w:rsidRDefault="00751371" w:rsidP="00930640">
      <w:pPr>
        <w:pStyle w:val="NoSpacing"/>
      </w:pPr>
      <w:hyperlink r:id="rId73" w:history="1">
        <w:r w:rsidR="00930640" w:rsidRPr="0084081E">
          <w:rPr>
            <w:u w:val="single"/>
          </w:rPr>
          <w:t>Catherine Peters</w:t>
        </w:r>
      </w:hyperlink>
      <w:r w:rsidR="00930640" w:rsidRPr="0084081E">
        <w:t>, an author and chair of Princeton’s </w:t>
      </w:r>
      <w:hyperlink r:id="rId74" w:history="1">
        <w:r w:rsidR="00930640" w:rsidRPr="0084081E">
          <w:rPr>
            <w:u w:val="single"/>
          </w:rPr>
          <w:t>Department of Civil and Environmental Engineering</w:t>
        </w:r>
      </w:hyperlink>
      <w:r w:rsidR="00930640" w:rsidRPr="0084081E">
        <w:t>, said the researchers wanted to answer two questions: Would the technology lead to significant leaks, and would the leaks have an economic impact on commercial adoption of the technology? The answer to both, she said, was no.</w:t>
      </w:r>
    </w:p>
    <w:p w:rsidR="00930640" w:rsidRPr="0084081E" w:rsidRDefault="00930640" w:rsidP="00930640">
      <w:pPr>
        <w:pStyle w:val="NoSpacing"/>
      </w:pPr>
      <w:r w:rsidRPr="0084081E">
        <w:t>“Prior to this study, that question had not been answered,” Peters said.</w:t>
      </w:r>
    </w:p>
    <w:p w:rsidR="00930640" w:rsidRPr="0084081E" w:rsidRDefault="00930640" w:rsidP="00930640">
      <w:pPr>
        <w:pStyle w:val="NoSpacing"/>
      </w:pPr>
      <w:r w:rsidRPr="0084081E">
        <w:t>The study was done with modeling based on both the geophysical aspects of carbon capture and storage, such as flow through subsurface geological formations, and economic modeling of the global energy market, using an integrated assessment model.</w:t>
      </w:r>
    </w:p>
    <w:p w:rsidR="00930640" w:rsidRPr="0084081E" w:rsidRDefault="00930640" w:rsidP="00930640">
      <w:pPr>
        <w:pStyle w:val="NoSpacing"/>
        <w:rPr>
          <w:u w:val="single"/>
        </w:rPr>
      </w:pPr>
      <w:r w:rsidRPr="0084081E">
        <w:rPr>
          <w:highlight w:val="cyan"/>
          <w:u w:val="single"/>
        </w:rPr>
        <w:t xml:space="preserve">“We studied the most worst-case scenarios,” </w:t>
      </w:r>
      <w:r w:rsidRPr="0084081E">
        <w:rPr>
          <w:u w:val="single"/>
        </w:rPr>
        <w:t xml:space="preserve">Peters said. </w:t>
      </w:r>
      <w:r w:rsidRPr="0084081E">
        <w:rPr>
          <w:highlight w:val="cyan"/>
          <w:u w:val="single"/>
        </w:rPr>
        <w:t>“And even with the extreme worst-case scenarios, we still found that the CO</w:t>
      </w:r>
      <w:r w:rsidRPr="0084081E">
        <w:rPr>
          <w:sz w:val="18"/>
          <w:szCs w:val="18"/>
          <w:highlight w:val="cyan"/>
          <w:u w:val="single"/>
          <w:vertAlign w:val="subscript"/>
        </w:rPr>
        <w:t>2</w:t>
      </w:r>
      <w:r w:rsidRPr="0084081E">
        <w:rPr>
          <w:highlight w:val="cyan"/>
          <w:u w:val="single"/>
        </w:rPr>
        <w:t>will be reliably trapped underground when you put it there.”</w:t>
      </w:r>
    </w:p>
    <w:p w:rsidR="00930640" w:rsidRPr="0084081E" w:rsidRDefault="00930640" w:rsidP="00930640">
      <w:pPr>
        <w:pStyle w:val="NoSpacing"/>
      </w:pPr>
      <w:r w:rsidRPr="0084081E">
        <w:t xml:space="preserve">Deng said there were different types of impacts that were quantified. </w:t>
      </w:r>
      <w:r w:rsidRPr="008F2461">
        <w:rPr>
          <w:highlight w:val="cyan"/>
          <w:u w:val="single"/>
        </w:rPr>
        <w:t>These included groundwater contamination and escape into the atmosphere. Another was the possibility that leaked CO</w:t>
      </w:r>
      <w:r w:rsidRPr="008F2461">
        <w:rPr>
          <w:sz w:val="18"/>
          <w:szCs w:val="18"/>
          <w:highlight w:val="cyan"/>
          <w:u w:val="single"/>
          <w:vertAlign w:val="subscript"/>
        </w:rPr>
        <w:t>2</w:t>
      </w:r>
      <w:r w:rsidRPr="008F2461">
        <w:rPr>
          <w:highlight w:val="cyan"/>
          <w:u w:val="single"/>
        </w:rPr>
        <w:t> may interfere with subsurface operations such as natural gas storage.</w:t>
      </w:r>
      <w:r w:rsidRPr="0084081E">
        <w:t xml:space="preserve"> In the modeling, however, the monetized risks of those impacts were negligible.</w:t>
      </w:r>
    </w:p>
    <w:p w:rsidR="00930640" w:rsidRPr="0084081E" w:rsidRDefault="00930640" w:rsidP="00930640">
      <w:pPr>
        <w:pStyle w:val="NoSpacing"/>
      </w:pPr>
      <w:r w:rsidRPr="0084081E">
        <w:t>That finding is highly important for the future of climate change mitigation, Peters said. “For more than a decade, people have been pointing to leakage as a potential barrier for widespread adoption of carbon capture and storage,” she said.</w:t>
      </w:r>
    </w:p>
    <w:p w:rsidR="00930640" w:rsidRPr="0084081E" w:rsidRDefault="00930640" w:rsidP="00930640">
      <w:pPr>
        <w:pStyle w:val="NoSpacing"/>
      </w:pPr>
      <w:r w:rsidRPr="0084081E">
        <w:t>Deng’s research was also unique in other ways.</w:t>
      </w:r>
    </w:p>
    <w:p w:rsidR="00930640" w:rsidRPr="0084081E" w:rsidRDefault="00930640" w:rsidP="00930640">
      <w:pPr>
        <w:pStyle w:val="NoSpacing"/>
      </w:pPr>
      <w:r w:rsidRPr="0084081E">
        <w:t>“At Princeton, we are giving students a unique opportunity to conduct research that combines different fields,” Peters said. “This is an unusual study in that we have a geophysics model and an economics model together.”</w:t>
      </w:r>
    </w:p>
    <w:p w:rsidR="00930640" w:rsidRPr="0084081E" w:rsidRDefault="00930640" w:rsidP="00930640">
      <w:pPr>
        <w:pStyle w:val="NoSpacing"/>
      </w:pPr>
      <w:r w:rsidRPr="0084081E">
        <w:t>That cross-disciplinary work is encouraged by Princeton’s PEI-STEP Fellowship Program, which is a collaboration between the </w:t>
      </w:r>
      <w:hyperlink r:id="rId75" w:history="1">
        <w:r w:rsidRPr="0084081E">
          <w:rPr>
            <w:u w:val="single"/>
          </w:rPr>
          <w:t>Princeton Environmental Institute</w:t>
        </w:r>
      </w:hyperlink>
      <w:r w:rsidRPr="0084081E">
        <w:t> and the </w:t>
      </w:r>
      <w:hyperlink r:id="rId76" w:history="1">
        <w:r w:rsidRPr="0084081E">
          <w:rPr>
            <w:u w:val="single"/>
          </w:rPr>
          <w:t>Woodrow Wilson School of Public and International Affairs</w:t>
        </w:r>
      </w:hyperlink>
      <w:r w:rsidRPr="0084081E">
        <w:t>.</w:t>
      </w:r>
    </w:p>
    <w:p w:rsidR="00930640" w:rsidRPr="0084081E" w:rsidRDefault="00930640" w:rsidP="00930640">
      <w:pPr>
        <w:pStyle w:val="NoSpacing"/>
      </w:pPr>
      <w:r w:rsidRPr="0084081E">
        <w:t>Deng, who was awarded a competitive PEI-STEP fellowship, chose to work with Peters on the engineering and geophysical modeling and with </w:t>
      </w:r>
      <w:hyperlink r:id="rId77" w:history="1">
        <w:r w:rsidRPr="0084081E">
          <w:rPr>
            <w:u w:val="single"/>
          </w:rPr>
          <w:t>Michael Oppenheimer</w:t>
        </w:r>
      </w:hyperlink>
      <w:r w:rsidRPr="0084081E">
        <w:t>, the Albert G. Milbank Professor of </w:t>
      </w:r>
      <w:hyperlink r:id="rId78" w:history="1">
        <w:r w:rsidRPr="0084081E">
          <w:rPr>
            <w:u w:val="single"/>
          </w:rPr>
          <w:t>Geosciences</w:t>
        </w:r>
      </w:hyperlink>
      <w:r w:rsidRPr="0084081E">
        <w:t> and International Affairs and the Princeton Environmental Institute, on the economic modeling and the policy analysis.</w:t>
      </w:r>
    </w:p>
    <w:p w:rsidR="00930640" w:rsidRPr="0084081E" w:rsidRDefault="00930640" w:rsidP="00930640">
      <w:pPr>
        <w:pStyle w:val="NoSpacing"/>
      </w:pPr>
      <w:r w:rsidRPr="0084081E">
        <w:t>“It’s because of that fellowship and this resourceful, industrious student that we were able to come up with this unique finding, because if you had studied just one or the other, we would not have learned what we learned,” Peters said.</w:t>
      </w:r>
    </w:p>
    <w:p w:rsidR="00930640" w:rsidRPr="0084081E" w:rsidRDefault="00930640" w:rsidP="00930640">
      <w:pPr>
        <w:pStyle w:val="NoSpacing"/>
      </w:pPr>
      <w:r w:rsidRPr="0084081E">
        <w:t>This type of study across multiple disciplines is becoming increasingly critical when it comes to solving thorny issues such as climate change, Peters said.</w:t>
      </w:r>
    </w:p>
    <w:p w:rsidR="00930640" w:rsidRDefault="00930640" w:rsidP="00930640">
      <w:pPr>
        <w:pStyle w:val="NoSpacing"/>
      </w:pPr>
      <w:r w:rsidRPr="0084081E">
        <w:t>Besides Peters and Deng, authors include: Michael Oppenheimer, director of Princeton’s Program in Science, Technology and Environmental Policy; Jeffrey M. Bielicki of the John Glenn College of Public Affairs and Department of Civil, Environmental and Geodetic Engineering at Ohio State University; and Jeffrey P. Fitts of the Department of Civil and Environmental Engineering at Princeton. Support for the project was provided in part by the Princeton Environmental Institute through the William Clay Ford, Jr. ’79 and Lisa Vanderzee Ford ’82 Graduate Fellowship fund, and National Science Foundation grants from the Chemical, Bioengineering, Environmental and Transport Systems Division and the Sustainable Energy Pathways program.</w:t>
      </w:r>
    </w:p>
    <w:p w:rsidR="005A3A9D" w:rsidRDefault="005A3A9D" w:rsidP="005A3A9D">
      <w:pPr>
        <w:pStyle w:val="Heading4"/>
      </w:pPr>
      <w:bookmarkStart w:id="2" w:name="their-1ac-evidence-agrees-carbon-capture"/>
      <w:r>
        <w:t>Carbon capture is key</w:t>
      </w:r>
      <w:bookmarkEnd w:id="2"/>
    </w:p>
    <w:p w:rsidR="005A3A9D" w:rsidRDefault="005A3A9D" w:rsidP="005A3A9D">
      <w:r w:rsidRPr="00AE680D">
        <w:rPr>
          <w:b/>
          <w:sz w:val="26"/>
          <w:szCs w:val="26"/>
        </w:rPr>
        <w:t>Buck</w:t>
      </w:r>
      <w:r w:rsidRPr="00AE680D">
        <w:rPr>
          <w:sz w:val="26"/>
          <w:szCs w:val="26"/>
        </w:rPr>
        <w:t xml:space="preserve"> </w:t>
      </w:r>
      <w:r w:rsidRPr="00AE680D">
        <w:rPr>
          <w:b/>
          <w:sz w:val="26"/>
          <w:szCs w:val="26"/>
        </w:rPr>
        <w:t>18</w:t>
      </w:r>
      <w:r>
        <w:t xml:space="preserve"> (Holly Jean Buck is a writer, geographer, and sociologist of the future, currently working as a research fellow at UCLA’s Institute of the Environment and Sustainability. Her forthcoming book (Verso, 2019) examines best- and worst-case scenarios for a world after climate engineering, “The Need for Carbon Removal”, 7/24/18, </w:t>
      </w:r>
      <w:r w:rsidRPr="00A9693B">
        <w:t>https://www.jacobinmag.com/2018/07/carbon-removal-geoengineering-global-warming</w:t>
      </w:r>
      <w:r>
        <w:t>) //uxm</w:t>
      </w:r>
    </w:p>
    <w:p w:rsidR="005A3A9D" w:rsidRPr="001C2E01" w:rsidRDefault="005A3A9D" w:rsidP="005A3A9D">
      <w:pPr>
        <w:pStyle w:val="BodyText"/>
        <w:rPr>
          <w:sz w:val="16"/>
        </w:rPr>
      </w:pPr>
      <w:r>
        <w:rPr>
          <w:u w:val="single"/>
        </w:rPr>
        <w:t xml:space="preserve">Massive removal of carbon from the atmosphere — also known as negative emissions, carbon drawdown, or regeneration — could be a cornerstone of either dystopian or radically utopian futures. Some of the dystopian ones are well known: vast conversion of land to plantations for biofuels with carbon capture and storage, displacing people from the land, destroying habitats, and spiking food prices. But given what we know about climate change in 2018, it’s not enough to protest against dystopian versions of carbon removal. </w:t>
      </w:r>
      <w:r>
        <w:rPr>
          <w:b/>
          <w:u w:val="single"/>
        </w:rPr>
        <w:t>Too much warming is already locked in. We need a radically utopian way of removing carbon</w:t>
      </w:r>
      <w:r>
        <w:rPr>
          <w:u w:val="single"/>
        </w:rPr>
        <w:t xml:space="preserve">. If we buy into thinking of carbon removal technologies as substitutes for reducing carbon output, then industrial interests have already won: they have set the narrative and the framing, where carbon capture exists so that they can continue to emit. But we should demand more from these technologies. </w:t>
      </w:r>
      <w:r w:rsidRPr="00C51874">
        <w:rPr>
          <w:b/>
          <w:highlight w:val="cyan"/>
          <w:u w:val="single"/>
        </w:rPr>
        <w:t>Industrial carbon capture technologies could</w:t>
      </w:r>
      <w:r>
        <w:rPr>
          <w:b/>
          <w:u w:val="single"/>
        </w:rPr>
        <w:t xml:space="preserve"> instead </w:t>
      </w:r>
      <w:r w:rsidRPr="00C51874">
        <w:rPr>
          <w:b/>
          <w:highlight w:val="cyan"/>
          <w:u w:val="single"/>
        </w:rPr>
        <w:t>be used as an extension of decarbonization — mitigation to get us to zero, and carbon removal going a step further to take emissions negative and address some of the climate impacts already being felt</w:t>
      </w:r>
      <w:r w:rsidRPr="001C2E01">
        <w:rPr>
          <w:sz w:val="16"/>
        </w:rPr>
        <w:t xml:space="preserve">. It won’t be easy. But climate science suggests it’s a challenge the Left must take up. </w:t>
      </w:r>
      <w:r>
        <w:rPr>
          <w:b/>
          <w:u w:val="single"/>
        </w:rPr>
        <w:t>Climate change has already warmed the planet over 1°</w:t>
      </w:r>
      <w:r>
        <w:rPr>
          <w:u w:val="single"/>
        </w:rPr>
        <w:t>C relative to pre-industrial levels</w:t>
      </w:r>
      <w:r w:rsidRPr="001C2E01">
        <w:rPr>
          <w:sz w:val="16"/>
        </w:rPr>
        <w:t xml:space="preserve">. Paradoxically, cleaning up the air pollution that’s currently masking some of the global warming in the pipeline would raise temperatures another 0.5 to 1.1 degrees. </w:t>
      </w:r>
      <w:r>
        <w:rPr>
          <w:u w:val="single"/>
        </w:rPr>
        <w:t xml:space="preserve">This means that </w:t>
      </w:r>
      <w:r>
        <w:rPr>
          <w:b/>
          <w:u w:val="single"/>
        </w:rPr>
        <w:t>if we waved a magic wand and suddenly (1) stopped using fossil fuels, and (2) cleaned up air pollution, we would already be breaching 1.5°</w:t>
      </w:r>
      <w:r>
        <w:rPr>
          <w:u w:val="single"/>
        </w:rPr>
        <w:t xml:space="preserve">C — the amount of warming that most climate advocates have argued for. </w:t>
      </w:r>
      <w:r>
        <w:rPr>
          <w:b/>
          <w:u w:val="single"/>
        </w:rPr>
        <w:t xml:space="preserve">The carbon budget is not an exact science, but </w:t>
      </w:r>
      <w:r w:rsidRPr="00C51874">
        <w:rPr>
          <w:b/>
          <w:highlight w:val="cyan"/>
          <w:u w:val="single"/>
        </w:rPr>
        <w:t>it seems we are hovering at the point where 1.5°C of warming is locked in by what has already been emitted</w:t>
      </w:r>
      <w:r>
        <w:rPr>
          <w:u w:val="single"/>
        </w:rPr>
        <w:t>. Put differently, the most recent scientific evidence suggests we have zero to five years before every additional ton of carbon dioxide emitted would need to be compensated by a ton of negative emissions to stay below 1.5°C. In fact, the scenarios used in the fifth Intergovernmental Panel on Climate Change (</w:t>
      </w:r>
      <w:r>
        <w:rPr>
          <w:b/>
          <w:u w:val="single"/>
        </w:rPr>
        <w:t>IPCC) report rely on massive amounts of negative emissions</w:t>
      </w:r>
      <w:r>
        <w:rPr>
          <w:u w:val="single"/>
        </w:rPr>
        <w:t xml:space="preserve"> to curb warming to 1.5°C, </w:t>
      </w:r>
      <w:r>
        <w:rPr>
          <w:b/>
          <w:u w:val="single"/>
        </w:rPr>
        <w:t>primarily via</w:t>
      </w:r>
      <w:r>
        <w:rPr>
          <w:u w:val="single"/>
        </w:rPr>
        <w:t xml:space="preserve"> a method known as </w:t>
      </w:r>
      <w:r>
        <w:rPr>
          <w:b/>
          <w:u w:val="single"/>
        </w:rPr>
        <w:t>bioenergy with carbon capture and storage (BECCS</w:t>
      </w:r>
      <w:r>
        <w:rPr>
          <w:u w:val="single"/>
        </w:rPr>
        <w:t>)</w:t>
      </w:r>
      <w:r w:rsidRPr="001C2E01">
        <w:rPr>
          <w:sz w:val="16"/>
        </w:rPr>
        <w:t xml:space="preserve">. This led a team of modelers to try and see what it would take to achieve 1.5° without BECCS. </w:t>
      </w:r>
      <w:r w:rsidRPr="00C51874">
        <w:rPr>
          <w:b/>
          <w:highlight w:val="cyan"/>
          <w:u w:val="single"/>
        </w:rPr>
        <w:t>Even a scenario where renewables</w:t>
      </w:r>
      <w:r>
        <w:rPr>
          <w:b/>
          <w:u w:val="single"/>
        </w:rPr>
        <w:t xml:space="preserve">, electrification, and energy efficiency </w:t>
      </w:r>
      <w:r w:rsidRPr="00C51874">
        <w:rPr>
          <w:b/>
          <w:highlight w:val="cyan"/>
          <w:u w:val="single"/>
        </w:rPr>
        <w:t>were aggressively pursued</w:t>
      </w:r>
      <w:r>
        <w:rPr>
          <w:b/>
          <w:u w:val="single"/>
        </w:rPr>
        <w:t xml:space="preserve"> — and 80 percent of meat and eggs were replaced with cultivated meat, flying was reduced, and tumble dryers were eliminated — </w:t>
      </w:r>
      <w:r w:rsidRPr="00C51874">
        <w:rPr>
          <w:b/>
          <w:highlight w:val="cyan"/>
          <w:u w:val="single"/>
        </w:rPr>
        <w:t>could not eliminate the need for carbon removal</w:t>
      </w:r>
      <w:r w:rsidRPr="001C2E01">
        <w:rPr>
          <w:sz w:val="16"/>
        </w:rPr>
        <w:t xml:space="preserve">. This scenario still required about four hundred billion tons (Gt) of carbon dioxide removed via reforestation. Reforestation sounds great and green, but it also has the potential to result in dispossession, conflict over land access, and worsened livelihoods for smallholders. </w:t>
      </w:r>
      <w:r>
        <w:rPr>
          <w:b/>
          <w:u w:val="single"/>
        </w:rPr>
        <w:t>What about achieving a slightly less ambitious goal of 2°C? Two and 1.5 degrees might not sound all that different, but they are</w:t>
      </w:r>
      <w:r>
        <w:rPr>
          <w:u w:val="single"/>
        </w:rPr>
        <w:t xml:space="preserve">. The difference is one that threatens entire unique coral ecosystems, the homes of five million people (including entire countries), and high increases in the frequencies of extreme events. Rapid mitigation could still curb warming to 2°C without the use of negative emissions technologies. </w:t>
      </w:r>
      <w:r>
        <w:rPr>
          <w:b/>
          <w:u w:val="single"/>
        </w:rPr>
        <w:t>But that window is closing fast</w:t>
      </w:r>
      <w:r>
        <w:rPr>
          <w:u w:val="single"/>
        </w:rPr>
        <w:t>. If near-term emissions reductions follow the trajectory laid out in the commitments nations made under the Paris agreement, by 2030, 2°C scenarios will also depend upon negative emissions</w:t>
      </w:r>
      <w:r w:rsidRPr="001C2E01">
        <w:rPr>
          <w:sz w:val="16"/>
        </w:rPr>
        <w:t xml:space="preserve">. That is, in the next decade, </w:t>
      </w:r>
      <w:r>
        <w:rPr>
          <w:b/>
          <w:u w:val="single"/>
        </w:rPr>
        <w:t>we would have to vastly exceed the Paris promises to not depend upon negative emissions</w:t>
      </w:r>
      <w:r>
        <w:rPr>
          <w:u w:val="single"/>
        </w:rPr>
        <w:t>. We aren’t even making much progress towards these Paris targets, which if achieved would still produce 3°C of warming — an amount widely agreed to lead to massive disruptions</w:t>
      </w:r>
      <w:r w:rsidRPr="001C2E01">
        <w:rPr>
          <w:sz w:val="16"/>
        </w:rPr>
        <w:t xml:space="preserve">. This is why negative emissions have become such a useful device for the models. By the end of the century, </w:t>
      </w:r>
      <w:r>
        <w:rPr>
          <w:u w:val="single"/>
        </w:rPr>
        <w:t xml:space="preserve">scenarios for 1.5°C or 2°C envision pulling out ten billion tons (10Gt) per year. For comparison, current levels of emissions are around forty billion tons of CO2 per year. So 1.5°C means not just zeroing out those forty billion tons, but then working to extract another ten billion on top of that to be net-negative. </w:t>
      </w:r>
      <w:r>
        <w:rPr>
          <w:b/>
          <w:u w:val="single"/>
        </w:rPr>
        <w:t>This would require scaling up current carbon capture and sequestration efforts a thousand-fold</w:t>
      </w:r>
      <w:r>
        <w:rPr>
          <w:u w:val="single"/>
        </w:rPr>
        <w:t>. Negative emissions help maintain the narrative that although time is running short, we can still stop catastrophic global warming if we act now. Once we understand that this inventive arithmetic has been employed to “solve” for 1.5, what do we do</w:t>
      </w:r>
      <w:r w:rsidRPr="001C2E01">
        <w:rPr>
          <w:sz w:val="16"/>
        </w:rPr>
        <w:t xml:space="preserve">? Assuming there will be a complete about-face that puts us on a course towards 100 percent renewables, massive lifestyle changes, and drastic land use change for afforesting millions of hectares in the tropics within the next ten years strikes me as not only magical thinking, but thinking that puts many at risk of great suffering. Alternately, </w:t>
      </w:r>
      <w:r>
        <w:rPr>
          <w:b/>
          <w:u w:val="single"/>
        </w:rPr>
        <w:t>accepting that the earth will warm more than 1.5°C means accepting the loss of the world’s coral reefs and the half billion people relying on them, as well as other harms to communities living on the front lines of climate change</w:t>
      </w:r>
      <w:r>
        <w:rPr>
          <w:u w:val="single"/>
        </w:rPr>
        <w:t>. So we need to ask: is there a form of massive carbon removal that could be put towards socially just ends, pulling carbon out of the atmosphere as a form of collective social good</w:t>
      </w:r>
      <w:r w:rsidRPr="001C2E01">
        <w:rPr>
          <w:sz w:val="16"/>
        </w:rPr>
        <w:t xml:space="preserve">? Can it work as an outgrowth of energy democracy? </w:t>
      </w:r>
      <w:r>
        <w:rPr>
          <w:u w:val="single"/>
        </w:rPr>
        <w:t xml:space="preserve">For if such a collection of technologies, practices, and institutions can exist, </w:t>
      </w:r>
      <w:r>
        <w:rPr>
          <w:b/>
          <w:u w:val="single"/>
        </w:rPr>
        <w:t>we should try to build it</w:t>
      </w:r>
      <w:r w:rsidRPr="001C2E01">
        <w:rPr>
          <w:sz w:val="16"/>
        </w:rPr>
        <w:t xml:space="preserve">. Notably, carbon removal at what I’ll call climate-significant scale should not be thought of as a magic wand to wipe carbon away either. For one thing, it will not compensate exactly for emissions. The ocean, for example, currently takes up close to half of the carbon humans emit, and it’s possible that if carbon was removed at a large scale from the atmosphere, the oceans would then give off carbon, perhaps replacing half of the carbon that had been removed. </w:t>
      </w:r>
      <w:r>
        <w:rPr>
          <w:b/>
          <w:u w:val="single"/>
        </w:rPr>
        <w:t>The prospect of carbon removal is fraught with complexity, and even peril — all of which we have to talk about</w:t>
      </w:r>
      <w:r w:rsidRPr="001C2E01">
        <w:rPr>
          <w:sz w:val="16"/>
        </w:rPr>
        <w:t xml:space="preserve">. The best way to remove carbon immediately is through “natural climate solutions,” which employ nature’s processes to store carbon in ecosystems. Sequestering carbon in soil, restoring forests and planting new ones, and protecting wetlands can store carbon. These can forestall some amount of warming, in addition to other benefits for both humans and the environment. </w:t>
      </w:r>
      <w:r>
        <w:rPr>
          <w:b/>
          <w:u w:val="single"/>
        </w:rPr>
        <w:t xml:space="preserve">Yet while it seems intuitive to simply let nature take up the carbon, carbon was put into the atmosphere unnaturally, and the available scientific evidence suggests </w:t>
      </w:r>
      <w:r w:rsidRPr="00C51874">
        <w:rPr>
          <w:b/>
          <w:highlight w:val="cyan"/>
          <w:u w:val="single"/>
        </w:rPr>
        <w:t>ecosystem-based solutions simply don’t scale</w:t>
      </w:r>
      <w:r>
        <w:rPr>
          <w:b/>
          <w:u w:val="single"/>
        </w:rPr>
        <w:t xml:space="preserve"> well enough to contend </w:t>
      </w:r>
      <w:r w:rsidRPr="00C51874">
        <w:rPr>
          <w:b/>
          <w:highlight w:val="cyan"/>
          <w:u w:val="single"/>
        </w:rPr>
        <w:t>with the sheer amount of carbon that has been dumped</w:t>
      </w:r>
      <w:r>
        <w:rPr>
          <w:b/>
          <w:u w:val="single"/>
        </w:rPr>
        <w:t xml:space="preserve"> into the atmosphere</w:t>
      </w:r>
      <w:r>
        <w:rPr>
          <w:u w:val="single"/>
        </w:rPr>
        <w:t>. Pursued vigorously, reforestation and soil carbon sequestration could each remove a few gigatons per year — for a while. After a few decades, a forest planted to remove carbon reaches a plateau where it becomes saturated and can’t remove any additional carbon, like a bathtub filling up</w:t>
      </w:r>
      <w:r w:rsidRPr="001C2E01">
        <w:rPr>
          <w:sz w:val="16"/>
        </w:rPr>
        <w:t xml:space="preserve">, at which point the already-absorbed carbon must simply be held indefinitely. Similarly, a farm that has transitioned to regenerative practices to store more carbon in the soil can only remove additional carbon for a few decades. Moreover, forests can be ravaged by epidemics or fires, resulting in the sudden release of their stored carbon, which means they are vulnerable to global warming itself. </w:t>
      </w:r>
      <w:r>
        <w:rPr>
          <w:b/>
          <w:u w:val="single"/>
        </w:rPr>
        <w:t>So while these projects can do important work in the near future, we also need to supplement these one-off, land-based carbon removal projects with systems that can continuously remove carbon and store it reliably over centuries — that is to say, with industrial carbon capture with geological sequestration. We need to build systems that capture carbon emissions from sources like power plants or factories, or even from ambient air, and transport it to underground reservoirs where it can be stored. There are major technical and social obstacles to this</w:t>
      </w:r>
      <w:r>
        <w:rPr>
          <w:u w:val="single"/>
        </w:rPr>
        <w:t>. But these industrial systems for geological storage, used together and sequentially with natural carbon removal, could help ease the path to a climate-stable world. Carbon capture and storage (</w:t>
      </w:r>
      <w:r w:rsidRPr="00AB23B8">
        <w:rPr>
          <w:highlight w:val="cyan"/>
          <w:u w:val="single"/>
        </w:rPr>
        <w:t xml:space="preserve">CCS) </w:t>
      </w:r>
      <w:r w:rsidRPr="00AB23B8">
        <w:rPr>
          <w:u w:val="single"/>
        </w:rPr>
        <w:t xml:space="preserve">technology </w:t>
      </w:r>
      <w:r w:rsidRPr="00AB23B8">
        <w:rPr>
          <w:highlight w:val="cyan"/>
          <w:u w:val="single"/>
        </w:rPr>
        <w:t>is not a new technology</w:t>
      </w:r>
      <w:r>
        <w:rPr>
          <w:u w:val="single"/>
        </w:rPr>
        <w:t xml:space="preserve">. The first large-scale operations began in the 1970s, and there are around seventeen CCS projects operational today. </w:t>
      </w:r>
      <w:r>
        <w:rPr>
          <w:b/>
          <w:u w:val="single"/>
        </w:rPr>
        <w:t>CCS is actually a collection of technologies: those needed to capture carbon emissions at a source; technologies to transport it, usually by pipeline, to a storage site; and technologies to inject it deep underground</w:t>
      </w:r>
      <w:r>
        <w:rPr>
          <w:u w:val="single"/>
        </w:rPr>
        <w:t xml:space="preserve">. It can be used with industrial operations like cement or steel production, with natural gas power plants, with biomass-fueled power plants (BECCS), or in tandem with devices that mine carbon from the air (“direct air capture”). </w:t>
      </w:r>
    </w:p>
    <w:p w:rsidR="005A3A9D" w:rsidRDefault="005A3A9D" w:rsidP="005A3A9D">
      <w:pPr>
        <w:pStyle w:val="Heading4"/>
      </w:pPr>
      <w:bookmarkStart w:id="3" w:name="carbon-capture-technology-an-important-s"/>
      <w:r>
        <w:t>Carbon Capture Technology an important step forward - Canadian experiments prove</w:t>
      </w:r>
      <w:bookmarkEnd w:id="3"/>
    </w:p>
    <w:p w:rsidR="005A3A9D" w:rsidRDefault="005A3A9D" w:rsidP="005A3A9D">
      <w:r w:rsidRPr="00C33B88">
        <w:rPr>
          <w:b/>
          <w:sz w:val="26"/>
          <w:szCs w:val="26"/>
        </w:rPr>
        <w:t>Canadian Press 16</w:t>
      </w:r>
      <w:r>
        <w:t xml:space="preserve"> (7/6/17, “Carbon capture important to Canada, the world, Natural Resources minister says North American leaders affirm carbon capture and storage technology is one of the avenues to a low-carbon future”, </w:t>
      </w:r>
      <w:r w:rsidRPr="007C4B1E">
        <w:t>http://www.canadianmanufacturing.com/sustainability/carbon-capture-important-to-canada-world-natural-resources-minister-says-171598/</w:t>
      </w:r>
      <w:r>
        <w:t>) //uxm</w:t>
      </w:r>
    </w:p>
    <w:p w:rsidR="005A3A9D" w:rsidRDefault="005A3A9D" w:rsidP="005A3A9D">
      <w:pPr>
        <w:pStyle w:val="BodyText"/>
      </w:pPr>
      <w:r>
        <w:t xml:space="preserve">Federal Natural Resources Minister Jim Carr says a carbon capture storage project in Saskatchewan is very important for Canada and for the world. Carr toured SaskPower’s Boundary Dam 3 project in Estevan, Sask. July 6—a site that has been a source of significant controversy both </w:t>
      </w:r>
      <w:r w:rsidRPr="00AE67EA">
        <w:rPr>
          <w:b/>
          <w:highlight w:val="cyan"/>
          <w:u w:val="single"/>
        </w:rPr>
        <w:t>within Saskatchewan</w:t>
      </w:r>
      <w:r>
        <w:t xml:space="preserve"> and across Canada. </w:t>
      </w:r>
      <w:r w:rsidRPr="00AE67EA">
        <w:rPr>
          <w:b/>
          <w:highlight w:val="cyan"/>
          <w:u w:val="single"/>
        </w:rPr>
        <w:t>The retrofitted coal-fired power plant captures carbon dioxide and re-purposes it for other uses or sequester</w:t>
      </w:r>
      <w:r>
        <w:t xml:space="preserve">. Carr said Prime Minister Justin Trudeau, U.S. President Barack Obama and Mexican President Enrique Pena Nieto </w:t>
      </w:r>
      <w:r w:rsidRPr="00AE67EA">
        <w:rPr>
          <w:b/>
          <w:highlight w:val="cyan"/>
          <w:u w:val="single"/>
        </w:rPr>
        <w:t>all</w:t>
      </w:r>
      <w:r w:rsidRPr="00AE67EA">
        <w:rPr>
          <w:highlight w:val="cyan"/>
        </w:rPr>
        <w:t xml:space="preserve"> </w:t>
      </w:r>
      <w:r w:rsidRPr="00AE67EA">
        <w:rPr>
          <w:b/>
          <w:highlight w:val="cyan"/>
          <w:u w:val="single"/>
        </w:rPr>
        <w:t>point</w:t>
      </w:r>
      <w:r w:rsidRPr="00AE67EA">
        <w:rPr>
          <w:highlight w:val="cyan"/>
        </w:rPr>
        <w:t xml:space="preserve">ed </w:t>
      </w:r>
      <w:r w:rsidRPr="00AE67EA">
        <w:rPr>
          <w:b/>
          <w:highlight w:val="cyan"/>
          <w:u w:val="single"/>
        </w:rPr>
        <w:t>to</w:t>
      </w:r>
      <w:r>
        <w:t xml:space="preserve"> carbon capture and storage </w:t>
      </w:r>
      <w:r w:rsidRPr="00AE67EA">
        <w:rPr>
          <w:highlight w:val="cyan"/>
        </w:rPr>
        <w:t>(</w:t>
      </w:r>
      <w:r w:rsidRPr="00AE67EA">
        <w:rPr>
          <w:b/>
          <w:highlight w:val="cyan"/>
          <w:u w:val="single"/>
        </w:rPr>
        <w:t>CCS) as</w:t>
      </w:r>
      <w:r>
        <w:t xml:space="preserve"> one of </w:t>
      </w:r>
      <w:r w:rsidRPr="00AE67EA">
        <w:rPr>
          <w:b/>
          <w:highlight w:val="cyan"/>
          <w:u w:val="single"/>
        </w:rPr>
        <w:t>the roads to a low-carbon economy</w:t>
      </w:r>
      <w:r>
        <w:t xml:space="preserve"> when they met in Ottawa last week. The Saskatchewan plant, which officially opened in 2014, is one source of debate around the future of energy in Canada and the world, however. In addition to criticizing troublesome cost overruns and maintenance issues at the facility, opponents view carbon capture technology as a stopgap between fossil fuels and truly clean sources of power such as renewables. </w:t>
      </w:r>
      <w:r w:rsidRPr="00AE67EA">
        <w:rPr>
          <w:b/>
          <w:u w:val="single"/>
        </w:rPr>
        <w:t>Proponents point to the the drastic improvement the CCS process has over traditional coal-fired generation</w:t>
      </w:r>
      <w:r w:rsidRPr="00AE67EA">
        <w:t>.</w:t>
      </w:r>
    </w:p>
    <w:p w:rsidR="005A3A9D" w:rsidRDefault="005A3A9D" w:rsidP="005A3A9D">
      <w:pPr>
        <w:pStyle w:val="Heading4"/>
      </w:pPr>
      <w:r>
        <w:t>There is commercial interest</w:t>
      </w:r>
    </w:p>
    <w:p w:rsidR="005A3A9D" w:rsidRPr="00583A91" w:rsidRDefault="005A3A9D" w:rsidP="005A3A9D">
      <w:pPr>
        <w:spacing w:after="0" w:line="240" w:lineRule="auto"/>
        <w:rPr>
          <w:rStyle w:val="Style13ptBold"/>
          <w:rFonts w:eastAsia="Times New Roman" w:cs="Times New Roman"/>
          <w:b w:val="0"/>
          <w:bCs w:val="0"/>
          <w:sz w:val="24"/>
          <w:szCs w:val="24"/>
        </w:rPr>
      </w:pPr>
      <w:r>
        <w:rPr>
          <w:rStyle w:val="Style13ptBold"/>
        </w:rPr>
        <w:t xml:space="preserve">Magill 17 </w:t>
      </w:r>
      <w:r>
        <w:rPr>
          <w:rStyle w:val="Style13ptBold"/>
          <w:b w:val="0"/>
          <w:bCs w:val="0"/>
          <w:szCs w:val="21"/>
        </w:rPr>
        <w:t>(</w:t>
      </w:r>
      <w:r w:rsidRPr="00116A70">
        <w:rPr>
          <w:rStyle w:val="Style13ptBold"/>
          <w:b w:val="0"/>
          <w:sz w:val="22"/>
          <w:szCs w:val="21"/>
        </w:rPr>
        <w:t>Bobby Magill is a journalist covering energy, public lands and climate change for Bloomberg Environment in Washington, D.C. He is president of the Society of Environmental Journalists (SEJ), the world's largest organization of media professionals who cover the environment</w:t>
      </w:r>
      <w:r>
        <w:rPr>
          <w:rStyle w:val="Style13ptBold"/>
          <w:b w:val="0"/>
          <w:bCs w:val="0"/>
          <w:szCs w:val="21"/>
        </w:rPr>
        <w:t xml:space="preserve">, “World’s first Commercial CO2 Capture Plant goes Live”, 5/31/17, </w:t>
      </w:r>
      <w:hyperlink r:id="rId79" w:history="1">
        <w:r w:rsidRPr="006C166F">
          <w:rPr>
            <w:rStyle w:val="Hyperlink"/>
          </w:rPr>
          <w:t>https://www.climatecentral.org/news/first-commercial-co2-capture-plant-live-21494</w:t>
        </w:r>
      </w:hyperlink>
      <w:r>
        <w:rPr>
          <w:rStyle w:val="Style13ptBold"/>
          <w:b w:val="0"/>
          <w:bCs w:val="0"/>
          <w:szCs w:val="21"/>
        </w:rPr>
        <w:t>) //uxm</w:t>
      </w:r>
    </w:p>
    <w:p w:rsidR="005A3A9D" w:rsidRDefault="005A3A9D" w:rsidP="005A3A9D">
      <w:pPr>
        <w:spacing w:line="240" w:lineRule="auto"/>
      </w:pPr>
    </w:p>
    <w:p w:rsidR="005A3A9D" w:rsidRPr="00C15649" w:rsidRDefault="005A3A9D" w:rsidP="005A3A9D">
      <w:pPr>
        <w:spacing w:line="240" w:lineRule="auto"/>
        <w:rPr>
          <w:u w:val="single"/>
        </w:rPr>
      </w:pPr>
      <w:r w:rsidRPr="004F65AC">
        <w:rPr>
          <w:highlight w:val="cyan"/>
          <w:u w:val="single"/>
        </w:rPr>
        <w:t>A Swiss company on Wednesday is set to</w:t>
      </w:r>
      <w:r w:rsidRPr="00C15649">
        <w:rPr>
          <w:u w:val="single"/>
        </w:rPr>
        <w:t xml:space="preserve"> become the world’s first to commercially </w:t>
      </w:r>
      <w:r w:rsidRPr="004F65AC">
        <w:rPr>
          <w:highlight w:val="cyan"/>
          <w:u w:val="single"/>
        </w:rPr>
        <w:t xml:space="preserve">remove carbon dioxide directly from the atmosphere </w:t>
      </w:r>
      <w:r w:rsidRPr="004F65AC">
        <w:rPr>
          <w:u w:val="single"/>
        </w:rPr>
        <w:t>and turn it into a useful product.</w:t>
      </w:r>
    </w:p>
    <w:p w:rsidR="005A3A9D" w:rsidRPr="00C15649" w:rsidRDefault="005A3A9D" w:rsidP="005A3A9D">
      <w:pPr>
        <w:spacing w:line="240" w:lineRule="auto"/>
        <w:rPr>
          <w:u w:val="single"/>
        </w:rPr>
      </w:pPr>
      <w:r w:rsidRPr="00C15649">
        <w:rPr>
          <w:u w:val="single"/>
        </w:rPr>
        <w:t xml:space="preserve">Climeworks, which will begin operations at a facility near Zurich, Switzerland, plans to compress the CO2 it captures and use it as fertilizer to grow crops in greenhouses. </w:t>
      </w:r>
      <w:r w:rsidRPr="004F65AC">
        <w:rPr>
          <w:highlight w:val="cyan"/>
          <w:u w:val="single"/>
        </w:rPr>
        <w:t>The company wants to dramatically scale its technology over the next decade</w:t>
      </w:r>
      <w:r w:rsidRPr="00C15649">
        <w:rPr>
          <w:u w:val="single"/>
        </w:rPr>
        <w:t>, and its long-term goal is to capture 1 percent of global annual carbon dioxide emissions by 2025.</w:t>
      </w:r>
    </w:p>
    <w:p w:rsidR="005A3A9D" w:rsidRPr="00C15649" w:rsidRDefault="005A3A9D" w:rsidP="005A3A9D">
      <w:pPr>
        <w:spacing w:line="240" w:lineRule="auto"/>
        <w:rPr>
          <w:u w:val="single"/>
        </w:rPr>
      </w:pPr>
      <w:r w:rsidRPr="00C15649">
        <w:rPr>
          <w:u w:val="single"/>
        </w:rPr>
        <w:t>Along with cutting fossil fuel use to zero, removing carbon dioxide from the air is increasingly seen as one way to stop the long-term buildup of greenhouse gases in the atmosphere. Carbon removal and storage coupled with drawing down fossil fuel use is called “negative emissions.”</w:t>
      </w:r>
    </w:p>
    <w:p w:rsidR="005A3A9D" w:rsidRPr="00C15649" w:rsidRDefault="005A3A9D" w:rsidP="005A3A9D">
      <w:pPr>
        <w:spacing w:line="240" w:lineRule="auto"/>
        <w:rPr>
          <w:u w:val="single"/>
        </w:rPr>
      </w:pPr>
      <w:r w:rsidRPr="00C15649">
        <w:rPr>
          <w:u w:val="single"/>
        </w:rPr>
        <w:t>Time is running out to perfect the various methods of capturing carbon dioxide and permanently storing it. Research shows that atmospheric carbon dioxide concentrations will increase to the point that 2°C (3.6°F) of global warming will be inevitable within the next 22 years. Scientists consider that level of global warming dangerous, and the goal of the Paris Climate Agreement is to stop global warming before that limit is reached.</w:t>
      </w:r>
    </w:p>
    <w:p w:rsidR="005A3A9D" w:rsidRDefault="005A3A9D" w:rsidP="00930640">
      <w:pPr>
        <w:pStyle w:val="NoSpacing"/>
      </w:pPr>
    </w:p>
    <w:p w:rsidR="00930640" w:rsidRDefault="00930640" w:rsidP="00930640">
      <w:pPr>
        <w:pStyle w:val="NoSpacing"/>
      </w:pPr>
    </w:p>
    <w:p w:rsidR="00B673E7" w:rsidRDefault="00B673E7" w:rsidP="00B673E7">
      <w:pPr>
        <w:pStyle w:val="Heading3"/>
        <w:rPr>
          <w:rFonts w:ascii="Georgia" w:hAnsi="Georgia"/>
        </w:rPr>
      </w:pPr>
      <w:r>
        <w:rPr>
          <w:rFonts w:ascii="Georgia" w:hAnsi="Georgia"/>
        </w:rPr>
        <w:t>AT: Minx and Nemet 18</w:t>
      </w:r>
    </w:p>
    <w:p w:rsidR="00B673E7" w:rsidRDefault="00B673E7" w:rsidP="00B673E7">
      <w:pPr>
        <w:pStyle w:val="Heading4"/>
        <w:numPr>
          <w:ilvl w:val="0"/>
          <w:numId w:val="37"/>
        </w:numPr>
        <w:rPr>
          <w:rStyle w:val="Style13ptBold"/>
          <w:b/>
        </w:rPr>
      </w:pPr>
      <w:r>
        <w:rPr>
          <w:rStyle w:val="Style13ptBold"/>
          <w:b/>
        </w:rPr>
        <w:t>The only example given is solar photovoltaic cells – CCS is fundamentally distinct</w:t>
      </w:r>
    </w:p>
    <w:p w:rsidR="00B673E7" w:rsidRDefault="00B673E7" w:rsidP="00B673E7">
      <w:pPr>
        <w:pStyle w:val="Heading4"/>
        <w:numPr>
          <w:ilvl w:val="1"/>
          <w:numId w:val="37"/>
        </w:numPr>
        <w:rPr>
          <w:rStyle w:val="Style13ptBold"/>
          <w:b/>
        </w:rPr>
      </w:pPr>
      <w:r>
        <w:rPr>
          <w:rStyle w:val="Style13ptBold"/>
          <w:b/>
        </w:rPr>
        <w:t>The timesink they talk about - adoption time - is far lower because CCS is already the economic option and state climate action/RPS includes CCS measures</w:t>
      </w:r>
    </w:p>
    <w:p w:rsidR="00B673E7" w:rsidRDefault="00B673E7" w:rsidP="00B673E7">
      <w:pPr>
        <w:pStyle w:val="Heading4"/>
        <w:numPr>
          <w:ilvl w:val="0"/>
          <w:numId w:val="37"/>
        </w:numPr>
        <w:rPr>
          <w:rStyle w:val="Style13ptBold"/>
          <w:b/>
        </w:rPr>
      </w:pPr>
      <w:r>
        <w:rPr>
          <w:rStyle w:val="Style13ptBold"/>
          <w:b/>
        </w:rPr>
        <w:t xml:space="preserve">The prediction that it will take decades to develop specifies that it’s in the context of </w:t>
      </w:r>
      <w:r>
        <w:rPr>
          <w:rStyle w:val="Style13ptBold"/>
          <w:b/>
          <w:u w:val="single"/>
        </w:rPr>
        <w:t>early research</w:t>
      </w:r>
    </w:p>
    <w:p w:rsidR="00B673E7" w:rsidRDefault="00B673E7" w:rsidP="00B673E7">
      <w:pPr>
        <w:pStyle w:val="Heading4"/>
        <w:numPr>
          <w:ilvl w:val="1"/>
          <w:numId w:val="37"/>
        </w:numPr>
        <w:rPr>
          <w:rStyle w:val="Style13ptBold"/>
          <w:b/>
        </w:rPr>
      </w:pPr>
      <w:r>
        <w:rPr>
          <w:rStyle w:val="Style13ptBold"/>
          <w:b/>
        </w:rPr>
        <w:t xml:space="preserve">CCS is past that – prototypes around the world prove </w:t>
      </w:r>
    </w:p>
    <w:p w:rsidR="00BE7BC9" w:rsidRPr="00EF409D" w:rsidRDefault="00BE7BC9" w:rsidP="00BE7BC9">
      <w:pPr>
        <w:pStyle w:val="NoSpacing"/>
        <w:rPr>
          <w:rFonts w:ascii="Georgia" w:hAnsi="Georgia"/>
        </w:rPr>
      </w:pPr>
    </w:p>
    <w:p w:rsidR="005B4DF8" w:rsidRPr="00EF409D" w:rsidRDefault="005B4DF8" w:rsidP="005B4DF8">
      <w:pPr>
        <w:pStyle w:val="Heading3"/>
        <w:rPr>
          <w:rFonts w:ascii="Georgia" w:hAnsi="Georgia"/>
        </w:rPr>
      </w:pPr>
      <w:r w:rsidRPr="00EF409D">
        <w:rPr>
          <w:rFonts w:ascii="Georgia" w:hAnsi="Georgia"/>
        </w:rPr>
        <w:t>2ac preemption bad</w:t>
      </w:r>
    </w:p>
    <w:p w:rsidR="005B4DF8" w:rsidRPr="00EF409D" w:rsidRDefault="005B4DF8" w:rsidP="005B4DF8">
      <w:pPr>
        <w:pStyle w:val="Heading4"/>
        <w:rPr>
          <w:rFonts w:ascii="Georgia" w:hAnsi="Georgia"/>
        </w:rPr>
      </w:pPr>
      <w:r w:rsidRPr="00EF409D">
        <w:rPr>
          <w:rFonts w:ascii="Georgia" w:hAnsi="Georgia"/>
        </w:rPr>
        <w:t xml:space="preserve">Foreign affairs preemption crushes state environmental innovation </w:t>
      </w:r>
    </w:p>
    <w:p w:rsidR="005B4DF8" w:rsidRPr="00EF409D" w:rsidRDefault="005B4DF8" w:rsidP="005B4DF8">
      <w:pPr>
        <w:rPr>
          <w:rFonts w:ascii="Georgia" w:hAnsi="Georgia"/>
        </w:rPr>
      </w:pPr>
      <w:r w:rsidRPr="00EF409D">
        <w:rPr>
          <w:rFonts w:ascii="Georgia" w:hAnsi="Georgia"/>
          <w:b/>
          <w:sz w:val="26"/>
          <w:szCs w:val="26"/>
        </w:rPr>
        <w:t>Patton 5</w:t>
      </w:r>
      <w:r w:rsidRPr="00EF409D">
        <w:rPr>
          <w:rFonts w:ascii="Georgia" w:hAnsi="Georgia"/>
          <w:b/>
        </w:rPr>
        <w:t xml:space="preserve"> (</w:t>
      </w:r>
      <w:r w:rsidRPr="00EF409D">
        <w:rPr>
          <w:rFonts w:ascii="Georgia" w:hAnsi="Georgia"/>
        </w:rPr>
        <w:t>Ryan Patton, B.A., Tulane University (2001); J.D., Case Western Reserve University School of Law (2005). Federal Preemption in an Age of Globalization, 37 Case W. Res. J. Int'l L. 111 (2005) Provided by: Provided by Hugh F. MacMillan Law Library)</w:t>
      </w:r>
    </w:p>
    <w:p w:rsidR="005B4DF8" w:rsidRPr="00EF409D" w:rsidRDefault="005B4DF8" w:rsidP="005B4DF8">
      <w:pPr>
        <w:rPr>
          <w:rFonts w:ascii="Georgia" w:hAnsi="Georgia"/>
          <w:sz w:val="14"/>
          <w:u w:val="single"/>
        </w:rPr>
      </w:pPr>
      <w:r w:rsidRPr="00EF409D">
        <w:rPr>
          <w:rFonts w:ascii="Georgia" w:hAnsi="Georgia"/>
        </w:rPr>
        <w:t xml:space="preserve">Two factors have now changed what was a rather simple and predictable scenario: globalization and the Garamendi decision. As mentioned in Section II-A, a hallmark of globalization is the increased reliance on international institutions for arbitration of disputes; such an institution would be the arbitration mechanisms under the North American Free Trade Agreement (NAFTA). </w:t>
      </w:r>
      <w:r w:rsidRPr="00EF409D">
        <w:rPr>
          <w:rFonts w:ascii="Georgia" w:hAnsi="Georgia"/>
          <w:u w:val="single"/>
        </w:rPr>
        <w:t xml:space="preserve">Under the Anti-Expropriation clauses16 1 in the NAFTA agreement signed by the United States, a Canadian company producing MTBEs claimed that California's ban on its methanol-based product was in fact an expropriation in favor of domestically-produced ethanol substitutes rather than a true environmental policy decision. 62 Although the long-term effect of the litigation is not yet clear, some scholars have already supposed that such </w:t>
      </w:r>
      <w:r w:rsidRPr="00EF409D">
        <w:rPr>
          <w:rFonts w:ascii="Georgia" w:hAnsi="Georgia"/>
          <w:highlight w:val="cyan"/>
          <w:u w:val="single"/>
        </w:rPr>
        <w:t>litigation will severely erode a state's ability to have its own environmental policy</w:t>
      </w:r>
      <w:r w:rsidRPr="00EF409D">
        <w:rPr>
          <w:rFonts w:ascii="Georgia" w:hAnsi="Georgia"/>
          <w:u w:val="single"/>
        </w:rPr>
        <w:t xml:space="preserve">. 163 </w:t>
      </w:r>
      <w:r w:rsidRPr="00EF409D">
        <w:rPr>
          <w:rFonts w:ascii="Georgia" w:hAnsi="Georgia"/>
        </w:rPr>
        <w:t>Any damages under a Methanex-type complaint through NAFTA would be paid out by the United States, though undoubtedly pressure would be applied to the offending state to drop its ban to lessen the damages (it is significant to note that the ban itself would remain unmolested under the Anti-Expropriation clauses under NAFTA, simply that damages must be awarded for its consequences to foreign investors).</w:t>
      </w:r>
      <w:r w:rsidRPr="00EF409D">
        <w:rPr>
          <w:rFonts w:ascii="Georgia" w:hAnsi="Georgia"/>
          <w:u w:val="single"/>
        </w:rPr>
        <w:t xml:space="preserve"> Added to this already bleak picture for a state's environmental concerns now comes the Garamendi decision. Under Garamendi, the federal government would not have to even apply pressure (and thus, perhaps, a deal is struck for California's loss of sovereignty on account of a federal treaty being interpreted in a unfavorable way) to have the California ban dropped. Using similar language to Deputy Secretary Eisenstat's that the Garamendi majority relied so heavily on, 65 the federal government can simply state it believes that NAFTA (or any similar trade agreement) "occupies the field," even if the initial document is ambiguous or does not specifically preclude sub-national units from acting, just as the ICHEIC did not specifically preclude state action. Preemption would then largely turn on the convenience of the federal government and how it felt entitled to use state economies in shifting diplomatic concerns. If the federal government is finding itself subject to damage awards because of state action, that convenience becomes advantageous. The "pressure" mentioned above that has environmentalists worried about the </w:t>
      </w:r>
      <w:r w:rsidRPr="00EF409D">
        <w:rPr>
          <w:rFonts w:ascii="Georgia" w:hAnsi="Georgia"/>
          <w:highlight w:val="cyan"/>
          <w:u w:val="single"/>
        </w:rPr>
        <w:t xml:space="preserve">continued viability of state policies could become a sledge-hammer under Garamendi. </w:t>
      </w:r>
      <w:r w:rsidRPr="00EF409D">
        <w:rPr>
          <w:rFonts w:ascii="Georgia" w:hAnsi="Georgia"/>
          <w:u w:val="single"/>
        </w:rPr>
        <w:t xml:space="preserve">The </w:t>
      </w:r>
      <w:r w:rsidRPr="00EF409D">
        <w:rPr>
          <w:rFonts w:ascii="Georgia" w:hAnsi="Georgia"/>
          <w:highlight w:val="cyan"/>
          <w:u w:val="single"/>
        </w:rPr>
        <w:t>federal government will be able to simply preempt the state law by stating that law seems to affect what the federal government believed</w:t>
      </w:r>
      <w:r w:rsidRPr="00EF409D">
        <w:rPr>
          <w:rFonts w:ascii="Georgia" w:hAnsi="Georgia"/>
          <w:u w:val="single"/>
        </w:rPr>
        <w:t xml:space="preserve"> (but did not articulate in any formal agreement</w:t>
      </w:r>
      <w:r w:rsidRPr="00EF409D">
        <w:rPr>
          <w:rFonts w:ascii="Georgia" w:hAnsi="Georgia"/>
          <w:highlight w:val="cyan"/>
          <w:u w:val="single"/>
        </w:rPr>
        <w:t>) it had reserved to itself.</w:t>
      </w:r>
    </w:p>
    <w:p w:rsidR="005B4DF8" w:rsidRPr="00EF409D" w:rsidRDefault="005B4DF8" w:rsidP="00736829">
      <w:pPr>
        <w:rPr>
          <w:rFonts w:ascii="Georgia" w:hAnsi="Georgia"/>
        </w:rPr>
      </w:pPr>
    </w:p>
    <w:p w:rsidR="008E1DC2" w:rsidRPr="00EF409D" w:rsidRDefault="005D732E" w:rsidP="005D732E">
      <w:pPr>
        <w:pStyle w:val="Heading3"/>
        <w:rPr>
          <w:rFonts w:ascii="Georgia" w:hAnsi="Georgia"/>
        </w:rPr>
      </w:pPr>
      <w:r w:rsidRPr="00EF409D">
        <w:rPr>
          <w:rFonts w:ascii="Georgia" w:hAnsi="Georgia"/>
        </w:rPr>
        <w:t>Impact—Power War</w:t>
      </w:r>
    </w:p>
    <w:p w:rsidR="008E1DC2" w:rsidRPr="00EF409D" w:rsidRDefault="005D732E" w:rsidP="008E1DC2">
      <w:pPr>
        <w:pStyle w:val="Heading4"/>
        <w:rPr>
          <w:rFonts w:ascii="Georgia" w:hAnsi="Georgia"/>
        </w:rPr>
      </w:pPr>
      <w:r w:rsidRPr="00EF409D">
        <w:rPr>
          <w:rFonts w:ascii="Georgia" w:hAnsi="Georgia"/>
        </w:rPr>
        <w:t>Power War</w:t>
      </w:r>
    </w:p>
    <w:p w:rsidR="008E1DC2" w:rsidRPr="00EF409D" w:rsidRDefault="008E1DC2" w:rsidP="008E1DC2">
      <w:pPr>
        <w:rPr>
          <w:rStyle w:val="Style13ptBold"/>
          <w:rFonts w:ascii="Georgia" w:hAnsi="Georgia"/>
          <w:b w:val="0"/>
          <w:bCs w:val="0"/>
          <w:sz w:val="22"/>
          <w:szCs w:val="21"/>
        </w:rPr>
      </w:pPr>
      <w:r w:rsidRPr="00EF409D">
        <w:rPr>
          <w:rStyle w:val="Style13ptBold"/>
          <w:rFonts w:ascii="Georgia" w:hAnsi="Georgia"/>
        </w:rPr>
        <w:t xml:space="preserve">Drezner 16 </w:t>
      </w:r>
      <w:r w:rsidRPr="00EF409D">
        <w:rPr>
          <w:rStyle w:val="Style13ptBold"/>
          <w:rFonts w:ascii="Georgia" w:hAnsi="Georgia"/>
          <w:b w:val="0"/>
          <w:sz w:val="22"/>
          <w:szCs w:val="21"/>
        </w:rPr>
        <w:t>(Daniel W. Drezner, nonresident senior fellow at the Brookings Institution, professor of international politics at the Fletcher School of Law and Diplomacy at Tufts University, “Five Known Unknowns about the Next Generation Global Political Economy”, May 2016, https://www.brookings.edu/wp-content/uploads/2016/07/IOS-Drezner-web-1.pdf) //uxm</w:t>
      </w:r>
    </w:p>
    <w:p w:rsidR="008E1DC2" w:rsidRPr="00EF409D" w:rsidRDefault="008E1DC2" w:rsidP="00AC7262">
      <w:pPr>
        <w:spacing w:after="0" w:line="240" w:lineRule="auto"/>
        <w:rPr>
          <w:rFonts w:ascii="Georgia" w:eastAsia="Times New Roman" w:hAnsi="Georgia" w:cs="Times New Roman"/>
          <w:sz w:val="24"/>
          <w:u w:val="single"/>
        </w:rPr>
      </w:pPr>
      <w:r w:rsidRPr="00EF409D">
        <w:rPr>
          <w:rFonts w:ascii="Georgia" w:eastAsia="Times New Roman" w:hAnsi="Georgia" w:cs="Times New Roman"/>
          <w:sz w:val="24"/>
          <w:highlight w:val="cyan"/>
          <w:u w:val="single"/>
        </w:rPr>
        <w:t>All else equal, this increases the likelihood of great power conflict going forward</w:t>
      </w:r>
      <w:r w:rsidRPr="00EF409D">
        <w:rPr>
          <w:rFonts w:ascii="Georgia" w:eastAsia="Times New Roman" w:hAnsi="Georgia" w:cs="Times New Roman"/>
          <w:sz w:val="24"/>
          <w:u w:val="single"/>
        </w:rPr>
        <w:t>. There have been other drivers of the decades-long reduction in militarized interstate disputes.</w:t>
      </w:r>
      <w:r w:rsidRPr="00EF409D">
        <w:rPr>
          <w:rFonts w:ascii="Georgia" w:eastAsia="Times New Roman" w:hAnsi="Georgia" w:cs="Times New Roman"/>
          <w:sz w:val="24"/>
        </w:rPr>
        <w:t xml:space="preserve">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economic openness is a prerequisite for the process to continue.122 And the degree of geopolitical revisionism among great powers might be endogenous—that is to say, preexisting levels of globalization might constrain revisionist impulses, rather than such impulses weakening the globalized economy. </w:t>
      </w:r>
      <w:r w:rsidRPr="00EF409D">
        <w:rPr>
          <w:rFonts w:ascii="Georgia" w:eastAsia="Times New Roman" w:hAnsi="Georgia" w:cs="Times New Roman"/>
          <w:sz w:val="24"/>
          <w:highlight w:val="cyan"/>
          <w:u w:val="single"/>
        </w:rPr>
        <w:t>If great powers resort to revisionist foreign policies</w:t>
      </w:r>
      <w:r w:rsidRPr="00EF409D">
        <w:rPr>
          <w:rFonts w:ascii="Georgia" w:eastAsia="Times New Roman" w:hAnsi="Georgia" w:cs="Times New Roman"/>
          <w:sz w:val="24"/>
          <w:u w:val="single"/>
        </w:rPr>
        <w:t xml:space="preserve">, however, then </w:t>
      </w:r>
      <w:r w:rsidRPr="00EF409D">
        <w:rPr>
          <w:rFonts w:ascii="Georgia" w:eastAsia="Times New Roman" w:hAnsi="Georgia" w:cs="Times New Roman"/>
          <w:sz w:val="24"/>
          <w:highlight w:val="cyan"/>
          <w:u w:val="single"/>
        </w:rPr>
        <w:t>the global economy will</w:t>
      </w:r>
      <w:r w:rsidRPr="00EF409D">
        <w:rPr>
          <w:rFonts w:ascii="Georgia" w:eastAsia="Times New Roman" w:hAnsi="Georgia" w:cs="Times New Roman"/>
          <w:sz w:val="24"/>
          <w:u w:val="single"/>
        </w:rPr>
        <w:t xml:space="preserve"> start to </w:t>
      </w:r>
      <w:r w:rsidRPr="00EF409D">
        <w:rPr>
          <w:rFonts w:ascii="Georgia" w:eastAsia="Times New Roman" w:hAnsi="Georgia" w:cs="Times New Roman"/>
          <w:sz w:val="24"/>
          <w:highlight w:val="cyan"/>
          <w:u w:val="single"/>
        </w:rPr>
        <w:t>resemble the Cold War era</w:t>
      </w:r>
      <w:r w:rsidRPr="00EF409D">
        <w:rPr>
          <w:rFonts w:ascii="Georgia" w:eastAsia="Times New Roman" w:hAnsi="Georgia" w:cs="Times New Roman"/>
          <w:sz w:val="24"/>
          <w:u w:val="single"/>
        </w:rPr>
        <w:t xml:space="preserve"> of economic blocs and strategic embargoes—one in which </w:t>
      </w:r>
      <w:r w:rsidRPr="00EF409D">
        <w:rPr>
          <w:rFonts w:ascii="Georgia" w:eastAsia="Times New Roman" w:hAnsi="Georgia" w:cs="Times New Roman"/>
          <w:sz w:val="24"/>
          <w:highlight w:val="cyan"/>
          <w:u w:val="single"/>
        </w:rPr>
        <w:t>trade and investment follow the flag</w:t>
      </w:r>
      <w:r w:rsidRPr="00EF409D">
        <w:rPr>
          <w:rFonts w:ascii="Georgia" w:eastAsia="Times New Roman" w:hAnsi="Georgia" w:cs="Times New Roman"/>
          <w:sz w:val="24"/>
          <w:u w:val="single"/>
        </w:rPr>
        <w:t xml:space="preserve"> rather than follow the rate of return. The increased American use of targeted financial sanctions, for example, has already generated grumblings from peer competitors about finding ways to diversify away from reliance upon the dollar</w:t>
      </w:r>
      <w:r w:rsidRPr="00EF409D">
        <w:rPr>
          <w:rFonts w:ascii="Georgia" w:eastAsia="Times New Roman" w:hAnsi="Georgia" w:cs="Times New Roman"/>
          <w:sz w:val="24"/>
        </w:rPr>
        <w:t xml:space="preserve">.123 In 2015, China introduced its own international payment and settlements system, in part, to diversify away from reliance upon the dollar.124 </w:t>
      </w:r>
      <w:r w:rsidRPr="00EF409D">
        <w:rPr>
          <w:rFonts w:ascii="Georgia" w:eastAsia="Times New Roman" w:hAnsi="Georgia" w:cs="Times New Roman"/>
          <w:sz w:val="24"/>
          <w:u w:val="single"/>
        </w:rPr>
        <w:t xml:space="preserve">The </w:t>
      </w:r>
      <w:r w:rsidRPr="00EF409D">
        <w:rPr>
          <w:rFonts w:ascii="Georgia" w:eastAsia="Times New Roman" w:hAnsi="Georgia" w:cs="Times New Roman"/>
          <w:sz w:val="24"/>
          <w:highlight w:val="cyan"/>
          <w:u w:val="single"/>
        </w:rPr>
        <w:t>correlation of economic flows with</w:t>
      </w:r>
      <w:r w:rsidRPr="00EF409D">
        <w:rPr>
          <w:rFonts w:ascii="Georgia" w:eastAsia="Times New Roman" w:hAnsi="Georgia" w:cs="Times New Roman"/>
          <w:sz w:val="24"/>
          <w:u w:val="single"/>
        </w:rPr>
        <w:t xml:space="preserve"> </w:t>
      </w:r>
      <w:r w:rsidRPr="00EF409D">
        <w:rPr>
          <w:rFonts w:ascii="Georgia" w:eastAsia="Times New Roman" w:hAnsi="Georgia" w:cs="Times New Roman"/>
          <w:sz w:val="24"/>
          <w:highlight w:val="cyan"/>
          <w:u w:val="single"/>
        </w:rPr>
        <w:t>geopolitical alliances</w:t>
      </w:r>
      <w:r w:rsidRPr="00EF409D">
        <w:rPr>
          <w:rFonts w:ascii="Georgia" w:eastAsia="Times New Roman" w:hAnsi="Georgia" w:cs="Times New Roman"/>
          <w:sz w:val="24"/>
          <w:u w:val="single"/>
        </w:rPr>
        <w:t xml:space="preserve"> would not just have a profound effect on cross-border flows; it would likely </w:t>
      </w:r>
      <w:r w:rsidRPr="00EF409D">
        <w:rPr>
          <w:rFonts w:ascii="Georgia" w:eastAsia="Times New Roman" w:hAnsi="Georgia" w:cs="Times New Roman"/>
          <w:sz w:val="24"/>
          <w:highlight w:val="cyan"/>
          <w:u w:val="single"/>
        </w:rPr>
        <w:t>lead to the fragmentation of global economic governance</w:t>
      </w:r>
      <w:r w:rsidRPr="00EF409D">
        <w:rPr>
          <w:rFonts w:ascii="Georgia" w:eastAsia="Times New Roman" w:hAnsi="Georgia" w:cs="Times New Roman"/>
          <w:sz w:val="24"/>
          <w:u w:val="single"/>
        </w:rPr>
        <w:t xml:space="preserve">. Just as significantly, </w:t>
      </w:r>
      <w:r w:rsidRPr="00EF409D">
        <w:rPr>
          <w:rFonts w:ascii="Georgia" w:eastAsia="Times New Roman" w:hAnsi="Georgia" w:cs="Times New Roman"/>
          <w:sz w:val="24"/>
          <w:highlight w:val="cyan"/>
          <w:u w:val="single"/>
        </w:rPr>
        <w:t>great power governments would reverse post-Cold War trends and choose to allocate more scarce resources towards their militaries.</w:t>
      </w:r>
      <w:r w:rsidRPr="00EF409D">
        <w:rPr>
          <w:rFonts w:ascii="Georgia" w:eastAsia="Times New Roman" w:hAnsi="Georgia" w:cs="Times New Roman"/>
          <w:sz w:val="24"/>
          <w:u w:val="single"/>
        </w:rPr>
        <w:t xml:space="preserve"> </w:t>
      </w:r>
    </w:p>
    <w:p w:rsidR="003860CF" w:rsidRPr="00EF409D" w:rsidRDefault="005D732E" w:rsidP="005D732E">
      <w:pPr>
        <w:pStyle w:val="Heading3"/>
        <w:rPr>
          <w:rFonts w:ascii="Georgia" w:hAnsi="Georgia"/>
        </w:rPr>
      </w:pPr>
      <w:r w:rsidRPr="00EF409D">
        <w:rPr>
          <w:rFonts w:ascii="Georgia" w:hAnsi="Georgia"/>
        </w:rPr>
        <w:t xml:space="preserve">1ar </w:t>
      </w:r>
      <w:r w:rsidR="003860CF" w:rsidRPr="00EF409D">
        <w:rPr>
          <w:rFonts w:ascii="Georgia" w:hAnsi="Georgia"/>
        </w:rPr>
        <w:t>CW key</w:t>
      </w:r>
    </w:p>
    <w:p w:rsidR="003860CF" w:rsidRPr="00EF409D" w:rsidRDefault="003860CF" w:rsidP="003860CF">
      <w:pPr>
        <w:pStyle w:val="Heading4"/>
        <w:rPr>
          <w:rFonts w:ascii="Georgia" w:hAnsi="Georgia" w:cstheme="majorHAnsi"/>
        </w:rPr>
      </w:pPr>
      <w:r w:rsidRPr="00EF409D">
        <w:rPr>
          <w:rFonts w:ascii="Georgia" w:hAnsi="Georgia" w:cstheme="majorHAnsi"/>
        </w:rPr>
        <w:t>Correcting Curtiss Wright key to checking unlimited executive authority</w:t>
      </w:r>
    </w:p>
    <w:p w:rsidR="003860CF" w:rsidRPr="00EF409D" w:rsidRDefault="003860CF" w:rsidP="003860CF">
      <w:pPr>
        <w:rPr>
          <w:rFonts w:ascii="Georgia" w:hAnsi="Georgia" w:cstheme="majorHAnsi"/>
        </w:rPr>
      </w:pPr>
      <w:r w:rsidRPr="00EF409D">
        <w:rPr>
          <w:rStyle w:val="Style13ptBold"/>
          <w:rFonts w:ascii="Georgia" w:hAnsi="Georgia" w:cstheme="majorHAnsi"/>
        </w:rPr>
        <w:t>Fisher 08</w:t>
      </w:r>
      <w:r w:rsidRPr="00EF409D">
        <w:rPr>
          <w:rFonts w:ascii="Georgia" w:hAnsi="Georgia" w:cstheme="majorHAnsi"/>
        </w:rPr>
        <w:t xml:space="preserve"> [Louis Fisher Specialist in Constitutional Law Law Library of the Library of Congress before the Subcommittee on the Constitution Senate Committee on the Judiciary “Restoring the Rule of Law” September 16, 2008, </w:t>
      </w:r>
      <w:hyperlink r:id="rId80" w:history="1">
        <w:r w:rsidRPr="00EF409D">
          <w:rPr>
            <w:rStyle w:val="Hyperlink"/>
            <w:rFonts w:ascii="Georgia" w:hAnsi="Georgia" w:cstheme="majorHAnsi"/>
          </w:rPr>
          <w:t>https://www.loc.gov/law/help/usconlaw/pdf/senate%20judiciary%20sept_16_%202008.pdf</w:t>
        </w:r>
      </w:hyperlink>
      <w:r w:rsidRPr="00EF409D">
        <w:rPr>
          <w:rFonts w:ascii="Georgia" w:hAnsi="Georgia" w:cstheme="majorHAnsi"/>
        </w:rPr>
        <w:t>, accessed 7/11/19]</w:t>
      </w:r>
    </w:p>
    <w:p w:rsidR="003860CF" w:rsidRPr="00EF409D" w:rsidRDefault="003860CF" w:rsidP="003860CF">
      <w:pPr>
        <w:rPr>
          <w:rFonts w:ascii="Georgia" w:hAnsi="Georgia" w:cstheme="majorHAnsi"/>
          <w:sz w:val="16"/>
          <w:szCs w:val="16"/>
        </w:rPr>
      </w:pPr>
      <w:r w:rsidRPr="00EF409D">
        <w:rPr>
          <w:rStyle w:val="StyleUnderline"/>
          <w:rFonts w:ascii="Georgia" w:hAnsi="Georgia" w:cstheme="majorHAnsi"/>
        </w:rPr>
        <w:t xml:space="preserve">Of all the misconceived and poorly reasoned </w:t>
      </w:r>
      <w:r w:rsidRPr="00EF409D">
        <w:rPr>
          <w:rStyle w:val="StyleUnderline"/>
          <w:rFonts w:ascii="Georgia" w:hAnsi="Georgia" w:cstheme="majorHAnsi"/>
          <w:highlight w:val="cyan"/>
        </w:rPr>
        <w:t>judicial decisions that have expanded presidential power in the field of national security</w:t>
      </w:r>
      <w:r w:rsidRPr="00EF409D">
        <w:rPr>
          <w:rFonts w:ascii="Georgia" w:hAnsi="Georgia" w:cstheme="majorHAnsi"/>
          <w:highlight w:val="cyan"/>
        </w:rPr>
        <w:t xml:space="preserve">, </w:t>
      </w:r>
      <w:r w:rsidRPr="00EF409D">
        <w:rPr>
          <w:rStyle w:val="StyleUnderline"/>
          <w:rFonts w:ascii="Georgia" w:hAnsi="Georgia" w:cstheme="majorHAnsi"/>
          <w:highlight w:val="cyan"/>
        </w:rPr>
        <w:t>thereby weakening the rule of law and endangering individual rights, the Curtiss-Wright</w:t>
      </w:r>
      <w:r w:rsidRPr="00EF409D">
        <w:rPr>
          <w:rStyle w:val="StyleUnderline"/>
          <w:rFonts w:ascii="Georgia" w:hAnsi="Georgia" w:cstheme="majorHAnsi"/>
        </w:rPr>
        <w:t xml:space="preserve"> case of 1936 stands in a class by itself</w:t>
      </w:r>
      <w:r w:rsidRPr="00EF409D">
        <w:rPr>
          <w:rFonts w:ascii="Georgia" w:hAnsi="Georgia" w:cstheme="majorHAnsi"/>
        </w:rPr>
        <w:t>. I</w:t>
      </w:r>
      <w:r w:rsidRPr="00EF409D">
        <w:rPr>
          <w:rStyle w:val="StyleUnderline"/>
          <w:rFonts w:ascii="Georgia" w:hAnsi="Georgia" w:cstheme="majorHAnsi"/>
        </w:rPr>
        <w:t>t is frequently cited by courts and the executive branch for the existence of “inherent” presidential power</w:t>
      </w:r>
      <w:r w:rsidRPr="00EF409D">
        <w:rPr>
          <w:rFonts w:ascii="Georgia" w:hAnsi="Georgia" w:cstheme="majorHAnsi"/>
        </w:rPr>
        <w:t xml:space="preserve">. </w:t>
      </w:r>
      <w:r w:rsidRPr="00EF409D">
        <w:rPr>
          <w:rFonts w:ascii="Georgia" w:hAnsi="Georgia" w:cstheme="majorHAnsi"/>
          <w:sz w:val="16"/>
          <w:szCs w:val="16"/>
        </w:rPr>
        <w:t>In language that is plainly dicta and had no relevance to the issue before the Supreme Court,</w:t>
      </w:r>
      <w:r w:rsidRPr="00EF409D">
        <w:rPr>
          <w:rFonts w:ascii="Georgia" w:hAnsi="Georgia" w:cstheme="majorHAnsi"/>
        </w:rPr>
        <w:t xml:space="preserve"> </w:t>
      </w:r>
      <w:r w:rsidRPr="00EF409D">
        <w:rPr>
          <w:rStyle w:val="StyleUnderline"/>
          <w:rFonts w:ascii="Georgia" w:hAnsi="Georgia" w:cstheme="majorHAnsi"/>
        </w:rPr>
        <w:t>Justice</w:t>
      </w:r>
      <w:r w:rsidRPr="00EF409D">
        <w:rPr>
          <w:rFonts w:ascii="Georgia" w:hAnsi="Georgia" w:cstheme="majorHAnsi"/>
        </w:rPr>
        <w:t xml:space="preserve"> </w:t>
      </w:r>
      <w:r w:rsidRPr="00EF409D">
        <w:rPr>
          <w:rFonts w:ascii="Georgia" w:hAnsi="Georgia" w:cstheme="majorHAnsi"/>
          <w:sz w:val="16"/>
          <w:szCs w:val="16"/>
        </w:rPr>
        <w:t>George</w:t>
      </w:r>
      <w:r w:rsidRPr="00EF409D">
        <w:rPr>
          <w:rFonts w:ascii="Georgia" w:hAnsi="Georgia" w:cstheme="majorHAnsi"/>
        </w:rPr>
        <w:t xml:space="preserve"> </w:t>
      </w:r>
      <w:r w:rsidRPr="00EF409D">
        <w:rPr>
          <w:rStyle w:val="StyleUnderline"/>
          <w:rFonts w:ascii="Georgia" w:hAnsi="Georgia" w:cstheme="majorHAnsi"/>
        </w:rPr>
        <w:t>Sutherland wrote: “It is important to bear in mind that we are here dealing not alone with an authority vested in the President by an exertion of legislative power, but with such an authority plus the very delicate, plenary and exclusive power of the President as the sole organ of the federal government in the field of international relations — a power which does not require as a basis for its exercise an act of Congress, but which, of course, like every other governmental power, must be exercised in subordination to the applicable provisions of the Constitution</w:t>
      </w:r>
      <w:r w:rsidRPr="00EF409D">
        <w:rPr>
          <w:rFonts w:ascii="Georgia" w:hAnsi="Georgia" w:cstheme="majorHAnsi"/>
        </w:rPr>
        <w:t>.</w:t>
      </w:r>
      <w:r w:rsidRPr="00EF409D">
        <w:rPr>
          <w:rFonts w:ascii="Georgia" w:hAnsi="Georgia" w:cstheme="majorHAnsi"/>
          <w:sz w:val="16"/>
          <w:szCs w:val="16"/>
        </w:rPr>
        <w:t>”9</w:t>
      </w:r>
    </w:p>
    <w:p w:rsidR="003860CF" w:rsidRPr="00EF409D" w:rsidRDefault="003860CF" w:rsidP="003860CF">
      <w:pPr>
        <w:rPr>
          <w:rFonts w:ascii="Georgia" w:hAnsi="Georgia" w:cstheme="majorHAnsi"/>
        </w:rPr>
      </w:pPr>
      <w:r w:rsidRPr="00EF409D">
        <w:rPr>
          <w:rFonts w:ascii="Georgia" w:hAnsi="Georgia" w:cstheme="majorHAnsi"/>
          <w:sz w:val="16"/>
          <w:szCs w:val="16"/>
        </w:rPr>
        <w:t>Justice Sutherland’s distortion of the “sole organ” doctrine is examined in the next section. Here</w:t>
      </w:r>
      <w:r w:rsidRPr="00EF409D">
        <w:rPr>
          <w:rFonts w:ascii="Georgia" w:hAnsi="Georgia" w:cstheme="majorHAnsi"/>
        </w:rPr>
        <w:t xml:space="preserve"> </w:t>
      </w:r>
      <w:r w:rsidRPr="00EF409D">
        <w:rPr>
          <w:rStyle w:val="StyleUnderline"/>
          <w:rFonts w:ascii="Georgia" w:hAnsi="Georgia" w:cstheme="majorHAnsi"/>
        </w:rPr>
        <w:t xml:space="preserve">it is sufficient to point out that the case before the Court </w:t>
      </w:r>
      <w:r w:rsidRPr="00EF409D">
        <w:rPr>
          <w:rStyle w:val="StyleUnderline"/>
          <w:rFonts w:ascii="Georgia" w:hAnsi="Georgia" w:cstheme="majorHAnsi"/>
          <w:highlight w:val="cyan"/>
        </w:rPr>
        <w:t>had absolutely nothing to do with presidential power. It concerned only the power of Congress</w:t>
      </w:r>
      <w:r w:rsidRPr="00EF409D">
        <w:rPr>
          <w:rFonts w:ascii="Georgia" w:hAnsi="Georgia" w:cstheme="majorHAnsi"/>
          <w:sz w:val="16"/>
          <w:szCs w:val="16"/>
        </w:rPr>
        <w:t>. The constitutional dispute was whether Congress by joint resolution could delegate to the President its power, authorizing President Franklin D. Roosevelt to declare an arms embargo in a region in South America.10 In imposing the embargo</w:t>
      </w:r>
      <w:r w:rsidRPr="00EF409D">
        <w:rPr>
          <w:rFonts w:ascii="Georgia" w:hAnsi="Georgia" w:cstheme="majorHAnsi"/>
        </w:rPr>
        <w:t xml:space="preserve">, </w:t>
      </w:r>
      <w:r w:rsidRPr="00EF409D">
        <w:rPr>
          <w:rStyle w:val="StyleUnderline"/>
          <w:rFonts w:ascii="Georgia" w:hAnsi="Georgia" w:cstheme="majorHAnsi"/>
        </w:rPr>
        <w:t>President Roosevelt relied solely on this statutory — not inherent — authority</w:t>
      </w:r>
      <w:r w:rsidRPr="00EF409D">
        <w:rPr>
          <w:rFonts w:ascii="Georgia" w:hAnsi="Georgia" w:cstheme="majorHAnsi"/>
        </w:rPr>
        <w:t>.</w:t>
      </w:r>
      <w:r w:rsidRPr="00EF409D">
        <w:rPr>
          <w:rFonts w:ascii="Georgia" w:hAnsi="Georgia" w:cstheme="majorHAnsi"/>
          <w:sz w:val="16"/>
          <w:szCs w:val="16"/>
        </w:rPr>
        <w:t xml:space="preserve"> He acted “under and by virtue of the authority conferred in me by the said joint resolution of Congress.”11 President Roosevelt made no assertion of inherent, independent, exclusive, plenary, or extraconstitutional authority. Litigation on his proclamation focused on legislative power because, in 1935, the Supreme Court twice struck down the delegation by Congress of domestic power to the President.12 </w:t>
      </w:r>
      <w:r w:rsidRPr="00EF409D">
        <w:rPr>
          <w:rStyle w:val="StyleUnderline"/>
          <w:rFonts w:ascii="Georgia" w:hAnsi="Georgia" w:cstheme="majorHAnsi"/>
        </w:rPr>
        <w:t>The issue in Curtiss-Wright was therefore whether Congress could delegate legislative power more broadly in international affairs than it could in domestic affairs</w:t>
      </w:r>
      <w:r w:rsidRPr="00EF409D">
        <w:rPr>
          <w:rFonts w:ascii="Georgia" w:hAnsi="Georgia" w:cstheme="majorHAnsi"/>
        </w:rPr>
        <w:t xml:space="preserve">. </w:t>
      </w:r>
      <w:r w:rsidRPr="00EF409D">
        <w:rPr>
          <w:rFonts w:ascii="Georgia" w:hAnsi="Georgia" w:cstheme="majorHAnsi"/>
          <w:sz w:val="16"/>
          <w:szCs w:val="16"/>
        </w:rPr>
        <w:t>A district court held that the joint resolution impermissibly delegated legislative authority but said nothing about any reservoir of inherent or independent presidential power.13 That decision was taken directly to the Supreme Court,</w:t>
      </w:r>
      <w:r w:rsidRPr="00EF409D">
        <w:rPr>
          <w:rFonts w:ascii="Georgia" w:hAnsi="Georgia" w:cstheme="majorHAnsi"/>
        </w:rPr>
        <w:t xml:space="preserve"> </w:t>
      </w:r>
      <w:r w:rsidRPr="00EF409D">
        <w:rPr>
          <w:rStyle w:val="StyleUnderline"/>
          <w:rFonts w:ascii="Georgia" w:hAnsi="Georgia" w:cstheme="majorHAnsi"/>
        </w:rPr>
        <w:t>None of the briefs on either side discussed the availability of inherent or independent presidential power. Regarding the issue of jurisdiction, the Justice Department advised that the question for the Court went to “the very power of Congress to delegate to the Executive authority to investigate and make findings in order to implement a legislative purpose</w:t>
      </w:r>
      <w:r w:rsidRPr="00EF409D">
        <w:rPr>
          <w:rFonts w:ascii="Georgia" w:hAnsi="Georgia" w:cstheme="majorHAnsi"/>
          <w:sz w:val="16"/>
          <w:szCs w:val="16"/>
        </w:rPr>
        <w:t>.”14 The joint resolution passed by Congress, said the Department, contained adequate standards to guide the President and did not fall prey to the “unfettered discretion” found by the Court in the two 1935 decisions.15</w:t>
      </w:r>
    </w:p>
    <w:p w:rsidR="003860CF" w:rsidRPr="00EF409D" w:rsidRDefault="003860CF" w:rsidP="003860CF">
      <w:pPr>
        <w:rPr>
          <w:rFonts w:ascii="Georgia" w:hAnsi="Georgia" w:cstheme="majorHAnsi"/>
          <w:sz w:val="16"/>
          <w:szCs w:val="16"/>
        </w:rPr>
      </w:pPr>
      <w:r w:rsidRPr="00EF409D">
        <w:rPr>
          <w:rStyle w:val="StyleUnderline"/>
          <w:rFonts w:ascii="Georgia" w:hAnsi="Georgia" w:cstheme="majorHAnsi"/>
        </w:rPr>
        <w:t>The brief for</w:t>
      </w:r>
      <w:r w:rsidRPr="00EF409D">
        <w:rPr>
          <w:rFonts w:ascii="Georgia" w:hAnsi="Georgia" w:cstheme="majorHAnsi"/>
        </w:rPr>
        <w:t xml:space="preserve"> </w:t>
      </w:r>
      <w:r w:rsidRPr="00EF409D">
        <w:rPr>
          <w:rFonts w:ascii="Georgia" w:hAnsi="Georgia" w:cstheme="majorHAnsi"/>
          <w:sz w:val="16"/>
          <w:szCs w:val="16"/>
        </w:rPr>
        <w:t>the private company,</w:t>
      </w:r>
      <w:r w:rsidRPr="00EF409D">
        <w:rPr>
          <w:rFonts w:ascii="Georgia" w:hAnsi="Georgia" w:cstheme="majorHAnsi"/>
        </w:rPr>
        <w:t xml:space="preserve"> </w:t>
      </w:r>
      <w:r w:rsidRPr="00EF409D">
        <w:rPr>
          <w:rStyle w:val="StyleUnderline"/>
          <w:rFonts w:ascii="Georgia" w:hAnsi="Georgia" w:cstheme="majorHAnsi"/>
          <w:highlight w:val="cyan"/>
        </w:rPr>
        <w:t>Curtiss-Wright</w:t>
      </w:r>
      <w:r w:rsidRPr="00EF409D">
        <w:rPr>
          <w:rStyle w:val="StyleUnderline"/>
          <w:rFonts w:ascii="Georgia" w:hAnsi="Georgia" w:cstheme="majorHAnsi"/>
        </w:rPr>
        <w:t>, focused solely on the issue of delegated power and did not explore the availability of independent or inherent powers for the President</w:t>
      </w:r>
      <w:r w:rsidRPr="00EF409D">
        <w:rPr>
          <w:rFonts w:ascii="Georgia" w:hAnsi="Georgia" w:cstheme="majorHAnsi"/>
        </w:rPr>
        <w:t>.16</w:t>
      </w:r>
      <w:r w:rsidRPr="00EF409D">
        <w:rPr>
          <w:rStyle w:val="StyleUnderline"/>
          <w:rFonts w:ascii="Georgia" w:hAnsi="Georgia" w:cstheme="majorHAnsi"/>
        </w:rPr>
        <w:t xml:space="preserve"> A separate brief</w:t>
      </w:r>
      <w:r w:rsidRPr="00EF409D">
        <w:rPr>
          <w:rFonts w:ascii="Georgia" w:hAnsi="Georgia" w:cstheme="majorHAnsi"/>
        </w:rPr>
        <w:t xml:space="preserve">, </w:t>
      </w:r>
      <w:r w:rsidRPr="00EF409D">
        <w:rPr>
          <w:rFonts w:ascii="Georgia" w:hAnsi="Georgia" w:cstheme="majorHAnsi"/>
          <w:sz w:val="16"/>
          <w:szCs w:val="16"/>
        </w:rPr>
        <w:t>prepared for other private parties</w:t>
      </w:r>
      <w:r w:rsidRPr="00EF409D">
        <w:rPr>
          <w:rFonts w:ascii="Georgia" w:hAnsi="Georgia" w:cstheme="majorHAnsi"/>
        </w:rPr>
        <w:t xml:space="preserve">, </w:t>
      </w:r>
      <w:r w:rsidRPr="00EF409D">
        <w:rPr>
          <w:rStyle w:val="StyleUnderline"/>
          <w:rFonts w:ascii="Georgia" w:hAnsi="Georgia" w:cstheme="majorHAnsi"/>
        </w:rPr>
        <w:t>concentrated on the delegation of legislative power and did not attempt to locate any freestanding or freewheeling presidential authority</w:t>
      </w:r>
      <w:r w:rsidRPr="00EF409D">
        <w:rPr>
          <w:rFonts w:ascii="Georgia" w:hAnsi="Georgia" w:cstheme="majorHAnsi"/>
        </w:rPr>
        <w:t>.</w:t>
      </w:r>
      <w:r w:rsidRPr="00EF409D">
        <w:rPr>
          <w:rFonts w:ascii="Georgia" w:hAnsi="Georgia" w:cstheme="majorHAnsi"/>
          <w:sz w:val="16"/>
          <w:szCs w:val="16"/>
        </w:rPr>
        <w:t>17 Given President Roosevelt’s stated dependence on statutory authority and the lack of anything in the briefs about inherent presidential power, there was no need for the Supreme Court to discuss independent sources for executive authority.</w:t>
      </w:r>
    </w:p>
    <w:p w:rsidR="003860CF" w:rsidRPr="00EF409D" w:rsidRDefault="003860CF" w:rsidP="003860CF">
      <w:pPr>
        <w:rPr>
          <w:rFonts w:ascii="Georgia" w:hAnsi="Georgia" w:cstheme="majorHAnsi"/>
        </w:rPr>
      </w:pPr>
      <w:r w:rsidRPr="00EF409D">
        <w:rPr>
          <w:rFonts w:ascii="Georgia" w:hAnsi="Georgia" w:cstheme="majorHAnsi"/>
          <w:sz w:val="16"/>
          <w:szCs w:val="16"/>
        </w:rPr>
        <w:t xml:space="preserve">Anything along those lines would be dicta. The extraneous matter added by Justice Sutherland in his Curtiss-Wright opinion has been subjected to highly critical studies by scholars. </w:t>
      </w:r>
      <w:r w:rsidRPr="00EF409D">
        <w:rPr>
          <w:rStyle w:val="StyleUnderline"/>
          <w:rFonts w:ascii="Georgia" w:hAnsi="Georgia" w:cstheme="majorHAnsi"/>
        </w:rPr>
        <w:t xml:space="preserve">One article regarded Sutherland’s position on the existence of inherent presidential </w:t>
      </w:r>
      <w:r w:rsidRPr="00EF409D">
        <w:rPr>
          <w:rStyle w:val="StyleUnderline"/>
          <w:rFonts w:ascii="Georgia" w:hAnsi="Georgia" w:cstheme="majorHAnsi"/>
          <w:highlight w:val="cyan"/>
        </w:rPr>
        <w:t>power to be “(1) contrary to American history, (2) violative of our political theory, (3) unconstitutional, and (4) unnecessary, undemocratic, and dangerous</w:t>
      </w:r>
      <w:r w:rsidRPr="00EF409D">
        <w:rPr>
          <w:rStyle w:val="StyleUnderline"/>
          <w:rFonts w:ascii="Georgia" w:hAnsi="Georgia" w:cstheme="majorHAnsi"/>
        </w:rPr>
        <w:t>.</w:t>
      </w:r>
      <w:r w:rsidRPr="00EF409D">
        <w:rPr>
          <w:rFonts w:ascii="Georgia" w:hAnsi="Georgia" w:cstheme="majorHAnsi"/>
        </w:rPr>
        <w:t>”</w:t>
      </w:r>
      <w:r w:rsidRPr="00EF409D">
        <w:rPr>
          <w:rFonts w:ascii="Georgia" w:hAnsi="Georgia" w:cstheme="majorHAnsi"/>
          <w:sz w:val="16"/>
          <w:szCs w:val="16"/>
        </w:rPr>
        <w:t>18 Other scholarly works find similar deficiencies with Sutherland’s dicta.19 Federal courts repeatedly cite Curtiss-Wright to sustain delegations of legislative power to the President in the field of international affairs and at times to support the existence of inherent and independent presidential power for the President in foreign policy.</w:t>
      </w:r>
      <w:r w:rsidRPr="00EF409D">
        <w:rPr>
          <w:rFonts w:ascii="Georgia" w:hAnsi="Georgia" w:cstheme="majorHAnsi"/>
        </w:rPr>
        <w:t xml:space="preserve"> </w:t>
      </w:r>
      <w:r w:rsidRPr="00EF409D">
        <w:rPr>
          <w:rStyle w:val="StyleUnderline"/>
          <w:rFonts w:ascii="Georgia" w:hAnsi="Georgia" w:cstheme="majorHAnsi"/>
        </w:rPr>
        <w:t>Although some Justices of the Supreme Court have described the President’s foreign relations power as “exclusive,” the Court itself has not denied to Congress its constitutional authority to enter the field and reverse or modify presidential decisions in the area of national security and foreign affairs</w:t>
      </w:r>
      <w:r w:rsidRPr="00EF409D">
        <w:rPr>
          <w:rFonts w:ascii="Georgia" w:hAnsi="Georgia" w:cstheme="majorHAnsi"/>
        </w:rPr>
        <w:t>.20</w:t>
      </w:r>
    </w:p>
    <w:p w:rsidR="003860CF" w:rsidRPr="00EF409D" w:rsidRDefault="003860CF" w:rsidP="003860CF">
      <w:pPr>
        <w:rPr>
          <w:rFonts w:ascii="Georgia" w:hAnsi="Georgia"/>
        </w:rPr>
      </w:pPr>
    </w:p>
    <w:p w:rsidR="00515FBA" w:rsidRPr="00EF409D" w:rsidRDefault="005D732E" w:rsidP="005D732E">
      <w:pPr>
        <w:pStyle w:val="Heading3"/>
        <w:rPr>
          <w:rFonts w:ascii="Georgia" w:hAnsi="Georgia"/>
        </w:rPr>
      </w:pPr>
      <w:r w:rsidRPr="00EF409D">
        <w:rPr>
          <w:rFonts w:ascii="Georgia" w:hAnsi="Georgia"/>
        </w:rPr>
        <w:t>1ar spillover</w:t>
      </w:r>
    </w:p>
    <w:p w:rsidR="00515FBA" w:rsidRPr="00EF409D" w:rsidRDefault="00515FBA" w:rsidP="00515FBA">
      <w:pPr>
        <w:pStyle w:val="Heading4"/>
        <w:rPr>
          <w:rStyle w:val="Style13ptBold"/>
          <w:rFonts w:ascii="Georgia" w:hAnsi="Georgia" w:cstheme="majorHAnsi"/>
          <w:b/>
        </w:rPr>
      </w:pPr>
      <w:r w:rsidRPr="00EF409D">
        <w:rPr>
          <w:rStyle w:val="Style13ptBold"/>
          <w:rFonts w:ascii="Georgia" w:hAnsi="Georgia" w:cstheme="majorHAnsi"/>
          <w:b/>
        </w:rPr>
        <w:t xml:space="preserve">Plan solves – ruling arms sales under congressional jurisdiction </w:t>
      </w:r>
      <w:r w:rsidR="00EA3E50">
        <w:rPr>
          <w:rStyle w:val="Style13ptBold"/>
          <w:rFonts w:ascii="Georgia" w:hAnsi="Georgia" w:cstheme="majorHAnsi"/>
          <w:b/>
        </w:rPr>
        <w:t>checks</w:t>
      </w:r>
      <w:r w:rsidRPr="00EF409D">
        <w:rPr>
          <w:rStyle w:val="Style13ptBold"/>
          <w:rFonts w:ascii="Georgia" w:hAnsi="Georgia" w:cstheme="majorHAnsi"/>
          <w:b/>
        </w:rPr>
        <w:t xml:space="preserve"> executive power and spills over to </w:t>
      </w:r>
      <w:r w:rsidR="00EA3E50">
        <w:rPr>
          <w:rStyle w:val="Style13ptBold"/>
          <w:rFonts w:ascii="Georgia" w:hAnsi="Georgia" w:cstheme="majorHAnsi"/>
          <w:b/>
        </w:rPr>
        <w:t xml:space="preserve">IR </w:t>
      </w:r>
      <w:r w:rsidR="009B31A5" w:rsidRPr="00EF409D">
        <w:rPr>
          <w:rStyle w:val="Style13ptBold"/>
          <w:rFonts w:ascii="Georgia" w:hAnsi="Georgia" w:cstheme="majorHAnsi"/>
          <w:b/>
        </w:rPr>
        <w:t xml:space="preserve"> (DANGEROUS </w:t>
      </w:r>
      <w:r w:rsidR="000D39B5" w:rsidRPr="00EF409D">
        <w:rPr>
          <w:rStyle w:val="Style13ptBold"/>
          <w:rFonts w:ascii="Georgia" w:hAnsi="Georgia" w:cstheme="majorHAnsi"/>
          <w:b/>
        </w:rPr>
        <w:t>TALKS ABOUT</w:t>
      </w:r>
      <w:r w:rsidR="009B31A5" w:rsidRPr="00EF409D">
        <w:rPr>
          <w:rStyle w:val="Style13ptBold"/>
          <w:rFonts w:ascii="Georgia" w:hAnsi="Georgia" w:cstheme="majorHAnsi"/>
          <w:b/>
        </w:rPr>
        <w:t xml:space="preserve"> 232)</w:t>
      </w:r>
    </w:p>
    <w:p w:rsidR="00515FBA" w:rsidRPr="00EF409D" w:rsidRDefault="00515FBA" w:rsidP="00515FBA">
      <w:pPr>
        <w:rPr>
          <w:rFonts w:ascii="Georgia" w:hAnsi="Georgia" w:cstheme="majorHAnsi"/>
        </w:rPr>
      </w:pPr>
      <w:r w:rsidRPr="00EF409D">
        <w:rPr>
          <w:rStyle w:val="Style13ptBold"/>
          <w:rFonts w:ascii="Georgia" w:hAnsi="Georgia" w:cstheme="majorHAnsi"/>
        </w:rPr>
        <w:t>Veroneau 3/28</w:t>
      </w:r>
      <w:r w:rsidRPr="00EF409D">
        <w:rPr>
          <w:rFonts w:ascii="Georgia" w:hAnsi="Georgia" w:cstheme="majorHAnsi"/>
        </w:rPr>
        <w:t xml:space="preserve"> [John K. Veroneau, Co-Chair of the International Trade Practice Group at Covington &amp; Burling LLP, Chambers’ ranked international trade lawyer, fmr. Ambassador and Deputy United States Trade Representative and General Counsel at the USTR under Bush, former Assistant Secretary of Defense under Clinton, former for Legislative Director and Chief of Staff for various Senators, et al., Section 232 Tariffs Survive Constitutional Challenge, But Reforms Remain Possible, 28 March 2019, news release of trade law group at top law firm Covington &amp; Burling LLP, https://www.cov.com//media/files/corporate/publications/2019/03/section_232_tariffs_survive_constitutional_challenge_but_reforms_remain_possible.pdf]</w:t>
      </w:r>
    </w:p>
    <w:p w:rsidR="00515FBA" w:rsidRPr="00EF409D" w:rsidRDefault="00515FBA" w:rsidP="00515FBA">
      <w:pPr>
        <w:rPr>
          <w:rFonts w:ascii="Georgia" w:eastAsia="Times New Roman" w:hAnsi="Georgia" w:cstheme="majorHAnsi"/>
          <w:bCs/>
          <w:sz w:val="24"/>
          <w:u w:val="single"/>
        </w:rPr>
      </w:pPr>
      <w:r w:rsidRPr="00EF409D">
        <w:rPr>
          <w:rFonts w:ascii="Georgia" w:eastAsia="Times New Roman" w:hAnsi="Georgia" w:cstheme="majorHAnsi"/>
          <w:bCs/>
          <w:sz w:val="24"/>
          <w:u w:val="single"/>
        </w:rPr>
        <w:t>On March 25, 2019, the U.S. Court of International Trade (“CIT”) denied a constitutional challenge to Section 232 of the Trade Expansion Act of 1962, thereby upholding the steel and aluminum tariffs that President Donald Trump imposed in March 2018 on the basis of national security concerns. Finding that it was “bound” by Supreme Court precedent, the special threejudge panel of the CIT nevertheless acknowledged the validity of many of the plaintiffs’ arguments, with one judge expressing “grave doubts” about the statute’s constitutionality in a separate opinion</w:t>
      </w:r>
      <w:r w:rsidRPr="00EF409D">
        <w:rPr>
          <w:rFonts w:ascii="Georgia" w:eastAsia="Times New Roman" w:hAnsi="Georgia" w:cstheme="majorHAnsi"/>
          <w:sz w:val="16"/>
          <w:u w:val="single"/>
        </w:rPr>
        <w:t>.</w:t>
      </w:r>
      <w:r w:rsidRPr="00EF409D">
        <w:rPr>
          <w:rFonts w:ascii="Georgia" w:eastAsia="Times New Roman" w:hAnsi="Georgia" w:cstheme="majorHAnsi"/>
          <w:sz w:val="16"/>
        </w:rPr>
        <w:t xml:space="preserve"> The CIT decision, now on appeal before the Federal Circuit, suggests that </w:t>
      </w:r>
      <w:r w:rsidRPr="00EF409D">
        <w:rPr>
          <w:rFonts w:ascii="Georgia" w:eastAsia="Times New Roman" w:hAnsi="Georgia" w:cstheme="majorHAnsi"/>
          <w:bCs/>
          <w:sz w:val="24"/>
          <w:highlight w:val="cyan"/>
          <w:u w:val="single"/>
        </w:rPr>
        <w:t>the Section 232 tariffs will likely remain in place</w:t>
      </w:r>
      <w:r w:rsidRPr="00EF409D">
        <w:rPr>
          <w:rFonts w:ascii="Georgia" w:eastAsia="Times New Roman" w:hAnsi="Georgia" w:cstheme="majorHAnsi"/>
          <w:bCs/>
          <w:highlight w:val="cyan"/>
          <w:u w:val="single"/>
        </w:rPr>
        <w:t xml:space="preserve">, </w:t>
      </w:r>
      <w:r w:rsidRPr="00EF409D">
        <w:rPr>
          <w:rFonts w:ascii="Georgia" w:eastAsia="Times New Roman" w:hAnsi="Georgia" w:cstheme="majorHAnsi"/>
          <w:bCs/>
          <w:sz w:val="24"/>
          <w:highlight w:val="cyan"/>
          <w:u w:val="single"/>
        </w:rPr>
        <w:t>absent</w:t>
      </w:r>
      <w:r w:rsidRPr="00EF409D">
        <w:rPr>
          <w:rFonts w:ascii="Georgia" w:eastAsia="Times New Roman" w:hAnsi="Georgia" w:cstheme="majorHAnsi"/>
          <w:bCs/>
          <w:sz w:val="24"/>
          <w:u w:val="single"/>
        </w:rPr>
        <w:t xml:space="preserve"> </w:t>
      </w:r>
      <w:r w:rsidRPr="00EF409D">
        <w:rPr>
          <w:rFonts w:ascii="Georgia" w:eastAsia="Times New Roman" w:hAnsi="Georgia" w:cstheme="majorHAnsi"/>
          <w:bCs/>
          <w:sz w:val="10"/>
          <w:szCs w:val="10"/>
        </w:rPr>
        <w:t>congressional action or a departure from</w:t>
      </w:r>
      <w:r w:rsidRPr="00EF409D">
        <w:rPr>
          <w:rFonts w:ascii="Georgia" w:eastAsia="Times New Roman" w:hAnsi="Georgia" w:cstheme="majorHAnsi"/>
          <w:bCs/>
          <w:sz w:val="24"/>
          <w:u w:val="single"/>
        </w:rPr>
        <w:t xml:space="preserve"> </w:t>
      </w:r>
      <w:r w:rsidRPr="00EF409D">
        <w:rPr>
          <w:rFonts w:ascii="Georgia" w:eastAsia="Times New Roman" w:hAnsi="Georgia" w:cstheme="majorHAnsi"/>
          <w:bCs/>
          <w:sz w:val="24"/>
          <w:highlight w:val="cyan"/>
          <w:u w:val="single"/>
        </w:rPr>
        <w:t>precedent by the U.S. Supreme Court</w:t>
      </w:r>
      <w:r w:rsidRPr="00EF409D">
        <w:rPr>
          <w:rFonts w:ascii="Georgia" w:eastAsia="Times New Roman" w:hAnsi="Georgia" w:cstheme="majorHAnsi"/>
          <w:sz w:val="24"/>
          <w:u w:val="single"/>
        </w:rPr>
        <w:t>.</w:t>
      </w:r>
      <w:r w:rsidRPr="00EF409D">
        <w:rPr>
          <w:rFonts w:ascii="Georgia" w:eastAsia="Times New Roman" w:hAnsi="Georgia" w:cstheme="majorHAnsi"/>
          <w:sz w:val="16"/>
        </w:rPr>
        <w:t xml:space="preserve"> The CIT decision was issued in response to a June 2018 complaint filed by the American Institute for International Steel and two member companies, which claimed that Section 232 constitutes an improper delegation of legislative authority in violation of Article I of the U.S. Constitution and the separation of powers. Under the “non-delegation doctrine,” Congress may not delegate any of its law-making powers, such as its power to regulate trade, unless it provides an “intelligible principle” or set of clear standards defining the extent of the delegation. The plaintiffs contended that Section 232 permits the President “to consider, in essence, anything in the Nation’s economy that imports might affect” because it fails to delineate what constitutes “national security” and leaves it to the President’s discretion to determine the appropriate remedy. The case was widely considered a long shot, both because a non-delegation challenge has not been upheld since 1935 and because the Supreme Court, in Federal Energy Administration v. Algonquin, had already ruled specifically that Section 232 “easily” met the intelligible principle standard and was “clearly sufficient to meet any delegation doctrine attack.” While the plaintiffs argued that Algonquin only concerned the specific remedy that the President had selected, the CIT determined that the Supreme Court had “squarely addressed” the non-delegation issue in Algonquin. </w:t>
      </w:r>
      <w:r w:rsidRPr="00EF409D">
        <w:rPr>
          <w:rFonts w:ascii="Georgia" w:eastAsia="Times New Roman" w:hAnsi="Georgia" w:cstheme="majorHAnsi"/>
          <w:bCs/>
          <w:sz w:val="24"/>
          <w:highlight w:val="cyan"/>
          <w:u w:val="single"/>
        </w:rPr>
        <w:t>Finding itself bound by precedent</w:t>
      </w:r>
      <w:r w:rsidRPr="00EF409D">
        <w:rPr>
          <w:rFonts w:ascii="Georgia" w:eastAsia="Times New Roman" w:hAnsi="Georgia" w:cstheme="majorHAnsi"/>
          <w:bCs/>
          <w:sz w:val="24"/>
          <w:u w:val="single"/>
        </w:rPr>
        <w:t xml:space="preserve">, the CIT majority nevertheless acknowledged that “the broad guideposts of [the statute] bestow flexibility on the President and seem to invite the President to regulate commerce by way of means reserved for Congress, leaving very few tools beyond his reach.” Unlike government agencies, the President is not subject to the Administrative Procedure Act (“APA”). As a result, </w:t>
      </w:r>
      <w:r w:rsidRPr="00EF409D">
        <w:rPr>
          <w:rFonts w:ascii="Georgia" w:eastAsia="Times New Roman" w:hAnsi="Georgia" w:cstheme="majorHAnsi"/>
          <w:bCs/>
          <w:sz w:val="24"/>
          <w:highlight w:val="cyan"/>
          <w:u w:val="single"/>
        </w:rPr>
        <w:t>decisions committed to the President’s discretion</w:t>
      </w:r>
      <w:r w:rsidRPr="00EF409D">
        <w:rPr>
          <w:rFonts w:ascii="Georgia" w:eastAsia="Times New Roman" w:hAnsi="Georgia" w:cstheme="majorHAnsi"/>
          <w:bCs/>
          <w:sz w:val="24"/>
          <w:u w:val="single"/>
        </w:rPr>
        <w:t>—such as those made under Section 232—</w:t>
      </w:r>
      <w:r w:rsidRPr="00EF409D">
        <w:rPr>
          <w:rFonts w:ascii="Georgia" w:eastAsia="Times New Roman" w:hAnsi="Georgia" w:cstheme="majorHAnsi"/>
          <w:bCs/>
          <w:sz w:val="24"/>
          <w:highlight w:val="cyan"/>
          <w:u w:val="single"/>
        </w:rPr>
        <w:t>are not subject to judicial review on the basis of rationality, findings of fact, or abuse of discretion</w:t>
      </w:r>
      <w:r w:rsidRPr="00EF409D">
        <w:rPr>
          <w:rFonts w:ascii="Georgia" w:eastAsia="Times New Roman" w:hAnsi="Georgia" w:cstheme="majorHAnsi"/>
          <w:sz w:val="24"/>
          <w:u w:val="single"/>
        </w:rPr>
        <w:t>.</w:t>
      </w:r>
      <w:r w:rsidRPr="00EF409D">
        <w:rPr>
          <w:rFonts w:ascii="Georgia" w:eastAsia="Times New Roman" w:hAnsi="Georgia" w:cstheme="majorHAnsi"/>
          <w:sz w:val="16"/>
        </w:rPr>
        <w:t xml:space="preserve"> International Trade 2 Judge Gary Katzmann, in a separate “dubitante” opinion that is neither a concurrence nor a dissent, expressed “grave doubts” that Section 232 “passes constitutional muster” and suggested that it may be appropriate for the Supreme Court to revisit Algonquin. Acknowledging that “as a lower court, it behooves us to follow the decision of the highest court,” </w:t>
      </w:r>
      <w:r w:rsidRPr="00EF409D">
        <w:rPr>
          <w:rFonts w:ascii="Georgia" w:eastAsia="Times New Roman" w:hAnsi="Georgia" w:cstheme="majorHAnsi"/>
          <w:bCs/>
          <w:sz w:val="24"/>
          <w:u w:val="single"/>
        </w:rPr>
        <w:t xml:space="preserve">Judge Katzmann explained that “[w]hat we have come to learn is that section 232 . . . </w:t>
      </w:r>
      <w:r w:rsidRPr="00EF409D">
        <w:rPr>
          <w:rFonts w:ascii="Georgia" w:eastAsia="Times New Roman" w:hAnsi="Georgia" w:cstheme="majorHAnsi"/>
          <w:bCs/>
          <w:sz w:val="24"/>
          <w:highlight w:val="cyan"/>
          <w:u w:val="single"/>
        </w:rPr>
        <w:t>provides virtually unbridled discretion to the President</w:t>
      </w:r>
      <w:r w:rsidRPr="00EF409D">
        <w:rPr>
          <w:rFonts w:ascii="Georgia" w:eastAsia="Times New Roman" w:hAnsi="Georgia" w:cstheme="majorHAnsi"/>
          <w:bCs/>
          <w:sz w:val="24"/>
          <w:u w:val="single"/>
        </w:rPr>
        <w:t xml:space="preserve"> with respect to the power over trade that is reserved by the Constitution to Congress.” Although Judge Katzmann did not dissent in light of the binding precedent, he noted that “</w:t>
      </w:r>
      <w:r w:rsidRPr="00EF409D">
        <w:rPr>
          <w:rFonts w:ascii="Georgia" w:eastAsia="Times New Roman" w:hAnsi="Georgia" w:cstheme="majorHAnsi"/>
          <w:bCs/>
          <w:sz w:val="24"/>
          <w:highlight w:val="cyan"/>
          <w:u w:val="single"/>
        </w:rPr>
        <w:t>it is difficult to escape the conclusion that the statute has permitted the transfer of power to the President in violation of the separation of powers.”</w:t>
      </w:r>
      <w:r w:rsidRPr="00EF409D">
        <w:rPr>
          <w:rFonts w:ascii="Georgia" w:eastAsia="Times New Roman" w:hAnsi="Georgia" w:cstheme="majorHAnsi"/>
          <w:sz w:val="24"/>
          <w:u w:val="single"/>
        </w:rPr>
        <w:t xml:space="preserve"> </w:t>
      </w:r>
      <w:r w:rsidRPr="00EF409D">
        <w:rPr>
          <w:rFonts w:ascii="Georgia" w:eastAsia="Times New Roman" w:hAnsi="Georgia" w:cstheme="majorHAnsi"/>
          <w:sz w:val="16"/>
        </w:rPr>
        <w:t xml:space="preserve">This constitutional challenge may eventually land in the Supreme Court, but in the meantime the Section 232 tariffs on steel and aluminum are likely to remain in place. </w:t>
      </w:r>
      <w:r w:rsidRPr="00EF409D">
        <w:rPr>
          <w:rFonts w:ascii="Georgia" w:eastAsia="Times New Roman" w:hAnsi="Georgia" w:cstheme="majorHAnsi"/>
          <w:bCs/>
          <w:sz w:val="24"/>
          <w:u w:val="single"/>
        </w:rPr>
        <w:t>Moreover, additional Section 232 actions—on automobiles, uranium, and other imports—are in process or under consideration</w:t>
      </w:r>
    </w:p>
    <w:p w:rsidR="00960701" w:rsidRPr="00EF409D" w:rsidRDefault="005D732E" w:rsidP="005D732E">
      <w:pPr>
        <w:pStyle w:val="Heading3"/>
        <w:rPr>
          <w:rFonts w:ascii="Georgia" w:hAnsi="Georgia"/>
        </w:rPr>
      </w:pPr>
      <w:r w:rsidRPr="00EF409D">
        <w:rPr>
          <w:rFonts w:ascii="Georgia" w:hAnsi="Georgia"/>
        </w:rPr>
        <w:t>1ar preemption bad</w:t>
      </w:r>
    </w:p>
    <w:p w:rsidR="00960701" w:rsidRPr="00EF409D" w:rsidRDefault="00960701" w:rsidP="00960701">
      <w:pPr>
        <w:pStyle w:val="Heading4"/>
        <w:rPr>
          <w:rFonts w:ascii="Georgia" w:hAnsi="Georgia"/>
        </w:rPr>
      </w:pPr>
      <w:r w:rsidRPr="00EF409D">
        <w:rPr>
          <w:rFonts w:ascii="Georgia" w:hAnsi="Georgia"/>
        </w:rPr>
        <w:t xml:space="preserve">Foreign affairs preemption destroys all federalism – globalization means everything touches on international relations </w:t>
      </w:r>
    </w:p>
    <w:p w:rsidR="00960701" w:rsidRPr="00EF409D" w:rsidRDefault="00960701" w:rsidP="00960701">
      <w:pPr>
        <w:rPr>
          <w:rFonts w:ascii="Georgia" w:hAnsi="Georgia"/>
        </w:rPr>
      </w:pPr>
      <w:r w:rsidRPr="00EF409D">
        <w:rPr>
          <w:rFonts w:ascii="Georgia" w:hAnsi="Georgia"/>
          <w:b/>
        </w:rPr>
        <w:t xml:space="preserve">Patton 05 </w:t>
      </w:r>
      <w:r w:rsidRPr="00EF409D">
        <w:rPr>
          <w:rFonts w:ascii="Georgia" w:hAnsi="Georgia"/>
        </w:rPr>
        <w:t>Ryan Patton, B.A., Tulane University (2001); J.D., Case Western Reserve University School of Law (2005). Federal Preemption in an Age of Globalization, 37 Case W. Res. J. Int'l L. 111 (2005) Provided by: Provided by Hugh F. MacMillan Law Library</w:t>
      </w:r>
    </w:p>
    <w:p w:rsidR="00960701" w:rsidRPr="00EF409D" w:rsidRDefault="00960701" w:rsidP="00960701">
      <w:pPr>
        <w:rPr>
          <w:rFonts w:ascii="Georgia" w:hAnsi="Georgia"/>
        </w:rPr>
      </w:pPr>
      <w:r w:rsidRPr="00EF409D">
        <w:rPr>
          <w:rFonts w:ascii="Georgia" w:hAnsi="Georgia"/>
        </w:rPr>
        <w:t xml:space="preserve">A. </w:t>
      </w:r>
      <w:r w:rsidRPr="00EF409D">
        <w:rPr>
          <w:rStyle w:val="StyleUnderline"/>
          <w:rFonts w:ascii="Georgia" w:hAnsi="Georgia"/>
          <w:highlight w:val="cyan"/>
        </w:rPr>
        <w:t>Federal Preemption in an Age of Globalization</w:t>
      </w:r>
    </w:p>
    <w:p w:rsidR="00960701" w:rsidRPr="00EF409D" w:rsidRDefault="00960701" w:rsidP="00EA6DED">
      <w:pPr>
        <w:rPr>
          <w:rFonts w:ascii="Georgia" w:hAnsi="Georgia"/>
        </w:rPr>
      </w:pPr>
      <w:r w:rsidRPr="00EF409D">
        <w:rPr>
          <w:rStyle w:val="StyleUnderline"/>
          <w:rFonts w:ascii="Georgia" w:hAnsi="Georgia"/>
          <w:highlight w:val="cyan"/>
        </w:rPr>
        <w:t>States</w:t>
      </w:r>
      <w:r w:rsidRPr="00EF409D">
        <w:rPr>
          <w:rStyle w:val="StyleUnderline"/>
          <w:rFonts w:ascii="Georgia" w:hAnsi="Georgia"/>
        </w:rPr>
        <w:t xml:space="preserve"> and</w:t>
      </w:r>
      <w:r w:rsidRPr="00EF409D">
        <w:rPr>
          <w:rFonts w:ascii="Georgia" w:hAnsi="Georgia"/>
        </w:rPr>
        <w:t xml:space="preserve"> other </w:t>
      </w:r>
      <w:r w:rsidRPr="00EF409D">
        <w:rPr>
          <w:rStyle w:val="StyleUnderline"/>
          <w:rFonts w:ascii="Georgia" w:hAnsi="Georgia"/>
        </w:rPr>
        <w:t xml:space="preserve">sub-national units </w:t>
      </w:r>
      <w:r w:rsidRPr="00EF409D">
        <w:rPr>
          <w:rStyle w:val="StyleUnderline"/>
          <w:rFonts w:ascii="Georgia" w:hAnsi="Georgia"/>
          <w:highlight w:val="cyan"/>
        </w:rPr>
        <w:t>do not operate in a foreign relations vacuum</w:t>
      </w:r>
      <w:r w:rsidRPr="00EF409D">
        <w:rPr>
          <w:rFonts w:ascii="Georgia" w:hAnsi="Georgia"/>
        </w:rPr>
        <w:t xml:space="preserve">. As corporations expand beyond the borders of their home countries, </w:t>
      </w:r>
      <w:r w:rsidRPr="00EF409D">
        <w:rPr>
          <w:rStyle w:val="StyleUnderline"/>
          <w:rFonts w:ascii="Georgia" w:hAnsi="Georgia"/>
          <w:highlight w:val="cyan"/>
        </w:rPr>
        <w:t>contact between states</w:t>
      </w:r>
      <w:r w:rsidRPr="00EF409D">
        <w:rPr>
          <w:rStyle w:val="StyleUnderline"/>
          <w:rFonts w:ascii="Georgia" w:hAnsi="Georgia"/>
        </w:rPr>
        <w:t xml:space="preserve"> regulating what was once within their sole discretion </w:t>
      </w:r>
      <w:r w:rsidRPr="00EF409D">
        <w:rPr>
          <w:rStyle w:val="StyleUnderline"/>
          <w:rFonts w:ascii="Georgia" w:hAnsi="Georgia"/>
          <w:highlight w:val="cyan"/>
        </w:rPr>
        <w:t>has taken on international importance. Sub-national economies have</w:t>
      </w:r>
      <w:r w:rsidRPr="00EF409D">
        <w:rPr>
          <w:rStyle w:val="StyleUnderline"/>
          <w:rFonts w:ascii="Georgia" w:hAnsi="Georgia"/>
        </w:rPr>
        <w:t xml:space="preserve"> economic </w:t>
      </w:r>
      <w:r w:rsidRPr="00EF409D">
        <w:rPr>
          <w:rStyle w:val="StyleUnderline"/>
          <w:rFonts w:ascii="Georgia" w:hAnsi="Georgia"/>
          <w:highlight w:val="cyan"/>
        </w:rPr>
        <w:t>significance on the world stage</w:t>
      </w:r>
      <w:r w:rsidRPr="00EF409D">
        <w:rPr>
          <w:rFonts w:ascii="Georgia" w:hAnsi="Georgia"/>
        </w:rPr>
        <w:t xml:space="preserve">, and this significance is felt by corporations and governments that are affected by differing controls enacted by states.1 For instance, </w:t>
      </w:r>
      <w:r w:rsidRPr="00EF409D">
        <w:rPr>
          <w:rStyle w:val="StyleUnderline"/>
          <w:rFonts w:ascii="Georgia" w:hAnsi="Georgia"/>
        </w:rPr>
        <w:t>in 2001 California's economy ranked as the fifth largest in the world</w:t>
      </w:r>
      <w:r w:rsidRPr="00EF409D">
        <w:rPr>
          <w:rFonts w:ascii="Georgia" w:hAnsi="Georgia"/>
        </w:rPr>
        <w:t xml:space="preserve">, behind the United States, Japan, Germany, and the United Kingdom; New York, the next largest state economy, was about 60% the size of California's. 2 Because of such a large stake in international trade, </w:t>
      </w:r>
      <w:r w:rsidRPr="00EF409D">
        <w:rPr>
          <w:rStyle w:val="StyleUnderline"/>
          <w:rFonts w:ascii="Georgia" w:hAnsi="Georgia"/>
          <w:highlight w:val="cyan"/>
        </w:rPr>
        <w:t>many</w:t>
      </w:r>
      <w:r w:rsidRPr="00EF409D">
        <w:rPr>
          <w:rStyle w:val="StyleUnderline"/>
          <w:rFonts w:ascii="Georgia" w:hAnsi="Georgia"/>
        </w:rPr>
        <w:t xml:space="preserve"> state and local </w:t>
      </w:r>
      <w:r w:rsidRPr="00EF409D">
        <w:rPr>
          <w:rStyle w:val="StyleUnderline"/>
          <w:rFonts w:ascii="Georgia" w:hAnsi="Georgia"/>
          <w:highlight w:val="cyan"/>
        </w:rPr>
        <w:t>governments engage in</w:t>
      </w:r>
      <w:r w:rsidRPr="00EF409D">
        <w:rPr>
          <w:rFonts w:ascii="Georgia" w:hAnsi="Georgia"/>
        </w:rPr>
        <w:t xml:space="preserve"> limited </w:t>
      </w:r>
      <w:r w:rsidRPr="00EF409D">
        <w:rPr>
          <w:rStyle w:val="StyleUnderline"/>
          <w:rFonts w:ascii="Georgia" w:hAnsi="Georgia"/>
          <w:highlight w:val="cyan"/>
        </w:rPr>
        <w:t>foreign relations, such as</w:t>
      </w:r>
      <w:r w:rsidRPr="00EF409D">
        <w:rPr>
          <w:rStyle w:val="StyleUnderline"/>
          <w:rFonts w:ascii="Georgia" w:hAnsi="Georgia"/>
        </w:rPr>
        <w:t xml:space="preserve"> attempts to </w:t>
      </w:r>
      <w:r w:rsidRPr="00EF409D">
        <w:rPr>
          <w:rStyle w:val="StyleUnderline"/>
          <w:rFonts w:ascii="Georgia" w:hAnsi="Georgia"/>
          <w:highlight w:val="cyan"/>
        </w:rPr>
        <w:t>attract</w:t>
      </w:r>
      <w:r w:rsidRPr="00EF409D">
        <w:rPr>
          <w:rStyle w:val="StyleUnderline"/>
          <w:rFonts w:ascii="Georgia" w:hAnsi="Georgia"/>
        </w:rPr>
        <w:t xml:space="preserve"> foreign </w:t>
      </w:r>
      <w:r w:rsidRPr="00EF409D">
        <w:rPr>
          <w:rStyle w:val="StyleUnderline"/>
          <w:rFonts w:ascii="Georgia" w:hAnsi="Georgia"/>
          <w:highlight w:val="cyan"/>
        </w:rPr>
        <w:t>investment or deal with regional issues</w:t>
      </w:r>
      <w:r w:rsidRPr="00EF409D">
        <w:rPr>
          <w:rStyle w:val="StyleUnderline"/>
          <w:rFonts w:ascii="Georgia" w:hAnsi="Georgia"/>
        </w:rPr>
        <w:t xml:space="preserve"> that extend over national boundaries</w:t>
      </w:r>
      <w:r w:rsidRPr="00EF409D">
        <w:rPr>
          <w:rFonts w:ascii="Georgia" w:hAnsi="Georgia"/>
        </w:rPr>
        <w:t xml:space="preserve">.3 </w:t>
      </w:r>
      <w:r w:rsidRPr="00EF409D">
        <w:rPr>
          <w:rStyle w:val="StyleUnderline"/>
          <w:rFonts w:ascii="Georgia" w:hAnsi="Georgia"/>
        </w:rPr>
        <w:t>This brings into question</w:t>
      </w:r>
      <w:r w:rsidRPr="00EF409D">
        <w:rPr>
          <w:rFonts w:ascii="Georgia" w:hAnsi="Georgia"/>
        </w:rPr>
        <w:t xml:space="preserve"> exactly </w:t>
      </w:r>
      <w:r w:rsidRPr="00EF409D">
        <w:rPr>
          <w:rStyle w:val="StyleUnderline"/>
          <w:rFonts w:ascii="Georgia" w:hAnsi="Georgia"/>
        </w:rPr>
        <w:t>how far U.S. states can go when dealing with foreign entities</w:t>
      </w:r>
      <w:r w:rsidRPr="00EF409D">
        <w:rPr>
          <w:rFonts w:ascii="Georgia" w:hAnsi="Georgia"/>
        </w:rPr>
        <w:t xml:space="preserve"> while still operating under their traditional competencies outlined in the Constitution. The federal government has jurisdiction in much out-of-state regulation thanks to the Foreign and Interstate Commerce Clauses.4 In addition, the Constitution spells out prohibitions against states engaging in specific foreign affairs5 while reserving specific powers to the federal government. 6 However, </w:t>
      </w:r>
      <w:r w:rsidRPr="00EF409D">
        <w:rPr>
          <w:rStyle w:val="StyleUnderline"/>
          <w:rFonts w:ascii="Georgia" w:hAnsi="Georgia"/>
        </w:rPr>
        <w:t>while the Constitution grants specific powers to the federal government as well as to the states, the framework does not cover every possibility. Because of</w:t>
      </w:r>
      <w:r w:rsidRPr="00EF409D">
        <w:rPr>
          <w:rFonts w:ascii="Georgia" w:hAnsi="Georgia"/>
        </w:rPr>
        <w:t xml:space="preserve"> the effects </w:t>
      </w:r>
      <w:r w:rsidRPr="00EF409D">
        <w:rPr>
          <w:rStyle w:val="StyleUnderline"/>
          <w:rFonts w:ascii="Georgia" w:hAnsi="Georgia"/>
        </w:rPr>
        <w:t>globalization</w:t>
      </w:r>
      <w:r w:rsidRPr="00EF409D">
        <w:rPr>
          <w:rFonts w:ascii="Georgia" w:hAnsi="Georgia"/>
        </w:rPr>
        <w:t xml:space="preserve"> has brought, </w:t>
      </w:r>
      <w:r w:rsidRPr="00EF409D">
        <w:rPr>
          <w:rStyle w:val="StyleUnderline"/>
          <w:rFonts w:ascii="Georgia" w:hAnsi="Georgia"/>
          <w:highlight w:val="cyan"/>
        </w:rPr>
        <w:t>what was once</w:t>
      </w:r>
      <w:r w:rsidRPr="00EF409D">
        <w:rPr>
          <w:rStyle w:val="StyleUnderline"/>
          <w:rFonts w:ascii="Georgia" w:hAnsi="Georgia"/>
        </w:rPr>
        <w:t xml:space="preserve"> largely </w:t>
      </w:r>
      <w:r w:rsidRPr="00EF409D">
        <w:rPr>
          <w:rStyle w:val="StyleUnderline"/>
          <w:rFonts w:ascii="Georgia" w:hAnsi="Georgia"/>
          <w:highlight w:val="cyan"/>
        </w:rPr>
        <w:t>the realm of the states</w:t>
      </w:r>
      <w:r w:rsidRPr="00EF409D">
        <w:rPr>
          <w:rFonts w:ascii="Georgia" w:hAnsi="Georgia"/>
        </w:rPr>
        <w:t xml:space="preserve"> (the regulation of intrastate commerce) </w:t>
      </w:r>
      <w:r w:rsidRPr="00EF409D">
        <w:rPr>
          <w:rStyle w:val="StyleUnderline"/>
          <w:rFonts w:ascii="Georgia" w:hAnsi="Georgia"/>
          <w:highlight w:val="cyan"/>
        </w:rPr>
        <w:t>has</w:t>
      </w:r>
      <w:r w:rsidRPr="00EF409D">
        <w:rPr>
          <w:rFonts w:ascii="Georgia" w:hAnsi="Georgia"/>
        </w:rPr>
        <w:t xml:space="preserve">, by the advance of technology and business sophistication, </w:t>
      </w:r>
      <w:r w:rsidRPr="00EF409D">
        <w:rPr>
          <w:rStyle w:val="StyleUnderline"/>
          <w:rFonts w:ascii="Georgia" w:hAnsi="Georgia"/>
          <w:highlight w:val="cyan"/>
        </w:rPr>
        <w:t>encroached upon</w:t>
      </w:r>
      <w:r w:rsidRPr="00EF409D">
        <w:rPr>
          <w:rStyle w:val="StyleUnderline"/>
          <w:rFonts w:ascii="Georgia" w:hAnsi="Georgia"/>
        </w:rPr>
        <w:t xml:space="preserve"> traditional federal government</w:t>
      </w:r>
      <w:r w:rsidRPr="00EF409D">
        <w:rPr>
          <w:rFonts w:ascii="Georgia" w:hAnsi="Georgia"/>
        </w:rPr>
        <w:t xml:space="preserve"> 7</w:t>
      </w:r>
      <w:r w:rsidRPr="00EF409D">
        <w:rPr>
          <w:rStyle w:val="StyleUnderline"/>
          <w:rFonts w:ascii="Georgia" w:hAnsi="Georgia"/>
        </w:rPr>
        <w:t>powers</w:t>
      </w:r>
      <w:r w:rsidRPr="00EF409D">
        <w:rPr>
          <w:rFonts w:ascii="Georgia" w:hAnsi="Georgia"/>
        </w:rPr>
        <w:t xml:space="preserve"> (</w:t>
      </w:r>
      <w:r w:rsidRPr="00EF409D">
        <w:rPr>
          <w:rStyle w:val="StyleUnderline"/>
          <w:rFonts w:ascii="Georgia" w:hAnsi="Georgia"/>
          <w:highlight w:val="cyan"/>
        </w:rPr>
        <w:t>foreign affairs</w:t>
      </w:r>
      <w:r w:rsidRPr="00EF409D">
        <w:rPr>
          <w:rFonts w:ascii="Georgia" w:hAnsi="Georgia"/>
        </w:rPr>
        <w:t xml:space="preserve"> and the interstate/foreign commerce clauses). </w:t>
      </w:r>
      <w:r w:rsidRPr="00EF409D">
        <w:rPr>
          <w:rStyle w:val="StyleUnderline"/>
          <w:rFonts w:ascii="Georgia" w:hAnsi="Georgia"/>
          <w:highlight w:val="cyan"/>
        </w:rPr>
        <w:t>This</w:t>
      </w:r>
      <w:r w:rsidRPr="00EF409D">
        <w:rPr>
          <w:rFonts w:ascii="Georgia" w:hAnsi="Georgia"/>
        </w:rPr>
        <w:t xml:space="preserve"> conflict </w:t>
      </w:r>
      <w:r w:rsidRPr="00EF409D">
        <w:rPr>
          <w:rStyle w:val="StyleUnderline"/>
          <w:rFonts w:ascii="Georgia" w:hAnsi="Georgia"/>
        </w:rPr>
        <w:t xml:space="preserve">has </w:t>
      </w:r>
      <w:r w:rsidRPr="00EF409D">
        <w:rPr>
          <w:rStyle w:val="StyleUnderline"/>
          <w:rFonts w:ascii="Georgia" w:hAnsi="Georgia"/>
          <w:highlight w:val="cyan"/>
        </w:rPr>
        <w:t>led to a series of Supreme Court decisions addressing</w:t>
      </w:r>
      <w:r w:rsidRPr="00EF409D">
        <w:rPr>
          <w:rStyle w:val="StyleUnderline"/>
          <w:rFonts w:ascii="Georgia" w:hAnsi="Georgia"/>
        </w:rPr>
        <w:t xml:space="preserve"> the question of when federal </w:t>
      </w:r>
      <w:r w:rsidRPr="00EF409D">
        <w:rPr>
          <w:rStyle w:val="StyleUnderline"/>
          <w:rFonts w:ascii="Georgia" w:hAnsi="Georgia"/>
          <w:highlight w:val="cyan"/>
        </w:rPr>
        <w:t>preemption</w:t>
      </w:r>
      <w:r w:rsidRPr="00EF409D">
        <w:rPr>
          <w:rStyle w:val="StyleUnderline"/>
          <w:rFonts w:ascii="Georgia" w:hAnsi="Georgia"/>
        </w:rPr>
        <w:t xml:space="preserve"> of state law is applicable. </w:t>
      </w:r>
      <w:r w:rsidRPr="00EF409D">
        <w:rPr>
          <w:rStyle w:val="StyleUnderline"/>
          <w:rFonts w:ascii="Georgia" w:hAnsi="Georgia"/>
          <w:highlight w:val="cyan"/>
        </w:rPr>
        <w:t>The question contains pitfalls for federalism</w:t>
      </w:r>
      <w:r w:rsidRPr="00EF409D">
        <w:rPr>
          <w:rStyle w:val="StyleUnderline"/>
          <w:rFonts w:ascii="Georgia" w:hAnsi="Georgia"/>
        </w:rPr>
        <w:t xml:space="preserve"> concerns </w:t>
      </w:r>
      <w:r w:rsidRPr="00EF409D">
        <w:rPr>
          <w:rStyle w:val="StyleUnderline"/>
          <w:rFonts w:ascii="Georgia" w:hAnsi="Georgia"/>
          <w:highlight w:val="cyan"/>
        </w:rPr>
        <w:t>when state laws</w:t>
      </w:r>
      <w:r w:rsidRPr="00EF409D">
        <w:rPr>
          <w:rStyle w:val="StyleUnderline"/>
          <w:rFonts w:ascii="Georgia" w:hAnsi="Georgia"/>
        </w:rPr>
        <w:t xml:space="preserve">, which are facially constitutional, </w:t>
      </w:r>
      <w:r w:rsidRPr="00EF409D">
        <w:rPr>
          <w:rStyle w:val="StyleUnderline"/>
          <w:rFonts w:ascii="Georgia" w:hAnsi="Georgia"/>
          <w:highlight w:val="cyan"/>
        </w:rPr>
        <w:t>conflict with</w:t>
      </w:r>
      <w:r w:rsidRPr="00EF409D">
        <w:rPr>
          <w:rStyle w:val="StyleUnderline"/>
          <w:rFonts w:ascii="Georgia" w:hAnsi="Georgia"/>
        </w:rPr>
        <w:t xml:space="preserve"> federal interests in </w:t>
      </w:r>
      <w:r w:rsidRPr="00EF409D">
        <w:rPr>
          <w:rStyle w:val="StyleUnderline"/>
          <w:rFonts w:ascii="Georgia" w:hAnsi="Georgia"/>
          <w:highlight w:val="cyan"/>
        </w:rPr>
        <w:t>foreign affairs</w:t>
      </w:r>
      <w:r w:rsidRPr="00EF409D">
        <w:rPr>
          <w:rFonts w:ascii="Georgia" w:hAnsi="Georgia"/>
        </w:rPr>
        <w:t xml:space="preserve"> (</w:t>
      </w:r>
      <w:r w:rsidRPr="00EF409D">
        <w:rPr>
          <w:rStyle w:val="StyleUnderline"/>
          <w:rFonts w:ascii="Georgia" w:hAnsi="Georgia"/>
        </w:rPr>
        <w:t>such as</w:t>
      </w:r>
      <w:r w:rsidRPr="00EF409D">
        <w:rPr>
          <w:rFonts w:ascii="Georgia" w:hAnsi="Georgia"/>
        </w:rPr>
        <w:t xml:space="preserve"> multinational </w:t>
      </w:r>
      <w:r w:rsidRPr="00EF409D">
        <w:rPr>
          <w:rStyle w:val="StyleUnderline"/>
          <w:rFonts w:ascii="Georgia" w:hAnsi="Georgia"/>
        </w:rPr>
        <w:t>trade</w:t>
      </w:r>
      <w:r w:rsidRPr="00EF409D">
        <w:rPr>
          <w:rFonts w:ascii="Georgia" w:hAnsi="Georgia"/>
        </w:rPr>
        <w:t xml:space="preserve"> agreements </w:t>
      </w:r>
      <w:r w:rsidRPr="00EF409D">
        <w:rPr>
          <w:rStyle w:val="StyleUnderline"/>
          <w:rFonts w:ascii="Georgia" w:hAnsi="Georgia"/>
        </w:rPr>
        <w:t>and</w:t>
      </w:r>
      <w:r w:rsidRPr="00EF409D">
        <w:rPr>
          <w:rFonts w:ascii="Georgia" w:hAnsi="Georgia"/>
        </w:rPr>
        <w:t xml:space="preserve"> maintaining </w:t>
      </w:r>
      <w:r w:rsidRPr="00EF409D">
        <w:rPr>
          <w:rStyle w:val="StyleUnderline"/>
          <w:rFonts w:ascii="Georgia" w:hAnsi="Georgia"/>
        </w:rPr>
        <w:t>diplomatic relations</w:t>
      </w:r>
      <w:r w:rsidRPr="00EF409D">
        <w:rPr>
          <w:rFonts w:ascii="Georgia" w:hAnsi="Georgia"/>
        </w:rPr>
        <w:t xml:space="preserve">). </w:t>
      </w:r>
      <w:r w:rsidRPr="00EF409D">
        <w:rPr>
          <w:rStyle w:val="StyleUnderline"/>
          <w:rFonts w:ascii="Georgia" w:hAnsi="Georgia"/>
          <w:highlight w:val="cyan"/>
        </w:rPr>
        <w:t>This</w:t>
      </w:r>
      <w:r w:rsidRPr="00EF409D">
        <w:rPr>
          <w:rStyle w:val="StyleUnderline"/>
          <w:rFonts w:ascii="Georgia" w:hAnsi="Georgia"/>
        </w:rPr>
        <w:t xml:space="preserve"> conflict </w:t>
      </w:r>
      <w:r w:rsidRPr="00EF409D">
        <w:rPr>
          <w:rStyle w:val="StyleUnderline"/>
          <w:rFonts w:ascii="Georgia" w:hAnsi="Georgia"/>
          <w:highlight w:val="cyan"/>
        </w:rPr>
        <w:t>cuts to the core of</w:t>
      </w:r>
      <w:r w:rsidRPr="00EF409D">
        <w:rPr>
          <w:rFonts w:ascii="Georgia" w:hAnsi="Georgia"/>
        </w:rPr>
        <w:t xml:space="preserve"> the recent resurgence of </w:t>
      </w:r>
      <w:r w:rsidRPr="00EF409D">
        <w:rPr>
          <w:rStyle w:val="StyleUnderline"/>
          <w:rFonts w:ascii="Georgia" w:hAnsi="Georgia"/>
          <w:highlight w:val="cyan"/>
        </w:rPr>
        <w:t>federalism and states rights</w:t>
      </w:r>
      <w:r w:rsidRPr="00EF409D">
        <w:rPr>
          <w:rFonts w:ascii="Georgia" w:hAnsi="Georgia"/>
        </w:rPr>
        <w:t xml:space="preserve">.8 </w:t>
      </w:r>
      <w:r w:rsidRPr="00EF409D">
        <w:rPr>
          <w:rStyle w:val="StyleUnderline"/>
          <w:rFonts w:ascii="Georgia" w:hAnsi="Georgia"/>
        </w:rPr>
        <w:t>In an atmosphere where the expansion of federal power</w:t>
      </w:r>
      <w:r w:rsidRPr="00EF409D">
        <w:rPr>
          <w:rFonts w:ascii="Georgia" w:hAnsi="Georgia"/>
        </w:rPr>
        <w:t xml:space="preserve"> along Interstate Commerce Clause lines </w:t>
      </w:r>
      <w:r w:rsidRPr="00EF409D">
        <w:rPr>
          <w:rStyle w:val="StyleUnderline"/>
          <w:rFonts w:ascii="Georgia" w:hAnsi="Georgia"/>
        </w:rPr>
        <w:t>has been checked, where the Supreme Court indicates it respects the sovereignty of states</w:t>
      </w:r>
      <w:r w:rsidRPr="00EF409D">
        <w:rPr>
          <w:rFonts w:ascii="Georgia" w:hAnsi="Georgia"/>
        </w:rPr>
        <w:t xml:space="preserve"> to effectively govern within their own borders, </w:t>
      </w:r>
      <w:r w:rsidRPr="00EF409D">
        <w:rPr>
          <w:rStyle w:val="StyleUnderline"/>
          <w:rFonts w:ascii="Georgia" w:hAnsi="Georgia"/>
          <w:highlight w:val="cyan"/>
        </w:rPr>
        <w:t>one must ask</w:t>
      </w:r>
      <w:r w:rsidRPr="00EF409D">
        <w:rPr>
          <w:rStyle w:val="StyleUnderline"/>
          <w:rFonts w:ascii="Georgia" w:hAnsi="Georgia"/>
        </w:rPr>
        <w:t xml:space="preserve"> if that applies to actions which have implications beyond their borders. </w:t>
      </w:r>
      <w:r w:rsidRPr="00EF409D">
        <w:rPr>
          <w:rStyle w:val="StyleUnderline"/>
          <w:rFonts w:ascii="Georgia" w:hAnsi="Georgia"/>
          <w:highlight w:val="cyan"/>
        </w:rPr>
        <w:t>Does globalization</w:t>
      </w:r>
      <w:r w:rsidRPr="00EF409D">
        <w:rPr>
          <w:rFonts w:ascii="Georgia" w:hAnsi="Georgia"/>
        </w:rPr>
        <w:t xml:space="preserve"> now </w:t>
      </w:r>
      <w:r w:rsidRPr="00EF409D">
        <w:rPr>
          <w:rStyle w:val="StyleUnderline"/>
          <w:rFonts w:ascii="Georgia" w:hAnsi="Georgia"/>
          <w:highlight w:val="cyan"/>
        </w:rPr>
        <w:t>prevent</w:t>
      </w:r>
      <w:r w:rsidRPr="00EF409D">
        <w:rPr>
          <w:rStyle w:val="StyleUnderline"/>
          <w:rFonts w:ascii="Georgia" w:hAnsi="Georgia"/>
        </w:rPr>
        <w:t xml:space="preserve"> the </w:t>
      </w:r>
      <w:r w:rsidRPr="00EF409D">
        <w:rPr>
          <w:rStyle w:val="StyleUnderline"/>
          <w:rFonts w:ascii="Georgia" w:hAnsi="Georgia"/>
          <w:highlight w:val="cyan"/>
        </w:rPr>
        <w:t>states from acting</w:t>
      </w:r>
      <w:r w:rsidRPr="00EF409D">
        <w:rPr>
          <w:rStyle w:val="StyleUnderline"/>
          <w:rFonts w:ascii="Georgia" w:hAnsi="Georgia"/>
        </w:rPr>
        <w:t xml:space="preserve"> where they otherwise could?</w:t>
      </w:r>
      <w:r w:rsidRPr="00EF409D">
        <w:rPr>
          <w:rFonts w:ascii="Georgia" w:hAnsi="Georgia"/>
        </w:rPr>
        <w:t xml:space="preserve"> Furthermore, may the federal government commandeer large intrastate economies for the coercive diplomatic power those economies have in foreign affairs?</w:t>
      </w:r>
    </w:p>
    <w:p w:rsidR="00285192" w:rsidRPr="00EF409D" w:rsidRDefault="00285192" w:rsidP="007C2AAB">
      <w:pPr>
        <w:pStyle w:val="Heading2"/>
        <w:rPr>
          <w:rFonts w:ascii="Georgia" w:hAnsi="Georgia" w:cstheme="majorHAnsi"/>
        </w:rPr>
      </w:pPr>
      <w:r w:rsidRPr="00EF409D">
        <w:rPr>
          <w:rFonts w:ascii="Georgia" w:hAnsi="Georgia" w:cstheme="majorHAnsi"/>
        </w:rPr>
        <w:t>Arms sales won’t go down post plan</w:t>
      </w:r>
    </w:p>
    <w:p w:rsidR="00923333" w:rsidRPr="00EF409D" w:rsidRDefault="00923333" w:rsidP="00923333">
      <w:pPr>
        <w:spacing w:after="0" w:line="240" w:lineRule="auto"/>
        <w:rPr>
          <w:rStyle w:val="Style13ptBold"/>
          <w:rFonts w:ascii="Georgia" w:hAnsi="Georgia" w:cstheme="minorHAnsi"/>
        </w:rPr>
      </w:pPr>
      <w:r w:rsidRPr="00EF409D">
        <w:rPr>
          <w:rStyle w:val="Style13ptBold"/>
          <w:rFonts w:ascii="Georgia" w:hAnsi="Georgia" w:cstheme="minorHAnsi"/>
        </w:rPr>
        <w:t xml:space="preserve">The president defers to Congress in the squo </w:t>
      </w:r>
    </w:p>
    <w:p w:rsidR="00923333" w:rsidRPr="00EF409D" w:rsidRDefault="00923333" w:rsidP="00923333">
      <w:pPr>
        <w:spacing w:after="0" w:line="240" w:lineRule="auto"/>
        <w:rPr>
          <w:rFonts w:ascii="Georgia" w:hAnsi="Georgia" w:cstheme="minorHAnsi"/>
          <w:sz w:val="24"/>
        </w:rPr>
      </w:pPr>
      <w:r w:rsidRPr="00EF409D">
        <w:rPr>
          <w:rStyle w:val="Style13ptBold"/>
          <w:rFonts w:ascii="Georgia" w:hAnsi="Georgia" w:cstheme="minorHAnsi"/>
        </w:rPr>
        <w:t>Sciarra 88</w:t>
      </w:r>
      <w:r w:rsidRPr="00EF409D">
        <w:rPr>
          <w:rStyle w:val="Style13ptBold"/>
          <w:rFonts w:ascii="Georgia" w:hAnsi="Georgia" w:cstheme="minorHAnsi"/>
          <w:b w:val="0"/>
        </w:rPr>
        <w:t xml:space="preserve"> [Vanessa Patton Sciarra was Vice President for Legal Affairs and Trade &amp; Investment Policy on the National Foreign Trade Council and was responsible for matters related to trade and investment policy, international trade agreements and international dispute settlement, “Congress and Arms Sales: Tapping the Potential of the Fast-Track Guarantee Procedure”, Yale Law Journal Company, </w:t>
      </w:r>
      <w:hyperlink r:id="rId81" w:history="1">
        <w:r w:rsidRPr="00EF409D">
          <w:rPr>
            <w:rStyle w:val="Hyperlink"/>
            <w:rFonts w:ascii="Georgia" w:hAnsi="Georgia" w:cstheme="minorHAnsi"/>
            <w:bCs/>
          </w:rPr>
          <w:t>https://www.jstor.org/stable/pdf/796446</w:t>
        </w:r>
      </w:hyperlink>
      <w:r w:rsidRPr="00EF409D">
        <w:rPr>
          <w:rStyle w:val="Hyperlink"/>
          <w:rFonts w:ascii="Georgia" w:hAnsi="Georgia" w:cstheme="minorHAnsi"/>
          <w:bCs/>
        </w:rPr>
        <w:t>]</w:t>
      </w:r>
    </w:p>
    <w:p w:rsidR="00923333" w:rsidRPr="00EF409D" w:rsidRDefault="00923333" w:rsidP="00923333">
      <w:pPr>
        <w:rPr>
          <w:rStyle w:val="StyleUnderline"/>
          <w:rFonts w:ascii="Georgia" w:hAnsi="Georgia"/>
        </w:rPr>
      </w:pPr>
      <w:r w:rsidRPr="00EF409D">
        <w:rPr>
          <w:rStyle w:val="StyleUnderline"/>
          <w:rFonts w:ascii="Georgia" w:hAnsi="Georgia"/>
        </w:rPr>
        <w:t>Given Congress' strong textual claims to regulate arms sales, it will be rare that a President will attempt to act on independent authority in the area</w:t>
      </w:r>
      <w:r w:rsidRPr="00EF409D">
        <w:rPr>
          <w:rFonts w:ascii="Georgia" w:hAnsi="Georgia"/>
        </w:rPr>
        <w:t xml:space="preserve">.80 Instead, the pressing question is how Congress should legislate so as to ensure adequate scope for executive flexibility while exercising its constitutional right to participate in decisionmaking.81 </w:t>
      </w:r>
      <w:r w:rsidRPr="00EF409D">
        <w:rPr>
          <w:rStyle w:val="StyleUnderline"/>
          <w:rFonts w:ascii="Georgia" w:hAnsi="Georgia"/>
        </w:rPr>
        <w:t xml:space="preserve">The history of arms sales legislation, as in many other foreign affairs areas, has been one of successive attempts to craft statutes that allow for delegation without sacrificing participation in overall policy formulation  </w:t>
      </w:r>
    </w:p>
    <w:p w:rsidR="00923333" w:rsidRPr="00EF409D" w:rsidRDefault="00923333" w:rsidP="00923333">
      <w:pPr>
        <w:rPr>
          <w:rStyle w:val="StyleUnderline"/>
          <w:rFonts w:ascii="Georgia" w:hAnsi="Georgia"/>
        </w:rPr>
      </w:pPr>
    </w:p>
    <w:p w:rsidR="00923333" w:rsidRPr="00EF409D" w:rsidRDefault="00923333" w:rsidP="00923333">
      <w:pPr>
        <w:pStyle w:val="Heading4"/>
        <w:rPr>
          <w:rFonts w:ascii="Georgia" w:hAnsi="Georgia"/>
        </w:rPr>
      </w:pPr>
      <w:r w:rsidRPr="00EF409D">
        <w:rPr>
          <w:rFonts w:ascii="Georgia" w:hAnsi="Georgia"/>
        </w:rPr>
        <w:t xml:space="preserve">The AECA still delegates a ton discretion on Arms sales to the executive post plan </w:t>
      </w:r>
    </w:p>
    <w:p w:rsidR="00923333" w:rsidRPr="00EF409D" w:rsidRDefault="00923333" w:rsidP="00923333">
      <w:pPr>
        <w:rPr>
          <w:rFonts w:ascii="Georgia" w:hAnsi="Georgia"/>
        </w:rPr>
      </w:pPr>
      <w:r w:rsidRPr="00EF409D">
        <w:rPr>
          <w:rFonts w:ascii="Georgia" w:hAnsi="Georgia"/>
        </w:rPr>
        <w:t>(</w:t>
      </w:r>
      <w:r w:rsidRPr="00EF409D">
        <w:rPr>
          <w:rStyle w:val="Style13ptBold"/>
          <w:rFonts w:ascii="Georgia" w:hAnsi="Georgia"/>
        </w:rPr>
        <w:t>Ker 19</w:t>
      </w:r>
      <w:r w:rsidRPr="00EF409D">
        <w:rPr>
          <w:rFonts w:ascii="Georgia" w:hAnsi="Georgia"/>
        </w:rPr>
        <w:t>, Paul, a research analyst at the Arms Control Association covering missile and nuclear non-proliferation issues since 2002. He also covers weapons of mass destruction developments in South Asia, Northeast Asia, and the Persian Gulf regions, as well as Israel's status within the international non-proliferation regime and U.S. non-proliferation policy. Mr. Kerr contributes articles to Arms Control Today, the Association's publication, and has published editorials in Defense News and The Washington Times. He is also frequently quoted in the press.Mr. Kerr has been an analyst for the Center for Strategic and International Studies' International Security Program, where he managed projects dealing with export controls on high-performance computers and U.S. nuclear strategy. He also conducted extensive research on regional integration in Southeast Asia, as well as nuclear and biological weapons proliferation. He also managed the defense program at the Lexington Institute and was a writer for the Anteon Corporation's Center for Security Strategies and Operations. Mr. Kerr received his M.A. in International Relations from the University of South Carolina and his B.A. in History from the University of Vermont., Arms Sales: Congressional Review Process, Congressional Review Service, https://fas.org/sgp/crs/weapons/RL31675.pdf)</w:t>
      </w:r>
    </w:p>
    <w:p w:rsidR="00923333" w:rsidRPr="00EF409D" w:rsidRDefault="00923333" w:rsidP="00923333">
      <w:pPr>
        <w:rPr>
          <w:rFonts w:ascii="Georgia" w:hAnsi="Georgia"/>
        </w:rPr>
      </w:pPr>
      <w:r w:rsidRPr="00EF409D">
        <w:rPr>
          <w:rStyle w:val="StyleUnderline"/>
          <w:rFonts w:ascii="Georgia" w:hAnsi="Georgia"/>
        </w:rPr>
        <w:t xml:space="preserve">In general, the executive branch, after complying with the terms of applicable U.S. law, principally contained in the AECA, is free to proceed with an arms sales proposal unless Congress passes legislation prohibiting or modifying the proposed sale. Under current law Congress faces two fundamental obstacles to block </w:t>
      </w:r>
      <w:r w:rsidRPr="00EF409D">
        <w:rPr>
          <w:rFonts w:ascii="Georgia" w:hAnsi="Georgia"/>
        </w:rPr>
        <w:t>or modify</w:t>
      </w:r>
      <w:r w:rsidRPr="00EF409D">
        <w:rPr>
          <w:rStyle w:val="StyleUnderline"/>
          <w:rFonts w:ascii="Georgia" w:hAnsi="Georgia"/>
        </w:rPr>
        <w:t xml:space="preserve"> a presidential sale of military equipment: it must pass legislation expressing its will on the sale, and it must be capable of overriding a presumptive presidential veto of such legislation. Congress, however, is free to pass legislation to block or modify an arms sale at any time up to the point of delivery of the items involved. </w:t>
      </w:r>
      <w:r w:rsidRPr="00EF409D">
        <w:rPr>
          <w:rFonts w:ascii="Georgia" w:hAnsi="Georgia"/>
        </w:rPr>
        <w:t>This report will be updated, if notable changes in these review procedures or applicable law occur.</w:t>
      </w:r>
    </w:p>
    <w:p w:rsidR="00923333" w:rsidRPr="00EF409D" w:rsidRDefault="00923333" w:rsidP="00923333">
      <w:pPr>
        <w:rPr>
          <w:rFonts w:ascii="Georgia" w:hAnsi="Georgia"/>
        </w:rPr>
      </w:pPr>
    </w:p>
    <w:p w:rsidR="00923333" w:rsidRPr="00EF409D" w:rsidRDefault="00923333" w:rsidP="00923333">
      <w:pPr>
        <w:pStyle w:val="Heading4"/>
        <w:rPr>
          <w:rFonts w:ascii="Georgia" w:hAnsi="Georgia"/>
        </w:rPr>
      </w:pPr>
      <w:r w:rsidRPr="00EF409D">
        <w:rPr>
          <w:rFonts w:ascii="Georgia" w:hAnsi="Georgia"/>
        </w:rPr>
        <w:t xml:space="preserve">Under the AECA even post-plan, should congress attempt to limit an arms sale the president can just veto any joint resolution to end arm sales. This makes congressional control of Arm Sales virtually impossible </w:t>
      </w:r>
    </w:p>
    <w:p w:rsidR="00923333" w:rsidRPr="00EF409D" w:rsidRDefault="00923333" w:rsidP="00923333">
      <w:pPr>
        <w:rPr>
          <w:rFonts w:ascii="Georgia" w:hAnsi="Georgia"/>
        </w:rPr>
      </w:pPr>
      <w:r w:rsidRPr="00EF409D">
        <w:rPr>
          <w:rFonts w:ascii="Georgia" w:hAnsi="Georgia"/>
        </w:rPr>
        <w:t>(</w:t>
      </w:r>
      <w:r w:rsidRPr="00EF409D">
        <w:rPr>
          <w:rStyle w:val="Style13ptBold"/>
          <w:rFonts w:ascii="Georgia" w:hAnsi="Georgia"/>
        </w:rPr>
        <w:t>Anderson 6-14</w:t>
      </w:r>
      <w:r w:rsidRPr="00EF409D">
        <w:rPr>
          <w:rFonts w:ascii="Georgia" w:hAnsi="Georgia"/>
        </w:rPr>
        <w:t xml:space="preserve">, Scott, a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Lawfare, </w:t>
      </w:r>
      <w:hyperlink r:id="rId82" w:history="1">
        <w:r w:rsidRPr="00EF409D">
          <w:rPr>
            <w:rStyle w:val="Hyperlink"/>
            <w:rFonts w:ascii="Georgia" w:hAnsi="Georgia"/>
          </w:rPr>
          <w:t>https://www.lawfareblog.com/untangling-yemen-arms-sales-debate</w:t>
        </w:r>
      </w:hyperlink>
      <w:r w:rsidRPr="00EF409D">
        <w:rPr>
          <w:rFonts w:ascii="Georgia" w:hAnsi="Georgia"/>
        </w:rPr>
        <w:t>)</w:t>
      </w:r>
    </w:p>
    <w:p w:rsidR="00923333" w:rsidRPr="00EF409D" w:rsidRDefault="00923333" w:rsidP="00923333">
      <w:pPr>
        <w:rPr>
          <w:rFonts w:ascii="Georgia" w:hAnsi="Georgia"/>
        </w:rPr>
      </w:pPr>
      <w:r w:rsidRPr="00EF409D">
        <w:rPr>
          <w:rStyle w:val="StyleUnderline"/>
          <w:rFonts w:ascii="Georgia" w:hAnsi="Georgia"/>
        </w:rPr>
        <w:t xml:space="preserve">The president’s authority to engage in arms sales is rooted in statute. Since at least </w:t>
      </w:r>
      <w:hyperlink r:id="rId83" w:history="1">
        <w:r w:rsidRPr="00EF409D">
          <w:rPr>
            <w:rStyle w:val="StyleUnderline"/>
            <w:rFonts w:ascii="Georgia" w:hAnsi="Georgia"/>
          </w:rPr>
          <w:t>1795</w:t>
        </w:r>
      </w:hyperlink>
      <w:r w:rsidRPr="00EF409D">
        <w:rPr>
          <w:rStyle w:val="StyleUnderline"/>
          <w:rFonts w:ascii="Georgia" w:hAnsi="Georgia"/>
        </w:rPr>
        <w:t>, Congress has permitted the executive branch to transfer or sell arms to allies to help advance their common defense interests</w:t>
      </w:r>
      <w:r w:rsidRPr="00EF409D">
        <w:rPr>
          <w:rFonts w:ascii="Georgia" w:hAnsi="Georgia"/>
        </w:rPr>
        <w:t xml:space="preserve">. The most recent version of this authority is provided by the </w:t>
      </w:r>
      <w:hyperlink r:id="rId84" w:history="1">
        <w:r w:rsidRPr="00EF409D">
          <w:rPr>
            <w:rStyle w:val="Hyperlink"/>
            <w:rFonts w:ascii="Georgia" w:hAnsi="Georgia"/>
          </w:rPr>
          <w:t>Arms Export Control Act</w:t>
        </w:r>
      </w:hyperlink>
      <w:r w:rsidRPr="00EF409D">
        <w:rPr>
          <w:rFonts w:ascii="Georgia" w:hAnsi="Georgia"/>
        </w:rPr>
        <w:t xml:space="preserve"> (AECA) in coordination with the related </w:t>
      </w:r>
      <w:hyperlink r:id="rId85" w:history="1">
        <w:r w:rsidRPr="00EF409D">
          <w:rPr>
            <w:rStyle w:val="Hyperlink"/>
            <w:rFonts w:ascii="Georgia" w:hAnsi="Georgia"/>
          </w:rPr>
          <w:t>Foreign Assistance Act</w:t>
        </w:r>
      </w:hyperlink>
      <w:r w:rsidRPr="00EF409D">
        <w:rPr>
          <w:rFonts w:ascii="Georgia" w:hAnsi="Georgia"/>
        </w:rPr>
        <w:t xml:space="preserve"> (FAA). Unsurprisingly, however, the modern Congress does not leave U.S. arms sales entirely up to the president’s discretion. Instead, it imposes a number of conditions on what the president may sell (or permit to be sold) and how.</w:t>
      </w:r>
    </w:p>
    <w:p w:rsidR="00923333" w:rsidRPr="00EF409D" w:rsidRDefault="00923333" w:rsidP="00923333">
      <w:pPr>
        <w:rPr>
          <w:rFonts w:ascii="Georgia" w:hAnsi="Georgia"/>
        </w:rPr>
      </w:pPr>
      <w:r w:rsidRPr="00EF409D">
        <w:rPr>
          <w:rFonts w:ascii="Georgia" w:hAnsi="Georgia"/>
        </w:rPr>
        <w:t xml:space="preserve">Enacted in </w:t>
      </w:r>
      <w:hyperlink r:id="rId86" w:history="1">
        <w:r w:rsidRPr="00EF409D">
          <w:rPr>
            <w:rStyle w:val="Hyperlink"/>
            <w:rFonts w:ascii="Georgia" w:hAnsi="Georgia"/>
          </w:rPr>
          <w:t>1976</w:t>
        </w:r>
      </w:hyperlink>
      <w:r w:rsidRPr="00EF409D">
        <w:rPr>
          <w:rFonts w:ascii="Georgia" w:hAnsi="Georgia"/>
        </w:rPr>
        <w:t xml:space="preserve"> following a </w:t>
      </w:r>
      <w:hyperlink r:id="rId87" w:anchor="page=4" w:history="1">
        <w:r w:rsidRPr="00EF409D">
          <w:rPr>
            <w:rStyle w:val="Hyperlink"/>
            <w:rFonts w:ascii="Georgia" w:hAnsi="Georgia"/>
          </w:rPr>
          <w:t xml:space="preserve">series of arms sales-related </w:t>
        </w:r>
      </w:hyperlink>
      <w:hyperlink r:id="rId88" w:anchor="page=4" w:history="1">
        <w:r w:rsidRPr="00EF409D">
          <w:rPr>
            <w:rStyle w:val="Hyperlink"/>
            <w:rFonts w:ascii="Georgia" w:hAnsi="Georgia"/>
          </w:rPr>
          <w:t>controversies</w:t>
        </w:r>
      </w:hyperlink>
      <w:r w:rsidRPr="00EF409D">
        <w:rPr>
          <w:rFonts w:ascii="Georgia" w:hAnsi="Georgia"/>
        </w:rPr>
        <w:t xml:space="preserve">, </w:t>
      </w:r>
      <w:r w:rsidRPr="00EF409D">
        <w:rPr>
          <w:rStyle w:val="StyleUnderline"/>
          <w:rFonts w:ascii="Georgia" w:hAnsi="Georgia"/>
        </w:rPr>
        <w:t>the AECA was originally intended to promote shared executive branch and congressional control over arms sales.</w:t>
      </w:r>
      <w:r w:rsidRPr="00EF409D">
        <w:rPr>
          <w:rFonts w:ascii="Georgia" w:hAnsi="Georgia"/>
        </w:rPr>
        <w:t xml:space="preserve"> To accomplish this, Congress </w:t>
      </w:r>
      <w:hyperlink r:id="rId89" w:anchor="page=12" w:history="1">
        <w:r w:rsidRPr="00EF409D">
          <w:rPr>
            <w:rStyle w:val="Hyperlink"/>
            <w:rFonts w:ascii="Georgia" w:hAnsi="Georgia"/>
          </w:rPr>
          <w:t>amended</w:t>
        </w:r>
      </w:hyperlink>
      <w:r w:rsidRPr="00EF409D">
        <w:rPr>
          <w:rFonts w:ascii="Georgia" w:hAnsi="Georgia"/>
        </w:rPr>
        <w:t xml:space="preserve"> Section 36 of the existing </w:t>
      </w:r>
      <w:hyperlink r:id="rId90" w:history="1">
        <w:r w:rsidRPr="00EF409D">
          <w:rPr>
            <w:rStyle w:val="Hyperlink"/>
            <w:rFonts w:ascii="Georgia" w:hAnsi="Georgia"/>
          </w:rPr>
          <w:t>Foreign Military Sales Act of 1968</w:t>
        </w:r>
      </w:hyperlink>
      <w:r w:rsidRPr="00EF409D">
        <w:rPr>
          <w:rFonts w:ascii="Georgia" w:hAnsi="Georgia"/>
        </w:rPr>
        <w:t xml:space="preserve">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91" w:history="1">
        <w:r w:rsidRPr="00EF409D">
          <w:rPr>
            <w:rStyle w:val="Hyperlink"/>
            <w:rFonts w:ascii="Georgia" w:hAnsi="Georgia"/>
          </w:rPr>
          <w:t>concurrent resolution</w:t>
        </w:r>
      </w:hyperlink>
      <w:r w:rsidRPr="00EF409D">
        <w:rPr>
          <w:rFonts w:ascii="Georgia" w:hAnsi="Georgia"/>
        </w:rPr>
        <w:t xml:space="preserve">—meaning a resolution approved by the House and the Senate but not presented to the president for signature or veto—pursuant to certain expedited procedures defined in </w:t>
      </w:r>
      <w:hyperlink r:id="rId92" w:anchor="page=37" w:history="1">
        <w:r w:rsidRPr="00EF409D">
          <w:rPr>
            <w:rStyle w:val="Hyperlink"/>
            <w:rFonts w:ascii="Georgia" w:hAnsi="Georgia"/>
          </w:rPr>
          <w:t>Section 601</w:t>
        </w:r>
      </w:hyperlink>
      <w:r w:rsidRPr="00EF409D">
        <w:rPr>
          <w:rFonts w:ascii="Georgia" w:hAnsi="Georgia"/>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w:t>
      </w:r>
    </w:p>
    <w:p w:rsidR="00923333" w:rsidRPr="00EF409D" w:rsidRDefault="00923333" w:rsidP="00923333">
      <w:pPr>
        <w:rPr>
          <w:rStyle w:val="StyleUnderline"/>
          <w:rFonts w:ascii="Georgia" w:hAnsi="Georgia"/>
        </w:rPr>
      </w:pPr>
      <w:r w:rsidRPr="00EF409D">
        <w:rPr>
          <w:rStyle w:val="StyleUnderline"/>
          <w:rFonts w:ascii="Georgia" w:hAnsi="Georgia"/>
        </w:rPr>
        <w:t>But this arrangement was not destined to last</w:t>
      </w:r>
      <w:r w:rsidRPr="00EF409D">
        <w:rPr>
          <w:rFonts w:ascii="Georgia" w:hAnsi="Georgia"/>
        </w:rPr>
        <w:t xml:space="preserve">. In its 1983 decision in the matter of </w:t>
      </w:r>
      <w:hyperlink r:id="rId93" w:history="1">
        <w:r w:rsidRPr="00EF409D">
          <w:rPr>
            <w:rStyle w:val="Hyperlink"/>
            <w:rFonts w:ascii="Georgia" w:hAnsi="Georgia"/>
          </w:rPr>
          <w:t>INS v. Chadha</w:t>
        </w:r>
      </w:hyperlink>
      <w:r w:rsidRPr="00EF409D">
        <w:rPr>
          <w:rFonts w:ascii="Georgia" w:hAnsi="Georgia"/>
        </w:rPr>
        <w:t xml:space="preserve">, </w:t>
      </w:r>
      <w:r w:rsidRPr="00EF409D">
        <w:rPr>
          <w:rStyle w:val="StyleUnderline"/>
          <w:rFonts w:ascii="Georgia" w:hAnsi="Georgia"/>
        </w:rPr>
        <w:t>the Supreme Court held that a similar legislative veto provision in a different statute was unconstitutional</w:t>
      </w:r>
      <w:r w:rsidRPr="00EF409D">
        <w:rPr>
          <w:rFonts w:ascii="Georgia" w:hAnsi="Georgia"/>
        </w:rPr>
        <w:t xml:space="preserve">, because it evaded the constitutional requirement that substantive legislation be presented to the president for a potential veto before having legal effect. This raised serious doubts as to whether the AECA’s various legislative veto provisions would withstand constitutional scrutiny if challenged in the courts. In 1986, </w:t>
      </w:r>
      <w:r w:rsidRPr="00EF409D">
        <w:rPr>
          <w:rStyle w:val="StyleUnderline"/>
          <w:rFonts w:ascii="Georgia" w:hAnsi="Georgia"/>
        </w:rPr>
        <w:t xml:space="preserve">Congress responded by </w:t>
      </w:r>
      <w:hyperlink r:id="rId94" w:history="1">
        <w:r w:rsidRPr="00EF409D">
          <w:rPr>
            <w:rStyle w:val="StyleUnderline"/>
            <w:rFonts w:ascii="Georgia" w:hAnsi="Georgia"/>
          </w:rPr>
          <w:t>amending</w:t>
        </w:r>
      </w:hyperlink>
      <w:r w:rsidRPr="00EF409D">
        <w:rPr>
          <w:rStyle w:val="StyleUnderline"/>
          <w:rFonts w:ascii="Georgia" w:hAnsi="Georgia"/>
        </w:rPr>
        <w:t xml:space="preserve"> Section 36 to substitute </w:t>
      </w:r>
      <w:hyperlink r:id="rId95" w:history="1">
        <w:r w:rsidRPr="00EF409D">
          <w:rPr>
            <w:rStyle w:val="StyleUnderline"/>
            <w:rFonts w:ascii="Georgia" w:hAnsi="Georgia"/>
          </w:rPr>
          <w:t>joint resolutions</w:t>
        </w:r>
      </w:hyperlink>
      <w:r w:rsidRPr="00EF409D">
        <w:rPr>
          <w:rStyle w:val="StyleUnderline"/>
          <w:rFonts w:ascii="Georgia" w:hAnsi="Georgia"/>
        </w:rPr>
        <w:t xml:space="preserve"> in place of concurrent resolutions for the statute’s legislative veto provisions, ensuring their constitutionality. But this substantially weakened congressional control, as the president now had the power to veto any effort to stop a proposed arms sale.</w:t>
      </w:r>
    </w:p>
    <w:p w:rsidR="00923333" w:rsidRPr="00EF409D" w:rsidRDefault="00923333" w:rsidP="00923333">
      <w:pPr>
        <w:rPr>
          <w:rFonts w:ascii="Georgia" w:hAnsi="Georgia"/>
        </w:rPr>
      </w:pPr>
    </w:p>
    <w:p w:rsidR="00923333" w:rsidRPr="00EF409D" w:rsidRDefault="00923333" w:rsidP="00923333">
      <w:pPr>
        <w:rPr>
          <w:rFonts w:ascii="Georgia" w:hAnsi="Georgia"/>
        </w:rPr>
      </w:pPr>
    </w:p>
    <w:p w:rsidR="00923333" w:rsidRPr="00EF409D" w:rsidRDefault="00923333" w:rsidP="00923333">
      <w:pPr>
        <w:pStyle w:val="Heading4"/>
        <w:rPr>
          <w:rFonts w:ascii="Georgia" w:hAnsi="Georgia"/>
        </w:rPr>
      </w:pPr>
      <w:r w:rsidRPr="00EF409D">
        <w:rPr>
          <w:rFonts w:ascii="Georgia" w:hAnsi="Georgia"/>
        </w:rPr>
        <w:t>Even right now with Congress more pissed than ever they are not going to be able to put together enough votes to actually stop the president from executing on an arms sale due to provisions in the AECA</w:t>
      </w:r>
    </w:p>
    <w:p w:rsidR="00923333" w:rsidRPr="00EF409D" w:rsidRDefault="00923333" w:rsidP="00923333">
      <w:pPr>
        <w:rPr>
          <w:rFonts w:ascii="Georgia" w:hAnsi="Georgia"/>
        </w:rPr>
      </w:pPr>
      <w:r w:rsidRPr="00EF409D">
        <w:rPr>
          <w:rFonts w:ascii="Georgia" w:hAnsi="Georgia"/>
        </w:rPr>
        <w:t>(</w:t>
      </w:r>
      <w:r w:rsidRPr="00EF409D">
        <w:rPr>
          <w:rStyle w:val="Style13ptBold"/>
          <w:rFonts w:ascii="Georgia" w:hAnsi="Georgia"/>
        </w:rPr>
        <w:t>Anderson 6-14</w:t>
      </w:r>
      <w:r w:rsidRPr="00EF409D">
        <w:rPr>
          <w:rFonts w:ascii="Georgia" w:hAnsi="Georgia"/>
        </w:rPr>
        <w:t xml:space="preserve">, Scott, a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Lawfare, </w:t>
      </w:r>
      <w:hyperlink r:id="rId96" w:history="1">
        <w:r w:rsidRPr="00EF409D">
          <w:rPr>
            <w:rStyle w:val="Hyperlink"/>
            <w:rFonts w:ascii="Georgia" w:hAnsi="Georgia"/>
          </w:rPr>
          <w:t>https://www.lawfareblog.com/untangling-yemen-arms-sales-debate</w:t>
        </w:r>
      </w:hyperlink>
      <w:r w:rsidRPr="00EF409D">
        <w:rPr>
          <w:rFonts w:ascii="Georgia" w:hAnsi="Georgia"/>
        </w:rPr>
        <w:t>)</w:t>
      </w:r>
    </w:p>
    <w:p w:rsidR="00923333" w:rsidRPr="00EF409D" w:rsidRDefault="00923333" w:rsidP="00923333">
      <w:pPr>
        <w:rPr>
          <w:rFonts w:ascii="Georgia" w:hAnsi="Georgia"/>
        </w:rPr>
      </w:pPr>
      <w:r w:rsidRPr="00EF409D">
        <w:rPr>
          <w:rFonts w:ascii="Georgia" w:hAnsi="Georgia"/>
        </w:rPr>
        <w:t xml:space="preserve">If motivated by this latter logic, however, the Trump administration appears to have miscalculated badly. On June 5, </w:t>
      </w:r>
      <w:r w:rsidRPr="00EF409D">
        <w:rPr>
          <w:rStyle w:val="StyleUnderline"/>
          <w:rFonts w:ascii="Georgia" w:hAnsi="Georgia"/>
        </w:rPr>
        <w:t xml:space="preserve">a bipartisan coalition of senators </w:t>
      </w:r>
      <w:hyperlink r:id="rId97" w:history="1">
        <w:r w:rsidRPr="00EF409D">
          <w:rPr>
            <w:rStyle w:val="StyleUnderline"/>
            <w:rFonts w:ascii="Georgia" w:hAnsi="Georgia"/>
          </w:rPr>
          <w:t>introduced</w:t>
        </w:r>
      </w:hyperlink>
      <w:r w:rsidRPr="00EF409D">
        <w:rPr>
          <w:rStyle w:val="StyleUnderline"/>
          <w:rFonts w:ascii="Georgia" w:hAnsi="Georgia"/>
        </w:rPr>
        <w:t xml:space="preserve"> not one but 22</w:t>
      </w:r>
      <w:hyperlink r:id="rId98" w:history="1">
        <w:r w:rsidRPr="00EF409D">
          <w:rPr>
            <w:rStyle w:val="StyleUnderline"/>
            <w:rFonts w:ascii="Georgia" w:hAnsi="Georgia"/>
          </w:rPr>
          <w:t xml:space="preserve"> individual joint resolutions of disapproval</w:t>
        </w:r>
      </w:hyperlink>
      <w:r w:rsidRPr="00EF409D">
        <w:rPr>
          <w:rFonts w:ascii="Georgia" w:hAnsi="Georgia"/>
        </w:rPr>
        <w:t xml:space="preserve">, </w:t>
      </w:r>
      <w:r w:rsidRPr="00EF409D">
        <w:rPr>
          <w:rStyle w:val="StyleUnderline"/>
          <w:rFonts w:ascii="Georgia" w:hAnsi="Georgia"/>
        </w:rPr>
        <w:t>one for each</w:t>
      </w:r>
      <w:r w:rsidRPr="00EF409D">
        <w:rPr>
          <w:rFonts w:ascii="Georgia" w:hAnsi="Georgia"/>
        </w:rPr>
        <w:t xml:space="preserve"> DCS and </w:t>
      </w:r>
      <w:r w:rsidRPr="00EF409D">
        <w:rPr>
          <w:rStyle w:val="StyleUnderline"/>
          <w:rFonts w:ascii="Georgia" w:hAnsi="Georgia"/>
        </w:rPr>
        <w:t>FMS case covered by Pompeo’s emergency pronouncement</w:t>
      </w:r>
      <w:r w:rsidRPr="00EF409D">
        <w:rPr>
          <w:rFonts w:ascii="Georgia" w:hAnsi="Georgia"/>
        </w:rPr>
        <w:t xml:space="preserve">. Each resolution is currently sitting in the Senate foreign relations committee, where chairman (and Trump ally) James Risch would normally be in a strong position to prevent them from coming up for a vote. </w:t>
      </w:r>
      <w:r w:rsidRPr="00EF409D">
        <w:rPr>
          <w:rStyle w:val="StyleUnderline"/>
          <w:rFonts w:ascii="Georgia" w:hAnsi="Georgia"/>
        </w:rPr>
        <w:t xml:space="preserve">The expedited procedures provided for in Section 601 of the AECA, </w:t>
      </w:r>
      <w:r w:rsidRPr="00EF409D">
        <w:rPr>
          <w:rFonts w:ascii="Georgia" w:hAnsi="Georgia"/>
        </w:rPr>
        <w:t>however</w:t>
      </w:r>
      <w:r w:rsidRPr="00EF409D">
        <w:rPr>
          <w:rStyle w:val="StyleUnderline"/>
          <w:rFonts w:ascii="Georgia" w:hAnsi="Georgia"/>
        </w:rPr>
        <w:t>, allow a majority of the Senate to move a joint resolution of disapproval out of committee, on to the Senate floor, and to a final vote in a manner of days</w:t>
      </w:r>
      <w:r w:rsidRPr="00EF409D">
        <w:rPr>
          <w:rFonts w:ascii="Georgia" w:hAnsi="Georgia"/>
        </w:rPr>
        <w:t xml:space="preserve">. (The AECA also </w:t>
      </w:r>
      <w:hyperlink r:id="rId99" w:history="1">
        <w:r w:rsidRPr="00EF409D">
          <w:rPr>
            <w:rStyle w:val="Hyperlink"/>
            <w:rFonts w:ascii="Georgia" w:hAnsi="Georgia"/>
          </w:rPr>
          <w:t>directs</w:t>
        </w:r>
      </w:hyperlink>
      <w:r w:rsidRPr="00EF409D">
        <w:rPr>
          <w:rFonts w:ascii="Georgia" w:hAnsi="Georgia"/>
        </w:rPr>
        <w:t xml:space="preserve"> the House to treat any such resolutions as “highly privileged,” though moving them forward is less likely to be an issue there due to Democratic control.)</w:t>
      </w:r>
    </w:p>
    <w:p w:rsidR="00923333" w:rsidRPr="00EF409D" w:rsidRDefault="00923333" w:rsidP="00923333">
      <w:pPr>
        <w:rPr>
          <w:rFonts w:ascii="Georgia" w:hAnsi="Georgia"/>
        </w:rPr>
      </w:pPr>
      <w:r w:rsidRPr="00EF409D">
        <w:rPr>
          <w:rFonts w:ascii="Georgia" w:hAnsi="Georgia"/>
        </w:rPr>
        <w:t xml:space="preserve">Notably, there was initially a </w:t>
      </w:r>
      <w:hyperlink r:id="rId100" w:history="1">
        <w:r w:rsidRPr="00EF409D">
          <w:rPr>
            <w:rStyle w:val="Hyperlink"/>
            <w:rFonts w:ascii="Georgia" w:hAnsi="Georgia"/>
          </w:rPr>
          <w:t>parliamentary question</w:t>
        </w:r>
      </w:hyperlink>
      <w:r w:rsidRPr="00EF409D">
        <w:rPr>
          <w:rFonts w:ascii="Georgia" w:hAnsi="Georgia"/>
        </w:rPr>
        <w:t xml:space="preserve">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101" w:history="1">
        <w:r w:rsidRPr="00EF409D">
          <w:rPr>
            <w:rStyle w:val="Hyperlink"/>
            <w:rFonts w:ascii="Georgia" w:hAnsi="Georgia"/>
          </w:rPr>
          <w:t>confirmed</w:t>
        </w:r>
      </w:hyperlink>
      <w:r w:rsidRPr="00EF409D">
        <w:rPr>
          <w:rFonts w:ascii="Georgia" w:hAnsi="Georgia"/>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w:t>
      </w:r>
    </w:p>
    <w:p w:rsidR="00923333" w:rsidRPr="00EF409D" w:rsidRDefault="00923333" w:rsidP="00923333">
      <w:pPr>
        <w:rPr>
          <w:rFonts w:ascii="Georgia" w:hAnsi="Georgia"/>
        </w:rPr>
      </w:pPr>
      <w:r w:rsidRPr="00EF409D">
        <w:rPr>
          <w:rStyle w:val="StyleUnderline"/>
          <w:rFonts w:ascii="Georgia" w:hAnsi="Georgia"/>
        </w:rPr>
        <w:t>That said, it seems unlikely that any of the joint resolutions will reach this stage</w:t>
      </w:r>
      <w:r w:rsidRPr="00EF409D">
        <w:rPr>
          <w:rFonts w:ascii="Georgia" w:hAnsi="Georgia"/>
        </w:rPr>
        <w:t xml:space="preserve">. </w:t>
      </w:r>
      <w:r w:rsidRPr="00EF409D">
        <w:rPr>
          <w:rStyle w:val="StyleUnderline"/>
          <w:rFonts w:ascii="Georgia" w:hAnsi="Georgia"/>
        </w:rPr>
        <w:t>Given that each is co-sponsored by four Republican senators, they seem to have the minimum votes necessary to pass the Senate as well as the Democrat-controlled House. But Trump is</w:t>
      </w:r>
      <w:r w:rsidRPr="00EF409D">
        <w:rPr>
          <w:rFonts w:ascii="Georgia" w:hAnsi="Georgia"/>
        </w:rPr>
        <w:t xml:space="preserve"> almost </w:t>
      </w:r>
      <w:r w:rsidRPr="00EF409D">
        <w:rPr>
          <w:rStyle w:val="StyleUnderline"/>
          <w:rFonts w:ascii="Georgia" w:hAnsi="Georgia"/>
        </w:rPr>
        <w:t>certain to veto them, and it seems unlikely that two-thirds of both the House and the Senate will support an effort to override these vetoes.</w:t>
      </w:r>
      <w:r w:rsidRPr="00EF409D">
        <w:rPr>
          <w:rFonts w:ascii="Georgia" w:hAnsi="Georgia"/>
        </w:rPr>
        <w:t xml:space="preserve"> </w:t>
      </w:r>
      <w:r w:rsidRPr="00EF409D">
        <w:rPr>
          <w:rStyle w:val="StyleUnderline"/>
          <w:rFonts w:ascii="Georgia" w:hAnsi="Georgia"/>
        </w:rPr>
        <w:t>As a result, the outcome here is likely to resemble the outcome of the Yemen war powers debate, with Trump using his veto to continue to pursue his increasingly unpopular</w:t>
      </w:r>
      <w:r w:rsidRPr="00EF409D">
        <w:rPr>
          <w:rFonts w:ascii="Georgia" w:hAnsi="Georgia"/>
        </w:rPr>
        <w:t xml:space="preserve"> Yemen </w:t>
      </w:r>
      <w:r w:rsidRPr="00EF409D">
        <w:rPr>
          <w:rStyle w:val="StyleUnderline"/>
          <w:rFonts w:ascii="Georgia" w:hAnsi="Georgia"/>
        </w:rPr>
        <w:t>policies over bipartisan objections</w:t>
      </w:r>
      <w:r w:rsidRPr="00EF409D">
        <w:rPr>
          <w:rFonts w:ascii="Georgia" w:hAnsi="Georgia"/>
        </w:rPr>
        <w:t>.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rsidR="00923333" w:rsidRPr="00EF409D" w:rsidRDefault="00923333" w:rsidP="00923333">
      <w:pPr>
        <w:rPr>
          <w:rFonts w:ascii="Georgia" w:hAnsi="Georgia"/>
        </w:rPr>
      </w:pPr>
    </w:p>
    <w:p w:rsidR="00923333" w:rsidRPr="00EF409D" w:rsidRDefault="00923333" w:rsidP="00923333">
      <w:pPr>
        <w:pStyle w:val="Heading4"/>
        <w:rPr>
          <w:rFonts w:ascii="Georgia" w:hAnsi="Georgia"/>
        </w:rPr>
      </w:pPr>
      <w:r w:rsidRPr="00EF409D">
        <w:rPr>
          <w:rFonts w:ascii="Georgia" w:hAnsi="Georgia"/>
        </w:rPr>
        <w:t>No spillover to other areas of law, powers shared between Congress and the President have higher standards to be allowed to be delegated, so the aff doesn’t need to spillover to solve</w:t>
      </w:r>
    </w:p>
    <w:p w:rsidR="00923333" w:rsidRPr="00EF409D" w:rsidRDefault="00923333" w:rsidP="00923333">
      <w:pPr>
        <w:rPr>
          <w:rFonts w:ascii="Georgia" w:hAnsi="Georgia"/>
        </w:rPr>
      </w:pPr>
      <w:r w:rsidRPr="00EF409D">
        <w:rPr>
          <w:rStyle w:val="Style13ptBold"/>
          <w:rFonts w:ascii="Georgia" w:hAnsi="Georgia"/>
        </w:rPr>
        <w:t>Cornell Law School,</w:t>
      </w:r>
      <w:r w:rsidRPr="00EF409D">
        <w:rPr>
          <w:rFonts w:ascii="Georgia" w:hAnsi="Georgia"/>
        </w:rPr>
        <w:t xml:space="preserve"> The History of the Doctrine of Nondelegability, DELEGATION OF LEGISLATIVE POWER, https://www.law.cornell.edu/constitution-conan/article-1/section-1/delegation-of-legislative-power</w:t>
      </w:r>
    </w:p>
    <w:p w:rsidR="00923333" w:rsidRPr="00EF409D" w:rsidRDefault="00923333" w:rsidP="00923333">
      <w:pPr>
        <w:rPr>
          <w:rStyle w:val="StyleUnderline"/>
          <w:rFonts w:ascii="Georgia" w:hAnsi="Georgia"/>
        </w:rPr>
      </w:pPr>
      <w:r w:rsidRPr="00EF409D">
        <w:rPr>
          <w:rFonts w:ascii="Georgia" w:hAnsi="Georgia"/>
        </w:rPr>
        <w:t>That the delegation of discretion in dealing with foreign relations stands upon a different footing than the transfer of authority to regulate domestic concerns was asserted in United States v. Curtiss-Wright Corporation.</w:t>
      </w:r>
      <w:hyperlink r:id="rId102" w:anchor="fn140art1" w:history="1">
        <w:r w:rsidRPr="00EF409D">
          <w:rPr>
            <w:rStyle w:val="Hyperlink"/>
            <w:rFonts w:ascii="Georgia" w:hAnsi="Georgia"/>
          </w:rPr>
          <w:t>140</w:t>
        </w:r>
      </w:hyperlink>
      <w:r w:rsidRPr="00EF409D">
        <w:rPr>
          <w:rFonts w:ascii="Georgia" w:hAnsi="Georgia"/>
        </w:rPr>
        <w:t xml:space="preserve"> There the Court upheld a joint resolution of Congress making it unlawful to sell arms to certain warring countries upon certain findings by the President, a typically contingent type of delegation. But Justice Sutherland for the Court proclaimed that the President is largely free of the constitutional constraints imposed by the nondelegation doctrine when he acts in foreign affairs.</w:t>
      </w:r>
      <w:hyperlink r:id="rId103" w:anchor="fn141art1" w:history="1">
        <w:r w:rsidRPr="00EF409D">
          <w:rPr>
            <w:rStyle w:val="Hyperlink"/>
            <w:rFonts w:ascii="Georgia" w:hAnsi="Georgia"/>
          </w:rPr>
          <w:t>141</w:t>
        </w:r>
      </w:hyperlink>
      <w:r w:rsidRPr="00EF409D">
        <w:rPr>
          <w:rFonts w:ascii="Georgia" w:hAnsi="Georgia"/>
        </w:rPr>
        <w:t xml:space="preserve"> Sixty years later, the Court, relying on Curtiss-Wright, reinforced such a distinction in a case involving the President’s authority over military justice.</w:t>
      </w:r>
      <w:hyperlink r:id="rId104" w:anchor="fn142art1" w:history="1">
        <w:r w:rsidRPr="00EF409D">
          <w:rPr>
            <w:rStyle w:val="Hyperlink"/>
            <w:rFonts w:ascii="Georgia" w:hAnsi="Georgia"/>
          </w:rPr>
          <w:t>142</w:t>
        </w:r>
      </w:hyperlink>
      <w:r w:rsidRPr="00EF409D">
        <w:rPr>
          <w:rFonts w:ascii="Georgia" w:hAnsi="Georgia"/>
        </w:rPr>
        <w:t xml:space="preserve"> </w:t>
      </w:r>
      <w:r w:rsidRPr="00EF409D">
        <w:rPr>
          <w:rStyle w:val="StyleUnderline"/>
          <w:rFonts w:ascii="Georgia" w:hAnsi="Georgia"/>
        </w:rPr>
        <w:t>Whether or not the President is the “sole organ of the nation” in its foreign relations, as asserted in Curtiss-Wright,</w:t>
      </w:r>
      <w:hyperlink r:id="rId105" w:anchor="fn143art1" w:history="1">
        <w:r w:rsidRPr="00EF409D">
          <w:rPr>
            <w:rStyle w:val="StyleUnderline"/>
            <w:rFonts w:ascii="Georgia" w:hAnsi="Georgia"/>
          </w:rPr>
          <w:t>143</w:t>
        </w:r>
      </w:hyperlink>
      <w:r w:rsidRPr="00EF409D">
        <w:rPr>
          <w:rStyle w:val="StyleUnderline"/>
          <w:rFonts w:ascii="Georgia" w:hAnsi="Georgia"/>
        </w:rPr>
        <w:t xml:space="preserve"> a lesser standard of delegation is applied in areas of power shared by the President and Congress.</w:t>
      </w:r>
    </w:p>
    <w:p w:rsidR="00923333" w:rsidRPr="00EF409D" w:rsidRDefault="00923333" w:rsidP="00923333">
      <w:pPr>
        <w:rPr>
          <w:rStyle w:val="StyleUnderline"/>
          <w:rFonts w:ascii="Georgia" w:hAnsi="Georgia"/>
        </w:rPr>
      </w:pPr>
    </w:p>
    <w:p w:rsidR="00923333" w:rsidRPr="00EF409D" w:rsidRDefault="00923333" w:rsidP="00923333">
      <w:pPr>
        <w:pStyle w:val="Heading4"/>
        <w:rPr>
          <w:rFonts w:ascii="Georgia" w:hAnsi="Georgia"/>
        </w:rPr>
      </w:pPr>
      <w:r w:rsidRPr="00EF409D">
        <w:rPr>
          <w:rFonts w:ascii="Georgia" w:hAnsi="Georgia"/>
        </w:rPr>
        <w:t>The president still has legislative ways to bypass congress</w:t>
      </w:r>
    </w:p>
    <w:p w:rsidR="00923333" w:rsidRPr="00EF409D" w:rsidRDefault="00923333" w:rsidP="00923333">
      <w:pPr>
        <w:rPr>
          <w:rFonts w:ascii="Georgia" w:hAnsi="Georgia"/>
        </w:rPr>
      </w:pPr>
      <w:r w:rsidRPr="00EF409D">
        <w:rPr>
          <w:rStyle w:val="Style13ptBold"/>
          <w:rFonts w:ascii="Georgia" w:hAnsi="Georgia"/>
        </w:rPr>
        <w:t xml:space="preserve">Ford 6-11, </w:t>
      </w:r>
      <w:r w:rsidRPr="00EF409D">
        <w:rPr>
          <w:rFonts w:ascii="Georgia" w:hAnsi="Georgia"/>
        </w:rPr>
        <w:t xml:space="preserve">Matt, columnist for Newsrepublic and the Atlantic, A Farewell to Arms Deals, The New Republic, https://newrepublic.com/article/154160/trump-arms-deals-executive-power-democrats-congress </w:t>
      </w:r>
    </w:p>
    <w:p w:rsidR="00923333" w:rsidRPr="00EF409D" w:rsidRDefault="00923333" w:rsidP="00923333">
      <w:pPr>
        <w:rPr>
          <w:rFonts w:ascii="Georgia" w:hAnsi="Georgia"/>
        </w:rPr>
      </w:pPr>
      <w:r w:rsidRPr="00EF409D">
        <w:rPr>
          <w:rStyle w:val="StyleUnderline"/>
          <w:rFonts w:ascii="Georgia" w:hAnsi="Georgia"/>
        </w:rPr>
        <w:t xml:space="preserve">Pompeo cited the Arms Export Control Act to justify the administration’s move, which includes a provision that </w:t>
      </w:r>
      <w:hyperlink r:id="rId106" w:tgtFrame="_blank" w:history="1">
        <w:r w:rsidRPr="00EF409D">
          <w:rPr>
            <w:rStyle w:val="StyleUnderline"/>
            <w:rFonts w:ascii="Georgia" w:hAnsi="Georgia"/>
          </w:rPr>
          <w:t>allows the president</w:t>
        </w:r>
      </w:hyperlink>
      <w:r w:rsidRPr="00EF409D">
        <w:rPr>
          <w:rStyle w:val="StyleUnderline"/>
          <w:rFonts w:ascii="Georgia" w:hAnsi="Georgia"/>
        </w:rPr>
        <w:t xml:space="preserve"> to bypass congressional review if his administration determines that “an emergency exists which requires the proposed sale in the national security interest of the United States.” What’s striking is how perfunctory the restrictions are in the first place: If Congress wants to block a particular arms sale, lawmakers would need to pass a resolution of disapproval by a two-thirds majority in both chambers to overcome the president’s likely veto</w:t>
      </w:r>
      <w:r w:rsidRPr="00EF409D">
        <w:rPr>
          <w:rFonts w:ascii="Georgia" w:hAnsi="Georgia"/>
        </w:rPr>
        <w:t xml:space="preserve">. Traditional Washington comity largely obscured this weakness, since the White House would typically limit or scrap an arms deal if faced with enough congressional criticism. </w:t>
      </w:r>
      <w:r w:rsidRPr="00EF409D">
        <w:rPr>
          <w:rStyle w:val="StyleUnderline"/>
          <w:rFonts w:ascii="Georgia" w:hAnsi="Georgia"/>
        </w:rPr>
        <w:t>In the hands of a president with an iron grip on one party and nothing but contempt for the other, it’s more of a blank check than a meaningful one</w:t>
      </w:r>
      <w:r w:rsidRPr="00EF409D">
        <w:rPr>
          <w:rFonts w:ascii="Georgia" w:hAnsi="Georgia"/>
        </w:rPr>
        <w:t>. The raft of moribund Cold War–era laws that give the president emergency powers in certain circumstances, coupled with Trump’s extraordinarily broad definition of when they can be invoked, and the Supreme Court’s supine deference to those interpretations, has been a disastrous recipe for American governance.</w:t>
      </w:r>
    </w:p>
    <w:p w:rsidR="00285192" w:rsidRPr="00EF409D" w:rsidRDefault="00285192" w:rsidP="00285192">
      <w:pPr>
        <w:rPr>
          <w:rFonts w:ascii="Georgia" w:hAnsi="Georgia"/>
        </w:rPr>
      </w:pPr>
    </w:p>
    <w:p w:rsidR="007C2AAB" w:rsidRPr="00EF409D" w:rsidRDefault="007C2AAB" w:rsidP="007C2AAB">
      <w:pPr>
        <w:pStyle w:val="Heading2"/>
        <w:rPr>
          <w:rFonts w:ascii="Georgia" w:hAnsi="Georgia" w:cstheme="majorHAnsi"/>
        </w:rPr>
      </w:pPr>
      <w:r w:rsidRPr="00EF409D">
        <w:rPr>
          <w:rFonts w:ascii="Georgia" w:hAnsi="Georgia" w:cstheme="majorHAnsi"/>
        </w:rPr>
        <w:t>Congress should have authority</w:t>
      </w:r>
    </w:p>
    <w:p w:rsidR="007C2AAB" w:rsidRPr="00EF409D" w:rsidRDefault="007C2AAB" w:rsidP="007C2AAB">
      <w:pPr>
        <w:pStyle w:val="Heading4"/>
        <w:rPr>
          <w:rFonts w:ascii="Georgia" w:eastAsia="Times New Roman" w:hAnsi="Georgia" w:cstheme="majorHAnsi"/>
        </w:rPr>
      </w:pPr>
      <w:r w:rsidRPr="00EF409D">
        <w:rPr>
          <w:rFonts w:ascii="Georgia" w:eastAsia="Times New Roman" w:hAnsi="Georgia" w:cstheme="majorHAnsi"/>
        </w:rPr>
        <w:t>Congress constitutionally should be in charge of arms exports</w:t>
      </w:r>
    </w:p>
    <w:p w:rsidR="007C2AAB" w:rsidRPr="00EF409D" w:rsidRDefault="007C2AAB" w:rsidP="007C2AAB">
      <w:pPr>
        <w:rPr>
          <w:rFonts w:ascii="Georgia" w:hAnsi="Georgia" w:cstheme="majorHAnsi"/>
        </w:rPr>
      </w:pPr>
      <w:r w:rsidRPr="00EF409D">
        <w:rPr>
          <w:rStyle w:val="Style13ptBold"/>
          <w:rFonts w:ascii="Georgia" w:hAnsi="Georgia" w:cstheme="majorHAnsi"/>
        </w:rPr>
        <w:t>Capito 7</w:t>
      </w:r>
      <w:r w:rsidRPr="00EF409D">
        <w:rPr>
          <w:rFonts w:ascii="Georgia" w:hAnsi="Georgia" w:cstheme="majorHAnsi"/>
        </w:rPr>
        <w:t xml:space="preserve"> [Charles L. Capito III, JD-Washington and Lee University School of Law, “Inadequate Checks and Balances: Critiquing the Imbalance of Power in Arms Export Regulation”, Washington and Lee University School of Law, http://lawdev.wlu.edu/deptimages/Law%20Review/64-1%20Capito%20Note.pdf]</w:t>
      </w:r>
    </w:p>
    <w:p w:rsidR="007C2AAB" w:rsidRPr="00EF409D" w:rsidRDefault="007C2AAB" w:rsidP="007C2AAB">
      <w:pPr>
        <w:spacing w:after="0" w:line="240" w:lineRule="auto"/>
        <w:rPr>
          <w:rFonts w:ascii="Georgia" w:eastAsia="Times New Roman" w:hAnsi="Georgia" w:cstheme="majorHAnsi"/>
          <w:sz w:val="16"/>
        </w:rPr>
      </w:pPr>
      <w:r w:rsidRPr="00EF409D">
        <w:rPr>
          <w:rFonts w:ascii="Georgia" w:eastAsia="Times New Roman" w:hAnsi="Georgia" w:cstheme="majorHAnsi"/>
          <w:sz w:val="16"/>
        </w:rPr>
        <w:t xml:space="preserve">A legislative veto is unnecessary (and unconstitutional) in the context of "naturalization" powers because there is a presumption that the Executive's discretion is checked by the judiciary.318 The presence of one of the presumptive checks from the Chadha majority distinguishes Congress's power over immigration from its delegated power to regulate the international trade of defense articles. </w:t>
      </w:r>
      <w:r w:rsidRPr="00EF409D">
        <w:rPr>
          <w:rFonts w:ascii="Georgia" w:eastAsia="Times New Roman" w:hAnsi="Georgia" w:cstheme="majorHAnsi"/>
          <w:b/>
          <w:bCs/>
          <w:u w:val="single"/>
        </w:rPr>
        <w:t xml:space="preserve">Therefore, of the four enumerated foreign affairs powers in the Constitution, only the power "to regulate Commerce with foreign Nations" (more specifically, the power to regulate arms transfers), has been (1) </w:t>
      </w:r>
      <w:r w:rsidRPr="00EF409D">
        <w:rPr>
          <w:rFonts w:ascii="Georgia" w:eastAsia="Times New Roman" w:hAnsi="Georgia" w:cstheme="majorHAnsi"/>
          <w:b/>
          <w:bCs/>
          <w:color w:val="000000" w:themeColor="text1"/>
          <w:u w:val="single"/>
        </w:rPr>
        <w:t>delegated</w:t>
      </w:r>
      <w:r w:rsidRPr="00EF409D">
        <w:rPr>
          <w:rFonts w:ascii="Georgia" w:eastAsia="Times New Roman" w:hAnsi="Georgia" w:cstheme="majorHAnsi"/>
          <w:b/>
          <w:bCs/>
          <w:u w:val="single"/>
        </w:rPr>
        <w:t xml:space="preserve"> to the Executive and (2) precluded from meaningful judicial review</w:t>
      </w:r>
      <w:r w:rsidRPr="00EF409D">
        <w:rPr>
          <w:rFonts w:ascii="Georgia" w:eastAsia="Times New Roman" w:hAnsi="Georgia" w:cstheme="majorHAnsi"/>
          <w:sz w:val="16"/>
        </w:rPr>
        <w:t xml:space="preserve">. As a result, the hypothetical legislative veto is appropriate only for situations implicating Congress's power to regulate arms transfers. Not only can a definite line be drawn between Congress's power over foreign commerce and its other enumerated powers but this Note contends that another line can be drawn generally between foreign and domestic affairs. Admittedly the line between the two is sometimes hazy, but in most cases the distinction is clear. Congress delegates much of its power in domestic affairs, but the difference between delegated domestic authority and foreign affairs power is that agency decisions made pursuant to domestic authority are presumably reviewable. Once again, the availability of the judicial check on executive discretion renders the legislative veto unnecessary in matters of delegated domestic affairs. To summarize, this section argues tahat Chadha generally precludes the use of the legislative veto. In instances, however, where power goes unchecked, as is the case with DDTC's interpretation of § 129, "common sense and the inherent necessities of the governmental coordination require a departure from the formalistic rules prohibiting the legislative veto. The veto's use must be judicious. It can apply only to the narrow situations that implicate Congress's power to regulate arms transfers because all other decisions made pursuant to delegated domestic powers are susceptible to judicial review, and Congress's other foreign affairs powers have either not been delegated or are reviewable by the courts. Therefore, the argument that one exception will inevitably lead to the veto's wholesale reintroduction is a non-starter because the legislative veto may apply only to the narrow and defined area of congressional power described above. 4. The Veto Legislation Can Be Thoughtfully Designed to Avoid a Presentment Problem This Note's main purpose is to critique the political imbalance regarding DDTC's interpretation of PTAR 5 129, and the ineffectiveness of the checks and balances designed to remedy similar situations.323 This Part's purpose is to suggest that a legislative remedy, possibly in the form of a narrowly applied legislative veto, is the most appropriate solution, but the exact specifications and structure of the legislative veto are beyond the scope of this Note. Before concluding, however, a brief discussion of the legislative veto's construction is worthwhile. </w:t>
      </w:r>
      <w:r w:rsidRPr="00EF409D">
        <w:rPr>
          <w:rFonts w:ascii="Georgia" w:eastAsia="Times New Roman" w:hAnsi="Georgia" w:cstheme="majorHAnsi"/>
          <w:b/>
          <w:bCs/>
          <w:szCs w:val="36"/>
          <w:u w:val="single"/>
        </w:rPr>
        <w:t>Because the general use of the legislative veto is at odds with constitutional formalities, the mechanism should be used only as a last resort. Thus, any use of the veto should be subsequent to committee hearings whose purpose is to inform the appropriate officials of Congress's disapproval of the State Department's misinterpretation. Congress already has the power to do this but lacks the significant threat of a veto in its back pocket. Perhaps the mere threat of the veto will be enough to steer the State Department's interpretations back on track.324 To remedy the case at hand, the legislative veto provision must give Congress the ability to object to statutory language it observes being interpreted or used in a manner that is inconsistent with Congress's wishes</w:t>
      </w:r>
      <w:r w:rsidRPr="00EF409D">
        <w:rPr>
          <w:rFonts w:ascii="Georgia" w:eastAsia="Times New Roman" w:hAnsi="Georgia" w:cstheme="majorHAnsi"/>
          <w:sz w:val="16"/>
        </w:rPr>
        <w:t xml:space="preserve">. Louis Fisher, a renowned scholar of presidential and congressional powers, defines legislative vetoes as "statutory provisions that delay an administrative action . . . during which time Congress may approve or disapprove without further presidential involvement."325 Using this definition as a framework, this Note suggests that the AECA have a veto provision that requires DDTC to submit its regulations (along with formal guidance as to how the regulation is applied) to the foreign affairs oversight committee in Congress. The committee, at that point, could choose to accept or veto DDTC's interpretation. If Congress chose not to act within a short period of time, then the agency's view would become binding. This structure (as opposed to a veto provision that allows Congress to amend regulations) does not threaten the Executive's independence because the Executive retains control over the regulation's contents.326 The veto, if exercised, would simply send the State Department and DDTC back to the drawing board.327 The unicameral legislative veto in Chadha was struck down because it violated the "presentment" and "bicameralism" requirements of Article I.~~~ Any revived version of the legislative veto must address those two deficiencies. 324. See FISHER, supra note 266, at 212 (noting that Congress never used the veto power in the AECA, but it was the threat of the veto that forced the Executive to reconsider the trade of weapons). The "bicameralism" requirement329 is the easiest deficiency to address. Any viable legislative veto must ensure that its execution involve a vote in both Houses. The Presentment on the other hand, is the requirement that cut "the ground out from under all legislative vetoes."331 Any legislative mechanism that will effectively remedy the political imbalance must, however, avoid the presidential veto or else the legislative veto becomes simply Article I legislation.332 This Note raises a novel idea that is as fair as it is untested. Essentially, the AECA would be amended in two ways. First, Congress would be granted the legislative veto described above to execute in situations in which an agency is effectively unchecked by the other two branches. Second, veto provisions would include sunset clauses requiring reauthorization every four to six years. The reauthorization process, obviously, would be subject to the Presentment Clause and all other Article I requirements. This scheme would give Congress the necessary check on DDTC's interpretation of statutory language, while also providing the Executive its constitutionally required veto power (lest Congress stray too far from the Executive's foreign policy objectives). </w:t>
      </w:r>
    </w:p>
    <w:p w:rsidR="007C2AAB" w:rsidRPr="00EF409D" w:rsidRDefault="007C2AAB" w:rsidP="007C2AAB">
      <w:pPr>
        <w:rPr>
          <w:rFonts w:ascii="Georgia" w:eastAsia="Times New Roman" w:hAnsi="Georgia" w:cstheme="majorHAnsi"/>
          <w:sz w:val="16"/>
        </w:rPr>
      </w:pPr>
      <w:r w:rsidRPr="00EF409D">
        <w:rPr>
          <w:rFonts w:ascii="Georgia" w:eastAsia="Times New Roman" w:hAnsi="Georgia" w:cstheme="majorHAnsi"/>
          <w:b/>
          <w:bCs/>
          <w:u w:val="single"/>
        </w:rPr>
        <w:t>Thirty years ago, Congress reasserted its constitutional authority to regulate arms transfers because "[tloo often in the past decisions [were] made with respect to security assistance without the . . . concurrence of Congress.” Today, our arms export policy has once again become unmoored from its constitutional foundations and unresponsive to congressional influence. An absence of effective checks in the structure of arms export regulation allows the Executive branch to operate unilaterally and with impunity</w:t>
      </w:r>
      <w:r w:rsidRPr="00EF409D">
        <w:rPr>
          <w:rFonts w:ascii="Georgia" w:eastAsia="Times New Roman" w:hAnsi="Georgia" w:cstheme="majorHAnsi"/>
          <w:u w:val="single"/>
        </w:rPr>
        <w:t>.</w:t>
      </w:r>
      <w:r w:rsidRPr="00EF409D">
        <w:rPr>
          <w:rFonts w:ascii="Georgia" w:eastAsia="Times New Roman" w:hAnsi="Georgia" w:cstheme="majorHAnsi"/>
          <w:sz w:val="16"/>
        </w:rPr>
        <w:t xml:space="preserve"> The lack of fundamental constraints is particularly regrettable in the case of the State Department's interpretation of 5 129.3, which perverts congressional intent and would likely fail judicial review if review were available. </w:t>
      </w:r>
      <w:r w:rsidRPr="00EF409D">
        <w:rPr>
          <w:rFonts w:ascii="Georgia" w:eastAsia="Times New Roman" w:hAnsi="Georgia" w:cstheme="majorHAnsi"/>
          <w:b/>
          <w:bCs/>
          <w:u w:val="single"/>
        </w:rPr>
        <w:t>This imbalance of power not only flouts the basic principle that no branch of government should go unchecked,335 but it has also caused uncertainty within the defense industry, delayed the licensing process, and threatened important policy objectives abroad</w:t>
      </w:r>
      <w:r w:rsidRPr="00EF409D">
        <w:rPr>
          <w:rFonts w:ascii="Georgia" w:eastAsia="Times New Roman" w:hAnsi="Georgia" w:cstheme="majorHAnsi"/>
          <w:u w:val="single"/>
        </w:rPr>
        <w:t xml:space="preserve">. </w:t>
      </w:r>
      <w:r w:rsidRPr="00EF409D">
        <w:rPr>
          <w:rFonts w:ascii="Georgia" w:eastAsia="Times New Roman" w:hAnsi="Georgia" w:cstheme="majorHAnsi"/>
          <w:sz w:val="16"/>
        </w:rPr>
        <w:t xml:space="preserve">Strains on the United States' defense industry significantly affect some of the most volatile situations around the globe: It is vital that the processes that control arms exports work with maximum efficiency and clarity. </w:t>
      </w:r>
      <w:r w:rsidRPr="00EF409D">
        <w:rPr>
          <w:rFonts w:ascii="Georgia" w:eastAsia="Times New Roman" w:hAnsi="Georgia" w:cstheme="majorHAnsi"/>
          <w:b/>
          <w:bCs/>
          <w:u w:val="single"/>
        </w:rPr>
        <w:t>Congress must, as it did thirty years ago, reassert its power over the regulation and policy of arms exports.</w:t>
      </w:r>
      <w:r w:rsidRPr="00EF409D">
        <w:rPr>
          <w:rFonts w:ascii="Georgia" w:eastAsia="Times New Roman" w:hAnsi="Georgia" w:cstheme="majorHAnsi"/>
          <w:sz w:val="16"/>
        </w:rPr>
        <w:t xml:space="preserve"> Recent events, such as the creation of a Senate subcommittee to oversee the President's use of warrantless surveillance336 and the failure of the administration's plan to handover port security to a Dubai firm,337 evidence Congress's ability and newfound willingness to respond to the Executive's unilateral decision-making. Will the political imbalance that plagues arms export control be next? </w:t>
      </w:r>
    </w:p>
    <w:p w:rsidR="007C2AAB" w:rsidRPr="00EF409D" w:rsidRDefault="007C2AAB" w:rsidP="007C2AAB">
      <w:pPr>
        <w:pStyle w:val="Heading4"/>
        <w:rPr>
          <w:rFonts w:ascii="Georgia" w:hAnsi="Georgia" w:cstheme="majorHAnsi"/>
        </w:rPr>
      </w:pPr>
      <w:r w:rsidRPr="00EF409D">
        <w:rPr>
          <w:rFonts w:ascii="Georgia" w:hAnsi="Georgia" w:cstheme="majorHAnsi"/>
        </w:rPr>
        <w:t>Arms sales should be under the Foreign Commerce Clause, a Congressional jurisdiction</w:t>
      </w:r>
    </w:p>
    <w:p w:rsidR="007C2AAB" w:rsidRPr="00EF409D" w:rsidRDefault="007C2AAB" w:rsidP="007C2AAB">
      <w:pPr>
        <w:rPr>
          <w:rFonts w:ascii="Georgia" w:hAnsi="Georgia" w:cstheme="majorHAnsi"/>
          <w:sz w:val="16"/>
          <w:szCs w:val="16"/>
        </w:rPr>
      </w:pPr>
      <w:r w:rsidRPr="00EF409D">
        <w:rPr>
          <w:rFonts w:ascii="Georgia" w:hAnsi="Georgia" w:cstheme="majorHAnsi"/>
          <w:sz w:val="16"/>
          <w:szCs w:val="16"/>
        </w:rPr>
        <w:t>**can also say Curtiss-Wright’s precedent in arms sales is inextricably linked to every form of foreign policy power</w:t>
      </w:r>
    </w:p>
    <w:p w:rsidR="007C2AAB" w:rsidRPr="00EF409D" w:rsidRDefault="007C2AAB" w:rsidP="007C2AAB">
      <w:pPr>
        <w:spacing w:after="0" w:line="240" w:lineRule="auto"/>
        <w:rPr>
          <w:rStyle w:val="Style13ptBold"/>
          <w:rFonts w:ascii="Georgia" w:hAnsi="Georgia" w:cstheme="majorHAnsi"/>
          <w:b w:val="0"/>
          <w:bCs w:val="0"/>
          <w:sz w:val="24"/>
        </w:rPr>
      </w:pPr>
      <w:r w:rsidRPr="00EF409D">
        <w:rPr>
          <w:rStyle w:val="Style13ptBold"/>
          <w:rFonts w:ascii="Georgia" w:hAnsi="Georgia" w:cstheme="majorHAnsi"/>
        </w:rPr>
        <w:t>Sciarra 88</w:t>
      </w:r>
      <w:r w:rsidRPr="00EF409D">
        <w:rPr>
          <w:rStyle w:val="Style13ptBold"/>
          <w:rFonts w:ascii="Georgia" w:hAnsi="Georgia" w:cstheme="majorHAnsi"/>
          <w:b w:val="0"/>
        </w:rPr>
        <w:t xml:space="preserve"> [</w:t>
      </w:r>
      <w:r w:rsidRPr="00EF409D">
        <w:rPr>
          <w:rStyle w:val="Style13ptBold"/>
          <w:rFonts w:ascii="Georgia" w:hAnsi="Georgia" w:cstheme="majorHAnsi"/>
          <w:b w:val="0"/>
          <w:sz w:val="20"/>
          <w:szCs w:val="20"/>
        </w:rPr>
        <w:t>Vanessa Patton Sciarra was Vice President for Legal Affairs and Trade &amp; Investment Policy on the National Foreign Trade Council and was responsible for matters related to trade and investment policy, international trade agreements and international dispute settlement, “Congress and Arms Sales: Tapping the Potential of the Fast-Track Guarantee Procedure”, Yale Law Journal Company,</w:t>
      </w:r>
      <w:r w:rsidRPr="00EF409D">
        <w:rPr>
          <w:rStyle w:val="Style13ptBold"/>
          <w:rFonts w:ascii="Georgia" w:hAnsi="Georgia" w:cstheme="majorHAnsi"/>
          <w:sz w:val="20"/>
          <w:szCs w:val="20"/>
        </w:rPr>
        <w:t xml:space="preserve"> </w:t>
      </w:r>
      <w:hyperlink r:id="rId107" w:history="1">
        <w:r w:rsidRPr="00EF409D">
          <w:rPr>
            <w:rStyle w:val="Hyperlink"/>
            <w:rFonts w:ascii="Georgia" w:hAnsi="Georgia" w:cstheme="majorHAnsi"/>
            <w:bCs/>
            <w:sz w:val="20"/>
            <w:szCs w:val="20"/>
          </w:rPr>
          <w:t>https://www.jstor.org/stable/pdf/796446</w:t>
        </w:r>
      </w:hyperlink>
      <w:r w:rsidRPr="00EF409D">
        <w:rPr>
          <w:rStyle w:val="Hyperlink"/>
          <w:rFonts w:ascii="Georgia" w:hAnsi="Georgia" w:cstheme="majorHAnsi"/>
          <w:bCs/>
          <w:sz w:val="20"/>
          <w:szCs w:val="20"/>
        </w:rPr>
        <w:t>]</w:t>
      </w:r>
    </w:p>
    <w:p w:rsidR="007C2AAB" w:rsidRPr="00EF409D" w:rsidRDefault="007C2AAB" w:rsidP="007C2AAB">
      <w:pPr>
        <w:spacing w:after="0" w:line="240" w:lineRule="auto"/>
        <w:rPr>
          <w:rStyle w:val="Style13ptBold"/>
          <w:rFonts w:ascii="Georgia" w:hAnsi="Georgia" w:cstheme="majorHAnsi"/>
          <w:b w:val="0"/>
          <w:bCs w:val="0"/>
        </w:rPr>
      </w:pPr>
    </w:p>
    <w:p w:rsidR="007C2AAB" w:rsidRPr="00EF409D" w:rsidRDefault="007C2AAB" w:rsidP="007C2AAB">
      <w:pPr>
        <w:rPr>
          <w:rFonts w:ascii="Georgia" w:hAnsi="Georgia" w:cstheme="majorHAnsi"/>
          <w:b/>
          <w:bCs/>
          <w:sz w:val="24"/>
          <w:u w:val="single"/>
        </w:rPr>
      </w:pPr>
      <w:r w:rsidRPr="00EF409D">
        <w:rPr>
          <w:rFonts w:ascii="Georgia" w:hAnsi="Georgia" w:cstheme="majorHAnsi"/>
          <w:sz w:val="24"/>
          <w:u w:val="single"/>
        </w:rPr>
        <w:t xml:space="preserve">As in many areas of foreign policymaking, Both </w:t>
      </w:r>
      <w:r w:rsidRPr="00EF409D">
        <w:rPr>
          <w:rFonts w:ascii="Georgia" w:hAnsi="Georgia" w:cstheme="majorHAnsi"/>
          <w:b/>
          <w:bCs/>
          <w:sz w:val="24"/>
          <w:u w:val="single"/>
        </w:rPr>
        <w:t>Congress and the President can claim some constitutional power to authorize arms sales. United States v. Curtiss-Wright Corp. is often cited to support claims of broad executive powers in foreign affairs. Language in the opinion celebrates the "very delicate, plenary and exclusive power of the President as the sole organ of the federal government in the field of international relations</w:t>
      </w:r>
      <w:r w:rsidRPr="00EF409D">
        <w:rPr>
          <w:rFonts w:ascii="Georgia" w:hAnsi="Georgia" w:cstheme="majorHAnsi"/>
          <w:sz w:val="24"/>
          <w:u w:val="single"/>
        </w:rPr>
        <w:t xml:space="preserve">—a power which does not require as a basis for its exercise an act of Congress." Supporters of a strong executive role in foreign affairs have seized on this conception and argued that the opinion confirms a constitutionally-based </w:t>
      </w:r>
      <w:r w:rsidRPr="00EF409D">
        <w:rPr>
          <w:rFonts w:ascii="Georgia" w:hAnsi="Georgia" w:cstheme="majorHAnsi"/>
          <w:sz w:val="28"/>
          <w:szCs w:val="28"/>
          <w:u w:val="single"/>
        </w:rPr>
        <w:t xml:space="preserve">general foreign affairs power </w:t>
      </w:r>
      <w:r w:rsidRPr="00EF409D">
        <w:rPr>
          <w:rFonts w:ascii="Georgia" w:hAnsi="Georgia" w:cstheme="majorHAnsi"/>
          <w:sz w:val="24"/>
          <w:u w:val="single"/>
        </w:rPr>
        <w:t xml:space="preserve">for the Executive. The general foreign affairs power, in tandem with article Il's enumerated grants of power, can be read to support the President's claim to constitutional authority in the arms sales area. </w:t>
      </w:r>
      <w:r w:rsidRPr="00EF409D">
        <w:rPr>
          <w:rFonts w:ascii="Georgia" w:hAnsi="Georgia" w:cstheme="majorHAnsi"/>
          <w:sz w:val="16"/>
        </w:rPr>
        <w:t>The commander-in-chief clause has historically been seen to provide the Executive with wide- ranging power over military matters even in peacetime. Further, the President may derive some power in this area from the grant of general executive power in article</w:t>
      </w:r>
      <w:r w:rsidRPr="00EF409D">
        <w:rPr>
          <w:rFonts w:ascii="Georgia" w:hAnsi="Georgia" w:cstheme="majorHAnsi"/>
          <w:sz w:val="24"/>
          <w:u w:val="single"/>
        </w:rPr>
        <w:t xml:space="preserve">. </w:t>
      </w:r>
      <w:r w:rsidRPr="00EF409D">
        <w:rPr>
          <w:rFonts w:ascii="Georgia" w:hAnsi="Georgia" w:cstheme="majorHAnsi"/>
          <w:b/>
          <w:bCs/>
          <w:sz w:val="24"/>
          <w:u w:val="single"/>
        </w:rPr>
        <w:t>Historically, Presidents have relied on the aggregation of these powers to make executive agreements covering a wide range of intergovernmental relations,</w:t>
      </w:r>
      <w:r w:rsidRPr="00EF409D">
        <w:rPr>
          <w:rFonts w:ascii="Georgia" w:hAnsi="Georgia" w:cstheme="majorHAnsi"/>
          <w:sz w:val="24"/>
          <w:u w:val="single"/>
        </w:rPr>
        <w:t xml:space="preserve"> and this power can be seen as an additional ground for assertion of executive power in this area. But ironically, </w:t>
      </w:r>
      <w:r w:rsidRPr="00EF409D">
        <w:rPr>
          <w:rFonts w:ascii="Georgia" w:hAnsi="Georgia" w:cstheme="majorHAnsi"/>
          <w:b/>
          <w:bCs/>
          <w:sz w:val="24"/>
          <w:u w:val="single"/>
        </w:rPr>
        <w:t>given that dicta in Curtiss-Wright suggests an independent role for the President in foreign affairs generally, the holding in the case supports a less expansive view of the President's power in the arms sales area</w:t>
      </w:r>
      <w:r w:rsidRPr="00EF409D">
        <w:rPr>
          <w:rFonts w:ascii="Georgia" w:hAnsi="Georgia" w:cstheme="majorHAnsi"/>
          <w:sz w:val="16"/>
        </w:rPr>
        <w:t xml:space="preserve">. The Supreme Court found that the statute at issue in that case, granting to the President the power to prohibit the sale of arms to certain countries, did not contain an unconstitutional delegation of legislative power. </w:t>
      </w:r>
      <w:r w:rsidRPr="00EF409D">
        <w:rPr>
          <w:rFonts w:ascii="Georgia" w:hAnsi="Georgia" w:cstheme="majorHAnsi"/>
          <w:sz w:val="24"/>
          <w:u w:val="single"/>
        </w:rPr>
        <w:t xml:space="preserve">The holding thus concedes that Congress has a role to play in arms sales. The Court would have been hard pressed to argue for executive independence in the making of arms sales given the strong congressional claims to participate in arms sales. Congressional claims are derived from the foreign commerce clause [fn 25] U.S. CONST. art. I, § 8, cl. 3. </w:t>
      </w:r>
      <w:r w:rsidRPr="00EF409D">
        <w:rPr>
          <w:rFonts w:ascii="Georgia" w:hAnsi="Georgia" w:cstheme="majorHAnsi"/>
          <w:b/>
          <w:bCs/>
          <w:sz w:val="24"/>
          <w:u w:val="single"/>
        </w:rPr>
        <w:t xml:space="preserve">The foreign commerce clause allows Congress to regulate every aspect of trade with foreign nations, including whether or not goods, </w:t>
      </w:r>
      <w:r w:rsidRPr="00EF409D">
        <w:rPr>
          <w:rStyle w:val="Emphasis"/>
          <w:rFonts w:ascii="Georgia" w:hAnsi="Georgia" w:cstheme="majorHAnsi"/>
          <w:sz w:val="34"/>
          <w:szCs w:val="34"/>
        </w:rPr>
        <w:t>including arms</w:t>
      </w:r>
      <w:r w:rsidRPr="00EF409D">
        <w:rPr>
          <w:rFonts w:ascii="Georgia" w:hAnsi="Georgia" w:cstheme="majorHAnsi"/>
          <w:sz w:val="24"/>
          <w:u w:val="single"/>
        </w:rPr>
        <w:t xml:space="preserve">, are sold at all. See L. HENKIN, supra note 16, at 70 ("The Commerce Power . . . might be sufficient to support virtually any legislation that relates . . . to foreign relations."); see also Note, supra note 20, at 310 (same).[end footnote 25] </w:t>
      </w:r>
      <w:r w:rsidRPr="00EF409D">
        <w:rPr>
          <w:rFonts w:ascii="Georgia" w:hAnsi="Georgia" w:cstheme="majorHAnsi"/>
          <w:sz w:val="16"/>
        </w:rPr>
        <w:t xml:space="preserve">]the "spending power," the power to dispose of U.S. property, the necessary and proper clause and Congress' general foreign affairs power. Given </w:t>
      </w:r>
      <w:r w:rsidRPr="00EF409D">
        <w:rPr>
          <w:rFonts w:ascii="Georgia" w:hAnsi="Georgia" w:cstheme="majorHAnsi"/>
          <w:sz w:val="24"/>
          <w:u w:val="single"/>
        </w:rPr>
        <w:t>Congress' strong textual claims to regulate arms sales</w:t>
      </w:r>
      <w:r w:rsidRPr="00EF409D">
        <w:rPr>
          <w:rFonts w:ascii="Georgia" w:hAnsi="Georgia" w:cstheme="majorHAnsi"/>
          <w:sz w:val="16"/>
        </w:rPr>
        <w:t xml:space="preserve">, it will be rare that a President will attempt to act on independent authority in the area. Instead, the pressing question is how Congress should legislate so as to ensure adequate scope for executive flexibility while exercising its constitutional right to participate in decisionmaking. The history of arms sales legislation, as in many other foreign affairs areas, has been one of successive attempts to craft statutes that allow for delegation without sacrificing participation in overall policy formulation. The question of broad or narrow delegation of authority by Congress to the President has often been determined by the values Congress wants to maximize at a given time. </w:t>
      </w:r>
      <w:r w:rsidRPr="00EF409D">
        <w:rPr>
          <w:rFonts w:ascii="Georgia" w:hAnsi="Georgia" w:cstheme="majorHAnsi"/>
          <w:sz w:val="24"/>
          <w:u w:val="single"/>
        </w:rPr>
        <w:t xml:space="preserve">The executive branch argues that diplomatic maneuvering demands the ability to make flexible responses and credible offers. Indeed, in each of the three arms sales "regimes" employed in the postwar period, Congress accepted the importance of executive flexibility and credibility by delegating broadly. However, </w:t>
      </w:r>
      <w:r w:rsidRPr="00EF409D">
        <w:rPr>
          <w:rFonts w:ascii="Georgia" w:hAnsi="Georgia" w:cstheme="majorHAnsi"/>
          <w:b/>
          <w:bCs/>
          <w:sz w:val="24"/>
          <w:u w:val="single"/>
        </w:rPr>
        <w:t xml:space="preserve">Congress has increasingly recognized the importance of others values, principally the need for congressional oversight of executive action and congressional participation in policymaking: in the two most recent statutory regimes it has struggled to recalibrate the balance of power to reflect these values. </w:t>
      </w:r>
    </w:p>
    <w:p w:rsidR="007C2AAB" w:rsidRPr="00EF409D" w:rsidRDefault="007C2AAB" w:rsidP="007C2AAB">
      <w:pPr>
        <w:pStyle w:val="Heading4"/>
        <w:rPr>
          <w:rFonts w:ascii="Georgia" w:hAnsi="Georgia" w:cstheme="majorHAnsi"/>
        </w:rPr>
      </w:pPr>
      <w:r w:rsidRPr="00EF409D">
        <w:rPr>
          <w:rFonts w:ascii="Georgia" w:hAnsi="Georgia" w:cstheme="majorHAnsi"/>
        </w:rPr>
        <w:t>Curtis Wright unconstitutional</w:t>
      </w:r>
    </w:p>
    <w:p w:rsidR="007C2AAB" w:rsidRPr="00EF409D" w:rsidRDefault="007C2AAB" w:rsidP="007C2AAB">
      <w:pPr>
        <w:rPr>
          <w:rFonts w:ascii="Georgia" w:hAnsi="Georgia" w:cstheme="majorHAnsi"/>
        </w:rPr>
      </w:pPr>
      <w:r w:rsidRPr="00EF409D">
        <w:rPr>
          <w:rStyle w:val="Style13ptBold"/>
          <w:rFonts w:ascii="Georgia" w:hAnsi="Georgia" w:cstheme="majorHAnsi"/>
        </w:rPr>
        <w:t>Ramsey 2K</w:t>
      </w:r>
      <w:r w:rsidRPr="00EF409D">
        <w:rPr>
          <w:rFonts w:ascii="Georgia" w:hAnsi="Georgia" w:cstheme="majorHAnsi"/>
        </w:rPr>
        <w:t xml:space="preserve"> [Michael D. Ramsey, Professor of Law, University of San Diego Law School. William &amp; Mary Law Review Volume 42 | Issue 2 Article 9 The Myth of Extraconstitutional Foreign Affairs Power https://core.ac.uk/download/pdf/73968483.pdf]</w:t>
      </w:r>
    </w:p>
    <w:p w:rsidR="007C2AAB" w:rsidRPr="00EF409D" w:rsidRDefault="007C2AAB" w:rsidP="007C2AAB">
      <w:pPr>
        <w:rPr>
          <w:rFonts w:ascii="Georgia" w:hAnsi="Georgia" w:cstheme="majorHAnsi"/>
          <w:sz w:val="16"/>
          <w:szCs w:val="16"/>
        </w:rPr>
      </w:pPr>
      <w:r w:rsidRPr="00EF409D">
        <w:rPr>
          <w:rFonts w:ascii="Georgia" w:hAnsi="Georgia" w:cstheme="majorHAnsi"/>
          <w:sz w:val="16"/>
          <w:szCs w:val="16"/>
        </w:rPr>
        <w:t>Nonetheless</w:t>
      </w:r>
      <w:r w:rsidRPr="00EF409D">
        <w:rPr>
          <w:rFonts w:ascii="Georgia" w:hAnsi="Georgia" w:cstheme="majorHAnsi"/>
        </w:rPr>
        <w:t xml:space="preserve">, </w:t>
      </w:r>
      <w:r w:rsidRPr="00EF409D">
        <w:rPr>
          <w:rStyle w:val="StyleUnderline"/>
          <w:rFonts w:ascii="Georgia" w:hAnsi="Georgia" w:cstheme="majorHAnsi"/>
        </w:rPr>
        <w:t>Curtiss-Wright is demonstrably wrong as a historical matter, and it is wrong for reasons that have escaped the central focus of many attacks upon it</w:t>
      </w:r>
      <w:r w:rsidRPr="00EF409D">
        <w:rPr>
          <w:rFonts w:ascii="Georgia" w:hAnsi="Georgia" w:cstheme="majorHAnsi"/>
        </w:rPr>
        <w:t xml:space="preserve">. </w:t>
      </w:r>
      <w:r w:rsidRPr="00EF409D">
        <w:rPr>
          <w:rFonts w:ascii="Georgia" w:hAnsi="Georgia" w:cstheme="majorHAnsi"/>
          <w:sz w:val="16"/>
          <w:szCs w:val="16"/>
        </w:rPr>
        <w:t>As set forth below, whatever else one thinks of Curtiss-Wright, it wrongly describes the understanding of the drafters and ratifiers of the Constitution</w:t>
      </w:r>
      <w:r w:rsidRPr="00EF409D">
        <w:rPr>
          <w:rFonts w:ascii="Georgia" w:hAnsi="Georgia" w:cstheme="majorHAnsi"/>
        </w:rPr>
        <w:t xml:space="preserve">. </w:t>
      </w:r>
      <w:r w:rsidRPr="00EF409D">
        <w:rPr>
          <w:rStyle w:val="StyleUnderline"/>
          <w:rFonts w:ascii="Georgia" w:hAnsi="Georgia" w:cstheme="majorHAnsi"/>
        </w:rPr>
        <w:t>There was no theory of extraconstitutional power in foreign affairs at the time the Constitution was drafted and ratified. To the contrary, the Constitution's drafters and ratifiers understood the Constitution as the means to give the national government foreign relations power it would otherwise lack.</w:t>
      </w:r>
      <w:r w:rsidRPr="00EF409D">
        <w:rPr>
          <w:rFonts w:ascii="Georgia" w:hAnsi="Georgia" w:cstheme="majorHAnsi"/>
        </w:rPr>
        <w:t xml:space="preserve"> </w:t>
      </w:r>
      <w:r w:rsidRPr="00EF409D">
        <w:rPr>
          <w:rFonts w:ascii="Georgia" w:hAnsi="Georgia" w:cstheme="majorHAnsi"/>
          <w:sz w:val="16"/>
          <w:szCs w:val="16"/>
        </w:rPr>
        <w:t>Surprisingly, no academic study has comprehensively considered the 1787-89 understanding of the source of foreign affairs power. Instead, criticism of Curtiss-Wright focuses upon different time periods or broader issues, upon which consensus has proved impossible. As a result,</w:t>
      </w:r>
      <w:r w:rsidRPr="00EF409D">
        <w:rPr>
          <w:rFonts w:ascii="Georgia" w:hAnsi="Georgia" w:cstheme="majorHAnsi"/>
        </w:rPr>
        <w:t xml:space="preserve"> </w:t>
      </w:r>
      <w:r w:rsidRPr="00EF409D">
        <w:rPr>
          <w:rStyle w:val="StyleUnderline"/>
          <w:rFonts w:ascii="Georgia" w:hAnsi="Georgia" w:cstheme="majorHAnsi"/>
        </w:rPr>
        <w:t xml:space="preserve">Curtiss-Wright has survived despite widespread attacks upon it. Once the focus is narrowed to the 1787-89 understanding of foreign affairs power, however, it should be demonstrable beyond dispute that Curtiss-Wright is wrong upon this point. </w:t>
      </w:r>
      <w:r w:rsidRPr="00EF409D">
        <w:rPr>
          <w:rFonts w:ascii="Georgia" w:hAnsi="Georgia" w:cstheme="majorHAnsi"/>
          <w:sz w:val="16"/>
          <w:szCs w:val="16"/>
        </w:rPr>
        <w:t>Further, because Curtiss-Wright's reasoning depends upon the claim that the Constitution was drafted against a background of extraconstitutional powers in foreign affairs, once that claim is rejected Curtiss-Wright as a whole becomes indefensible.</w:t>
      </w:r>
    </w:p>
    <w:p w:rsidR="007C2AAB" w:rsidRPr="00EF409D" w:rsidRDefault="007C2AAB" w:rsidP="007C2AAB">
      <w:pPr>
        <w:rPr>
          <w:rFonts w:ascii="Georgia" w:hAnsi="Georgia" w:cstheme="majorHAnsi"/>
        </w:rPr>
      </w:pPr>
      <w:r w:rsidRPr="00EF409D">
        <w:rPr>
          <w:rFonts w:ascii="Georgia" w:hAnsi="Georgia" w:cstheme="majorHAnsi"/>
          <w:sz w:val="16"/>
          <w:szCs w:val="16"/>
        </w:rPr>
        <w:t>Prior criticism of Curtiss-Wright has failed to discredit the opinion conclusively, in part because that criticism has claimed too much. First,</w:t>
      </w:r>
      <w:r w:rsidRPr="00EF409D">
        <w:rPr>
          <w:rFonts w:ascii="Georgia" w:hAnsi="Georgia" w:cstheme="majorHAnsi"/>
        </w:rPr>
        <w:t xml:space="preserve"> </w:t>
      </w:r>
      <w:r w:rsidRPr="00EF409D">
        <w:rPr>
          <w:rStyle w:val="StyleUnderline"/>
          <w:rFonts w:ascii="Georgia" w:hAnsi="Georgia" w:cstheme="majorHAnsi"/>
        </w:rPr>
        <w:t xml:space="preserve">Curtiss-Wright's critics often address not the question of extraconstitutional power, </w:t>
      </w:r>
      <w:r w:rsidRPr="00EF409D">
        <w:rPr>
          <w:rFonts w:ascii="Georgia" w:hAnsi="Georgia" w:cstheme="majorHAnsi"/>
          <w:sz w:val="16"/>
          <w:szCs w:val="16"/>
        </w:rPr>
        <w:t>but the opinion's secondary claim that the President (as opposed to Congress) should have a predominant role in foreign affairs.9 Proponents of congressional leadership in foreign affairs have made powerful arguments in this regard," but in spite of the attention given it, the matter remains debatable. It is clear, at least as a practical matter, that the President does play a leading role in foreign affairs, and has done so since the founding."1 But the case against Curtiss-Wright need not turn upon the scope of presidential authority in foreign affairs.</w:t>
      </w:r>
      <w:r w:rsidRPr="00EF409D">
        <w:rPr>
          <w:rFonts w:ascii="Georgia" w:hAnsi="Georgia" w:cstheme="majorHAnsi"/>
        </w:rPr>
        <w:t xml:space="preserve"> </w:t>
      </w:r>
      <w:r w:rsidRPr="00EF409D">
        <w:rPr>
          <w:rStyle w:val="StyleUnderline"/>
          <w:rFonts w:ascii="Georgia" w:hAnsi="Georgia" w:cstheme="majorHAnsi"/>
        </w:rPr>
        <w:t>The truly radical part of Curtiss-Wright is not its emphasis on presidential power, but rather its claim that that power arose outside the Constitution</w:t>
      </w:r>
      <w:r w:rsidRPr="00EF409D">
        <w:rPr>
          <w:rFonts w:ascii="Georgia" w:hAnsi="Georgia" w:cstheme="majorHAnsi"/>
        </w:rPr>
        <w:t xml:space="preserve">. </w:t>
      </w:r>
    </w:p>
    <w:p w:rsidR="007C2AAB" w:rsidRPr="00EF409D" w:rsidRDefault="007C2AAB" w:rsidP="007C2AAB">
      <w:pPr>
        <w:rPr>
          <w:rFonts w:ascii="Georgia" w:hAnsi="Georgia" w:cstheme="majorHAnsi"/>
          <w:sz w:val="16"/>
          <w:szCs w:val="16"/>
        </w:rPr>
      </w:pPr>
      <w:r w:rsidRPr="00EF409D">
        <w:rPr>
          <w:rFonts w:ascii="Georgia" w:hAnsi="Georgia" w:cstheme="majorHAnsi"/>
          <w:sz w:val="16"/>
          <w:szCs w:val="16"/>
        </w:rPr>
        <w:t>Curtiss-Wright's critics have also tried to prove more than necessary in the area of state sovereignty. In so doing, they, as well as those who defend the opinion, focus upon the wrong time period. Specifically, they look not to 1787-89, but to the period surrounding independence more than a decade earlier. Part of Curtiss-Wright's theory was that the states were never fully sovereign. They passed, in Curtiss-Wright's view, from being colonies to being subnational units in the newly independent Union, and so never had foreign affairs power, which is an attribute of full sovereignty.' Attacks on Curtiss-Wright argue that the states at one point were full sovereigns, and therefore Curtiss-Wright cannot be correct on this point.'" But the former proposition is widely disputed, as there are two competing historical theories about what hi7ppened at the moment of independence: that the states became independent separately and then created the Union, and that the Union declared independence and so established the collective independence of the states.'4 Moreover, the debate has far-reaching implications in other areas, such as claims of states' rights based on inherent state sovereignty and claims of inherent federal powers in other fields. 5 Because the historical attack on Curtiss-Wright has depended upon establishing the historical priority of the states-with consequent implications for state sovereignty-it has proved unpersuasive to those committed to the alternate historical reading; those skeptical of state sovereignty cling to Curtiss-Wright, not so much for what it says about foreign affairs powers, but for what is says about state versus federal power in general.</w:t>
      </w:r>
    </w:p>
    <w:p w:rsidR="007C2AAB" w:rsidRPr="00EF409D" w:rsidRDefault="007C2AAB" w:rsidP="007C2AAB">
      <w:pPr>
        <w:rPr>
          <w:rStyle w:val="StyleUnderline"/>
          <w:rFonts w:ascii="Georgia" w:hAnsi="Georgia" w:cstheme="majorHAnsi"/>
        </w:rPr>
      </w:pPr>
      <w:r w:rsidRPr="00EF409D">
        <w:rPr>
          <w:rFonts w:ascii="Georgia" w:hAnsi="Georgia" w:cstheme="majorHAnsi"/>
          <w:sz w:val="16"/>
          <w:szCs w:val="16"/>
        </w:rPr>
        <w:t>A further difficulty is that</w:t>
      </w:r>
      <w:r w:rsidRPr="00EF409D">
        <w:rPr>
          <w:rFonts w:ascii="Georgia" w:hAnsi="Georgia" w:cstheme="majorHAnsi"/>
        </w:rPr>
        <w:t xml:space="preserve"> </w:t>
      </w:r>
      <w:r w:rsidRPr="00EF409D">
        <w:rPr>
          <w:rStyle w:val="StyleUnderline"/>
          <w:rFonts w:ascii="Georgia" w:hAnsi="Georgia" w:cstheme="majorHAnsi"/>
        </w:rPr>
        <w:t>critics of Curtiss-Wright</w:t>
      </w:r>
      <w:r w:rsidRPr="00EF409D">
        <w:rPr>
          <w:rFonts w:ascii="Georgia" w:hAnsi="Georgia" w:cstheme="majorHAnsi"/>
        </w:rPr>
        <w:t xml:space="preserve"> have not gone far enough in one respect: they </w:t>
      </w:r>
      <w:r w:rsidRPr="00EF409D">
        <w:rPr>
          <w:rStyle w:val="StyleUnderline"/>
          <w:rFonts w:ascii="Georgia" w:hAnsi="Georgia" w:cstheme="majorHAnsi"/>
        </w:rPr>
        <w:t>have not offered a constitutional alternative to the theory of extraconstitutional foreign affairs power</w:t>
      </w:r>
      <w:r w:rsidRPr="00EF409D">
        <w:rPr>
          <w:rFonts w:ascii="Georgia" w:hAnsi="Georgia" w:cstheme="majorHAnsi"/>
        </w:rPr>
        <w:t xml:space="preserve">. </w:t>
      </w:r>
      <w:r w:rsidRPr="00EF409D">
        <w:rPr>
          <w:rStyle w:val="StyleUnderline"/>
          <w:rFonts w:ascii="Georgia" w:hAnsi="Georgia" w:cstheme="majorHAnsi"/>
        </w:rPr>
        <w:t>Curtiss-Wright is attractive</w:t>
      </w:r>
      <w:r w:rsidRPr="00EF409D">
        <w:rPr>
          <w:rFonts w:ascii="Georgia" w:hAnsi="Georgia" w:cstheme="majorHAnsi"/>
        </w:rPr>
        <w:t xml:space="preserve">, </w:t>
      </w:r>
      <w:r w:rsidRPr="00EF409D">
        <w:rPr>
          <w:rFonts w:ascii="Georgia" w:hAnsi="Georgia" w:cstheme="majorHAnsi"/>
          <w:sz w:val="16"/>
          <w:szCs w:val="16"/>
        </w:rPr>
        <w:t>despite its drawbacks</w:t>
      </w:r>
      <w:r w:rsidRPr="00EF409D">
        <w:rPr>
          <w:rFonts w:ascii="Georgia" w:hAnsi="Georgia" w:cstheme="majorHAnsi"/>
        </w:rPr>
        <w:t xml:space="preserve">, </w:t>
      </w:r>
      <w:r w:rsidRPr="00EF409D">
        <w:rPr>
          <w:rStyle w:val="StyleUnderline"/>
          <w:rFonts w:ascii="Georgia" w:hAnsi="Georgia" w:cstheme="majorHAnsi"/>
        </w:rPr>
        <w:t>because</w:t>
      </w:r>
      <w:r w:rsidRPr="00EF409D">
        <w:rPr>
          <w:rFonts w:ascii="Georgia" w:hAnsi="Georgia" w:cstheme="majorHAnsi"/>
        </w:rPr>
        <w:t xml:space="preserve"> </w:t>
      </w:r>
      <w:r w:rsidRPr="00EF409D">
        <w:rPr>
          <w:rStyle w:val="StyleUnderline"/>
          <w:rFonts w:ascii="Georgia" w:hAnsi="Georgia" w:cstheme="majorHAnsi"/>
        </w:rPr>
        <w:t>it</w:t>
      </w:r>
      <w:r w:rsidRPr="00EF409D">
        <w:rPr>
          <w:rFonts w:ascii="Georgia" w:hAnsi="Georgia" w:cstheme="majorHAnsi"/>
        </w:rPr>
        <w:t xml:space="preserve"> </w:t>
      </w:r>
      <w:r w:rsidRPr="00EF409D">
        <w:rPr>
          <w:rFonts w:ascii="Georgia" w:hAnsi="Georgia" w:cstheme="majorHAnsi"/>
          <w:sz w:val="16"/>
          <w:szCs w:val="16"/>
        </w:rPr>
        <w:t>appears to</w:t>
      </w:r>
      <w:r w:rsidRPr="00EF409D">
        <w:rPr>
          <w:rFonts w:ascii="Georgia" w:hAnsi="Georgia" w:cstheme="majorHAnsi"/>
        </w:rPr>
        <w:t xml:space="preserve"> </w:t>
      </w:r>
      <w:r w:rsidRPr="00EF409D">
        <w:rPr>
          <w:rStyle w:val="StyleUnderline"/>
          <w:rFonts w:ascii="Georgia" w:hAnsi="Georgia" w:cstheme="majorHAnsi"/>
        </w:rPr>
        <w:t>answer</w:t>
      </w:r>
      <w:r w:rsidRPr="00EF409D">
        <w:rPr>
          <w:rFonts w:ascii="Georgia" w:hAnsi="Georgia" w:cstheme="majorHAnsi"/>
        </w:rPr>
        <w:t xml:space="preserve"> </w:t>
      </w:r>
      <w:r w:rsidRPr="00EF409D">
        <w:rPr>
          <w:rFonts w:ascii="Georgia" w:hAnsi="Georgia" w:cstheme="majorHAnsi"/>
          <w:sz w:val="16"/>
          <w:szCs w:val="16"/>
        </w:rPr>
        <w:t>three difficult que</w:t>
      </w:r>
      <w:r w:rsidRPr="00EF409D">
        <w:rPr>
          <w:rStyle w:val="StyleUnderline"/>
          <w:rFonts w:ascii="Georgia" w:hAnsi="Georgia" w:cstheme="majorHAnsi"/>
          <w:sz w:val="16"/>
          <w:szCs w:val="16"/>
        </w:rPr>
        <w:t>s</w:t>
      </w:r>
      <w:r w:rsidRPr="00EF409D">
        <w:rPr>
          <w:rFonts w:ascii="Georgia" w:hAnsi="Georgia" w:cstheme="majorHAnsi"/>
          <w:sz w:val="16"/>
          <w:szCs w:val="16"/>
        </w:rPr>
        <w:t>tions regarding foreign affairs</w:t>
      </w:r>
      <w:r w:rsidRPr="00EF409D">
        <w:rPr>
          <w:rFonts w:ascii="Georgia" w:hAnsi="Georgia" w:cstheme="majorHAnsi"/>
        </w:rPr>
        <w:t xml:space="preserve">: </w:t>
      </w:r>
      <w:r w:rsidRPr="00EF409D">
        <w:rPr>
          <w:rStyle w:val="StyleUnderline"/>
          <w:rFonts w:ascii="Georgia" w:hAnsi="Georgia" w:cstheme="majorHAnsi"/>
        </w:rPr>
        <w:t>the source of federal foreign affairs power, the allocation of federal foreign affairs power, and the extent of the foreign affairs power of the states</w:t>
      </w:r>
    </w:p>
    <w:p w:rsidR="00BF3705" w:rsidRPr="00EF409D" w:rsidRDefault="00BF3705" w:rsidP="00BF3705">
      <w:pPr>
        <w:rPr>
          <w:rStyle w:val="Style13ptBold"/>
          <w:rFonts w:ascii="Georgia" w:hAnsi="Georgia" w:cstheme="majorHAnsi"/>
        </w:rPr>
      </w:pPr>
      <w:r w:rsidRPr="00EF409D">
        <w:rPr>
          <w:rStyle w:val="Style13ptBold"/>
          <w:rFonts w:ascii="Georgia" w:hAnsi="Georgia" w:cstheme="majorHAnsi"/>
        </w:rPr>
        <w:t>Congress authority constitutional and necessary</w:t>
      </w:r>
    </w:p>
    <w:p w:rsidR="00BF3705" w:rsidRPr="00EF409D" w:rsidRDefault="00BF3705" w:rsidP="00BF3705">
      <w:pPr>
        <w:rPr>
          <w:rFonts w:ascii="Georgia" w:hAnsi="Georgia" w:cstheme="majorHAnsi"/>
        </w:rPr>
      </w:pPr>
      <w:r w:rsidRPr="00EF409D">
        <w:rPr>
          <w:rStyle w:val="Style13ptBold"/>
          <w:rFonts w:ascii="Georgia" w:hAnsi="Georgia" w:cstheme="majorHAnsi"/>
        </w:rPr>
        <w:t>Broder 88</w:t>
      </w:r>
      <w:r w:rsidRPr="00EF409D">
        <w:rPr>
          <w:rFonts w:ascii="Georgia" w:hAnsi="Georgia" w:cstheme="majorHAnsi"/>
        </w:rPr>
        <w:t xml:space="preserve"> [Tanya Broder, Senior Attorney-National Immigration Law Center, and Bernard D. Lambek, Shareholder &amp; Attorney-Zalinger Cameron &amp; Lambek, “Military Aid to Guatemala: The Failure of U.S. Human Rights Legislation”, 13 Yale J. Int'l L. 1, 1988, https://digitalcommons.law.yale.edu/cgi/viewcontent.cgireferer=https://www.google.com/&amp;httpsredir=1&amp;article=1517&amp;context=yjilIn, MNS]</w:t>
      </w:r>
    </w:p>
    <w:p w:rsidR="00BF3705" w:rsidRPr="00EF409D" w:rsidRDefault="00BF3705" w:rsidP="00BF3705">
      <w:pPr>
        <w:spacing w:after="0" w:line="240" w:lineRule="auto"/>
        <w:rPr>
          <w:rFonts w:ascii="Georgia" w:hAnsi="Georgia" w:cstheme="majorHAnsi"/>
          <w:sz w:val="24"/>
        </w:rPr>
      </w:pPr>
      <w:r w:rsidRPr="00EF409D">
        <w:rPr>
          <w:rFonts w:ascii="Georgia" w:hAnsi="Georgia" w:cstheme="majorHAnsi"/>
          <w:sz w:val="16"/>
          <w:szCs w:val="16"/>
        </w:rPr>
        <w:t>The Constitutionality of Human Rights Legislation In conditioning military aid to foreign countries on their respect for human rights</w:t>
      </w:r>
      <w:r w:rsidRPr="00EF409D">
        <w:rPr>
          <w:rFonts w:ascii="Georgia" w:hAnsi="Georgia" w:cstheme="majorHAnsi"/>
          <w:sz w:val="24"/>
        </w:rPr>
        <w:t xml:space="preserve">, </w:t>
      </w:r>
      <w:r w:rsidRPr="00EF409D">
        <w:rPr>
          <w:rFonts w:ascii="Georgia" w:hAnsi="Georgia" w:cstheme="majorHAnsi"/>
          <w:bCs/>
          <w:sz w:val="24"/>
          <w:u w:val="single"/>
        </w:rPr>
        <w:t>Congress treads in an area of constitutional uncertainty. The U.S. Constitution leaves open to dispute which branch of the government is to direct the course of foreign policy.24 The enumerated powers of the President in this area are few</w:t>
      </w:r>
      <w:r w:rsidRPr="00EF409D">
        <w:rPr>
          <w:rFonts w:ascii="Georgia" w:hAnsi="Georgia" w:cstheme="majorHAnsi"/>
          <w:sz w:val="24"/>
        </w:rPr>
        <w:t xml:space="preserve">: </w:t>
      </w:r>
      <w:r w:rsidRPr="00EF409D">
        <w:rPr>
          <w:rFonts w:ascii="Georgia" w:hAnsi="Georgia" w:cstheme="majorHAnsi"/>
          <w:sz w:val="16"/>
          <w:szCs w:val="16"/>
        </w:rPr>
        <w:t>the commander in chief power,25 the power to receive ambassadors,26 and (with the advice and consent of the Senate) the power to make treaties and appoint ambassa- dors and other officers of the United States.27 The President also is charged with exercising the "executive Power" 28 and is required to "take Care that the Laws be faithfully executed." 29 Case law and executive practice have added an unenumerated "foreign affairs" or "sole organ" 30 power as well</w:t>
      </w:r>
      <w:r w:rsidRPr="00EF409D">
        <w:rPr>
          <w:rFonts w:ascii="Georgia" w:hAnsi="Georgia" w:cstheme="majorHAnsi"/>
          <w:sz w:val="24"/>
        </w:rPr>
        <w:t xml:space="preserve">, </w:t>
      </w:r>
      <w:r w:rsidRPr="00EF409D">
        <w:rPr>
          <w:rFonts w:ascii="Georgia" w:hAnsi="Georgia" w:cstheme="majorHAnsi"/>
          <w:b/>
          <w:bCs/>
          <w:sz w:val="24"/>
          <w:u w:val="single"/>
        </w:rPr>
        <w:t>although its content is far from clear</w:t>
      </w:r>
      <w:r w:rsidRPr="00EF409D">
        <w:rPr>
          <w:rFonts w:ascii="Georgia" w:hAnsi="Georgia" w:cstheme="majorHAnsi"/>
          <w:sz w:val="24"/>
        </w:rPr>
        <w:t xml:space="preserve">.31 </w:t>
      </w:r>
      <w:r w:rsidRPr="00EF409D">
        <w:rPr>
          <w:rFonts w:ascii="Georgia" w:hAnsi="Georgia" w:cstheme="majorHAnsi"/>
          <w:b/>
          <w:bCs/>
          <w:sz w:val="24"/>
          <w:u w:val="single"/>
        </w:rPr>
        <w:t>The enumerated powers of Congress relating to foreign affairs include the power to</w:t>
      </w:r>
      <w:r w:rsidRPr="00EF409D">
        <w:rPr>
          <w:rFonts w:ascii="Georgia" w:hAnsi="Georgia" w:cstheme="majorHAnsi"/>
          <w:sz w:val="24"/>
        </w:rPr>
        <w:t xml:space="preserve"> </w:t>
      </w:r>
      <w:r w:rsidRPr="00EF409D">
        <w:rPr>
          <w:rFonts w:ascii="Georgia" w:hAnsi="Georgia" w:cstheme="majorHAnsi"/>
          <w:sz w:val="16"/>
          <w:szCs w:val="16"/>
        </w:rPr>
        <w:t>declare war,32 to establish, support and regulate the armed forces, 33 to define and punish offenses against the law of nations, 34 and</w:t>
      </w:r>
      <w:r w:rsidRPr="00EF409D">
        <w:rPr>
          <w:rFonts w:ascii="Georgia" w:hAnsi="Georgia" w:cstheme="majorHAnsi"/>
          <w:sz w:val="24"/>
        </w:rPr>
        <w:t xml:space="preserve"> to </w:t>
      </w:r>
      <w:r w:rsidRPr="00EF409D">
        <w:rPr>
          <w:rFonts w:ascii="Georgia" w:hAnsi="Georgia" w:cstheme="majorHAnsi"/>
          <w:b/>
          <w:bCs/>
          <w:sz w:val="24"/>
          <w:u w:val="single"/>
        </w:rPr>
        <w:t>regulate foreign commerce</w:t>
      </w:r>
      <w:r w:rsidRPr="00EF409D">
        <w:rPr>
          <w:rFonts w:ascii="Georgia" w:hAnsi="Georgia" w:cstheme="majorHAnsi"/>
          <w:sz w:val="24"/>
        </w:rPr>
        <w:t>.</w:t>
      </w:r>
      <w:r w:rsidRPr="00EF409D">
        <w:rPr>
          <w:rFonts w:ascii="Georgia" w:hAnsi="Georgia" w:cstheme="majorHAnsi"/>
          <w:sz w:val="16"/>
          <w:szCs w:val="16"/>
        </w:rPr>
        <w:t>35 More generally,</w:t>
      </w:r>
      <w:r w:rsidRPr="00EF409D">
        <w:rPr>
          <w:rFonts w:ascii="Georgia" w:hAnsi="Georgia" w:cstheme="majorHAnsi"/>
          <w:sz w:val="24"/>
        </w:rPr>
        <w:t xml:space="preserve"> </w:t>
      </w:r>
      <w:r w:rsidRPr="00EF409D">
        <w:rPr>
          <w:rFonts w:ascii="Georgia" w:hAnsi="Georgia" w:cstheme="majorHAnsi"/>
          <w:b/>
          <w:bCs/>
          <w:sz w:val="24"/>
          <w:u w:val="single"/>
        </w:rPr>
        <w:t>the Constitution vests in Congress the authority to provide "for the common Defense and general Welfare of the United States</w:t>
      </w:r>
      <w:r w:rsidRPr="00EF409D">
        <w:rPr>
          <w:rFonts w:ascii="Georgia" w:hAnsi="Georgia" w:cstheme="majorHAnsi"/>
          <w:sz w:val="24"/>
        </w:rPr>
        <w:t>."</w:t>
      </w:r>
      <w:r w:rsidRPr="00EF409D">
        <w:rPr>
          <w:rFonts w:ascii="Georgia" w:hAnsi="Georgia" w:cstheme="majorHAnsi"/>
          <w:sz w:val="16"/>
          <w:szCs w:val="16"/>
        </w:rPr>
        <w:t>'36 In addition, Congress derives implied [FN 24] As they have evolved</w:t>
      </w:r>
      <w:r w:rsidRPr="00EF409D">
        <w:rPr>
          <w:rFonts w:ascii="Georgia" w:hAnsi="Georgia" w:cstheme="majorHAnsi"/>
          <w:b/>
          <w:bCs/>
        </w:rPr>
        <w:t xml:space="preserve">, </w:t>
      </w:r>
      <w:r w:rsidRPr="00EF409D">
        <w:rPr>
          <w:rFonts w:ascii="Georgia" w:hAnsi="Georgia" w:cstheme="majorHAnsi"/>
          <w:b/>
          <w:bCs/>
          <w:u w:val="single"/>
        </w:rPr>
        <w:t>the foreign relations powers appear not so much “separated” as fissured, along jagged lines indifferent to classical categories of governmental power: some powers and functions belong to the President, some to Congress, some to the President-and-Senate</w:t>
      </w:r>
      <w:r w:rsidRPr="00EF409D">
        <w:rPr>
          <w:rFonts w:ascii="Georgia" w:hAnsi="Georgia" w:cstheme="majorHAnsi"/>
          <w:u w:val="single"/>
        </w:rPr>
        <w:t>;</w:t>
      </w:r>
      <w:r w:rsidRPr="00EF409D">
        <w:rPr>
          <w:rFonts w:ascii="Georgia" w:hAnsi="Georgia" w:cstheme="majorHAnsi"/>
        </w:rPr>
        <w:t xml:space="preserve"> </w:t>
      </w:r>
      <w:r w:rsidRPr="00EF409D">
        <w:rPr>
          <w:rFonts w:ascii="Georgia" w:hAnsi="Georgia" w:cstheme="majorHAnsi"/>
          <w:sz w:val="16"/>
          <w:szCs w:val="16"/>
        </w:rPr>
        <w:t>some can be exercised by either the President or the Congress, some require the joint authority of both</w:t>
      </w:r>
      <w:r w:rsidRPr="00EF409D">
        <w:rPr>
          <w:rFonts w:ascii="Georgia" w:hAnsi="Georgia" w:cstheme="majorHAnsi"/>
          <w:sz w:val="16"/>
          <w:szCs w:val="16"/>
          <w:u w:val="single"/>
        </w:rPr>
        <w:t xml:space="preserve">. </w:t>
      </w:r>
      <w:r w:rsidRPr="00EF409D">
        <w:rPr>
          <w:rFonts w:ascii="Georgia" w:hAnsi="Georgia" w:cstheme="majorHAnsi"/>
          <w:b/>
          <w:bCs/>
          <w:u w:val="single"/>
        </w:rPr>
        <w:t>Irregular, uncertain division renders claims of usurpation more difficult to establish and the courts have not been available to adjudicate them</w:t>
      </w:r>
      <w:r w:rsidRPr="00EF409D">
        <w:rPr>
          <w:rFonts w:ascii="Georgia" w:hAnsi="Georgia" w:cstheme="majorHAnsi"/>
          <w:b/>
          <w:bCs/>
          <w:sz w:val="16"/>
          <w:szCs w:val="16"/>
          <w:u w:val="single"/>
        </w:rPr>
        <w:t>.</w:t>
      </w:r>
      <w:r w:rsidRPr="00EF409D">
        <w:rPr>
          <w:rFonts w:ascii="Georgia" w:hAnsi="Georgia" w:cstheme="majorHAnsi"/>
          <w:sz w:val="16"/>
          <w:szCs w:val="16"/>
        </w:rPr>
        <w:t xml:space="preserve"> [End FN 24] powers from the "necessary and proper" clause,3 7 as well as from an unenumerated congressional "foreign affairs" power.38</w:t>
      </w:r>
      <w:r w:rsidRPr="00EF409D">
        <w:rPr>
          <w:rFonts w:ascii="Georgia" w:hAnsi="Georgia" w:cstheme="majorHAnsi"/>
          <w:sz w:val="24"/>
        </w:rPr>
        <w:t xml:space="preserve"> </w:t>
      </w:r>
      <w:r w:rsidRPr="00EF409D">
        <w:rPr>
          <w:rFonts w:ascii="Georgia" w:hAnsi="Georgia" w:cstheme="majorHAnsi"/>
          <w:b/>
          <w:bCs/>
          <w:sz w:val="24"/>
          <w:u w:val="single"/>
        </w:rPr>
        <w:t>Undoubtedly Congress has the authority, under the foreign commerce power, to regulate sales of weapons and technology to foreign countries. Equally clear, the disbursement of foreign aid is a function of the spend- ing power of Congress</w:t>
      </w:r>
      <w:r w:rsidRPr="00EF409D">
        <w:rPr>
          <w:rFonts w:ascii="Georgia" w:hAnsi="Georgia" w:cstheme="majorHAnsi"/>
          <w:b/>
          <w:bCs/>
          <w:sz w:val="24"/>
        </w:rPr>
        <w:t xml:space="preserve">. 3 9 </w:t>
      </w:r>
      <w:r w:rsidRPr="00EF409D">
        <w:rPr>
          <w:rFonts w:ascii="Georgia" w:hAnsi="Georgia" w:cstheme="majorHAnsi"/>
          <w:b/>
          <w:bCs/>
          <w:sz w:val="24"/>
          <w:u w:val="single"/>
        </w:rPr>
        <w:t>It does not follow, however, that Congress may exercise these powers in any way it chooses. The powers are exclusive</w:t>
      </w:r>
      <w:r w:rsidRPr="00EF409D">
        <w:rPr>
          <w:rFonts w:ascii="Georgia" w:hAnsi="Georgia" w:cstheme="majorHAnsi"/>
          <w:b/>
          <w:bCs/>
          <w:sz w:val="24"/>
        </w:rPr>
        <w:t>,</w:t>
      </w:r>
      <w:r w:rsidRPr="00EF409D">
        <w:rPr>
          <w:rFonts w:ascii="Georgia" w:hAnsi="Georgia" w:cstheme="majorHAnsi"/>
          <w:sz w:val="24"/>
        </w:rPr>
        <w:t xml:space="preserve"> </w:t>
      </w:r>
      <w:r w:rsidRPr="00EF409D">
        <w:rPr>
          <w:rFonts w:ascii="Georgia" w:hAnsi="Georgia" w:cstheme="majorHAnsi"/>
          <w:sz w:val="16"/>
          <w:szCs w:val="16"/>
        </w:rPr>
        <w:t>in that no other branch on its own authority may spend for the general welfare or regulate foreign commerce, and they</w:t>
      </w:r>
      <w:r w:rsidRPr="00EF409D">
        <w:rPr>
          <w:rFonts w:ascii="Georgia" w:hAnsi="Georgia" w:cstheme="majorHAnsi"/>
          <w:sz w:val="24"/>
        </w:rPr>
        <w:t xml:space="preserve"> </w:t>
      </w:r>
      <w:r w:rsidRPr="00EF409D">
        <w:rPr>
          <w:rFonts w:ascii="Georgia" w:hAnsi="Georgia" w:cstheme="majorHAnsi"/>
          <w:b/>
          <w:bCs/>
          <w:sz w:val="24"/>
          <w:u w:val="single"/>
        </w:rPr>
        <w:t>are unquestionably broad</w:t>
      </w:r>
      <w:r w:rsidRPr="00EF409D">
        <w:rPr>
          <w:rFonts w:ascii="Georgia" w:hAnsi="Georgia" w:cstheme="majorHAnsi"/>
          <w:sz w:val="24"/>
        </w:rPr>
        <w:t>,</w:t>
      </w:r>
      <w:r w:rsidRPr="00EF409D">
        <w:rPr>
          <w:rFonts w:ascii="Georgia" w:hAnsi="Georgia" w:cstheme="majorHAnsi"/>
          <w:sz w:val="16"/>
          <w:szCs w:val="16"/>
        </w:rPr>
        <w:t xml:space="preserve"> but they are not without limits. Even in the exercise of its exclusive powers, Congress is bound by the Constitution, and it cannot violate constitutional constraints on federal authority. Congress could not, for example, appropriate funds to estab- lish an official religion. It could not pay government employees dispa- rately according to their race. Nor could it withhold salaries to certain federal employees because it believes they are "subversives." '40 </w:t>
      </w:r>
      <w:r w:rsidRPr="00EF409D">
        <w:rPr>
          <w:rFonts w:ascii="Georgia" w:hAnsi="Georgia" w:cstheme="majorHAnsi"/>
          <w:b/>
          <w:bCs/>
          <w:sz w:val="24"/>
          <w:u w:val="single"/>
        </w:rPr>
        <w:t>Other limits on Congress, less clear perhaps, derive from the separa- tion of federal powers</w:t>
      </w:r>
      <w:r w:rsidRPr="00EF409D">
        <w:rPr>
          <w:rFonts w:ascii="Georgia" w:hAnsi="Georgia" w:cstheme="majorHAnsi"/>
          <w:b/>
          <w:bCs/>
          <w:sz w:val="24"/>
        </w:rPr>
        <w:t xml:space="preserve">,41 and it is </w:t>
      </w:r>
      <w:r w:rsidRPr="00EF409D">
        <w:rPr>
          <w:rFonts w:ascii="Georgia" w:hAnsi="Georgia" w:cstheme="majorHAnsi"/>
          <w:b/>
          <w:bCs/>
          <w:sz w:val="24"/>
          <w:u w:val="single"/>
        </w:rPr>
        <w:t>these limits that may be implicated in Congress' control over foreign aid and arms sales. To what extent do the powers vested by the Constitution in the Executive Branch constrain Congress' discretion to spend for the general welfare and to regulate commerce among foreign nations</w:t>
      </w:r>
      <w:r w:rsidRPr="00EF409D">
        <w:rPr>
          <w:rFonts w:ascii="Georgia" w:hAnsi="Georgia" w:cstheme="majorHAnsi"/>
          <w:sz w:val="24"/>
          <w:u w:val="single"/>
        </w:rPr>
        <w:t>?</w:t>
      </w:r>
      <w:r w:rsidRPr="00EF409D">
        <w:rPr>
          <w:rFonts w:ascii="Georgia" w:hAnsi="Georgia" w:cstheme="majorHAnsi"/>
          <w:sz w:val="24"/>
        </w:rPr>
        <w:t xml:space="preserve"> </w:t>
      </w:r>
      <w:r w:rsidRPr="00EF409D">
        <w:rPr>
          <w:rFonts w:ascii="Georgia" w:hAnsi="Georgia" w:cstheme="majorHAnsi"/>
          <w:sz w:val="16"/>
          <w:szCs w:val="16"/>
        </w:rPr>
        <w:t>While the Supreme Court has never struck down any use of the spending power as an infringement upon ex- excutive authority,42 certain limits must exist. For example, in exercising its spending power, Congress cannot nullify a power that belongs exclu- sively to the Executive. In particular, it is unlikely that Congress could refuse to appropriate money for the salary of an ambassador or for the maintenance of an embassy. Congressional action of this sort would un- abashedly intrude on the President's exclusive appointment and recogni- 43 tion powers. Human rights restrictions on foreign aid and trade do conflict with the President's recognition power and its emanations. Directing the Presi- dent to declare a country a gross violator of human rights44 would cer- tainly affect, and might well jeopardize, U.S. relations with that country. To put this argument at its strongest, a congressional human rights pol-icy could result in a severance of diplomatic relations. But this situation is different from a decision by Congress to cut off all funds for an em- bassy. The latter is a direct nullification of the President's power to es- tablish diplomatic relations; the former is a legitimate legislative policy- to avoid funding governments that deny their citizens fundamental human rights-that might result in the deterioration of diplomatic rela- tions.45 As Louis Henkin has written: It has been argued that increasingly foreign policy takes the form of spend- ing programs; that [aid programs] in particular are ... essential indicia of friendly relations with many countries; that decisions as to aid are therefore properly the President's responsibility and Congress can no more refuse the President appropriations for foreign assistance than for maintaining' an embassy. Here the argument for Congressional independence is surely stronger. Foreign assistance seems not merely an appropriation of funds to implement policies which are primarily the President's responsibility but a form of spending for the general welfare of the United States, and it is difficult to accept that the President should command a power expressly conferred 46 upon Congress. Champions of executive autonomy may also argue that human rights restrictions interfere with the "sole organ" power of the President, or, as Justice Sutherland wrote in Curtiss-Wright,the power of "the President alone . . . to speak or listen as a representative of the nation. ' 47 This doctrine has doubtful merit as a statement of constitutional principle</w:t>
      </w:r>
      <w:r w:rsidRPr="00EF409D">
        <w:rPr>
          <w:rFonts w:ascii="Georgia" w:hAnsi="Georgia" w:cstheme="majorHAnsi"/>
          <w:sz w:val="24"/>
        </w:rPr>
        <w:t xml:space="preserve">.48 </w:t>
      </w:r>
      <w:r w:rsidRPr="00EF409D">
        <w:rPr>
          <w:rFonts w:ascii="Georgia" w:hAnsi="Georgia" w:cstheme="majorHAnsi"/>
          <w:sz w:val="24"/>
          <w:u w:val="single"/>
        </w:rPr>
        <w:t xml:space="preserve">However, </w:t>
      </w:r>
      <w:r w:rsidRPr="00EF409D">
        <w:rPr>
          <w:rFonts w:ascii="Georgia" w:hAnsi="Georgia" w:cstheme="majorHAnsi"/>
          <w:b/>
          <w:bCs/>
          <w:sz w:val="24"/>
          <w:u w:val="single"/>
        </w:rPr>
        <w:t>even if the President does possess a "sole organ" power requir- ing "one voice" in foreign affairs, it does not follow that Congress should be denied a role in shaping the content of that voice</w:t>
      </w:r>
      <w:r w:rsidRPr="00EF409D">
        <w:rPr>
          <w:rFonts w:ascii="Georgia" w:hAnsi="Georgia" w:cstheme="majorHAnsi"/>
          <w:sz w:val="24"/>
          <w:u w:val="single"/>
        </w:rPr>
        <w:t>.</w:t>
      </w:r>
      <w:r w:rsidRPr="00EF409D">
        <w:rPr>
          <w:rFonts w:ascii="Georgia" w:hAnsi="Georgia" w:cstheme="majorHAnsi"/>
          <w:sz w:val="16"/>
          <w:szCs w:val="16"/>
        </w:rPr>
        <w:t>49 In the case of Guatemala, for instance, direct communication by Congress with the Guatemalan government might unconstitutionally infringe on the Presi- dent's "sole organ" power.50 But Congress is not forbidden from directing the President to refuse, in his single voice, aid to Guatemala</w:t>
      </w:r>
      <w:r w:rsidRPr="00EF409D">
        <w:rPr>
          <w:rFonts w:ascii="Georgia" w:hAnsi="Georgia" w:cstheme="majorHAnsi"/>
          <w:sz w:val="16"/>
          <w:szCs w:val="16"/>
          <w:u w:val="single"/>
        </w:rPr>
        <w:t>.</w:t>
      </w:r>
      <w:r w:rsidRPr="00EF409D">
        <w:rPr>
          <w:rFonts w:ascii="Georgia" w:hAnsi="Georgia" w:cstheme="majorHAnsi"/>
          <w:sz w:val="24"/>
          <w:u w:val="single"/>
        </w:rPr>
        <w:t xml:space="preserve"> </w:t>
      </w:r>
      <w:r w:rsidRPr="00EF409D">
        <w:rPr>
          <w:rFonts w:ascii="Georgia" w:hAnsi="Georgia" w:cstheme="majorHAnsi"/>
          <w:b/>
          <w:bCs/>
          <w:sz w:val="24"/>
          <w:u w:val="single"/>
        </w:rPr>
        <w:t>If any content can be imputed to the "sole organ" power of the President, it cannot utterly disempower Congress from acting under its express con- stitutional authority to regulate foreign commerce and provide for the common defense and general welfare.</w:t>
      </w:r>
      <w:r w:rsidRPr="00EF409D">
        <w:rPr>
          <w:rFonts w:ascii="Georgia" w:hAnsi="Georgia" w:cstheme="majorHAnsi"/>
          <w:sz w:val="24"/>
        </w:rPr>
        <w:t xml:space="preserve"> 51 </w:t>
      </w:r>
      <w:r w:rsidRPr="00EF409D">
        <w:rPr>
          <w:rFonts w:ascii="Georgia" w:hAnsi="Georgia" w:cstheme="majorHAnsi"/>
          <w:b/>
          <w:bCs/>
          <w:sz w:val="24"/>
          <w:u w:val="single"/>
        </w:rPr>
        <w:t>Congress and the President are partners in the making of foreign pol- icy, and while each has exclusive powers, they frequently occupy the same terrain.</w:t>
      </w:r>
      <w:r w:rsidRPr="00EF409D">
        <w:rPr>
          <w:rFonts w:ascii="Georgia" w:hAnsi="Georgia" w:cstheme="majorHAnsi"/>
          <w:b/>
          <w:bCs/>
          <w:sz w:val="24"/>
        </w:rPr>
        <w:t xml:space="preserve"> </w:t>
      </w:r>
      <w:r w:rsidRPr="00EF409D">
        <w:rPr>
          <w:rFonts w:ascii="Georgia" w:hAnsi="Georgia" w:cstheme="majorHAnsi"/>
          <w:b/>
          <w:bCs/>
          <w:sz w:val="24"/>
          <w:u w:val="single"/>
        </w:rPr>
        <w:t>The actions of one affect the actions of the other</w:t>
      </w:r>
      <w:r w:rsidRPr="00EF409D">
        <w:rPr>
          <w:rFonts w:ascii="Georgia" w:hAnsi="Georgia" w:cstheme="majorHAnsi"/>
          <w:sz w:val="24"/>
        </w:rPr>
        <w:t xml:space="preserve">, and human rights legislation is no exception. </w:t>
      </w:r>
      <w:r w:rsidRPr="00EF409D">
        <w:rPr>
          <w:rFonts w:ascii="Georgia" w:hAnsi="Georgia" w:cstheme="majorHAnsi"/>
          <w:b/>
          <w:bCs/>
          <w:sz w:val="24"/>
          <w:u w:val="single"/>
        </w:rPr>
        <w:t>It could not be otherwise</w:t>
      </w:r>
      <w:r w:rsidRPr="00EF409D">
        <w:rPr>
          <w:rFonts w:ascii="Georgia" w:hAnsi="Georgia" w:cstheme="majorHAnsi"/>
          <w:sz w:val="24"/>
          <w:u w:val="single"/>
        </w:rPr>
        <w:t xml:space="preserve">, </w:t>
      </w:r>
      <w:r w:rsidRPr="00EF409D">
        <w:rPr>
          <w:rFonts w:ascii="Georgia" w:hAnsi="Georgia" w:cstheme="majorHAnsi"/>
          <w:b/>
          <w:bCs/>
          <w:sz w:val="24"/>
          <w:u w:val="single"/>
        </w:rPr>
        <w:t>with- out sacrificing the principles of a constitutional scheme that places great value on a system of checks and balances. Congress, therefore, has the constitutional power to enact human rights restrictions on foreign aid and trade</w:t>
      </w:r>
      <w:r w:rsidRPr="00EF409D">
        <w:rPr>
          <w:rFonts w:ascii="Georgia" w:hAnsi="Georgia" w:cstheme="majorHAnsi"/>
          <w:sz w:val="24"/>
        </w:rPr>
        <w:t xml:space="preserve">. </w:t>
      </w:r>
      <w:r w:rsidRPr="00EF409D">
        <w:rPr>
          <w:rFonts w:ascii="Georgia" w:hAnsi="Georgia" w:cstheme="majorHAnsi"/>
          <w:sz w:val="16"/>
          <w:szCs w:val="16"/>
        </w:rPr>
        <w:t>Because, under Article II, the President "shall take Care that the Laws be faithfully executed," 52 it is unconstitutional for the President not to enforce human rights legisla- tion. However, the courts are loath to adjudicate foreign policy disputes between Congress and the President, labeling such disputes nonjusticia- ble political questions 53 or denying standing to the litigants. 54 In the political arena, a successful challenge to executive action is also difficult, and may require the two-thirds vote necessary to override the President's veto. Thus, while the Administration has no constitutional authority to avoid executing human rights statutes, it may often find the political power to evade their provisions.</w:t>
      </w:r>
    </w:p>
    <w:p w:rsidR="0000788B" w:rsidRDefault="0000788B" w:rsidP="0000788B">
      <w:pPr>
        <w:pStyle w:val="Heading2"/>
      </w:pPr>
      <w:r>
        <w:t xml:space="preserve">Congress delegations </w:t>
      </w:r>
    </w:p>
    <w:p w:rsidR="0000788B" w:rsidRDefault="0000788B" w:rsidP="0000788B">
      <w:pPr>
        <w:pStyle w:val="Heading4"/>
        <w:rPr>
          <w:rStyle w:val="StyleUnderline"/>
          <w:sz w:val="28"/>
          <w:szCs w:val="28"/>
          <w:u w:val="none"/>
        </w:rPr>
      </w:pPr>
      <w:r w:rsidRPr="00385887">
        <w:rPr>
          <w:rStyle w:val="StyleUnderline"/>
          <w:sz w:val="28"/>
          <w:szCs w:val="28"/>
          <w:u w:val="none"/>
        </w:rPr>
        <w:t xml:space="preserve">Congress delegation </w:t>
      </w:r>
      <w:r>
        <w:rPr>
          <w:rStyle w:val="StyleUnderline"/>
          <w:sz w:val="28"/>
          <w:szCs w:val="28"/>
          <w:u w:val="none"/>
        </w:rPr>
        <w:t>only avenue</w:t>
      </w:r>
      <w:r w:rsidRPr="00385887">
        <w:rPr>
          <w:rStyle w:val="StyleUnderline"/>
          <w:sz w:val="28"/>
          <w:szCs w:val="28"/>
          <w:u w:val="none"/>
        </w:rPr>
        <w:t xml:space="preserve"> to executive </w:t>
      </w:r>
      <w:r>
        <w:rPr>
          <w:rStyle w:val="StyleUnderline"/>
          <w:sz w:val="28"/>
          <w:szCs w:val="28"/>
          <w:u w:val="none"/>
        </w:rPr>
        <w:t>climate p</w:t>
      </w:r>
      <w:r w:rsidRPr="00385887">
        <w:rPr>
          <w:rStyle w:val="StyleUnderline"/>
          <w:sz w:val="28"/>
          <w:szCs w:val="28"/>
          <w:u w:val="none"/>
        </w:rPr>
        <w:t>olicy action.</w:t>
      </w:r>
    </w:p>
    <w:p w:rsidR="0000788B" w:rsidRPr="00B7288B" w:rsidRDefault="0000788B" w:rsidP="0000788B">
      <w:r w:rsidRPr="00B7288B">
        <w:rPr>
          <w:rStyle w:val="Style13ptBold"/>
        </w:rPr>
        <w:t>US Legal No Date</w:t>
      </w:r>
      <w:r>
        <w:t xml:space="preserve"> (</w:t>
      </w:r>
      <w:r w:rsidRPr="00B7288B">
        <w:t>U</w:t>
      </w:r>
      <w:r>
        <w:t>S</w:t>
      </w:r>
      <w:r w:rsidRPr="00B7288B">
        <w:t xml:space="preserve"> Legal, Inc.</w:t>
      </w:r>
      <w:r w:rsidRPr="00B7288B">
        <w:rPr>
          <w:rFonts w:ascii="Arial" w:hAnsi="Arial" w:cs="Arial"/>
          <w:color w:val="333333"/>
          <w:sz w:val="26"/>
          <w:szCs w:val="26"/>
          <w:shd w:val="clear" w:color="auto" w:fill="FFFFFF"/>
        </w:rPr>
        <w:t xml:space="preserve"> </w:t>
      </w:r>
      <w:r w:rsidRPr="00B7288B">
        <w:t>is the legal destination site for consumers, small business, attorneys, corporations, and anyone interested in the law, or in need of legal information, products or services. "Delegation Doctrine Law and Legal Definition," https://definitions.uslegal.com/d/delegation-doctrine/</w:t>
      </w:r>
      <w:r>
        <w:t>)</w:t>
      </w:r>
    </w:p>
    <w:p w:rsidR="0000788B" w:rsidRPr="00385887" w:rsidRDefault="0000788B" w:rsidP="0000788B">
      <w:pPr>
        <w:rPr>
          <w:rStyle w:val="Emphasis"/>
        </w:rPr>
      </w:pPr>
      <w:r w:rsidRPr="00385887">
        <w:rPr>
          <w:rStyle w:val="StyleUnderline"/>
        </w:rPr>
        <w:t>The Delegation doctrine is a principle limiting Congress's ability to transfer its legislative power to another governmental branch, especially the executive branch.</w:t>
      </w:r>
      <w:r w:rsidRPr="00385887">
        <w:t xml:space="preserve"> This is based on the separation-of-powers concept. It says that the power to declare whether or not there shall be a law, to determine the general policy to be achieved by the law, and to fix the limits within the limits within which the law shall operate is vested by the constitution in the legislature and it shall not be delegated. Therefore any statute conferring excessive legislative power is invalid because it is unconstitutional to delegate powers</w:t>
      </w:r>
      <w:r w:rsidRPr="00385887">
        <w:rPr>
          <w:rStyle w:val="Emphasis"/>
        </w:rPr>
        <w:t xml:space="preserve">. </w:t>
      </w:r>
      <w:r w:rsidRPr="00F81F6C">
        <w:rPr>
          <w:rStyle w:val="Emphasis"/>
          <w:highlight w:val="yellow"/>
        </w:rPr>
        <w:t>Delegation is permitted only if Congress prescribes clear and adequate standards to guide an executive agency in making the policy.</w:t>
      </w:r>
    </w:p>
    <w:p w:rsidR="0000788B" w:rsidRDefault="0000788B" w:rsidP="0000788B">
      <w:pPr>
        <w:rPr>
          <w:rStyle w:val="StyleUnderline"/>
        </w:rPr>
      </w:pPr>
      <w:r w:rsidRPr="00385887">
        <w:t xml:space="preserve">All states whose constitutions contain a separation of powers doctrine have adopted some version of the delegation doctrine, which permits the legislature to delegate the administration of the law, to non legislative entities, such as administrative agencies. Thus, </w:t>
      </w:r>
      <w:r w:rsidRPr="00F81F6C">
        <w:rPr>
          <w:rStyle w:val="StyleUnderline"/>
          <w:highlight w:val="yellow"/>
        </w:rPr>
        <w:t>the delegation doctrine allows the legislature to focus on the fundamentals of a law leaving to the agencies the task of filling in the gaps by promulgating rules to administer the law.</w:t>
      </w:r>
      <w:r w:rsidRPr="00385887">
        <w:rPr>
          <w:rStyle w:val="StyleUnderline"/>
        </w:rPr>
        <w:t xml:space="preserve"> However, if legislation does not provide adequate standards for the agency charged with the task of filling in the legislative gaps, courts can invalidate the legislation.</w:t>
      </w:r>
    </w:p>
    <w:p w:rsidR="00096820" w:rsidRDefault="0033371C" w:rsidP="00096820">
      <w:pPr>
        <w:rPr>
          <w:rStyle w:val="Style13ptBold"/>
        </w:rPr>
      </w:pPr>
      <w:r>
        <w:rPr>
          <w:rStyle w:val="Style13ptBold"/>
        </w:rPr>
        <w:t xml:space="preserve">Insulation of executive powers checks congress delegation. </w:t>
      </w:r>
    </w:p>
    <w:p w:rsidR="00096820" w:rsidRDefault="00096820" w:rsidP="00096820">
      <w:pPr>
        <w:rPr>
          <w:rStyle w:val="StyleUnderline"/>
        </w:rPr>
      </w:pPr>
      <w:r w:rsidRPr="001F23E3">
        <w:rPr>
          <w:rStyle w:val="Style13ptBold"/>
        </w:rPr>
        <w:t>Sunstein 87</w:t>
      </w:r>
      <w:r>
        <w:t xml:space="preserve"> (Cass R. Sunstein </w:t>
      </w:r>
      <w:r w:rsidRPr="00096820">
        <w:t>is an American legal scholar, particularly in the fields of constitutional law, administrative law, environmental law, and law and behavioral economics, who was the Administrator of the White House Office of Information and Regulatory Affairs in the Obama administration from 2009 to 2012</w:t>
      </w:r>
      <w:r>
        <w:t xml:space="preserve">. "Constitutionalism after the New Deal," 101 Harvard Law Review 421 (1987). </w:t>
      </w:r>
      <w:hyperlink r:id="rId108" w:history="1">
        <w:r w:rsidRPr="004B3D48">
          <w:rPr>
            <w:rStyle w:val="Hyperlink"/>
          </w:rPr>
          <w:t>https://chicagounbound.uchicago.edu/cgi/viewcontent.cgi?article=12236&amp;context=journal_articles</w:t>
        </w:r>
      </w:hyperlink>
      <w:r>
        <w:t>)</w:t>
      </w:r>
    </w:p>
    <w:p w:rsidR="00096820" w:rsidRPr="00385887" w:rsidRDefault="00096820" w:rsidP="00096820">
      <w:pPr>
        <w:rPr>
          <w:rStyle w:val="Emphasis"/>
        </w:rPr>
      </w:pPr>
      <w:r>
        <w:t>During the New Deal period, three kinds of issues were submitted for agency resolution: legalistic, technocratic, and political.100 Legalistic decisions involve the application of law to fact. They rarely call for broad judgments of policy or technical specialization. An example of a legalistic decision is the choice of an administrative law judge to award or to withhold disability benefits under the standards set out by the Social Security Act.' 0' In cases of this sort, Congress might as well have placed the decision in the hands of state or federal judges. The decision to delegate authority to an administrator is partly a matter of convenience and partly a product of a desire to limit the number of and burdens on article ITl judges. By contrast, technocratic decisions involve the application of expertise to policy goals that Congress has clearly identified. An example of a technocratic decision is an administrative determination of the proper method for attaining a specified level of pollution. The decision to delegate authority to an administrative agency in this context is based on the need for specialization and perhaps the desire to avoid the distorting effects of partisanship. Finally, political decisions call for a large measure of value judgment; they involve basic issues of the distribution and allocation of resources. A decision concerning regulation of carcinogens in the workplace is essentially political, for the decision cannot depend solely or even primarily on application of technical expertise</w:t>
      </w:r>
      <w:r w:rsidRPr="001F23E3">
        <w:rPr>
          <w:rStyle w:val="Emphasis"/>
        </w:rPr>
        <w:t>. The reason for the delegation of power to an administrative actor</w:t>
      </w:r>
      <w:r>
        <w:t xml:space="preserve"> might </w:t>
      </w:r>
      <w:r w:rsidRPr="001F23E3">
        <w:rPr>
          <w:rStyle w:val="Emphasis"/>
        </w:rPr>
        <w:t>be</w:t>
      </w:r>
      <w:r>
        <w:t xml:space="preserve"> the absence of political consensus, the desire to avoid political responsibility for the decision, or </w:t>
      </w:r>
      <w:r w:rsidRPr="001F23E3">
        <w:rPr>
          <w:rStyle w:val="Emphasis"/>
        </w:rPr>
        <w:t xml:space="preserve">a belief that insulation promotes sound decisions. </w:t>
      </w:r>
    </w:p>
    <w:p w:rsidR="00096820" w:rsidRPr="00385887" w:rsidRDefault="00096820" w:rsidP="0000788B">
      <w:pPr>
        <w:rPr>
          <w:rStyle w:val="StyleUnderline"/>
        </w:rPr>
      </w:pPr>
    </w:p>
    <w:p w:rsidR="007C2AAB" w:rsidRPr="00EF409D" w:rsidRDefault="007C2AAB" w:rsidP="007C2AAB">
      <w:pPr>
        <w:rPr>
          <w:rFonts w:ascii="Georgia" w:hAnsi="Georgia" w:cstheme="majorHAnsi"/>
          <w:b/>
          <w:bCs/>
          <w:sz w:val="24"/>
          <w:u w:val="single"/>
        </w:rPr>
      </w:pPr>
    </w:p>
    <w:p w:rsidR="00A35BAA" w:rsidRPr="00EF409D" w:rsidRDefault="00A35BAA" w:rsidP="007C2AAB">
      <w:pPr>
        <w:pStyle w:val="Heading2"/>
        <w:rPr>
          <w:rFonts w:ascii="Georgia" w:hAnsi="Georgia" w:cstheme="majorHAnsi"/>
        </w:rPr>
      </w:pPr>
      <w:r w:rsidRPr="00EF409D">
        <w:rPr>
          <w:rFonts w:ascii="Georgia" w:hAnsi="Georgia" w:cstheme="majorHAnsi"/>
        </w:rPr>
        <w:t>exec overreach now</w:t>
      </w:r>
    </w:p>
    <w:p w:rsidR="00A35BAA" w:rsidRPr="00EF409D" w:rsidRDefault="00B04063" w:rsidP="00A35BAA">
      <w:pPr>
        <w:pStyle w:val="Heading4"/>
        <w:rPr>
          <w:rStyle w:val="Style13ptBold"/>
          <w:rFonts w:ascii="Georgia" w:hAnsi="Georgia"/>
          <w:b/>
          <w:bCs w:val="0"/>
        </w:rPr>
      </w:pPr>
      <w:r w:rsidRPr="00EF409D">
        <w:rPr>
          <w:rStyle w:val="Style13ptBold"/>
          <w:rFonts w:ascii="Georgia" w:hAnsi="Georgia"/>
          <w:b/>
          <w:bCs w:val="0"/>
        </w:rPr>
        <w:t>The thesis of the aff disproves the DA-- t</w:t>
      </w:r>
      <w:r w:rsidR="00A35BAA" w:rsidRPr="00EF409D">
        <w:rPr>
          <w:rStyle w:val="Style13ptBold"/>
          <w:rFonts w:ascii="Georgia" w:hAnsi="Georgia"/>
          <w:b/>
          <w:bCs w:val="0"/>
        </w:rPr>
        <w:t>he executive currently has the power to raise taxes and tariffs, a Congressional jurisdiction</w:t>
      </w:r>
    </w:p>
    <w:p w:rsidR="00A35BAA" w:rsidRPr="00EF409D" w:rsidRDefault="00A35BAA" w:rsidP="00A35BAA">
      <w:pPr>
        <w:rPr>
          <w:rFonts w:ascii="Georgia" w:eastAsia="Cambria" w:hAnsi="Georgia"/>
        </w:rPr>
      </w:pPr>
      <w:r w:rsidRPr="00EF409D">
        <w:rPr>
          <w:rStyle w:val="Style13ptBold"/>
          <w:rFonts w:ascii="Georgia" w:hAnsi="Georgia"/>
        </w:rPr>
        <w:t>Golshan 18</w:t>
      </w:r>
      <w:r w:rsidRPr="00EF409D">
        <w:rPr>
          <w:rFonts w:ascii="Georgia" w:eastAsia="Cambria" w:hAnsi="Georgia"/>
        </w:rPr>
        <w:t xml:space="preserve"> (Tara Golshan, Covers Congress, Election, and Politics for Vox, “Why Trump can raise steel tariffs without Congress”, Mar 8, 2018, </w:t>
      </w:r>
      <w:hyperlink r:id="rId109" w:history="1">
        <w:r w:rsidRPr="00EF409D">
          <w:rPr>
            <w:rStyle w:val="Hyperlink"/>
            <w:rFonts w:ascii="Georgia" w:eastAsia="Cambria" w:hAnsi="Georgia"/>
          </w:rPr>
          <w:t>https://www.vox.com/2018/3/8/17097206/trump-tariffs-congress</w:t>
        </w:r>
      </w:hyperlink>
      <w:r w:rsidRPr="00EF409D">
        <w:rPr>
          <w:rFonts w:ascii="Georgia" w:eastAsia="Cambria" w:hAnsi="Georgia"/>
        </w:rPr>
        <w:t>)</w:t>
      </w:r>
    </w:p>
    <w:p w:rsidR="00A35BAA" w:rsidRPr="00EF409D" w:rsidRDefault="00A35BAA" w:rsidP="00A35BAA">
      <w:pPr>
        <w:rPr>
          <w:rFonts w:ascii="Georgia" w:hAnsi="Georgia"/>
          <w:u w:val="single"/>
        </w:rPr>
      </w:pPr>
      <w:r w:rsidRPr="00EF409D">
        <w:rPr>
          <w:rFonts w:ascii="Georgia" w:hAnsi="Georgia"/>
          <w:u w:val="single"/>
        </w:rPr>
        <w:t>Raising taxes and tariffs is usually Congress’s job</w:t>
      </w:r>
      <w:r w:rsidRPr="00EF409D">
        <w:rPr>
          <w:rFonts w:ascii="Georgia" w:hAnsi="Georgia"/>
          <w:sz w:val="16"/>
        </w:rPr>
        <w:t xml:space="preserve">. But on Thursday, </w:t>
      </w:r>
      <w:r w:rsidRPr="00EF409D">
        <w:rPr>
          <w:rFonts w:ascii="Georgia" w:hAnsi="Georgia"/>
          <w:u w:val="single"/>
        </w:rPr>
        <w:t>President Donald Trump officially raised tariffs on steel and aluminum imports, despite widespread opposition from Republicans in Congress</w:t>
      </w:r>
      <w:r w:rsidRPr="00EF409D">
        <w:rPr>
          <w:rFonts w:ascii="Georgia" w:hAnsi="Georgia"/>
          <w:sz w:val="16"/>
        </w:rPr>
        <w:t xml:space="preserve"> — </w:t>
      </w:r>
      <w:r w:rsidRPr="00EF409D">
        <w:rPr>
          <w:rFonts w:ascii="Georgia" w:hAnsi="Georgia"/>
          <w:u w:val="single"/>
        </w:rPr>
        <w:t>and it was completely in his right</w:t>
      </w:r>
      <w:r w:rsidRPr="00EF409D">
        <w:rPr>
          <w:rFonts w:ascii="Georgia" w:hAnsi="Georgia"/>
          <w:sz w:val="16"/>
        </w:rPr>
        <w:t xml:space="preserve"> to do so. </w:t>
      </w:r>
      <w:r w:rsidRPr="00EF409D">
        <w:rPr>
          <w:rFonts w:ascii="Georgia" w:hAnsi="Georgia"/>
          <w:u w:val="single"/>
        </w:rPr>
        <w:t xml:space="preserve">Trump signed an executive order </w:t>
      </w:r>
      <w:r w:rsidRPr="00EF409D">
        <w:rPr>
          <w:rFonts w:ascii="Georgia" w:hAnsi="Georgia"/>
          <w:sz w:val="16"/>
        </w:rPr>
        <w:t xml:space="preserve">calling on the Commerce Department </w:t>
      </w:r>
      <w:r w:rsidRPr="00EF409D">
        <w:rPr>
          <w:rFonts w:ascii="Georgia" w:hAnsi="Georgia"/>
          <w:u w:val="single"/>
        </w:rPr>
        <w:t>to impose a 25 percent tariff on steel imports and a 10 percent tariff on aluminum</w:t>
      </w:r>
      <w:r w:rsidRPr="00EF409D">
        <w:rPr>
          <w:rFonts w:ascii="Georgia" w:hAnsi="Georgia"/>
          <w:sz w:val="16"/>
        </w:rPr>
        <w:t xml:space="preserve">. </w:t>
      </w:r>
      <w:r w:rsidRPr="00EF409D">
        <w:rPr>
          <w:rFonts w:ascii="Georgia" w:hAnsi="Georgia"/>
          <w:u w:val="single"/>
        </w:rPr>
        <w:t>His reason: Foreign countries’ current trade practices with the United States are a threat to national security</w:t>
      </w:r>
      <w:r w:rsidRPr="00EF409D">
        <w:rPr>
          <w:rFonts w:ascii="Georgia" w:hAnsi="Georgia"/>
          <w:sz w:val="16"/>
        </w:rPr>
        <w:t xml:space="preserve">. </w:t>
      </w:r>
      <w:r w:rsidRPr="00EF409D">
        <w:rPr>
          <w:rFonts w:ascii="Georgia" w:hAnsi="Georgia"/>
          <w:u w:val="single"/>
        </w:rPr>
        <w:t>By law, that’s enough of a reason to bypass Congress</w:t>
      </w:r>
      <w:r w:rsidRPr="00EF409D">
        <w:rPr>
          <w:rFonts w:ascii="Georgia" w:hAnsi="Georgia"/>
          <w:sz w:val="16"/>
        </w:rPr>
        <w:t xml:space="preserve"> altogether. It’s left his party in a lurch. </w:t>
      </w:r>
      <w:r w:rsidRPr="00EF409D">
        <w:rPr>
          <w:rFonts w:ascii="Georgia" w:hAnsi="Georgia"/>
          <w:u w:val="single"/>
        </w:rPr>
        <w:t>Congressional Republicans spent much of Thursday unsure of what Trump would actually do on tariffs</w:t>
      </w:r>
      <w:r w:rsidRPr="00EF409D">
        <w:rPr>
          <w:rFonts w:ascii="Georgia" w:hAnsi="Georgia"/>
          <w:sz w:val="16"/>
        </w:rPr>
        <w:t xml:space="preserve">. On Wednesday, </w:t>
      </w:r>
      <w:r w:rsidRPr="00EF409D">
        <w:rPr>
          <w:rFonts w:ascii="Georgia" w:hAnsi="Georgia"/>
          <w:u w:val="single"/>
        </w:rPr>
        <w:t>107 House Republicans wrote Trump a letter imploring him not to impose tariffs</w:t>
      </w:r>
      <w:r w:rsidRPr="00EF409D">
        <w:rPr>
          <w:rFonts w:ascii="Georgia" w:hAnsi="Georgia"/>
          <w:sz w:val="16"/>
        </w:rPr>
        <w:t xml:space="preserve">. Many Republican senators — including ranking Sens. John Thune (SD) and Orrin Hatch (UT) — have advised the president against the action as well. Sen. Ben Sasse (R-NE) went so far as to say you’d “expect a policy this bad from a leftist administration,” not a Republican one. </w:t>
      </w:r>
      <w:r w:rsidRPr="00EF409D">
        <w:rPr>
          <w:rFonts w:ascii="Georgia" w:hAnsi="Georgia"/>
          <w:sz w:val="16"/>
          <w:szCs w:val="16"/>
        </w:rPr>
        <w:t>Already, Sen. Jeff Flake (R-AZ) has said he will propose a bill to nullify the tariffs. “</w:t>
      </w:r>
      <w:r w:rsidRPr="00EF409D">
        <w:rPr>
          <w:rFonts w:ascii="Georgia" w:hAnsi="Georgia"/>
          <w:u w:val="single"/>
        </w:rPr>
        <w:t>These so-called ‘flexible tariffs’ are a marriage of two lethal poisons to economic growth — protectionism and uncertainty,” Flake said in a statement.</w:t>
      </w:r>
      <w:r w:rsidRPr="00EF409D">
        <w:rPr>
          <w:rFonts w:ascii="Georgia" w:hAnsi="Georgia"/>
          <w:sz w:val="16"/>
          <w:szCs w:val="16"/>
          <w:u w:val="single"/>
        </w:rPr>
        <w:t xml:space="preserve"> </w:t>
      </w:r>
      <w:r w:rsidRPr="00EF409D">
        <w:rPr>
          <w:rFonts w:ascii="Georgia" w:hAnsi="Georgia"/>
          <w:u w:val="single"/>
        </w:rPr>
        <w:t>“Trade wars are not won, they are only lost. Congress cannot be complicit as the administration courts economic disaster.”</w:t>
      </w:r>
    </w:p>
    <w:p w:rsidR="00A35BAA" w:rsidRDefault="00A35BAA" w:rsidP="00A35BAA">
      <w:pPr>
        <w:rPr>
          <w:rFonts w:ascii="Georgia" w:hAnsi="Georgia"/>
          <w:sz w:val="16"/>
        </w:rPr>
      </w:pPr>
      <w:r w:rsidRPr="00EF409D">
        <w:rPr>
          <w:rFonts w:ascii="Georgia" w:hAnsi="Georgia"/>
          <w:sz w:val="16"/>
          <w:szCs w:val="16"/>
        </w:rPr>
        <w:t xml:space="preserve">The only way Congress could really stop the tariffs is by passing a measure with a veto-proof majority that would either strip Trump’s executive powers over tariffs or undo the ones he has put in place. Needless to say, in a contentious midterm year, both options carry great political risk. Why the president can impose tariffs without Congress’s approval  The Constitution is pretty clear: It’s in Congress’s power “to lay and collect taxes, duties, Imposts and Excises, to pay the Debts and provide for the common Defence and general Welfare of the United States,” and regulate trade between the US and other countries. </w:t>
      </w:r>
      <w:r w:rsidRPr="00EF409D">
        <w:rPr>
          <w:rFonts w:ascii="Georgia" w:hAnsi="Georgia"/>
          <w:sz w:val="16"/>
        </w:rPr>
        <w:t xml:space="preserve">But </w:t>
      </w:r>
      <w:r w:rsidRPr="00EF409D">
        <w:rPr>
          <w:rFonts w:ascii="Georgia" w:hAnsi="Georgia"/>
          <w:u w:val="single"/>
        </w:rPr>
        <w:t>over the past century, Congress has shifted many of the powers to raise and lower tariffs to the executive branch</w:t>
      </w:r>
      <w:r w:rsidRPr="00EF409D">
        <w:rPr>
          <w:rFonts w:ascii="Georgia" w:hAnsi="Georgia"/>
          <w:sz w:val="16"/>
        </w:rPr>
        <w:t xml:space="preserve"> (a concentration of power that conservatives now decry). </w:t>
      </w:r>
      <w:r w:rsidRPr="00EF409D">
        <w:rPr>
          <w:rFonts w:ascii="Georgia" w:hAnsi="Georgia"/>
          <w:u w:val="single"/>
        </w:rPr>
        <w:t>There are many ways the president can impose tariffs without congressional approval</w:t>
      </w:r>
      <w:r w:rsidRPr="00EF409D">
        <w:rPr>
          <w:rFonts w:ascii="Georgia" w:hAnsi="Georgia"/>
          <w:sz w:val="16"/>
        </w:rPr>
        <w:t xml:space="preserve">. To name a few: </w:t>
      </w:r>
      <w:r w:rsidRPr="00EF409D">
        <w:rPr>
          <w:rFonts w:ascii="Georgia" w:hAnsi="Georgia"/>
          <w:u w:val="single"/>
        </w:rPr>
        <w:t>Through</w:t>
      </w:r>
      <w:r w:rsidRPr="00EF409D">
        <w:rPr>
          <w:rFonts w:ascii="Georgia" w:hAnsi="Georgia"/>
          <w:sz w:val="16"/>
        </w:rPr>
        <w:t xml:space="preserve"> </w:t>
      </w:r>
      <w:r w:rsidRPr="00EF409D">
        <w:rPr>
          <w:rFonts w:ascii="Georgia" w:hAnsi="Georgia"/>
          <w:u w:val="single"/>
        </w:rPr>
        <w:t>the Trading With the Enemy Act of 1917, the president can impose a tariff during a time of war</w:t>
      </w:r>
      <w:r w:rsidRPr="00EF409D">
        <w:rPr>
          <w:rFonts w:ascii="Georgia" w:hAnsi="Georgia"/>
          <w:sz w:val="16"/>
        </w:rPr>
        <w:t xml:space="preserve">. But the country doesn’t need to be at war with a specific country — just generally somewhere where the tariffs would apply. (This is how Richard Nixon imposed a 10 percent tariff in 1971, citing the Korean War.) The </w:t>
      </w:r>
      <w:r w:rsidRPr="00EF409D">
        <w:rPr>
          <w:rFonts w:ascii="Georgia" w:hAnsi="Georgia"/>
          <w:u w:val="single"/>
        </w:rPr>
        <w:t>Trade Act of 1974 allows the president to implement a 15 percent tariff for 150 days</w:t>
      </w:r>
      <w:r w:rsidRPr="00EF409D">
        <w:rPr>
          <w:rFonts w:ascii="Georgia" w:hAnsi="Georgia"/>
          <w:sz w:val="16"/>
        </w:rPr>
        <w:t xml:space="preserve"> </w:t>
      </w:r>
      <w:r w:rsidRPr="00EF409D">
        <w:rPr>
          <w:rFonts w:ascii="Georgia" w:hAnsi="Georgia"/>
          <w:u w:val="single"/>
        </w:rPr>
        <w:t xml:space="preserve">if there is “an adverse impact on national security </w:t>
      </w:r>
      <w:r w:rsidRPr="00EF409D">
        <w:rPr>
          <w:rFonts w:ascii="Georgia" w:hAnsi="Georgia"/>
          <w:sz w:val="16"/>
        </w:rPr>
        <w:t xml:space="preserve">from imports.” After 150 days, the trade policy would need congressional approval. There’s </w:t>
      </w:r>
      <w:r w:rsidRPr="00EF409D">
        <w:rPr>
          <w:rFonts w:ascii="Georgia" w:hAnsi="Georgia"/>
          <w:u w:val="single"/>
        </w:rPr>
        <w:t>the International Emergency Economic Powers Act of 1977</w:t>
      </w:r>
      <w:r w:rsidRPr="00EF409D">
        <w:rPr>
          <w:rFonts w:ascii="Georgia" w:hAnsi="Georgia"/>
          <w:sz w:val="16"/>
        </w:rPr>
        <w:t xml:space="preserve">, which would </w:t>
      </w:r>
      <w:r w:rsidRPr="00EF409D">
        <w:rPr>
          <w:rFonts w:ascii="Georgia" w:hAnsi="Georgia"/>
          <w:u w:val="single"/>
        </w:rPr>
        <w:t>allow the president to implement tariffs during a national emergency</w:t>
      </w:r>
      <w:r w:rsidRPr="00EF409D">
        <w:rPr>
          <w:rFonts w:ascii="Georgia" w:hAnsi="Georgia"/>
          <w:sz w:val="16"/>
        </w:rPr>
        <w:t xml:space="preserve">. Trump’s White House cited </w:t>
      </w:r>
      <w:r w:rsidRPr="00EF409D">
        <w:rPr>
          <w:rFonts w:ascii="Georgia" w:hAnsi="Georgia"/>
          <w:u w:val="single"/>
        </w:rPr>
        <w:t>Section 232 of the Trade Expansion Act of 1962</w:t>
      </w:r>
      <w:r w:rsidRPr="00EF409D">
        <w:rPr>
          <w:rFonts w:ascii="Georgia" w:hAnsi="Georgia"/>
          <w:sz w:val="16"/>
        </w:rPr>
        <w:t xml:space="preserve">, a provision that </w:t>
      </w:r>
      <w:r w:rsidRPr="00EF409D">
        <w:rPr>
          <w:rFonts w:ascii="Georgia" w:hAnsi="Georgia"/>
          <w:u w:val="single"/>
        </w:rPr>
        <w:t>gives the secretary of commerce the authority to investigate and determine the impacts of any import on</w:t>
      </w:r>
      <w:r w:rsidRPr="00EF409D">
        <w:rPr>
          <w:rFonts w:ascii="Georgia" w:hAnsi="Georgia"/>
          <w:sz w:val="16"/>
        </w:rPr>
        <w:t xml:space="preserve"> the </w:t>
      </w:r>
      <w:r w:rsidRPr="00EF409D">
        <w:rPr>
          <w:rFonts w:ascii="Georgia" w:hAnsi="Georgia"/>
          <w:u w:val="single"/>
        </w:rPr>
        <w:t>national security</w:t>
      </w:r>
      <w:r w:rsidRPr="00EF409D">
        <w:rPr>
          <w:rFonts w:ascii="Georgia" w:hAnsi="Georgia"/>
          <w:sz w:val="16"/>
        </w:rPr>
        <w:t xml:space="preserve"> of the United States — </w:t>
      </w:r>
      <w:r w:rsidRPr="00EF409D">
        <w:rPr>
          <w:rFonts w:ascii="Georgia" w:hAnsi="Georgia"/>
          <w:u w:val="single"/>
        </w:rPr>
        <w:t>and the president the power to adjust tariffs</w:t>
      </w:r>
      <w:r w:rsidRPr="00EF409D">
        <w:rPr>
          <w:rFonts w:ascii="Georgia" w:hAnsi="Georgia"/>
          <w:sz w:val="16"/>
        </w:rPr>
        <w:t xml:space="preserve"> </w:t>
      </w:r>
      <w:r w:rsidRPr="00EF409D">
        <w:rPr>
          <w:rFonts w:ascii="Georgia" w:hAnsi="Georgia"/>
          <w:u w:val="single"/>
        </w:rPr>
        <w:t>accordingly</w:t>
      </w:r>
      <w:r w:rsidRPr="00EF409D">
        <w:rPr>
          <w:rFonts w:ascii="Georgia" w:hAnsi="Georgia"/>
          <w:sz w:val="16"/>
        </w:rPr>
        <w:t xml:space="preserve">. In this case, Wilbur Ross, Trump’s commerce secretary, conducted an investigation, which Trump called for last April, into the impacts of steel and aluminum imports. That report was </w:t>
      </w:r>
      <w:r w:rsidRPr="00EF409D">
        <w:rPr>
          <w:rFonts w:ascii="Georgia" w:hAnsi="Georgia"/>
          <w:u w:val="single"/>
        </w:rPr>
        <w:t xml:space="preserve">enough legal justification </w:t>
      </w:r>
      <w:r w:rsidRPr="00EF409D">
        <w:rPr>
          <w:rFonts w:ascii="Georgia" w:hAnsi="Georgia"/>
          <w:sz w:val="16"/>
        </w:rPr>
        <w:t xml:space="preserve">for Trump </w:t>
      </w:r>
      <w:r w:rsidRPr="00EF409D">
        <w:rPr>
          <w:rFonts w:ascii="Georgia" w:hAnsi="Georgia"/>
          <w:u w:val="single"/>
        </w:rPr>
        <w:t>to bypass both Congress and the independent US International Trade Commission (USITC</w:t>
      </w:r>
      <w:r w:rsidRPr="00EF409D">
        <w:rPr>
          <w:rFonts w:ascii="Georgia" w:hAnsi="Georgia"/>
          <w:sz w:val="16"/>
        </w:rPr>
        <w:t xml:space="preserve">), which is typically called on to weigh in on proposed tariffs. (When President George W. Bush imposed steel tariffs in 2002 as temporary safeguards, it required USITC oversight.) </w:t>
      </w:r>
      <w:r w:rsidRPr="00EF409D">
        <w:rPr>
          <w:rFonts w:ascii="Georgia" w:hAnsi="Georgia"/>
          <w:sz w:val="16"/>
          <w:szCs w:val="16"/>
        </w:rPr>
        <w:t xml:space="preserve">Republicans in Congress are really not a fan of these tariffs For months, congressional Republicans and Trump’s former top economic adviser Gary Cohn — who resigned from office this week — have been trying to convince the president that imposing tariffs on steel and aluminum imports is a bad idea. But on Thursday, Trump made it clear that he doesn’t care what his party thinks, highlighting one of the key policy divides between him and many Republicans. </w:t>
      </w:r>
      <w:r w:rsidRPr="00EF409D">
        <w:rPr>
          <w:rFonts w:ascii="Georgia" w:hAnsi="Georgia"/>
          <w:sz w:val="16"/>
        </w:rPr>
        <w:t xml:space="preserve">Congressional Republicans went through a kitchen sink of concerns about Trump’s trade proposal. </w:t>
      </w:r>
      <w:r w:rsidRPr="00EF409D">
        <w:rPr>
          <w:rFonts w:ascii="Georgia" w:hAnsi="Georgia"/>
          <w:u w:val="single"/>
        </w:rPr>
        <w:t>Critics say angering US trading partners will lead to retaliatory countermeasures</w:t>
      </w:r>
      <w:r w:rsidRPr="00EF409D">
        <w:rPr>
          <w:rFonts w:ascii="Georgia" w:hAnsi="Georgia"/>
          <w:sz w:val="16"/>
        </w:rPr>
        <w:t xml:space="preserve">, which could cost Americans jobs and raise prices for American businesses that buy steel and aluminum. Even one of Trump’s most consistent defenders, Rep. Mark Meadows (R-NC), who chairs the conservative House Freedom Caucus, tweeted against the proposal — although, notably, he put the onus on the Commerce Department, not Trump. Thune and Kansas Republican Sen. Pat Roberts said they were worried about </w:t>
      </w:r>
      <w:r w:rsidRPr="00EF409D">
        <w:rPr>
          <w:rFonts w:ascii="Georgia" w:hAnsi="Georgia"/>
          <w:u w:val="single"/>
        </w:rPr>
        <w:t>the agricultural industry</w:t>
      </w:r>
      <w:r w:rsidRPr="00EF409D">
        <w:rPr>
          <w:rFonts w:ascii="Georgia" w:hAnsi="Georgia"/>
          <w:sz w:val="16"/>
        </w:rPr>
        <w:t xml:space="preserve">, which </w:t>
      </w:r>
      <w:r w:rsidRPr="00EF409D">
        <w:rPr>
          <w:rFonts w:ascii="Georgia" w:hAnsi="Georgia"/>
          <w:u w:val="single"/>
        </w:rPr>
        <w:t>could be targeted in a trade war</w:t>
      </w:r>
      <w:r w:rsidRPr="00EF409D">
        <w:rPr>
          <w:rFonts w:ascii="Georgia" w:hAnsi="Georgia"/>
          <w:sz w:val="16"/>
        </w:rPr>
        <w:t>. “I’m not very happy,” Roberts said. Sen. Ron Johnson (R-WI) said the aluminum tariffs could impact the beer industry in his state.</w:t>
      </w:r>
    </w:p>
    <w:p w:rsidR="0001680A" w:rsidRDefault="0001680A" w:rsidP="00A35BAA">
      <w:pPr>
        <w:rPr>
          <w:rFonts w:ascii="Georgia" w:hAnsi="Georgia"/>
          <w:sz w:val="16"/>
        </w:rPr>
      </w:pPr>
    </w:p>
    <w:p w:rsidR="0001680A" w:rsidRDefault="0001680A" w:rsidP="00A35BAA">
      <w:pPr>
        <w:rPr>
          <w:rFonts w:ascii="Georgia" w:hAnsi="Georgia"/>
          <w:sz w:val="16"/>
        </w:rPr>
      </w:pPr>
    </w:p>
    <w:p w:rsidR="0001680A" w:rsidRPr="00EF409D" w:rsidRDefault="0001680A" w:rsidP="00A35BAA">
      <w:pPr>
        <w:rPr>
          <w:rFonts w:ascii="Georgia" w:hAnsi="Georgia"/>
          <w:sz w:val="16"/>
        </w:rPr>
      </w:pPr>
    </w:p>
    <w:p w:rsidR="00A35BAA" w:rsidRPr="00EF409D" w:rsidRDefault="00A35BAA" w:rsidP="00A35BAA">
      <w:pPr>
        <w:rPr>
          <w:rFonts w:ascii="Georgia" w:hAnsi="Georgia"/>
        </w:rPr>
      </w:pPr>
    </w:p>
    <w:p w:rsidR="007C2AAB" w:rsidRPr="00EF409D" w:rsidRDefault="007C2AAB" w:rsidP="007C2AAB">
      <w:pPr>
        <w:pStyle w:val="Heading2"/>
        <w:rPr>
          <w:rFonts w:ascii="Georgia" w:hAnsi="Georgia" w:cstheme="majorHAnsi"/>
        </w:rPr>
      </w:pPr>
      <w:r w:rsidRPr="00EF409D">
        <w:rPr>
          <w:rFonts w:ascii="Georgia" w:hAnsi="Georgia" w:cstheme="majorHAnsi"/>
        </w:rPr>
        <w:t>CW bad exec power</w:t>
      </w:r>
    </w:p>
    <w:p w:rsidR="007C2AAB" w:rsidRPr="00EF409D" w:rsidRDefault="00B04063" w:rsidP="007C2AAB">
      <w:pPr>
        <w:pStyle w:val="Heading4"/>
        <w:rPr>
          <w:rFonts w:ascii="Georgia" w:hAnsi="Georgia" w:cstheme="majorHAnsi"/>
        </w:rPr>
      </w:pPr>
      <w:r w:rsidRPr="00EF409D">
        <w:rPr>
          <w:rFonts w:ascii="Georgia" w:hAnsi="Georgia" w:cstheme="majorHAnsi"/>
        </w:rPr>
        <w:t>The thesis of the aff disproves the DA-- t</w:t>
      </w:r>
      <w:r w:rsidR="007C2AAB" w:rsidRPr="00EF409D">
        <w:rPr>
          <w:rFonts w:ascii="Georgia" w:hAnsi="Georgia" w:cstheme="majorHAnsi"/>
        </w:rPr>
        <w:t>he President deciding unilaterally to restrict foreign commerce based on personal judgements encourages UNREGULATED DELEGATION to unilaterally alter regulations</w:t>
      </w:r>
    </w:p>
    <w:p w:rsidR="007C2AAB" w:rsidRPr="00EF409D" w:rsidRDefault="007C2AAB" w:rsidP="007C2AAB">
      <w:pPr>
        <w:rPr>
          <w:rStyle w:val="Style13ptBold"/>
          <w:rFonts w:ascii="Georgia" w:hAnsi="Georgia" w:cstheme="majorHAnsi"/>
        </w:rPr>
      </w:pPr>
      <w:r w:rsidRPr="00EF409D">
        <w:rPr>
          <w:rFonts w:ascii="Georgia" w:hAnsi="Georgia" w:cstheme="majorHAnsi"/>
          <w:b/>
          <w:bCs/>
          <w:sz w:val="26"/>
          <w:szCs w:val="26"/>
        </w:rPr>
        <w:t>White 5</w:t>
      </w:r>
      <w:r w:rsidRPr="00EF409D">
        <w:rPr>
          <w:rStyle w:val="Style13ptBold"/>
          <w:rFonts w:ascii="Georgia" w:hAnsi="Georgia" w:cstheme="majorHAnsi"/>
        </w:rPr>
        <w:t xml:space="preserve"> [</w:t>
      </w:r>
      <w:r w:rsidRPr="00EF409D">
        <w:rPr>
          <w:rFonts w:ascii="Georgia" w:hAnsi="Georgia" w:cstheme="majorHAnsi"/>
        </w:rPr>
        <w:t xml:space="preserve">G. Edward White, David and Mary Harrison Distinguished Professor of Law-UVA, “Historicizing Judicial Scrutiny”, </w:t>
      </w:r>
      <w:r w:rsidRPr="00EF409D">
        <w:rPr>
          <w:rFonts w:ascii="Georgia" w:hAnsi="Georgia" w:cstheme="majorHAnsi"/>
          <w:i/>
          <w:iCs/>
        </w:rPr>
        <w:t>University of Virginia Law School,</w:t>
      </w:r>
      <w:r w:rsidRPr="00EF409D">
        <w:rPr>
          <w:rFonts w:ascii="Georgia" w:hAnsi="Georgia" w:cstheme="majorHAnsi"/>
        </w:rPr>
        <w:t xml:space="preserve"> </w:t>
      </w:r>
      <w:hyperlink r:id="rId110" w:history="1">
        <w:r w:rsidRPr="00EF409D">
          <w:rPr>
            <w:rStyle w:val="Hyperlink"/>
            <w:rFonts w:ascii="Georgia" w:hAnsi="Georgia" w:cstheme="majorHAnsi"/>
          </w:rPr>
          <w:t>https://law.bepress.com/cgi/viewcontent.cgi?referer=https://www.google.com/&amp;httpsredir=1&amp;article=1055&amp;context=uvalwps</w:t>
        </w:r>
      </w:hyperlink>
      <w:r w:rsidRPr="00EF409D">
        <w:rPr>
          <w:rFonts w:ascii="Georgia" w:hAnsi="Georgia" w:cstheme="majorHAnsi"/>
        </w:rPr>
        <w:t>,  57 S.C. L. Rev. 1, 2005, accessed 7/12/19]</w:t>
      </w:r>
    </w:p>
    <w:p w:rsidR="007C2AAB" w:rsidRPr="00EF409D" w:rsidRDefault="007C2AAB" w:rsidP="007C2AAB">
      <w:pPr>
        <w:spacing w:after="0" w:line="240" w:lineRule="auto"/>
        <w:rPr>
          <w:rFonts w:ascii="Georgia" w:eastAsia="Times New Roman" w:hAnsi="Georgia" w:cstheme="majorHAnsi"/>
          <w:sz w:val="16"/>
        </w:rPr>
      </w:pPr>
      <w:r w:rsidRPr="00EF409D">
        <w:rPr>
          <w:rFonts w:ascii="Georgia" w:eastAsia="Times New Roman" w:hAnsi="Georgia" w:cstheme="majorHAnsi"/>
          <w:sz w:val="24"/>
          <w:u w:val="single"/>
        </w:rPr>
        <w:t xml:space="preserve">The 1930s featured an increased number of instances in which Congress chose to explicitly or implicitly delegate its powers to the executive branch </w:t>
      </w:r>
      <w:r w:rsidRPr="00EF409D">
        <w:rPr>
          <w:rFonts w:ascii="Georgia" w:eastAsia="Times New Roman" w:hAnsi="Georgia" w:cstheme="majorHAnsi"/>
          <w:sz w:val="16"/>
        </w:rPr>
        <w:t xml:space="preserve">or to agencies staffed by the executive. In the early years of the New Deal several new federal agencies were created by delegation, and in two cases in the mid 1930s the Court struck down provisions of the National Industrial Recovery Act on on the ground that Congress’s delegation of its powers to the executive had not provided adequate standards for making decisions. Meanwhile Congress had been doing some delegating in the foreign relations arena as well: </w:t>
      </w:r>
      <w:r w:rsidRPr="00EF409D">
        <w:rPr>
          <w:rFonts w:ascii="Georgia" w:eastAsia="Times New Roman" w:hAnsi="Georgia" w:cstheme="majorHAnsi"/>
          <w:sz w:val="24"/>
          <w:u w:val="single"/>
        </w:rPr>
        <w:t>a joint resolution it issued in 1934 gave power to the President to prohibit American arms manufacturers from shipping weapons to foreign nations if he found that such a prohibition would “contribute to the establishment of peace.” One arms manufacturer, the Curtiss-Wright Export Company, was prohibited by President Roosevelt from shipping aircraft machine guns to Bolivia, and challenged the order as an unconstitutional delegation of legislative power to the executive branch.271 As we have seen, there had been a long history of foreign affairs decisions being regarded as “submitted to the Executive” under the Constitution. But Roosevelt’s prohibition of overseas arms sales, which could be triggered simply by his personal judgments about the effects of those sales, seemed to resemble the standardless delegations that the Court had found in the National Industrial Recovery Act cases</w:t>
      </w:r>
      <w:r w:rsidRPr="00EF409D">
        <w:rPr>
          <w:rFonts w:ascii="Georgia" w:eastAsia="Times New Roman" w:hAnsi="Georgia" w:cstheme="majorHAnsi"/>
          <w:sz w:val="16"/>
        </w:rPr>
        <w:t xml:space="preserve">. Moreover, the 1934 executive order ending arms shipments to Bolivia was not the only example of Congressional delegations to the executive in the foreign relations sphere. A year earlier the United States had recognized the Soviet Union after 15 years of non-recognition, but the form of recognition had not been the traditional form of a treaty with Senate ratification. It had been an executive agreement which was the result of diplomatic correspondence between Roosevelt and the Soviet Commissar of Foreign Affairs Maxim Litvinov.272 An important feature of the Litvinov Agreement, as it was known, was the assignment to the United States of all amounts owed by American nationals to the Soviets. Most of the assigned obligations were based on the Soviet government’s confiscation of assets owned by Americans in Russia at the time the Soviets seized power. The Litvinov Agreement had the effect of legitimating that confiscation and making the United States government the creditor of a variety of persons that had owned property in pre-Soviet Russia. Between 1937 and 1945 the Court decided three cases related to the exercise of executive power in connection with the 1934 presidential arms embargo and the Litvinov Agreement. In each case the Court held that the exercise of power was within the discretion of the President, passed constitutional muster, and represented a policy decision of the United States government that superceded contrary law and was binding on the courts. </w:t>
      </w:r>
      <w:r w:rsidRPr="00EF409D">
        <w:rPr>
          <w:rFonts w:ascii="Georgia" w:eastAsia="Times New Roman" w:hAnsi="Georgia" w:cstheme="majorHAnsi"/>
          <w:sz w:val="24"/>
          <w:u w:val="single"/>
        </w:rPr>
        <w:t>The cumulative effect of the decisions was to significantly expand the category of cases that were “submitted to the executive” under the Constitution. In the first case, United States v. Curtiss-Wright Export Co., 273 Justice George Sutherland, for the Court, propounded the novel theory that the federal government’s powers in the area of foreign relations were “inherent,” deriving from national sovereignty rather than from the Constitution, and were thus not subject to constitutional restraints such as the non-delegation doctrin</w:t>
      </w:r>
      <w:r w:rsidRPr="00EF409D">
        <w:rPr>
          <w:rFonts w:ascii="Georgia" w:eastAsia="Times New Roman" w:hAnsi="Georgia" w:cstheme="majorHAnsi"/>
          <w:sz w:val="16"/>
        </w:rPr>
        <w:t xml:space="preserve">e. In addition, Sutherland’s Curtiss-Wright opinion canvassed reasons for what he called the “plenary and exclusive power of the President....in the field of international relations.”274 He cited the longstanding practice of Congress’s delegating power to the President to negotiate international treaties, and suggested that this provided an argument for “the constitutionality of the practice.”275 </w:t>
      </w:r>
      <w:r w:rsidRPr="00EF409D">
        <w:rPr>
          <w:rFonts w:ascii="Georgia" w:eastAsia="Times New Roman" w:hAnsi="Georgia" w:cstheme="majorHAnsi"/>
          <w:sz w:val="24"/>
          <w:u w:val="single"/>
        </w:rPr>
        <w:t>Both his “inherent powers” theory and his argument from practice were subject to the objection that they confused the United States’s status as an international entity with the status of the federal government under the Constitution. The power of the federal executive to negotiate international agreements presupposes that those agreements, when they affected the states or American citizens, are subject to constitutional limitations. Few commentators, however, criticized the Court’s conclusion in Curtiss-Wright that the President had discretion to suspend the foreign arms sales of American corporations at his pleasure. The Court then relied on Curtiss-Wright in two subsequent decisions, the 1937 case and the 1942 case of United States v. Pink, 278 in which it found that the Litvinov Agreement’s assignment provisions represented policies of the United States government which superceded state law and could not be reviewed by the courts.</w:t>
      </w:r>
      <w:r w:rsidRPr="00EF409D">
        <w:rPr>
          <w:rFonts w:ascii="Georgia" w:eastAsia="Times New Roman" w:hAnsi="Georgia" w:cstheme="majorHAnsi"/>
          <w:sz w:val="16"/>
        </w:rPr>
        <w:t xml:space="preserve"> Both cases involved the disposition, in New York state, of assets that had been confiscated by the Soviet government and assigned to the United States under the Litvinov Agreement. In both the Court concluded that the claims of the United States to the assets, which had originally been owned by a Russian metal works corporation and a Russian insurance company, prevailed over those of Russian nationals or creditors, even though that disposition was contrary to the rules of New York state for distributing assets. “[T]he policies of the States become wholly irrelvant to judicial inquiry,” Douglas wrote for the Court in the Pink case, “when the United States, acting within its constitutional sphere, seeks enforcement of its foreign policy in the courts.”279 Even though the Litvinov Agreement was not a treaty, it prevailed over competing state law.</w:t>
      </w:r>
    </w:p>
    <w:p w:rsidR="009252DE" w:rsidRPr="00EF409D" w:rsidRDefault="000E7DEC" w:rsidP="00915CA6">
      <w:pPr>
        <w:pStyle w:val="Heading2"/>
        <w:rPr>
          <w:rFonts w:ascii="Georgia" w:hAnsi="Georgia" w:cstheme="majorHAnsi"/>
          <w:bCs/>
        </w:rPr>
      </w:pPr>
      <w:r w:rsidRPr="00EF409D">
        <w:rPr>
          <w:rFonts w:ascii="Georgia" w:hAnsi="Georgia" w:cstheme="majorHAnsi"/>
        </w:rPr>
        <w:t xml:space="preserve">Commerce Clause </w:t>
      </w:r>
      <w:r w:rsidR="008D7D72" w:rsidRPr="00EF409D">
        <w:rPr>
          <w:rFonts w:ascii="Georgia" w:hAnsi="Georgia" w:cstheme="majorHAnsi"/>
        </w:rPr>
        <w:t>extension</w:t>
      </w:r>
    </w:p>
    <w:p w:rsidR="000E7DEC" w:rsidRPr="00EF409D" w:rsidRDefault="000E7DEC" w:rsidP="000E7DEC">
      <w:pPr>
        <w:pStyle w:val="Heading4"/>
        <w:rPr>
          <w:rFonts w:ascii="Georgia" w:hAnsi="Georgia" w:cstheme="majorHAnsi"/>
        </w:rPr>
      </w:pPr>
      <w:r w:rsidRPr="00EF409D">
        <w:rPr>
          <w:rFonts w:ascii="Georgia" w:hAnsi="Georgia" w:cstheme="majorHAnsi"/>
        </w:rPr>
        <w:t>Restricting executive preemption is key state climate initiatives – plan solves</w:t>
      </w:r>
    </w:p>
    <w:p w:rsidR="000E7DEC" w:rsidRPr="00EF409D" w:rsidRDefault="000E7DEC" w:rsidP="000E7DEC">
      <w:pPr>
        <w:rPr>
          <w:rStyle w:val="Style13ptBold"/>
          <w:rFonts w:ascii="Georgia" w:hAnsi="Georgia" w:cstheme="majorHAnsi"/>
        </w:rPr>
      </w:pPr>
      <w:r w:rsidRPr="00EF409D">
        <w:rPr>
          <w:rStyle w:val="Style13ptBold"/>
          <w:rFonts w:ascii="Georgia" w:hAnsi="Georgia" w:cstheme="majorHAnsi"/>
        </w:rPr>
        <w:t xml:space="preserve">Buzbee 18 </w:t>
      </w:r>
      <w:r w:rsidRPr="00EF409D">
        <w:rPr>
          <w:rStyle w:val="Style13ptBold"/>
          <w:rFonts w:ascii="Georgia" w:hAnsi="Georgia" w:cstheme="majorHAnsi"/>
          <w:b w:val="0"/>
        </w:rPr>
        <w:t xml:space="preserve">(William W. Buzbee, Professor of Law, Emory University School of Law; Director, Emory Environmental and Natural Resources Law Program; Director, Emory Center on Federalism and Intersystemic Governance; Member-scholar, The Center for Progressive Reform, “Federalism Hedging, Entrenchment, and the Climate Challenge,” Wisconsin Law Review, Book pages 1109-1112. January 19, 2018, </w:t>
      </w:r>
      <w:hyperlink r:id="rId111" w:history="1">
        <w:r w:rsidRPr="00EF409D">
          <w:rPr>
            <w:rStyle w:val="Hyperlink"/>
            <w:rFonts w:ascii="Georgia" w:hAnsi="Georgia" w:cstheme="majorHAnsi"/>
            <w:sz w:val="26"/>
          </w:rPr>
          <w:t>http://wisconsinlawreview.org/wp-content/uploads/2018/01/Buzbee-Final.pdf</w:t>
        </w:r>
      </w:hyperlink>
      <w:r w:rsidRPr="00EF409D">
        <w:rPr>
          <w:rStyle w:val="Style13ptBold"/>
          <w:rFonts w:ascii="Georgia" w:hAnsi="Georgia" w:cstheme="majorHAnsi"/>
        </w:rPr>
        <w:t>)</w:t>
      </w:r>
    </w:p>
    <w:p w:rsidR="000E7DEC" w:rsidRPr="00EF409D" w:rsidRDefault="000E7DEC" w:rsidP="000E7DEC">
      <w:pPr>
        <w:rPr>
          <w:rFonts w:ascii="Georgia" w:hAnsi="Georgia" w:cstheme="majorHAnsi"/>
        </w:rPr>
      </w:pPr>
      <w:r w:rsidRPr="00EF409D">
        <w:rPr>
          <w:rFonts w:ascii="Georgia" w:hAnsi="Georgia" w:cstheme="majorHAnsi"/>
        </w:rPr>
        <w:t>Climate Federalism Clarity and the Constitutional and Statutory Minefield</w:t>
      </w:r>
    </w:p>
    <w:p w:rsidR="000E7DEC" w:rsidRPr="00EF409D" w:rsidRDefault="000E7DEC" w:rsidP="000E7DEC">
      <w:pPr>
        <w:rPr>
          <w:rFonts w:ascii="Georgia" w:hAnsi="Georgia" w:cstheme="majorHAnsi"/>
        </w:rPr>
      </w:pPr>
      <w:r w:rsidRPr="00EF409D">
        <w:rPr>
          <w:rFonts w:ascii="Georgia" w:hAnsi="Georgia" w:cstheme="majorHAnsi"/>
        </w:rPr>
        <w:t xml:space="preserve">Rounded analysis of federalism hedging and the climate challenge requires a brief foray into doctrinal analysis. Whatever the federalism and preemption mix ultimately adopted to address climate change, encourage clean energy, or address another regulatory challenge, federal statutory language about federalism must be clear and explicit to avoid regulatory and market uncertainty. Even if a new federal climate-targeted law remains elusive, a modest statutory amendment to either federal environmental laws, energy laws, or a freestanding enactment addressing state climate and clean energy regulatory authority would help ensure that state and regional clean energy and climate regulation efforts do not run afoul of federal statutory law or face dormant Commerce Clause challenges. Current state and regional efforts are already imperiled by preemption and constitutional challenges.326 Such arguable infirmities arise due to state efforts to take responsibility for reducing their jurisdiction’s own emissions, reduce compliance costs by embracing cross-state and even international trading options, and, especially, ensure that their regulation does not simply result in the transfer of energy production or leakage of GHG emissions to other jurisdictions. A raft of judicial rejections and some limited successes confirm the need for explicit and effective statutory drafting. For example, even if well-intentioned, state barriers to the interstate movement of business activity and energy can violate FERC’s exclusive jurisdiction over interstate and wholesale energy markets, as the Supreme Court found in 2016 in striking down a Maryland law that sought to incentivize construction of clean energy production.327 Under somewhat distinguishable programs, state clean energy strategies in California and Minnesota were challenged on both statutory and constitutional grounds. California’s program to assess fees based on climate impacts of fuel transportation was upheld in a decision focused on dormant Commerce Clause doctrine.328 Minnesota’s limitation on importation of energy from out-of-state generators was rejected, but with the three appellate judges dividing on the underlying rationale.329 Other energy and climate-linked measures also have met with judicial rejection due to preemption. For example, municipal measures to improve the energy efficiency of buildings were found by a district court to be preempted under a federal law setting uniform appliance efficiency standards.330 The Supreme Court’s construction of the Clean Air Act’s most preemptive provision further creates federalism and preemption uncertainties. In the Engine Manufacturers331 case, despite the Clean Air Act’s savings clause and State Implementation Plan provisions, the Supreme Court rejected local measures mandating clean motor vehicle fleets.332 Such measures were held preempted by the Clean Air Act provision setting forth a national emissions standard for new motor vehicles, subject only to a carve-out for California; the Court declined to limit the reach of the law’s preemptive language to regulation directed at manufacturers.333 The Court held that the law also preempted state and local regulation targeting motor vehicle purchase choices.334 Efforts by municipalities to require clean taxicab fleets have been similarly rejected in the lower courts.335 And when New York sought to preclude trades of power plant pollution that would result in increased Midwestern power plant pollution that would drift back to New York, the Second Circuit found that such regulation illegally frustrated the Clean Air Act’s acid rain trading program’s goals of a cost-effective freely operating market in sulfur dioxide allowances.336 Because so many activities and categories of regulation link to energy usage and GHG emissions, little state or local regulation is sure to avoid conflict with current federal laws or future climate-directed legislation or regulation. And if such a future federal climate law or regulation were to adopt market-based modes of regulation or in other respects seek cost-effective regulation or even just provide incentives for desired innovations, any additional state and local regulation could be viewed as posing an obstacle to those market-facilitating and costeffectiveness goals.337 Two main strategies could avoid constitutional and statutory challenges to state and local efforts to produce cleaner energy and limit GHG emission. The first option is for Congress or agencies to provide careful articulation of categories of permissible activity. Explicit statutory permission can overcome both statutory preemption concerns and dormant Commerce Clause infirmities. However, due to the massive variety of government choices and actions influencing energy usage and GHG emissions, comprehensive express carve-outs from conflict preemption risks would be difficult to craft. A better or perhaps accompanying option would be to create a regulatory or adjudicatory regime that would protect state and local climate and energy efficiency regulation unless stakeholders in agency or judicial venues established that such state and local measures posed a substantial obstacle to federal ends.338 Preemption doctrine may already be moving in the direction of assessing actual evidence of undue state frustration of federal ends.339 Courts should not find obstacle preemption without assessment of the magnitude of the conflict, state and local motivations, and consideration of other benefits of such state and local regulation, including horizontal and vertical learning about the efficacy of alternative regulatory options.340 </w:t>
      </w:r>
    </w:p>
    <w:p w:rsidR="000E7DEC" w:rsidRPr="00EF409D" w:rsidRDefault="000E7DEC" w:rsidP="000E7DEC">
      <w:pPr>
        <w:rPr>
          <w:rFonts w:ascii="Georgia" w:hAnsi="Georgia" w:cstheme="majorHAnsi"/>
        </w:rPr>
      </w:pPr>
      <w:r w:rsidRPr="00EF409D">
        <w:rPr>
          <w:rFonts w:ascii="Georgia" w:hAnsi="Georgia" w:cstheme="majorHAnsi"/>
        </w:rPr>
        <w:t xml:space="preserve">CONCLUSION Monopolies are always problematic. In debates over the content of ideal federal climate legislation or regulation, prominent scholarly, political, and industry advocates have argued for preemption of state climate regulatory authority. Such arguments fail to consider the beneficial dynamics created by what this Article labels federalism hedging. Despite the intuitive appeal of a preemptive single market structure for a worldwide problem that would benefit from marketbased regulation at the largest scale possible, a preemptive regime could create incentives for strategic reversal efforts or actions to derail legal implementation. This nation’s progress would be almost completely dependent on a federal regulatory monopoly and a single law. As with other regulatory challenges characterized by rapid change, innovation, and turbulent politics, retaining state and local climate authority both intertwined with and possibly independent from federal climate regulation would create a more sturdy and resilient web of regulation, stabilize linked markets, and discourage efforts to derail a federal climate law. The mere possibility of more state regulation would create heightened incentives for successful federal regulation that would, in turn, reduce potentially disparate state measures. With more regulatory stability, market rewards for innovation would also be enhanced. Federal climate preemption and unitary regulatory scheme arguments may make sense in an idealized world of perfect, stable legal commitments, but in a real world pervaded by regulatory failure, reversal risks, and political instability, such unitary preemptive regimes would undercut climate progress. The more federal climate regulation or future legislation uses preemptive strategies, the more all hopes for climate progress would rest on one imperfect and vulnerable federal vessel. Retaining room for state and local climate regulation and linked clean energy efforts hedges regulatory risks. Such overlapping and potentially intertwined federal and state regulation may, somewhat paradoxically, be the most effective way to ensure that a future federal climate law or regulation under existing law will actually be implemented and endure despite ongoing political and legal contestation. In the meantime, during times of federal policy reversal or inertia, the enduring norm of room for additional state regulation and innovation remains important. States, alongside intermittent federal progress and policy support, have been critical to climate and clean energy progress and in catalyzing federal climate engagement. During a period of federal recoil, states will again likely become the main vessel for climate momentum and in rewarding clean energy innovation. Through that retained and ongoing state authority, the pressure will build for federal reengagement. Through the benefits of federalism hedging, climate progress may slow but is unlikely to cease. </w:t>
      </w:r>
    </w:p>
    <w:p w:rsidR="00C17D39" w:rsidRPr="00EF409D" w:rsidRDefault="005D732E" w:rsidP="005D732E">
      <w:pPr>
        <w:pStyle w:val="Heading3"/>
        <w:rPr>
          <w:rFonts w:ascii="Georgia" w:hAnsi="Georgia"/>
        </w:rPr>
      </w:pPr>
      <w:r w:rsidRPr="00EF409D">
        <w:rPr>
          <w:rFonts w:ascii="Georgia" w:hAnsi="Georgia"/>
        </w:rPr>
        <w:t>1ar Solves Warming</w:t>
      </w:r>
    </w:p>
    <w:p w:rsidR="00C17D39" w:rsidRPr="00EF409D" w:rsidRDefault="00C17D39" w:rsidP="00C17D39">
      <w:pPr>
        <w:rPr>
          <w:rFonts w:ascii="Georgia" w:hAnsi="Georgia" w:cstheme="majorHAnsi"/>
          <w:sz w:val="16"/>
          <w:szCs w:val="16"/>
        </w:rPr>
      </w:pPr>
    </w:p>
    <w:p w:rsidR="00C17D39" w:rsidRPr="00EF409D" w:rsidRDefault="00C17D39" w:rsidP="00C17D39">
      <w:pPr>
        <w:pStyle w:val="Heading4"/>
        <w:rPr>
          <w:rFonts w:ascii="Georgia" w:hAnsi="Georgia" w:cstheme="majorHAnsi"/>
        </w:rPr>
      </w:pPr>
      <w:r w:rsidRPr="00EF409D">
        <w:rPr>
          <w:rFonts w:ascii="Georgia" w:hAnsi="Georgia" w:cstheme="majorHAnsi"/>
        </w:rPr>
        <w:t>AFF solves</w:t>
      </w:r>
      <w:r w:rsidR="008C650E">
        <w:rPr>
          <w:rFonts w:ascii="Georgia" w:hAnsi="Georgia" w:cstheme="majorHAnsi"/>
        </w:rPr>
        <w:t>—ccs is super effective and affordable</w:t>
      </w:r>
    </w:p>
    <w:p w:rsidR="00C17D39" w:rsidRPr="00EF409D" w:rsidRDefault="00C17D39" w:rsidP="00C17D39">
      <w:pPr>
        <w:rPr>
          <w:rFonts w:ascii="Georgia" w:hAnsi="Georgia" w:cstheme="majorHAnsi"/>
        </w:rPr>
      </w:pPr>
      <w:r w:rsidRPr="00EF409D">
        <w:rPr>
          <w:rStyle w:val="Style13ptBold"/>
          <w:rFonts w:ascii="Georgia" w:hAnsi="Georgia" w:cstheme="majorHAnsi"/>
        </w:rPr>
        <w:t>Service 18</w:t>
      </w:r>
      <w:r w:rsidRPr="00EF409D">
        <w:rPr>
          <w:rFonts w:ascii="Georgia" w:hAnsi="Georgia" w:cstheme="majorHAnsi"/>
        </w:rPr>
        <w:t xml:space="preserve"> [Robert F. Service is a writer for Science, “Cost plunges for capturing carbon dioxide from the air,” June 7, 2018, Science, </w:t>
      </w:r>
      <w:hyperlink r:id="rId112" w:history="1">
        <w:r w:rsidRPr="00EF409D">
          <w:rPr>
            <w:rStyle w:val="Hyperlink"/>
            <w:rFonts w:ascii="Georgia" w:hAnsi="Georgia" w:cstheme="majorHAnsi"/>
          </w:rPr>
          <w:t>https://www.sciencemag.org/news/2018/06/cost-plunges-capturing-carbon-dioxide-air</w:t>
        </w:r>
      </w:hyperlink>
      <w:r w:rsidRPr="00EF409D">
        <w:rPr>
          <w:rFonts w:ascii="Georgia" w:hAnsi="Georgia" w:cstheme="majorHAnsi"/>
        </w:rPr>
        <w:t>, accessed 7/12/19]</w:t>
      </w:r>
    </w:p>
    <w:p w:rsidR="00C17D39" w:rsidRPr="00EF409D" w:rsidRDefault="00C17D39" w:rsidP="00C17D39">
      <w:pPr>
        <w:rPr>
          <w:rFonts w:ascii="Georgia" w:hAnsi="Georgia" w:cstheme="majorHAnsi"/>
          <w:b/>
          <w:u w:val="single"/>
        </w:rPr>
      </w:pPr>
      <w:r w:rsidRPr="00197EEF">
        <w:rPr>
          <w:rStyle w:val="StyleUnderline"/>
          <w:rFonts w:ascii="Georgia" w:hAnsi="Georgia" w:cstheme="majorHAnsi"/>
          <w:highlight w:val="yellow"/>
        </w:rPr>
        <w:t>Pulling carbon dioxide (CO2) from the air and using it to make synthetic fuel seems like the ultimate solution to climate change</w:t>
      </w:r>
      <w:r w:rsidRPr="00EF409D">
        <w:rPr>
          <w:rFonts w:ascii="Georgia" w:hAnsi="Georgia" w:cstheme="majorHAnsi"/>
        </w:rPr>
        <w:t xml:space="preserve">: </w:t>
      </w:r>
      <w:r w:rsidRPr="00EF409D">
        <w:rPr>
          <w:rFonts w:ascii="Georgia" w:hAnsi="Georgia" w:cstheme="majorHAnsi"/>
          <w:sz w:val="16"/>
          <w:szCs w:val="16"/>
        </w:rPr>
        <w:t xml:space="preserve">Instead of adding ever more CO2 to the air from fossil fuels, we can simply recycle the same CO2 molecules over and over. But such technology is expensive—about $600 per ton of CO2, by one recent estimate. Now, in a new study, </w:t>
      </w:r>
      <w:r w:rsidRPr="00EF409D">
        <w:rPr>
          <w:rStyle w:val="StyleUnderline"/>
          <w:rFonts w:ascii="Georgia" w:hAnsi="Georgia" w:cstheme="majorHAnsi"/>
        </w:rPr>
        <w:t xml:space="preserve">scientists say future chemical plants could </w:t>
      </w:r>
      <w:r w:rsidRPr="00197EEF">
        <w:rPr>
          <w:rStyle w:val="StyleUnderline"/>
          <w:rFonts w:ascii="Georgia" w:hAnsi="Georgia" w:cstheme="majorHAnsi"/>
          <w:highlight w:val="yellow"/>
        </w:rPr>
        <w:t>drop that cost below $100 per ton</w:t>
      </w:r>
      <w:r w:rsidRPr="00EF409D">
        <w:rPr>
          <w:rStyle w:val="StyleUnderline"/>
          <w:rFonts w:ascii="Georgia" w:hAnsi="Georgia" w:cstheme="majorHAnsi"/>
        </w:rPr>
        <w:t xml:space="preserve">—which could </w:t>
      </w:r>
      <w:r w:rsidRPr="00197EEF">
        <w:rPr>
          <w:rStyle w:val="StyleUnderline"/>
          <w:rFonts w:ascii="Georgia" w:hAnsi="Georgia" w:cstheme="majorHAnsi"/>
          <w:highlight w:val="yellow"/>
        </w:rPr>
        <w:t>make synthetic fuels a reality in places such as California that incentivize low-carbon fuels</w:t>
      </w:r>
      <w:r w:rsidRPr="00EF409D">
        <w:rPr>
          <w:rStyle w:val="StyleUnderline"/>
          <w:rFonts w:ascii="Georgia" w:hAnsi="Georgia" w:cstheme="majorHAnsi"/>
        </w:rPr>
        <w:t>.</w:t>
      </w:r>
    </w:p>
    <w:p w:rsidR="00C17D39" w:rsidRPr="00EF409D" w:rsidRDefault="00C17D39" w:rsidP="00C17D39">
      <w:pPr>
        <w:rPr>
          <w:rFonts w:ascii="Georgia" w:hAnsi="Georgia" w:cstheme="majorHAnsi"/>
          <w:sz w:val="16"/>
          <w:szCs w:val="16"/>
        </w:rPr>
      </w:pPr>
      <w:r w:rsidRPr="008C650E">
        <w:rPr>
          <w:rStyle w:val="StyleUnderline"/>
          <w:rFonts w:ascii="Georgia" w:hAnsi="Georgia" w:cstheme="majorHAnsi"/>
          <w:highlight w:val="yellow"/>
        </w:rPr>
        <w:t>Those numbers are “real progress</w:t>
      </w:r>
      <w:r w:rsidRPr="00EF409D">
        <w:rPr>
          <w:rFonts w:ascii="Georgia" w:hAnsi="Georgia" w:cstheme="majorHAnsi"/>
        </w:rPr>
        <w:t xml:space="preserve">,” </w:t>
      </w:r>
      <w:r w:rsidRPr="00EF409D">
        <w:rPr>
          <w:rFonts w:ascii="Georgia" w:hAnsi="Georgia" w:cstheme="majorHAnsi"/>
          <w:sz w:val="16"/>
          <w:szCs w:val="16"/>
        </w:rPr>
        <w:t>says Chris Field, a climate scientist at Stanford University in Palo Alto, California. That’s</w:t>
      </w:r>
      <w:r w:rsidRPr="00EF409D">
        <w:rPr>
          <w:rFonts w:ascii="Georgia" w:hAnsi="Georgia" w:cstheme="majorHAnsi"/>
        </w:rPr>
        <w:t xml:space="preserve"> </w:t>
      </w:r>
      <w:r w:rsidRPr="00EF409D">
        <w:rPr>
          <w:rStyle w:val="StyleUnderline"/>
          <w:rFonts w:ascii="Georgia" w:hAnsi="Georgia" w:cstheme="majorHAnsi"/>
        </w:rPr>
        <w:t>because the new study bases its numbers on data and costs from a real pilot facility, whereas others have relied on scientists’ best guesses of how CO2 capture technologies scale up</w:t>
      </w:r>
      <w:r w:rsidRPr="00EF409D">
        <w:rPr>
          <w:rFonts w:ascii="Georgia" w:hAnsi="Georgia" w:cstheme="majorHAnsi"/>
        </w:rPr>
        <w:t>.</w:t>
      </w:r>
      <w:r w:rsidRPr="00EF409D">
        <w:rPr>
          <w:rFonts w:ascii="Georgia" w:hAnsi="Georgia" w:cstheme="majorHAnsi"/>
          <w:sz w:val="16"/>
          <w:szCs w:val="16"/>
        </w:rPr>
        <w:t xml:space="preserve"> “These guys actually have something you can measure,” says Stephen Pacala, an ecologist with Princeton University who is chairing a panel on carbon removal technologies for the National Academies of Sciences, Engineering, and Medicine.</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 xml:space="preserve">Until now, </w:t>
      </w:r>
      <w:r w:rsidRPr="00EF409D">
        <w:rPr>
          <w:rStyle w:val="StyleUnderline"/>
          <w:rFonts w:ascii="Georgia" w:hAnsi="Georgia" w:cstheme="majorHAnsi"/>
        </w:rPr>
        <w:t>the cost of climate change has been all about projections. Climate scientists say countries will need to drop CO2 emissions to near zero by midcentury and then remove more CO2 than they emit</w:t>
      </w:r>
      <w:r w:rsidRPr="00EF409D">
        <w:rPr>
          <w:rFonts w:ascii="Georgia" w:hAnsi="Georgia" w:cstheme="majorHAnsi"/>
          <w:sz w:val="16"/>
          <w:szCs w:val="16"/>
        </w:rPr>
        <w:t>, if the planet is to avoid a catastrophic 2°C warming</w:t>
      </w:r>
      <w:r w:rsidRPr="00EF409D">
        <w:rPr>
          <w:rFonts w:ascii="Georgia" w:hAnsi="Georgia" w:cstheme="majorHAnsi"/>
        </w:rPr>
        <w:t xml:space="preserve">. </w:t>
      </w:r>
      <w:r w:rsidRPr="00EF409D">
        <w:rPr>
          <w:rStyle w:val="StyleUnderline"/>
          <w:rFonts w:ascii="Georgia" w:hAnsi="Georgia" w:cstheme="majorHAnsi"/>
        </w:rPr>
        <w:t>Numerous so-called negative emissions technologies exist, including growing perennial plants and trees to make biofuels, and sequestering carbon in soils.</w:t>
      </w:r>
      <w:r w:rsidRPr="00EF409D">
        <w:rPr>
          <w:rFonts w:ascii="Georgia" w:hAnsi="Georgia" w:cstheme="majorHAnsi"/>
        </w:rPr>
        <w:t xml:space="preserve"> One of the most compelling, known as </w:t>
      </w:r>
      <w:r w:rsidRPr="00EF409D">
        <w:rPr>
          <w:rStyle w:val="StyleUnderline"/>
          <w:rFonts w:ascii="Georgia" w:hAnsi="Georgia" w:cstheme="majorHAnsi"/>
        </w:rPr>
        <w:t>direct air capture (DAC), uses giant banks of fans to blow air through a solution that contains a CO2-capturing chemical</w:t>
      </w:r>
      <w:r w:rsidRPr="00EF409D">
        <w:rPr>
          <w:rFonts w:ascii="Georgia" w:hAnsi="Georgia" w:cstheme="majorHAnsi"/>
        </w:rPr>
        <w:t xml:space="preserve">. </w:t>
      </w:r>
      <w:r w:rsidRPr="00EF409D">
        <w:rPr>
          <w:rFonts w:ascii="Georgia" w:hAnsi="Georgia" w:cstheme="majorHAnsi"/>
          <w:sz w:val="16"/>
          <w:szCs w:val="16"/>
        </w:rPr>
        <w:t>Once purified, the captured CO2 can be injected underground or used to make commercial products, such as fuels or plastics. But in 2011, a review panel of the American Physical Society found that DAC would likely cost about $600 per ton of captured CO2.</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That didn’t deter David Keith, a physicist at Harvard University who co-founded a company focused on DAC. In 2015, Carbon Engineering launched its first pilot plant for capturing CO2 in British Columbia in Canada. After capturing the CO2 in solution, the plant transfers it into a solid, which when heated releases it in a pure gas stream.</w:t>
      </w:r>
      <w:r w:rsidRPr="00EF409D">
        <w:rPr>
          <w:rFonts w:ascii="Georgia" w:hAnsi="Georgia" w:cstheme="majorHAnsi"/>
        </w:rPr>
        <w:t xml:space="preserve"> </w:t>
      </w:r>
      <w:r w:rsidRPr="008C650E">
        <w:rPr>
          <w:rStyle w:val="StyleUnderline"/>
          <w:rFonts w:ascii="Georgia" w:hAnsi="Georgia" w:cstheme="majorHAnsi"/>
          <w:highlight w:val="yellow"/>
        </w:rPr>
        <w:t>The crucial CO2-capturing chemical is recycled</w:t>
      </w:r>
      <w:r w:rsidRPr="00EF409D">
        <w:rPr>
          <w:rFonts w:ascii="Georgia" w:hAnsi="Georgia" w:cstheme="majorHAnsi"/>
        </w:rPr>
        <w:t xml:space="preserve">. </w:t>
      </w:r>
      <w:r w:rsidRPr="00EF409D">
        <w:rPr>
          <w:rFonts w:ascii="Georgia" w:hAnsi="Georgia" w:cstheme="majorHAnsi"/>
          <w:sz w:val="16"/>
          <w:szCs w:val="16"/>
        </w:rPr>
        <w:t>After 3 years, Keith and his colleagues had collected enough data to calculate the plant’s efficiency—and project the costs of building a commercial scale plant with the same technology. The results: Their technology can capture CO2 for between $94 and $232 per ton, they report today in Joule.</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The company has also built a pilot operation to turn captured CO2 into a variety of liquid fuels, including gasoline, diesel, and jet fuel. A renewable energy–powered electrolyzer first splits water into hydrogen (H2) and oxygen. The H2 is then combined with CO2 to make liquid hydrocarbons using conventional chemical engineering technology.</w:t>
      </w:r>
      <w:r w:rsidRPr="00EF409D">
        <w:rPr>
          <w:rFonts w:ascii="Georgia" w:hAnsi="Georgia" w:cstheme="majorHAnsi"/>
        </w:rPr>
        <w:t xml:space="preserve"> </w:t>
      </w:r>
      <w:r w:rsidRPr="00EF409D">
        <w:rPr>
          <w:rStyle w:val="StyleUnderline"/>
          <w:rFonts w:ascii="Georgia" w:hAnsi="Georgia" w:cstheme="majorHAnsi"/>
        </w:rPr>
        <w:t xml:space="preserve">If the CO2 is captured at the low end of the cost range, the </w:t>
      </w:r>
      <w:r w:rsidRPr="008C650E">
        <w:rPr>
          <w:rStyle w:val="StyleUnderline"/>
          <w:rFonts w:ascii="Georgia" w:hAnsi="Georgia" w:cstheme="majorHAnsi"/>
          <w:highlight w:val="yellow"/>
        </w:rPr>
        <w:t>company</w:t>
      </w:r>
      <w:r w:rsidRPr="00EF409D">
        <w:rPr>
          <w:rStyle w:val="StyleUnderline"/>
          <w:rFonts w:ascii="Georgia" w:hAnsi="Georgia" w:cstheme="majorHAnsi"/>
        </w:rPr>
        <w:t xml:space="preserve"> says </w:t>
      </w:r>
      <w:r w:rsidRPr="008C650E">
        <w:rPr>
          <w:rStyle w:val="StyleUnderline"/>
          <w:rFonts w:ascii="Georgia" w:hAnsi="Georgia" w:cstheme="majorHAnsi"/>
          <w:highlight w:val="yellow"/>
        </w:rPr>
        <w:t>can produce</w:t>
      </w:r>
      <w:r w:rsidRPr="00EF409D">
        <w:rPr>
          <w:rStyle w:val="StyleUnderline"/>
          <w:rFonts w:ascii="Georgia" w:hAnsi="Georgia" w:cstheme="majorHAnsi"/>
        </w:rPr>
        <w:t xml:space="preserve"> its </w:t>
      </w:r>
      <w:r w:rsidRPr="008C650E">
        <w:rPr>
          <w:rStyle w:val="StyleUnderline"/>
          <w:rFonts w:ascii="Georgia" w:hAnsi="Georgia" w:cstheme="majorHAnsi"/>
          <w:highlight w:val="yellow"/>
        </w:rPr>
        <w:t>synthetic fuels for about $1 per liter</w:t>
      </w:r>
      <w:r w:rsidRPr="00EF409D">
        <w:rPr>
          <w:rFonts w:ascii="Georgia" w:hAnsi="Georgia" w:cstheme="majorHAnsi"/>
        </w:rPr>
        <w:t xml:space="preserve">, </w:t>
      </w:r>
      <w:r w:rsidRPr="00EF409D">
        <w:rPr>
          <w:rFonts w:ascii="Georgia" w:hAnsi="Georgia" w:cstheme="majorHAnsi"/>
          <w:sz w:val="16"/>
          <w:szCs w:val="16"/>
        </w:rPr>
        <w:t>says Steve Oldham, Carbon Engineering’s CEO.</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That’s more expensive than most fuels today, but not by much</w:t>
      </w:r>
      <w:r w:rsidRPr="00EF409D">
        <w:rPr>
          <w:rFonts w:ascii="Georgia" w:hAnsi="Georgia" w:cstheme="majorHAnsi"/>
        </w:rPr>
        <w:t xml:space="preserve">. </w:t>
      </w:r>
      <w:r w:rsidRPr="00EF409D">
        <w:rPr>
          <w:rStyle w:val="StyleUnderline"/>
          <w:rFonts w:ascii="Georgia" w:hAnsi="Georgia" w:cstheme="majorHAnsi"/>
        </w:rPr>
        <w:t>And because the process recycles carbon from the air, it would constitute a low-carbon fuel, something that places such as California are increasingly requiring in their fuel mixes,</w:t>
      </w:r>
      <w:r w:rsidRPr="00EF409D">
        <w:rPr>
          <w:rFonts w:ascii="Georgia" w:hAnsi="Georgia" w:cstheme="majorHAnsi"/>
        </w:rPr>
        <w:t xml:space="preserve"> </w:t>
      </w:r>
      <w:r w:rsidRPr="00EF409D">
        <w:rPr>
          <w:rFonts w:ascii="Georgia" w:hAnsi="Georgia" w:cstheme="majorHAnsi"/>
          <w:sz w:val="16"/>
          <w:szCs w:val="16"/>
        </w:rPr>
        <w:t>and which command a premium price. That could drive a market for DAC plants that would likely drive costs down further, Oldham says. Still, Field cautions that the technology isn’t a silver bullet for combatting climate change—there’s no way yet to know whether it can scale up quickly enough to alter CO2 levels in the atmosphere. “There is a long way to go to see whether it will have any large-scale impact.”</w:t>
      </w:r>
    </w:p>
    <w:p w:rsidR="00C17D39" w:rsidRPr="00EF409D" w:rsidRDefault="005D732E" w:rsidP="005D732E">
      <w:pPr>
        <w:pStyle w:val="Heading3"/>
        <w:rPr>
          <w:rFonts w:ascii="Georgia" w:hAnsi="Georgia"/>
        </w:rPr>
      </w:pPr>
      <w:r w:rsidRPr="00EF409D">
        <w:rPr>
          <w:rFonts w:ascii="Georgia" w:hAnsi="Georgia"/>
        </w:rPr>
        <w:t>1ar warming bad</w:t>
      </w:r>
    </w:p>
    <w:p w:rsidR="00C17D39" w:rsidRPr="00EF409D" w:rsidRDefault="00C17D39" w:rsidP="00C17D39">
      <w:pPr>
        <w:pStyle w:val="Heading4"/>
        <w:rPr>
          <w:rFonts w:ascii="Georgia" w:hAnsi="Georgia" w:cstheme="majorHAnsi"/>
        </w:rPr>
      </w:pPr>
      <w:r w:rsidRPr="00EF409D">
        <w:rPr>
          <w:rFonts w:ascii="Georgia" w:hAnsi="Georgia" w:cstheme="majorHAnsi"/>
        </w:rPr>
        <w:t>The impacts to warming are linear - CCS is the only method of preventing catastrophic tipping points – all other options require impossible global societal transformation</w:t>
      </w:r>
    </w:p>
    <w:p w:rsidR="00C17D39" w:rsidRPr="00EF409D" w:rsidRDefault="00C17D39" w:rsidP="00C17D39">
      <w:pPr>
        <w:rPr>
          <w:rFonts w:ascii="Georgia" w:hAnsi="Georgia" w:cstheme="majorHAnsi"/>
        </w:rPr>
      </w:pPr>
      <w:r w:rsidRPr="00EF409D">
        <w:rPr>
          <w:rStyle w:val="Style13ptBold"/>
          <w:rFonts w:ascii="Georgia" w:hAnsi="Georgia" w:cstheme="majorHAnsi"/>
        </w:rPr>
        <w:t>Wells 2/4</w:t>
      </w:r>
      <w:r w:rsidRPr="00EF409D">
        <w:rPr>
          <w:rFonts w:ascii="Georgia" w:hAnsi="Georgia" w:cstheme="majorHAnsi"/>
        </w:rPr>
        <w:t xml:space="preserve"> [David Wallace-Wells is a National Fellow with the New America Foundation and is a deputy editor of New York Magazine, “The Cautious Case for Climate Optimism Believing in a comfortable future for our planet probably means some giant carbon-sucking machines,” New York Magazine, February 4, 2019, </w:t>
      </w:r>
      <w:hyperlink r:id="rId113" w:history="1">
        <w:r w:rsidRPr="00EF409D">
          <w:rPr>
            <w:rStyle w:val="Hyperlink"/>
            <w:rFonts w:ascii="Georgia" w:hAnsi="Georgia" w:cstheme="majorHAnsi"/>
          </w:rPr>
          <w:t>http://nymag.com/intelligencer/2019/02/book-excerpt-the-uninhabitable-earth-david-wallace-wells.html</w:t>
        </w:r>
      </w:hyperlink>
      <w:r w:rsidRPr="00EF409D">
        <w:rPr>
          <w:rFonts w:ascii="Georgia" w:hAnsi="Georgia" w:cstheme="majorHAnsi"/>
        </w:rPr>
        <w:t>, accessed 7/12/19]</w:t>
      </w:r>
    </w:p>
    <w:p w:rsidR="00C17D39" w:rsidRPr="00EF409D" w:rsidRDefault="00C17D39" w:rsidP="00C17D39">
      <w:pPr>
        <w:rPr>
          <w:rFonts w:ascii="Georgia" w:hAnsi="Georgia" w:cstheme="majorHAnsi"/>
          <w:sz w:val="16"/>
          <w:szCs w:val="16"/>
        </w:rPr>
      </w:pPr>
      <w:r w:rsidRPr="00EF409D">
        <w:rPr>
          <w:rStyle w:val="StyleUnderline"/>
          <w:rFonts w:ascii="Georgia" w:hAnsi="Georgia" w:cstheme="majorHAnsi"/>
        </w:rPr>
        <w:t>It’s not too late</w:t>
      </w:r>
      <w:r w:rsidRPr="00EF409D">
        <w:rPr>
          <w:rFonts w:ascii="Georgia" w:hAnsi="Georgia" w:cstheme="majorHAnsi"/>
        </w:rPr>
        <w:t xml:space="preserve">. </w:t>
      </w:r>
      <w:r w:rsidRPr="00EF409D">
        <w:rPr>
          <w:rFonts w:ascii="Georgia" w:hAnsi="Georgia" w:cstheme="majorHAnsi"/>
          <w:sz w:val="16"/>
          <w:szCs w:val="16"/>
        </w:rPr>
        <w:t xml:space="preserve">In fact, it never will be. Whatever you may have read over the past year — as extreme weather brought a global heat wave and unprecedented wildfires burned through 1.6 million California acres and newspaper headlines declared, “Climate Change Is Here” — global warming is not binary. It is not a matter of “yes” or “no,” not a question of “fucked” or “not.” Instead, it is a problem that gets worse over time the longer we produce greenhouse gas, and can be made better if we choose to stop. Which means that no matter how hot it gets, no matter how fully climate change transforms the planet and the way we live on it, it will always be the case that the next decade could contain more warming, and more suffering, or less warming and less suffering. Just how much is up to us, and always will be.  A century and a half after the greenhouse effect was first identified, and a few decades since climate denial and misinformation began muddying our sense of what scientists do know, we are left with a set of predictions that can appear falsifiable — about global temperatures and sea-level rise and even hurricane frequency and wildfire volume. And there are, it is true, </w:t>
      </w:r>
      <w:r w:rsidRPr="00EF409D">
        <w:rPr>
          <w:rStyle w:val="StyleUnderline"/>
          <w:rFonts w:ascii="Georgia" w:hAnsi="Georgia" w:cstheme="majorHAnsi"/>
        </w:rPr>
        <w:t>feedback loops in the climate system that we do not yet perfectly understand and dynamic processes that remain mysterious. But to the extent that we live today under clouds of uncertainty about the future of climate change, those clouds are, overwhelmingly, not projections of collective ignorance about the natural world but of blindness about the human one, and they can be dispersed by human action</w:t>
      </w:r>
      <w:r w:rsidRPr="00EF409D">
        <w:rPr>
          <w:rFonts w:ascii="Georgia" w:hAnsi="Georgia" w:cstheme="majorHAnsi"/>
          <w:sz w:val="16"/>
          <w:szCs w:val="16"/>
        </w:rPr>
        <w:t>. The question of how bad things will get is not, actually, a test of the science; it is a bet on human activity. How much will we do to forestall disaster and how quickly?</w:t>
      </w:r>
    </w:p>
    <w:p w:rsidR="00C17D39" w:rsidRPr="00EF409D" w:rsidRDefault="00C17D39" w:rsidP="00C17D39">
      <w:pPr>
        <w:rPr>
          <w:rFonts w:ascii="Georgia" w:hAnsi="Georgia" w:cstheme="majorHAnsi"/>
          <w:sz w:val="16"/>
          <w:szCs w:val="16"/>
        </w:rPr>
      </w:pPr>
      <w:r w:rsidRPr="00EF409D">
        <w:rPr>
          <w:rStyle w:val="StyleUnderline"/>
          <w:rFonts w:ascii="Georgia" w:hAnsi="Georgia" w:cstheme="majorHAnsi"/>
        </w:rPr>
        <w:t xml:space="preserve">These are the disconcerting, contradictory lessons of global warming, which counsels both human humility and human grandiosity, each drawn from the same perception of peril. </w:t>
      </w:r>
      <w:r w:rsidRPr="00EF409D">
        <w:rPr>
          <w:rFonts w:ascii="Georgia" w:hAnsi="Georgia" w:cstheme="majorHAnsi"/>
          <w:sz w:val="16"/>
          <w:szCs w:val="16"/>
        </w:rPr>
        <w:t>There’s a name for those who hold the fate of the world in their hands, as we do — gods. But for the moment, at least</w:t>
      </w:r>
      <w:r w:rsidRPr="00EF409D">
        <w:rPr>
          <w:rFonts w:ascii="Georgia" w:hAnsi="Georgia" w:cstheme="majorHAnsi"/>
        </w:rPr>
        <w:t xml:space="preserve">, </w:t>
      </w:r>
      <w:r w:rsidRPr="00EF409D">
        <w:rPr>
          <w:rStyle w:val="StyleUnderline"/>
          <w:rFonts w:ascii="Georgia" w:hAnsi="Georgia" w:cstheme="majorHAnsi"/>
        </w:rPr>
        <w:t>many of us seem inclined to run from that responsibility rather than embrace it</w:t>
      </w:r>
      <w:r w:rsidRPr="00EF409D">
        <w:rPr>
          <w:rFonts w:ascii="Georgia" w:hAnsi="Georgia" w:cstheme="majorHAnsi"/>
        </w:rPr>
        <w:t>.</w:t>
      </w:r>
      <w:r w:rsidRPr="00EF409D">
        <w:rPr>
          <w:rFonts w:ascii="Georgia" w:hAnsi="Georgia" w:cstheme="majorHAnsi"/>
          <w:sz w:val="16"/>
          <w:szCs w:val="16"/>
        </w:rPr>
        <w:t xml:space="preserve"> Or even admit we see it, though it sits in front of us as plainly as a steering wheel. That climate change is all-enveloping means that it targets us all and that we must all share in the responsibility so we do not all share in the suffering — at least not share in so suffocatingly much of it.  Since I first began writing about climate a few years ago, I’ve been asked often whether I see any reason for optimism. The thing is, I am optimistic. But optimism is always a matter of perspective, and mine is this: No one wants to believe disaster is coming, but those who look, do. At about two degrees Celsius of warming, just one degree north of where we are today, some of the planet’s ice sheets are expected to begin their collapse, eventually bringing, over centuries, perhaps as much as 50 feet of sea-level rise. In the meantime, major cities in the equatorial band of the planet will become unlivable. There will be, it has been estimated, 32 times as many extreme heat waves in India, and even in the northern latitudes, heat waves will kill thousands each summer. Given only conventional methods of decarbonization (replacing dirty-energy sources like coal and oil with clean ones like wind and solar), this is probably our best-case scenario. It is also what is called — so often nowadays the phrase numbs the lips — “catastrophic warming.” A representative from the Marshall Islands spoke for many of the world’s island nations when he used another word to describe the meaning of two degrees: genocide.  </w:t>
      </w:r>
      <w:r w:rsidRPr="00EF409D">
        <w:rPr>
          <w:rStyle w:val="StyleUnderline"/>
          <w:rFonts w:ascii="Georgia" w:hAnsi="Georgia" w:cstheme="majorHAnsi"/>
        </w:rPr>
        <w:t>You do not need to contemplate worst-case scenarios to be alarmed; this best-case scenario is alarming enough</w:t>
      </w:r>
      <w:r w:rsidRPr="00EF409D">
        <w:rPr>
          <w:rFonts w:ascii="Georgia" w:hAnsi="Georgia" w:cstheme="majorHAnsi"/>
        </w:rPr>
        <w:t xml:space="preserve">. </w:t>
      </w:r>
      <w:r w:rsidRPr="00EF409D">
        <w:rPr>
          <w:rFonts w:ascii="Georgia" w:hAnsi="Georgia" w:cstheme="majorHAnsi"/>
          <w:sz w:val="16"/>
          <w:szCs w:val="16"/>
        </w:rPr>
        <w:t>Two degrees would be terrible, but it’s better than three, at which point Southern Europe would be in permanent drought, African droughts would last five years on average, and the areas burned annually by wildfires in the United States could quadruple, or worse, from last year’s million-plus acres. And three degrees is much better than four, at which point six natural disasters could strike a single community simultaneously; the number of climate refugees, already in the millions, could grow tenfold, or 20-fold, or more; and, globally, damages from warming could reach $600</w:t>
      </w:r>
      <w:r w:rsidRPr="00EF409D">
        <w:rPr>
          <w:rFonts w:ascii="Times New Roman" w:hAnsi="Times New Roman" w:cs="Times New Roman"/>
          <w:sz w:val="16"/>
          <w:szCs w:val="16"/>
        </w:rPr>
        <w:t> </w:t>
      </w:r>
      <w:r w:rsidRPr="00EF409D">
        <w:rPr>
          <w:rFonts w:ascii="Georgia" w:hAnsi="Georgia" w:cstheme="majorHAnsi"/>
          <w:sz w:val="16"/>
          <w:szCs w:val="16"/>
        </w:rPr>
        <w:t>trillion — about double all the wealth that exists in the world today. We are on track for more warming still — just above four degrees by 2100, the U.N. estimates. So if optimism is always a matter of perspective, the possibility of four degrees shapes mine.</w:t>
      </w:r>
    </w:p>
    <w:p w:rsidR="00C17D39" w:rsidRPr="00EF409D" w:rsidRDefault="00C17D39" w:rsidP="00C17D39">
      <w:pPr>
        <w:rPr>
          <w:rStyle w:val="StyleUnderline"/>
          <w:rFonts w:ascii="Georgia" w:hAnsi="Georgia" w:cstheme="majorHAnsi"/>
          <w:b/>
          <w:sz w:val="16"/>
          <w:szCs w:val="16"/>
          <w:u w:val="none"/>
        </w:rPr>
      </w:pPr>
      <w:r w:rsidRPr="00EF409D">
        <w:rPr>
          <w:rFonts w:ascii="Georgia" w:hAnsi="Georgia" w:cstheme="majorHAnsi"/>
          <w:sz w:val="16"/>
          <w:szCs w:val="16"/>
        </w:rPr>
        <w:t>It is unlikely, I think, that we reach four degrees this century. But this is what it would take to stay under two: a comprehensively decarbonized economy, a perfectly renewable energy system, a reimagined system of agriculture, perhaps even a planet without meat-eaters. We also need overhauls of the world’s transportation systems and infrastructure. Every year the average American emits enough carbon to melt 10,000 tons of ice in the Antarctic ice sheets — enough to add 10,000 cubic meters of water to the ocean. Every minute, we each add five gallons.  If the task of reversing all that seems incomprehensibly big, it is.</w:t>
      </w:r>
      <w:r w:rsidRPr="00EF409D">
        <w:rPr>
          <w:rFonts w:ascii="Georgia" w:hAnsi="Georgia" w:cstheme="majorHAnsi"/>
        </w:rPr>
        <w:t xml:space="preserve"> </w:t>
      </w:r>
      <w:r w:rsidRPr="00EF409D">
        <w:rPr>
          <w:rStyle w:val="StyleUnderline"/>
          <w:rFonts w:ascii="Georgia" w:hAnsi="Georgia" w:cstheme="majorHAnsi"/>
        </w:rPr>
        <w:t>The scale of the technological transformation required dwarfs every technological revolution ever engineered in human history, including electricity and telecommunications and even the invention of agriculture 10,000 years ago</w:t>
      </w:r>
      <w:r w:rsidRPr="00EF409D">
        <w:rPr>
          <w:rFonts w:ascii="Georgia" w:hAnsi="Georgia" w:cstheme="majorHAnsi"/>
        </w:rPr>
        <w:t xml:space="preserve">. </w:t>
      </w:r>
      <w:r w:rsidRPr="00EF409D">
        <w:rPr>
          <w:rFonts w:ascii="Georgia" w:hAnsi="Georgia" w:cstheme="majorHAnsi"/>
          <w:sz w:val="16"/>
          <w:szCs w:val="16"/>
        </w:rPr>
        <w:t>By definition, it dwarfs them, because it contains all of them — every single sector needs to be rebuilt from the foundation, since every single one breathes on carbon like it’s a ventilator. In October, the U.N.’s Intergovernmental Panel on Climate Change warned that the world has only a dozen years to halve its carbon emissions to safely avoid two degrees of warming and all those “catastrophic” impacts.  Is it possible? The short answer is, technically speaking, maybe — though just maybe. But speaking practically, and politically, is another matter.  Let’s consider the tools at hand</w:t>
      </w:r>
      <w:r w:rsidRPr="00EF409D">
        <w:rPr>
          <w:rFonts w:ascii="Georgia" w:hAnsi="Georgia" w:cstheme="majorHAnsi"/>
        </w:rPr>
        <w:t xml:space="preserve">. </w:t>
      </w:r>
      <w:r w:rsidRPr="00EF409D">
        <w:rPr>
          <w:rStyle w:val="StyleUnderline"/>
          <w:rFonts w:ascii="Georgia" w:hAnsi="Georgia" w:cstheme="majorHAnsi"/>
        </w:rPr>
        <w:t>First: a carbon tax</w:t>
      </w:r>
      <w:r w:rsidRPr="00EF409D">
        <w:rPr>
          <w:rFonts w:ascii="Georgia" w:hAnsi="Georgia" w:cstheme="majorHAnsi"/>
          <w:sz w:val="16"/>
          <w:szCs w:val="16"/>
        </w:rPr>
        <w:t xml:space="preserve">. The very same day the IPCC released its “Doomsday” report, the Nobel Prize in economics was awarded to William Nordhaus, who pioneered the economic study of climate change and is known today primarily for having championed the idea of carbon pricing. The premise is simple: Legislate a high enough cost on the stuff and the market will respond by producing less, then eventually none, of it. It is also an appealing proposition to those who don’t want to see the economy truly upended; to those who trust that market forces will deliver the outcomes they are predicted to; to those who believe that the world would trust action on climate only if it came for free or, better yet, with economic benefits; and </w:t>
      </w:r>
      <w:r w:rsidRPr="00EF409D">
        <w:rPr>
          <w:rStyle w:val="StyleUnderline"/>
          <w:rFonts w:ascii="Georgia" w:hAnsi="Georgia" w:cstheme="majorHAnsi"/>
        </w:rPr>
        <w:t>to those who believe that action would otherwise involve, invariably, a trade-off — that climate action of any meaningful scale would be expensive, probably too expensive for any growth-minded country to countenance.</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Over the past several years, there has been a raft of papers showing that the intuitive terms of that bargain are backward: Faster action on climate will save or gain the world enormous amounts of money ($26 trillion in potential growth by just 2030, according to one estimate; those $600 trillion in damages avoided by the end of the century, according to another). But the labor involved in such a transformation makes it seem burdensome anyway, and so the hope of the market solving the problem on its own — with the help of just a little incentive-setting — has prevailed, at least among a certain set.  In January, 45 economists described by Bloomberg as both “an all-star lineup” and the world’s “economic brain trust” united behind the cause of a gradually increasing carbon tax, though they did not name their starting price, which is a crucial variable. For his part, Nordhaus has identified pricing for an “optimal” scenario: between $35 and $229 per ton of CO2, a tax that, by his own estimate, could result in 3.5</w:t>
      </w:r>
      <w:r w:rsidRPr="00EF409D">
        <w:rPr>
          <w:rFonts w:ascii="Times New Roman" w:hAnsi="Times New Roman" w:cs="Times New Roman"/>
          <w:sz w:val="16"/>
          <w:szCs w:val="16"/>
        </w:rPr>
        <w:t> </w:t>
      </w:r>
      <w:r w:rsidRPr="00EF409D">
        <w:rPr>
          <w:rFonts w:ascii="Georgia" w:hAnsi="Georgia" w:cstheme="majorHAnsi"/>
          <w:sz w:val="16"/>
          <w:szCs w:val="16"/>
        </w:rPr>
        <w:t xml:space="preserve">degrees Celsius of warming by 2100. That is 1.5 degrees warmer than that island-nation “genocide.”  </w:t>
      </w:r>
      <w:r w:rsidRPr="00EF409D">
        <w:rPr>
          <w:rStyle w:val="StyleUnderline"/>
          <w:rFonts w:ascii="Georgia" w:hAnsi="Georgia" w:cstheme="majorHAnsi"/>
        </w:rPr>
        <w:t>A carbon tax is hypothetical for Americans</w:t>
      </w:r>
      <w:r w:rsidRPr="00EF409D">
        <w:rPr>
          <w:rFonts w:ascii="Georgia" w:hAnsi="Georgia" w:cstheme="majorHAnsi"/>
        </w:rPr>
        <w:t xml:space="preserve">, </w:t>
      </w:r>
      <w:r w:rsidRPr="00EF409D">
        <w:rPr>
          <w:rFonts w:ascii="Georgia" w:hAnsi="Georgia" w:cstheme="majorHAnsi"/>
          <w:sz w:val="16"/>
          <w:szCs w:val="16"/>
        </w:rPr>
        <w:t>which may be one reason they tend to be optimistic about it. But there are already, today, many places with existing carbon pricing — South Korea, Japan, the E.U. None of their emissions are declining fast enough to meet a goal of two degrees, according to the carbon-watchdog site Climate Action Tracker. It is conceivable, even probable, that at much higher levels of taxation, the impact would be clearer. But as Jay Inslee, the governor of bright-green Washington State, which tried and failed to enact such a tax in 2018, recently put it, “To actually get carbon savings, you have to jack up the price so high that it becomes politically untenable.”</w:t>
      </w:r>
      <w:r w:rsidRPr="00EF409D">
        <w:rPr>
          <w:rFonts w:ascii="Georgia" w:hAnsi="Georgia" w:cstheme="majorHAnsi"/>
        </w:rPr>
        <w:t xml:space="preserve">  </w:t>
      </w:r>
      <w:r w:rsidRPr="00EF409D">
        <w:rPr>
          <w:rStyle w:val="StyleUnderline"/>
          <w:rFonts w:ascii="Georgia" w:hAnsi="Georgia" w:cstheme="majorHAnsi"/>
        </w:rPr>
        <w:t>The longer we wait, the steeper the declines will have to be</w:t>
      </w:r>
      <w:r w:rsidRPr="00EF409D">
        <w:rPr>
          <w:rFonts w:ascii="Georgia" w:hAnsi="Georgia" w:cstheme="majorHAnsi"/>
        </w:rPr>
        <w:t xml:space="preserve">. </w:t>
      </w:r>
      <w:r w:rsidRPr="00EF409D">
        <w:rPr>
          <w:rFonts w:ascii="Georgia" w:hAnsi="Georgia" w:cstheme="majorHAnsi"/>
          <w:sz w:val="16"/>
          <w:szCs w:val="16"/>
        </w:rPr>
        <w:t>If the world as a whole had begun decarbonization in the year 2000, when Al Gore collected half a million more votes in the presidential election than George W. Bush, emissions would have had to fall by 3 percent per year to achieve climate stability at two degrees; if we begin now, we will have to cut them by 10 percent each year; if we wait another decade, the cuts will be enormous, 30 percent per year, to even hope for warming levels below “genocide.” Last year, Nordhaus’s own nephew Ted wrote in Foreign Affairs that the dream of keeping the world under two degrees of warming, under any approach, was simply naïve.</w:t>
      </w:r>
      <w:r w:rsidRPr="00EF409D">
        <w:rPr>
          <w:rFonts w:ascii="Georgia" w:hAnsi="Georgia" w:cstheme="majorHAnsi"/>
        </w:rPr>
        <w:t xml:space="preserve">  </w:t>
      </w:r>
      <w:r w:rsidRPr="00EF409D">
        <w:rPr>
          <w:rStyle w:val="StyleUnderline"/>
          <w:rFonts w:ascii="Georgia" w:hAnsi="Georgia" w:cstheme="majorHAnsi"/>
        </w:rPr>
        <w:t>The carbon tax is the solution favored by business. On the left, another possible approach has emerged: massive public investment and public works</w:t>
      </w:r>
      <w:r w:rsidRPr="00EF409D">
        <w:rPr>
          <w:rFonts w:ascii="Georgia" w:hAnsi="Georgia" w:cstheme="majorHAnsi"/>
        </w:rPr>
        <w:t xml:space="preserve">, </w:t>
      </w:r>
      <w:r w:rsidRPr="00EF409D">
        <w:rPr>
          <w:rFonts w:ascii="Georgia" w:hAnsi="Georgia" w:cstheme="majorHAnsi"/>
          <w:sz w:val="16"/>
          <w:szCs w:val="16"/>
        </w:rPr>
        <w:t>both directed toward replacing dirty energy sources with clean ones and producing, along the way, an entirely renewable economy. In other words, the Green New Deal.</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 xml:space="preserve">The term may seem like a response to our very present tense of climate panic, but it has bounced around for a while. It was used by Van Jones, Obama’s green-jobs adviser, in 2008 and formed the centerpiece of Jill Stein’s 2012 and 2016 campaigns, not that too many people took note. This year, under that same banner, Alexandria Ocasio-Cortez has rallied an astonishing level of political and policy energy around it — Cory Booker and Kamala Harris and Elizabeth Warren have already endorsed the plan, and many of their fellow aspiring nominees will surely follow. Their endorsements were for only a set of goals, as the proposal was still being hammered into legislation when they attached their support. The initial concept offered only one extremely ambitious goal — decarbonizing the American economy entirely by 2030 — and a number of other commitments that have excited many on the left whose political priorities may not be so climate-focused. That is: to use the economic stimulus of green-energy investment “to virtually eliminate poverty in the United States and to make prosperity, wealth, and economic security available to everyone participating in the transformation.”  </w:t>
      </w:r>
      <w:r w:rsidRPr="00EF409D">
        <w:rPr>
          <w:rStyle w:val="StyleUnderline"/>
          <w:rFonts w:ascii="Georgia" w:hAnsi="Georgia" w:cstheme="majorHAnsi"/>
        </w:rPr>
        <w:t>These proposals are worthy, invigorating, and — believe it or not — popular</w:t>
      </w:r>
      <w:r w:rsidRPr="00EF409D">
        <w:rPr>
          <w:rFonts w:ascii="Georgia" w:hAnsi="Georgia" w:cstheme="majorHAnsi"/>
        </w:rPr>
        <w:t xml:space="preserve">. </w:t>
      </w:r>
      <w:r w:rsidRPr="00EF409D">
        <w:rPr>
          <w:rFonts w:ascii="Georgia" w:hAnsi="Georgia" w:cstheme="majorHAnsi"/>
          <w:sz w:val="16"/>
          <w:szCs w:val="16"/>
        </w:rPr>
        <w:t>I’m all for them</w:t>
      </w:r>
      <w:r w:rsidRPr="00EF409D">
        <w:rPr>
          <w:rFonts w:ascii="Georgia" w:hAnsi="Georgia" w:cstheme="majorHAnsi"/>
        </w:rPr>
        <w:t xml:space="preserve">. </w:t>
      </w:r>
      <w:r w:rsidRPr="00EF409D">
        <w:rPr>
          <w:rStyle w:val="StyleUnderline"/>
          <w:rFonts w:ascii="Georgia" w:hAnsi="Georgia" w:cstheme="majorHAnsi"/>
        </w:rPr>
        <w:t>Unfortunately</w:t>
      </w:r>
      <w:r w:rsidRPr="00EF409D">
        <w:rPr>
          <w:rFonts w:ascii="Georgia" w:hAnsi="Georgia" w:cstheme="majorHAnsi"/>
        </w:rPr>
        <w:t xml:space="preserve">, </w:t>
      </w:r>
      <w:r w:rsidRPr="00EF409D">
        <w:rPr>
          <w:rFonts w:ascii="Georgia" w:hAnsi="Georgia" w:cstheme="majorHAnsi"/>
          <w:sz w:val="16"/>
          <w:szCs w:val="16"/>
        </w:rPr>
        <w:t>they are also</w:t>
      </w:r>
      <w:r w:rsidRPr="00EF409D">
        <w:rPr>
          <w:rFonts w:ascii="Georgia" w:hAnsi="Georgia" w:cstheme="majorHAnsi"/>
        </w:rPr>
        <w:t xml:space="preserve">, </w:t>
      </w:r>
      <w:r w:rsidRPr="00EF409D">
        <w:rPr>
          <w:rStyle w:val="StyleUnderline"/>
          <w:rFonts w:ascii="Georgia" w:hAnsi="Georgia" w:cstheme="majorHAnsi"/>
        </w:rPr>
        <w:t>on their own, not enough</w:t>
      </w:r>
      <w:r w:rsidRPr="00EF409D">
        <w:rPr>
          <w:rFonts w:ascii="Georgia" w:hAnsi="Georgia" w:cstheme="majorHAnsi"/>
        </w:rPr>
        <w:t xml:space="preserve">. </w:t>
      </w:r>
      <w:r w:rsidRPr="00EF409D">
        <w:rPr>
          <w:rFonts w:ascii="Georgia" w:hAnsi="Georgia" w:cstheme="majorHAnsi"/>
          <w:sz w:val="16"/>
          <w:szCs w:val="16"/>
        </w:rPr>
        <w:t>As a strategy of avoiding that same threshold of two degrees of warming, the investments of a Green New Deal are what logicians call “necessary but insufficient.”</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This is not a reflection of the modesty of the legislation, which is not at all modest — in fact, it is perhaps the most ambitious bill put forward in congress in three quarters of a century. It is simply a reflection of the scale of the challenge. In its report, the IPCC compared the transformation required to stay safely below two degrees to the mobilization of World War II. That mobilization was unprecedented in human history and has never been matched since. That time, there was a draft, a nationalization of industry, widespread rationing: The entire American nation turned single-mindedly toward the relevant threat, as did the entire Russian nation — and the two of them, almost inconceivably, in retrospect, allied. That is the kind of mobilization the sober-minded scientists of the world believe is necessary today — to get to half of our current emissions by 2030. Is it possible? Well, just about anything is possible, as the total mobilization of the nation in World War II shows you. But it recently took New York City 45 years to build three new stops on a single subway line.  And if such a Green New Deal transformation within the U.S. were possible, it would affect only one country in the world, a country producing only 15 percent of global emissions. This is the second reason the Green New Deal is, on its own, insufficient. Last year, China was responsible for more than a quarter of emissions — and that figure does not account for any of the massive infrastructure projects the country is undertaking across Asia and Africa as part of its “Belt and Road” initiative to remake highways and ports and airports throughout those continents. If the cement industry were a country, it would be the world’s third-largest emitter, and China is now pouring more concrete in a span of three years than the United States poured during the entire 20th century.  Climate action does not just take place within nations but between them. Here too the hurdles are monumental. We have not yet really begun to consider the ways in which climate change will shape and distort our global politics — bringing carbon budgets into the architecture of trade agreements and peace treaties, reshaping rivalries between nations by literally reshaping their geographies, introducing in the face of drowning nations and uninhabitable cities in the poorest parts of the world the matter of climate reparations and the question of just who will pay. But the way our present politics is shaping our climate policy is already clear enough.  The Paris climate accords, signed nearly a decade after the Great Recession, seemed to mark the end of the long era of technocratic, neoliberal globalism. And yet, as a multilateral treaty negotiated on the principle of positive-sum cooperation, it reflects those values in almost every way. Distressingly, it also reflects the failures of those values. Just two years in, no major industrial nation in the world but India is on track to keep warming below two degrees.</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In some places, government action is being lapped by market forces. In America, for instance, coal production is projected to fall faster than was predicted if Obama’s Clean Power Plan were enacted (which it wasn’t). Over the past 25 years, the cost per unit of renewable energy has fallen so far that you can hardly measure today’s price using the same scales (since just 2009, for instance, solar-energy costs have fallen more than 80 percent). But over that same 25 years, the proportion of global energy use derived from renewables has not grown at all, which means that, billions of dollars and thousands of dramatic breakthroughs later, the planet is in some ways no further in its “green-energy revolution” than it was when hippies were affixing solar panels to their geodesic domes. In fact, less far along, because the market has not responded to these developments by retiring dirty-energy sources and replacing them with clean ones. It has responded by simply adding the new capacity to the same system. To the market, this is growth; to human civilization, it is suicide. In 2003, Kan Caldeira of the Carnegie Institution found that the world would need to add clean-power sources equivalent to the full capacity of a nuclear plant every single day between 2000 and 2050 to avoid catastrophic climate change. In 2018, James Temple of MIT’s Technology Review surveyed our progress; he found that the world was on track to complete the necessary energy revolution in 400 years.  That gap yawns so wide it could swallow whole civilizations, and indeed threatens to. Into it has crawled the dreams of those extraordinary technological fixes: If we can’t rebuild the entire infrastructure of the modern world soon enough to save it from self-destruction, perhaps we can at least buy ourselves some time by artificially cooling off the planet or maybe sucking some of its toxic fumes out of the air. If that seems too sci-fi for you, you are not alone; in 2018, Nature dismissed all such scenarios as “magical thinking.”  But if, today, you want to believe in climate hope — want to believe the planet can stay below two degrees of warming — it means believing in something more fanciful than decarbonization and clean energy. No matter how quickly we take action, and no matter how aggressively, the goal of a stable climate is functionally out of reach by any conventional method. We can implement the most aggressive climate policy yet conceived, doubling or even tripling the most ambitious decarbonization proposals being put forward today by the world’s greenest leaders, and we will still need some “magic.” Probably a whole lot of it.</w:t>
      </w:r>
    </w:p>
    <w:p w:rsidR="00C17D39" w:rsidRPr="00EF409D" w:rsidRDefault="00C17D39" w:rsidP="00C17D39">
      <w:pPr>
        <w:rPr>
          <w:rStyle w:val="StyleUnderline"/>
          <w:rFonts w:ascii="Georgia" w:hAnsi="Georgia" w:cstheme="majorHAnsi"/>
          <w:b/>
          <w:sz w:val="16"/>
          <w:szCs w:val="16"/>
          <w:u w:val="none"/>
        </w:rPr>
      </w:pPr>
      <w:r w:rsidRPr="00EF409D">
        <w:rPr>
          <w:rStyle w:val="StyleUnderline"/>
          <w:rFonts w:ascii="Georgia" w:hAnsi="Georgia" w:cstheme="majorHAnsi"/>
        </w:rPr>
        <w:t>The most promising variety of this magic is “negative emissions”: taking carbon out of the atmosphere</w:t>
      </w:r>
      <w:r w:rsidRPr="00EF409D">
        <w:rPr>
          <w:rFonts w:ascii="Georgia" w:hAnsi="Georgia" w:cstheme="majorHAnsi"/>
        </w:rPr>
        <w:t xml:space="preserve">. Once a last-ditch, </w:t>
      </w:r>
      <w:r w:rsidRPr="00EF409D">
        <w:rPr>
          <w:rStyle w:val="StyleUnderline"/>
          <w:rFonts w:ascii="Georgia" w:hAnsi="Georgia" w:cstheme="majorHAnsi"/>
        </w:rPr>
        <w:t>if-all-else-fails strategy, negative emissions has recently been built into nearly all climate-action goals.</w:t>
      </w:r>
      <w:r w:rsidRPr="00EF409D">
        <w:rPr>
          <w:rFonts w:ascii="Georgia" w:hAnsi="Georgia" w:cstheme="majorHAnsi"/>
        </w:rPr>
        <w:t xml:space="preserve"> </w:t>
      </w:r>
      <w:r w:rsidRPr="00EF409D">
        <w:rPr>
          <w:rFonts w:ascii="Georgia" w:hAnsi="Georgia" w:cstheme="majorHAnsi"/>
          <w:sz w:val="16"/>
          <w:szCs w:val="16"/>
        </w:rPr>
        <w:t>This is a chilling fact, which almost nobody outside the climate world appreciates: Just about every plausible scenario for avoiding catastrophic change is built on these technologies, which we are only now beginning to test</w:t>
      </w:r>
      <w:r w:rsidRPr="00EF409D">
        <w:rPr>
          <w:rFonts w:ascii="Georgia" w:hAnsi="Georgia" w:cstheme="majorHAnsi"/>
        </w:rPr>
        <w:t xml:space="preserve">. </w:t>
      </w:r>
      <w:r w:rsidRPr="00EF409D">
        <w:rPr>
          <w:rStyle w:val="StyleUnderline"/>
          <w:rFonts w:ascii="Georgia" w:hAnsi="Georgia" w:cstheme="majorHAnsi"/>
        </w:rPr>
        <w:t xml:space="preserve">Of 400 </w:t>
      </w:r>
      <w:r w:rsidRPr="00EF409D">
        <w:rPr>
          <w:rFonts w:ascii="Georgia" w:hAnsi="Georgia" w:cstheme="majorHAnsi"/>
        </w:rPr>
        <w:t>IPCC</w:t>
      </w:r>
      <w:r w:rsidRPr="00EF409D">
        <w:rPr>
          <w:rStyle w:val="StyleUnderline"/>
          <w:rFonts w:ascii="Georgia" w:hAnsi="Georgia" w:cstheme="majorHAnsi"/>
        </w:rPr>
        <w:t xml:space="preserve"> emissions models that land us below two degrees Celsius, 344 feature negative emissions, most of them significantly.</w:t>
      </w:r>
      <w:r w:rsidRPr="00EF409D">
        <w:rPr>
          <w:rFonts w:ascii="Georgia" w:hAnsi="Georgia" w:cstheme="majorHAnsi"/>
        </w:rPr>
        <w:t xml:space="preserve"> </w:t>
      </w:r>
      <w:r w:rsidRPr="00EF409D">
        <w:rPr>
          <w:rFonts w:ascii="Georgia" w:hAnsi="Georgia" w:cstheme="majorHAnsi"/>
          <w:sz w:val="16"/>
          <w:szCs w:val="16"/>
        </w:rPr>
        <w:t xml:space="preserve">The ones that don’t rely on negative emissions all require such sharp and immediate emissions drops it is hard to believe they could be produced by any policy on the table today. On your chalkboard, you can draw whatever carbon-emissions curve you’d like, but keeping the world safely under two degrees by conventional decarbonization alone probably means policies like an immediate ban on all new internal-combustion engines and much of the world’s heavy industry being suddenly shuttered or redirected by fiat.  </w:t>
      </w:r>
      <w:r w:rsidRPr="00EF409D">
        <w:rPr>
          <w:rStyle w:val="StyleUnderline"/>
          <w:rFonts w:ascii="Georgia" w:hAnsi="Georgia" w:cstheme="majorHAnsi"/>
        </w:rPr>
        <w:t>What is more of a fantasy — that scenario or the “magical thinking” of negative emissions? Because it promises a sort of global extension on the project of decarbonization, that magical thinking has also been described as the ultimate moral hazard. It is. But the math tells us negative emissions is also a last, best, hope.</w:t>
      </w:r>
    </w:p>
    <w:p w:rsidR="00C17D39" w:rsidRPr="00EF409D" w:rsidRDefault="00C17D39" w:rsidP="00C17D39">
      <w:pPr>
        <w:pStyle w:val="Heading4"/>
        <w:rPr>
          <w:rFonts w:ascii="Georgia" w:hAnsi="Georgia" w:cstheme="majorHAnsi"/>
        </w:rPr>
      </w:pPr>
      <w:bookmarkStart w:id="4" w:name="_Hlk15197165"/>
      <w:r w:rsidRPr="00EF409D">
        <w:rPr>
          <w:rFonts w:ascii="Georgia" w:hAnsi="Georgia" w:cstheme="majorHAnsi"/>
        </w:rPr>
        <w:t>Warming is existential – best models prove that bending the carbon curve is necessary and sufficient to stay below key tipping points</w:t>
      </w:r>
    </w:p>
    <w:p w:rsidR="00C17D39" w:rsidRPr="00EF409D" w:rsidRDefault="00C17D39" w:rsidP="00C17D39">
      <w:pPr>
        <w:rPr>
          <w:rFonts w:ascii="Georgia" w:hAnsi="Georgia" w:cstheme="majorHAnsi"/>
        </w:rPr>
      </w:pPr>
      <w:r w:rsidRPr="00EF409D">
        <w:rPr>
          <w:rStyle w:val="Style13ptBold"/>
          <w:rFonts w:ascii="Georgia" w:hAnsi="Georgia" w:cstheme="majorHAnsi"/>
        </w:rPr>
        <w:t>Ramanathan et al. 17</w:t>
      </w:r>
      <w:r w:rsidRPr="00EF409D">
        <w:rPr>
          <w:rFonts w:ascii="Georgia" w:hAnsi="Georgia" w:cstheme="majorHAnsi"/>
        </w:rPr>
        <w:t xml:space="preserve"> [ Professor Ramanathan is a researcher and professor at Harvard Uniersity, “Well Under 2 Degrees Celsius: Fast Action Policies to Protect People and the Planet from Extreme Climate Change,” </w:t>
      </w:r>
      <w:r w:rsidRPr="00EF409D">
        <w:rPr>
          <w:rFonts w:ascii="Georgia" w:hAnsi="Georgia" w:cstheme="majorHAnsi"/>
          <w:i/>
          <w:iCs/>
        </w:rPr>
        <w:t xml:space="preserve">The committee To Prevent Extreme Climate Change, </w:t>
      </w:r>
      <w:hyperlink r:id="rId114" w:history="1">
        <w:r w:rsidRPr="00EF409D">
          <w:rPr>
            <w:rStyle w:val="Hyperlink"/>
            <w:rFonts w:ascii="Georgia" w:hAnsi="Georgia" w:cstheme="majorHAnsi"/>
          </w:rPr>
          <w:t>http://www.igsd.org/wp-content/uploads/2017/09/Well-Under-2-Degrees-Celsius-Report-2017.pdf</w:t>
        </w:r>
      </w:hyperlink>
      <w:r w:rsidRPr="00EF409D">
        <w:rPr>
          <w:rFonts w:ascii="Georgia" w:hAnsi="Georgia" w:cstheme="majorHAnsi"/>
        </w:rPr>
        <w:t>, September 2017, accessed 7/12/19)</w:t>
      </w:r>
    </w:p>
    <w:p w:rsidR="00C17D39" w:rsidRPr="00EF409D" w:rsidRDefault="00C17D39" w:rsidP="00C17D39">
      <w:pPr>
        <w:rPr>
          <w:rFonts w:ascii="Georgia" w:hAnsi="Georgia" w:cstheme="majorHAnsi"/>
          <w:sz w:val="16"/>
          <w:szCs w:val="16"/>
        </w:rPr>
      </w:pPr>
      <w:r w:rsidRPr="00EF409D">
        <w:rPr>
          <w:rStyle w:val="StyleUnderline"/>
          <w:rFonts w:ascii="Georgia" w:hAnsi="Georgia" w:cstheme="majorHAnsi"/>
          <w:highlight w:val="yellow"/>
        </w:rPr>
        <w:t>Climate change is becoming an existential threat</w:t>
      </w:r>
      <w:r w:rsidRPr="00EF409D">
        <w:rPr>
          <w:rStyle w:val="StyleUnderline"/>
          <w:rFonts w:ascii="Georgia" w:hAnsi="Georgia" w:cstheme="majorHAnsi"/>
        </w:rPr>
        <w:t xml:space="preserve"> with warming in excess of 2°C within the next three decades and 4°C to 6°C within the next several decades</w:t>
      </w:r>
      <w:r w:rsidRPr="00EF409D">
        <w:rPr>
          <w:rFonts w:ascii="Georgia" w:hAnsi="Georgia" w:cstheme="majorHAnsi"/>
        </w:rPr>
        <w:t xml:space="preserve">. </w:t>
      </w:r>
      <w:r w:rsidRPr="00EF409D">
        <w:rPr>
          <w:rStyle w:val="StyleUnderline"/>
          <w:rFonts w:ascii="Georgia" w:hAnsi="Georgia" w:cstheme="majorHAnsi"/>
        </w:rPr>
        <w:t>W</w:t>
      </w:r>
      <w:r w:rsidRPr="00EF409D">
        <w:rPr>
          <w:rStyle w:val="StyleUnderline"/>
          <w:rFonts w:ascii="Georgia" w:hAnsi="Georgia" w:cstheme="majorHAnsi"/>
          <w:highlight w:val="yellow"/>
        </w:rPr>
        <w:t>arming</w:t>
      </w:r>
      <w:r w:rsidRPr="00EF409D">
        <w:rPr>
          <w:rFonts w:ascii="Georgia" w:hAnsi="Georgia" w:cstheme="majorHAnsi"/>
        </w:rPr>
        <w:t xml:space="preserve"> of such magnitudes </w:t>
      </w:r>
      <w:r w:rsidRPr="00EF409D">
        <w:rPr>
          <w:rStyle w:val="StyleUnderline"/>
          <w:rFonts w:ascii="Georgia" w:hAnsi="Georgia" w:cstheme="majorHAnsi"/>
          <w:highlight w:val="yellow"/>
        </w:rPr>
        <w:t>will expose as many as 75% of the world’s population to deadly heat stress in addition to disrupting the climate and weather worldwide</w:t>
      </w:r>
      <w:r w:rsidRPr="00EF409D">
        <w:rPr>
          <w:rFonts w:ascii="Georgia" w:hAnsi="Georgia" w:cstheme="majorHAnsi"/>
        </w:rPr>
        <w:t xml:space="preserve">. </w:t>
      </w:r>
      <w:r w:rsidRPr="00EF409D">
        <w:rPr>
          <w:rStyle w:val="StyleUnderline"/>
          <w:rFonts w:ascii="Georgia" w:hAnsi="Georgia" w:cstheme="majorHAnsi"/>
        </w:rPr>
        <w:t>Climate change is an urgent problem requiring urgent solutions</w:t>
      </w:r>
      <w:r w:rsidRPr="00EF409D">
        <w:rPr>
          <w:rFonts w:ascii="Georgia" w:hAnsi="Georgia" w:cstheme="majorHAnsi"/>
        </w:rPr>
        <w:t xml:space="preserve">. </w:t>
      </w:r>
      <w:r w:rsidRPr="00EF409D">
        <w:rPr>
          <w:rFonts w:ascii="Georgia" w:hAnsi="Georgia" w:cstheme="majorHAnsi"/>
          <w:sz w:val="16"/>
          <w:szCs w:val="16"/>
        </w:rPr>
        <w:t>This report lays out urgent and practical solutions that are ready for implementation now, will deliver benefts in the next few critical decades, and places the world on a path to achieving the longterm targets of the Paris Agreement and near-term sustainable development goals. The approach consists of four building blocks and 3 levers to implement ten scalable solutions described in this report by a team of climate scientists, policy makers, social and behavioral scientists, political scientists, legal experts, diplomats, and military experts from around the world. These solutions will enable society to decarbonize the global energy system by 2050 through effciency and renewables, drastically reduce short-lived climate pollutants, and stabilize the climate well below 2°C both in the near term (before 2050) and in the long term (post 2050).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w:t>
      </w:r>
      <w:r w:rsidRPr="00EF409D">
        <w:rPr>
          <w:rFonts w:ascii="Georgia" w:hAnsi="Georgia" w:cstheme="majorHAnsi"/>
        </w:rPr>
        <w:t xml:space="preserve">, </w:t>
      </w:r>
      <w:r w:rsidRPr="00EF409D">
        <w:rPr>
          <w:rStyle w:val="StyleUnderline"/>
          <w:rFonts w:ascii="Georgia" w:hAnsi="Georgia" w:cstheme="majorHAnsi"/>
          <w:highlight w:val="yellow"/>
        </w:rPr>
        <w:t>if the emissions of CO2 from the energy system and SLCPs start to decrease by 2020 and carbon neutrality is achieved by 2050, to a staggering one trillion tons if the carbon lever is not pulled and emissions of climate pollutants continue to increase until 2030</w:t>
      </w:r>
      <w:r w:rsidRPr="00EF409D">
        <w:rPr>
          <w:rStyle w:val="StyleUnderline"/>
          <w:rFonts w:ascii="Georgia" w:hAnsi="Georgia" w:cstheme="majorHAnsi"/>
        </w:rPr>
        <w:t xml:space="preserve">. There are numerous living laboratories including 53 cities, many universities around the world, the state of California, and the nation of Sweden, who have embarked on a carbon neutral pathway. </w:t>
      </w:r>
      <w:r w:rsidRPr="00EF409D">
        <w:rPr>
          <w:rFonts w:ascii="Georgia" w:hAnsi="Georgia" w:cstheme="majorHAnsi"/>
          <w:sz w:val="16"/>
          <w:szCs w:val="16"/>
        </w:rPr>
        <w:t>These laboratories have already created 8 million jobs in the clean energy industry; they have also shown that emissions of greenhouse gases and air pollutants can be decoupled from economic growth. Another favorable sign is that growth rates of worldwide carbon emissions have reduced from 2.9% per year during the frst decade of this century to 1.3% from 2011 to 2014 and near zero growth rates during the last few years. The carbon emission curve is bending, but we have a long way to go and very little time for achieving carbon neutrality. We need institutions and enterprises that can accelerate this bending by scaling-up the solutions that are being proven in the living laboratories. We have less than a decade to put these solutions in place around the world to preserve nature and our quality of life for generations to come. The time is now.</w:t>
      </w:r>
    </w:p>
    <w:p w:rsidR="00C17D39" w:rsidRPr="00EF409D" w:rsidRDefault="00C17D39" w:rsidP="00C17D39">
      <w:pPr>
        <w:rPr>
          <w:rFonts w:ascii="Georgia" w:hAnsi="Georgia" w:cstheme="majorHAnsi"/>
          <w:sz w:val="16"/>
          <w:szCs w:val="16"/>
        </w:rPr>
      </w:pPr>
      <w:r w:rsidRPr="00EF409D">
        <w:rPr>
          <w:rFonts w:ascii="Georgia" w:hAnsi="Georgia" w:cstheme="majorHAnsi"/>
          <w:sz w:val="16"/>
          <w:szCs w:val="16"/>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rsidR="00C17D39" w:rsidRPr="00EF409D" w:rsidRDefault="00C17D39" w:rsidP="00C17D39">
      <w:pPr>
        <w:rPr>
          <w:rFonts w:ascii="Georgia" w:hAnsi="Georgia" w:cstheme="majorHAnsi"/>
        </w:rPr>
      </w:pPr>
      <w:r w:rsidRPr="00EF409D">
        <w:rPr>
          <w:rStyle w:val="StyleUnderline"/>
          <w:rFonts w:ascii="Georgia" w:hAnsi="Georgia" w:cstheme="majorHAnsi"/>
        </w:rPr>
        <w:t xml:space="preserve">The climate has already warmed by 1°C. The problem is running ahead of us, and under current trends we will likely reach 1.5°C in the next ffteen years and surpass the 2°C guardrail by mid-century with a 50% probability of reaching 4°C by end of century. </w:t>
      </w:r>
      <w:r w:rsidRPr="00EF409D">
        <w:rPr>
          <w:rStyle w:val="StyleUnderline"/>
          <w:rFonts w:ascii="Georgia" w:hAnsi="Georgia" w:cstheme="majorHAnsi"/>
          <w:highlight w:val="yellow"/>
        </w:rPr>
        <w:t>Warming in excess of 3°C is likely to be a global catastrophe for three major reasons</w:t>
      </w:r>
      <w:r w:rsidRPr="00EF409D">
        <w:rPr>
          <w:rFonts w:ascii="Georgia" w:hAnsi="Georgia" w:cstheme="majorHAnsi"/>
          <w:highlight w:val="yellow"/>
        </w:rPr>
        <w:t>:</w:t>
      </w:r>
    </w:p>
    <w:p w:rsidR="00C17D39" w:rsidRPr="00EF409D" w:rsidRDefault="00C17D39" w:rsidP="00C17D39">
      <w:pPr>
        <w:rPr>
          <w:rFonts w:ascii="Georgia" w:hAnsi="Georgia" w:cstheme="majorHAnsi"/>
          <w:sz w:val="16"/>
          <w:szCs w:val="16"/>
        </w:rPr>
      </w:pPr>
      <w:r w:rsidRPr="00EF409D">
        <w:rPr>
          <w:rFonts w:ascii="Georgia" w:hAnsi="Georgia" w:cstheme="majorHAnsi"/>
        </w:rPr>
        <w:t xml:space="preserve">• </w:t>
      </w:r>
      <w:r w:rsidRPr="00EF409D">
        <w:rPr>
          <w:rStyle w:val="StyleUnderline"/>
          <w:rFonts w:ascii="Georgia" w:hAnsi="Georgia" w:cstheme="majorHAnsi"/>
        </w:rPr>
        <w:t>Warming</w:t>
      </w:r>
      <w:r w:rsidRPr="00EF409D">
        <w:rPr>
          <w:rFonts w:ascii="Georgia" w:hAnsi="Georgia" w:cstheme="majorHAnsi"/>
        </w:rPr>
        <w:t xml:space="preserve"> in the range of 3°C to 5°C </w:t>
      </w:r>
      <w:r w:rsidRPr="00EF409D">
        <w:rPr>
          <w:rStyle w:val="StyleUnderline"/>
          <w:rFonts w:ascii="Georgia" w:hAnsi="Georgia" w:cstheme="majorHAnsi"/>
        </w:rPr>
        <w:t xml:space="preserve">is suggested as the threshold for </w:t>
      </w:r>
      <w:r w:rsidRPr="00EF409D">
        <w:rPr>
          <w:rStyle w:val="StyleUnderline"/>
          <w:rFonts w:ascii="Georgia" w:hAnsi="Georgia" w:cstheme="majorHAnsi"/>
          <w:highlight w:val="yellow"/>
        </w:rPr>
        <w:t>several tipping points in the physical and geochemical systems</w:t>
      </w:r>
      <w:r w:rsidRPr="00EF409D">
        <w:rPr>
          <w:rFonts w:ascii="Georgia" w:hAnsi="Georgia" w:cstheme="majorHAnsi"/>
          <w:sz w:val="16"/>
          <w:szCs w:val="16"/>
        </w:rPr>
        <w:t>; a warming of about 3°C has a probability of over 40% to cross over multiple tipping points, while a warming close to 5°C increases it to nearly 90%, compared with a baseline warming of less than 1.5°C, which has only just over a 10% probability of exceeding any tipping point.</w:t>
      </w:r>
    </w:p>
    <w:p w:rsidR="00C17D39" w:rsidRPr="00EF409D" w:rsidRDefault="00C17D39" w:rsidP="00C17D39">
      <w:pPr>
        <w:rPr>
          <w:rFonts w:ascii="Georgia" w:hAnsi="Georgia" w:cstheme="majorHAnsi"/>
          <w:sz w:val="16"/>
          <w:szCs w:val="16"/>
        </w:rPr>
      </w:pPr>
      <w:r w:rsidRPr="00EF409D">
        <w:rPr>
          <w:rFonts w:ascii="Georgia" w:hAnsi="Georgia" w:cstheme="majorHAnsi"/>
        </w:rPr>
        <w:t xml:space="preserve">• </w:t>
      </w:r>
      <w:r w:rsidRPr="00EF409D">
        <w:rPr>
          <w:rStyle w:val="StyleUnderline"/>
          <w:rFonts w:ascii="Georgia" w:hAnsi="Georgia" w:cstheme="majorHAnsi"/>
          <w:highlight w:val="yellow"/>
        </w:rPr>
        <w:t>Health effects</w:t>
      </w:r>
      <w:r w:rsidRPr="00EF409D">
        <w:rPr>
          <w:rStyle w:val="StyleUnderline"/>
          <w:rFonts w:ascii="Georgia" w:hAnsi="Georgia" w:cstheme="majorHAnsi"/>
        </w:rPr>
        <w:t xml:space="preserve"> of such warming are emerging as a major if not dominant source of concern. Warming of 4°C or more will expose more than 70% of the population</w:t>
      </w:r>
      <w:r w:rsidRPr="00EF409D">
        <w:rPr>
          <w:rFonts w:ascii="Georgia" w:hAnsi="Georgia" w:cstheme="majorHAnsi"/>
        </w:rPr>
        <w:t xml:space="preserve">, </w:t>
      </w:r>
      <w:r w:rsidRPr="00EF409D">
        <w:rPr>
          <w:rFonts w:ascii="Georgia" w:hAnsi="Georgia" w:cstheme="majorHAnsi"/>
          <w:sz w:val="16"/>
          <w:szCs w:val="16"/>
        </w:rPr>
        <w:t xml:space="preserve">i.e. about 7 billion by the end of the century, to deadly heat stress and expose about 2.4 billion to vector borne diseases such as Dengue, Chikengunya, and Zika virus among others. </w:t>
      </w:r>
    </w:p>
    <w:p w:rsidR="00C17D39" w:rsidRPr="00EF409D" w:rsidRDefault="00C17D39" w:rsidP="00C17D39">
      <w:pPr>
        <w:rPr>
          <w:rFonts w:ascii="Georgia" w:hAnsi="Georgia" w:cstheme="majorHAnsi"/>
          <w:sz w:val="16"/>
          <w:szCs w:val="16"/>
        </w:rPr>
      </w:pPr>
      <w:r w:rsidRPr="00EF409D">
        <w:rPr>
          <w:rFonts w:ascii="Georgia" w:hAnsi="Georgia" w:cstheme="majorHAnsi"/>
        </w:rPr>
        <w:t xml:space="preserve">• </w:t>
      </w:r>
      <w:r w:rsidRPr="00EF409D">
        <w:rPr>
          <w:rStyle w:val="StyleUnderline"/>
          <w:rFonts w:ascii="Georgia" w:hAnsi="Georgia" w:cstheme="majorHAnsi"/>
        </w:rPr>
        <w:t xml:space="preserve">Ecologists and paleontologists have proposed that warming in excess of 3°C, </w:t>
      </w:r>
      <w:r w:rsidRPr="00EF409D">
        <w:rPr>
          <w:rStyle w:val="StyleUnderline"/>
          <w:rFonts w:ascii="Georgia" w:hAnsi="Georgia" w:cstheme="majorHAnsi"/>
          <w:highlight w:val="yellow"/>
        </w:rPr>
        <w:t>accompanied by increased acidity of the oceans</w:t>
      </w:r>
      <w:r w:rsidRPr="00EF409D">
        <w:rPr>
          <w:rStyle w:val="StyleUnderline"/>
          <w:rFonts w:ascii="Georgia" w:hAnsi="Georgia" w:cstheme="majorHAnsi"/>
        </w:rPr>
        <w:t xml:space="preserve"> by the buildup of CO2 , can become a major causal factor for exposing more than 50% of all species to extinction</w:t>
      </w:r>
      <w:r w:rsidRPr="00EF409D">
        <w:rPr>
          <w:rFonts w:ascii="Georgia" w:hAnsi="Georgia" w:cstheme="majorHAnsi"/>
        </w:rPr>
        <w:t xml:space="preserve">. </w:t>
      </w:r>
      <w:r w:rsidRPr="00EF409D">
        <w:rPr>
          <w:rFonts w:ascii="Georgia" w:hAnsi="Georgia" w:cstheme="majorHAnsi"/>
          <w:sz w:val="16"/>
          <w:szCs w:val="16"/>
        </w:rPr>
        <w:t>20% of species are in danger of extinction now due to population, habitat destruction, and climate change.</w:t>
      </w:r>
    </w:p>
    <w:p w:rsidR="00C17D39" w:rsidRDefault="00C17D39" w:rsidP="00C17D39">
      <w:pPr>
        <w:rPr>
          <w:rStyle w:val="StyleUnderline"/>
          <w:rFonts w:ascii="Georgia" w:hAnsi="Georgia" w:cstheme="majorHAnsi"/>
        </w:rPr>
      </w:pPr>
      <w:r w:rsidRPr="00EF409D">
        <w:rPr>
          <w:rFonts w:ascii="Georgia" w:hAnsi="Georgia" w:cstheme="majorHAnsi"/>
          <w:sz w:val="16"/>
          <w:szCs w:val="16"/>
        </w:rPr>
        <w:t>The good news is that</w:t>
      </w:r>
      <w:r w:rsidRPr="00EF409D">
        <w:rPr>
          <w:rFonts w:ascii="Georgia" w:hAnsi="Georgia" w:cstheme="majorHAnsi"/>
        </w:rPr>
        <w:t xml:space="preserve"> </w:t>
      </w:r>
      <w:r w:rsidRPr="00EF409D">
        <w:rPr>
          <w:rStyle w:val="StyleUnderline"/>
          <w:rFonts w:ascii="Georgia" w:hAnsi="Georgia"/>
        </w:rPr>
        <w:t xml:space="preserve">there may </w:t>
      </w:r>
      <w:r w:rsidRPr="00EF409D">
        <w:rPr>
          <w:rStyle w:val="StyleUnderline"/>
          <w:rFonts w:ascii="Georgia" w:hAnsi="Georgia"/>
          <w:highlight w:val="yellow"/>
        </w:rPr>
        <w:t>still be time to avert such catastrophic changes</w:t>
      </w:r>
      <w:r w:rsidRPr="00EF409D">
        <w:rPr>
          <w:rStyle w:val="StyleUnderline"/>
          <w:rFonts w:ascii="Georgia" w:hAnsi="Georgia"/>
        </w:rPr>
        <w:t>. The Paris Agreement and supporting climate policies must be strengthened</w:t>
      </w:r>
      <w:r w:rsidRPr="00EF409D">
        <w:rPr>
          <w:rFonts w:ascii="Georgia" w:hAnsi="Georgia" w:cstheme="majorHAnsi"/>
          <w:sz w:val="16"/>
          <w:szCs w:val="16"/>
        </w:rPr>
        <w:t xml:space="preserve"> substantially within the next fve years to bend the emissions curve down faster, stabilize climate, and prevent catastrophic warming</w:t>
      </w:r>
      <w:r w:rsidRPr="00EF409D">
        <w:rPr>
          <w:rFonts w:ascii="Georgia" w:hAnsi="Georgia" w:cstheme="majorHAnsi"/>
        </w:rPr>
        <w:t xml:space="preserve">. </w:t>
      </w:r>
      <w:r w:rsidRPr="00EF409D">
        <w:rPr>
          <w:rStyle w:val="StyleUnderline"/>
          <w:rFonts w:ascii="Georgia" w:hAnsi="Georgia" w:cstheme="majorHAnsi"/>
        </w:rPr>
        <w:t>To the extent those efforts fall short, societies and ecosystems will be forced to contend with substantial needs for adaptation—a burden that will fall disproportionately on the poorest three billion who are least responsible for causing the climate change problem.</w:t>
      </w:r>
    </w:p>
    <w:p w:rsidR="0058273D" w:rsidRDefault="0058273D" w:rsidP="0058273D">
      <w:pPr>
        <w:pStyle w:val="Heading2"/>
      </w:pPr>
      <w:r>
        <w:t>Globalization good/AT: Trade Bad</w:t>
      </w:r>
    </w:p>
    <w:p w:rsidR="0058273D" w:rsidRDefault="0058273D" w:rsidP="0058273D">
      <w:pPr>
        <w:pStyle w:val="Heading4"/>
      </w:pPr>
      <w:r>
        <w:t>Intl’ trade is the main driver of the economy.</w:t>
      </w:r>
    </w:p>
    <w:p w:rsidR="0058273D" w:rsidRPr="0058698E" w:rsidRDefault="0058273D" w:rsidP="0058273D">
      <w:r w:rsidRPr="0058698E">
        <w:rPr>
          <w:rStyle w:val="Style13ptBold"/>
        </w:rPr>
        <w:t>Ospina 18</w:t>
      </w:r>
      <w:r>
        <w:t xml:space="preserve"> (</w:t>
      </w:r>
      <w:r w:rsidRPr="0058698E">
        <w:t>Esteban Ortiz-Ospina</w:t>
      </w:r>
      <w:r w:rsidRPr="0058698E">
        <w:rPr>
          <w:rFonts w:ascii="Arial" w:hAnsi="Arial" w:cs="Arial"/>
          <w:color w:val="666666"/>
          <w:sz w:val="20"/>
          <w:szCs w:val="20"/>
          <w:shd w:val="clear" w:color="auto" w:fill="FAFAFA"/>
        </w:rPr>
        <w:t xml:space="preserve"> </w:t>
      </w:r>
      <w:r w:rsidRPr="0058698E">
        <w:t xml:space="preserve">is </w:t>
      </w:r>
      <w:r>
        <w:t xml:space="preserve">a senior researcher </w:t>
      </w:r>
      <w:r w:rsidRPr="0058698E">
        <w:t>working on economic development, the public sector, education, and a wide range of related topics. Esteban completed his DPhil in Economics at the University of Oxford</w:t>
      </w:r>
      <w:r>
        <w:t>. October 2018</w:t>
      </w:r>
      <w:r w:rsidRPr="0058698E">
        <w:t>, "Trade and Globalization," Our World in Data, https://ourworldindata.org/trade-and-globalization</w:t>
      </w:r>
      <w:r>
        <w:t>)</w:t>
      </w:r>
    </w:p>
    <w:p w:rsidR="0058273D" w:rsidRPr="00057B41" w:rsidRDefault="0058273D" w:rsidP="0058273D">
      <w:pPr>
        <w:spacing w:line="240" w:lineRule="auto"/>
        <w:rPr>
          <w:rStyle w:val="StyleUnderline"/>
        </w:rPr>
      </w:pPr>
      <w:r w:rsidRPr="00057B41">
        <w:rPr>
          <w:rStyle w:val="StyleUnderline"/>
        </w:rPr>
        <w:t>The integration of national economies into a global economic system has been one of the most important developments of the last century</w:t>
      </w:r>
      <w:r w:rsidRPr="00057B41">
        <w:t xml:space="preserve">. This process of integration, often called </w:t>
      </w:r>
      <w:r w:rsidRPr="00F07F17">
        <w:rPr>
          <w:rStyle w:val="StyleUnderline"/>
          <w:highlight w:val="cyan"/>
        </w:rPr>
        <w:t>Globalization, has materialized in a remarkable growth in trade between countries</w:t>
      </w:r>
      <w:r w:rsidRPr="00057B41">
        <w:rPr>
          <w:rStyle w:val="StyleUnderline"/>
        </w:rPr>
        <w:t>.</w:t>
      </w:r>
    </w:p>
    <w:p w:rsidR="0058273D" w:rsidRPr="00057B41" w:rsidRDefault="0058273D" w:rsidP="0058273D">
      <w:pPr>
        <w:spacing w:line="240" w:lineRule="auto"/>
      </w:pPr>
      <w:r w:rsidRPr="00057B41">
        <w:t>The following chart shows the value of world exports over the period 1800-2014. These estimates are in constant prices (i.e. have been adjusted to account for inflation) and are indexed at 1913 values.</w:t>
      </w:r>
    </w:p>
    <w:p w:rsidR="0058273D" w:rsidRPr="00057B41" w:rsidRDefault="0058273D" w:rsidP="0058273D">
      <w:pPr>
        <w:spacing w:line="240" w:lineRule="auto"/>
        <w:rPr>
          <w:rStyle w:val="StyleUnderline"/>
        </w:rPr>
      </w:pPr>
      <w:r w:rsidRPr="00057B41">
        <w:t xml:space="preserve">This chart shows an </w:t>
      </w:r>
      <w:r w:rsidRPr="00057B41">
        <w:rPr>
          <w:rStyle w:val="StyleUnderline"/>
        </w:rPr>
        <w:t>ex</w:t>
      </w:r>
      <w:r w:rsidRPr="00F07F17">
        <w:rPr>
          <w:rStyle w:val="StyleUnderline"/>
          <w:highlight w:val="cyan"/>
        </w:rPr>
        <w:t>traordinary growth in international trade over the last couple of centuries: Exports today are more than 40 times larger than in 1913.</w:t>
      </w:r>
    </w:p>
    <w:p w:rsidR="0058273D" w:rsidRPr="00057B41" w:rsidRDefault="0058273D" w:rsidP="0058273D">
      <w:pPr>
        <w:spacing w:line="240" w:lineRule="auto"/>
        <w:rPr>
          <w:rStyle w:val="Hyperlink"/>
        </w:rPr>
      </w:pPr>
      <w:r w:rsidRPr="00057B41">
        <w:t>You can click on the option marked 'Linear', on top of the vertical axis, to change into a logarithmic scale. This will help you see that, over the long run, growth has roughly followed an exponential path.</w:t>
      </w:r>
      <w:r w:rsidRPr="00057B41">
        <w:fldChar w:fldCharType="begin"/>
      </w:r>
      <w:r w:rsidRPr="00057B41">
        <w:instrText xml:space="preserve"> HYPERLINK "https://ourworldindata.org/grapher/world-trade-exports-constant-prices?time=1800..2014" \t "_blank" </w:instrText>
      </w:r>
      <w:r w:rsidRPr="00057B41">
        <w:fldChar w:fldCharType="separate"/>
      </w:r>
    </w:p>
    <w:p w:rsidR="0058273D" w:rsidRPr="00057B41" w:rsidRDefault="0058273D" w:rsidP="0058273D">
      <w:pPr>
        <w:spacing w:line="240" w:lineRule="auto"/>
        <w:rPr>
          <w:rStyle w:val="Hyperlink"/>
        </w:rPr>
      </w:pPr>
      <w:r w:rsidRPr="00057B41">
        <w:rPr>
          <w:rStyle w:val="Hyperlink"/>
        </w:rPr>
        <w:t>The value of global exports</w:t>
      </w:r>
    </w:p>
    <w:p w:rsidR="0058273D" w:rsidRPr="00057B41" w:rsidRDefault="0058273D" w:rsidP="0058273D">
      <w:pPr>
        <w:spacing w:line="240" w:lineRule="auto"/>
      </w:pPr>
      <w:r w:rsidRPr="00057B41">
        <w:fldChar w:fldCharType="end"/>
      </w:r>
      <w:r w:rsidRPr="00057B41">
        <w:t>Time series of value of world exports at constant prices, relative to 1913 (i.e. values correspond to world export volumes</w:t>
      </w:r>
      <w:r w:rsidRPr="00057B41">
        <w:br/>
        <w:t>indexed at 1913=100) </w:t>
      </w:r>
    </w:p>
    <w:p w:rsidR="0058273D" w:rsidRPr="00057B41" w:rsidRDefault="0058273D" w:rsidP="0058273D">
      <w:pPr>
        <w:spacing w:line="240" w:lineRule="auto"/>
      </w:pPr>
      <w:r w:rsidRPr="00057B41">
        <w:t>Trade has grown more than proportionately with GDP</w:t>
      </w:r>
    </w:p>
    <w:p w:rsidR="0058273D" w:rsidRPr="00057B41" w:rsidRDefault="0058273D" w:rsidP="0058273D">
      <w:pPr>
        <w:spacing w:line="240" w:lineRule="auto"/>
      </w:pPr>
      <w:r w:rsidRPr="00057B41">
        <w:t>The chart above shows how much more trade we have today relative to a century ago. But what about trade relative to total economic output?</w:t>
      </w:r>
    </w:p>
    <w:p w:rsidR="0058273D" w:rsidRPr="00057B41" w:rsidRDefault="0058273D" w:rsidP="0058273D">
      <w:pPr>
        <w:spacing w:line="240" w:lineRule="auto"/>
      </w:pPr>
      <w:r w:rsidRPr="00057B41">
        <w:rPr>
          <w:rStyle w:val="StyleUnderline"/>
        </w:rPr>
        <w:t xml:space="preserve">Over the last couple of centuries </w:t>
      </w:r>
      <w:r w:rsidRPr="00057B41">
        <w:rPr>
          <w:rStyle w:val="Emphasis"/>
        </w:rPr>
        <w:t>the world economy has experienced </w:t>
      </w:r>
      <w:hyperlink r:id="rId115" w:tgtFrame="_blank" w:history="1">
        <w:r w:rsidRPr="00057B41">
          <w:rPr>
            <w:rStyle w:val="Emphasis"/>
          </w:rPr>
          <w:t>sustained positive economic growth</w:t>
        </w:r>
      </w:hyperlink>
      <w:r w:rsidRPr="00057B41">
        <w:rPr>
          <w:rStyle w:val="Emphasis"/>
        </w:rPr>
        <w:t xml:space="preserve">, </w:t>
      </w:r>
      <w:r w:rsidRPr="00057B41">
        <w:t>so looking at changes in trade relative to GDP offers another interesting perspective.</w:t>
      </w:r>
    </w:p>
    <w:p w:rsidR="0058273D" w:rsidRPr="00057B41" w:rsidRDefault="0058273D" w:rsidP="0058273D">
      <w:pPr>
        <w:spacing w:line="240" w:lineRule="auto"/>
      </w:pPr>
      <w:r w:rsidRPr="00057B41">
        <w:t>The next chart plots the value of trade in goods relative to GDP (i.e. the value of merchandise trade as a share of global economic output).</w:t>
      </w:r>
    </w:p>
    <w:p w:rsidR="0058273D" w:rsidRPr="00057B41" w:rsidRDefault="0058273D" w:rsidP="0058273D">
      <w:pPr>
        <w:spacing w:line="240" w:lineRule="auto"/>
      </w:pPr>
      <w:r w:rsidRPr="00057B41">
        <w:t>Up to 1870, the sum of worldwide exports accounted for less than 10% of global output. Today, the value of exported goods around the world is close to 25%. This shows that over the last hundred years of economic growth, there has been more than proportional growth in global trade.</w:t>
      </w:r>
    </w:p>
    <w:p w:rsidR="0058273D" w:rsidRPr="00057B41" w:rsidRDefault="0058273D" w:rsidP="0058273D">
      <w:pPr>
        <w:spacing w:line="240" w:lineRule="auto"/>
      </w:pPr>
      <w:r w:rsidRPr="00057B41">
        <w:t>Today trade is a fundamental part of economic activity everywhere</w:t>
      </w:r>
    </w:p>
    <w:p w:rsidR="0058273D" w:rsidRPr="00057B41" w:rsidRDefault="0058273D" w:rsidP="0058273D">
      <w:pPr>
        <w:spacing w:line="240" w:lineRule="auto"/>
        <w:rPr>
          <w:rStyle w:val="StyleUnderline"/>
        </w:rPr>
      </w:pPr>
      <w:r w:rsidRPr="00057B41">
        <w:rPr>
          <w:rStyle w:val="StyleUnderline"/>
        </w:rPr>
        <w:t xml:space="preserve">In today's global economic system, countries exchange not only final products, but also intermediate inputs. This </w:t>
      </w:r>
      <w:r w:rsidRPr="00F07F17">
        <w:rPr>
          <w:rStyle w:val="StyleUnderline"/>
          <w:highlight w:val="cyan"/>
        </w:rPr>
        <w:t>creates an intricate network of economic interactions that cover the whole world.</w:t>
      </w:r>
    </w:p>
    <w:p w:rsidR="0058273D" w:rsidRPr="00057B41" w:rsidRDefault="0058273D" w:rsidP="0058273D">
      <w:pPr>
        <w:spacing w:line="240" w:lineRule="auto"/>
      </w:pPr>
      <w:r w:rsidRPr="00057B41">
        <w:t>The following interactive data visualization, created by the </w:t>
      </w:r>
      <w:hyperlink r:id="rId116" w:tgtFrame="_top" w:history="1">
        <w:r w:rsidRPr="00057B41">
          <w:rPr>
            <w:rStyle w:val="Hyperlink"/>
          </w:rPr>
          <w:t>London-based data visualisation studio Kiln</w:t>
        </w:r>
      </w:hyperlink>
      <w:r w:rsidRPr="00057B41">
        <w:t> and the </w:t>
      </w:r>
      <w:hyperlink r:id="rId117" w:tgtFrame="_top" w:history="1">
        <w:r w:rsidRPr="00057B41">
          <w:rPr>
            <w:rStyle w:val="Hyperlink"/>
          </w:rPr>
          <w:t>UCL Energy Institute</w:t>
        </w:r>
      </w:hyperlink>
      <w:r w:rsidRPr="00057B41">
        <w:t>, gives us an insight into the complex nature of trade. It plots the position of cargo ships across the oceans.</w:t>
      </w:r>
    </w:p>
    <w:p w:rsidR="0058273D" w:rsidRPr="00057B41" w:rsidRDefault="0058273D" w:rsidP="0058273D">
      <w:pPr>
        <w:spacing w:line="240" w:lineRule="auto"/>
      </w:pPr>
      <w:r w:rsidRPr="00057B41">
        <w:t>Trade generates efficiency gains</w:t>
      </w:r>
    </w:p>
    <w:p w:rsidR="0058273D" w:rsidRPr="00057B41" w:rsidRDefault="0058273D" w:rsidP="0058273D">
      <w:pPr>
        <w:spacing w:line="240" w:lineRule="auto"/>
      </w:pPr>
      <w:r w:rsidRPr="00057B41">
        <w:t>If we look at country-level data from the last half century we find that there is a correlation between </w:t>
      </w:r>
      <w:hyperlink r:id="rId118" w:history="1">
        <w:r w:rsidRPr="00057B41">
          <w:rPr>
            <w:rStyle w:val="Hyperlink"/>
          </w:rPr>
          <w:t>economic growth</w:t>
        </w:r>
      </w:hyperlink>
      <w:r w:rsidRPr="00057B41">
        <w:t> and trade: countries with higher rates of GDP growth also tend to have higher rates of growth in trade as a share of output.</w:t>
      </w:r>
    </w:p>
    <w:p w:rsidR="0058273D" w:rsidRPr="00057B41" w:rsidRDefault="0058273D" w:rsidP="0058273D">
      <w:pPr>
        <w:spacing w:line="240" w:lineRule="auto"/>
      </w:pPr>
      <w:r w:rsidRPr="00057B41">
        <w:t>This basic correlation is shown in the chart below, where we plot average annual change in real GDP per capita, against growth in trade (average annual change in value of exports as a share of GDP).</w:t>
      </w:r>
      <w:hyperlink r:id="rId119" w:anchor="note-1" w:history="1">
        <w:r w:rsidRPr="00057B41">
          <w:rPr>
            <w:rStyle w:val="Hyperlink"/>
            <w:vertAlign w:val="superscript"/>
          </w:rPr>
          <w:t>1</w:t>
        </w:r>
      </w:hyperlink>
    </w:p>
    <w:p w:rsidR="0058273D" w:rsidRPr="00057B41" w:rsidRDefault="0058273D" w:rsidP="0058273D">
      <w:pPr>
        <w:spacing w:line="240" w:lineRule="auto"/>
      </w:pPr>
      <w:r w:rsidRPr="00057B41">
        <w:t>Is this just a correlation or is increasing trade </w:t>
      </w:r>
      <w:r w:rsidRPr="00057B41">
        <w:rPr>
          <w:i/>
          <w:iCs/>
        </w:rPr>
        <w:t>causing</w:t>
      </w:r>
      <w:r w:rsidRPr="00057B41">
        <w:t> higher economic growth?</w:t>
      </w:r>
    </w:p>
    <w:p w:rsidR="0058273D" w:rsidRPr="00057B41" w:rsidRDefault="0058273D" w:rsidP="0058273D">
      <w:pPr>
        <w:spacing w:line="240" w:lineRule="auto"/>
        <w:rPr>
          <w:rStyle w:val="StyleUnderline"/>
        </w:rPr>
      </w:pPr>
      <w:r w:rsidRPr="00057B41">
        <w:rPr>
          <w:rStyle w:val="StyleUnderline"/>
        </w:rPr>
        <w:t>Among the potential growth-enhancing factors that come from greater global economic integration are: Competition (firms that fail to adopt new technologies and cut costs are more likely to fail and to be replaced by more dynamic firms); Economies of scale (firms that can export to the world face larger demand, and under the right conditions, they can operate at larger scales where the price per unit of product is lower); Learning and innovation (firms that trade gain more experience and exposure to develop and adopt technologies and industry standards from foreign competitors).</w:t>
      </w:r>
      <w:hyperlink r:id="rId120" w:anchor="note-2" w:history="1">
        <w:r w:rsidRPr="00057B41">
          <w:rPr>
            <w:rStyle w:val="StyleUnderline"/>
          </w:rPr>
          <w:t>2</w:t>
        </w:r>
      </w:hyperlink>
    </w:p>
    <w:p w:rsidR="0058273D" w:rsidRPr="00057B41" w:rsidRDefault="0058273D" w:rsidP="0058273D">
      <w:pPr>
        <w:spacing w:line="240" w:lineRule="auto"/>
      </w:pPr>
      <w:r w:rsidRPr="00057B41">
        <w:t>Are these mechanisms supported by the data?</w:t>
      </w:r>
    </w:p>
    <w:p w:rsidR="0058273D" w:rsidRPr="00057B41" w:rsidRDefault="0058273D" w:rsidP="0058273D">
      <w:pPr>
        <w:spacing w:line="240" w:lineRule="auto"/>
      </w:pPr>
      <w:r w:rsidRPr="00057B41">
        <w:t xml:space="preserve">The </w:t>
      </w:r>
      <w:r w:rsidRPr="00057B41">
        <w:rPr>
          <w:rStyle w:val="StyleUnderline"/>
        </w:rPr>
        <w:t>empirical literature suggests that indeed increased trade causes higher economic growth.</w:t>
      </w:r>
    </w:p>
    <w:p w:rsidR="0058273D" w:rsidRPr="00057B41" w:rsidRDefault="0058273D" w:rsidP="0058273D">
      <w:pPr>
        <w:spacing w:line="240" w:lineRule="auto"/>
        <w:rPr>
          <w:rStyle w:val="Emphasis"/>
        </w:rPr>
      </w:pPr>
      <w:r w:rsidRPr="00057B41">
        <w:t xml:space="preserve">Some of the </w:t>
      </w:r>
      <w:r w:rsidRPr="00057B41">
        <w:rPr>
          <w:rStyle w:val="StyleUnderline"/>
        </w:rPr>
        <w:t>most cited papers in this field</w:t>
      </w:r>
      <w:r w:rsidRPr="00057B41">
        <w:t xml:space="preserve"> (e.g. </w:t>
      </w:r>
      <w:hyperlink r:id="rId121" w:tgtFrame="_blank" w:history="1">
        <w:r w:rsidRPr="00057B41">
          <w:rPr>
            <w:rStyle w:val="Hyperlink"/>
          </w:rPr>
          <w:t>Frankel &amp; Romer 1999 </w:t>
        </w:r>
      </w:hyperlink>
      <w:r w:rsidRPr="00057B41">
        <w:t>and </w:t>
      </w:r>
      <w:hyperlink r:id="rId122" w:tgtFrame="_blank" w:history="1">
        <w:r w:rsidRPr="00057B41">
          <w:rPr>
            <w:rStyle w:val="Hyperlink"/>
          </w:rPr>
          <w:t>Alcalá &amp; Ciccone 2004</w:t>
        </w:r>
      </w:hyperlink>
      <w:r w:rsidRPr="00057B41">
        <w:rPr>
          <w:rStyle w:val="StyleUnderline"/>
        </w:rPr>
        <w:t xml:space="preserve">) rely on long-run macroeconomic data and find evidence of a causal relationship: </w:t>
      </w:r>
      <w:r w:rsidRPr="00057B41">
        <w:rPr>
          <w:rStyle w:val="Emphasis"/>
        </w:rPr>
        <w:t>trade is one of the factors driving economic growth.</w:t>
      </w:r>
      <w:hyperlink r:id="rId123" w:anchor="note-3" w:history="1">
        <w:r w:rsidRPr="00057B41">
          <w:rPr>
            <w:rStyle w:val="Emphasis"/>
          </w:rPr>
          <w:t>3</w:t>
        </w:r>
      </w:hyperlink>
    </w:p>
    <w:p w:rsidR="0058273D" w:rsidRDefault="0058273D" w:rsidP="0058273D">
      <w:pPr>
        <w:spacing w:line="240" w:lineRule="auto"/>
        <w:rPr>
          <w:rStyle w:val="StyleUnderline"/>
        </w:rPr>
      </w:pPr>
      <w:r w:rsidRPr="00057B41">
        <w:t xml:space="preserve">Other important papers in this field have focused on microeconomic evidence, exploring the causal impact of specific trade liberalization policies on firm-level productivity within countries. These studies also find </w:t>
      </w:r>
      <w:r w:rsidRPr="00F07F17">
        <w:rPr>
          <w:rStyle w:val="StyleUnderline"/>
          <w:highlight w:val="cyan"/>
        </w:rPr>
        <w:t>that trade liberalization has led to growth in the productivity of firms</w:t>
      </w:r>
      <w:r w:rsidRPr="00057B41">
        <w:rPr>
          <w:rStyle w:val="StyleUnderline"/>
        </w:rPr>
        <w:t>.</w:t>
      </w:r>
      <w:hyperlink r:id="rId124" w:anchor="note-4" w:history="1">
        <w:r w:rsidRPr="00057B41">
          <w:rPr>
            <w:rStyle w:val="StyleUnderline"/>
          </w:rPr>
          <w:t>4</w:t>
        </w:r>
      </w:hyperlink>
    </w:p>
    <w:p w:rsidR="0058273D" w:rsidRDefault="0058273D" w:rsidP="0058273D">
      <w:pPr>
        <w:pStyle w:val="Heading4"/>
        <w:rPr>
          <w:rStyle w:val="StyleUnderline"/>
          <w:sz w:val="28"/>
          <w:szCs w:val="28"/>
          <w:u w:val="none"/>
        </w:rPr>
      </w:pPr>
      <w:r w:rsidRPr="00B305C1">
        <w:rPr>
          <w:rStyle w:val="StyleUnderline"/>
          <w:sz w:val="28"/>
          <w:szCs w:val="28"/>
          <w:u w:val="none"/>
        </w:rPr>
        <w:t xml:space="preserve">Free trade boosts </w:t>
      </w:r>
      <w:r>
        <w:rPr>
          <w:rStyle w:val="StyleUnderline"/>
          <w:sz w:val="28"/>
          <w:szCs w:val="28"/>
          <w:u w:val="none"/>
        </w:rPr>
        <w:t xml:space="preserve">and protects the </w:t>
      </w:r>
      <w:r w:rsidRPr="00B305C1">
        <w:rPr>
          <w:rStyle w:val="StyleUnderline"/>
          <w:sz w:val="28"/>
          <w:szCs w:val="28"/>
          <w:u w:val="none"/>
        </w:rPr>
        <w:t>global economy.</w:t>
      </w:r>
    </w:p>
    <w:p w:rsidR="0058273D" w:rsidRPr="00B305C1" w:rsidRDefault="0058273D" w:rsidP="0058273D">
      <w:r w:rsidRPr="00B305C1">
        <w:rPr>
          <w:rStyle w:val="Style13ptBold"/>
        </w:rPr>
        <w:t>Boudreaux and Ghei 18</w:t>
      </w:r>
      <w:r>
        <w:t xml:space="preserve"> </w:t>
      </w:r>
      <w:r w:rsidRPr="00B305C1">
        <w:rPr>
          <w:sz w:val="18"/>
          <w:szCs w:val="18"/>
        </w:rPr>
        <w:t>(Donald J. Boudreaux is a Senior Fellow with the F. A. Hayek Program for Advanced Study in Philosophy, Politics, and Economics at the Mercatus Center at George Mason University, a Mercatus Center Board Member, and a professor of economics and former economics-department chair at George Mason University.</w:t>
      </w:r>
      <w:r w:rsidRPr="00B305C1">
        <w:rPr>
          <w:color w:val="333333"/>
          <w:sz w:val="18"/>
          <w:szCs w:val="18"/>
          <w:shd w:val="clear" w:color="auto" w:fill="FFFFFF"/>
        </w:rPr>
        <w:t xml:space="preserve"> </w:t>
      </w:r>
      <w:r w:rsidRPr="00B305C1">
        <w:rPr>
          <w:sz w:val="18"/>
          <w:szCs w:val="18"/>
        </w:rPr>
        <w:t>Nita Ghei is the Director of Policy Editing for the Mercatus Center at George Mason University and received her Ph.D. in Economics from the University of Maryland, College Park, and her J.D. from George Mason School of Law. 5-23-2018, "The Benefits of Free Trade: Addressing Key Myths," Mercatus Center, https://www.mercatus.org/publication/benefits-free-trade-addressing-key-myths)</w:t>
      </w:r>
    </w:p>
    <w:p w:rsidR="0058273D" w:rsidRPr="00B305C1" w:rsidRDefault="0058273D" w:rsidP="0058273D">
      <w:pPr>
        <w:rPr>
          <w:rStyle w:val="StyleUnderline"/>
        </w:rPr>
      </w:pPr>
      <w:r w:rsidRPr="00F07F17">
        <w:rPr>
          <w:rStyle w:val="StyleUnderline"/>
          <w:highlight w:val="cyan"/>
        </w:rPr>
        <w:t>Free trade increases prosperity for</w:t>
      </w:r>
      <w:r w:rsidRPr="00B305C1">
        <w:rPr>
          <w:rStyle w:val="StyleUnderline"/>
        </w:rPr>
        <w:t xml:space="preserve"> Americans—and the </w:t>
      </w:r>
      <w:r w:rsidRPr="00F07F17">
        <w:rPr>
          <w:rStyle w:val="StyleUnderline"/>
          <w:highlight w:val="cyan"/>
        </w:rPr>
        <w:t>citizens of all participating nations</w:t>
      </w:r>
      <w:r w:rsidRPr="00B305C1">
        <w:rPr>
          <w:rStyle w:val="StyleUnderline"/>
        </w:rPr>
        <w:t>—by allowing consumers to buy more, better-quality products at lower costs. It dri</w:t>
      </w:r>
      <w:r w:rsidRPr="00F07F17">
        <w:rPr>
          <w:rStyle w:val="StyleUnderline"/>
          <w:highlight w:val="cyan"/>
        </w:rPr>
        <w:t>ves economic growth,</w:t>
      </w:r>
      <w:r w:rsidRPr="00B305C1">
        <w:rPr>
          <w:rStyle w:val="StyleUnderline"/>
        </w:rPr>
        <w:t xml:space="preserve"> enhanced efficiency, increased innovation, and the greater fairness that accompanies a rules-based system. These benefits increase as overall trade—exports and imports—increases.</w:t>
      </w:r>
    </w:p>
    <w:p w:rsidR="0058273D" w:rsidRPr="00B305C1" w:rsidRDefault="0058273D" w:rsidP="0058273D">
      <w:r w:rsidRPr="00B305C1">
        <w:t>Free trade increases access to higher-quality, lower-priced goods</w:t>
      </w:r>
      <w:r w:rsidRPr="00B305C1">
        <w:rPr>
          <w:rStyle w:val="StyleUnderline"/>
        </w:rPr>
        <w:t xml:space="preserve">. </w:t>
      </w:r>
      <w:r w:rsidRPr="00F07F17">
        <w:rPr>
          <w:rStyle w:val="StyleUnderline"/>
          <w:highlight w:val="cyan"/>
        </w:rPr>
        <w:t>Cheaper imports</w:t>
      </w:r>
      <w:r w:rsidRPr="00B305C1">
        <w:t xml:space="preserve">, particularly from countries such as China and Mexico, </w:t>
      </w:r>
      <w:r w:rsidRPr="00F07F17">
        <w:rPr>
          <w:rStyle w:val="StyleUnderline"/>
          <w:highlight w:val="cyan"/>
        </w:rPr>
        <w:t>have eased inflationary pressure</w:t>
      </w:r>
      <w:r w:rsidRPr="00B305C1">
        <w:rPr>
          <w:rStyle w:val="StyleUnderline"/>
        </w:rPr>
        <w:t xml:space="preserve"> in the United States. Prices are held down by more than 2 percent for every 1 percent share in the market</w:t>
      </w:r>
      <w:r w:rsidRPr="00B305C1">
        <w:t xml:space="preserve"> by imports from low-income countries like China, which leaves more income for Americans to spend on other products.</w:t>
      </w:r>
    </w:p>
    <w:p w:rsidR="0058273D" w:rsidRPr="00B305C1" w:rsidRDefault="0058273D" w:rsidP="0058273D">
      <w:pPr>
        <w:rPr>
          <w:rStyle w:val="StyleUnderline"/>
        </w:rPr>
      </w:pPr>
      <w:r w:rsidRPr="00B305C1">
        <w:rPr>
          <w:rStyle w:val="StyleUnderline"/>
        </w:rPr>
        <w:t>Free trade means more growth. At least half of US imports are not consumer goods; they are inputs for US-based producers, according to economists from the Bureau of Economic Analysis. Freeing trade reduces imported-input costs, thus reducing businesses’ production costs and promoting economic growth.</w:t>
      </w:r>
    </w:p>
    <w:p w:rsidR="0058273D" w:rsidRPr="00B305C1" w:rsidRDefault="0058273D" w:rsidP="0058273D">
      <w:r w:rsidRPr="00F07F17">
        <w:rPr>
          <w:rStyle w:val="StyleUnderline"/>
          <w:highlight w:val="cyan"/>
        </w:rPr>
        <w:t>Free trade improves efficiency and innovation</w:t>
      </w:r>
      <w:r w:rsidRPr="00B305C1">
        <w:rPr>
          <w:rStyle w:val="StyleUnderline"/>
        </w:rPr>
        <w:t>.</w:t>
      </w:r>
      <w:r w:rsidRPr="00B305C1">
        <w:t xml:space="preserve"> Over time, free trade works with other market processes to shift workers and resources to more productive uses, allowing more efficient industries to thrive</w:t>
      </w:r>
      <w:r w:rsidRPr="00B305C1">
        <w:rPr>
          <w:rStyle w:val="StyleUnderline"/>
        </w:rPr>
        <w:t>. The results are higher wages, investment in such things as infrastructure, and a more dynamic economy that continues to create new jobs and opportunities</w:t>
      </w:r>
      <w:r w:rsidRPr="00B305C1">
        <w:t>.</w:t>
      </w:r>
    </w:p>
    <w:p w:rsidR="0058273D" w:rsidRPr="00B305C1" w:rsidRDefault="0058273D" w:rsidP="0058273D">
      <w:pPr>
        <w:rPr>
          <w:rStyle w:val="StyleUnderline"/>
        </w:rPr>
      </w:pPr>
      <w:r w:rsidRPr="00B305C1">
        <w:rPr>
          <w:rStyle w:val="StyleUnderline"/>
        </w:rPr>
        <w:t xml:space="preserve">Free trade </w:t>
      </w:r>
      <w:r w:rsidRPr="00F07F17">
        <w:rPr>
          <w:rStyle w:val="StyleUnderline"/>
          <w:highlight w:val="cyan"/>
        </w:rPr>
        <w:t>drives competitiveness</w:t>
      </w:r>
      <w:r w:rsidRPr="00B305C1">
        <w:t xml:space="preserve">. Free trade does require American businesses and workers to adapt to the shifting demands of the worldwide marketplace. But these adjustments are critical to remaining competitive, and </w:t>
      </w:r>
      <w:r w:rsidRPr="00B305C1">
        <w:rPr>
          <w:rStyle w:val="StyleUnderline"/>
        </w:rPr>
        <w:t xml:space="preserve">competition is what </w:t>
      </w:r>
      <w:r w:rsidRPr="00806DB9">
        <w:rPr>
          <w:rStyle w:val="StyleUnderline"/>
          <w:highlight w:val="cyan"/>
        </w:rPr>
        <w:t>fuels long-term growth</w:t>
      </w:r>
      <w:r w:rsidRPr="00B305C1">
        <w:rPr>
          <w:rStyle w:val="StyleUnderline"/>
        </w:rPr>
        <w:t>.</w:t>
      </w:r>
    </w:p>
    <w:p w:rsidR="0058273D" w:rsidRPr="00B305C1" w:rsidRDefault="0058273D" w:rsidP="0058273D">
      <w:pPr>
        <w:rPr>
          <w:rStyle w:val="StyleUnderline"/>
        </w:rPr>
      </w:pPr>
      <w:r w:rsidRPr="00B305C1">
        <w:rPr>
          <w:rStyle w:val="StyleUnderline"/>
        </w:rPr>
        <w:t xml:space="preserve">Free trade </w:t>
      </w:r>
      <w:r w:rsidRPr="00806DB9">
        <w:rPr>
          <w:rStyle w:val="StyleUnderline"/>
          <w:highlight w:val="cyan"/>
        </w:rPr>
        <w:t>promotes fairness</w:t>
      </w:r>
      <w:r w:rsidRPr="00B305C1">
        <w:t>. When everyone follows the same rules-based system, there is less opportunity for cronyism, or the ability of participating nations to skew trade advantages toward favored parties</w:t>
      </w:r>
      <w:r w:rsidRPr="00B305C1">
        <w:rPr>
          <w:rStyle w:val="StyleUnderline"/>
        </w:rPr>
        <w:t xml:space="preserve">. </w:t>
      </w:r>
      <w:r w:rsidRPr="00806DB9">
        <w:rPr>
          <w:rStyle w:val="StyleUnderline"/>
          <w:highlight w:val="cyan"/>
        </w:rPr>
        <w:t>In the absence</w:t>
      </w:r>
      <w:r w:rsidRPr="00B305C1">
        <w:rPr>
          <w:rStyle w:val="StyleUnderline"/>
        </w:rPr>
        <w:t xml:space="preserve"> of such a system, big</w:t>
      </w:r>
      <w:r w:rsidRPr="00806DB9">
        <w:rPr>
          <w:rStyle w:val="StyleUnderline"/>
          <w:highlight w:val="cyan"/>
        </w:rPr>
        <w:t>ger</w:t>
      </w:r>
      <w:r w:rsidRPr="00B305C1">
        <w:rPr>
          <w:rStyle w:val="StyleUnderline"/>
        </w:rPr>
        <w:t xml:space="preserve"> and better-connected in</w:t>
      </w:r>
      <w:r w:rsidRPr="00806DB9">
        <w:rPr>
          <w:rStyle w:val="StyleUnderline"/>
          <w:highlight w:val="cyan"/>
        </w:rPr>
        <w:t>dustries</w:t>
      </w:r>
      <w:r w:rsidRPr="00B305C1">
        <w:rPr>
          <w:rStyle w:val="StyleUnderline"/>
        </w:rPr>
        <w:t xml:space="preserve"> can more </w:t>
      </w:r>
      <w:r w:rsidRPr="00806DB9">
        <w:rPr>
          <w:rStyle w:val="StyleUnderline"/>
          <w:highlight w:val="cyan"/>
        </w:rPr>
        <w:t>easily acquire unfair advantages</w:t>
      </w:r>
      <w:r w:rsidRPr="00B305C1">
        <w:rPr>
          <w:rStyle w:val="StyleUnderline"/>
        </w:rPr>
        <w:t xml:space="preserve">, </w:t>
      </w:r>
      <w:r w:rsidRPr="00806DB9">
        <w:rPr>
          <w:rStyle w:val="StyleUnderline"/>
          <w:highlight w:val="cyan"/>
        </w:rPr>
        <w:t>such as tax and regulatory loopholes</w:t>
      </w:r>
      <w:r w:rsidRPr="00B305C1">
        <w:rPr>
          <w:rStyle w:val="StyleUnderline"/>
        </w:rPr>
        <w:t xml:space="preserve">, which </w:t>
      </w:r>
      <w:r w:rsidRPr="00806DB9">
        <w:rPr>
          <w:rStyle w:val="StyleUnderline"/>
          <w:highlight w:val="cyan"/>
        </w:rPr>
        <w:t>shield them from competition.</w:t>
      </w:r>
    </w:p>
    <w:p w:rsidR="0058273D" w:rsidRPr="00B305C1" w:rsidRDefault="0058273D" w:rsidP="0058273D"/>
    <w:p w:rsidR="0058273D" w:rsidRDefault="0058273D" w:rsidP="0058273D">
      <w:pPr>
        <w:pStyle w:val="Heading4"/>
      </w:pPr>
      <w:r>
        <w:t>Global trade key for resource efficiency.</w:t>
      </w:r>
    </w:p>
    <w:p w:rsidR="0058273D" w:rsidRPr="00AF2D0A" w:rsidRDefault="0058273D" w:rsidP="0058273D">
      <w:r w:rsidRPr="00AF2D0A">
        <w:rPr>
          <w:rStyle w:val="Style13ptBold"/>
        </w:rPr>
        <w:t>Heakal 5/16</w:t>
      </w:r>
      <w:r>
        <w:t xml:space="preserve"> (</w:t>
      </w:r>
      <w:r w:rsidRPr="00AF2D0A">
        <w:t>Reem Heakal</w:t>
      </w:r>
      <w:r>
        <w:t xml:space="preserve"> </w:t>
      </w:r>
      <w:r w:rsidRPr="00AF2D0A">
        <w:t>Became an Investopedia contributor in 2003</w:t>
      </w:r>
      <w:r>
        <w:t xml:space="preserve"> and</w:t>
      </w:r>
      <w:r w:rsidRPr="00AF2D0A">
        <w:rPr>
          <w:rFonts w:ascii="Arial" w:eastAsia="Times New Roman" w:hAnsi="Arial" w:cs="Arial"/>
          <w:color w:val="111111"/>
          <w:sz w:val="26"/>
          <w:szCs w:val="26"/>
        </w:rPr>
        <w:t xml:space="preserve"> </w:t>
      </w:r>
      <w:r w:rsidRPr="00AF2D0A">
        <w:t>Earned a Masters of Art in Political Science and International Relations</w:t>
      </w:r>
      <w:r>
        <w:t xml:space="preserve">. </w:t>
      </w:r>
      <w:r w:rsidRPr="00AF2D0A">
        <w:t>5-16-2019, "What Is International Trade?," Investopedia</w:t>
      </w:r>
      <w:r>
        <w:t xml:space="preserve">, </w:t>
      </w:r>
      <w:hyperlink r:id="rId125" w:history="1">
        <w:r w:rsidRPr="00AF2D0A">
          <w:rPr>
            <w:rStyle w:val="Hyperlink"/>
          </w:rPr>
          <w:t>https://www.investopedia.com/insights/what-is-international-trade/</w:t>
        </w:r>
      </w:hyperlink>
      <w:r>
        <w:t>)</w:t>
      </w:r>
    </w:p>
    <w:p w:rsidR="0058273D" w:rsidRPr="00093DFF" w:rsidRDefault="0058273D" w:rsidP="0058273D">
      <w:pPr>
        <w:rPr>
          <w:rStyle w:val="StyleUnderline"/>
        </w:rPr>
      </w:pPr>
      <w:r w:rsidRPr="00093DFF">
        <w:rPr>
          <w:rStyle w:val="StyleUnderline"/>
        </w:rPr>
        <w:t>Global trade allows wealthy countries to use their resources—whether labor, technology or </w:t>
      </w:r>
      <w:hyperlink r:id="rId126" w:anchor="axzz1n1rLWewe" w:history="1">
        <w:r w:rsidRPr="00093DFF">
          <w:rPr>
            <w:rStyle w:val="StyleUnderline"/>
          </w:rPr>
          <w:t>capital</w:t>
        </w:r>
      </w:hyperlink>
      <w:r w:rsidRPr="00093DFF">
        <w:rPr>
          <w:rStyle w:val="StyleUnderline"/>
        </w:rPr>
        <w:t>— more efficiently. Because countries are endowed with different assets and natural resources (land, labor, capital, and technology), some countries may produce the same good more efficiently and therefore sell it more cheaply than other countries. If a country cannot efficiently produce an item, it can obtain the item by trading with another country that can. This is known as </w:t>
      </w:r>
      <w:hyperlink r:id="rId127" w:anchor="axzz1n1rLWewe" w:history="1">
        <w:r w:rsidRPr="00093DFF">
          <w:rPr>
            <w:rStyle w:val="StyleUnderline"/>
          </w:rPr>
          <w:t>specialization</w:t>
        </w:r>
      </w:hyperlink>
      <w:r w:rsidRPr="00093DFF">
        <w:rPr>
          <w:rStyle w:val="StyleUnderline"/>
        </w:rPr>
        <w:t> in international trade.</w:t>
      </w:r>
    </w:p>
    <w:p w:rsidR="0058273D" w:rsidRPr="00093DFF" w:rsidRDefault="0058273D" w:rsidP="0058273D">
      <w:r w:rsidRPr="00093DFF">
        <w:t>Let's take a simple example. Country A and Country B both produce cotton sweaters and wine. Country A produces ten sweaters and six bottles of wine a year while Country B produces six sweaters and ten bottles of wine a year. Both can produce a total of 16 units. Country A, however, takes three hours to produce the ten sweaters and two hours to produce the six bottles of wine (total of five hours). Country B, on the other hand, takes one hour to produce ten sweaters and three hours to produce six bottles of wine (a total of four hours).</w:t>
      </w:r>
    </w:p>
    <w:p w:rsidR="0058273D" w:rsidRPr="00093DFF" w:rsidRDefault="0058273D" w:rsidP="0058273D">
      <w:r w:rsidRPr="00093DFF">
        <w:t>But these two countries realize that they could produce more by focusing on those products with which they have a </w:t>
      </w:r>
      <w:hyperlink r:id="rId128" w:history="1">
        <w:r w:rsidRPr="00093DFF">
          <w:rPr>
            <w:rStyle w:val="Hyperlink"/>
          </w:rPr>
          <w:t>comparative advantage</w:t>
        </w:r>
      </w:hyperlink>
      <w:r w:rsidRPr="00093DFF">
        <w:t>. Country A then begins to produce only wine, and Country B produces only cotton sweaters. Each country can now create a specialized output of 20 units per year and trade equal proportions of both products. As such, each country now has access to 20 units of both products.</w:t>
      </w:r>
    </w:p>
    <w:p w:rsidR="0058273D" w:rsidRPr="00093DFF" w:rsidRDefault="0058273D" w:rsidP="0058273D">
      <w:pPr>
        <w:rPr>
          <w:rStyle w:val="StyleUnderline"/>
        </w:rPr>
      </w:pPr>
      <w:r w:rsidRPr="00093DFF">
        <w:t>We can see then that for both countries, the </w:t>
      </w:r>
      <w:hyperlink r:id="rId129" w:history="1">
        <w:r w:rsidRPr="00093DFF">
          <w:rPr>
            <w:rStyle w:val="Hyperlink"/>
          </w:rPr>
          <w:t>opportunity cost</w:t>
        </w:r>
      </w:hyperlink>
      <w:r w:rsidRPr="00093DFF">
        <w:t xml:space="preserve"> of producing both products is greater than the cost of specializing. More specifically, for each country, the opportunity cost of producing 16 units of both sweaters and wine is 20 units of both products (after trading). </w:t>
      </w:r>
      <w:r w:rsidRPr="00093DFF">
        <w:rPr>
          <w:rStyle w:val="StyleUnderline"/>
        </w:rPr>
        <w:t>Specialization reduces their opportunity cost and therefore maximizes their efficiency in acquiring the goods they need. With the greater supply, the price of each product would decrease, thus giving an advantage to the end consumer as well.</w:t>
      </w:r>
    </w:p>
    <w:p w:rsidR="0058273D" w:rsidRPr="00093DFF" w:rsidRDefault="0058273D" w:rsidP="0058273D">
      <w:r w:rsidRPr="00093DFF">
        <w:t>Note that, in the example above, Country B could produce both wine and cotton more efficiently than Country A (less time). This is called an absolute advantage, and Country B may have it because of a higher level of technology. However, according to the international trade theory, even if a country has an absolute advantage over another, it can still benefit from specialization.</w:t>
      </w:r>
    </w:p>
    <w:p w:rsidR="0058273D" w:rsidRPr="00093DFF" w:rsidRDefault="0058273D" w:rsidP="0058273D">
      <w:r w:rsidRPr="00093DFF">
        <w:t>The law of comparative advantage is popularly attributed to English political economist </w:t>
      </w:r>
      <w:hyperlink r:id="rId130" w:history="1">
        <w:r w:rsidRPr="00093DFF">
          <w:rPr>
            <w:rStyle w:val="Hyperlink"/>
          </w:rPr>
          <w:t>David Ricardo</w:t>
        </w:r>
      </w:hyperlink>
      <w:r w:rsidRPr="00093DFF">
        <w:t> and his book “On the Principles of Political Economy and Taxation” in 1817, although it is likely that Ricardo's mentor James Mill originated the analysis.</w:t>
      </w:r>
    </w:p>
    <w:p w:rsidR="0058273D" w:rsidRPr="00093DFF" w:rsidRDefault="0058273D" w:rsidP="0058273D">
      <w:r w:rsidRPr="00093DFF">
        <w:t>David Ricardo famously showed how England and Portugal both benefit by specializing and trading according to their comparative advantages. In this case, Portugal was able to make wine at a low cost, while England was able to cheaply manufacture cloth. Ricardo predicted that each country would eventually recognize these facts and stop attempting to make the product that was more costly to generate.</w:t>
      </w:r>
    </w:p>
    <w:p w:rsidR="0058273D" w:rsidRPr="00093DFF" w:rsidRDefault="0058273D" w:rsidP="0058273D">
      <w:r w:rsidRPr="00093DFF">
        <w:t>Indeed, as time went on, England stopped producing wine, and Portugal stopped manufacturing cloth. Both countries saw that it was to their advantage to stop their efforts at producing these items at home and, instead, to trade with each other in order to acquire them.</w:t>
      </w:r>
    </w:p>
    <w:p w:rsidR="0058273D" w:rsidRPr="00093DFF" w:rsidRDefault="0058273D" w:rsidP="0058273D">
      <w:r w:rsidRPr="00093DFF">
        <w:t>A contemporary example: China’s comparative advantage with the United States is in the form of cheap labor. Chinese workers produce simple consumer goods at a much lower opportunity cost. The United States’ comparative advantage is in specialized, capital-intensive labor. American workers produce sophisticated goods or investment opportunities at lower opportunity costs. Specializing and trading along these lines benefit each.</w:t>
      </w:r>
    </w:p>
    <w:p w:rsidR="0058273D" w:rsidRPr="00093DFF" w:rsidRDefault="0058273D" w:rsidP="0058273D">
      <w:pPr>
        <w:rPr>
          <w:rStyle w:val="StyleUnderline"/>
        </w:rPr>
      </w:pPr>
      <w:r w:rsidRPr="00093DFF">
        <w:rPr>
          <w:rStyle w:val="StyleUnderline"/>
        </w:rPr>
        <w:t>The theory of comparative advantage helps to explain why protectionism is typically unsuccessful. Adherents to this analytical approach believe that countries engaged in international trade will have already worked toward finding partners with comparative advantages.</w:t>
      </w:r>
    </w:p>
    <w:p w:rsidR="0058273D" w:rsidRPr="00093DFF" w:rsidRDefault="0058273D" w:rsidP="0058273D">
      <w:pPr>
        <w:rPr>
          <w:rStyle w:val="StyleUnderline"/>
        </w:rPr>
      </w:pPr>
      <w:r w:rsidRPr="00093DFF">
        <w:rPr>
          <w:rStyle w:val="StyleUnderline"/>
        </w:rPr>
        <w:t>If a country removes itself from an international trade agreement, if a government imposes tariffs, and so on, it may produce a local benefit in the form of new jobs and industry. However, this is not a long-term solution to a trade problem. Eventually, that country will be at a disadvantage relative to its neighbors: countries that were already better able to produce these items at a lower opportunity cost.</w:t>
      </w:r>
    </w:p>
    <w:p w:rsidR="0058273D" w:rsidRPr="000E2D46" w:rsidRDefault="0058273D" w:rsidP="0058273D">
      <w:pPr>
        <w:rPr>
          <w:rStyle w:val="StyleUnderline"/>
        </w:rPr>
      </w:pPr>
    </w:p>
    <w:p w:rsidR="0058273D" w:rsidRDefault="0058273D" w:rsidP="0058273D">
      <w:pPr>
        <w:pStyle w:val="Heading4"/>
      </w:pPr>
      <w:r>
        <w:t>Globalization key to econ growth.</w:t>
      </w:r>
    </w:p>
    <w:p w:rsidR="0058273D" w:rsidRPr="002218D6" w:rsidRDefault="0058273D" w:rsidP="0058273D">
      <w:r w:rsidRPr="002218D6">
        <w:rPr>
          <w:b/>
          <w:bCs/>
        </w:rPr>
        <w:t>Scheve and Slaughter 07</w:t>
      </w:r>
      <w:r>
        <w:t xml:space="preserve"> (</w:t>
      </w:r>
      <w:r w:rsidRPr="002218D6">
        <w:rPr>
          <w:rFonts w:asciiTheme="minorHAnsi" w:hAnsiTheme="minorHAnsi" w:cstheme="minorHAnsi"/>
          <w:sz w:val="18"/>
          <w:szCs w:val="18"/>
        </w:rPr>
        <w:t>Scheve, Kenneth F., and Matthew F. Slaughter. KEN N E T H F. S c H EVE is Professor of Political Science at Yale University. MATTHEW J. SLAUGHTER is Professor of Economics at the Tuck School of Business at Dartmouth and Adjunct Senior Fellow for Business and Globalization at the Council on Foreign Relations. He served on the White House Council of Economic Advisers from 2005 to 2007."A New Deal for Globalization." Foreign Affairs, vol. 86, no. Number 4, July/August 2007, pp. 34-48. HeinOnline.)</w:t>
      </w:r>
    </w:p>
    <w:p w:rsidR="0058273D" w:rsidRPr="001C74EF" w:rsidRDefault="0058273D" w:rsidP="0058273D">
      <w:pPr>
        <w:rPr>
          <w:sz w:val="16"/>
        </w:rPr>
      </w:pPr>
      <w:r w:rsidRPr="001C74EF">
        <w:rPr>
          <w:sz w:val="16"/>
        </w:rPr>
        <w:t xml:space="preserve">The </w:t>
      </w:r>
      <w:r w:rsidRPr="009449D2">
        <w:rPr>
          <w:rStyle w:val="StyleUnderline"/>
        </w:rPr>
        <w:t>economic gains from globalization are immense</w:t>
      </w:r>
      <w:r w:rsidRPr="001C74EF">
        <w:rPr>
          <w:sz w:val="16"/>
        </w:rPr>
        <w:t xml:space="preserve">. In the United States, according to estimates from the Peter G. Peterson Institute for International Economics and others, trade and investment liberalization over the past decades has added between $5oo billion and $1 trillion in annual income-between $1,65o and $3,3oo a year for every American. A </w:t>
      </w:r>
      <w:r w:rsidRPr="009449D2">
        <w:rPr>
          <w:rStyle w:val="StyleUnderline"/>
        </w:rPr>
        <w:t>Doha agreement on global free trade</w:t>
      </w:r>
      <w:r w:rsidRPr="001C74EF">
        <w:rPr>
          <w:sz w:val="16"/>
        </w:rPr>
        <w:t xml:space="preserve"> in goods and services would </w:t>
      </w:r>
      <w:r w:rsidRPr="009449D2">
        <w:rPr>
          <w:rStyle w:val="StyleUnderline"/>
        </w:rPr>
        <w:t>generate</w:t>
      </w:r>
      <w:r w:rsidRPr="001C74EF">
        <w:rPr>
          <w:sz w:val="16"/>
        </w:rPr>
        <w:t xml:space="preserve">, according to similar studies, </w:t>
      </w:r>
      <w:r w:rsidRPr="009449D2">
        <w:rPr>
          <w:rStyle w:val="StyleUnderline"/>
        </w:rPr>
        <w:t>$5oo billion a year in additional income</w:t>
      </w:r>
      <w:r w:rsidRPr="001C74EF">
        <w:rPr>
          <w:sz w:val="16"/>
        </w:rPr>
        <w:t xml:space="preserve"> in the United States. </w:t>
      </w:r>
      <w:r w:rsidRPr="009449D2">
        <w:rPr>
          <w:rStyle w:val="StyleUnderline"/>
        </w:rPr>
        <w:t>International trade and investment have spurred productivity growth</w:t>
      </w:r>
      <w:r w:rsidRPr="001C74EF">
        <w:rPr>
          <w:sz w:val="16"/>
        </w:rPr>
        <w:t xml:space="preserve">, the foundation of </w:t>
      </w:r>
      <w:r w:rsidRPr="009449D2">
        <w:rPr>
          <w:rStyle w:val="StyleUnderline"/>
        </w:rPr>
        <w:t>rising average living standards</w:t>
      </w:r>
      <w:r w:rsidRPr="001C74EF">
        <w:rPr>
          <w:sz w:val="16"/>
        </w:rPr>
        <w:t xml:space="preserve">. The rate of increase in output per worker hour in the U.S. nonfarm business sector has doubled in the past decade, from an annual average of 1.35 percent between 1973 and 1995 to an annual average of 2.7 percent since 1995. Much of the initial acceleration was related to information technology (I)-one of the United States' most globally engaged industries, at the forefront of establishing and expanding production networks linked by trade and investment around the globe. Gains from globalization have been similarly large in the rest of the world. </w:t>
      </w:r>
      <w:r w:rsidRPr="009449D2">
        <w:rPr>
          <w:rStyle w:val="StyleUnderline"/>
        </w:rPr>
        <w:t>China and India have achieved stupendous rates of productivity growth, lifting hundreds of millions of people out of poverty</w:t>
      </w:r>
      <w:r w:rsidRPr="001C74EF">
        <w:rPr>
          <w:sz w:val="16"/>
        </w:rPr>
        <w:t xml:space="preserve">. Central to this </w:t>
      </w:r>
      <w:r w:rsidRPr="009449D2">
        <w:rPr>
          <w:rStyle w:val="StyleUnderline"/>
        </w:rPr>
        <w:t>success has been the introduction of market forces, in particular international market forces</w:t>
      </w:r>
      <w:r w:rsidRPr="001C74EF">
        <w:rPr>
          <w:sz w:val="16"/>
        </w:rPr>
        <w:t xml:space="preserve"> related to trade and FDI. In Chinese manufacturing, foreign multinational companies account for over half of all exports. And in the Indian IT sector, Indian and foreign multinational firms account for two-thirds of sales. Freer trade and investment can also enhance other foreign policy goals. The Doha Round was launched shortly after 9/11 because of the view that global poverty is intimately linked to international insecurity and instability. The Doha Round was also intended to remedy the widespread perception that previous rounds of trade negotiations had treated poor nations unfairly by failing to open the very sectors--such as agriculturewhose openness would most likely help the world's poor. Accordingly, it is believed that a successful Doha agreement would enhance the United States' image and promote its interests around the world.</w:t>
      </w:r>
    </w:p>
    <w:p w:rsidR="0058273D" w:rsidRDefault="0058273D" w:rsidP="0058273D">
      <w:pPr>
        <w:pStyle w:val="Heading4"/>
      </w:pPr>
      <w:r>
        <w:t xml:space="preserve">Inflation control from free trade deters econ collapse. </w:t>
      </w:r>
    </w:p>
    <w:p w:rsidR="0058273D" w:rsidRPr="002C442E" w:rsidRDefault="0058273D" w:rsidP="0058273D">
      <w:r w:rsidRPr="001C74EF">
        <w:rPr>
          <w:rStyle w:val="Style13ptBold"/>
        </w:rPr>
        <w:t>Correia et. al. 18</w:t>
      </w:r>
      <w:r w:rsidRPr="005A51A0">
        <w:rPr>
          <w:rFonts w:asciiTheme="minorHAnsi" w:hAnsiTheme="minorHAnsi" w:cstheme="minorHAnsi"/>
        </w:rPr>
        <w:t xml:space="preserve"> (Filipa Correia is an </w:t>
      </w:r>
      <w:r w:rsidRPr="005A51A0">
        <w:rPr>
          <w:rFonts w:asciiTheme="minorHAnsi" w:hAnsiTheme="minorHAnsi" w:cstheme="minorHAnsi"/>
          <w:shd w:val="clear" w:color="auto" w:fill="FFFFFF"/>
        </w:rPr>
        <w:t>Economic Affairs Officer, Department of Economic and Social Affairs, United Nations</w:t>
      </w:r>
      <w:r w:rsidRPr="005A51A0">
        <w:rPr>
          <w:rFonts w:asciiTheme="minorHAnsi" w:hAnsiTheme="minorHAnsi" w:cstheme="minorHAnsi"/>
        </w:rPr>
        <w:t xml:space="preserve">. Philipp Erfurth is a </w:t>
      </w:r>
      <w:r w:rsidRPr="005A51A0">
        <w:rPr>
          <w:rStyle w:val="Strong"/>
          <w:rFonts w:asciiTheme="minorHAnsi" w:hAnsiTheme="minorHAnsi" w:cstheme="minorHAnsi"/>
          <w:bdr w:val="none" w:sz="0" w:space="0" w:color="auto" w:frame="1"/>
          <w:shd w:val="clear" w:color="auto" w:fill="FFFFFF"/>
        </w:rPr>
        <w:t xml:space="preserve">Economist, Morgan Stanley </w:t>
      </w:r>
      <w:r w:rsidRPr="005A51A0">
        <w:rPr>
          <w:rFonts w:asciiTheme="minorHAnsi" w:hAnsiTheme="minorHAnsi" w:cstheme="minorHAnsi"/>
        </w:rPr>
        <w:t xml:space="preserve">and Julie Bryhn </w:t>
      </w:r>
      <w:r w:rsidRPr="005A51A0">
        <w:rPr>
          <w:rFonts w:asciiTheme="minorHAnsi" w:hAnsiTheme="minorHAnsi" w:cstheme="minorHAnsi"/>
          <w:shd w:val="clear" w:color="auto" w:fill="FFFFFF"/>
        </w:rPr>
        <w:t>is a Researcher in the Energy, Resources and Climate Change Unit at the Center for European Policy Studies.</w:t>
      </w:r>
      <w:r w:rsidRPr="005A51A0">
        <w:rPr>
          <w:rFonts w:asciiTheme="minorHAnsi" w:hAnsiTheme="minorHAnsi" w:cstheme="minorHAnsi"/>
        </w:rPr>
        <w:t xml:space="preserve"> “The 2030 Agenda: The roadmap to GlobALLizaton” UN/DESA Working Papers. November 2018. </w:t>
      </w:r>
      <w:hyperlink r:id="rId131" w:history="1">
        <w:r w:rsidRPr="005A51A0">
          <w:rPr>
            <w:rStyle w:val="Hyperlink"/>
            <w:rFonts w:asciiTheme="minorHAnsi" w:hAnsiTheme="minorHAnsi" w:cstheme="minorHAnsi"/>
          </w:rPr>
          <w:t>https://www.un.org/esa/desa/papers/2018/wp156_2018.pdf</w:t>
        </w:r>
      </w:hyperlink>
      <w:r w:rsidRPr="005A51A0">
        <w:rPr>
          <w:rFonts w:asciiTheme="minorHAnsi" w:hAnsiTheme="minorHAnsi" w:cstheme="minorHAnsi"/>
          <w:u w:val="single"/>
        </w:rPr>
        <w:t>)</w:t>
      </w:r>
    </w:p>
    <w:p w:rsidR="0058273D" w:rsidRDefault="0058273D" w:rsidP="0058273D">
      <w:pPr>
        <w:rPr>
          <w:rStyle w:val="StyleUnderline"/>
        </w:rPr>
      </w:pPr>
      <w:r w:rsidRPr="001C74EF">
        <w:rPr>
          <w:sz w:val="16"/>
        </w:rPr>
        <w:t xml:space="preserve">In the following decades, </w:t>
      </w:r>
      <w:r w:rsidRPr="002C442E">
        <w:rPr>
          <w:rStyle w:val="StyleUnderline"/>
        </w:rPr>
        <w:t>international trade and finance blossomed. Economic growth took off</w:t>
      </w:r>
      <w:r w:rsidRPr="001C74EF">
        <w:rPr>
          <w:sz w:val="16"/>
        </w:rPr>
        <w:t xml:space="preserve"> and by the 1950s both Europe and the US were expanding at important rates. Across </w:t>
      </w:r>
      <w:r w:rsidRPr="002C442E">
        <w:rPr>
          <w:rStyle w:val="StyleUnderline"/>
        </w:rPr>
        <w:t>the developing world</w:t>
      </w:r>
      <w:r w:rsidRPr="001C74EF">
        <w:rPr>
          <w:sz w:val="16"/>
        </w:rPr>
        <w:t xml:space="preserve">, efforts in those decades were also put in </w:t>
      </w:r>
      <w:r w:rsidRPr="002C442E">
        <w:rPr>
          <w:rStyle w:val="StyleUnderline"/>
        </w:rPr>
        <w:t>maximizing growth rates</w:t>
      </w:r>
      <w:r w:rsidRPr="001C74EF">
        <w:rPr>
          <w:sz w:val="16"/>
        </w:rPr>
        <w:t xml:space="preserve">, focusing on stimulating the industrial sector and aiming at increasing productivity as a route to achieve higher levels of economic development.6 </w:t>
      </w:r>
      <w:r w:rsidRPr="002C442E">
        <w:rPr>
          <w:rStyle w:val="StyleUnderline"/>
        </w:rPr>
        <w:t>Increased demand created the need for broader markets</w:t>
      </w:r>
      <w:r w:rsidRPr="001C74EF">
        <w:rPr>
          <w:sz w:val="16"/>
        </w:rPr>
        <w:t xml:space="preserve">, opening the path for liberalization of trade, soon followed by the liberalization of payments facilities, at the end of the 1950s, and the loosening of capital controls beginning in the early 1960s. </w:t>
      </w:r>
      <w:r w:rsidRPr="002C442E">
        <w:rPr>
          <w:rStyle w:val="StyleUnderline"/>
        </w:rPr>
        <w:t>Financial deregulation allowed both productive and financial capital to move increasingly more freely, propelling exchanges in both markets</w:t>
      </w:r>
      <w:r w:rsidRPr="001C74EF">
        <w:rPr>
          <w:sz w:val="16"/>
        </w:rPr>
        <w:t xml:space="preserve">. At the same time, </w:t>
      </w:r>
      <w:r w:rsidRPr="002C442E">
        <w:rPr>
          <w:rStyle w:val="StyleUnderline"/>
        </w:rPr>
        <w:t>advancements in science and technology enabled great improvements in health, as well as in transportation, energy and connectivity,</w:t>
      </w:r>
      <w:r w:rsidRPr="001C74EF">
        <w:rPr>
          <w:sz w:val="16"/>
        </w:rPr>
        <w:t xml:space="preserve"> among others. </w:t>
      </w:r>
      <w:r w:rsidRPr="002C442E">
        <w:rPr>
          <w:rStyle w:val="StyleUnderline"/>
        </w:rPr>
        <w:t>Technological progress boosted financial integration</w:t>
      </w:r>
      <w:r w:rsidRPr="001C74EF">
        <w:rPr>
          <w:sz w:val="16"/>
        </w:rPr>
        <w:t xml:space="preserve">; at the same time, while </w:t>
      </w:r>
      <w:r w:rsidRPr="002C442E">
        <w:rPr>
          <w:rStyle w:val="StyleUnderline"/>
        </w:rPr>
        <w:t>automation invaded factories</w:t>
      </w:r>
      <w:r w:rsidRPr="001C74EF">
        <w:rPr>
          <w:sz w:val="16"/>
        </w:rPr>
        <w:t xml:space="preserve"> across the industrial sector, there were productivity gains on average but lower skilled workers were affected by the replacement of their jobs with machines. As </w:t>
      </w:r>
      <w:r w:rsidRPr="002C442E">
        <w:rPr>
          <w:rStyle w:val="StyleUnderline"/>
        </w:rPr>
        <w:t>financial liberalization</w:t>
      </w:r>
      <w:r w:rsidRPr="001C74EF">
        <w:rPr>
          <w:sz w:val="16"/>
        </w:rPr>
        <w:t xml:space="preserve"> surpassed trade liberalization in speed and depth in the 1980s, increasing global financial integration, together </w:t>
      </w:r>
      <w:r w:rsidRPr="002C442E">
        <w:rPr>
          <w:rStyle w:val="StyleUnderline"/>
        </w:rPr>
        <w:t>with rising capital mobility</w:t>
      </w:r>
      <w:r w:rsidRPr="001C74EF">
        <w:rPr>
          <w:sz w:val="16"/>
        </w:rPr>
        <w:t xml:space="preserve">, </w:t>
      </w:r>
      <w:r w:rsidRPr="002C442E">
        <w:rPr>
          <w:rStyle w:val="StyleUnderline"/>
        </w:rPr>
        <w:t>bound countries into a disinflationary constraint</w:t>
      </w:r>
      <w:r w:rsidRPr="001C74EF">
        <w:rPr>
          <w:sz w:val="16"/>
        </w:rPr>
        <w:t xml:space="preserve">.7 Capital mobility meant that financial agents could realize gains from differences in value of assets arising from relative prices, such as interest rates and foreign exchange rates, through arbitrage. </w:t>
      </w:r>
      <w:r w:rsidRPr="002C442E">
        <w:rPr>
          <w:rStyle w:val="StyleUnderline"/>
        </w:rPr>
        <w:t>Increased financial integration led to</w:t>
      </w:r>
      <w:r w:rsidRPr="001C74EF">
        <w:rPr>
          <w:sz w:val="16"/>
        </w:rPr>
        <w:t xml:space="preserve"> a </w:t>
      </w:r>
      <w:r w:rsidRPr="002C442E">
        <w:rPr>
          <w:rStyle w:val="StyleUnderline"/>
        </w:rPr>
        <w:t>loss in</w:t>
      </w:r>
      <w:r w:rsidRPr="001C74EF">
        <w:rPr>
          <w:sz w:val="16"/>
        </w:rPr>
        <w:t xml:space="preserve"> degrees of freedom by </w:t>
      </w:r>
      <w:r w:rsidRPr="002C442E">
        <w:rPr>
          <w:rStyle w:val="StyleUnderline"/>
        </w:rPr>
        <w:t>monetary authorities in setting interest rates</w:t>
      </w:r>
      <w:r w:rsidRPr="001C74EF">
        <w:rPr>
          <w:sz w:val="16"/>
        </w:rPr>
        <w:t xml:space="preserve"> aiming at taming inflation or boosting economic activity, as interest rate differentials with other economies could generate severe pressure on the foreign exchange market. </w:t>
      </w:r>
      <w:r w:rsidRPr="002C442E">
        <w:rPr>
          <w:rStyle w:val="StyleUnderline"/>
        </w:rPr>
        <w:t>Increasing inflationary pressures</w:t>
      </w:r>
      <w:r w:rsidRPr="001C74EF">
        <w:rPr>
          <w:sz w:val="16"/>
        </w:rPr>
        <w:t xml:space="preserve"> in the late 1960s, and especially after the oil crises of the seventies, </w:t>
      </w:r>
      <w:r w:rsidRPr="002C442E">
        <w:rPr>
          <w:rStyle w:val="StyleUnderline"/>
        </w:rPr>
        <w:t>seriously jeopardized the post-war model of labour relations</w:t>
      </w:r>
      <w:r w:rsidRPr="001C74EF">
        <w:rPr>
          <w:sz w:val="16"/>
        </w:rPr>
        <w:t xml:space="preserve"> in most developed countries. Collective bargaining aiming at wage increases in line with productivity growth became increasingly economically unsustainable</w:t>
      </w:r>
      <w:r w:rsidRPr="00DF48B7">
        <w:rPr>
          <w:rStyle w:val="StyleUnderline"/>
        </w:rPr>
        <w:t>. In an effort to contain inflation, governments sought to shift bargaining towards more decentralized models</w:t>
      </w:r>
      <w:r w:rsidRPr="001C74EF">
        <w:rPr>
          <w:sz w:val="16"/>
        </w:rPr>
        <w:t xml:space="preserve">. These changes in the bargaining process were further accentuated by the changes in the production process fostered by globalization and technological advancement, which led firms to </w:t>
      </w:r>
      <w:r w:rsidRPr="00DF48B7">
        <w:rPr>
          <w:rStyle w:val="StyleUnderline"/>
        </w:rPr>
        <w:t>increase managerial initiatives promoting organizational flexibility at global scale.</w:t>
      </w:r>
      <w:r w:rsidRPr="001C74EF">
        <w:rPr>
          <w:sz w:val="16"/>
        </w:rPr>
        <w:t xml:space="preserve"> Several episodes of high inflation in the 70s, 80s and early 90s have shown the economic and social cost of creeping prices. The International Monetary Fund, as the provider of international liquidity and the guarantor of stability of the international financial system, sought to stabilize those countries undergoing debt or balance of payments crises by providing liquidity conditional to policy programmes, often entailing tough fiscal consolidation with deflationary effects, in what has come to be known as the Washington Consensus. In effect, this consensus gradually institutionalized widespread rejection of inflation. While inflation caused real losses and misery, the structural programmes implemented after hyperinflation episodes, debt or balance of payments crises in the 70s, 80s and 90s also caused immense hardship. Nevertheless, the consensus around low inflation rates got progressively entrenched, and countries and institutions in the Western world became sensitive to the point of only accepting inflation rates around 2-3%. This compounds on the disinflationary constraint, which highly restricts the instruments for domestic stabilization available to policymakers, including their ability to expand the economy. Given that the disinflationary constraint is not created by a particular economic crisis but rather is due to capital mobility, which is a structural feature of the system, this meant that, in fact, it was a permanent constraint faced by policymakers. The tendency to disembed the economic and financial markets had been reinforced, as all other economic and social policy objectives became subordinate to the principle and requirements of sound finance. Indeed, policymakers are often forced to apply fiscal and monetary austerity even if doing so causes hardship.9 </w:t>
      </w:r>
      <w:r w:rsidRPr="005B3AAB">
        <w:rPr>
          <w:rStyle w:val="StyleUnderline"/>
        </w:rPr>
        <w:t>The 2008-2009 economic and financial crisis</w:t>
      </w:r>
      <w:r w:rsidRPr="001C74EF">
        <w:rPr>
          <w:sz w:val="16"/>
        </w:rPr>
        <w:t xml:space="preserve"> that originated in the sub-prime mortgage market in the United States thus came as consequence of an unlevelled playing field and mounting forces that had been developing in the previous decades and, at the same time, further exacerbated these same tendencies. Although it caused economic and social hardship and some reforms were pursued,10 </w:t>
      </w:r>
      <w:r w:rsidRPr="001C74EF">
        <w:rPr>
          <w:rStyle w:val="StyleUnderline"/>
          <w:sz w:val="16"/>
          <w:u w:val="none"/>
        </w:rPr>
        <w:t>the crisis</w:t>
      </w:r>
      <w:r w:rsidRPr="00DF48B7">
        <w:rPr>
          <w:rStyle w:val="StyleUnderline"/>
        </w:rPr>
        <w:t xml:space="preserve"> did not generate sufficient political will</w:t>
      </w:r>
      <w:r w:rsidRPr="001C74EF">
        <w:rPr>
          <w:sz w:val="16"/>
        </w:rPr>
        <w:t xml:space="preserve"> and momentum </w:t>
      </w:r>
      <w:r w:rsidRPr="00DF48B7">
        <w:rPr>
          <w:rStyle w:val="StyleUnderline"/>
        </w:rPr>
        <w:t>to change the status quo</w:t>
      </w:r>
      <w:r w:rsidRPr="001C74EF">
        <w:rPr>
          <w:sz w:val="16"/>
        </w:rPr>
        <w:t xml:space="preserve"> of economic and financial markets and “embed” them back in social and political relations, or reflect in them the principles and values of societies they operate in. Instead, </w:t>
      </w:r>
      <w:r w:rsidRPr="002C442E">
        <w:rPr>
          <w:rStyle w:val="StyleUnderline"/>
        </w:rPr>
        <w:t>the trend of disembedment has been reinforced.</w:t>
      </w:r>
    </w:p>
    <w:p w:rsidR="0058273D" w:rsidRDefault="0058273D" w:rsidP="0058273D">
      <w:pPr>
        <w:pStyle w:val="Heading4"/>
      </w:pPr>
      <w:r>
        <w:t>Popular support for globalization.</w:t>
      </w:r>
    </w:p>
    <w:p w:rsidR="0058273D" w:rsidRPr="002218D6" w:rsidRDefault="0058273D" w:rsidP="0058273D">
      <w:r w:rsidRPr="002218D6">
        <w:rPr>
          <w:b/>
          <w:bCs/>
        </w:rPr>
        <w:t>Scheve and Slaughter 07</w:t>
      </w:r>
      <w:r>
        <w:t xml:space="preserve"> (</w:t>
      </w:r>
      <w:r w:rsidRPr="002218D6">
        <w:rPr>
          <w:rFonts w:asciiTheme="minorHAnsi" w:hAnsiTheme="minorHAnsi" w:cstheme="minorHAnsi"/>
          <w:sz w:val="18"/>
          <w:szCs w:val="18"/>
        </w:rPr>
        <w:t>Scheve, Kenneth F., and Matthew F. Slaughter. KEN N E T H F. S c H EVE is Professor of Political Science at Yale University. MATTHEW J. SLAUGHTER is Professor of Economics at the Tuck School of Business at Dartmouth and Adjunct Senior Fellow for Business and Globalization at the Council on Foreign Relations. He served on the White House Council of Economic Advisers from 2005 to 2007."A New Deal for Globalization." Foreign Affairs, vol. 86, no. Number 4, July/August 2007, pp. 34-48. HeinOnline.)</w:t>
      </w:r>
    </w:p>
    <w:p w:rsidR="0058273D" w:rsidRPr="001C74EF" w:rsidRDefault="0058273D" w:rsidP="0058273D">
      <w:pPr>
        <w:rPr>
          <w:sz w:val="16"/>
        </w:rPr>
      </w:pPr>
      <w:r w:rsidRPr="001C74EF">
        <w:rPr>
          <w:sz w:val="16"/>
        </w:rPr>
        <w:t xml:space="preserve">AVERTING A protectionist backlash is in the economic and security interests of the United States. Globalization has generated-and can continue to generate-substantial benefits for the United States and the rest of the world. But realizing those broad benefits will require addressing the legitimate concerns of U. S. voters by instituting a New Deal for globalization. In many ways, today's protectionist drift is similar to the challenges faced by the architect of the original New Deal. In August 1934, President Franklin Roosevelt declared: Those who would measure confidence in this country in the future must look first to the average citizen. ... This Government intends no injury to honest business. The processes we follow in seeking social justice do not, in adding to general prosperity, take from one and give to another. In this modern world, the spreading out of opportunity ought not to consist of robbing Peter to pay Paul. In other words, we are concerned with more than mere subtraction and addition. We are concerned with multiplication also-multiplication of wealth through cooperative action, wealth in which all can share. Today, such </w:t>
      </w:r>
      <w:r w:rsidRPr="001C74EF">
        <w:rPr>
          <w:rStyle w:val="StyleUnderline"/>
        </w:rPr>
        <w:t>multiplication will depend on striking a delicate balance between allowing globally engaged companies to continue to generate large overall gains</w:t>
      </w:r>
      <w:r w:rsidRPr="001C74EF">
        <w:rPr>
          <w:sz w:val="16"/>
        </w:rPr>
        <w:t xml:space="preserve"> for the United States </w:t>
      </w:r>
      <w:r w:rsidRPr="001C74EF">
        <w:rPr>
          <w:rStyle w:val="StyleUnderline"/>
        </w:rPr>
        <w:t>and</w:t>
      </w:r>
      <w:r w:rsidRPr="001C74EF">
        <w:rPr>
          <w:sz w:val="16"/>
        </w:rPr>
        <w:t xml:space="preserve"> using well-targeted fiscal mechanisms </w:t>
      </w:r>
      <w:r w:rsidRPr="001C74EF">
        <w:rPr>
          <w:rStyle w:val="StyleUnderline"/>
        </w:rPr>
        <w:t>to spread the gains more widely</w:t>
      </w:r>
      <w:r w:rsidRPr="001C74EF">
        <w:rPr>
          <w:sz w:val="16"/>
        </w:rPr>
        <w:t xml:space="preserve">. Would addressing concerns about income distribution make voters more likely to support open borders? The public-opinion data suggest that the answer is yes. Americans consistently say that they would be more inclined to back trade and investment liberalization if it were linked to more support for those hurt in the process. The policy experience of other countries confirms this point: </w:t>
      </w:r>
      <w:r w:rsidRPr="001C74EF">
        <w:rPr>
          <w:rStyle w:val="StyleUnderline"/>
        </w:rPr>
        <w:t>there is greater support for engagement with the world economy in countries that spend more on programs for dislocated workers.</w:t>
      </w:r>
      <w:r w:rsidRPr="001C74EF">
        <w:rPr>
          <w:sz w:val="16"/>
        </w:rPr>
        <w:t xml:space="preserve"> U.S. policymakers face a clear choice. They can lead the nation down the dangerous path of creeping protectionism. Or they can build a stable foundation for U.S. engagement with the world economy by sharing the gains widely. A New Deal for globalization can ensure that globalization survives.</w:t>
      </w:r>
    </w:p>
    <w:p w:rsidR="0058273D" w:rsidRPr="00EF409D" w:rsidRDefault="0058273D" w:rsidP="00C17D39">
      <w:pPr>
        <w:rPr>
          <w:rStyle w:val="StyleUnderline"/>
          <w:rFonts w:ascii="Georgia" w:hAnsi="Georgia" w:cstheme="majorHAnsi"/>
        </w:rPr>
      </w:pPr>
    </w:p>
    <w:bookmarkEnd w:id="4"/>
    <w:p w:rsidR="00C17D39" w:rsidRPr="00EF409D" w:rsidRDefault="005D732E" w:rsidP="005D732E">
      <w:pPr>
        <w:pStyle w:val="Heading1"/>
        <w:rPr>
          <w:rFonts w:ascii="Georgia" w:hAnsi="Georgia"/>
        </w:rPr>
      </w:pPr>
      <w:r w:rsidRPr="00EF409D">
        <w:rPr>
          <w:rFonts w:ascii="Georgia" w:hAnsi="Georgia"/>
        </w:rPr>
        <w:t>AT Ks</w:t>
      </w:r>
    </w:p>
    <w:p w:rsidR="00A9069E" w:rsidRPr="00EF409D" w:rsidRDefault="00A9069E" w:rsidP="00A9069E">
      <w:pPr>
        <w:pStyle w:val="Heading2"/>
        <w:rPr>
          <w:rFonts w:ascii="Georgia" w:hAnsi="Georgia"/>
        </w:rPr>
      </w:pPr>
      <w:r w:rsidRPr="00EF409D">
        <w:rPr>
          <w:rFonts w:ascii="Georgia" w:hAnsi="Georgia"/>
        </w:rPr>
        <w:t>Liberal Militarism K</w:t>
      </w:r>
    </w:p>
    <w:p w:rsidR="00A9069E" w:rsidRPr="00EF409D" w:rsidRDefault="00A9069E" w:rsidP="00A9069E">
      <w:pPr>
        <w:pStyle w:val="removeTag"/>
        <w:numPr>
          <w:ilvl w:val="0"/>
          <w:numId w:val="25"/>
        </w:numPr>
        <w:spacing w:before="0" w:line="240" w:lineRule="auto"/>
        <w:rPr>
          <w:rStyle w:val="Style13ptBold"/>
          <w:rFonts w:ascii="Georgia" w:hAnsi="Georgia" w:cs="Times New Roman"/>
          <w:b/>
        </w:rPr>
      </w:pPr>
      <w:r w:rsidRPr="00EF409D">
        <w:rPr>
          <w:rFonts w:ascii="Georgia" w:hAnsi="Georgia" w:cs="Times New Roman"/>
        </w:rPr>
        <w:t>The 1AC should be weighed against a competitive alternative and the ways it responds to institutions. any alternative is self-serving and moots the 1ac which undermines clash and fairness – the roll of the ballot is to determine the desirability of the hypothetical implementation of the 1AC.</w:t>
      </w:r>
    </w:p>
    <w:p w:rsidR="00A9069E" w:rsidRPr="00EF409D" w:rsidRDefault="00A9069E" w:rsidP="00A9069E">
      <w:pPr>
        <w:pStyle w:val="Heading4"/>
        <w:numPr>
          <w:ilvl w:val="0"/>
          <w:numId w:val="25"/>
        </w:numPr>
        <w:rPr>
          <w:rFonts w:ascii="Georgia" w:hAnsi="Georgia"/>
        </w:rPr>
      </w:pPr>
      <w:r w:rsidRPr="00EF409D">
        <w:rPr>
          <w:rFonts w:ascii="Georgia" w:hAnsi="Georgia"/>
        </w:rPr>
        <w:t>Case outweighs—extinction is a unique moral category</w:t>
      </w:r>
    </w:p>
    <w:p w:rsidR="00A9069E" w:rsidRPr="00EF409D" w:rsidRDefault="00A9069E" w:rsidP="00A9069E">
      <w:pPr>
        <w:rPr>
          <w:rFonts w:ascii="Georgia" w:hAnsi="Georgia"/>
          <w:b/>
          <w:u w:val="single"/>
        </w:rPr>
      </w:pPr>
      <w:r w:rsidRPr="00EF409D">
        <w:rPr>
          <w:rStyle w:val="Style13ptBold"/>
          <w:rFonts w:ascii="Georgia" w:hAnsi="Georgia"/>
        </w:rPr>
        <w:t xml:space="preserve">Bostrom, 12 </w:t>
      </w:r>
      <w:r w:rsidRPr="00EF409D">
        <w:rPr>
          <w:rFonts w:ascii="Georgia" w:hAnsi="Georgia"/>
        </w:rPr>
        <w:t>[Nick, directs Oxford's Future of Humanity Institute, Interview in The Atlantic with Ross Andersen, We're Underestimating the Risk of Human Extinction, http://www.theatlantic.com/technology/archive/2012/03/were-underestimating-the-risk-of-human-extinction/253821/] /Bingham</w:t>
      </w:r>
    </w:p>
    <w:p w:rsidR="00A9069E" w:rsidRPr="00EF409D" w:rsidRDefault="00A9069E" w:rsidP="00A9069E">
      <w:pPr>
        <w:rPr>
          <w:rStyle w:val="Style13ptBold"/>
          <w:rFonts w:ascii="Georgia" w:hAnsi="Georgia"/>
          <w:b w:val="0"/>
          <w:sz w:val="22"/>
        </w:rPr>
      </w:pPr>
      <w:r w:rsidRPr="00EF409D">
        <w:rPr>
          <w:rStyle w:val="StyleUnderline"/>
          <w:rFonts w:ascii="Georgia" w:hAnsi="Georgia"/>
        </w:rPr>
        <w:t>Unthinkable as it may be, humanity, every last person, could someday be wiped from the face of the Earth.</w:t>
      </w:r>
      <w:r w:rsidRPr="00EF409D">
        <w:rPr>
          <w:rFonts w:ascii="Georgia" w:hAnsi="Georgia"/>
        </w:rPr>
        <w:t xml:space="preserve"> We have learned to worry about asteroids and supervolcanoes, but the more-likely scenario, according to Nick Bostrom, a professor of philosophy at Oxford, is that </w:t>
      </w:r>
      <w:r w:rsidRPr="00EF409D">
        <w:rPr>
          <w:rStyle w:val="StyleUnderline"/>
          <w:rFonts w:ascii="Georgia" w:hAnsi="Georgia"/>
        </w:rPr>
        <w:t>we humans will destroy ourselves</w:t>
      </w:r>
      <w:r w:rsidRPr="00EF409D">
        <w:rPr>
          <w:rFonts w:ascii="Georgia" w:hAnsi="Georgia"/>
        </w:rPr>
        <w:t xml:space="preserve">.Bostrom, who directs Oxford's Future of Humanity Institute, has argued over the course of several papers that </w:t>
      </w:r>
      <w:r w:rsidRPr="00EF409D">
        <w:rPr>
          <w:rStyle w:val="StyleUnderline"/>
          <w:rFonts w:ascii="Georgia" w:hAnsi="Georgia"/>
          <w:highlight w:val="cyan"/>
        </w:rPr>
        <w:t>human extinction risks are poorly understood and, worse still, severely underestimated by society</w:t>
      </w:r>
      <w:r w:rsidRPr="00EF409D">
        <w:rPr>
          <w:rFonts w:ascii="Georgia" w:hAnsi="Georgia"/>
        </w:rPr>
        <w:t xml:space="preserve">. </w:t>
      </w:r>
      <w:r w:rsidRPr="00EF409D">
        <w:rPr>
          <w:rStyle w:val="StyleUnderline"/>
          <w:rFonts w:ascii="Georgia" w:hAnsi="Georgia"/>
        </w:rPr>
        <w:t>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Pr="00EF409D">
        <w:rPr>
          <w:rFonts w:ascii="Georgia" w:hAnsi="Georgia"/>
        </w:rPr>
        <w:t>. 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Bostrom uses the tools of philosophy and mathematics, in particular probability theory,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Pr="00EF409D">
        <w:rPr>
          <w:rStyle w:val="StyleUnderline"/>
          <w:rFonts w:ascii="Georgia" w:hAnsi="Georgia"/>
        </w:rPr>
        <w:t>. Some have argued that we ought to be directing our resources toward humanity's existing problems, rather than future existential risks, because many of the latter are highly improbable. You have responded by suggesting that existential risk mitigation may in fact be a dominant moral priority over the alleviation of present suffering</w:t>
      </w:r>
      <w:r w:rsidRPr="00EF409D">
        <w:rPr>
          <w:rFonts w:ascii="Georgia" w:hAnsi="Georgia"/>
        </w:rPr>
        <w:t xml:space="preserve">. Can you explain why?  Bostrom: </w:t>
      </w:r>
      <w:r w:rsidRPr="00EF409D">
        <w:rPr>
          <w:rStyle w:val="StyleUnderline"/>
          <w:rFonts w:ascii="Georgia" w:hAnsi="Georgia"/>
        </w:rPr>
        <w:t xml:space="preserve">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w:t>
      </w:r>
      <w:r w:rsidRPr="00EF409D">
        <w:rPr>
          <w:rFonts w:ascii="Georgia" w:hAnsi="Georgia"/>
        </w:rPr>
        <w:t xml:space="preserve">because you move them to the moon or to Africa or something. </w:t>
      </w:r>
      <w:r w:rsidRPr="00EF409D">
        <w:rPr>
          <w:rStyle w:val="StyleUnderline"/>
          <w:rFonts w:ascii="Georgia" w:hAnsi="Georgia"/>
          <w:highlight w:val="cyan"/>
        </w:rPr>
        <w:t>A human life is a human life</w:t>
      </w:r>
      <w:r w:rsidRPr="00EF409D">
        <w:rPr>
          <w:rStyle w:val="StyleUnderline"/>
          <w:rFonts w:ascii="Georgia" w:hAnsi="Georgia"/>
        </w:rPr>
        <w:t xml:space="preserve">. If you have that moral point of view that future generations matter in proportion to their population numbers, then you get this very stark implication that existential risk mitigation has a much higher utility than pretty much anything else that you could do. </w:t>
      </w:r>
      <w:r w:rsidRPr="00EF409D">
        <w:rPr>
          <w:rStyle w:val="StyleUnderline"/>
          <w:rFonts w:ascii="Georgia" w:hAnsi="Georgia"/>
          <w:highlight w:val="cyan"/>
        </w:rPr>
        <w:t>There are so many people that could come into existence in the future if humanity survives this critical period of time</w:t>
      </w:r>
      <w:r w:rsidRPr="00EF409D">
        <w:rPr>
          <w:rFonts w:ascii="Georgia" w:hAnsi="Georgia"/>
        </w:rPr>
        <w:t>---we might live for billions of years, our descendants might colonize billions of solar systems, and there could be billions and billions times more people than exist currently. Therefore, even a very small reduction in the probability of realizing this enormous good will tend to outweigh even immense benefits like eliminating poverty or curing malaria, which would be tremendous under ordinary standards.</w:t>
      </w:r>
    </w:p>
    <w:p w:rsidR="00A9069E" w:rsidRPr="00EF409D" w:rsidRDefault="00A9069E" w:rsidP="00A9069E">
      <w:pPr>
        <w:pStyle w:val="Heading4"/>
        <w:numPr>
          <w:ilvl w:val="0"/>
          <w:numId w:val="25"/>
        </w:numPr>
        <w:rPr>
          <w:rStyle w:val="Style13ptBold"/>
          <w:rFonts w:ascii="Georgia" w:hAnsi="Georgia"/>
          <w:b/>
        </w:rPr>
      </w:pPr>
      <w:r w:rsidRPr="00EF409D">
        <w:rPr>
          <w:rStyle w:val="Style13ptBold"/>
          <w:rFonts w:ascii="Georgia" w:hAnsi="Georgia"/>
          <w:b/>
        </w:rPr>
        <w:t>The aff’s articulation of the climate emergency is rational, not imperial. Rather, the speech act of the 1AC is important to galvanize the public in the fight against warming</w:t>
      </w:r>
    </w:p>
    <w:p w:rsidR="00A9069E" w:rsidRPr="00EF409D" w:rsidRDefault="00A9069E" w:rsidP="00A9069E">
      <w:pPr>
        <w:spacing w:after="0" w:line="240" w:lineRule="auto"/>
        <w:rPr>
          <w:rStyle w:val="Style13ptBold"/>
          <w:rFonts w:ascii="Georgia" w:hAnsi="Georgia"/>
          <w:b w:val="0"/>
        </w:rPr>
      </w:pPr>
      <w:r w:rsidRPr="00EF409D">
        <w:rPr>
          <w:rStyle w:val="Style13ptBold"/>
          <w:rFonts w:ascii="Georgia" w:hAnsi="Georgia"/>
        </w:rPr>
        <w:t xml:space="preserve">Romm 14, </w:t>
      </w:r>
      <w:r w:rsidRPr="00EF409D">
        <w:rPr>
          <w:rStyle w:val="Style13ptBold"/>
          <w:rFonts w:ascii="Georgia" w:hAnsi="Georgia"/>
          <w:b w:val="0"/>
        </w:rPr>
        <w:t>(3-2-2014, Joe Romm attended the </w:t>
      </w:r>
      <w:hyperlink r:id="rId132" w:tooltip="Massachusetts Institute of Technology" w:history="1">
        <w:r w:rsidRPr="00EF409D">
          <w:rPr>
            <w:rStyle w:val="Style13ptBold"/>
            <w:rFonts w:ascii="Georgia" w:hAnsi="Georgia"/>
            <w:b w:val="0"/>
          </w:rPr>
          <w:t>Massachusetts Institute of Technology</w:t>
        </w:r>
      </w:hyperlink>
      <w:r w:rsidRPr="00EF409D">
        <w:rPr>
          <w:rStyle w:val="Style13ptBold"/>
          <w:rFonts w:ascii="Georgia" w:hAnsi="Georgia"/>
          <w:b w:val="0"/>
        </w:rPr>
        <w:t>, where he earned a </w:t>
      </w:r>
      <w:hyperlink r:id="rId133" w:tooltip="Bachelor of Science" w:history="1">
        <w:r w:rsidRPr="00EF409D">
          <w:rPr>
            <w:rStyle w:val="Style13ptBold"/>
            <w:rFonts w:ascii="Georgia" w:hAnsi="Georgia"/>
            <w:b w:val="0"/>
          </w:rPr>
          <w:t>Bachelor of Science</w:t>
        </w:r>
      </w:hyperlink>
      <w:r w:rsidRPr="00EF409D">
        <w:rPr>
          <w:rStyle w:val="Style13ptBold"/>
          <w:rFonts w:ascii="Georgia" w:hAnsi="Georgia"/>
          <w:b w:val="0"/>
        </w:rPr>
        <w:t> degree in 1982 and a Ph.D. in 1987, both in </w:t>
      </w:r>
      <w:hyperlink r:id="rId134" w:tooltip="Physics" w:history="1">
        <w:r w:rsidRPr="00EF409D">
          <w:rPr>
            <w:rStyle w:val="Style13ptBold"/>
            <w:rFonts w:ascii="Georgia" w:hAnsi="Georgia"/>
            <w:b w:val="0"/>
          </w:rPr>
          <w:t>physics</w:t>
        </w:r>
      </w:hyperlink>
      <w:r w:rsidRPr="00EF409D">
        <w:rPr>
          <w:rStyle w:val="Style13ptBold"/>
          <w:rFonts w:ascii="Georgia" w:hAnsi="Georgia"/>
          <w:b w:val="0"/>
        </w:rPr>
        <w:t>. He pursued part of his graduate work at the </w:t>
      </w:r>
      <w:hyperlink r:id="rId135" w:tooltip="Scripps Institution of Oceanography" w:history="1">
        <w:r w:rsidRPr="00EF409D">
          <w:rPr>
            <w:rStyle w:val="Style13ptBold"/>
            <w:rFonts w:ascii="Georgia" w:hAnsi="Georgia"/>
            <w:b w:val="0"/>
          </w:rPr>
          <w:t>Scripps Institution of Oceanography</w:t>
        </w:r>
      </w:hyperlink>
      <w:r w:rsidRPr="00EF409D">
        <w:rPr>
          <w:rStyle w:val="Style13ptBold"/>
          <w:rFonts w:ascii="Georgia" w:hAnsi="Georgia"/>
          <w:b w:val="0"/>
        </w:rPr>
        <w:t>. In 1987, Romm was awarded an </w:t>
      </w:r>
      <w:hyperlink r:id="rId136" w:tooltip="American Physical Society" w:history="1">
        <w:r w:rsidRPr="00EF409D">
          <w:rPr>
            <w:rStyle w:val="Style13ptBold"/>
            <w:rFonts w:ascii="Georgia" w:hAnsi="Georgia"/>
            <w:b w:val="0"/>
          </w:rPr>
          <w:t>American Physical Society</w:t>
        </w:r>
      </w:hyperlink>
      <w:r w:rsidRPr="00EF409D">
        <w:rPr>
          <w:rStyle w:val="Style13ptBold"/>
          <w:rFonts w:ascii="Georgia" w:hAnsi="Georgia"/>
          <w:b w:val="0"/>
        </w:rPr>
        <w:t> Congressional Science Fellowship for the </w:t>
      </w:r>
      <w:hyperlink r:id="rId137" w:tooltip="U.S. House of Representatives" w:history="1">
        <w:r w:rsidRPr="00EF409D">
          <w:rPr>
            <w:rStyle w:val="Style13ptBold"/>
            <w:rFonts w:ascii="Georgia" w:hAnsi="Georgia"/>
            <w:b w:val="0"/>
          </w:rPr>
          <w:t>U.S. House of Representatives</w:t>
        </w:r>
      </w:hyperlink>
      <w:r w:rsidRPr="00EF409D">
        <w:rPr>
          <w:rStyle w:val="Style13ptBold"/>
          <w:rFonts w:ascii="Georgia" w:hAnsi="Georgia"/>
          <w:b w:val="0"/>
        </w:rPr>
        <w:t>, where he provided science and security policy advice on the staff of Representative </w:t>
      </w:r>
      <w:hyperlink r:id="rId138" w:tooltip="Charles Edward Bennett" w:history="1">
        <w:r w:rsidRPr="00EF409D">
          <w:rPr>
            <w:rStyle w:val="Style13ptBold"/>
            <w:rFonts w:ascii="Georgia" w:hAnsi="Georgia"/>
            <w:b w:val="0"/>
          </w:rPr>
          <w:t>Charles E. Bennett</w:t>
        </w:r>
      </w:hyperlink>
      <w:r w:rsidRPr="00EF409D">
        <w:rPr>
          <w:rStyle w:val="Style13ptBold"/>
          <w:rFonts w:ascii="Georgia" w:hAnsi="Georgia"/>
          <w:b w:val="0"/>
        </w:rPr>
        <w:t xml:space="preserve">. "Apocalypse Not: The Oscars, The Media And The Myth Of ‘Constant Repetition Of Doomsday Messages’ On Climate," No Publication, </w:t>
      </w:r>
      <w:hyperlink r:id="rId139" w:history="1">
        <w:r w:rsidRPr="00EF409D">
          <w:rPr>
            <w:rStyle w:val="Hyperlink"/>
            <w:rFonts w:ascii="Georgia" w:hAnsi="Georgia"/>
            <w:sz w:val="26"/>
          </w:rPr>
          <w:t>https://thinkprogress.org/apocalypse-not-the-oscars-the-media-and-the-myth-of-constant-repetition-of-doomsday-messages-on-11e97ff98006/</w:t>
        </w:r>
      </w:hyperlink>
      <w:r w:rsidRPr="00EF409D">
        <w:rPr>
          <w:rStyle w:val="Style13ptBold"/>
          <w:rFonts w:ascii="Georgia" w:hAnsi="Georgia"/>
          <w:b w:val="0"/>
        </w:rPr>
        <w:t>)</w:t>
      </w:r>
    </w:p>
    <w:p w:rsidR="00A9069E" w:rsidRPr="00EF409D" w:rsidRDefault="00A9069E" w:rsidP="00A9069E">
      <w:pPr>
        <w:pStyle w:val="NoSpacing"/>
        <w:rPr>
          <w:rFonts w:ascii="Georgia" w:hAnsi="Georgia"/>
        </w:rPr>
      </w:pPr>
    </w:p>
    <w:p w:rsidR="00A9069E" w:rsidRPr="00EF409D" w:rsidRDefault="00A9069E" w:rsidP="00A9069E">
      <w:pPr>
        <w:pStyle w:val="NoSpacing"/>
        <w:rPr>
          <w:rFonts w:ascii="Georgia" w:hAnsi="Georgia"/>
        </w:rPr>
      </w:pPr>
      <w:r w:rsidRPr="00EF409D">
        <w:rPr>
          <w:rFonts w:ascii="Georgia" w:hAnsi="Georgia"/>
        </w:rPr>
        <w:t>The two greatest myths about global warming communications are 1) constant repetition of doomsday messages has been a major, ongoing strategy and 2) that strategy doesn’t work and indeed is actually counterproductive! These myths are so deeply ingrained in the environmental and progressive political community that when we finally had a serious shot at a climate bill, the powers that be</w:t>
      </w:r>
      <w:r w:rsidRPr="00EF409D">
        <w:t> </w:t>
      </w:r>
      <w:r w:rsidRPr="00EF409D">
        <w:rPr>
          <w:rFonts w:ascii="Georgia" w:hAnsi="Georgia"/>
        </w:rPr>
        <w:t>—</w:t>
      </w:r>
      <w:r w:rsidRPr="00EF409D">
        <w:t> </w:t>
      </w:r>
      <w:hyperlink r:id="rId140" w:tgtFrame="_blank" w:history="1">
        <w:r w:rsidRPr="00EF409D">
          <w:rPr>
            <w:rStyle w:val="Hyperlink"/>
            <w:rFonts w:ascii="Georgia" w:hAnsi="Georgia"/>
          </w:rPr>
          <w:t>led by team Obama!</w:t>
        </w:r>
      </w:hyperlink>
      <w:r w:rsidRPr="00EF409D">
        <w:t> </w:t>
      </w:r>
      <w:r w:rsidRPr="00EF409D">
        <w:rPr>
          <w:rFonts w:ascii="Georgia" w:hAnsi="Georgia"/>
        </w:rPr>
        <w:t>—</w:t>
      </w:r>
      <w:r w:rsidRPr="00EF409D">
        <w:t> </w:t>
      </w:r>
      <w:r w:rsidRPr="00EF409D">
        <w:rPr>
          <w:rFonts w:ascii="Georgia" w:hAnsi="Georgia"/>
        </w:rPr>
        <w:t>decided </w:t>
      </w:r>
      <w:r w:rsidRPr="00EF409D">
        <w:rPr>
          <w:rStyle w:val="Strong"/>
          <w:rFonts w:ascii="Georgia" w:hAnsi="Georgia"/>
        </w:rPr>
        <w:t>not</w:t>
      </w:r>
      <w:r w:rsidRPr="00EF409D">
        <w:rPr>
          <w:rFonts w:ascii="Georgia" w:hAnsi="Georgia"/>
        </w:rPr>
        <w:t> to focus on the threat posed by climate change in any serious fashion in their $200 million communications effort (see “</w:t>
      </w:r>
      <w:hyperlink r:id="rId141" w:tgtFrame="_blank" w:history="1">
        <w:r w:rsidRPr="00EF409D">
          <w:rPr>
            <w:rStyle w:val="Hyperlink"/>
            <w:rFonts w:ascii="Georgia" w:hAnsi="Georgia"/>
          </w:rPr>
          <w:t>Can you solve global warming without talking about global warming?</w:t>
        </w:r>
      </w:hyperlink>
      <w:r w:rsidRPr="00EF409D">
        <w:rPr>
          <w:rFonts w:ascii="Georgia" w:hAnsi="Georgia"/>
        </w:rPr>
        <w:t>”).</w:t>
      </w:r>
    </w:p>
    <w:p w:rsidR="00A9069E" w:rsidRPr="00EF409D" w:rsidRDefault="00A9069E" w:rsidP="00A9069E">
      <w:pPr>
        <w:pStyle w:val="NoSpacing"/>
        <w:rPr>
          <w:rFonts w:ascii="Georgia" w:hAnsi="Georgia"/>
        </w:rPr>
      </w:pPr>
      <w:r w:rsidRPr="00EF409D">
        <w:rPr>
          <w:rFonts w:ascii="Georgia" w:hAnsi="Georgia"/>
        </w:rPr>
        <w:t>These myths are so deeply ingrained in the mainstream media that such messaging, when it is tried, is routinely attacked and denounced</w:t>
      </w:r>
      <w:r w:rsidRPr="00EF409D">
        <w:t> </w:t>
      </w:r>
      <w:r w:rsidRPr="00EF409D">
        <w:rPr>
          <w:rFonts w:ascii="Georgia" w:hAnsi="Georgia"/>
        </w:rPr>
        <w:t>—</w:t>
      </w:r>
      <w:r w:rsidRPr="00EF409D">
        <w:t> </w:t>
      </w:r>
      <w:r w:rsidRPr="00EF409D">
        <w:rPr>
          <w:rFonts w:ascii="Georgia" w:hAnsi="Georgia"/>
        </w:rPr>
        <w:t>and the flimsiest studies are interpreted exactly backwards to drive the erroneous message home (see “</w:t>
      </w:r>
      <w:hyperlink r:id="rId142" w:tgtFrame="_blank" w:history="1">
        <w:r w:rsidRPr="00EF409D">
          <w:rPr>
            <w:rStyle w:val="Hyperlink"/>
            <w:rFonts w:ascii="Georgia" w:hAnsi="Georgia"/>
          </w:rPr>
          <w:t>Dire straits: Media blows the story of UC Berkeley study on climate messaging</w:t>
        </w:r>
      </w:hyperlink>
      <w:r w:rsidRPr="00EF409D">
        <w:rPr>
          <w:rFonts w:ascii="Georgia" w:hAnsi="Georgia"/>
        </w:rPr>
        <w:t>”)</w:t>
      </w:r>
      <w:r w:rsidRPr="00EF409D">
        <w:rPr>
          <w:rFonts w:ascii="Georgia" w:hAnsi="Georgia"/>
          <w:u w:val="single"/>
        </w:rPr>
        <w:t>The only time anything approximating this kind of messaging</w:t>
      </w:r>
      <w:r w:rsidRPr="00EF409D">
        <w:rPr>
          <w:u w:val="single"/>
        </w:rPr>
        <w:t> </w:t>
      </w:r>
      <w:r w:rsidRPr="00EF409D">
        <w:rPr>
          <w:rFonts w:ascii="Georgia" w:hAnsi="Georgia"/>
          <w:u w:val="single"/>
        </w:rPr>
        <w:t>—</w:t>
      </w:r>
      <w:r w:rsidRPr="00EF409D">
        <w:rPr>
          <w:u w:val="single"/>
        </w:rPr>
        <w:t> </w:t>
      </w:r>
      <w:r w:rsidRPr="00EF409D">
        <w:rPr>
          <w:rFonts w:ascii="Georgia" w:hAnsi="Georgia"/>
          <w:u w:val="single"/>
        </w:rPr>
        <w:t>not “doomsday” but what I’d call blunt, science-based messaging that also makes clear the problem is solvable</w:t>
      </w:r>
      <w:r w:rsidRPr="00EF409D">
        <w:rPr>
          <w:u w:val="single"/>
        </w:rPr>
        <w:t> </w:t>
      </w:r>
      <w:r w:rsidRPr="00EF409D">
        <w:rPr>
          <w:rFonts w:ascii="Georgia" w:hAnsi="Georgia"/>
          <w:u w:val="single"/>
        </w:rPr>
        <w:t>—</w:t>
      </w:r>
      <w:r w:rsidRPr="00EF409D">
        <w:rPr>
          <w:u w:val="single"/>
        </w:rPr>
        <w:t> </w:t>
      </w:r>
      <w:r w:rsidRPr="00EF409D">
        <w:rPr>
          <w:rFonts w:ascii="Georgia" w:hAnsi="Georgia"/>
          <w:u w:val="single"/>
        </w:rPr>
        <w:t xml:space="preserve">was in 2006 and 2007 with </w:t>
      </w:r>
      <w:r w:rsidRPr="00EF409D">
        <w:rPr>
          <w:rFonts w:ascii="Georgia" w:hAnsi="Georgia"/>
          <w:highlight w:val="cyan"/>
          <w:u w:val="single"/>
        </w:rPr>
        <w:t>the release of </w:t>
      </w:r>
      <w:r w:rsidRPr="00EF409D">
        <w:rPr>
          <w:rStyle w:val="Emphasis"/>
          <w:rFonts w:ascii="Georgia" w:hAnsi="Georgia"/>
          <w:b w:val="0"/>
          <w:iCs w:val="0"/>
          <w:highlight w:val="cyan"/>
        </w:rPr>
        <w:t>An Inconvenient Truth</w:t>
      </w:r>
      <w:r w:rsidRPr="00EF409D">
        <w:rPr>
          <w:rFonts w:ascii="Georgia" w:hAnsi="Georgia"/>
          <w:u w:val="single"/>
        </w:rPr>
        <w:t> (and the 4 assessment reports of the Intergovernmental Panel on Climate Change and media coverage like the April 2006 cover of </w:t>
      </w:r>
      <w:r w:rsidRPr="00EF409D">
        <w:rPr>
          <w:rStyle w:val="Emphasis"/>
          <w:rFonts w:ascii="Georgia" w:hAnsi="Georgia"/>
          <w:b w:val="0"/>
          <w:iCs w:val="0"/>
        </w:rPr>
        <w:t>Time</w:t>
      </w:r>
      <w:r w:rsidRPr="00EF409D">
        <w:rPr>
          <w:rFonts w:ascii="Georgia" w:hAnsi="Georgia"/>
          <w:u w:val="single"/>
        </w:rPr>
        <w:t>).</w:t>
      </w:r>
      <w:r w:rsidRPr="00EF409D">
        <w:rPr>
          <w:rFonts w:ascii="Georgia" w:hAnsi="Georgia"/>
        </w:rPr>
        <w:t xml:space="preserve"> The data suggest </w:t>
      </w:r>
      <w:r w:rsidRPr="00EF409D">
        <w:rPr>
          <w:rStyle w:val="Strong"/>
          <w:rFonts w:ascii="Georgia" w:hAnsi="Georgia"/>
        </w:rPr>
        <w:t xml:space="preserve">that strategy measurably </w:t>
      </w:r>
      <w:r w:rsidRPr="00EF409D">
        <w:rPr>
          <w:rStyle w:val="Strong"/>
          <w:rFonts w:ascii="Georgia" w:hAnsi="Georgia"/>
          <w:highlight w:val="cyan"/>
          <w:u w:val="single"/>
        </w:rPr>
        <w:t>moved the public to become more concerned about</w:t>
      </w:r>
      <w:r w:rsidRPr="00EF409D">
        <w:rPr>
          <w:rStyle w:val="Strong"/>
          <w:rFonts w:ascii="Georgia" w:hAnsi="Georgia"/>
          <w:u w:val="single"/>
        </w:rPr>
        <w:t xml:space="preserve"> the threat posed by </w:t>
      </w:r>
      <w:r w:rsidRPr="00EF409D">
        <w:rPr>
          <w:rStyle w:val="Strong"/>
          <w:rFonts w:ascii="Georgia" w:hAnsi="Georgia"/>
          <w:highlight w:val="cyan"/>
          <w:u w:val="single"/>
        </w:rPr>
        <w:t>global warming</w:t>
      </w:r>
      <w:r w:rsidRPr="00EF409D">
        <w:rPr>
          <w:rFonts w:ascii="Georgia" w:hAnsi="Georgia"/>
          <w:u w:val="single"/>
        </w:rPr>
        <w:t> (see </w:t>
      </w:r>
      <w:hyperlink r:id="rId143" w:tgtFrame="_blank" w:history="1">
        <w:r w:rsidRPr="00EF409D">
          <w:rPr>
            <w:rStyle w:val="Hyperlink"/>
            <w:rFonts w:ascii="Georgia" w:hAnsi="Georgia"/>
            <w:u w:val="single"/>
          </w:rPr>
          <w:t>major study here</w:t>
        </w:r>
      </w:hyperlink>
      <w:r w:rsidRPr="00EF409D">
        <w:rPr>
          <w:rFonts w:ascii="Georgia" w:hAnsi="Georgia"/>
        </w:rPr>
        <w:t>).You’d think it would be pretty obvious that the public is not going to be concerned about an issue unless one explains why they should be concerned about an issue. And the social science literature, including the vast literature on advertising and marketing, could not be clearer that only repeated messages have any chance of sinking in and moving the needle, as I discuss in my book “</w:t>
      </w:r>
      <w:hyperlink r:id="rId144" w:tgtFrame="_blank" w:history="1">
        <w:r w:rsidRPr="00EF409D">
          <w:rPr>
            <w:rStyle w:val="Emphasis"/>
            <w:rFonts w:ascii="Georgia" w:hAnsi="Georgia"/>
            <w:b w:val="0"/>
            <w:iCs w:val="0"/>
            <w:u w:val="none"/>
          </w:rPr>
          <w:t>Language Intelligence: Lessons on Persuasion from Jesus, Shakespeare, Lincoln, and Lady Gaga</w:t>
        </w:r>
      </w:hyperlink>
      <w:r w:rsidRPr="00EF409D">
        <w:rPr>
          <w:rStyle w:val="Emphasis"/>
          <w:rFonts w:ascii="Georgia" w:hAnsi="Georgia"/>
          <w:b w:val="0"/>
          <w:iCs w:val="0"/>
          <w:u w:val="none"/>
        </w:rPr>
        <w:t>.</w:t>
      </w:r>
      <w:r w:rsidRPr="00EF409D">
        <w:rPr>
          <w:rFonts w:ascii="Georgia" w:hAnsi="Georgia"/>
        </w:rPr>
        <w:t>” One of the most popular quotes in the book is from GOP wordmeister Frank Luntz:</w:t>
      </w:r>
    </w:p>
    <w:p w:rsidR="00A9069E" w:rsidRPr="00EF409D" w:rsidRDefault="00751371" w:rsidP="00A9069E">
      <w:pPr>
        <w:pStyle w:val="NoSpacing"/>
        <w:rPr>
          <w:rFonts w:ascii="Georgia" w:hAnsi="Georgia"/>
        </w:rPr>
      </w:pPr>
      <w:hyperlink r:id="rId145" w:tgtFrame="_blank" w:history="1">
        <w:r w:rsidR="00A9069E" w:rsidRPr="00EF409D">
          <w:rPr>
            <w:rStyle w:val="Hyperlink"/>
            <w:rFonts w:ascii="Georgia" w:hAnsi="Georgia"/>
          </w:rPr>
          <w:t>There’s a simple rule: </w:t>
        </w:r>
      </w:hyperlink>
      <w:r w:rsidR="00A9069E" w:rsidRPr="00EF409D">
        <w:rPr>
          <w:rFonts w:ascii="Georgia" w:hAnsi="Georgia"/>
        </w:rPr>
        <w:t>You say it again, and you say it again, and you say it again, and you say it again, and you say it again, and then again and again and again and again, and about the time that you’re absolutely sick of saying it is about the time that your target audience has heard it for the first time.</w:t>
      </w:r>
    </w:p>
    <w:p w:rsidR="00A9069E" w:rsidRPr="00EF409D" w:rsidRDefault="00A9069E" w:rsidP="00A9069E">
      <w:pPr>
        <w:pStyle w:val="NoSpacing"/>
        <w:rPr>
          <w:rFonts w:ascii="Georgia" w:hAnsi="Georgia"/>
        </w:rPr>
      </w:pPr>
      <w:r w:rsidRPr="00EF409D">
        <w:rPr>
          <w:rFonts w:ascii="Georgia" w:hAnsi="Georgia"/>
        </w:rPr>
        <w:t>Because I doubt any serious movement of public opinion or mobilization of political action could possibly occur until these myths are shattered, I’ve been posting on the best work on climate messaging and public opinion analysis (see “</w:t>
      </w:r>
      <w:hyperlink r:id="rId146" w:tgtFrame="_blank" w:history="1">
        <w:r w:rsidRPr="00EF409D">
          <w:rPr>
            <w:rStyle w:val="Hyperlink"/>
            <w:rFonts w:ascii="Georgia" w:hAnsi="Georgia"/>
          </w:rPr>
          <w:t>Must-Read: A Guide For Engaging and Winning on Climate And Clean Energy</w:t>
        </w:r>
      </w:hyperlink>
      <w:r w:rsidRPr="00EF409D">
        <w:rPr>
          <w:rFonts w:ascii="Georgia" w:hAnsi="Georgia"/>
        </w:rPr>
        <w:t>” and </w:t>
      </w:r>
      <w:hyperlink r:id="rId147" w:tgtFrame="_blank" w:history="1">
        <w:r w:rsidRPr="00EF409D">
          <w:rPr>
            <w:rStyle w:val="Hyperlink"/>
            <w:rFonts w:ascii="Georgia" w:hAnsi="Georgia"/>
          </w:rPr>
          <w:t>Krosnick: Candidates “May Actually Enhance Turnout As Well As Attract Voters Over To Their Side By Discussing Climate Change</w:t>
        </w:r>
      </w:hyperlink>
      <w:r w:rsidRPr="00EF409D">
        <w:rPr>
          <w:rFonts w:ascii="Georgia" w:hAnsi="Georgia"/>
        </w:rPr>
        <w:t>”).</w:t>
      </w:r>
    </w:p>
    <w:p w:rsidR="00A9069E" w:rsidRPr="00EF409D" w:rsidRDefault="00A9069E" w:rsidP="00A9069E">
      <w:pPr>
        <w:pStyle w:val="NoSpacing"/>
        <w:rPr>
          <w:rFonts w:ascii="Georgia" w:hAnsi="Georgia"/>
        </w:rPr>
      </w:pPr>
      <w:r w:rsidRPr="00EF409D">
        <w:rPr>
          <w:rFonts w:ascii="Georgia" w:hAnsi="Georgia"/>
        </w:rPr>
        <w:t>Since this is Oscar night, though, it seems appropriate to </w:t>
      </w:r>
      <w:hyperlink r:id="rId148" w:tgtFrame="_blank" w:history="1">
        <w:r w:rsidRPr="00EF409D">
          <w:rPr>
            <w:rStyle w:val="Hyperlink"/>
            <w:rFonts w:ascii="Georgia" w:hAnsi="Georgia"/>
          </w:rPr>
          <w:t>update my post</w:t>
        </w:r>
      </w:hyperlink>
      <w:r w:rsidRPr="00EF409D">
        <w:rPr>
          <w:rFonts w:ascii="Georgia" w:hAnsi="Georgia"/>
        </w:rPr>
        <w:t xml:space="preserve"> on what messages the public are exposed to in popular culture and the media. It ain’t doomsday. Quite the reverse, </w:t>
      </w:r>
      <w:r w:rsidRPr="00EF409D">
        <w:rPr>
          <w:rFonts w:ascii="Georgia" w:hAnsi="Georgia"/>
          <w:highlight w:val="cyan"/>
          <w:u w:val="single"/>
        </w:rPr>
        <w:t>climate change has been mostly an invisible issue for several years and the message of conspicuous consumption and business-as-usual reigns supreme</w:t>
      </w:r>
      <w:r w:rsidRPr="00EF409D">
        <w:rPr>
          <w:rFonts w:ascii="Georgia" w:hAnsi="Georgia"/>
        </w:rPr>
        <w:t>. The original motivation for this post actually came up two years ago because I received an e-mail from a journalist commenting that the “constant repetition of doomsday messages” doesn’t work as a messaging strategy. I had to demur, for the reasons noted above.</w:t>
      </w:r>
    </w:p>
    <w:p w:rsidR="00A9069E" w:rsidRPr="00EF409D" w:rsidRDefault="00A9069E" w:rsidP="00A9069E">
      <w:pPr>
        <w:pStyle w:val="NoSpacing"/>
        <w:rPr>
          <w:rFonts w:ascii="Georgia" w:hAnsi="Georgia"/>
          <w:sz w:val="16"/>
          <w:szCs w:val="16"/>
        </w:rPr>
      </w:pPr>
      <w:r w:rsidRPr="00EF409D">
        <w:rPr>
          <w:rFonts w:ascii="Georgia" w:hAnsi="Georgia"/>
          <w:sz w:val="16"/>
          <w:szCs w:val="16"/>
        </w:rPr>
        <w:t>But it did get me thinking about what messages the public are exposed to, especially as I’ve been rushing to see the movies nominated for Best Picture this year, many of which, fortunately, are available On Demand. That said, good luck finding a popular movie in recent years that even touches on climate change, let alone one a popular one that would pass for doomsday messaging. Two years ago, Best Picture nominee </w:t>
      </w:r>
      <w:r w:rsidRPr="00EF409D">
        <w:rPr>
          <w:rStyle w:val="Emphasis"/>
          <w:rFonts w:ascii="Georgia" w:hAnsi="Georgia"/>
          <w:b w:val="0"/>
          <w:iCs w:val="0"/>
          <w:sz w:val="16"/>
          <w:szCs w:val="16"/>
          <w:u w:val="none"/>
        </w:rPr>
        <w:t>The Tree of Life</w:t>
      </w:r>
      <w:r w:rsidRPr="00EF409D">
        <w:rPr>
          <w:rFonts w:ascii="Georgia" w:hAnsi="Georgia"/>
          <w:sz w:val="16"/>
          <w:szCs w:val="16"/>
        </w:rPr>
        <w:t> was been billed as an environmental movie</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and even shown at environmental film festivals</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but while it is certainly depressing, climate-related it ain’t. In fact, if that is truly someone’s idea of environmental movie, count me out. Last year </w:t>
      </w:r>
      <w:r w:rsidRPr="00EF409D">
        <w:rPr>
          <w:rStyle w:val="Emphasis"/>
          <w:rFonts w:ascii="Georgia" w:hAnsi="Georgia"/>
          <w:b w:val="0"/>
          <w:iCs w:val="0"/>
          <w:sz w:val="16"/>
          <w:szCs w:val="16"/>
          <w:u w:val="none"/>
        </w:rPr>
        <w:t>Beasts of the Southern Wild</w:t>
      </w:r>
      <w:r w:rsidRPr="00EF409D">
        <w:rPr>
          <w:rFonts w:ascii="Georgia" w:hAnsi="Georgia"/>
          <w:sz w:val="16"/>
          <w:szCs w:val="16"/>
        </w:rPr>
        <w:t> is an environmentally-themed movie that has won its share of awards and is nominated for Best Picture. It was </w:t>
      </w:r>
      <w:hyperlink r:id="rId149" w:tgtFrame="_blank" w:history="1">
        <w:r w:rsidRPr="00EF409D">
          <w:rPr>
            <w:rStyle w:val="Hyperlink"/>
            <w:rFonts w:ascii="Georgia" w:hAnsi="Georgia"/>
            <w:sz w:val="16"/>
            <w:szCs w:val="16"/>
          </w:rPr>
          <w:t>seemingly related</w:t>
        </w:r>
      </w:hyperlink>
      <w:r w:rsidRPr="00EF409D">
        <w:rPr>
          <w:rFonts w:ascii="Georgia" w:hAnsi="Georgia"/>
          <w:sz w:val="16"/>
          <w:szCs w:val="16"/>
        </w:rPr>
        <w:t> to climate change. But it hardly counts as a popular movie, scoring a whopping </w:t>
      </w:r>
      <w:hyperlink r:id="rId150" w:tgtFrame="_blank" w:history="1">
        <w:r w:rsidRPr="00EF409D">
          <w:rPr>
            <w:rStyle w:val="Hyperlink"/>
            <w:rFonts w:ascii="Georgia" w:hAnsi="Georgia"/>
            <w:sz w:val="16"/>
            <w:szCs w:val="16"/>
          </w:rPr>
          <w:t>$12 million in domestic gross</w:t>
        </w:r>
      </w:hyperlink>
      <w:r w:rsidRPr="00EF409D">
        <w:rPr>
          <w:rFonts w:ascii="Georgia" w:hAnsi="Georgia"/>
          <w:sz w:val="16"/>
          <w:szCs w:val="16"/>
        </w:rPr>
        <w:t> to date, which means it was seen by somewhere north of one million Americans. The closest to a genuine popular climate movie was the dreadfully unscientific </w:t>
      </w:r>
      <w:r w:rsidRPr="00EF409D">
        <w:rPr>
          <w:rStyle w:val="Emphasis"/>
          <w:rFonts w:ascii="Georgia" w:hAnsi="Georgia"/>
          <w:b w:val="0"/>
          <w:iCs w:val="0"/>
          <w:sz w:val="16"/>
          <w:szCs w:val="16"/>
          <w:u w:val="none"/>
        </w:rPr>
        <w:t>The Day After Tomorrow</w:t>
      </w:r>
      <w:r w:rsidRPr="00EF409D">
        <w:rPr>
          <w:rFonts w:ascii="Georgia" w:hAnsi="Georgia"/>
          <w:sz w:val="16"/>
          <w:szCs w:val="16"/>
        </w:rPr>
        <w:t>, which is from 2004 (and arguably set back the messaging effort by putting the absurd “global cooling” notion in people’s heads!) Even </w:t>
      </w:r>
      <w:r w:rsidRPr="00EF409D">
        <w:rPr>
          <w:rStyle w:val="Emphasis"/>
          <w:rFonts w:ascii="Georgia" w:hAnsi="Georgia"/>
          <w:b w:val="0"/>
          <w:iCs w:val="0"/>
          <w:sz w:val="16"/>
          <w:szCs w:val="16"/>
          <w:u w:val="none"/>
        </w:rPr>
        <w:t>Avatar</w:t>
      </w:r>
      <w:r w:rsidRPr="00EF409D">
        <w:rPr>
          <w:rFonts w:ascii="Georgia" w:hAnsi="Georgia"/>
          <w:sz w:val="16"/>
          <w:szCs w:val="16"/>
        </w:rPr>
        <w:t>, the most successful movie of all time</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$2.7 billion global gross</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and “the most epic piece of environmental advocacy ever captured on celluloid,” as </w:t>
      </w:r>
      <w:hyperlink r:id="rId151" w:tgtFrame="_blank" w:history="1">
        <w:r w:rsidRPr="00EF409D">
          <w:rPr>
            <w:rStyle w:val="Hyperlink"/>
            <w:rFonts w:ascii="Georgia" w:hAnsi="Georgia"/>
            <w:sz w:val="16"/>
            <w:szCs w:val="16"/>
          </w:rPr>
          <w:t>one producer put it</w:t>
        </w:r>
      </w:hyperlink>
      <w:r w:rsidRPr="00EF409D">
        <w:rPr>
          <w:rFonts w:ascii="Georgia" w:hAnsi="Georgia"/>
          <w:sz w:val="16"/>
          <w:szCs w:val="16"/>
        </w:rPr>
        <w:t>, omits the climate doomsday message. One of my favorite eco-movies, “</w:t>
      </w:r>
      <w:hyperlink r:id="rId152" w:tgtFrame="_blank" w:history="1">
        <w:r w:rsidRPr="00EF409D">
          <w:rPr>
            <w:rStyle w:val="Hyperlink"/>
            <w:rFonts w:ascii="Georgia" w:hAnsi="Georgia"/>
            <w:sz w:val="16"/>
            <w:szCs w:val="16"/>
          </w:rPr>
          <w:t>Wall-E, is an eco-dystopian gem and an anti-consumption movie</w:t>
        </w:r>
      </w:hyperlink>
      <w:r w:rsidRPr="00EF409D">
        <w:rPr>
          <w:rFonts w:ascii="Georgia" w:hAnsi="Georgia"/>
          <w:sz w:val="16"/>
          <w:szCs w:val="16"/>
        </w:rPr>
        <w:t>,” but it isn’t a climate movie. I had </w:t>
      </w:r>
      <w:hyperlink r:id="rId153" w:tgtFrame="_blank" w:history="1">
        <w:r w:rsidRPr="00EF409D">
          <w:rPr>
            <w:rStyle w:val="Hyperlink"/>
            <w:rFonts w:ascii="Georgia" w:hAnsi="Georgia"/>
            <w:sz w:val="16"/>
            <w:szCs w:val="16"/>
          </w:rPr>
          <w:t>some hopes</w:t>
        </w:r>
      </w:hyperlink>
      <w:r w:rsidRPr="00EF409D">
        <w:rPr>
          <w:rFonts w:ascii="Georgia" w:hAnsi="Georgia"/>
          <w:sz w:val="16"/>
          <w:szCs w:val="16"/>
        </w:rPr>
        <w:t> for </w:t>
      </w:r>
      <w:r w:rsidRPr="00EF409D">
        <w:rPr>
          <w:rStyle w:val="Emphasis"/>
          <w:rFonts w:ascii="Georgia" w:hAnsi="Georgia"/>
          <w:b w:val="0"/>
          <w:iCs w:val="0"/>
          <w:sz w:val="16"/>
          <w:szCs w:val="16"/>
          <w:u w:val="none"/>
        </w:rPr>
        <w:t>The Hunger Games </w:t>
      </w:r>
      <w:r w:rsidRPr="00EF409D">
        <w:rPr>
          <w:rFonts w:ascii="Georgia" w:hAnsi="Georgia"/>
          <w:sz w:val="16"/>
          <w:szCs w:val="16"/>
        </w:rPr>
        <w:t>movie. I’d read all 3 of the bestselling young adult novels</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hey, that’s my job!</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and while post-apocalyptic, they don’t qualify as climate change doomsday messaging. Indeed, the first book, at least, strongly suggests that the suppressed revolution that led to the creation of the annual slaughter-fest known as “the hunger games” was preceded by a climate-driven apocalypse. But, as </w:t>
      </w:r>
      <w:hyperlink r:id="rId154" w:tgtFrame="_blank" w:history="1">
        <w:r w:rsidRPr="00EF409D">
          <w:rPr>
            <w:rStyle w:val="Hyperlink"/>
            <w:rFonts w:ascii="Georgia" w:hAnsi="Georgia"/>
            <w:sz w:val="16"/>
            <w:szCs w:val="16"/>
          </w:rPr>
          <w:t>I discussed</w:t>
        </w:r>
      </w:hyperlink>
      <w:r w:rsidRPr="00EF409D">
        <w:rPr>
          <w:rFonts w:ascii="Georgia" w:hAnsi="Georgia"/>
          <w:sz w:val="16"/>
          <w:szCs w:val="16"/>
        </w:rPr>
        <w:t xml:space="preserve"> back in 2012, any connection to global warming was excised from the first movie. So, no, the movies certainly don’t expose the public to constant doomsday messages on climate. </w:t>
      </w:r>
      <w:r w:rsidRPr="00EF409D">
        <w:rPr>
          <w:rStyle w:val="Strong"/>
          <w:rFonts w:ascii="Georgia" w:hAnsi="Georgia"/>
          <w:sz w:val="16"/>
          <w:szCs w:val="16"/>
        </w:rPr>
        <w:t>Here are the key points about what repeated messages the American public is exposed to</w:t>
      </w:r>
      <w:r w:rsidRPr="00EF409D">
        <w:rPr>
          <w:rFonts w:ascii="Georgia" w:hAnsi="Georgia"/>
          <w:sz w:val="16"/>
          <w:szCs w:val="16"/>
        </w:rPr>
        <w:t>:</w:t>
      </w:r>
    </w:p>
    <w:p w:rsidR="00A9069E" w:rsidRPr="00EF409D" w:rsidRDefault="00A9069E" w:rsidP="00A9069E">
      <w:pPr>
        <w:pStyle w:val="NoSpacing"/>
        <w:rPr>
          <w:rFonts w:ascii="Georgia" w:hAnsi="Georgia"/>
          <w:sz w:val="16"/>
          <w:szCs w:val="16"/>
        </w:rPr>
      </w:pPr>
      <w:r w:rsidRPr="00EF409D">
        <w:rPr>
          <w:rFonts w:ascii="Georgia" w:hAnsi="Georgia"/>
          <w:sz w:val="16"/>
          <w:szCs w:val="16"/>
        </w:rPr>
        <w:t>The broad American public is exposed to virtually no doomsday messages, let alone constant ones, on climate change in popular culture (TV and the movies and even online). There is not (yet) one single TV show on any network devoted to this subject, which is, arguably, more consequential than any other preventable issue we face. The same goes for the news media, whose coverage of climate change has collapsed (see “</w:t>
      </w:r>
      <w:hyperlink r:id="rId155" w:tgtFrame="_blank" w:history="1">
        <w:r w:rsidRPr="00EF409D">
          <w:rPr>
            <w:rStyle w:val="Hyperlink"/>
            <w:rFonts w:ascii="Georgia" w:hAnsi="Georgia"/>
            <w:sz w:val="16"/>
            <w:szCs w:val="16"/>
          </w:rPr>
          <w:t>Silence of the Lambs 2: Media Herd’s Coverage of Climate Change Drops Sharply</w:t>
        </w:r>
        <w:r w:rsidRPr="00EF409D">
          <w:rPr>
            <w:rStyle w:val="Hyperlink"/>
            <w:sz w:val="16"/>
            <w:szCs w:val="16"/>
          </w:rPr>
          <w:t> </w:t>
        </w:r>
        <w:r w:rsidRPr="00EF409D">
          <w:rPr>
            <w:rStyle w:val="Hyperlink"/>
            <w:rFonts w:ascii="Georgia" w:hAnsi="Georgia"/>
            <w:sz w:val="16"/>
            <w:szCs w:val="16"/>
          </w:rPr>
          <w:t>—</w:t>
        </w:r>
        <w:r w:rsidRPr="00EF409D">
          <w:rPr>
            <w:rStyle w:val="Hyperlink"/>
            <w:sz w:val="16"/>
            <w:szCs w:val="16"/>
          </w:rPr>
          <w:t> </w:t>
        </w:r>
        <w:r w:rsidRPr="00EF409D">
          <w:rPr>
            <w:rStyle w:val="Hyperlink"/>
            <w:rFonts w:ascii="Georgia" w:hAnsi="Georgia"/>
            <w:sz w:val="16"/>
            <w:szCs w:val="16"/>
          </w:rPr>
          <w:t>Again</w:t>
        </w:r>
      </w:hyperlink>
      <w:r w:rsidRPr="00EF409D">
        <w:rPr>
          <w:rFonts w:ascii="Georgia" w:hAnsi="Georgia"/>
          <w:sz w:val="16"/>
          <w:szCs w:val="16"/>
        </w:rPr>
        <w:t>”). When the media do cover climate change in recent years, the overwhelming majority of coverage is devoid of any doomsday messages</w:t>
      </w:r>
      <w:r w:rsidRPr="00EF409D">
        <w:rPr>
          <w:sz w:val="16"/>
          <w:szCs w:val="16"/>
        </w:rPr>
        <w:t> </w:t>
      </w:r>
      <w:r w:rsidRPr="00EF409D">
        <w:rPr>
          <w:rFonts w:ascii="Georgia" w:hAnsi="Georgia"/>
          <w:sz w:val="16"/>
          <w:szCs w:val="16"/>
        </w:rPr>
        <w:t>—</w:t>
      </w:r>
      <w:r w:rsidRPr="00EF409D">
        <w:rPr>
          <w:sz w:val="16"/>
          <w:szCs w:val="16"/>
        </w:rPr>
        <w:t> </w:t>
      </w:r>
      <w:r w:rsidRPr="00EF409D">
        <w:rPr>
          <w:rFonts w:ascii="Georgia" w:hAnsi="Georgia"/>
          <w:sz w:val="16"/>
          <w:szCs w:val="16"/>
        </w:rPr>
        <w:t>and many outlets still feature hard-core deniers. Just imagine what the public’s view of climate would be if it got the same coverage as, say, unemployment, the housing crisis or even the deficit? When was the last time you saw an “employment denier” quoted on TV or in a newspaper?</w:t>
      </w:r>
    </w:p>
    <w:p w:rsidR="00A9069E" w:rsidRPr="00EF409D" w:rsidRDefault="00A9069E" w:rsidP="00A9069E">
      <w:pPr>
        <w:pStyle w:val="NoSpacing"/>
        <w:rPr>
          <w:rFonts w:ascii="Georgia" w:hAnsi="Georgia"/>
        </w:rPr>
      </w:pPr>
      <w:r w:rsidRPr="00EF409D">
        <w:rPr>
          <w:rFonts w:ascii="Georgia" w:hAnsi="Georgia"/>
        </w:rPr>
        <w:t>The public is exposed to constant messages promoting business as usual and indeed idolizing conspicuous consumption. See, for instance, “</w:t>
      </w:r>
      <w:hyperlink r:id="rId156" w:tgtFrame="_blank" w:history="1">
        <w:r w:rsidRPr="00EF409D">
          <w:rPr>
            <w:rStyle w:val="Hyperlink"/>
            <w:rFonts w:ascii="Georgia" w:hAnsi="Georgia"/>
          </w:rPr>
          <w:t>Breaking: The earth is breaking … but how about that Royal Wedding?</w:t>
        </w:r>
      </w:hyperlink>
      <w:r w:rsidRPr="00EF409D">
        <w:rPr>
          <w:rFonts w:ascii="Georgia" w:hAnsi="Georgia"/>
        </w:rPr>
        <w:t xml:space="preserve"> Our political elite and intelligentsia, including MSM pundits and the supposedly “liberal media” like, say, MSNBC, hardly even talk about climate change and when they do, it isn’t doomsday. Indeed, there isn’t even a single national columnist for a major media outlet who writes primarily on climate. Most “liberal” columnists rarely mention it (Tom Friedman being the main exception).</w:t>
      </w:r>
    </w:p>
    <w:p w:rsidR="00A9069E" w:rsidRPr="00EF409D" w:rsidRDefault="00A9069E" w:rsidP="00A9069E">
      <w:pPr>
        <w:pStyle w:val="NoSpacing"/>
        <w:rPr>
          <w:rFonts w:ascii="Georgia" w:hAnsi="Georgia"/>
        </w:rPr>
      </w:pPr>
      <w:r w:rsidRPr="00EF409D">
        <w:rPr>
          <w:rFonts w:ascii="Georgia" w:hAnsi="Georgia"/>
          <w:highlight w:val="cyan"/>
          <w:u w:val="single"/>
        </w:rPr>
        <w:t>At least a quarter of the public chooses media that devote a vast amount of time to the notion that global warming is a hoax and that environmentalists are extremists and that clean energy is a joke</w:t>
      </w:r>
      <w:r w:rsidRPr="00EF409D">
        <w:rPr>
          <w:rFonts w:ascii="Georgia" w:hAnsi="Georgia"/>
        </w:rPr>
        <w:t>. In the MSM, conservative pundits routinely trash climate science and mock clean energy. Just listen to, say, Joe Scarborough on MSNBC’s Morning Joe mock clean energy or CNBC anchor Joe Kernen </w:t>
      </w:r>
      <w:hyperlink r:id="rId157" w:tgtFrame="_blank" w:history="1">
        <w:r w:rsidRPr="00EF409D">
          <w:rPr>
            <w:rStyle w:val="Hyperlink"/>
            <w:rFonts w:ascii="Georgia" w:hAnsi="Georgia"/>
          </w:rPr>
          <w:t>dismiss</w:t>
        </w:r>
      </w:hyperlink>
      <w:r w:rsidRPr="00EF409D">
        <w:rPr>
          <w:rFonts w:ascii="Georgia" w:hAnsi="Georgia"/>
        </w:rPr>
        <w:t>climate science.</w:t>
      </w:r>
    </w:p>
    <w:p w:rsidR="00A9069E" w:rsidRPr="00EF409D" w:rsidRDefault="00A9069E" w:rsidP="00A9069E">
      <w:pPr>
        <w:pStyle w:val="NoSpacing"/>
        <w:rPr>
          <w:rFonts w:ascii="Georgia" w:hAnsi="Georgia"/>
        </w:rPr>
      </w:pPr>
      <w:r w:rsidRPr="00EF409D">
        <w:rPr>
          <w:rFonts w:ascii="Georgia" w:hAnsi="Georgia"/>
        </w:rPr>
        <w:t xml:space="preserve">The major energy companies bombard the airwaves with millions and millions of dollars of repetitious pro-fossil-fuel ads. The environmentalists spend far, far less money. As noted above, the one time they did run a major campaign to push a climate bill, they and their political allies including the president explicitly did NOT talk much about climate change, particularly doomsday messaging. Environmentalists when they do appear in popular culture, especially TV, are routinely mocked. </w:t>
      </w:r>
      <w:r w:rsidRPr="00EF409D">
        <w:rPr>
          <w:rFonts w:ascii="Georgia" w:hAnsi="Georgia"/>
          <w:highlight w:val="cyan"/>
          <w:u w:val="single"/>
        </w:rPr>
        <w:t>There is very little mass communication of doomsday messages online</w:t>
      </w:r>
      <w:r w:rsidRPr="00EF409D">
        <w:rPr>
          <w:rFonts w:ascii="Georgia" w:hAnsi="Georgia"/>
        </w:rPr>
        <w:t>. Check out the most popular websites. General silence on the subject, and again, what coverage there is ain’t doomsday messaging. Go to the front page of the (moderately trafficked) environmental websites. Where is the doomsday?</w:t>
      </w:r>
    </w:p>
    <w:p w:rsidR="00A9069E" w:rsidRPr="00EF409D" w:rsidRDefault="00A9069E" w:rsidP="00A9069E">
      <w:pPr>
        <w:pStyle w:val="NoSpacing"/>
        <w:rPr>
          <w:rFonts w:ascii="Georgia" w:hAnsi="Georgia"/>
        </w:rPr>
      </w:pPr>
      <w:r w:rsidRPr="00EF409D">
        <w:rPr>
          <w:rFonts w:ascii="Georgia" w:hAnsi="Georgia"/>
        </w:rPr>
        <w:t>If you want to find anything approximating even modest, blunt, science-based messaging built around the scientific literature, interviews with actual climate scientists and a clear statement that we can solve this problem</w:t>
      </w:r>
      <w:r w:rsidRPr="00EF409D">
        <w:t> </w:t>
      </w:r>
      <w:r w:rsidRPr="00EF409D">
        <w:rPr>
          <w:rFonts w:ascii="Georgia" w:hAnsi="Georgia"/>
        </w:rPr>
        <w:t>—</w:t>
      </w:r>
      <w:r w:rsidRPr="00EF409D">
        <w:t> </w:t>
      </w:r>
      <w:r w:rsidRPr="00EF409D">
        <w:rPr>
          <w:rFonts w:ascii="Georgia" w:hAnsi="Georgia"/>
        </w:rPr>
        <w:t>well, you’ve all found it, of course, but the only people who see it are those who go looking for it. Of course, this blog is not even aimed at the general public. Probably 99% of Americans haven’t even seen one of my headlines and 99.5% haven’t read one of my climate science posts. And Climate Progress is probably the most widely read, quoted, reposted, </w:t>
      </w:r>
      <w:hyperlink r:id="rId158" w:tgtFrame="_blank" w:history="1">
        <w:r w:rsidRPr="00EF409D">
          <w:rPr>
            <w:rStyle w:val="Hyperlink"/>
            <w:rFonts w:ascii="Georgia" w:hAnsi="Georgia"/>
          </w:rPr>
          <w:t>liked and retweeted</w:t>
        </w:r>
      </w:hyperlink>
      <w:r w:rsidRPr="00EF409D">
        <w:rPr>
          <w:rFonts w:ascii="Georgia" w:hAnsi="Georgia"/>
        </w:rPr>
        <w:t>, climate science blog in the world.</w:t>
      </w:r>
    </w:p>
    <w:p w:rsidR="00A9069E" w:rsidRPr="00EF409D" w:rsidRDefault="00A9069E" w:rsidP="00A9069E">
      <w:pPr>
        <w:pStyle w:val="NoSpacing"/>
        <w:rPr>
          <w:rFonts w:ascii="Georgia" w:hAnsi="Georgia"/>
        </w:rPr>
      </w:pPr>
      <w:r w:rsidRPr="00EF409D">
        <w:rPr>
          <w:rFonts w:ascii="Georgia" w:hAnsi="Georgia"/>
        </w:rPr>
        <w:t>Anyone dropping into America from another country or another planet who started following popular culture and the news the way the overwhelming majority of Americans do would</w:t>
      </w:r>
      <w:r w:rsidRPr="00EF409D">
        <w:t> </w:t>
      </w:r>
      <w:r w:rsidRPr="00EF409D">
        <w:rPr>
          <w:rFonts w:ascii="Georgia" w:hAnsi="Georgia"/>
        </w:rPr>
        <w:t>—</w:t>
      </w:r>
      <w:r w:rsidRPr="00EF409D">
        <w:t> </w:t>
      </w:r>
      <w:r w:rsidRPr="00EF409D">
        <w:rPr>
          <w:rFonts w:ascii="Georgia" w:hAnsi="Georgia"/>
        </w:rPr>
        <w:t>at least until Superstorm Sandy</w:t>
      </w:r>
      <w:r w:rsidRPr="00EF409D">
        <w:t> </w:t>
      </w:r>
      <w:r w:rsidRPr="00EF409D">
        <w:rPr>
          <w:rFonts w:ascii="Georgia" w:hAnsi="Georgia"/>
        </w:rPr>
        <w:t>—</w:t>
      </w:r>
      <w:r w:rsidRPr="00EF409D">
        <w:t> </w:t>
      </w:r>
      <w:r w:rsidRPr="00EF409D">
        <w:rPr>
          <w:rFonts w:ascii="Georgia" w:hAnsi="Georgia"/>
        </w:rPr>
        <w:t>have gotten the distinct impression that nobody who matters is terribly worried about climate change. And, of course, they’d be right</w:t>
      </w:r>
      <w:r w:rsidRPr="00EF409D">
        <w:t> </w:t>
      </w:r>
      <w:r w:rsidRPr="00EF409D">
        <w:rPr>
          <w:rFonts w:ascii="Georgia" w:hAnsi="Georgia"/>
        </w:rPr>
        <w:t>—</w:t>
      </w:r>
      <w:r w:rsidRPr="00EF409D">
        <w:t> </w:t>
      </w:r>
      <w:r w:rsidRPr="00EF409D">
        <w:rPr>
          <w:rFonts w:ascii="Georgia" w:hAnsi="Georgia"/>
        </w:rPr>
        <w:t>see “</w:t>
      </w:r>
      <w:hyperlink r:id="rId159" w:tgtFrame="_blank" w:history="1">
        <w:r w:rsidRPr="00EF409D">
          <w:rPr>
            <w:rStyle w:val="Hyperlink"/>
            <w:rFonts w:ascii="Georgia" w:hAnsi="Georgia"/>
          </w:rPr>
          <w:t>The failed presidency of Barack Obama, Part 2</w:t>
        </w:r>
      </w:hyperlink>
      <w:r w:rsidRPr="00EF409D">
        <w:rPr>
          <w:rFonts w:ascii="Georgia" w:hAnsi="Georgia"/>
        </w:rPr>
        <w:t>.” It is total BS that somehow the American public has been scared and overwhelmed by repeated doomsday messaging into some sort of climate fatigue. The public’s concern did seem to drop several percent</w:t>
      </w:r>
      <w:r w:rsidRPr="00EF409D">
        <w:t> </w:t>
      </w:r>
      <w:r w:rsidRPr="00EF409D">
        <w:rPr>
          <w:rFonts w:ascii="Georgia" w:hAnsi="Georgia"/>
        </w:rPr>
        <w:t>—</w:t>
      </w:r>
      <w:r w:rsidRPr="00EF409D">
        <w:t> </w:t>
      </w:r>
      <w:r w:rsidRPr="00EF409D">
        <w:rPr>
          <w:rFonts w:ascii="Georgia" w:hAnsi="Georgia"/>
        </w:rPr>
        <w:t>but that is primarily due to the conservative media’s disinformation campaign impact on </w:t>
      </w:r>
      <w:hyperlink r:id="rId160" w:tgtFrame="_blank" w:history="1">
        <w:r w:rsidRPr="00EF409D">
          <w:rPr>
            <w:rStyle w:val="Hyperlink"/>
            <w:rFonts w:ascii="Georgia" w:hAnsi="Georgia"/>
          </w:rPr>
          <w:t>Tea Party conservatives</w:t>
        </w:r>
      </w:hyperlink>
      <w:r w:rsidRPr="00EF409D">
        <w:rPr>
          <w:rFonts w:ascii="Georgia" w:hAnsi="Georgia"/>
        </w:rPr>
        <w:t xml:space="preserve"> and to the treatment of this as a nonissue by most of the rest of the media, intelligentsia and popular culture. Ironically </w:t>
      </w:r>
      <w:r w:rsidRPr="00EF409D">
        <w:rPr>
          <w:rFonts w:ascii="Georgia" w:hAnsi="Georgia"/>
          <w:highlight w:val="cyan"/>
          <w:u w:val="single"/>
        </w:rPr>
        <w:t>it took the post-apocalyptic horror of an actual warming-fueled superstorm to bring home the message that global warming is here and now</w:t>
      </w:r>
      <w:r w:rsidRPr="00EF409D">
        <w:rPr>
          <w:rFonts w:ascii="Georgia" w:hAnsi="Georgia"/>
        </w:rPr>
        <w:t>. What’s amazing to me is not the public’s supposed lack of concerned about global warming</w:t>
      </w:r>
      <w:r w:rsidRPr="00EF409D">
        <w:t> </w:t>
      </w:r>
      <w:r w:rsidRPr="00EF409D">
        <w:rPr>
          <w:rFonts w:ascii="Georgia" w:hAnsi="Georgia"/>
        </w:rPr>
        <w:t>—</w:t>
      </w:r>
      <w:r w:rsidRPr="00EF409D">
        <w:t> </w:t>
      </w:r>
      <w:r w:rsidRPr="00EF409D">
        <w:rPr>
          <w:rFonts w:ascii="Georgia" w:hAnsi="Georgia"/>
        </w:rPr>
        <w:t>another myth, </w:t>
      </w:r>
      <w:hyperlink r:id="rId161" w:tgtFrame="_blank" w:history="1">
        <w:r w:rsidRPr="00EF409D">
          <w:rPr>
            <w:rStyle w:val="Hyperlink"/>
            <w:rFonts w:ascii="Georgia" w:hAnsi="Georgia"/>
          </w:rPr>
          <w:t>debunked here</w:t>
        </w:r>
      </w:hyperlink>
      <w:r w:rsidRPr="00EF409D">
        <w:t> </w:t>
      </w:r>
      <w:r w:rsidRPr="00EF409D">
        <w:rPr>
          <w:rFonts w:ascii="Georgia" w:hAnsi="Georgia"/>
        </w:rPr>
        <w:t>—</w:t>
      </w:r>
      <w:r w:rsidRPr="00EF409D">
        <w:t> </w:t>
      </w:r>
      <w:r w:rsidRPr="00EF409D">
        <w:rPr>
          <w:rFonts w:ascii="Georgia" w:hAnsi="Georgia"/>
        </w:rPr>
        <w:t>but that the public is as knowledgable and concerned as it is given the realities discussed above! The stunning increase in extreme weather events</w:t>
      </w:r>
      <w:r w:rsidRPr="00EF409D">
        <w:t> </w:t>
      </w:r>
      <w:r w:rsidRPr="00EF409D">
        <w:rPr>
          <w:rFonts w:ascii="Georgia" w:hAnsi="Georgia"/>
        </w:rPr>
        <w:t>—</w:t>
      </w:r>
      <w:r w:rsidRPr="00EF409D">
        <w:t> </w:t>
      </w:r>
      <w:r w:rsidRPr="00EF409D">
        <w:rPr>
          <w:rFonts w:ascii="Georgia" w:hAnsi="Georgia"/>
        </w:rPr>
        <w:t>25 disasters exceeding a billion dollars in 2011 and 2012</w:t>
      </w:r>
      <w:r w:rsidRPr="00EF409D">
        <w:t> </w:t>
      </w:r>
      <w:r w:rsidRPr="00EF409D">
        <w:rPr>
          <w:rFonts w:ascii="Georgia" w:hAnsi="Georgia"/>
        </w:rPr>
        <w:t>—</w:t>
      </w:r>
      <w:r w:rsidRPr="00EF409D">
        <w:t> </w:t>
      </w:r>
      <w:r w:rsidRPr="00EF409D">
        <w:rPr>
          <w:rFonts w:ascii="Georgia" w:hAnsi="Georgia"/>
        </w:rPr>
        <w:t xml:space="preserve">which had long been predicted by climate scientists, has not gone unnoticed by the public: </w:t>
      </w:r>
      <w:hyperlink r:id="rId162" w:tgtFrame="_blank" w:history="1">
        <w:r w:rsidRPr="00EF409D">
          <w:rPr>
            <w:rStyle w:val="Hyperlink"/>
            <w:rFonts w:ascii="Georgia" w:hAnsi="Georgia"/>
          </w:rPr>
          <w:t>Poll (2/12): Americans’ Understanding of Climate Change Increasing With More Extreme Weather, Warmer Temperatures</w:t>
        </w:r>
      </w:hyperlink>
      <w:r w:rsidRPr="00EF409D">
        <w:rPr>
          <w:rFonts w:ascii="Georgia" w:hAnsi="Georgia"/>
        </w:rPr>
        <w:t xml:space="preserve"> </w:t>
      </w:r>
      <w:hyperlink r:id="rId163" w:tgtFrame="_blank" w:history="1">
        <w:r w:rsidRPr="00EF409D">
          <w:rPr>
            <w:rStyle w:val="Hyperlink"/>
            <w:rFonts w:ascii="Georgia" w:hAnsi="Georgia"/>
          </w:rPr>
          <w:t>Yale Poll (10/12): ‘Large And Growing Majority Of Americans’ Say ‘Global Warming Is Affecting Weather In The United States’</w:t>
        </w:r>
      </w:hyperlink>
    </w:p>
    <w:p w:rsidR="00A9069E" w:rsidRPr="00EF409D" w:rsidRDefault="00751371" w:rsidP="00A9069E">
      <w:pPr>
        <w:pStyle w:val="NoSpacing"/>
        <w:rPr>
          <w:rFonts w:ascii="Georgia" w:hAnsi="Georgia"/>
        </w:rPr>
      </w:pPr>
      <w:hyperlink r:id="rId164" w:tgtFrame="_blank" w:history="1">
        <w:r w:rsidR="00A9069E" w:rsidRPr="00EF409D">
          <w:rPr>
            <w:rStyle w:val="Hyperlink"/>
            <w:rFonts w:ascii="Georgia" w:hAnsi="Georgia"/>
          </w:rPr>
          <w:t>Rasmussen Poll (11/12): 68 Percent Of American Voters See Global Warming As A ‘Serious Problem’</w:t>
        </w:r>
      </w:hyperlink>
    </w:p>
    <w:p w:rsidR="00A9069E" w:rsidRPr="00EF409D" w:rsidRDefault="00751371" w:rsidP="00A9069E">
      <w:pPr>
        <w:pStyle w:val="NoSpacing"/>
        <w:rPr>
          <w:rFonts w:ascii="Georgia" w:hAnsi="Georgia"/>
        </w:rPr>
      </w:pPr>
      <w:hyperlink r:id="rId165" w:tgtFrame="_blank" w:history="1">
        <w:r w:rsidR="00A9069E" w:rsidRPr="00EF409D">
          <w:rPr>
            <w:rStyle w:val="Hyperlink"/>
            <w:rFonts w:ascii="Georgia" w:hAnsi="Georgia"/>
          </w:rPr>
          <w:t>Poll (12/12): Superstorm Sandy Linked To Climate Change By 69% Of New Yorkers, Including 73% Of Independents</w:t>
        </w:r>
      </w:hyperlink>
    </w:p>
    <w:p w:rsidR="00A9069E" w:rsidRPr="00EF409D" w:rsidRDefault="00751371" w:rsidP="00A9069E">
      <w:pPr>
        <w:pStyle w:val="NoSpacing"/>
        <w:rPr>
          <w:rFonts w:ascii="Georgia" w:hAnsi="Georgia"/>
        </w:rPr>
      </w:pPr>
      <w:hyperlink r:id="rId166" w:tgtFrame="_blank" w:history="1">
        <w:r w:rsidR="00A9069E" w:rsidRPr="00EF409D">
          <w:rPr>
            <w:rStyle w:val="Hyperlink"/>
            <w:rFonts w:ascii="Georgia" w:hAnsi="Georgia"/>
          </w:rPr>
          <w:t>Yale Poll (1/13) Finds Climate Change Action Is A Political Winner</w:t>
        </w:r>
      </w:hyperlink>
      <w:r w:rsidR="00A9069E" w:rsidRPr="00EF409D">
        <w:rPr>
          <w:rFonts w:ascii="Georgia" w:hAnsi="Georgia"/>
        </w:rPr>
        <w:t>. So the question now is whether the media, politicians, and popular culture will finally catch up to where the public is.</w:t>
      </w:r>
    </w:p>
    <w:p w:rsidR="00A9069E" w:rsidRPr="00EF409D" w:rsidRDefault="00A9069E" w:rsidP="00A9069E">
      <w:pPr>
        <w:pStyle w:val="ListParagraph"/>
        <w:keepNext/>
        <w:keepLines/>
        <w:numPr>
          <w:ilvl w:val="0"/>
          <w:numId w:val="25"/>
        </w:numPr>
        <w:spacing w:before="40"/>
        <w:outlineLvl w:val="3"/>
        <w:rPr>
          <w:rFonts w:ascii="Georgia" w:eastAsiaTheme="majorEastAsia" w:hAnsi="Georgia" w:cstheme="majorBidi"/>
          <w:b/>
          <w:iCs/>
          <w:sz w:val="26"/>
        </w:rPr>
      </w:pPr>
      <w:r w:rsidRPr="00EF409D">
        <w:rPr>
          <w:rFonts w:ascii="Georgia" w:eastAsiaTheme="majorEastAsia" w:hAnsi="Georgia" w:cstheme="majorBidi"/>
          <w:b/>
          <w:iCs/>
          <w:sz w:val="26"/>
        </w:rPr>
        <w:t>Liberal internationalism restrains American imperialism – their ev indicts offensive realists, not the aff</w:t>
      </w:r>
    </w:p>
    <w:p w:rsidR="00A9069E" w:rsidRPr="00EF409D" w:rsidRDefault="00A9069E" w:rsidP="00A9069E">
      <w:pPr>
        <w:rPr>
          <w:rFonts w:ascii="Georgia" w:hAnsi="Georgia"/>
          <w:b/>
          <w:u w:val="single"/>
        </w:rPr>
      </w:pPr>
      <w:r w:rsidRPr="00EF409D">
        <w:rPr>
          <w:rStyle w:val="Style13ptBold"/>
          <w:rFonts w:ascii="Georgia" w:hAnsi="Georgia"/>
        </w:rPr>
        <w:t>Deudney 13</w:t>
      </w:r>
      <w:r w:rsidRPr="00EF409D">
        <w:rPr>
          <w:rFonts w:ascii="Georgia" w:hAnsi="Georgia"/>
          <w:b/>
          <w:u w:val="single"/>
        </w:rPr>
        <w:t xml:space="preserve"> </w:t>
      </w:r>
      <w:r w:rsidRPr="00EF409D">
        <w:rPr>
          <w:rFonts w:ascii="Georgia" w:hAnsi="Georgia"/>
        </w:rPr>
        <w:t>– Associate Professor and Director of Undergraduate Studies in Political Science at Johns Hopkins University</w:t>
      </w:r>
      <w:r w:rsidRPr="00EF409D">
        <w:rPr>
          <w:rFonts w:ascii="Georgia" w:hAnsi="Georgia"/>
          <w:b/>
          <w:u w:val="single"/>
        </w:rPr>
        <w:t xml:space="preserve"> </w:t>
      </w:r>
      <w:r w:rsidRPr="00EF409D">
        <w:rPr>
          <w:rFonts w:ascii="Georgia" w:hAnsi="Georgia"/>
        </w:rPr>
        <w:t xml:space="preserve">(Daniel, “Daniel Deudney on Mixed Ontology, Planetary Geopolitics, and Republican Greenpeace,” 11-20-13, </w:t>
      </w:r>
      <w:hyperlink r:id="rId167" w:history="1">
        <w:r w:rsidRPr="00EF409D">
          <w:rPr>
            <w:rFonts w:ascii="Georgia" w:hAnsi="Georgia"/>
          </w:rPr>
          <w:t>http://www.theory-talks.org/2013/11/theory-talk-60_9211.html</w:t>
        </w:r>
      </w:hyperlink>
      <w:r w:rsidRPr="00EF409D">
        <w:rPr>
          <w:rFonts w:ascii="Georgia" w:hAnsi="Georgia"/>
        </w:rPr>
        <w:t>, accessed 5-16-15 //Bozzles the Bozz-Dawg Bozz Bozz)</w:t>
      </w:r>
    </w:p>
    <w:p w:rsidR="00A9069E" w:rsidRPr="00EF409D" w:rsidRDefault="00A9069E" w:rsidP="00A9069E">
      <w:pPr>
        <w:rPr>
          <w:rFonts w:ascii="Georgia" w:hAnsi="Georgia"/>
          <w:sz w:val="12"/>
        </w:rPr>
      </w:pPr>
      <w:r w:rsidRPr="00EF409D">
        <w:rPr>
          <w:rFonts w:ascii="Georgia" w:hAnsi="Georgia"/>
          <w:b/>
          <w:highlight w:val="cyan"/>
          <w:u w:val="single"/>
        </w:rPr>
        <w:t>American foreign policy has never been entirely</w:t>
      </w:r>
      <w:r w:rsidRPr="00EF409D">
        <w:rPr>
          <w:rFonts w:ascii="Georgia" w:hAnsi="Georgia"/>
          <w:b/>
          <w:u w:val="single"/>
        </w:rPr>
        <w:t xml:space="preserve"> </w:t>
      </w:r>
      <w:r w:rsidRPr="00EF409D">
        <w:rPr>
          <w:rFonts w:ascii="Georgia" w:hAnsi="Georgia"/>
          <w:b/>
          <w:highlight w:val="cyan"/>
          <w:u w:val="single"/>
        </w:rPr>
        <w:t>liberal internationalist</w:t>
      </w:r>
      <w:r w:rsidRPr="00EF409D">
        <w:rPr>
          <w:rFonts w:ascii="Georgia" w:hAnsi="Georgia"/>
          <w:b/>
          <w:sz w:val="12"/>
        </w:rPr>
        <w:t>.</w:t>
      </w:r>
      <w:r w:rsidRPr="00EF409D">
        <w:rPr>
          <w:rFonts w:ascii="Georgia" w:hAnsi="Georgia"/>
          <w:sz w:val="12"/>
        </w:rPr>
        <w:t xml:space="preserve"> Many other ideas and ideologies and approaches have often played important roles in shaping US foreign policy. But </w:t>
      </w:r>
      <w:r w:rsidRPr="00EF409D">
        <w:rPr>
          <w:rFonts w:ascii="Georgia" w:hAnsi="Georgia"/>
          <w:b/>
          <w:highlight w:val="cyan"/>
          <w:u w:val="single"/>
        </w:rPr>
        <w:t>the U</w:t>
      </w:r>
      <w:r w:rsidRPr="00EF409D">
        <w:rPr>
          <w:rFonts w:ascii="Georgia" w:hAnsi="Georgia"/>
          <w:sz w:val="12"/>
        </w:rPr>
        <w:t xml:space="preserve">nited </w:t>
      </w:r>
      <w:r w:rsidRPr="00EF409D">
        <w:rPr>
          <w:rFonts w:ascii="Georgia" w:hAnsi="Georgia"/>
          <w:b/>
          <w:highlight w:val="cyan"/>
          <w:u w:val="single"/>
        </w:rPr>
        <w:t>S</w:t>
      </w:r>
      <w:r w:rsidRPr="00EF409D">
        <w:rPr>
          <w:rFonts w:ascii="Georgia" w:hAnsi="Georgia"/>
          <w:sz w:val="12"/>
        </w:rPr>
        <w:t xml:space="preserve">tates, for a variety of reasons, </w:t>
      </w:r>
      <w:r w:rsidRPr="00EF409D">
        <w:rPr>
          <w:rFonts w:ascii="Georgia" w:hAnsi="Georgia"/>
          <w:b/>
          <w:highlight w:val="cyan"/>
          <w:u w:val="single"/>
        </w:rPr>
        <w:t>has pursued</w:t>
      </w:r>
      <w:r w:rsidRPr="00EF409D">
        <w:rPr>
          <w:rFonts w:ascii="Georgia" w:hAnsi="Georgia"/>
          <w:b/>
          <w:u w:val="single"/>
        </w:rPr>
        <w:t xml:space="preserve"> liberal internationalist foreign policy agendas </w:t>
      </w:r>
      <w:r w:rsidRPr="00EF409D">
        <w:rPr>
          <w:rFonts w:ascii="Georgia" w:hAnsi="Georgia"/>
          <w:b/>
          <w:highlight w:val="cyan"/>
          <w:u w:val="single"/>
        </w:rPr>
        <w:t>more extensively, and successfully</w:t>
      </w:r>
      <w:r w:rsidRPr="00EF409D">
        <w:rPr>
          <w:rFonts w:ascii="Georgia" w:hAnsi="Georgia"/>
          <w:b/>
          <w:u w:val="single"/>
        </w:rPr>
        <w:t>, than any other major state</w:t>
      </w:r>
      <w:r w:rsidRPr="00EF409D">
        <w:rPr>
          <w:rFonts w:ascii="Georgia" w:hAnsi="Georgia"/>
          <w:b/>
          <w:sz w:val="12"/>
        </w:rPr>
        <w:t xml:space="preserve"> </w:t>
      </w:r>
      <w:r w:rsidRPr="00EF409D">
        <w:rPr>
          <w:rFonts w:ascii="Georgia" w:hAnsi="Georgia"/>
          <w:sz w:val="12"/>
        </w:rPr>
        <w:t xml:space="preserve">in the modern state system, </w:t>
      </w:r>
      <w:r w:rsidRPr="00EF409D">
        <w:rPr>
          <w:rFonts w:ascii="Georgia" w:hAnsi="Georgia"/>
          <w:b/>
          <w:u w:val="single"/>
        </w:rPr>
        <w:t xml:space="preserve">and </w:t>
      </w:r>
      <w:r w:rsidRPr="00EF409D">
        <w:rPr>
          <w:rFonts w:ascii="Georgia" w:hAnsi="Georgia"/>
          <w:b/>
          <w:highlight w:val="cyan"/>
          <w:u w:val="single"/>
        </w:rPr>
        <w:t>the world</w:t>
      </w:r>
      <w:r w:rsidRPr="00EF409D">
        <w:rPr>
          <w:rFonts w:ascii="Georgia" w:hAnsi="Georgia"/>
          <w:sz w:val="12"/>
        </w:rPr>
        <w:t xml:space="preserve">, I think, </w:t>
      </w:r>
      <w:r w:rsidRPr="00EF409D">
        <w:rPr>
          <w:rFonts w:ascii="Georgia" w:hAnsi="Georgia"/>
          <w:b/>
          <w:highlight w:val="cyan"/>
          <w:u w:val="single"/>
        </w:rPr>
        <w:t>has been</w:t>
      </w:r>
      <w:r w:rsidRPr="00EF409D">
        <w:rPr>
          <w:rFonts w:ascii="Georgia" w:hAnsi="Georgia"/>
          <w:b/>
          <w:u w:val="single"/>
        </w:rPr>
        <w:t xml:space="preserve"> made </w:t>
      </w:r>
      <w:r w:rsidRPr="00EF409D">
        <w:rPr>
          <w:rFonts w:ascii="Georgia" w:hAnsi="Georgia"/>
          <w:b/>
          <w:highlight w:val="cyan"/>
          <w:u w:val="single"/>
        </w:rPr>
        <w:t>better off</w:t>
      </w:r>
      <w:r w:rsidRPr="00EF409D">
        <w:rPr>
          <w:rFonts w:ascii="Georgia" w:hAnsi="Georgia"/>
          <w:sz w:val="12"/>
        </w:rPr>
        <w:t xml:space="preserve"> in very important ways by these efforts. The net impact of the United States and of American grand strategy and particularly those parts of American brand strategy that have been more liberal internationalist in their character, has been enormously positive for the world. </w:t>
      </w:r>
      <w:r w:rsidRPr="00EF409D">
        <w:rPr>
          <w:rFonts w:ascii="Georgia" w:hAnsi="Georgia"/>
          <w:b/>
          <w:highlight w:val="cyan"/>
          <w:u w:val="single"/>
        </w:rPr>
        <w:t>It has</w:t>
      </w:r>
      <w:r w:rsidRPr="00EF409D">
        <w:rPr>
          <w:rFonts w:ascii="Georgia" w:hAnsi="Georgia"/>
          <w:b/>
          <w:u w:val="single"/>
        </w:rPr>
        <w:t xml:space="preserve"> produced not a utopia</w:t>
      </w:r>
      <w:r w:rsidRPr="00EF409D">
        <w:rPr>
          <w:rFonts w:ascii="Georgia" w:hAnsi="Georgia"/>
          <w:sz w:val="12"/>
        </w:rPr>
        <w:t xml:space="preserve"> by any means, </w:t>
      </w:r>
      <w:r w:rsidRPr="00EF409D">
        <w:rPr>
          <w:rFonts w:ascii="Georgia" w:hAnsi="Georgia"/>
          <w:b/>
          <w:u w:val="single"/>
        </w:rPr>
        <w:t xml:space="preserve">but has </w:t>
      </w:r>
      <w:r w:rsidRPr="00EF409D">
        <w:rPr>
          <w:rFonts w:ascii="Georgia" w:hAnsi="Georgia"/>
          <w:b/>
          <w:highlight w:val="cyan"/>
          <w:u w:val="single"/>
        </w:rPr>
        <w:t>brought</w:t>
      </w:r>
      <w:r w:rsidRPr="00EF409D">
        <w:rPr>
          <w:rFonts w:ascii="Georgia" w:hAnsi="Georgia"/>
          <w:b/>
          <w:u w:val="single"/>
        </w:rPr>
        <w:t xml:space="preserve"> about an era with more </w:t>
      </w:r>
      <w:r w:rsidRPr="00EF409D">
        <w:rPr>
          <w:rFonts w:ascii="Georgia" w:hAnsi="Georgia"/>
          <w:b/>
          <w:highlight w:val="cyan"/>
          <w:u w:val="single"/>
        </w:rPr>
        <w:t>peace</w:t>
      </w:r>
      <w:r w:rsidRPr="00EF409D">
        <w:rPr>
          <w:rFonts w:ascii="Georgia" w:hAnsi="Georgia"/>
          <w:b/>
          <w:u w:val="single"/>
        </w:rPr>
        <w:t xml:space="preserve"> and </w:t>
      </w:r>
      <w:r w:rsidRPr="00EF409D">
        <w:rPr>
          <w:rFonts w:ascii="Georgia" w:hAnsi="Georgia"/>
          <w:b/>
          <w:highlight w:val="cyan"/>
          <w:u w:val="single"/>
        </w:rPr>
        <w:t>security, prosperity, and freedom</w:t>
      </w:r>
      <w:r w:rsidRPr="00EF409D">
        <w:rPr>
          <w:rFonts w:ascii="Georgia" w:hAnsi="Georgia"/>
          <w:b/>
          <w:u w:val="single"/>
        </w:rPr>
        <w:t xml:space="preserve"> for more people than ever before in history.</w:t>
      </w:r>
      <w:r w:rsidRPr="00EF409D">
        <w:rPr>
          <w:rFonts w:ascii="Georgia" w:hAnsi="Georgia"/>
          <w:sz w:val="12"/>
        </w:rPr>
        <w:t xml:space="preserve"> Both American foreign policy and liberal internationalism have been subject to strong attacks from a variety of perspectives. </w:t>
      </w:r>
      <w:r w:rsidRPr="00EF409D">
        <w:rPr>
          <w:rFonts w:ascii="Georgia" w:hAnsi="Georgia"/>
          <w:b/>
          <w:u w:val="single"/>
        </w:rPr>
        <w:t>Recently some have characterized liberal internationalism as</w:t>
      </w:r>
      <w:r w:rsidRPr="00EF409D">
        <w:rPr>
          <w:rFonts w:ascii="Georgia" w:hAnsi="Georgia"/>
          <w:sz w:val="12"/>
        </w:rPr>
        <w:t xml:space="preserve"> a type of American imperialism, or as </w:t>
      </w:r>
      <w:r w:rsidRPr="00EF409D">
        <w:rPr>
          <w:rFonts w:ascii="Georgia" w:hAnsi="Georgia"/>
          <w:b/>
          <w:u w:val="single"/>
        </w:rPr>
        <w:t>a cloak for US imperialism</w:t>
      </w:r>
      <w:r w:rsidRPr="00EF409D">
        <w:rPr>
          <w:rFonts w:ascii="Georgia" w:hAnsi="Georgia"/>
          <w:sz w:val="12"/>
        </w:rPr>
        <w:t xml:space="preserve">. Virtually every aspect of American foreign policy has been contested within the United States. Liberal internationalists have been strong enemies of imperialism and military adventurism, whether American or from other states. This started with the Whig’s opposition to the War with Mexico and the Progressive’s opposition to the Spanish-American War, and continued with liberal opposition to the War in Vietnam. The claim that liberal internationalism leads to or supports American imperialism has also been recently voiced by many American realists, perhaps most notably John Mearsheimer (Theory Talk #49). He and others argue that liberal internationalism played a significant role in bringing about the War on Iraq waged by the W. Bush administration. This was indeed one of the great debacles of US foreign policy. But </w:t>
      </w:r>
      <w:r w:rsidRPr="00EF409D">
        <w:rPr>
          <w:rFonts w:ascii="Georgia" w:hAnsi="Georgia"/>
          <w:b/>
          <w:highlight w:val="cyan"/>
          <w:u w:val="single"/>
        </w:rPr>
        <w:t>the War in Iraq was</w:t>
      </w:r>
      <w:r w:rsidRPr="00EF409D">
        <w:rPr>
          <w:rFonts w:ascii="Georgia" w:hAnsi="Georgia"/>
          <w:b/>
          <w:sz w:val="12"/>
        </w:rPr>
        <w:t xml:space="preserve"> </w:t>
      </w:r>
      <w:r w:rsidRPr="00EF409D">
        <w:rPr>
          <w:rFonts w:ascii="Georgia" w:hAnsi="Georgia"/>
          <w:sz w:val="12"/>
        </w:rPr>
        <w:t xml:space="preserve">actually </w:t>
      </w:r>
      <w:r w:rsidRPr="00EF409D">
        <w:rPr>
          <w:rFonts w:ascii="Georgia" w:hAnsi="Georgia"/>
          <w:b/>
          <w:highlight w:val="cyan"/>
          <w:u w:val="single"/>
        </w:rPr>
        <w:t>a war waged</w:t>
      </w:r>
      <w:r w:rsidRPr="00EF409D">
        <w:rPr>
          <w:rFonts w:ascii="Georgia" w:hAnsi="Georgia"/>
          <w:b/>
          <w:u w:val="single"/>
        </w:rPr>
        <w:t xml:space="preserve"> by American realists </w:t>
      </w:r>
      <w:r w:rsidRPr="00EF409D">
        <w:rPr>
          <w:rFonts w:ascii="Georgia" w:hAnsi="Georgia"/>
          <w:b/>
          <w:highlight w:val="cyan"/>
          <w:u w:val="single"/>
        </w:rPr>
        <w:t>for reasons grounded in realist</w:t>
      </w:r>
      <w:r w:rsidRPr="00EF409D">
        <w:rPr>
          <w:rFonts w:ascii="Georgia" w:hAnsi="Georgia"/>
          <w:b/>
          <w:u w:val="single"/>
        </w:rPr>
        <w:t xml:space="preserve"> foreign policy </w:t>
      </w:r>
      <w:r w:rsidRPr="00EF409D">
        <w:rPr>
          <w:rFonts w:ascii="Georgia" w:hAnsi="Georgia"/>
          <w:b/>
          <w:highlight w:val="cyan"/>
          <w:u w:val="single"/>
        </w:rPr>
        <w:t>thinking</w:t>
      </w:r>
      <w:r w:rsidRPr="00EF409D">
        <w:rPr>
          <w:rFonts w:ascii="Georgia" w:hAnsi="Georgia"/>
          <w:sz w:val="12"/>
          <w:highlight w:val="cyan"/>
        </w:rPr>
        <w:t>.</w:t>
      </w:r>
      <w:r w:rsidRPr="00EF409D">
        <w:rPr>
          <w:rFonts w:ascii="Georgia" w:hAnsi="Georgia"/>
          <w:sz w:val="12"/>
        </w:rPr>
        <w:t xml:space="preserve"> It is true, as Mearsheimer emphasizes, that many academic realists criticized the Bush administration’s plans and efforts in the invasion in Iraq. Some self-described American liberal internationalists in the policy world supported the war, but </w:t>
      </w:r>
      <w:r w:rsidRPr="00EF409D">
        <w:rPr>
          <w:rFonts w:ascii="Georgia" w:hAnsi="Georgia"/>
          <w:b/>
          <w:highlight w:val="cyan"/>
          <w:u w:val="single"/>
        </w:rPr>
        <w:t>almost all</w:t>
      </w:r>
      <w:r w:rsidRPr="00EF409D">
        <w:rPr>
          <w:rFonts w:ascii="Georgia" w:hAnsi="Georgia"/>
          <w:b/>
          <w:u w:val="single"/>
        </w:rPr>
        <w:t xml:space="preserve"> academic American </w:t>
      </w:r>
      <w:r w:rsidRPr="00EF409D">
        <w:rPr>
          <w:rFonts w:ascii="Georgia" w:hAnsi="Georgia"/>
          <w:b/>
          <w:highlight w:val="cyan"/>
          <w:u w:val="single"/>
        </w:rPr>
        <w:t>liberal internationalists were</w:t>
      </w:r>
      <w:r w:rsidRPr="00EF409D">
        <w:rPr>
          <w:rFonts w:ascii="Georgia" w:hAnsi="Georgia"/>
          <w:b/>
          <w:u w:val="single"/>
        </w:rPr>
        <w:t xml:space="preserve"> strongly </w:t>
      </w:r>
      <w:r w:rsidRPr="00EF409D">
        <w:rPr>
          <w:rFonts w:ascii="Georgia" w:hAnsi="Georgia"/>
          <w:b/>
          <w:highlight w:val="cyan"/>
          <w:u w:val="single"/>
        </w:rPr>
        <w:t>opposed</w:t>
      </w:r>
      <w:r w:rsidRPr="00EF409D">
        <w:rPr>
          <w:rFonts w:ascii="Georgia" w:hAnsi="Georgia"/>
          <w:sz w:val="12"/>
        </w:rPr>
        <w:t xml:space="preserve">, and much of the public opposition to the war was on grounds related to liberal internationalist ideas. </w:t>
      </w:r>
      <w:r w:rsidRPr="00EF409D">
        <w:rPr>
          <w:rFonts w:ascii="Georgia" w:hAnsi="Georgia"/>
          <w:b/>
          <w:highlight w:val="cyan"/>
          <w:u w:val="single"/>
        </w:rPr>
        <w:t>It is</w:t>
      </w:r>
      <w:r w:rsidRPr="00EF409D">
        <w:rPr>
          <w:rFonts w:ascii="Georgia" w:hAnsi="Georgia"/>
          <w:b/>
          <w:u w:val="single"/>
        </w:rPr>
        <w:t xml:space="preserve"> patently </w:t>
      </w:r>
      <w:r w:rsidRPr="00EF409D">
        <w:rPr>
          <w:rFonts w:ascii="Georgia" w:hAnsi="Georgia"/>
          <w:b/>
          <w:highlight w:val="cyan"/>
          <w:u w:val="single"/>
        </w:rPr>
        <w:t>inaccurate to say that</w:t>
      </w:r>
      <w:r w:rsidRPr="00EF409D">
        <w:rPr>
          <w:rFonts w:ascii="Georgia" w:hAnsi="Georgia"/>
          <w:b/>
          <w:u w:val="single"/>
        </w:rPr>
        <w:t xml:space="preserve"> main </w:t>
      </w:r>
      <w:r w:rsidRPr="00EF409D">
        <w:rPr>
          <w:rFonts w:ascii="Georgia" w:hAnsi="Georgia"/>
          <w:b/>
          <w:highlight w:val="cyan"/>
          <w:u w:val="single"/>
        </w:rPr>
        <w:t>actors</w:t>
      </w:r>
      <w:r w:rsidRPr="00EF409D">
        <w:rPr>
          <w:rFonts w:ascii="Georgia" w:hAnsi="Georgia"/>
          <w:b/>
          <w:u w:val="single"/>
        </w:rPr>
        <w:t xml:space="preserve"> in the US government </w:t>
      </w:r>
      <w:r w:rsidRPr="00EF409D">
        <w:rPr>
          <w:rFonts w:ascii="Georgia" w:hAnsi="Georgia"/>
          <w:b/>
          <w:highlight w:val="cyan"/>
          <w:u w:val="single"/>
        </w:rPr>
        <w:t>that instigated the War</w:t>
      </w:r>
      <w:r w:rsidRPr="00EF409D">
        <w:rPr>
          <w:rFonts w:ascii="Georgia" w:hAnsi="Georgia"/>
          <w:b/>
          <w:u w:val="single"/>
        </w:rPr>
        <w:t xml:space="preserve"> on Iraq </w:t>
      </w:r>
      <w:r w:rsidRPr="00EF409D">
        <w:rPr>
          <w:rFonts w:ascii="Georgia" w:hAnsi="Georgia"/>
          <w:b/>
          <w:highlight w:val="cyan"/>
          <w:u w:val="single"/>
        </w:rPr>
        <w:t>were liberal internationalists</w:t>
      </w:r>
      <w:r w:rsidRPr="00EF409D">
        <w:rPr>
          <w:rFonts w:ascii="Georgia" w:hAnsi="Georgia"/>
          <w:sz w:val="12"/>
        </w:rPr>
        <w:t xml:space="preserve">. The main initiators of the war were Richard Cheney and Donald Rumsfeld. Whatever can be said about those two individuals, they are not liberal internationalists. They initiated the war because they thought that the Saddam Hussein regime was a threat to American interests—basically related to oil. The Saddam regime was seen as a threat to American-centered regional hegemony in the Middle East, an order whose its paramount purpose has been the protection of oil, and the protection of the regional American allies that posses oil. Saddam Hussein was furthermore a demonstrated regional revisionist likely to seek nuclear weapons, which would greatly compromise American military abilities in the region. Everything else the Bush Administration’s public propaganda machine said to justify the war was essentially window dressing for this agenda. </w:t>
      </w:r>
      <w:r w:rsidRPr="00EF409D">
        <w:rPr>
          <w:rFonts w:ascii="Georgia" w:hAnsi="Georgia"/>
          <w:b/>
          <w:u w:val="single"/>
        </w:rPr>
        <w:t>Far from being motivated by a liberal internationalist agenda the key figures in the Bush Administration viewed the collateral damage to international institutions produced by the war as a further benefit, not a cost, of the war</w:t>
      </w:r>
      <w:r w:rsidRPr="00EF409D">
        <w:rPr>
          <w:rFonts w:ascii="Georgia" w:hAnsi="Georgia"/>
          <w:sz w:val="12"/>
        </w:rPr>
        <w:t>. It is particularly ironic that John Mearsheimer would be a critic of this war, which seems in many ways a ‘text book’ application of a central claim of his ‘offensive realism,’ that powerful states can be expected, in the pursuit of their security and interests, to seek to become and remain regional hegemons.</w:t>
      </w:r>
    </w:p>
    <w:p w:rsidR="00A9069E" w:rsidRPr="00EF409D" w:rsidRDefault="00A9069E" w:rsidP="00A9069E">
      <w:pPr>
        <w:pStyle w:val="Heading4"/>
        <w:numPr>
          <w:ilvl w:val="0"/>
          <w:numId w:val="25"/>
        </w:numPr>
        <w:rPr>
          <w:rFonts w:ascii="Georgia" w:hAnsi="Georgia"/>
        </w:rPr>
      </w:pPr>
      <w:r w:rsidRPr="00EF409D">
        <w:rPr>
          <w:rFonts w:ascii="Georgia" w:hAnsi="Georgia"/>
        </w:rPr>
        <w:t xml:space="preserve">Perm do both: we can fight the military industrial complex while tampering militaristic executive power </w:t>
      </w:r>
    </w:p>
    <w:p w:rsidR="00A9069E" w:rsidRPr="00EF409D" w:rsidRDefault="00A9069E" w:rsidP="00A9069E">
      <w:pPr>
        <w:rPr>
          <w:rFonts w:ascii="Georgia" w:hAnsi="Georgia"/>
          <w:b/>
          <w:sz w:val="26"/>
        </w:rPr>
      </w:pPr>
      <w:r w:rsidRPr="00EF409D">
        <w:rPr>
          <w:rStyle w:val="Style13ptBold"/>
          <w:rFonts w:ascii="Georgia" w:hAnsi="Georgia"/>
        </w:rPr>
        <w:t>Quester 89</w:t>
      </w:r>
      <w:r w:rsidRPr="00EF409D">
        <w:rPr>
          <w:rFonts w:ascii="Georgia" w:hAnsi="Georgia"/>
          <w:sz w:val="16"/>
          <w:szCs w:val="16"/>
        </w:rPr>
        <w:t>(George H., phD &amp; Chair of Gov &amp; Politics @Maryland, International-Security Criticisms of Peace Research The Annals of the American Academy of Political and Social Science, Vol. 504,Peace Studies: Past and Future (Jul., 1989), pp. 98-105)</w:t>
      </w:r>
    </w:p>
    <w:p w:rsidR="00A9069E" w:rsidRPr="00EF409D" w:rsidRDefault="00A9069E" w:rsidP="00A9069E">
      <w:pPr>
        <w:rPr>
          <w:rStyle w:val="Style13ptBold"/>
          <w:rFonts w:ascii="Georgia" w:hAnsi="Georgia"/>
          <w:b w:val="0"/>
          <w:sz w:val="22"/>
        </w:rPr>
      </w:pPr>
      <w:r w:rsidRPr="00EF409D">
        <w:rPr>
          <w:rStyle w:val="StyleUnderline"/>
          <w:rFonts w:ascii="Georgia" w:hAnsi="Georgia"/>
        </w:rPr>
        <w:t xml:space="preserve">Not all </w:t>
      </w:r>
      <w:r w:rsidRPr="00EF409D">
        <w:rPr>
          <w:rFonts w:ascii="Georgia" w:hAnsi="Georgia"/>
          <w:sz w:val="16"/>
        </w:rPr>
        <w:t xml:space="preserve">of the </w:t>
      </w:r>
      <w:r w:rsidRPr="00EF409D">
        <w:rPr>
          <w:rStyle w:val="StyleUnderline"/>
          <w:rFonts w:ascii="Georgia" w:hAnsi="Georgia"/>
        </w:rPr>
        <w:t>dialogue between</w:t>
      </w:r>
      <w:r w:rsidRPr="00EF409D">
        <w:rPr>
          <w:rFonts w:ascii="Georgia" w:hAnsi="Georgia"/>
          <w:sz w:val="16"/>
        </w:rPr>
        <w:t xml:space="preserve"> these </w:t>
      </w:r>
      <w:r w:rsidRPr="00EF409D">
        <w:rPr>
          <w:rStyle w:val="StyleUnderline"/>
          <w:rFonts w:ascii="Georgia" w:hAnsi="Georgia"/>
        </w:rPr>
        <w:t xml:space="preserve">two intellectual camps is </w:t>
      </w:r>
      <w:r w:rsidRPr="00EF409D">
        <w:rPr>
          <w:rFonts w:ascii="Georgia" w:hAnsi="Georgia"/>
          <w:sz w:val="16"/>
        </w:rPr>
        <w:t xml:space="preserve">quite so </w:t>
      </w:r>
      <w:r w:rsidRPr="00EF409D">
        <w:rPr>
          <w:rStyle w:val="StyleUnderline"/>
          <w:rFonts w:ascii="Georgia" w:hAnsi="Georgia"/>
        </w:rPr>
        <w:t xml:space="preserve">contradictory, </w:t>
      </w:r>
      <w:r w:rsidRPr="00EF409D">
        <w:rPr>
          <w:rFonts w:ascii="Georgia" w:hAnsi="Georgia"/>
          <w:sz w:val="16"/>
        </w:rPr>
        <w:t xml:space="preserve">of course. There are indeed many cases on which we would agree and where we would be contending together against other camps and other attitudes. The </w:t>
      </w:r>
      <w:r w:rsidRPr="00EF409D">
        <w:rPr>
          <w:rStyle w:val="StyleUnderline"/>
          <w:rFonts w:ascii="Georgia" w:hAnsi="Georgia"/>
        </w:rPr>
        <w:t>international-security phraseology</w:t>
      </w:r>
      <w:r w:rsidRPr="00EF409D">
        <w:rPr>
          <w:rFonts w:ascii="Georgia" w:hAnsi="Georgia"/>
          <w:sz w:val="16"/>
        </w:rPr>
        <w:t xml:space="preserve"> </w:t>
      </w:r>
      <w:r w:rsidRPr="00EF409D">
        <w:rPr>
          <w:rStyle w:val="StyleUnderline"/>
          <w:rFonts w:ascii="Georgia" w:hAnsi="Georgia"/>
        </w:rPr>
        <w:t xml:space="preserve">was in fact devised as a </w:t>
      </w:r>
      <w:r w:rsidRPr="00EF409D">
        <w:rPr>
          <w:rStyle w:val="Emphasis"/>
          <w:rFonts w:ascii="Georgia" w:hAnsi="Georgia"/>
        </w:rPr>
        <w:t>deliberate paraphrase</w:t>
      </w:r>
      <w:r w:rsidRPr="00EF409D">
        <w:rPr>
          <w:rStyle w:val="StyleUnderline"/>
          <w:rFonts w:ascii="Georgia" w:hAnsi="Georgia"/>
        </w:rPr>
        <w:t xml:space="preserve"> of the traditional national-security formulation</w:t>
      </w:r>
      <w:r w:rsidRPr="00EF409D">
        <w:rPr>
          <w:rFonts w:ascii="Georgia" w:hAnsi="Georgia"/>
          <w:sz w:val="16"/>
        </w:rPr>
        <w:t xml:space="preserve">, </w:t>
      </w:r>
      <w:r w:rsidRPr="00EF409D">
        <w:rPr>
          <w:rStyle w:val="StyleUnderline"/>
          <w:rFonts w:ascii="Georgia" w:hAnsi="Georgia"/>
        </w:rPr>
        <w:t>a formula that had the major defect of hinting</w:t>
      </w:r>
      <w:r w:rsidRPr="00EF409D">
        <w:rPr>
          <w:rFonts w:ascii="Georgia" w:hAnsi="Georgia"/>
          <w:sz w:val="16"/>
        </w:rPr>
        <w:t xml:space="preserve"> that international </w:t>
      </w:r>
      <w:r w:rsidRPr="00EF409D">
        <w:rPr>
          <w:rStyle w:val="StyleUnderline"/>
          <w:rFonts w:ascii="Georgia" w:hAnsi="Georgia"/>
        </w:rPr>
        <w:t>conflict was always</w:t>
      </w:r>
      <w:r w:rsidRPr="00EF409D">
        <w:rPr>
          <w:rFonts w:ascii="Georgia" w:hAnsi="Georgia"/>
          <w:sz w:val="16"/>
        </w:rPr>
        <w:t xml:space="preserve">, at least where wars and weapons were concerned, </w:t>
      </w:r>
      <w:r w:rsidRPr="00EF409D">
        <w:rPr>
          <w:rStyle w:val="StyleUnderline"/>
          <w:rFonts w:ascii="Georgia" w:hAnsi="Georgia"/>
        </w:rPr>
        <w:t>going to be</w:t>
      </w:r>
      <w:r w:rsidRPr="00EF409D">
        <w:rPr>
          <w:rFonts w:ascii="Georgia" w:hAnsi="Georgia"/>
          <w:sz w:val="16"/>
        </w:rPr>
        <w:t xml:space="preserve"> a matter of "one man's meat being another man's poison." The </w:t>
      </w:r>
      <w:r w:rsidRPr="00EF409D">
        <w:rPr>
          <w:rStyle w:val="StyleUnderline"/>
          <w:rFonts w:ascii="Georgia" w:hAnsi="Georgia"/>
        </w:rPr>
        <w:t>reformulation</w:t>
      </w:r>
      <w:r w:rsidRPr="00EF409D">
        <w:rPr>
          <w:rFonts w:ascii="Georgia" w:hAnsi="Georgia"/>
          <w:sz w:val="16"/>
        </w:rPr>
        <w:t xml:space="preserve"> thus has </w:t>
      </w:r>
      <w:r w:rsidRPr="00EF409D">
        <w:rPr>
          <w:rStyle w:val="StyleUnderline"/>
          <w:rFonts w:ascii="Georgia" w:hAnsi="Georgia"/>
        </w:rPr>
        <w:t xml:space="preserve">had the advantage of reminding one and all that </w:t>
      </w:r>
      <w:r w:rsidRPr="00EF409D">
        <w:rPr>
          <w:rStyle w:val="Emphasis"/>
          <w:rFonts w:ascii="Georgia" w:hAnsi="Georgia"/>
        </w:rPr>
        <w:t>security for our side now depends on security for the other side as well</w:t>
      </w:r>
      <w:r w:rsidRPr="00EF409D">
        <w:rPr>
          <w:rFonts w:ascii="Georgia" w:hAnsi="Georgia"/>
          <w:sz w:val="16"/>
        </w:rPr>
        <w:t xml:space="preserve">, as it becomes necessary for Washington to assure Moscow that it need never rush into the use of its nuclear weapons of mass destruction, just as it has become necessary for Moscow to assure the United States. It is required that neither side be placed in a position of "use them or lose them" with regard to such missiles. This </w:t>
      </w:r>
      <w:r w:rsidRPr="00EF409D">
        <w:rPr>
          <w:rStyle w:val="Emphasis"/>
          <w:rFonts w:ascii="Georgia" w:hAnsi="Georgia"/>
          <w:highlight w:val="cyan"/>
        </w:rPr>
        <w:t>concern for the other side's intentions</w:t>
      </w:r>
      <w:r w:rsidRPr="00EF409D">
        <w:rPr>
          <w:rStyle w:val="StyleUnderline"/>
          <w:rFonts w:ascii="Georgia" w:hAnsi="Georgia"/>
          <w:highlight w:val="cyan"/>
        </w:rPr>
        <w:t xml:space="preserve"> and interests is a crucial aspect</w:t>
      </w:r>
      <w:r w:rsidRPr="00EF409D">
        <w:rPr>
          <w:rFonts w:ascii="Georgia" w:hAnsi="Georgia"/>
          <w:sz w:val="16"/>
        </w:rPr>
        <w:t xml:space="preserve"> also </w:t>
      </w:r>
      <w:r w:rsidRPr="00EF409D">
        <w:rPr>
          <w:rStyle w:val="StyleUnderline"/>
          <w:rFonts w:ascii="Georgia" w:hAnsi="Georgia"/>
          <w:highlight w:val="cyan"/>
        </w:rPr>
        <w:t>of</w:t>
      </w:r>
      <w:r w:rsidRPr="00EF409D">
        <w:rPr>
          <w:rFonts w:ascii="Georgia" w:hAnsi="Georgia"/>
          <w:sz w:val="16"/>
        </w:rPr>
        <w:t xml:space="preserve"> all of what we outlined previously as </w:t>
      </w:r>
      <w:r w:rsidRPr="00EF409D">
        <w:rPr>
          <w:rStyle w:val="Emphasis"/>
          <w:rFonts w:ascii="Georgia" w:hAnsi="Georgia"/>
          <w:highlight w:val="cyan"/>
        </w:rPr>
        <w:t>arms control</w:t>
      </w:r>
      <w:r w:rsidRPr="00EF409D">
        <w:rPr>
          <w:rStyle w:val="Emphasis"/>
          <w:rFonts w:ascii="Georgia" w:hAnsi="Georgia"/>
        </w:rPr>
        <w:t>.</w:t>
      </w:r>
      <w:r w:rsidRPr="00EF409D">
        <w:rPr>
          <w:rFonts w:ascii="Georgia" w:hAnsi="Georgia"/>
          <w:sz w:val="16"/>
        </w:rPr>
        <w:t xml:space="preserve"> </w:t>
      </w:r>
      <w:r w:rsidRPr="00EF409D">
        <w:rPr>
          <w:rStyle w:val="StyleUnderline"/>
          <w:rFonts w:ascii="Georgia" w:hAnsi="Georgia"/>
        </w:rPr>
        <w:t xml:space="preserve">If the </w:t>
      </w:r>
      <w:r w:rsidRPr="00EF409D">
        <w:rPr>
          <w:rFonts w:ascii="Georgia" w:hAnsi="Georgia"/>
          <w:sz w:val="16"/>
        </w:rPr>
        <w:t xml:space="preserve">most pressing </w:t>
      </w:r>
      <w:r w:rsidRPr="00EF409D">
        <w:rPr>
          <w:rStyle w:val="StyleUnderline"/>
          <w:rFonts w:ascii="Georgia" w:hAnsi="Georgia"/>
        </w:rPr>
        <w:t xml:space="preserve">goal of arms control is to </w:t>
      </w:r>
      <w:r w:rsidRPr="00EF409D">
        <w:rPr>
          <w:rStyle w:val="Emphasis"/>
          <w:rFonts w:ascii="Georgia" w:hAnsi="Georgia"/>
        </w:rPr>
        <w:t>reduce the likelihood of war,</w:t>
      </w:r>
      <w:r w:rsidRPr="00EF409D">
        <w:rPr>
          <w:rFonts w:ascii="Georgia" w:hAnsi="Georgia"/>
          <w:sz w:val="16"/>
        </w:rPr>
        <w:t xml:space="preserve"> </w:t>
      </w:r>
      <w:r w:rsidRPr="00EF409D">
        <w:rPr>
          <w:rStyle w:val="StyleUnderline"/>
          <w:rFonts w:ascii="Georgia" w:hAnsi="Georgia"/>
        </w:rPr>
        <w:t>this sometimes means that we will not want to have some effective weapon our-selves and</w:t>
      </w:r>
      <w:r w:rsidRPr="00EF409D">
        <w:rPr>
          <w:rFonts w:ascii="Georgia" w:hAnsi="Georgia"/>
          <w:sz w:val="16"/>
        </w:rPr>
        <w:t xml:space="preserve"> that </w:t>
      </w:r>
      <w:r w:rsidRPr="00EF409D">
        <w:rPr>
          <w:rStyle w:val="StyleUnderline"/>
          <w:rFonts w:ascii="Georgia" w:hAnsi="Georgia"/>
        </w:rPr>
        <w:t>we will indeed want our adversary to have certain kinds of weapons</w:t>
      </w:r>
      <w:r w:rsidRPr="00EF409D">
        <w:rPr>
          <w:rFonts w:ascii="Georgia" w:hAnsi="Georgia"/>
          <w:sz w:val="16"/>
        </w:rPr>
        <w:t xml:space="preserve">. At the end of the 1950s, experts on the arms-control issue were thus already advocating submarine-based ballistic missiles for the United States and also for the Soviet Union.' </w:t>
      </w:r>
      <w:r w:rsidRPr="00EF409D">
        <w:rPr>
          <w:rStyle w:val="StyleUnderline"/>
          <w:rFonts w:ascii="Georgia" w:hAnsi="Georgia"/>
        </w:rPr>
        <w:t xml:space="preserve">The important point about the research </w:t>
      </w:r>
      <w:r w:rsidRPr="00EF409D">
        <w:rPr>
          <w:rFonts w:ascii="Georgia" w:hAnsi="Georgia"/>
          <w:sz w:val="16"/>
        </w:rPr>
        <w:t xml:space="preserve">approach </w:t>
      </w:r>
      <w:r w:rsidRPr="00EF409D">
        <w:rPr>
          <w:rStyle w:val="StyleUnderline"/>
          <w:rFonts w:ascii="Georgia" w:hAnsi="Georgia"/>
        </w:rPr>
        <w:t>that speaks of arms control</w:t>
      </w:r>
      <w:r w:rsidRPr="00EF409D">
        <w:rPr>
          <w:rFonts w:ascii="Georgia" w:hAnsi="Georgia"/>
          <w:sz w:val="16"/>
        </w:rPr>
        <w:t xml:space="preserve"> and international security </w:t>
      </w:r>
      <w:r w:rsidRPr="00EF409D">
        <w:rPr>
          <w:rStyle w:val="StyleUnderline"/>
          <w:rFonts w:ascii="Georgia" w:hAnsi="Georgia"/>
        </w:rPr>
        <w:t xml:space="preserve">is that it recognizes how </w:t>
      </w:r>
      <w:r w:rsidRPr="00EF409D">
        <w:rPr>
          <w:rStyle w:val="Emphasis"/>
          <w:rFonts w:ascii="Georgia" w:hAnsi="Georgia"/>
        </w:rPr>
        <w:t>complicated</w:t>
      </w:r>
      <w:r w:rsidRPr="00EF409D">
        <w:rPr>
          <w:rStyle w:val="StyleUnderline"/>
          <w:rFonts w:ascii="Georgia" w:hAnsi="Georgia"/>
        </w:rPr>
        <w:t xml:space="preserve"> the maintenance of peace may be</w:t>
      </w:r>
      <w:r w:rsidRPr="00EF409D">
        <w:rPr>
          <w:rFonts w:ascii="Georgia" w:hAnsi="Georgia"/>
          <w:sz w:val="16"/>
        </w:rPr>
        <w:t xml:space="preserve">, as some weapons are good for us to let our enemies have, and some are bad for us to possess, but others are good for us to possess, and so on. </w:t>
      </w:r>
      <w:r w:rsidRPr="00EF409D">
        <w:rPr>
          <w:rStyle w:val="StyleUnderline"/>
          <w:rFonts w:ascii="Georgia" w:hAnsi="Georgia"/>
        </w:rPr>
        <w:t>Avoiding a nuclear war is terribly important, but so is avoiding conventional wars</w:t>
      </w:r>
      <w:r w:rsidRPr="00EF409D">
        <w:rPr>
          <w:rFonts w:ascii="Georgia" w:hAnsi="Georgia"/>
          <w:sz w:val="16"/>
        </w:rPr>
        <w:t xml:space="preserve">. Avoiding conventional wars is never trivial, but winning such a war, if it breaks out, may still be of tremendous value to many people. </w:t>
      </w:r>
      <w:r w:rsidRPr="00EF409D">
        <w:rPr>
          <w:rStyle w:val="StyleUnderline"/>
          <w:rFonts w:ascii="Georgia" w:hAnsi="Georgia"/>
        </w:rPr>
        <w:t>Keeping down the costs of military preparations is always important, but sometimes this can be achieved more easily by retaining nuclear weapons than by eliminating them</w:t>
      </w:r>
      <w:r w:rsidRPr="00EF409D">
        <w:rPr>
          <w:rFonts w:ascii="Georgia" w:hAnsi="Georgia"/>
          <w:sz w:val="16"/>
        </w:rPr>
        <w:t xml:space="preserve">. </w:t>
      </w:r>
      <w:r w:rsidRPr="00EF409D">
        <w:rPr>
          <w:rStyle w:val="StyleUnderline"/>
          <w:rFonts w:ascii="Georgia" w:hAnsi="Georgia"/>
        </w:rPr>
        <w:t>Arms control is not identical to strategy</w:t>
      </w:r>
      <w:r w:rsidRPr="00EF409D">
        <w:rPr>
          <w:rFonts w:ascii="Georgia" w:hAnsi="Georgia"/>
          <w:sz w:val="16"/>
        </w:rPr>
        <w:t xml:space="preserve">, even though it addresses many of the same difficulties and paradoxes, </w:t>
      </w:r>
      <w:r w:rsidRPr="00EF409D">
        <w:rPr>
          <w:rStyle w:val="StyleUnderline"/>
          <w:rFonts w:ascii="Georgia" w:hAnsi="Georgia"/>
        </w:rPr>
        <w:t xml:space="preserve">and international- security reasoning is, </w:t>
      </w:r>
      <w:r w:rsidRPr="00EF409D">
        <w:rPr>
          <w:rFonts w:ascii="Georgia" w:hAnsi="Georgia"/>
          <w:sz w:val="16"/>
        </w:rPr>
        <w:t xml:space="preserve">similarly, </w:t>
      </w:r>
      <w:r w:rsidRPr="00EF409D">
        <w:rPr>
          <w:rStyle w:val="Emphasis"/>
          <w:rFonts w:ascii="Georgia" w:hAnsi="Georgia"/>
        </w:rPr>
        <w:t xml:space="preserve">not identical to national-security reasoning. </w:t>
      </w:r>
      <w:r w:rsidRPr="00EF409D">
        <w:rPr>
          <w:rStyle w:val="StyleUnderline"/>
          <w:rFonts w:ascii="Georgia" w:hAnsi="Georgia"/>
        </w:rPr>
        <w:t>Peace-research advocates</w:t>
      </w:r>
      <w:r w:rsidRPr="00EF409D">
        <w:rPr>
          <w:rFonts w:ascii="Georgia" w:hAnsi="Georgia"/>
          <w:sz w:val="16"/>
        </w:rPr>
        <w:t xml:space="preserve"> sometimes </w:t>
      </w:r>
      <w:r w:rsidRPr="00EF409D">
        <w:rPr>
          <w:rStyle w:val="Emphasis"/>
          <w:rFonts w:ascii="Georgia" w:hAnsi="Georgia"/>
        </w:rPr>
        <w:t>throw away the baby with the bathwater</w:t>
      </w:r>
      <w:r w:rsidRPr="00EF409D">
        <w:rPr>
          <w:rFonts w:ascii="Georgia" w:hAnsi="Georgia"/>
          <w:sz w:val="16"/>
        </w:rPr>
        <w:t xml:space="preserve"> in </w:t>
      </w:r>
      <w:r w:rsidRPr="00EF409D">
        <w:rPr>
          <w:rStyle w:val="StyleUnderline"/>
          <w:rFonts w:ascii="Georgia" w:hAnsi="Georgia"/>
        </w:rPr>
        <w:t>arguing that any discussion</w:t>
      </w:r>
      <w:r w:rsidRPr="00EF409D">
        <w:rPr>
          <w:rFonts w:ascii="Georgia" w:hAnsi="Georgia"/>
          <w:sz w:val="16"/>
        </w:rPr>
        <w:t xml:space="preserve"> of weapons details </w:t>
      </w:r>
      <w:r w:rsidRPr="00EF409D">
        <w:rPr>
          <w:rStyle w:val="StyleUnderline"/>
          <w:rFonts w:ascii="Georgia" w:hAnsi="Georgia"/>
        </w:rPr>
        <w:t>amounts to a moral compromise</w:t>
      </w:r>
      <w:r w:rsidRPr="00EF409D">
        <w:rPr>
          <w:rFonts w:ascii="Georgia" w:hAnsi="Georgia"/>
          <w:sz w:val="16"/>
        </w:rPr>
        <w:t xml:space="preserve"> or to </w:t>
      </w:r>
      <w:r w:rsidRPr="00EF409D">
        <w:rPr>
          <w:rStyle w:val="StyleUnderline"/>
          <w:rFonts w:ascii="Georgia" w:hAnsi="Georgia"/>
        </w:rPr>
        <w:t>an endorsement of</w:t>
      </w:r>
      <w:r w:rsidRPr="00EF409D">
        <w:rPr>
          <w:rFonts w:ascii="Georgia" w:hAnsi="Georgia"/>
          <w:sz w:val="16"/>
        </w:rPr>
        <w:t xml:space="preserve"> the arms race and </w:t>
      </w:r>
      <w:r w:rsidRPr="00EF409D">
        <w:rPr>
          <w:rStyle w:val="StyleUnderline"/>
          <w:rFonts w:ascii="Georgia" w:hAnsi="Georgia"/>
        </w:rPr>
        <w:t xml:space="preserve">armed conflict. The crucial accomplishment in the </w:t>
      </w:r>
      <w:r w:rsidRPr="00EF409D">
        <w:rPr>
          <w:rStyle w:val="Emphasis"/>
          <w:rFonts w:ascii="Georgia" w:hAnsi="Georgia"/>
        </w:rPr>
        <w:t xml:space="preserve">advancement of arms-control reasoning </w:t>
      </w:r>
      <w:r w:rsidRPr="00EF409D">
        <w:rPr>
          <w:rStyle w:val="StyleUnderline"/>
          <w:rFonts w:ascii="Georgia" w:hAnsi="Georgia"/>
        </w:rPr>
        <w:t xml:space="preserve">comes with the open and clear acknowledgment that </w:t>
      </w:r>
      <w:r w:rsidRPr="00EF409D">
        <w:rPr>
          <w:rFonts w:ascii="Georgia" w:hAnsi="Georgia"/>
          <w:sz w:val="16"/>
        </w:rPr>
        <w:t xml:space="preserve">now </w:t>
      </w:r>
      <w:r w:rsidRPr="00EF409D">
        <w:rPr>
          <w:rStyle w:val="StyleUnderline"/>
          <w:rFonts w:ascii="Georgia" w:hAnsi="Georgia"/>
        </w:rPr>
        <w:t>we must always care about the self-interest and motivations of our adversary</w:t>
      </w:r>
      <w:r w:rsidRPr="00EF409D">
        <w:rPr>
          <w:rFonts w:ascii="Georgia" w:hAnsi="Georgia"/>
          <w:sz w:val="16"/>
        </w:rPr>
        <w:t xml:space="preserve">. </w:t>
      </w:r>
      <w:r w:rsidRPr="00EF409D">
        <w:rPr>
          <w:rStyle w:val="StyleUnderline"/>
          <w:rFonts w:ascii="Georgia" w:hAnsi="Georgia"/>
          <w:highlight w:val="cyan"/>
        </w:rPr>
        <w:t>If war ever resembled a zero-sum game</w:t>
      </w:r>
      <w:r w:rsidRPr="00EF409D">
        <w:rPr>
          <w:rStyle w:val="StyleUnderline"/>
          <w:rFonts w:ascii="Georgia" w:hAnsi="Georgia"/>
        </w:rPr>
        <w:t xml:space="preserve">, </w:t>
      </w:r>
      <w:r w:rsidRPr="00EF409D">
        <w:rPr>
          <w:rFonts w:ascii="Georgia" w:hAnsi="Georgia"/>
          <w:sz w:val="16"/>
        </w:rPr>
        <w:t xml:space="preserve">whereby whatever is good for the adversary is bad for us and vice versa, the looming possibility of </w:t>
      </w:r>
      <w:r w:rsidRPr="00EF409D">
        <w:rPr>
          <w:rStyle w:val="StyleUnderline"/>
          <w:rFonts w:ascii="Georgia" w:hAnsi="Georgia"/>
        </w:rPr>
        <w:t xml:space="preserve">nuclear </w:t>
      </w:r>
      <w:r w:rsidRPr="00EF409D">
        <w:rPr>
          <w:rStyle w:val="StyleUnderline"/>
          <w:rFonts w:ascii="Georgia" w:hAnsi="Georgia"/>
          <w:highlight w:val="cyan"/>
        </w:rPr>
        <w:t xml:space="preserve">war amounts to a </w:t>
      </w:r>
      <w:r w:rsidRPr="00EF409D">
        <w:rPr>
          <w:rStyle w:val="Emphasis"/>
          <w:rFonts w:ascii="Georgia" w:hAnsi="Georgia"/>
          <w:highlight w:val="cyan"/>
        </w:rPr>
        <w:t>definitive refutation</w:t>
      </w:r>
      <w:r w:rsidRPr="00EF409D">
        <w:rPr>
          <w:rFonts w:ascii="Georgia" w:hAnsi="Georgia"/>
          <w:sz w:val="16"/>
        </w:rPr>
        <w:t xml:space="preserve"> of this, </w:t>
      </w:r>
      <w:r w:rsidRPr="00EF409D">
        <w:rPr>
          <w:rStyle w:val="StyleUnderline"/>
          <w:rFonts w:ascii="Georgia" w:hAnsi="Georgia"/>
        </w:rPr>
        <w:t xml:space="preserve">refutation </w:t>
      </w:r>
      <w:r w:rsidRPr="00EF409D">
        <w:rPr>
          <w:rFonts w:ascii="Georgia" w:hAnsi="Georgia"/>
          <w:sz w:val="16"/>
        </w:rPr>
        <w:t xml:space="preserve">that </w:t>
      </w:r>
      <w:r w:rsidRPr="00EF409D">
        <w:rPr>
          <w:rStyle w:val="StyleUnderline"/>
          <w:rFonts w:ascii="Georgia" w:hAnsi="Georgia"/>
        </w:rPr>
        <w:t>every military officer</w:t>
      </w:r>
      <w:r w:rsidRPr="00EF409D">
        <w:rPr>
          <w:rFonts w:ascii="Georgia" w:hAnsi="Georgia"/>
          <w:sz w:val="16"/>
        </w:rPr>
        <w:t xml:space="preserve"> </w:t>
      </w:r>
      <w:r w:rsidRPr="00EF409D">
        <w:rPr>
          <w:rStyle w:val="StyleUnderline"/>
          <w:rFonts w:ascii="Georgia" w:hAnsi="Georgia"/>
        </w:rPr>
        <w:t>is</w:t>
      </w:r>
      <w:r w:rsidRPr="00EF409D">
        <w:rPr>
          <w:rFonts w:ascii="Georgia" w:hAnsi="Georgia"/>
          <w:sz w:val="16"/>
        </w:rPr>
        <w:t xml:space="preserve"> now </w:t>
      </w:r>
      <w:r w:rsidRPr="00EF409D">
        <w:rPr>
          <w:rStyle w:val="StyleUnderline"/>
          <w:rFonts w:ascii="Georgia" w:hAnsi="Georgia"/>
        </w:rPr>
        <w:t>required to understand</w:t>
      </w:r>
      <w:r w:rsidRPr="00EF409D">
        <w:rPr>
          <w:rFonts w:ascii="Georgia" w:hAnsi="Georgia"/>
          <w:sz w:val="16"/>
        </w:rPr>
        <w:t xml:space="preserve"> just as any civilian analyst cannot evade it. The worst for the other side is now also the worst for us as well, and one cannot become a general or admiral today without showing a well-developed awareness of this. The final criticism that might be directed against the majority, but not all, of peace-research or peace studies programs, from the perspective of international security or arms control, might thus be phrased as follows: </w:t>
      </w:r>
      <w:r w:rsidRPr="00EF409D">
        <w:rPr>
          <w:rStyle w:val="StyleUnderline"/>
          <w:rFonts w:ascii="Georgia" w:hAnsi="Georgia"/>
        </w:rPr>
        <w:t>the opposite intellectual camp does not realize how much we are on the same side and how much has been accomplished</w:t>
      </w:r>
      <w:r w:rsidRPr="00EF409D">
        <w:rPr>
          <w:rFonts w:ascii="Georgia" w:hAnsi="Georgia"/>
          <w:sz w:val="16"/>
        </w:rPr>
        <w:t xml:space="preserve">. (104-5) </w:t>
      </w:r>
    </w:p>
    <w:p w:rsidR="00A9069E" w:rsidRPr="00EF409D" w:rsidRDefault="00A9069E" w:rsidP="00A9069E">
      <w:pPr>
        <w:pStyle w:val="Heading4"/>
        <w:numPr>
          <w:ilvl w:val="0"/>
          <w:numId w:val="25"/>
        </w:numPr>
        <w:rPr>
          <w:rStyle w:val="Style13ptBold"/>
          <w:rFonts w:ascii="Georgia" w:hAnsi="Georgia" w:cstheme="majorHAnsi"/>
          <w:b/>
        </w:rPr>
      </w:pPr>
      <w:r w:rsidRPr="00EF409D">
        <w:rPr>
          <w:rStyle w:val="Style13ptBold"/>
          <w:rFonts w:ascii="Georgia" w:hAnsi="Georgia" w:cstheme="majorHAnsi"/>
          <w:b/>
        </w:rPr>
        <w:t>The aff is true—trade is stabilizing and not imperialist</w:t>
      </w:r>
    </w:p>
    <w:p w:rsidR="00A9069E" w:rsidRPr="00EF409D" w:rsidRDefault="00A9069E" w:rsidP="00A9069E">
      <w:pPr>
        <w:rPr>
          <w:rStyle w:val="Style13ptBold"/>
          <w:rFonts w:ascii="Georgia" w:hAnsi="Georgia" w:cstheme="majorHAnsi"/>
          <w:b w:val="0"/>
          <w:sz w:val="20"/>
          <w:szCs w:val="20"/>
        </w:rPr>
      </w:pPr>
      <w:r w:rsidRPr="00EF409D">
        <w:rPr>
          <w:rStyle w:val="Style13ptBold"/>
          <w:rFonts w:ascii="Georgia" w:hAnsi="Georgia" w:cstheme="majorHAnsi"/>
        </w:rPr>
        <w:t xml:space="preserve">Fay 17 </w:t>
      </w:r>
      <w:r w:rsidRPr="00EF409D">
        <w:rPr>
          <w:rStyle w:val="Style13ptBold"/>
          <w:rFonts w:ascii="Georgia" w:hAnsi="Georgia" w:cstheme="majorHAnsi"/>
          <w:b w:val="0"/>
          <w:sz w:val="22"/>
        </w:rPr>
        <w:t xml:space="preserve">(Matthew Fay, Director of Defense and Foreign Policy Studies- Niskanen Center, Fellow GMU Center for Security Policy Studies, PHD GMU Schar School of Policy and Government, bachelor’s degree in political science from Saint Xavier University and has two master’s degrees, one in international relations from American Military University and one in diplomatic history from Temple University, “Trump, Trade, and Great Power War”, Niskan center, March 20 2017, </w:t>
      </w:r>
      <w:hyperlink r:id="rId168" w:history="1">
        <w:r w:rsidRPr="00EF409D">
          <w:rPr>
            <w:rStyle w:val="Hyperlink"/>
            <w:rFonts w:ascii="Georgia" w:hAnsi="Georgia" w:cstheme="majorHAnsi"/>
          </w:rPr>
          <w:t>https://kmlabddi19.slack.com/messages/CL82750C8/team/UL7MS2F6Z/</w:t>
        </w:r>
      </w:hyperlink>
      <w:r w:rsidRPr="00EF409D">
        <w:rPr>
          <w:rStyle w:val="Style13ptBold"/>
          <w:rFonts w:ascii="Georgia" w:hAnsi="Georgia" w:cstheme="majorHAnsi"/>
          <w:b w:val="0"/>
          <w:sz w:val="22"/>
        </w:rPr>
        <w:t>, accessed 7/11/19)</w:t>
      </w:r>
    </w:p>
    <w:p w:rsidR="00A9069E" w:rsidRPr="00EF409D" w:rsidRDefault="00A9069E" w:rsidP="00A9069E">
      <w:pPr>
        <w:rPr>
          <w:rFonts w:ascii="Georgia" w:hAnsi="Georgia" w:cstheme="majorHAnsi"/>
          <w:sz w:val="16"/>
          <w:szCs w:val="16"/>
        </w:rPr>
      </w:pPr>
      <w:r w:rsidRPr="00EF409D">
        <w:rPr>
          <w:rFonts w:ascii="Georgia" w:hAnsi="Georgia" w:cstheme="majorHAnsi"/>
          <w:sz w:val="16"/>
          <w:szCs w:val="16"/>
        </w:rPr>
        <w:t>One of the signature features of President Donald Trump’s campaign was his hostility to free trade. Then-candidate Trump repeatedly denigrated various multilateral trade pacts as bad deals for the United States. Pulling out of the</w:t>
      </w:r>
      <w:hyperlink r:id="rId169" w:tgtFrame="_blank" w:history="1">
        <w:r w:rsidRPr="00EF409D">
          <w:rPr>
            <w:rStyle w:val="Hyperlink"/>
            <w:rFonts w:ascii="Georgia" w:hAnsi="Georgia" w:cstheme="majorHAnsi"/>
            <w:sz w:val="16"/>
            <w:szCs w:val="16"/>
          </w:rPr>
          <w:t xml:space="preserve"> Trans-Pacific Partnership</w:t>
        </w:r>
      </w:hyperlink>
      <w:r w:rsidRPr="00EF409D">
        <w:rPr>
          <w:rFonts w:ascii="Georgia" w:hAnsi="Georgia" w:cstheme="majorHAnsi"/>
          <w:sz w:val="16"/>
          <w:szCs w:val="16"/>
        </w:rPr>
        <w:t>, appointing opponents of free trade—such as</w:t>
      </w:r>
      <w:hyperlink r:id="rId170" w:tgtFrame="_blank" w:history="1">
        <w:r w:rsidRPr="00EF409D">
          <w:rPr>
            <w:rStyle w:val="Hyperlink"/>
            <w:rFonts w:ascii="Georgia" w:hAnsi="Georgia" w:cstheme="majorHAnsi"/>
            <w:sz w:val="16"/>
            <w:szCs w:val="16"/>
          </w:rPr>
          <w:t xml:space="preserve"> Steve Bannon</w:t>
        </w:r>
      </w:hyperlink>
      <w:r w:rsidRPr="00EF409D">
        <w:rPr>
          <w:rFonts w:ascii="Georgia" w:hAnsi="Georgia" w:cstheme="majorHAnsi"/>
          <w:sz w:val="16"/>
          <w:szCs w:val="16"/>
        </w:rPr>
        <w:t xml:space="preserve"> and</w:t>
      </w:r>
      <w:hyperlink r:id="rId171" w:tgtFrame="_blank" w:history="1">
        <w:r w:rsidRPr="00EF409D">
          <w:rPr>
            <w:rStyle w:val="Hyperlink"/>
            <w:rFonts w:ascii="Georgia" w:hAnsi="Georgia" w:cstheme="majorHAnsi"/>
            <w:sz w:val="16"/>
            <w:szCs w:val="16"/>
          </w:rPr>
          <w:t>Peter Navarro</w:t>
        </w:r>
      </w:hyperlink>
      <w:r w:rsidRPr="00EF409D">
        <w:rPr>
          <w:rFonts w:ascii="Georgia" w:hAnsi="Georgia" w:cstheme="majorHAnsi"/>
          <w:sz w:val="16"/>
          <w:szCs w:val="16"/>
        </w:rPr>
        <w:t>—into key positions, and promises of tariffs that are likely to produce</w:t>
      </w:r>
      <w:hyperlink r:id="rId172" w:history="1">
        <w:r w:rsidRPr="00EF409D">
          <w:rPr>
            <w:rStyle w:val="Hyperlink"/>
            <w:rFonts w:ascii="Georgia" w:hAnsi="Georgia" w:cstheme="majorHAnsi"/>
            <w:sz w:val="16"/>
            <w:szCs w:val="16"/>
          </w:rPr>
          <w:t>retaliatory</w:t>
        </w:r>
      </w:hyperlink>
      <w:hyperlink r:id="rId173" w:tgtFrame="_blank" w:history="1">
        <w:r w:rsidRPr="00EF409D">
          <w:rPr>
            <w:rStyle w:val="Hyperlink"/>
            <w:rFonts w:ascii="Georgia" w:hAnsi="Georgia" w:cstheme="majorHAnsi"/>
            <w:sz w:val="16"/>
            <w:szCs w:val="16"/>
          </w:rPr>
          <w:t xml:space="preserve"> measures</w:t>
        </w:r>
      </w:hyperlink>
      <w:r w:rsidRPr="00EF409D">
        <w:rPr>
          <w:rFonts w:ascii="Georgia" w:hAnsi="Georgia" w:cstheme="majorHAnsi"/>
          <w:sz w:val="16"/>
          <w:szCs w:val="16"/>
        </w:rPr>
        <w:t>, all demonstrated that Trump was planning on following through on his protectionist campaign rhetoric.</w:t>
      </w:r>
    </w:p>
    <w:p w:rsidR="00A9069E" w:rsidRPr="00EF409D" w:rsidRDefault="00A9069E" w:rsidP="00A9069E">
      <w:pPr>
        <w:rPr>
          <w:rFonts w:ascii="Georgia" w:hAnsi="Georgia" w:cstheme="majorHAnsi"/>
        </w:rPr>
      </w:pPr>
      <w:r w:rsidRPr="00EF409D">
        <w:rPr>
          <w:rFonts w:ascii="Georgia" w:hAnsi="Georgia" w:cstheme="majorHAnsi"/>
          <w:sz w:val="16"/>
          <w:szCs w:val="16"/>
        </w:rPr>
        <w:t>While Trump’s</w:t>
      </w:r>
      <w:r w:rsidRPr="00EF409D">
        <w:rPr>
          <w:rFonts w:ascii="Georgia" w:hAnsi="Georgia" w:cstheme="majorHAnsi"/>
        </w:rPr>
        <w:t xml:space="preserve"> </w:t>
      </w:r>
      <w:r w:rsidRPr="00EF409D">
        <w:rPr>
          <w:rFonts w:ascii="Georgia" w:hAnsi="Georgia" w:cstheme="majorHAnsi"/>
          <w:b/>
          <w:bCs/>
          <w:highlight w:val="cyan"/>
          <w:u w:val="single"/>
        </w:rPr>
        <w:t>attack on free trade has important implications for American and global economies, it will also have an impact on the likelihood of war between the great powers</w:t>
      </w:r>
      <w:r w:rsidRPr="00EF409D">
        <w:rPr>
          <w:rFonts w:ascii="Georgia" w:hAnsi="Georgia" w:cstheme="majorHAnsi"/>
          <w:highlight w:val="cyan"/>
        </w:rPr>
        <w:t>.</w:t>
      </w:r>
    </w:p>
    <w:p w:rsidR="00A9069E" w:rsidRPr="00EF409D" w:rsidRDefault="00A9069E" w:rsidP="00A9069E">
      <w:pPr>
        <w:rPr>
          <w:rFonts w:ascii="Georgia" w:hAnsi="Georgia" w:cstheme="majorHAnsi"/>
          <w:sz w:val="16"/>
          <w:szCs w:val="16"/>
        </w:rPr>
      </w:pPr>
      <w:r w:rsidRPr="00EF409D">
        <w:rPr>
          <w:rFonts w:ascii="Georgia" w:hAnsi="Georgia" w:cstheme="majorHAnsi"/>
          <w:sz w:val="16"/>
          <w:szCs w:val="16"/>
        </w:rPr>
        <w:t>As discussed here previously, President Trump sees the world in</w:t>
      </w:r>
      <w:hyperlink r:id="rId174" w:tgtFrame="_blank" w:history="1">
        <w:r w:rsidRPr="00EF409D">
          <w:rPr>
            <w:rStyle w:val="Hyperlink"/>
            <w:rFonts w:ascii="Georgia" w:hAnsi="Georgia" w:cstheme="majorHAnsi"/>
            <w:sz w:val="16"/>
            <w:szCs w:val="16"/>
          </w:rPr>
          <w:t xml:space="preserve"> zero sum terms</w:t>
        </w:r>
      </w:hyperlink>
      <w:r w:rsidRPr="00EF409D">
        <w:rPr>
          <w:rFonts w:ascii="Georgia" w:hAnsi="Georgia" w:cstheme="majorHAnsi"/>
          <w:sz w:val="16"/>
          <w:szCs w:val="16"/>
        </w:rPr>
        <w:t>. Absent disproportionate economic gains for the United States, international agreements cannot be considered successful. However beneficial such arrangements prove to be for all involved, Trump’s mercantilist outlook sees them as a raw deal for Americans.</w:t>
      </w:r>
    </w:p>
    <w:p w:rsidR="00A9069E" w:rsidRPr="00EF409D" w:rsidRDefault="00A9069E" w:rsidP="00A9069E">
      <w:pPr>
        <w:rPr>
          <w:rFonts w:ascii="Georgia" w:hAnsi="Georgia" w:cstheme="majorHAnsi"/>
          <w:b/>
          <w:bCs/>
          <w:u w:val="single"/>
        </w:rPr>
      </w:pPr>
      <w:r w:rsidRPr="00EF409D">
        <w:rPr>
          <w:rFonts w:ascii="Georgia" w:hAnsi="Georgia" w:cstheme="majorHAnsi"/>
          <w:sz w:val="16"/>
          <w:szCs w:val="16"/>
        </w:rPr>
        <w:t>It is not surprising therefore, that U.S. Treasury Secretary Steve Mnuchin nixed attempts to include language supporting free trade in a statement from a G-20 meeting in Baden-Baden, Germany. As CNN</w:t>
      </w:r>
      <w:hyperlink r:id="rId175" w:tgtFrame="_blank" w:history="1">
        <w:r w:rsidRPr="00EF409D">
          <w:rPr>
            <w:rStyle w:val="Hyperlink"/>
            <w:rFonts w:ascii="Georgia" w:hAnsi="Georgia" w:cstheme="majorHAnsi"/>
            <w:sz w:val="16"/>
            <w:szCs w:val="16"/>
          </w:rPr>
          <w:t xml:space="preserve"> reported</w:t>
        </w:r>
      </w:hyperlink>
      <w:r w:rsidRPr="00EF409D">
        <w:rPr>
          <w:rFonts w:ascii="Georgia" w:hAnsi="Georgia" w:cstheme="majorHAnsi"/>
          <w:sz w:val="16"/>
          <w:szCs w:val="16"/>
        </w:rPr>
        <w:t xml:space="preserve">, while the statement included some positive words on trade, “conspicuous by its absence was the phrase ‘we will resist all forms of protectionism’ that was contained in the communiqué from the last meeting of the group in China, July 2016.” Mnuchin rejected the idea that the omission was meaningful, but </w:t>
      </w:r>
      <w:r w:rsidRPr="00EF409D">
        <w:rPr>
          <w:rFonts w:ascii="Georgia" w:hAnsi="Georgia" w:cstheme="majorHAnsi"/>
          <w:b/>
          <w:bCs/>
        </w:rPr>
        <w:t>t</w:t>
      </w:r>
      <w:r w:rsidRPr="00EF409D">
        <w:rPr>
          <w:rFonts w:ascii="Georgia" w:hAnsi="Georgia" w:cstheme="majorHAnsi"/>
          <w:b/>
          <w:bCs/>
          <w:u w:val="single"/>
        </w:rPr>
        <w:t xml:space="preserve">he unwillingness to reaffirm American opposition to protectionism ignores that trade provides benefits beyond the global economy. Specifically, </w:t>
      </w:r>
      <w:r w:rsidRPr="00EF409D">
        <w:rPr>
          <w:rFonts w:ascii="Georgia" w:hAnsi="Georgia" w:cstheme="majorHAnsi"/>
          <w:b/>
          <w:bCs/>
          <w:highlight w:val="cyan"/>
          <w:u w:val="single"/>
        </w:rPr>
        <w:t>the expectation of future trade affects the likelihood of war and peace.</w:t>
      </w:r>
    </w:p>
    <w:p w:rsidR="00A9069E" w:rsidRPr="00EF409D" w:rsidRDefault="00A9069E" w:rsidP="00A9069E">
      <w:pPr>
        <w:rPr>
          <w:rFonts w:ascii="Georgia" w:hAnsi="Georgia" w:cstheme="majorHAnsi"/>
          <w:sz w:val="16"/>
          <w:szCs w:val="16"/>
        </w:rPr>
      </w:pPr>
      <w:r w:rsidRPr="00EF409D">
        <w:rPr>
          <w:rFonts w:ascii="Georgia" w:hAnsi="Georgia" w:cstheme="majorHAnsi"/>
          <w:sz w:val="16"/>
          <w:szCs w:val="16"/>
        </w:rPr>
        <w:t>The connection between trade and conflict has never been as simple as early liberal theorists suggested. The idea,</w:t>
      </w:r>
      <w:hyperlink r:id="rId176" w:tgtFrame="_blank" w:history="1">
        <w:r w:rsidRPr="00EF409D">
          <w:rPr>
            <w:rStyle w:val="Hyperlink"/>
            <w:rFonts w:ascii="Georgia" w:hAnsi="Georgia" w:cstheme="majorHAnsi"/>
            <w:sz w:val="16"/>
            <w:szCs w:val="16"/>
          </w:rPr>
          <w:t xml:space="preserve"> wrongly attributed to the nineteenth century French economist Frederic Bastiat</w:t>
        </w:r>
      </w:hyperlink>
      <w:r w:rsidRPr="00EF409D">
        <w:rPr>
          <w:rFonts w:ascii="Georgia" w:hAnsi="Georgia" w:cstheme="majorHAnsi"/>
          <w:sz w:val="16"/>
          <w:szCs w:val="16"/>
        </w:rPr>
        <w:t xml:space="preserve">, that </w:t>
      </w:r>
      <w:r w:rsidRPr="00EF409D">
        <w:rPr>
          <w:rFonts w:ascii="Georgia" w:hAnsi="Georgia" w:cstheme="majorHAnsi"/>
        </w:rPr>
        <w:t>“</w:t>
      </w:r>
      <w:r w:rsidRPr="00EF409D">
        <w:rPr>
          <w:rFonts w:ascii="Georgia" w:hAnsi="Georgia" w:cstheme="majorHAnsi"/>
          <w:b/>
          <w:bCs/>
          <w:highlight w:val="cyan"/>
          <w:u w:val="single"/>
        </w:rPr>
        <w:t>when goods don’t cross borders, soldiers will</w:t>
      </w:r>
      <w:r w:rsidRPr="00EF409D">
        <w:rPr>
          <w:rFonts w:ascii="Georgia" w:hAnsi="Georgia" w:cstheme="majorHAnsi"/>
          <w:b/>
          <w:bCs/>
          <w:highlight w:val="cyan"/>
        </w:rPr>
        <w:t>”</w:t>
      </w:r>
      <w:r w:rsidRPr="00EF409D">
        <w:rPr>
          <w:rFonts w:ascii="Georgia" w:hAnsi="Georgia" w:cstheme="majorHAnsi"/>
          <w:b/>
          <w:bCs/>
        </w:rPr>
        <w:t xml:space="preserve"> still offers a good summation of the longstanding position that </w:t>
      </w:r>
      <w:r w:rsidRPr="00EF409D">
        <w:rPr>
          <w:rFonts w:ascii="Georgia" w:hAnsi="Georgia" w:cstheme="majorHAnsi"/>
          <w:b/>
          <w:bCs/>
          <w:u w:val="single"/>
        </w:rPr>
        <w:t>trade has pacifying effects on international politics</w:t>
      </w:r>
      <w:r w:rsidRPr="00EF409D">
        <w:rPr>
          <w:rFonts w:ascii="Georgia" w:hAnsi="Georgia" w:cstheme="majorHAnsi"/>
          <w:u w:val="single"/>
        </w:rPr>
        <w:t>.</w:t>
      </w:r>
      <w:r w:rsidRPr="00EF409D">
        <w:rPr>
          <w:rFonts w:ascii="Georgia" w:hAnsi="Georgia" w:cstheme="majorHAnsi"/>
        </w:rPr>
        <w:t xml:space="preserve"> </w:t>
      </w:r>
      <w:r w:rsidRPr="00EF409D">
        <w:rPr>
          <w:rFonts w:ascii="Georgia" w:hAnsi="Georgia" w:cstheme="majorHAnsi"/>
          <w:sz w:val="16"/>
          <w:szCs w:val="16"/>
        </w:rPr>
        <w:t>The logic behind the argument is compelling</w:t>
      </w:r>
      <w:r w:rsidRPr="00EF409D">
        <w:rPr>
          <w:rFonts w:ascii="Georgia" w:hAnsi="Georgia" w:cstheme="majorHAnsi"/>
        </w:rPr>
        <w:t xml:space="preserve">: </w:t>
      </w:r>
      <w:r w:rsidRPr="00EF409D">
        <w:rPr>
          <w:rFonts w:ascii="Georgia" w:hAnsi="Georgia" w:cstheme="majorHAnsi"/>
          <w:b/>
          <w:bCs/>
          <w:highlight w:val="cyan"/>
          <w:u w:val="single"/>
        </w:rPr>
        <w:t>the greater the extent of commercial relations between states, the less likely there will be conflict</w:t>
      </w:r>
      <w:r w:rsidRPr="00EF409D">
        <w:rPr>
          <w:rFonts w:ascii="Georgia" w:hAnsi="Georgia" w:cstheme="majorHAnsi"/>
          <w:b/>
          <w:bCs/>
          <w:u w:val="single"/>
        </w:rPr>
        <w:t xml:space="preserve"> because the economic cost of war (and the lost benefits of trade) will be too high</w:t>
      </w:r>
      <w:r w:rsidRPr="00EF409D">
        <w:rPr>
          <w:rFonts w:ascii="Georgia" w:hAnsi="Georgia" w:cstheme="majorHAnsi"/>
        </w:rPr>
        <w:t>.</w:t>
      </w:r>
      <w:r w:rsidRPr="00EF409D">
        <w:rPr>
          <w:rFonts w:ascii="Georgia" w:hAnsi="Georgia" w:cstheme="majorHAnsi"/>
          <w:sz w:val="16"/>
          <w:szCs w:val="16"/>
        </w:rPr>
        <w:t xml:space="preserve"> However, history has shown that states still sometimes go to war despite high levels of economic interdependence at the time of the conflict.</w:t>
      </w:r>
    </w:p>
    <w:p w:rsidR="00A9069E" w:rsidRPr="00EF409D" w:rsidRDefault="00A9069E" w:rsidP="00A9069E">
      <w:pPr>
        <w:rPr>
          <w:rFonts w:ascii="Georgia" w:hAnsi="Georgia" w:cstheme="majorHAnsi"/>
          <w:sz w:val="16"/>
          <w:szCs w:val="16"/>
        </w:rPr>
      </w:pPr>
      <w:r w:rsidRPr="00EF409D">
        <w:rPr>
          <w:rFonts w:ascii="Georgia" w:hAnsi="Georgia" w:cstheme="majorHAnsi"/>
          <w:sz w:val="16"/>
          <w:szCs w:val="16"/>
        </w:rPr>
        <w:t>In his book</w:t>
      </w:r>
      <w:hyperlink r:id="rId177" w:tgtFrame="_blank" w:history="1">
        <w:r w:rsidRPr="00EF409D">
          <w:rPr>
            <w:rStyle w:val="Hyperlink"/>
            <w:rFonts w:ascii="Georgia" w:hAnsi="Georgia" w:cstheme="majorHAnsi"/>
            <w:sz w:val="16"/>
            <w:szCs w:val="16"/>
          </w:rPr>
          <w:t xml:space="preserve"> Economic Interdependence and War</w:t>
        </w:r>
      </w:hyperlink>
      <w:r w:rsidRPr="00EF409D">
        <w:rPr>
          <w:rFonts w:ascii="Georgia" w:hAnsi="Georgia" w:cstheme="majorHAnsi"/>
          <w:sz w:val="16"/>
          <w:szCs w:val="16"/>
        </w:rPr>
        <w:t>, political scientist Dale Copeland explained that it is not the current level of trade that is important to the likelihood of conflict. Rather, Copeland argues, it is the expectation of future trade that determines a state’s willingness to go to war. He writes,</w:t>
      </w:r>
    </w:p>
    <w:p w:rsidR="00A9069E" w:rsidRPr="00EF409D" w:rsidRDefault="00A9069E" w:rsidP="00A9069E">
      <w:pPr>
        <w:rPr>
          <w:rFonts w:ascii="Georgia" w:hAnsi="Georgia" w:cstheme="majorHAnsi"/>
          <w:b/>
          <w:bCs/>
          <w:u w:val="single"/>
        </w:rPr>
      </w:pPr>
      <w:r w:rsidRPr="00EF409D">
        <w:rPr>
          <w:rFonts w:ascii="Georgia" w:hAnsi="Georgia" w:cstheme="majorHAnsi"/>
          <w:sz w:val="16"/>
          <w:szCs w:val="16"/>
        </w:rPr>
        <w:t>In a very real way</w:t>
      </w:r>
      <w:r w:rsidRPr="00EF409D">
        <w:rPr>
          <w:rFonts w:ascii="Georgia" w:hAnsi="Georgia" w:cstheme="majorHAnsi"/>
          <w:sz w:val="16"/>
          <w:szCs w:val="16"/>
          <w:u w:val="single"/>
        </w:rPr>
        <w:t>,</w:t>
      </w:r>
      <w:r w:rsidRPr="00EF409D">
        <w:rPr>
          <w:rFonts w:ascii="Georgia" w:hAnsi="Georgia" w:cstheme="majorHAnsi"/>
          <w:u w:val="single"/>
        </w:rPr>
        <w:t xml:space="preserve"> </w:t>
      </w:r>
      <w:r w:rsidRPr="00EF409D">
        <w:rPr>
          <w:rFonts w:ascii="Georgia" w:hAnsi="Georgia" w:cstheme="majorHAnsi"/>
          <w:b/>
          <w:bCs/>
          <w:u w:val="single"/>
        </w:rPr>
        <w:t>it does not matter in the least whether past and current levels of trade and investment have been low</w:t>
      </w:r>
      <w:r w:rsidRPr="00EF409D">
        <w:rPr>
          <w:rFonts w:ascii="Georgia" w:hAnsi="Georgia" w:cstheme="majorHAnsi"/>
        </w:rPr>
        <w:t xml:space="preserve">, </w:t>
      </w:r>
      <w:r w:rsidRPr="00EF409D">
        <w:rPr>
          <w:rFonts w:ascii="Georgia" w:hAnsi="Georgia" w:cstheme="majorHAnsi"/>
          <w:sz w:val="16"/>
          <w:szCs w:val="16"/>
        </w:rPr>
        <w:t>as long as leaders have strongly positive expectations of for the future</w:t>
      </w:r>
      <w:r w:rsidRPr="00EF409D">
        <w:rPr>
          <w:rFonts w:ascii="Georgia" w:hAnsi="Georgia" w:cstheme="majorHAnsi"/>
        </w:rPr>
        <w:t xml:space="preserve">. </w:t>
      </w:r>
      <w:r w:rsidRPr="00EF409D">
        <w:rPr>
          <w:rFonts w:ascii="Georgia" w:hAnsi="Georgia" w:cstheme="majorHAnsi"/>
          <w:b/>
          <w:bCs/>
          <w:highlight w:val="cyan"/>
          <w:u w:val="single"/>
        </w:rPr>
        <w:t>It is their future orientation and expectations of a future stream of benefits that will likely make the leaders incline to peace</w:t>
      </w:r>
      <w:r w:rsidRPr="00EF409D">
        <w:rPr>
          <w:rFonts w:ascii="Georgia" w:hAnsi="Georgia" w:cstheme="majorHAnsi"/>
        </w:rPr>
        <w:t xml:space="preserve">. </w:t>
      </w:r>
      <w:r w:rsidRPr="00EF409D">
        <w:rPr>
          <w:rFonts w:ascii="Georgia" w:hAnsi="Georgia" w:cstheme="majorHAnsi"/>
          <w:sz w:val="16"/>
          <w:szCs w:val="16"/>
        </w:rPr>
        <w:t>Likewise, it does not matter whether past and current levels of commerce have been high</w:t>
      </w:r>
      <w:r w:rsidRPr="00EF409D">
        <w:rPr>
          <w:rFonts w:ascii="Georgia" w:hAnsi="Georgia" w:cstheme="majorHAnsi"/>
        </w:rPr>
        <w:t xml:space="preserve"> </w:t>
      </w:r>
      <w:r w:rsidRPr="00EF409D">
        <w:rPr>
          <w:rFonts w:ascii="Georgia" w:hAnsi="Georgia" w:cstheme="majorHAnsi"/>
          <w:b/>
          <w:bCs/>
          <w:u w:val="single"/>
        </w:rPr>
        <w:t>if leaders believe they are going to be cut off tomorrow or in the near future</w:t>
      </w:r>
      <w:r w:rsidRPr="00EF409D">
        <w:rPr>
          <w:rFonts w:ascii="Georgia" w:hAnsi="Georgia" w:cstheme="majorHAnsi"/>
        </w:rPr>
        <w:t xml:space="preserve">. </w:t>
      </w:r>
      <w:r w:rsidRPr="00EF409D">
        <w:rPr>
          <w:rFonts w:ascii="Georgia" w:hAnsi="Georgia" w:cstheme="majorHAnsi"/>
          <w:sz w:val="16"/>
          <w:szCs w:val="16"/>
        </w:rPr>
        <w:t>It is their pessimism about the future</w:t>
      </w:r>
      <w:r w:rsidRPr="00EF409D">
        <w:rPr>
          <w:rFonts w:ascii="Georgia" w:hAnsi="Georgia" w:cstheme="majorHAnsi"/>
        </w:rPr>
        <w:t xml:space="preserve"> </w:t>
      </w:r>
      <w:r w:rsidRPr="00EF409D">
        <w:rPr>
          <w:rFonts w:ascii="Georgia" w:hAnsi="Georgia" w:cstheme="majorHAnsi"/>
          <w:b/>
          <w:bCs/>
          <w:u w:val="single"/>
        </w:rPr>
        <w:t xml:space="preserve">that will </w:t>
      </w:r>
      <w:r w:rsidRPr="00EF409D">
        <w:rPr>
          <w:rFonts w:ascii="Georgia" w:hAnsi="Georgia" w:cstheme="majorHAnsi"/>
          <w:b/>
          <w:bCs/>
          <w:sz w:val="10"/>
          <w:szCs w:val="10"/>
        </w:rPr>
        <w:t>probably</w:t>
      </w:r>
      <w:r w:rsidRPr="00EF409D">
        <w:rPr>
          <w:rFonts w:ascii="Georgia" w:hAnsi="Georgia" w:cstheme="majorHAnsi"/>
          <w:b/>
          <w:bCs/>
          <w:u w:val="single"/>
        </w:rPr>
        <w:t xml:space="preserve"> drive these leaders to consider hard-line measures and even war to safeguard the long-term security of the state.</w:t>
      </w:r>
    </w:p>
    <w:p w:rsidR="00A9069E" w:rsidRPr="00EF409D" w:rsidRDefault="00A9069E" w:rsidP="00A9069E">
      <w:pPr>
        <w:rPr>
          <w:rFonts w:ascii="Georgia" w:hAnsi="Georgia" w:cstheme="majorHAnsi"/>
          <w:b/>
          <w:bCs/>
          <w:highlight w:val="cyan"/>
          <w:u w:val="single"/>
        </w:rPr>
      </w:pPr>
      <w:r w:rsidRPr="00EF409D">
        <w:rPr>
          <w:rFonts w:ascii="Georgia" w:hAnsi="Georgia" w:cstheme="majorHAnsi"/>
          <w:sz w:val="16"/>
          <w:szCs w:val="16"/>
        </w:rPr>
        <w:t>Multilateral trade has been a feature of the</w:t>
      </w:r>
      <w:hyperlink r:id="rId178" w:tgtFrame="_blank" w:history="1">
        <w:r w:rsidRPr="00EF409D">
          <w:rPr>
            <w:rStyle w:val="Hyperlink"/>
            <w:rFonts w:ascii="Georgia" w:hAnsi="Georgia" w:cstheme="majorHAnsi"/>
            <w:sz w:val="16"/>
            <w:szCs w:val="16"/>
          </w:rPr>
          <w:t xml:space="preserve"> liberal international order developed after World War II</w:t>
        </w:r>
      </w:hyperlink>
      <w:r w:rsidRPr="00EF409D">
        <w:rPr>
          <w:rFonts w:ascii="Georgia" w:hAnsi="Georgia" w:cstheme="majorHAnsi"/>
          <w:sz w:val="16"/>
          <w:szCs w:val="16"/>
        </w:rPr>
        <w:t xml:space="preserve"> for a reason</w:t>
      </w:r>
      <w:r w:rsidRPr="00EF409D">
        <w:rPr>
          <w:rFonts w:ascii="Georgia" w:hAnsi="Georgia" w:cstheme="majorHAnsi"/>
        </w:rPr>
        <w:t xml:space="preserve">. </w:t>
      </w:r>
      <w:r w:rsidRPr="00EF409D">
        <w:rPr>
          <w:rFonts w:ascii="Georgia" w:hAnsi="Georgia" w:cstheme="majorHAnsi"/>
          <w:b/>
          <w:bCs/>
          <w:u w:val="single"/>
        </w:rPr>
        <w:t>Postwar policymakers feared a return to the closed economic blocs of the 1930s that helped drive the world to war</w:t>
      </w:r>
      <w:r w:rsidRPr="00EF409D">
        <w:rPr>
          <w:rFonts w:ascii="Georgia" w:hAnsi="Georgia" w:cstheme="majorHAnsi"/>
        </w:rPr>
        <w:t xml:space="preserve">. </w:t>
      </w:r>
      <w:r w:rsidRPr="00EF409D">
        <w:rPr>
          <w:rFonts w:ascii="Georgia" w:hAnsi="Georgia" w:cstheme="majorHAnsi"/>
          <w:sz w:val="16"/>
          <w:szCs w:val="16"/>
        </w:rPr>
        <w:t xml:space="preserve">It is entirely possible that the norms in favor of free trade are robust enough to withstand the absence of routine language from a statement by a meeting of the world’s finance ministers. But </w:t>
      </w:r>
      <w:r w:rsidRPr="00EF409D">
        <w:rPr>
          <w:rFonts w:ascii="Georgia" w:hAnsi="Georgia" w:cstheme="majorHAnsi"/>
          <w:b/>
          <w:bCs/>
          <w:u w:val="single"/>
        </w:rPr>
        <w:t xml:space="preserve">groups like the G-20 help set expectations about the future. Given the connection between those expectations and conflict, </w:t>
      </w:r>
      <w:r w:rsidRPr="00EF409D">
        <w:rPr>
          <w:rFonts w:ascii="Georgia" w:hAnsi="Georgia" w:cstheme="majorHAnsi"/>
          <w:b/>
          <w:bCs/>
          <w:highlight w:val="cyan"/>
          <w:u w:val="single"/>
        </w:rPr>
        <w:t>failing to reaffirm America’s opposition to protectionism could put the world on a dangerous path.</w:t>
      </w:r>
    </w:p>
    <w:p w:rsidR="00A9069E" w:rsidRPr="00EF409D" w:rsidRDefault="00A9069E" w:rsidP="00A9069E">
      <w:pPr>
        <w:pStyle w:val="Heading4"/>
        <w:numPr>
          <w:ilvl w:val="0"/>
          <w:numId w:val="25"/>
        </w:numPr>
        <w:rPr>
          <w:rStyle w:val="Style13ptBold"/>
          <w:rFonts w:ascii="Georgia" w:hAnsi="Georgia"/>
          <w:b/>
        </w:rPr>
      </w:pPr>
      <w:r w:rsidRPr="00EF409D">
        <w:rPr>
          <w:rStyle w:val="Style13ptBold"/>
          <w:rFonts w:ascii="Georgia" w:hAnsi="Georgia"/>
          <w:b/>
        </w:rPr>
        <w:t>Alternative fails alone—only the market can galvanize the capital and innovation necessary to outpace warming</w:t>
      </w:r>
    </w:p>
    <w:p w:rsidR="00A9069E" w:rsidRPr="00EF409D" w:rsidRDefault="00A9069E" w:rsidP="00A9069E">
      <w:pPr>
        <w:spacing w:after="0" w:line="240" w:lineRule="auto"/>
        <w:rPr>
          <w:rStyle w:val="Style13ptBold"/>
          <w:rFonts w:ascii="Georgia" w:hAnsi="Georgia"/>
        </w:rPr>
      </w:pPr>
      <w:r w:rsidRPr="00EF409D">
        <w:rPr>
          <w:rStyle w:val="Style13ptBold"/>
          <w:rFonts w:ascii="Georgia" w:hAnsi="Georgia"/>
        </w:rPr>
        <w:t>Sapinski 15</w:t>
      </w:r>
      <w:r w:rsidRPr="00EF409D">
        <w:rPr>
          <w:rStyle w:val="Style13ptBold"/>
          <w:rFonts w:ascii="Georgia" w:hAnsi="Georgia"/>
          <w:b w:val="0"/>
        </w:rPr>
        <w:t>, (3-7-2015, Jean Philippe Sapinski is professor of Masters in Environmental Studies at the University of Victoria, where he received a PhD in Sociology, "Climate capitalism and the global corporate elite network," Taylor &amp; Francis, https://www.tandfonline.com/doi/full/10.1080/23251042.2015.1111490)</w:t>
      </w:r>
    </w:p>
    <w:p w:rsidR="00A9069E" w:rsidRPr="00EF409D" w:rsidRDefault="00A9069E" w:rsidP="00A9069E">
      <w:pPr>
        <w:spacing w:after="0" w:line="240" w:lineRule="auto"/>
        <w:rPr>
          <w:rFonts w:ascii="Georgia" w:eastAsia="Times New Roman" w:hAnsi="Georgia" w:cs="Times New Roman"/>
          <w:sz w:val="24"/>
        </w:rPr>
      </w:pPr>
      <w:r w:rsidRPr="00EF409D">
        <w:rPr>
          <w:rFonts w:ascii="Georgia" w:eastAsia="Times New Roman" w:hAnsi="Georgia" w:cs="Times New Roman"/>
          <w:sz w:val="24"/>
        </w:rPr>
        <w:t>Introduction</w:t>
      </w:r>
    </w:p>
    <w:p w:rsidR="00A9069E" w:rsidRPr="00EF409D" w:rsidRDefault="00A9069E" w:rsidP="00A9069E">
      <w:pPr>
        <w:spacing w:after="0" w:line="240" w:lineRule="auto"/>
        <w:rPr>
          <w:rStyle w:val="Style13ptBold"/>
          <w:rFonts w:ascii="Georgia" w:eastAsia="Times New Roman" w:hAnsi="Georgia" w:cs="Times New Roman"/>
          <w:b w:val="0"/>
          <w:sz w:val="24"/>
        </w:rPr>
      </w:pPr>
      <w:r w:rsidRPr="00EF409D">
        <w:rPr>
          <w:rFonts w:ascii="Georgia" w:eastAsia="Times New Roman" w:hAnsi="Georgia" w:cs="Times New Roman"/>
          <w:sz w:val="24"/>
        </w:rPr>
        <w:t xml:space="preserve">This article explores the political involvement of transnational corporations and their directors in elaborating the project of climate capitalism advanced to address climate change. </w:t>
      </w:r>
      <w:r w:rsidRPr="00EF409D">
        <w:rPr>
          <w:rFonts w:ascii="Georgia" w:eastAsia="Times New Roman" w:hAnsi="Georgia" w:cs="Times New Roman"/>
          <w:sz w:val="24"/>
          <w:u w:val="single"/>
        </w:rPr>
        <w:t>The expression ‘climate capitalism’ designates the neoliberal attempt to mitigate climate change through market measures that turn aspects of nature into new means of accumulation while minimizing end-of-pipe, direct state regulation of greenhouse gas (GHG) emissions</w:t>
      </w:r>
      <w:r w:rsidRPr="00EF409D">
        <w:rPr>
          <w:rFonts w:ascii="Georgia" w:eastAsia="Times New Roman" w:hAnsi="Georgia" w:cs="Times New Roman"/>
          <w:sz w:val="24"/>
        </w:rPr>
        <w:t xml:space="preserve"> (Newell and Paterson 2010; see also Bumpus and Liverman 2008; Lohmann 2010). At its face value, </w:t>
      </w:r>
      <w:r w:rsidRPr="00EF409D">
        <w:rPr>
          <w:rFonts w:ascii="Georgia" w:eastAsia="Times New Roman" w:hAnsi="Georgia" w:cs="Times New Roman"/>
          <w:sz w:val="24"/>
          <w:highlight w:val="cyan"/>
          <w:u w:val="single"/>
        </w:rPr>
        <w:t>climate capitalism promotes the use of carbon markets, carbon taxes, and other financial mechanisms as means to redirect investment flows away from the polluting fossil fuel sector and toward more climatically benign renewable electricity generation and energy efficiency initiatives.</w:t>
      </w:r>
      <w:r w:rsidRPr="00EF409D">
        <w:rPr>
          <w:rFonts w:ascii="Georgia" w:eastAsia="Times New Roman" w:hAnsi="Georgia" w:cs="Times New Roman"/>
          <w:sz w:val="24"/>
        </w:rPr>
        <w:t xml:space="preserve"> </w:t>
      </w:r>
      <w:r w:rsidRPr="00EF409D">
        <w:rPr>
          <w:rFonts w:ascii="Georgia" w:eastAsia="Times New Roman" w:hAnsi="Georgia" w:cs="Times New Roman"/>
          <w:sz w:val="16"/>
          <w:szCs w:val="16"/>
        </w:rPr>
        <w:t xml:space="preserve">These new, reorganized investment patterns would foster an ecological modernization of production processes and lead to reduced GHG emissions (Böhm and Dabhi 2009; Newell and Paterson 2010). For its proponents, climate capitalism would thus reconcile capital accumulation and climate change mitigation by making the latter profitable for capitalist firms themselves, hence drawing on their economic interest to draw them into the project of reducing GHG emissions (see, e.g., Lovins and Cohen 2011). This project is contrasted not only with the business-as-usual scenario of fossil fuel-driven ‘carboniferous capitalism’ (Newell and Paterson 2010),1 but also with transformative proposals seeking more radical changes in the capitalist political economy, such as those of a ‘green new deal’, of economic degrowth toward a steady-state economy, or of ecosocialism (Candeias 2013). Climate capitalism has been harshly critiqued, not the least because carbon markets – still the main climate capitalist policy instrument (Sterk et al. 2015) – appear unlikely to actually lead to a meaningful reduction in GHG emissions (Böhm and Dabhi 2009; Lohmann 2006, 2011; Vlachou 2014). On the contrary, many argue that carbon markets have only been effective in two respects: (1) in facilitating capital accumulation through dispossession and privatization of the commons in the global South, and encouraging speculation and rent-seeking among owning elites (Lohmann 2008, 361; see also; Foster and Clark 2009; Isla 2015; Fairhead, Leach, and Scoones 2012); (2) in delaying action to mitigate global warming, a partly unintended consequence yet also an outcome welcomed by all those corporations dependent on fossil fuels (Derber 2010; Lohmann 2006; Lohmann and Böhm 2012). The latter is especially true since the economic crisis that erupted in 2008 has actually brought a much increased dependence on fossil fuel-based accumulation as a means of generating short-term profits (Bitter 2011; Lohmann and Böhm 2012). For their part, carbon taxes have had little effect in the few jurisdictions where they have been implemented (Brännlund, Lundgren, and Marklund 2014; Lin and Li 2011; Smith 2011).2 Thus, it is argued that in contrast to its discourse of ecological modernization, climate capitalism has had – at least up to now – the same effects as the carboniferous capitalist regime it purports to supplant, that is, to delay GHG emissions reduction while facilitating corporate profit. Corporate-supported think tanks and policy-planning groups play a crucial role in constructing projects, such as climate capitalism, that seek to maintain capitalist relations by transforming them (van der Pijl 1998). The work performed by these organizations consists in (1) producing knowledge that informs and legitimates certain types of economic governance while delegitimizing others, and (2) mobilizing this knowledge by linking elite networks across sectoral and national boundaries, thus facilitating convergence of ideas and consensus-making (Burris 2008; Carroll and Carson 2003; Carroll and Sapinski 2010). That is, ‘they provide an organizational basis for the emergence, articulation, and diffusion of ideas within the groups, factions and classes in which they are embedded’ (Sapinski, forthcoming). In the field of climate politics, corporate-funded climate and environmental policy groups (CEPGs), such as the International Emissions Trading Association (IETA) and the World Business Council for Sustainable Development (WBCSD), play such a role of knowledge production and mobilization (KPM). CEPGs conduct intensive lobbying with governments and UN agencies to promote climate capitalism. </w:t>
      </w:r>
      <w:r w:rsidRPr="00EF409D">
        <w:rPr>
          <w:rFonts w:ascii="Georgia" w:eastAsia="Times New Roman" w:hAnsi="Georgia" w:cs="Times New Roman"/>
          <w:sz w:val="24"/>
        </w:rPr>
        <w:t xml:space="preserve">They also send representatives to the yearly UN Conferences of Parties (COPs), where they hold side-events as part of their KPM activities, to which corporate managers and policy-makers are invited (Tansey 2013). More importantly for this article, by virtue of their organizational structure, they function as places where the corporate elite and other elites can meet, plan strategy, forge consensus on key issues, and create a sense of community around the climate capitalist project (see Carroll and Sapinski 2010; Domhoff 2014). In this way, they constitute major venues where responses to the climate crisis are debated, and provide a crucial capacity to bridge lines of fraction among corporate elites from different regions and economic sectors (Sapinski, forthcoming). This article assesses the role of CEPGs in constructing the hegemony of climate capitalism among the global corporate elite. It uses social network analysis (SNA) to map out the constellations of corporate power in which CEPGs are embedded. </w:t>
      </w:r>
      <w:r w:rsidRPr="00EF409D">
        <w:rPr>
          <w:rFonts w:ascii="Georgia" w:eastAsia="Times New Roman" w:hAnsi="Georgia" w:cs="Times New Roman"/>
          <w:sz w:val="24"/>
          <w:highlight w:val="cyan"/>
          <w:u w:val="single"/>
        </w:rPr>
        <w:t>The analysis will address the question whether climate capitalism, as a hegemonic project</w:t>
      </w:r>
      <w:r w:rsidRPr="00EF409D">
        <w:rPr>
          <w:rFonts w:ascii="Georgia" w:eastAsia="Times New Roman" w:hAnsi="Georgia" w:cs="Times New Roman"/>
          <w:sz w:val="24"/>
        </w:rPr>
        <w:t xml:space="preserve"> (Jessop 1990), </w:t>
      </w:r>
      <w:r w:rsidRPr="00EF409D">
        <w:rPr>
          <w:rFonts w:ascii="Georgia" w:eastAsia="Times New Roman" w:hAnsi="Georgia" w:cs="Times New Roman"/>
          <w:sz w:val="24"/>
          <w:highlight w:val="cyan"/>
          <w:u w:val="single"/>
        </w:rPr>
        <w:t>stands a chance of overtaking the currently existing regime of carboniferous capitalism and become hegemonic among the global corporate elite.</w:t>
      </w:r>
      <w:r w:rsidRPr="00EF409D">
        <w:rPr>
          <w:rFonts w:ascii="Georgia" w:eastAsia="Times New Roman" w:hAnsi="Georgia" w:cs="Times New Roman"/>
          <w:sz w:val="24"/>
        </w:rPr>
        <w:t xml:space="preserve"> By doing so, it will contribute to found empirically debates among analysts of climate politics (see Bond 2013; Hahnel 2012; Lohmann 2011, 2012; Paterson and Newell 2012) and potentially inform political action. Whereas previous research I conducted outlined the existence of a climate capitalist policy-planning network (Sapinski, forthcoming), this article assesses the reach of the CEPGs at the core of that network into the very top layers of the global corporate community. This will shed light on the position the climate capitalist project occupies within the broader field of global corporate power. On the basis of this assessment, I will discuss: (1) the possibility of an eventual corporate-led transition to a climate capitalist production regime, and (2) what consensus on climate capitalism may actually be achieved given the different political-economic interests represented on CEPG boards. In what follows, I will first provide details on the SNA methodology. The second section will then discuss briefly the discourse and action repertoire of the CEPGs that make up the core of this study. Next, the main analyses explore where CEPGs stand within the global field of corporate power, here operationalized as the 500 largest corporations in the world and the network of boardlevel interlocks that connects them together (Carroll 2010). For this, (1) considering the network at the interorganizational level where corporations and CEPGs link together, I will look at the position CEPGs occupy among the network of G500 interlocking directorships; (2) looking at the network at the interindividual level, I will delineate an ‘inner circle’ of climate capitalism composed of a small number of key individuals who bind the field together (Sapinski, forthcoming). A brief overview of inner circle members’ corporate affiliations will provide an indication as to the eventual policy content of climate capitalism and thus whether it has any potential to avoid catastrophic climate change.</w:t>
      </w:r>
    </w:p>
    <w:p w:rsidR="00A9069E" w:rsidRPr="00EF409D" w:rsidRDefault="00A9069E" w:rsidP="002006F6">
      <w:pPr>
        <w:rPr>
          <w:rStyle w:val="Style13ptBold"/>
          <w:rFonts w:ascii="Georgia" w:hAnsi="Georgia"/>
          <w:b w:val="0"/>
          <w:sz w:val="44"/>
          <w:u w:val="double"/>
        </w:rPr>
      </w:pPr>
    </w:p>
    <w:p w:rsidR="005D732E" w:rsidRPr="00EF409D" w:rsidRDefault="005D732E" w:rsidP="005D732E">
      <w:pPr>
        <w:pStyle w:val="Heading2"/>
        <w:rPr>
          <w:rStyle w:val="Style13ptBold"/>
          <w:rFonts w:ascii="Georgia" w:hAnsi="Georgia"/>
          <w:b/>
          <w:sz w:val="44"/>
          <w:u w:val="double"/>
        </w:rPr>
      </w:pPr>
      <w:r w:rsidRPr="00EF409D">
        <w:rPr>
          <w:rStyle w:val="Style13ptBold"/>
          <w:rFonts w:ascii="Georgia" w:hAnsi="Georgia"/>
          <w:b/>
          <w:sz w:val="44"/>
          <w:u w:val="double"/>
        </w:rPr>
        <w:t>Climate Capitalism K</w:t>
      </w:r>
    </w:p>
    <w:p w:rsidR="005D732E" w:rsidRPr="00EF409D" w:rsidRDefault="005D732E" w:rsidP="005D732E">
      <w:pPr>
        <w:pStyle w:val="Heading3"/>
        <w:rPr>
          <w:rStyle w:val="Style13ptBold"/>
          <w:rFonts w:ascii="Georgia" w:hAnsi="Georgia"/>
          <w:b/>
          <w:sz w:val="32"/>
          <w:u w:val="single"/>
        </w:rPr>
      </w:pPr>
      <w:r w:rsidRPr="00EF409D">
        <w:rPr>
          <w:rStyle w:val="Style13ptBold"/>
          <w:rFonts w:ascii="Georgia" w:hAnsi="Georgia"/>
          <w:b/>
          <w:sz w:val="32"/>
          <w:u w:val="single"/>
        </w:rPr>
        <w:t>2AC AT Climate Capitalism K</w:t>
      </w:r>
    </w:p>
    <w:p w:rsidR="005D732E" w:rsidRPr="00EF409D" w:rsidRDefault="005D732E" w:rsidP="005D732E">
      <w:pPr>
        <w:pStyle w:val="removeTag"/>
        <w:spacing w:before="0" w:line="240" w:lineRule="auto"/>
        <w:rPr>
          <w:rStyle w:val="Style13ptBold"/>
          <w:rFonts w:ascii="Georgia" w:hAnsi="Georgia" w:cs="Times New Roman"/>
          <w:b/>
        </w:rPr>
      </w:pPr>
      <w:r w:rsidRPr="00EF409D">
        <w:rPr>
          <w:rFonts w:ascii="Georgia" w:hAnsi="Georgia" w:cs="Times New Roman"/>
        </w:rPr>
        <w:t>The 1AC should be weighed against a competitive alternative and the ways it responds to institutions. any alternative is self-serving and moots the 1ac which undermines clash and fairness – the roll of the ballot is to determine the desirability of the hypothetical implementation of the 1AC.</w:t>
      </w:r>
    </w:p>
    <w:p w:rsidR="005D732E" w:rsidRPr="00EF409D" w:rsidRDefault="005D732E" w:rsidP="005D732E">
      <w:pPr>
        <w:pStyle w:val="Heading4"/>
        <w:rPr>
          <w:rStyle w:val="Style13ptBold"/>
          <w:rFonts w:ascii="Georgia" w:hAnsi="Georgia"/>
          <w:b/>
        </w:rPr>
      </w:pPr>
      <w:r w:rsidRPr="00EF409D">
        <w:rPr>
          <w:rStyle w:val="Style13ptBold"/>
          <w:rFonts w:ascii="Georgia" w:hAnsi="Georgia"/>
          <w:b/>
        </w:rPr>
        <w:t>Our assumptions are good—only the market can galvanize the capital and innovation necessary to outpace warming</w:t>
      </w:r>
    </w:p>
    <w:p w:rsidR="005D732E" w:rsidRPr="00EF409D" w:rsidRDefault="005D732E" w:rsidP="005D732E">
      <w:pPr>
        <w:spacing w:after="0" w:line="240" w:lineRule="auto"/>
        <w:rPr>
          <w:rStyle w:val="Style13ptBold"/>
          <w:rFonts w:ascii="Georgia" w:hAnsi="Georgia"/>
        </w:rPr>
      </w:pPr>
      <w:r w:rsidRPr="00EF409D">
        <w:rPr>
          <w:rStyle w:val="Style13ptBold"/>
          <w:rFonts w:ascii="Georgia" w:hAnsi="Georgia"/>
        </w:rPr>
        <w:t>Sapinski 15</w:t>
      </w:r>
      <w:r w:rsidRPr="00EF409D">
        <w:rPr>
          <w:rStyle w:val="Style13ptBold"/>
          <w:rFonts w:ascii="Georgia" w:hAnsi="Georgia"/>
          <w:b w:val="0"/>
        </w:rPr>
        <w:t>, (3-7-2015, Jean Philippe Sapinski is professor of Masters in Environmental Studies at the University of Victoria, where he received a PhD in Sociology, "Climate capitalism and the global corporate elite network," Taylor &amp; Francis, https://www.tandfonline.com/doi/full/10.1080/23251042.2015.1111490)</w:t>
      </w:r>
    </w:p>
    <w:p w:rsidR="005D732E" w:rsidRPr="00EF409D" w:rsidRDefault="005D732E" w:rsidP="005D732E">
      <w:pPr>
        <w:spacing w:after="0" w:line="240" w:lineRule="auto"/>
        <w:rPr>
          <w:rFonts w:ascii="Georgia" w:eastAsia="Times New Roman" w:hAnsi="Georgia" w:cs="Times New Roman"/>
          <w:sz w:val="24"/>
        </w:rPr>
      </w:pPr>
      <w:r w:rsidRPr="00EF409D">
        <w:rPr>
          <w:rFonts w:ascii="Georgia" w:eastAsia="Times New Roman" w:hAnsi="Georgia" w:cs="Times New Roman"/>
          <w:sz w:val="24"/>
        </w:rPr>
        <w:t>Introduction</w:t>
      </w:r>
    </w:p>
    <w:p w:rsidR="005D732E" w:rsidRPr="00EF409D" w:rsidRDefault="005D732E" w:rsidP="005D732E">
      <w:pPr>
        <w:spacing w:after="0" w:line="240" w:lineRule="auto"/>
        <w:rPr>
          <w:rStyle w:val="Style13ptBold"/>
          <w:rFonts w:ascii="Georgia" w:eastAsia="Times New Roman" w:hAnsi="Georgia" w:cs="Times New Roman"/>
          <w:b w:val="0"/>
          <w:sz w:val="24"/>
        </w:rPr>
      </w:pPr>
      <w:r w:rsidRPr="00EF409D">
        <w:rPr>
          <w:rFonts w:ascii="Georgia" w:eastAsia="Times New Roman" w:hAnsi="Georgia" w:cs="Times New Roman"/>
          <w:sz w:val="24"/>
        </w:rPr>
        <w:t xml:space="preserve">This article explores the political involvement of transnational corporations and their directors in elaborating the project of climate capitalism advanced to address climate change. The expression ‘climate capitalism’ designates the neoliberal attempt to mitigate climate change through market measures that turn aspects of nature into new means of accumulation while minimizing end-of-pipe, direct state regulation of greenhouse gas (GHG) emissions (Newell and Paterson 2010; see also Bumpus and Liverman 2008; Lohmann 2010). At its face value, </w:t>
      </w:r>
      <w:r w:rsidRPr="0006004C">
        <w:rPr>
          <w:rFonts w:ascii="Georgia" w:eastAsia="Times New Roman" w:hAnsi="Georgia" w:cs="Times New Roman"/>
          <w:sz w:val="24"/>
          <w:highlight w:val="cyan"/>
          <w:u w:val="single"/>
        </w:rPr>
        <w:t>climate capitalism promotes the use of carbon markets, carbon taxes, and other financial mechanisms as means to redirect investment flows away from the polluting fossil fuel sector and toward more climatically benign renewable electricity generation and energy efficiency initiatives.</w:t>
      </w:r>
      <w:r w:rsidRPr="00EF409D">
        <w:rPr>
          <w:rFonts w:ascii="Georgia" w:eastAsia="Times New Roman" w:hAnsi="Georgia" w:cs="Times New Roman"/>
          <w:sz w:val="24"/>
        </w:rPr>
        <w:t xml:space="preserve"> These new, reorganized investment patterns would foster an ecological modernization of production processes and lead to reduced GHG emissions (Böhm and Dabhi 2009; Newell and Paterson 2010). For its proponents, climate capitalism would thus reconcile capital accumulation and climate change mitigation by making the latter profitable for capitalist firms themselves, hence drawing on their economic interest to draw them into the project of reducing GHG emissions (see, e.g., Lovins and Cohen 2011). </w:t>
      </w:r>
      <w:r w:rsidRPr="00DE299C">
        <w:rPr>
          <w:rFonts w:ascii="Georgia" w:eastAsia="Times New Roman" w:hAnsi="Georgia" w:cs="Times New Roman"/>
          <w:sz w:val="24"/>
          <w:highlight w:val="cyan"/>
          <w:u w:val="single"/>
        </w:rPr>
        <w:t>This project is contrasted not only with the business-as-usual scenario of fossil fuel-driven ‘carboniferous capitalism’</w:t>
      </w:r>
      <w:r w:rsidRPr="00EF409D">
        <w:rPr>
          <w:rFonts w:ascii="Georgia" w:eastAsia="Times New Roman" w:hAnsi="Georgia" w:cs="Times New Roman"/>
          <w:sz w:val="24"/>
        </w:rPr>
        <w:t xml:space="preserve"> (Newell and Paterson 2010),1 </w:t>
      </w:r>
      <w:r w:rsidRPr="00DE299C">
        <w:rPr>
          <w:rFonts w:ascii="Georgia" w:eastAsia="Times New Roman" w:hAnsi="Georgia" w:cs="Times New Roman"/>
          <w:sz w:val="24"/>
          <w:highlight w:val="cyan"/>
          <w:u w:val="single"/>
        </w:rPr>
        <w:t>but also with transformative proposals seeking more radical changes in the capitalist political economy, such as those of a ‘green new deal’, of economic degrowth toward a steady-state economy, or of ecosocialism</w:t>
      </w:r>
      <w:r w:rsidRPr="00DE299C">
        <w:rPr>
          <w:rFonts w:ascii="Georgia" w:eastAsia="Times New Roman" w:hAnsi="Georgia" w:cs="Times New Roman"/>
          <w:sz w:val="24"/>
          <w:u w:val="single"/>
        </w:rPr>
        <w:t xml:space="preserve"> </w:t>
      </w:r>
      <w:r w:rsidRPr="00EF409D">
        <w:rPr>
          <w:rFonts w:ascii="Georgia" w:eastAsia="Times New Roman" w:hAnsi="Georgia" w:cs="Times New Roman"/>
          <w:sz w:val="24"/>
        </w:rPr>
        <w:t>(Candeias 2013).</w:t>
      </w:r>
      <w:r w:rsidRPr="00DE299C">
        <w:rPr>
          <w:rFonts w:ascii="Georgia" w:eastAsia="Times New Roman" w:hAnsi="Georgia" w:cs="Times New Roman"/>
          <w:sz w:val="16"/>
          <w:szCs w:val="16"/>
        </w:rPr>
        <w:t xml:space="preserve"> Climate capitalism has been harshly critiqued, not the least because carbon markets – still the main climate capitalist policy instrument (Sterk et al. 2015) – appear unlikely to actually lead to a meaningful reduction in GHG emissions (Böhm and Dabhi 2009; Lohmann 2006, 2011; Vlachou 2014). On the contrary, many argue that carbon markets have only been effective in two respects: (1) in facilitating capital accumulation through dispossession and privatization of the commons in the global South, and encouraging speculation and rent-seeking among owning elites (Lohmann 2008, 361; see also; Foster and Clark 2009; Isla 2015; Fairhead, Leach, and Scoones 2012); (2) in delaying action to mitigate global warming, a partly unintended consequence yet also an outcome welcomed by all those corporations dependent on fossil fuels (Derber 2010; Lohmann 2006; Lohmann and Böhm 2012). The latter is especially true since the economic crisis that erupted in 2008 has actually brought a much increased dependence on fossil fuel-based accumulation as a means of generating short-term profits (Bitter 2011; Lohmann and Böhm 2012). For their part, carbon taxes have had little effect in the few jurisdictions where they have been implemented (Brännlund, Lundgren, and Marklund 2014; Lin and Li 2011; Smith 2011).2 Thus, it is argued that in contrast to its discourse of ecological modernization, climate capitalism has had – at least up to now – the same effects as the carboniferous capitalist regime it purports to supplant, that is, to delay GHG emissions reduction while facilitating corporate profit. Corporate-supported think tanks and policy-planning groups play a crucial role in constructing projects, such as climate capitalism, that seek to maintain capitalist relations by transforming them (van der Pijl 1998). The work performed by these organizations consists in (1) producing knowledge that informs and legitimates certain types of economic governance while delegitimizing others, and (2) mobilizing this knowledge by linking elite networks across sectoral and national boundaries, thus facilitating convergence of ideas and consensus-making (Burris 2008; Carroll and Carson 2003; Carroll and Sapinski 2010). That is, ‘they provide an organizational basis for the emergence, articulation, and diffusion of ideas within the groups, factions and classes in which they are embedded’ (Sapinski, forthcoming). In the field of climate politics, corporate-funded climate and environmental policy groups (CEPGs), such as the International Emissions Trading Association (IETA) and the World Business Council for Sustainable Development (WBCSD), play such a role of knowledge production and mobilization (KPM). CEPGs conduct intensive lobbying with governments and UN agencies to promote climate capitalism. They also send representatives to the yearly UN Conferences of Parties (COPs), where they hold side-events as part of their KPM activities, to which corporate managers and policy-makers are invited (Tansey 2013). More importantly for this article, by virtue of their organizational structure, they function as places where the corporate elite and other elites can meet, plan strategy, forge consensus on key issues, and create a sense of community around the climate capitalist project (see Carroll and Sapinski 2010; Domhoff 2014). In this way, they constitute major venues where responses to the climate crisis are debated, and provide a crucial capacity to bridge lines of fraction among corporate elites from different regions and economic sectors (Sapinski, forthcoming). This article assesses the role of CEPGs in constructing the hegemony of climate capitalism among the global corporate elite. It uses social network analysis (SNA) to map out the constellations of corporate power in which CEPGs are embedded. </w:t>
      </w:r>
      <w:r w:rsidRPr="00DE299C">
        <w:rPr>
          <w:rFonts w:ascii="Georgia" w:eastAsia="Times New Roman" w:hAnsi="Georgia" w:cs="Times New Roman"/>
          <w:sz w:val="24"/>
          <w:highlight w:val="cyan"/>
          <w:u w:val="single"/>
        </w:rPr>
        <w:t>The analysis will address the question whether climate capitalism</w:t>
      </w:r>
      <w:r w:rsidRPr="00EF409D">
        <w:rPr>
          <w:rFonts w:ascii="Georgia" w:eastAsia="Times New Roman" w:hAnsi="Georgia" w:cs="Times New Roman"/>
          <w:sz w:val="24"/>
        </w:rPr>
        <w:t xml:space="preserve">, as a hegemonic project (Jessop 1990), </w:t>
      </w:r>
      <w:r w:rsidRPr="00DE299C">
        <w:rPr>
          <w:rFonts w:ascii="Georgia" w:eastAsia="Times New Roman" w:hAnsi="Georgia" w:cs="Times New Roman"/>
          <w:sz w:val="24"/>
          <w:highlight w:val="cyan"/>
          <w:u w:val="single"/>
        </w:rPr>
        <w:t>stands a chance of overtaking the currently existing regime of carboniferous capitalism</w:t>
      </w:r>
      <w:r w:rsidRPr="00EF409D">
        <w:rPr>
          <w:rFonts w:ascii="Georgia" w:eastAsia="Times New Roman" w:hAnsi="Georgia" w:cs="Times New Roman"/>
          <w:sz w:val="24"/>
        </w:rPr>
        <w:t xml:space="preserve"> and become hegemonic among the global corporate elite. </w:t>
      </w:r>
      <w:r w:rsidRPr="00DE299C">
        <w:rPr>
          <w:rFonts w:ascii="Georgia" w:eastAsia="Times New Roman" w:hAnsi="Georgia" w:cs="Times New Roman"/>
          <w:sz w:val="16"/>
          <w:szCs w:val="16"/>
        </w:rPr>
        <w:t>By doing so, it will contribute to found empirically debates among analysts of climate politics (see Bond 2013; Hahnel 2012; Lohmann 2011, 2012; Paterson and Newell 2012) and potentially inform political action. Whereas previous research I conducted outlined the existence of a climate capitalist policy-planning network (Sapinski, forthcoming), this article assesses the reach of the CEPGs at the core of that network into the very top layers of the global corporate community. This will shed light on the position the climate capitalist project occupies within the broader field of global corporate power. On the basis of this assessment, I will discuss: (1) the possibility of an eventual corporate-led transition to a climate capitalist production regime, and (2) what consensus on climate capitalism may actually be achieved given the different political-economic interests represented on CEPG boards. In what follows, I will first provide details on the SNA methodology. The second section will then discuss briefly the discourse and action repertoire of the CEPGs that make up the core of this study. Next, the main analyses explore where CEPGs stand within the global field of corporate power, here operationalized as the 500 largest corporations in the world and the network of boardlevel interlocks that connects them together (Carroll 2010). For this, (1) considering the network at the interorganizational level where corporations and CEPGs link together, I will look at the position CEPGs occupy among the network of G500 interlocking directorships; (2) looking at the network at the interindividual level, I will delineate an ‘inner circle’ of climate capitalism composed of a small number of key individuals who bind the field together (Sapinski, forthcoming). A brief overview of inner circle members’ corporate affiliations will provide an indication as to the eventual policy content of climate capitalism and thus whether it has any potential to avoid catastrophic climate change.</w:t>
      </w:r>
    </w:p>
    <w:p w:rsidR="005D732E" w:rsidRPr="00EF409D" w:rsidRDefault="005D732E" w:rsidP="005D732E">
      <w:pPr>
        <w:pStyle w:val="Heading4"/>
        <w:rPr>
          <w:rStyle w:val="Style13ptBold"/>
          <w:rFonts w:ascii="Georgia" w:hAnsi="Georgia"/>
          <w:b/>
        </w:rPr>
      </w:pPr>
      <w:r w:rsidRPr="00EF409D">
        <w:rPr>
          <w:rStyle w:val="Style13ptBold"/>
          <w:rFonts w:ascii="Georgia" w:hAnsi="Georgia"/>
          <w:b/>
        </w:rPr>
        <w:t>Perm do both: it solves better by creating federal infrastructure and harnessing market innovation</w:t>
      </w:r>
      <w:r w:rsidR="00D03020">
        <w:rPr>
          <w:rStyle w:val="Style13ptBold"/>
          <w:rFonts w:ascii="Georgia" w:hAnsi="Georgia"/>
          <w:b/>
        </w:rPr>
        <w:t>—this also proves pragmatism is key</w:t>
      </w:r>
    </w:p>
    <w:p w:rsidR="005D732E" w:rsidRPr="00EF409D" w:rsidRDefault="005D732E" w:rsidP="005D732E">
      <w:pPr>
        <w:rPr>
          <w:rFonts w:ascii="Georgia" w:hAnsi="Georgia"/>
        </w:rPr>
      </w:pPr>
      <w:r w:rsidRPr="00EF409D">
        <w:rPr>
          <w:rStyle w:val="Style13ptBold"/>
          <w:rFonts w:ascii="Georgia" w:hAnsi="Georgia"/>
        </w:rPr>
        <w:t xml:space="preserve">TOMAN 06 </w:t>
      </w:r>
      <w:r w:rsidRPr="00EF409D">
        <w:rPr>
          <w:rFonts w:ascii="Georgia" w:hAnsi="Georgia"/>
        </w:rPr>
        <w:t>(Michael Toman  is an adjunct faculty member, Nitze School of International Studies, Johns Hopkins University and Bren School of the Environment, University of California Santa Barbara. ‘6  Values in the Economics of Climate Change Environmental Values 15 p. 367-369)</w:t>
      </w:r>
    </w:p>
    <w:p w:rsidR="005D732E" w:rsidRPr="00EF409D" w:rsidRDefault="005D732E" w:rsidP="005D732E">
      <w:pPr>
        <w:rPr>
          <w:rFonts w:ascii="Georgia" w:hAnsi="Georgia"/>
        </w:rPr>
      </w:pPr>
      <w:r w:rsidRPr="00EF409D">
        <w:rPr>
          <w:rFonts w:ascii="Georgia" w:hAnsi="Georgia"/>
        </w:rPr>
        <w:t xml:space="preserve">INTEGRATING ECONOMIC ANALYSIS AND PUBLIC DECISION MAKING FOR CLIMATE CHANGE POLICIES9 </w:t>
      </w:r>
    </w:p>
    <w:p w:rsidR="005D732E" w:rsidRPr="00EF409D" w:rsidRDefault="005D732E" w:rsidP="005D732E">
      <w:pPr>
        <w:rPr>
          <w:rFonts w:ascii="Georgia" w:hAnsi="Georgia"/>
        </w:rPr>
      </w:pPr>
      <w:r w:rsidRPr="00EF409D">
        <w:rPr>
          <w:rFonts w:ascii="Georgia" w:hAnsi="Georgia"/>
        </w:rPr>
        <w:t xml:space="preserve">The challenges posed by climate change and the challenges to applying economic analysis raise the question of what can be done with respect to normative analysis of climate change risks and policies. One relatively unprofitable strategy is to minimise the urgency of the problem. This can be done in different ways and is not the unique province of one political persuasion. Within the administration of George W. Bush the emphasis has been on the need to augment 'sound science and broaden participation by developing countries before taking significant or mandatory actions. Within the Clinton Administration, on the other hand, the tendency often was to downplay economic analyses of GHG mitigation costs, and to argue that a combination of voluntary measures and international emissions trading would make significant GHG cuts possible at negligible or even negative cost.10 Another approach is to argue that decisions about GHG mitigation and adaptation policies are essentially political. Arguments for this view include the idea that technical analysis of costs and benefits from GHG policies inherently cannot reflect the complex preferences and values of 'real people;' and that scientific analysis (physical, not just economic) cannot provide a robust basis for evaluating policy options since scientists themselves make value judgments about what facets of climate change are important to understand better and how to go about studying them (Norton 1992). In this view, climate change policies become legitimated through transparent and fair political processes that command sufficiently broad public support. </w:t>
      </w:r>
      <w:r w:rsidRPr="00936554">
        <w:rPr>
          <w:rFonts w:ascii="Georgia" w:hAnsi="Georgia"/>
          <w:highlight w:val="cyan"/>
          <w:u w:val="single"/>
        </w:rPr>
        <w:t>Transparent and fair political processes are clearly important to the determination of sound climate change policies.</w:t>
      </w:r>
      <w:r w:rsidRPr="00EF409D">
        <w:rPr>
          <w:rFonts w:ascii="Georgia" w:hAnsi="Georgia"/>
        </w:rPr>
        <w:t xml:space="preserve"> But informed processes are important as well. While admittedly somewhat of a caricature, the view expressed in the previous paragraph seems to be too nihilistic with respect to the ability of scientific analysis to provide useful information, and the ability of the public to assimilate and benefit from that information. Some intermediate position seems more profitable. One such approach can be outlined by combining two ideas already discussed in the environmental literatures: the notion of methodologically pluralistic approaches to goal setting and evaluation, and the notion of iterative processes for public information ad decision making. Climate change seems to be an issue well suited to 'two-tier' frameworks for structuring goals and assessment of options, though there are still serious operational problems to be overcome in using such an approach (see Toman 1994 and Norton and Toman 1997 for discussions). In this sort of framework, decision makers first consider what criteria and management tools to apply to a particular issue. Human impacts on the environment that are larger in scale and longer in duration give rise to greater concerns about the opportunities for well-being available to future generations (as well as to the present), and about the constraints on opportunities for amelioration of adverse effects through resource substitution and innovation. In such cases, standard economic calculations need supplementing with information about the physical robustness of underlying ecological systems and the potential consequences over time, and by information about social norms (e.g., basic presumptions about fairness to existing communities and future generations) that might be affected. Impacts that are smaller in scale and shorter in duration are more amenable to being treated through conventional cost-benefit tools, supplemented with information about nonmonetisable impacts and distributional consequences. In the context of climate change, </w:t>
      </w:r>
      <w:r w:rsidRPr="00936554">
        <w:rPr>
          <w:rFonts w:ascii="Georgia" w:hAnsi="Georgia"/>
          <w:highlight w:val="cyan"/>
          <w:u w:val="single"/>
        </w:rPr>
        <w:t>mitigation policies undertaken by the current generation will impose costs (and generate some ancillary benefits, like air quality improvements) for the current generation</w:t>
      </w:r>
      <w:r w:rsidRPr="00EF409D">
        <w:rPr>
          <w:rFonts w:ascii="Georgia" w:hAnsi="Georgia"/>
        </w:rPr>
        <w:t xml:space="preserve">. These costs should be assessed to the extent possible using the best state of the art in economic analysis, including procedures for intragenerational discounting that reflect the opportunity costs of changes in consumption and investment sreams. </w:t>
      </w:r>
      <w:r w:rsidRPr="00D03020">
        <w:rPr>
          <w:rFonts w:ascii="Georgia" w:hAnsi="Georgia"/>
          <w:highlight w:val="cyan"/>
          <w:u w:val="single"/>
        </w:rPr>
        <w:t>The benefits of action or the costs of inaction, on the other hand, are more complex to assess since they involve significant redistributions of income between current and future generations</w:t>
      </w:r>
      <w:r w:rsidRPr="00EF409D">
        <w:rPr>
          <w:rFonts w:ascii="Georgia" w:hAnsi="Georgia"/>
        </w:rPr>
        <w:t xml:space="preserve">; they will accrue globally, not just to our own heirs; they are difficult to estimate; and they will depend on the actions taken - for example, actions to reduce future risks by limitingreenhouse gas emissions, versus actions to promote adaptability to future climate change that can also provide more immediate economic development benefits. Simply calculating the present value of these effects as they appear to the current generation does not provide an adequate basis for evaluating different outcomes. An alternative is to provide a description of the effects (monetary and otherwise) and their timing, so that decision makers can weigh these effects and their costs against a variety of ethical criteria and the expressed wishes of various stakeholders. This approach uses multiple normative perspectives in the first tier to assess how an issue should be judged, and then in the second tier in evaluating the issue and decisions (though the mix of perspectives will vary depending on the first tier outcome). This is not just an application of 'scientific' policy analysis, as can be underscored by the fact that value judgments will permeate the firstier categorisation as well as guiding the second tier evaluation. The process thus can operate successfully only if it is superimposed on a mature ongoing social discussion about which values matter in which contexts. This superimposition enables an interaction between science, on the one hand, and the process of values formation and education, on the other. To go further along these lines, we can envisage an approach to evaluating climate change policy goals and options that is not only pluralistic but also iterative, to reflect and support processes of public learning and value formation. The process might take the following very stylised form: ( 1 ) Prior assessment of what criteriand evaluation tools should apply to the issue. In the two-tier model sketched above, this amounts to assessing where the issue lies on a continuum between abasic analysis of economic tradeoffs and an analysis more circumscribed by physical limits on substitution ad the operation of broader social norms, which themselves must be identified. (2) Assessment of physical impacts from different courses of action to the extent possible, with particular attention to their scale, to the identificationf impacts that are difficult to evaluate in monetary terms, and to distributional issues across space and time. (3) Assessment of economic benefits and costs from different courses of action to the extent possible, as well as their incidence in space and time. (4) Further identificationf whether and how social values or norms beyond the quantified benefits and costs may be affected by a decision. (5) Engagement of public discourse about both the consequences of different actions and the applicable social values, especially where operable norms are not clear-cut or are conflicting. This is the step that explicitly acknowledges that the decision process cannot be purely scientific. The public engagement can take various forms, from educational programs to multiple-stakeholder negotiations to interagency debates characterised by disclosure and electoral accountability. (6) Decisionmaking based on the pluralistic approach and criteria outlined above. (7) Using the results of the decision process to consider what new information and uncertainties have been revealed about both science and social values, and plugging these insights back into both the values discourse and scientific research agendas. </w:t>
      </w:r>
      <w:r w:rsidRPr="00D03020">
        <w:rPr>
          <w:rFonts w:ascii="Georgia" w:hAnsi="Georgia"/>
          <w:highlight w:val="cyan"/>
          <w:u w:val="single"/>
        </w:rPr>
        <w:t>This</w:t>
      </w:r>
      <w:r w:rsidRPr="00EF409D">
        <w:rPr>
          <w:rFonts w:ascii="Georgia" w:hAnsi="Georgia"/>
        </w:rPr>
        <w:t xml:space="preserve"> conceptual </w:t>
      </w:r>
      <w:r w:rsidRPr="00D03020">
        <w:rPr>
          <w:rFonts w:ascii="Georgia" w:hAnsi="Georgia"/>
          <w:highlight w:val="cyan"/>
          <w:u w:val="single"/>
        </w:rPr>
        <w:t>model retains an important role for economic analysis, but it seeks to broaden the analysis beyond a single net benefits calculation and to embed it in a broader discussion of social values and potential actions</w:t>
      </w:r>
      <w:r w:rsidRPr="00EF409D">
        <w:rPr>
          <w:rFonts w:ascii="Georgia" w:hAnsi="Georgia"/>
        </w:rPr>
        <w:t xml:space="preserve">. The approach seeks also to emphasise that debate on </w:t>
      </w:r>
      <w:r w:rsidRPr="00D03020">
        <w:rPr>
          <w:rFonts w:ascii="Georgia" w:hAnsi="Georgia"/>
          <w:highlight w:val="cyan"/>
          <w:u w:val="single"/>
        </w:rPr>
        <w:t>climate change</w:t>
      </w:r>
      <w:r w:rsidRPr="00EF409D">
        <w:rPr>
          <w:rFonts w:ascii="Georgia" w:hAnsi="Georgia"/>
        </w:rPr>
        <w:t xml:space="preserve"> (or more generally, on sustainability) </w:t>
      </w:r>
      <w:r w:rsidRPr="00D03020">
        <w:rPr>
          <w:rFonts w:ascii="Georgia" w:hAnsi="Georgia"/>
          <w:highlight w:val="cyan"/>
          <w:u w:val="single"/>
        </w:rPr>
        <w:t>cannot be resolved solely by recourse to natural or social scientific inquiry</w:t>
      </w:r>
      <w:r w:rsidRPr="00EF409D">
        <w:rPr>
          <w:rFonts w:ascii="Georgia" w:hAnsi="Georgia"/>
        </w:rPr>
        <w:t>. For example, substantial progress in resolving uncertainties about the effects of greenhouse gases on the world's climate system, and the effects of climatic changes on ecological systems and human well-being, will not in themselves address basic disagreements about the importance of humans versus nature. As already indicated, the application of the idealised approach sketched here presents enormous practical challenges, especially given that the issue touches on everybody (versus, for example, a local land use squabble) and involves such high levels of uncertainty. How to translate this almost metaphorical set of ideas into action is itself an important research task beyond the scope of this paper. 1 1 Even if climate policy debates remain mainly the province of public officials and technical specialists, however, there are still lessons to be drawn. Informed consumers of climate change policy analysis can ask for greater clarity in underlying assumptions about principles as well as methodologies. Analysts can organise their work in ways that reflect the need for pluralistic evaluations, multiple types of information. Both analysts and policy makers can communicate conclusions in ways that better support evolving public understanding and values with regard to climate change</w:t>
      </w:r>
    </w:p>
    <w:p w:rsidR="005D732E" w:rsidRPr="00EF409D" w:rsidRDefault="005D732E" w:rsidP="005D732E">
      <w:pPr>
        <w:pStyle w:val="Heading4"/>
        <w:rPr>
          <w:rStyle w:val="Style13ptBold"/>
          <w:rFonts w:ascii="Georgia" w:hAnsi="Georgia"/>
          <w:b/>
        </w:rPr>
      </w:pPr>
      <w:r w:rsidRPr="00EF409D">
        <w:rPr>
          <w:rStyle w:val="Style13ptBold"/>
          <w:rFonts w:ascii="Georgia" w:hAnsi="Georgia"/>
          <w:b/>
        </w:rPr>
        <w:t>The alternative alone fails</w:t>
      </w:r>
    </w:p>
    <w:p w:rsidR="005D732E" w:rsidRPr="00EF409D" w:rsidRDefault="005D732E" w:rsidP="005D732E">
      <w:pPr>
        <w:spacing w:after="0" w:line="240" w:lineRule="auto"/>
        <w:rPr>
          <w:rStyle w:val="Style13ptBold"/>
          <w:rFonts w:ascii="Georgia" w:hAnsi="Georgia"/>
          <w:b w:val="0"/>
        </w:rPr>
      </w:pPr>
      <w:r w:rsidRPr="00EF409D">
        <w:rPr>
          <w:rStyle w:val="Style13ptBold"/>
          <w:rFonts w:ascii="Georgia" w:hAnsi="Georgia"/>
        </w:rPr>
        <w:t xml:space="preserve">Pennington 10 </w:t>
      </w:r>
      <w:r w:rsidRPr="00EF409D">
        <w:rPr>
          <w:rStyle w:val="Style13ptBold"/>
          <w:rFonts w:ascii="Georgia" w:hAnsi="Georgia"/>
          <w:b w:val="0"/>
        </w:rPr>
        <w:t>(Mark Pennington Politics @ University of London ‘1  Environmental Markets vs. Environmental Deliberation: A Hayekian Critique of Green Political Economy New Political Economy 6 (2) p. 181-184)</w:t>
      </w:r>
    </w:p>
    <w:p w:rsidR="005D732E" w:rsidRPr="00EF409D" w:rsidRDefault="005D732E" w:rsidP="005D732E">
      <w:pPr>
        <w:rPr>
          <w:rFonts w:ascii="Georgia" w:hAnsi="Georgia"/>
        </w:rPr>
      </w:pPr>
      <w:r w:rsidRPr="00EF409D">
        <w:rPr>
          <w:rFonts w:ascii="Georgia" w:hAnsi="Georgia"/>
        </w:rPr>
        <w:t xml:space="preserve">Hayekian political economy, markets and communicative rationality </w:t>
      </w:r>
    </w:p>
    <w:p w:rsidR="005D732E" w:rsidRPr="00EF409D" w:rsidRDefault="005D732E" w:rsidP="005D732E">
      <w:pPr>
        <w:rPr>
          <w:rFonts w:ascii="Georgia" w:hAnsi="Georgia"/>
        </w:rPr>
      </w:pPr>
      <w:r w:rsidRPr="00EF409D">
        <w:rPr>
          <w:rFonts w:ascii="Georgia" w:hAnsi="Georgia"/>
        </w:rPr>
        <w:t xml:space="preserve">Given the environmental and economic failures of technocratic planning, demon- strated most clearly by the experience of East European socialism, the critique of such procedures by Habermasian approaches is surely well placed. What is perplexing about Green democratic theory, however, is the similarly critical attitude towards market institutions. Instrumentalist models have indeed pro- vided a signi cant element in arguments for the market, which, as in the case of public choice theory, emphasise the primacy of incentives, but it is inappropriate to suggest that this is the principal rationale for markets advanced by the liberal tradition. Arguably, the most forceful and in uential advocacy of market institution s derives from Hayek and the ‘Austrian school’, none of whose arguments depends on any assumptions about the motivations of individual decision makers. These arguments do not, for example, assume that individuals are self-interested utility maximisers, as is the case in orthodox neoclassical economics and in public choice theory.15 The con ation of the case for markets with a positivistic , instrumentalist conception of reason is particularly surprising when considering that the focus on non-quanti able, tacit and intersubjective forms of knowledge in deliberative theory (i.e. a hermeneutic account of social interaction) also constitutes the very heart of the critique of government planning and the advocacy of markets put forward by Hayek. </w:t>
      </w:r>
      <w:r w:rsidRPr="00D03020">
        <w:rPr>
          <w:rFonts w:ascii="Georgia" w:hAnsi="Georgia"/>
          <w:highlight w:val="cyan"/>
          <w:u w:val="single"/>
        </w:rPr>
        <w:t>Hayek’s liberalism does not rest on a rationalist defence of the market, but instead offers a radical, epistemological alternative as a means for illuminating the primary merits of the market system</w:t>
      </w:r>
      <w:r w:rsidRPr="00EF409D">
        <w:rPr>
          <w:rFonts w:ascii="Georgia" w:hAnsi="Georgia"/>
        </w:rPr>
        <w:t xml:space="preserve">. Hayekian liberals oppose neoclassical conceptions of markets, arguing that these models present individuals as atomistic automatons, responding to objective ‘data’ in the manner of robots. If such a world existed then there would in fact be no scope for individual choice, for people would have no option but to respond to the objective stimuli before them.16 Similarly, if objective knowledge of relative resource scarcities could be made available in ‘scienti c’ form, then it would be possible to dispense with the market in favour of central planning and to have the allocation of resources supervised by government of cials employing the techniques of social cost/bene t analysis. From a Hayekian perspective, it is precisely because values and knowledge are to a signi cant extent subjective that central planning is unlikely to succeed. The ‘Austrian’ advocacy of markets views individua l choice as a creative act, which takes places under conditions of imperfect information, chronic uncertainty and with the distinct possibility of error.17 Individuals are not conceived as ‘rational actors’, because such action would require the pursuit of some optimal course, given objective knowledge of economic opportunity. Rather, people should be viewed as purposeful actors who base their plans on subjective perceptions of the opportunitie s before them. The market economy, meanwhile, should be seen as a profoundly social process of intersubjective trial and error, in which people learn about and at the same time shape one another’s plans and preferences. Market actors, to use Gadamer’s terminology, attempt to ‘fuse their horizons’ with those of others, so as to discover which goods to produce.18 Hayekian liberalism is clearly not af icted with the ‘analytic sensibility’, which fails to consider the signi cance of social wholes in non-reductionist terms. As Madison has noted,19 Hayek was one of the  rst modern social theorists to give an account of social wholes in irreducibly social terms, and he adopted the notion of ‘spontaneous order’ to ful l this very task.20 Spontaneous orders such as language and the market are ‘spontaneous’ in the sense that they were never consciously ‘planned’ and cannot, therefore, adequately be accounted for in terms of isolated, atomistic individuals (no one ‘invented the market’). Theories which attempt to explain social phenomena in such rationalist terms are guilty of a ‘false’, Cartesian individualism. ‘True’ individualism, by contrast, is characterised by an attempt to understand the forces which in uence the life of individuals as social beings.21 For Hayek, the central concern of social science is to account for those generalised, transsubjective patterns of meaning that are the product of human action, but are not the result of human design.22 Spontaneous orders of a social or economic sort are neither natural nor arti cial, they are neither subjective (of the individua l mind) nor objective (matter). Rather, they should be conceived in intersubjective terms. Hayekian political economy, therefore, is concerned with the communicative function of social institution s in general.23 To the extent that both Green deliberativists and Hayekian liberals conceive of social coordination as a process of intersubjective learning, then </w:t>
      </w:r>
      <w:r w:rsidRPr="00D03020">
        <w:rPr>
          <w:rFonts w:ascii="Georgia" w:hAnsi="Georgia"/>
          <w:highlight w:val="cyan"/>
          <w:u w:val="single"/>
        </w:rPr>
        <w:t>these two approaches appear to be treading similar ground.</w:t>
      </w:r>
      <w:r w:rsidRPr="00D03020">
        <w:rPr>
          <w:rFonts w:ascii="Georgia" w:hAnsi="Georgia"/>
          <w:u w:val="single"/>
        </w:rPr>
        <w:t xml:space="preserve"> </w:t>
      </w:r>
      <w:r w:rsidRPr="00EF409D">
        <w:rPr>
          <w:rFonts w:ascii="Georgia" w:hAnsi="Georgia"/>
        </w:rPr>
        <w:t xml:space="preserve">Where Hayekians part com- pany with the deliberative democrats, however, is in their account of the institutiona l processes that are compatible with these epistemological foundations. Dryzek and his followers emphasise the importance of face-to-face communication and the conveyance of information via public discourse and debate. For Hayekians, by contrast, markets are required to facilitate intersubjective learning and coordination in situations where conscious deliberation and face-to-face communication are simply not possible. In order to understand the basis of a liberal critique of Green political economy, which  ows from this perspective, it is necessary to  esh out in a little more detail the communicative function of markets and the epistemological de ciencies of government plan- ning. In Hayekian political economy, knowledge is considered to be diffuse, to a large extent subjective and, far from being given, must be produced through a process of trial and error learning.24 This is not to say that no objective information may be obtained in a centralised form, but that even in the presence of such ‘scienti c’ data different individuals will interpret the implications to bederived from the same data in different ways. Prices formed by the interaction of market participants, therefore, are not a re ection of objective underlying relative scarcities, but are formed in part through the interplay of subjective beliefs about these scarcities. Human action takes place in a world of uncertainty where the outcomes of choices are to a signi cant extent imagined.25 Crucially, it is the lack of an effective equivalent to the re exive feedback provided by the pro t and loss account and the relational properties of market prices that reduces the process of social learning in a centrally planned system. From a Hayekian perspective, planners (democratically elected or otherwise) can never perceive and respond to as many instances of dis-coordination as can individuals who have the freedom to exchange property titles in the market.26 Knowledge of means and ends is scattered in the minds of many dispersed actors, each of whom may possess subjective information that no one else discerns. </w:t>
      </w:r>
      <w:r w:rsidRPr="00D03020">
        <w:rPr>
          <w:rFonts w:ascii="Georgia" w:hAnsi="Georgia"/>
          <w:highlight w:val="cyan"/>
          <w:u w:val="single"/>
        </w:rPr>
        <w:t>Even in a world of perfect altruism, therefore, public-spirited planners could not obtain the information to engage in a process of conscious social planning due to the cognitive limits of the human mind.</w:t>
      </w:r>
      <w:r w:rsidRPr="00EF409D">
        <w:rPr>
          <w:rFonts w:ascii="Georgia" w:hAnsi="Georgia"/>
        </w:rPr>
        <w:t xml:space="preserve">27 In the market economy, by contrast, each entrepreneurial act, such as the offering of a new price/product or changing the organisational form of pro- duction, actively creates new knowledge that might otherwise have gone unnoticed and may act to persuade other individuals to change their plans.28 Entrepreneurial pro ts (and losses) may then be noticed by actors who imitate the behaviour of the successful and learn not to make the same errors as the unsuccessful. In turn, the structure of relative prices that emerges provides a way for people to discover what goods are more or less saleable, without ever having explicitly to ask or to articulate reasons why this is the case. As the behaviour of the successful is emulated more knowledge is produced and spreads throughout the market in a snowballing process, the results of which could never have been given to a group of minds attempting to simulate this process in advance.29 It should be noted that the existence of large, bureaucratically managed corporations, which might themselves be said to engage in a form of ‘central planning’, does not undermine the case for private markets. There may be important social gains, in terms of reducing transaction costs and the bene ts of scale economies, to be made from centralisation and the operation of a hierarchi- cal management system. As Coase famously pointed out, this is after all why  rms exist.30 The key point is that the optimum scale of economic organisations (i.e. the optimum scale at which ‘planning’ can take place) cannot be known in advance of competition, but is itself something that must be discovered and rediscovered through an open ended process of trial and error.31 The appropriate boundary between the ‘spontaneous order’ of ‘the market’ and the ‘planned or designed order’ of ‘the  rm’ is itself subject to a process of entrepreneurial experimentation. 32 It is for precisely this reason that the size and number of  rms in different industrial sectors varies so markedly from decade to decade. </w:t>
      </w:r>
      <w:r w:rsidRPr="00D03020">
        <w:rPr>
          <w:rFonts w:ascii="Georgia" w:hAnsi="Georgia"/>
          <w:highlight w:val="cyan"/>
          <w:u w:val="single"/>
        </w:rPr>
        <w:t>Markets, therefore, whilst far from ‘perfect’, may offer a better mechanism to determine the appropriate scale of ‘planning’ organisations than administration by government bureaucracies, which are not themselves subject to an equivalent competitive discovery procedure.</w:t>
      </w:r>
      <w:r w:rsidRPr="00EF409D">
        <w:rPr>
          <w:rFonts w:ascii="Georgia" w:hAnsi="Georgia"/>
        </w:rPr>
        <w:t>33</w:t>
      </w:r>
    </w:p>
    <w:p w:rsidR="00AA0B19" w:rsidRPr="00EF409D" w:rsidRDefault="00AA0B19" w:rsidP="00AA0B19">
      <w:pPr>
        <w:pStyle w:val="Heading2"/>
        <w:rPr>
          <w:rFonts w:ascii="Georgia" w:hAnsi="Georgia"/>
        </w:rPr>
      </w:pPr>
      <w:r w:rsidRPr="00EF409D">
        <w:rPr>
          <w:rFonts w:ascii="Georgia" w:hAnsi="Georgia"/>
        </w:rPr>
        <w:t xml:space="preserve">Legalism K </w:t>
      </w:r>
    </w:p>
    <w:p w:rsidR="00AA0B19" w:rsidRPr="00EF409D" w:rsidRDefault="00AA0B19" w:rsidP="00AA0B19">
      <w:pPr>
        <w:pStyle w:val="Heading3"/>
        <w:rPr>
          <w:rFonts w:ascii="Georgia" w:hAnsi="Georgia"/>
        </w:rPr>
      </w:pPr>
      <w:r w:rsidRPr="00EF409D">
        <w:rPr>
          <w:rFonts w:ascii="Georgia" w:hAnsi="Georgia"/>
        </w:rPr>
        <w:t>2AC AT Legalism K</w:t>
      </w:r>
    </w:p>
    <w:p w:rsidR="00AA0B19" w:rsidRPr="00EF409D" w:rsidRDefault="00AA0B19" w:rsidP="00AA0B19">
      <w:pPr>
        <w:pStyle w:val="removeTag"/>
        <w:spacing w:before="0" w:line="240" w:lineRule="auto"/>
        <w:rPr>
          <w:rStyle w:val="Style13ptBold"/>
          <w:rFonts w:ascii="Georgia" w:hAnsi="Georgia" w:cs="Times New Roman"/>
          <w:b/>
        </w:rPr>
      </w:pPr>
      <w:r w:rsidRPr="00EF409D">
        <w:rPr>
          <w:rFonts w:ascii="Georgia" w:hAnsi="Georgia" w:cs="Times New Roman"/>
        </w:rPr>
        <w:t>The 1AC should be weighed against a competitive alternative and the ways it responds to institutions. any alternative is self-serving and moots the 1ac which undermines clash and fairness – the roll of the ballot is to determine the desirability of the hypothetical implementation of the 1AC.</w:t>
      </w:r>
    </w:p>
    <w:p w:rsidR="00AA0B19" w:rsidRPr="00EF409D" w:rsidRDefault="00AA0B19" w:rsidP="00AA0B19">
      <w:pPr>
        <w:pStyle w:val="Heading4"/>
        <w:rPr>
          <w:rFonts w:ascii="Georgia" w:hAnsi="Georgia"/>
        </w:rPr>
      </w:pPr>
      <w:r w:rsidRPr="00EF409D">
        <w:rPr>
          <w:rFonts w:ascii="Georgia" w:hAnsi="Georgia"/>
        </w:rPr>
        <w:t>The aff alone solves—successful leftist politics requires legalism—the alternative merely cedes constitutionalism to an overwhelmingly conservative Supreme Court</w:t>
      </w:r>
    </w:p>
    <w:p w:rsidR="00AA0B19" w:rsidRPr="00EF409D" w:rsidRDefault="00AA0B19" w:rsidP="00AA0B19">
      <w:pPr>
        <w:pStyle w:val="ListParagraph"/>
        <w:numPr>
          <w:ilvl w:val="0"/>
          <w:numId w:val="15"/>
        </w:numPr>
        <w:rPr>
          <w:rFonts w:ascii="Georgia" w:hAnsi="Georgia"/>
        </w:rPr>
      </w:pPr>
      <w:r w:rsidRPr="00EF409D">
        <w:rPr>
          <w:rFonts w:ascii="Georgia" w:hAnsi="Georgia"/>
        </w:rPr>
        <w:t>This card could be great but it does say that libertarianism in terms of a free market is bad. Not sure how to reconcile this but?</w:t>
      </w:r>
    </w:p>
    <w:p w:rsidR="00AA0B19" w:rsidRPr="00EF409D" w:rsidRDefault="00AA0B19" w:rsidP="00AA0B19">
      <w:pPr>
        <w:pStyle w:val="ListParagraph"/>
        <w:numPr>
          <w:ilvl w:val="0"/>
          <w:numId w:val="15"/>
        </w:numPr>
        <w:rPr>
          <w:rFonts w:ascii="Georgia" w:hAnsi="Georgia"/>
        </w:rPr>
      </w:pPr>
      <w:r w:rsidRPr="00EF409D">
        <w:rPr>
          <w:rFonts w:ascii="Georgia" w:hAnsi="Georgia"/>
        </w:rPr>
        <w:t xml:space="preserve">Also the aff is def pretty libertarian oops </w:t>
      </w:r>
    </w:p>
    <w:p w:rsidR="00AA0B19" w:rsidRPr="00EF409D" w:rsidRDefault="00AA0B19" w:rsidP="00AA0B19">
      <w:pPr>
        <w:spacing w:after="0" w:line="240" w:lineRule="auto"/>
        <w:rPr>
          <w:rFonts w:ascii="Georgia" w:hAnsi="Georgia"/>
        </w:rPr>
      </w:pPr>
      <w:r w:rsidRPr="00EF409D">
        <w:rPr>
          <w:rStyle w:val="Style13ptBold"/>
          <w:rFonts w:ascii="Georgia" w:hAnsi="Georgia"/>
        </w:rPr>
        <w:t xml:space="preserve">Purdy 18, </w:t>
      </w:r>
      <w:r w:rsidRPr="00EF409D">
        <w:rPr>
          <w:rFonts w:ascii="Georgia" w:hAnsi="Georgia"/>
        </w:rPr>
        <w:t>(9-10-2018, Jedediah Purdy (J.D., Yale Law School, 2001, A.B., Harvard College, 1997) is a professor of Law at Columbia University Law School. Before then, Purdy taught at Duke Law School for 14 years. He has been a visiting professor at Yale Law School, Harvard Law School, Stanford Law School, the University of Virginia School of Law, and the Georgetown University Law Center. He served as a law clerk for Judge Pierre N. Leval of the U.S. Court of Appeals for the 2nd Circuit."The Left’s Guide to Reclaiming the Constitution," The New York Times, https://www.nytimes.com/2018/09/10/opinion/brett-</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With Brett Kavanaugh’s nomination to the Supreme Court, progressives see a dystopian future: a judicial gavel pounding down for decades on voting rights, workers’ rights, women’s rights and more. But rather than despairing or scheming for 1930s-style court packing, </w:t>
      </w:r>
      <w:r w:rsidRPr="007629B7">
        <w:rPr>
          <w:rFonts w:ascii="Georgia" w:hAnsi="Georgia"/>
          <w:color w:val="000000" w:themeColor="text1"/>
          <w:highlight w:val="cyan"/>
          <w:u w:val="single"/>
        </w:rPr>
        <w:t>what progressives need most is a constitutional vision of their own, a vivid picture of what judges should do with the power of the courts.</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At a time when the left is on the offensive in ideas and policies, political struggles are providing a compass for progressive jurisprudence. </w:t>
      </w:r>
      <w:r w:rsidRPr="00EF409D">
        <w:rPr>
          <w:rFonts w:ascii="Georgia" w:hAnsi="Georgia"/>
          <w:color w:val="000000" w:themeColor="text1"/>
          <w:u w:val="single"/>
        </w:rPr>
        <w:t>Progressives should not just resist the erosion of important legal gains, but say — starting today — what they believe the courts should do, and what they believe the Constitution means.</w:t>
      </w:r>
    </w:p>
    <w:p w:rsidR="00AA0B19" w:rsidRPr="00EF409D" w:rsidRDefault="00AA0B19" w:rsidP="00AA0B19">
      <w:pPr>
        <w:rPr>
          <w:rFonts w:ascii="Georgia" w:hAnsi="Georgia"/>
          <w:color w:val="000000" w:themeColor="text1"/>
        </w:rPr>
      </w:pPr>
      <w:r w:rsidRPr="00EF409D">
        <w:rPr>
          <w:rFonts w:ascii="Georgia" w:hAnsi="Georgia"/>
          <w:color w:val="000000" w:themeColor="text1"/>
        </w:rPr>
        <w:t xml:space="preserve">The centerpiece should be a constitutionalism of strong democracy. Fighting against the vote-suppression efforts of a Republican Party that dominates national politics despite being in the minority in presidential and Senate votes, </w:t>
      </w:r>
      <w:r w:rsidRPr="00EF409D">
        <w:rPr>
          <w:rFonts w:ascii="Georgia" w:hAnsi="Georgia"/>
          <w:color w:val="000000" w:themeColor="text1"/>
          <w:u w:val="single"/>
        </w:rPr>
        <w:t>Democrats are recognizing the extent of disenfranchisement — of former felons, incarcerated people, Puerto Rican citizens and those whose jobs and family responsibilities keep them from the polls on any given Tuesday</w:t>
      </w:r>
      <w:r w:rsidRPr="00EF409D">
        <w:rPr>
          <w:rFonts w:ascii="Georgia" w:hAnsi="Georgia"/>
          <w:color w:val="000000" w:themeColor="text1"/>
        </w:rPr>
        <w:t>.</w:t>
      </w:r>
    </w:p>
    <w:p w:rsidR="00AA0B19" w:rsidRPr="00EF409D" w:rsidRDefault="00AA0B19" w:rsidP="00AA0B19">
      <w:pPr>
        <w:rPr>
          <w:rFonts w:ascii="Georgia" w:hAnsi="Georgia"/>
          <w:color w:val="000000" w:themeColor="text1"/>
        </w:rPr>
      </w:pPr>
      <w:r w:rsidRPr="00EF409D">
        <w:rPr>
          <w:rFonts w:ascii="Georgia" w:hAnsi="Georgia"/>
          <w:color w:val="000000" w:themeColor="text1"/>
        </w:rPr>
        <w:t>In the mid-1960s, the Supreme Court announced a fundamental right to vote and established the one-person, one-vote rule. But as the court has grown more conservative direction, it has upheld voter-suppression laws, eroded the Voting Rights Act and, in a </w:t>
      </w:r>
      <w:hyperlink r:id="rId179" w:tgtFrame="_blank" w:history="1">
        <w:r w:rsidRPr="00EF409D">
          <w:rPr>
            <w:rFonts w:ascii="Georgia" w:hAnsi="Georgia"/>
            <w:color w:val="000000" w:themeColor="text1"/>
            <w:bdr w:val="none" w:sz="0" w:space="0" w:color="auto" w:frame="1"/>
          </w:rPr>
          <w:t>quietly momentous decision</w:t>
        </w:r>
      </w:hyperlink>
      <w:r w:rsidRPr="00EF409D">
        <w:rPr>
          <w:rFonts w:ascii="Georgia" w:hAnsi="Georgia"/>
          <w:color w:val="000000" w:themeColor="text1"/>
        </w:rPr>
        <w:t xml:space="preserve"> in 1974, held felon disenfranchisement constitutional. </w:t>
      </w:r>
    </w:p>
    <w:p w:rsidR="00AA0B19" w:rsidRPr="00EF409D" w:rsidRDefault="00AA0B19" w:rsidP="00AA0B19">
      <w:pPr>
        <w:rPr>
          <w:rFonts w:ascii="Georgia" w:hAnsi="Georgia"/>
          <w:color w:val="000000" w:themeColor="text1"/>
        </w:rPr>
      </w:pPr>
      <w:r w:rsidRPr="00EF409D">
        <w:rPr>
          <w:rFonts w:ascii="Georgia" w:hAnsi="Georgia"/>
          <w:color w:val="000000" w:themeColor="text1"/>
        </w:rPr>
        <w:t>Judges should restore voting rights to the roughly </w:t>
      </w:r>
      <w:hyperlink r:id="rId180" w:tgtFrame="_blank" w:history="1">
        <w:r w:rsidRPr="00EF409D">
          <w:rPr>
            <w:rFonts w:ascii="Georgia" w:hAnsi="Georgia"/>
            <w:color w:val="000000" w:themeColor="text1"/>
            <w:bdr w:val="none" w:sz="0" w:space="0" w:color="auto" w:frame="1"/>
          </w:rPr>
          <w:t>more than six million people</w:t>
        </w:r>
      </w:hyperlink>
      <w:r w:rsidRPr="00EF409D">
        <w:rPr>
          <w:rFonts w:ascii="Georgia" w:hAnsi="Georgia"/>
          <w:color w:val="000000" w:themeColor="text1"/>
        </w:rPr>
        <w:t> who cannot vote because of a previous crime. They should scrupulously examine laws that limit ballot access for young and nonwhite voters. They should revisit the century-old cases that authorized the United States to govern permanent territories of noncitizens — decisions with implicitly racist and nationalist foundations — and hold that as Americans, Puerto Ricans must be full members of the political process.</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These reforms would tend to benefit progressive candidates, but they are also matters of democratic principle. </w:t>
      </w:r>
      <w:r w:rsidRPr="00EF409D">
        <w:rPr>
          <w:rFonts w:ascii="Georgia" w:hAnsi="Georgia"/>
          <w:color w:val="000000" w:themeColor="text1"/>
          <w:u w:val="single"/>
        </w:rPr>
        <w:t>The best role for the Supreme Court is to help maintain fair rules for the political process, and nothing is more basic than the right of citizens to form their own government.</w:t>
      </w:r>
    </w:p>
    <w:p w:rsidR="00AA0B19" w:rsidRPr="00EF409D" w:rsidRDefault="00AA0B19" w:rsidP="00AA0B19">
      <w:pPr>
        <w:rPr>
          <w:rFonts w:ascii="Georgia" w:hAnsi="Georgia"/>
          <w:color w:val="000000" w:themeColor="text1"/>
        </w:rPr>
      </w:pPr>
      <w:r w:rsidRPr="00EF409D">
        <w:rPr>
          <w:rFonts w:ascii="Georgia" w:hAnsi="Georgia"/>
          <w:color w:val="000000" w:themeColor="text1"/>
        </w:rPr>
        <w:t>Second, progressive candidates and activists are pressing for a new conception of economic citizenship: universal health and family leave, free higher education, access to union membership and other workplace protections against the power of owners and bosses. That would inform a constitutionalism of economic citizenship.</w:t>
      </w:r>
    </w:p>
    <w:p w:rsidR="00AA0B19" w:rsidRPr="00EF409D" w:rsidRDefault="00AA0B19" w:rsidP="00AA0B19">
      <w:pPr>
        <w:rPr>
          <w:rFonts w:ascii="Georgia" w:hAnsi="Georgia"/>
          <w:color w:val="000000" w:themeColor="text1"/>
        </w:rPr>
      </w:pPr>
      <w:r w:rsidRPr="00EF409D">
        <w:rPr>
          <w:rFonts w:ascii="Georgia" w:hAnsi="Georgia"/>
          <w:color w:val="000000" w:themeColor="text1"/>
        </w:rPr>
        <w:t xml:space="preserve">For decades, </w:t>
      </w:r>
      <w:r w:rsidRPr="007629B7">
        <w:rPr>
          <w:rFonts w:ascii="Georgia" w:hAnsi="Georgia"/>
          <w:color w:val="000000" w:themeColor="text1"/>
          <w:highlight w:val="cyan"/>
          <w:u w:val="single"/>
        </w:rPr>
        <w:t>the Supreme Court has ignored economic power, protecting unlimited campaign spending as a form of speech, undercutting public-sector unions as burdens on the conscience of anti-union employees and upholding “voluntary” arbitration agreements that sign away workers’ protections against abuse and exploitation</w:t>
      </w:r>
      <w:r w:rsidRPr="00EF409D">
        <w:rPr>
          <w:rFonts w:ascii="Georgia" w:hAnsi="Georgia"/>
          <w:color w:val="000000" w:themeColor="text1"/>
          <w:u w:val="single"/>
        </w:rPr>
        <w:t>.</w:t>
      </w:r>
      <w:r w:rsidRPr="00EF409D">
        <w:rPr>
          <w:rFonts w:ascii="Georgia" w:hAnsi="Georgia"/>
          <w:color w:val="000000" w:themeColor="text1"/>
        </w:rPr>
        <w:t xml:space="preserve"> The unifying impulse in these opinions is the libertarian conceit that the free market is really free, not shaped by unequal power and vulnerability.</w:t>
      </w:r>
    </w:p>
    <w:p w:rsidR="00AA0B19" w:rsidRPr="00EF409D" w:rsidRDefault="00AA0B19" w:rsidP="00AA0B19">
      <w:pPr>
        <w:rPr>
          <w:rFonts w:ascii="Georgia" w:hAnsi="Georgia"/>
          <w:color w:val="000000" w:themeColor="text1"/>
        </w:rPr>
      </w:pPr>
      <w:r w:rsidRPr="00EF409D">
        <w:rPr>
          <w:rFonts w:ascii="Georgia" w:hAnsi="Georgia"/>
          <w:color w:val="000000" w:themeColor="text1"/>
        </w:rPr>
        <w:t>But people aren’t meaningfully free unless they have some security and some option to say no — that is, some power. Judges should protect unions as essential institutions of worker power. They should treat policies like the Medicaid expansion as essential efforts to achieve economic security, treating them as obviously constitutional in the same way that core civic institutions like jury duty are obviously constitutional. They should hold that federal law does not authorize arbitration agreements where workers sign away basic protections, because those protections are part of the fabric of economic citizenship. Instead of assuming that the law exists to uphold private — and often unequal — agreements, they should assume that its job is to help correct inequality.</w:t>
      </w:r>
    </w:p>
    <w:p w:rsidR="00AA0B19" w:rsidRPr="00EF409D" w:rsidRDefault="00AA0B19" w:rsidP="00AA0B19">
      <w:pPr>
        <w:rPr>
          <w:rFonts w:ascii="Georgia" w:hAnsi="Georgia"/>
          <w:color w:val="000000" w:themeColor="text1"/>
        </w:rPr>
      </w:pPr>
      <w:r w:rsidRPr="00EF409D">
        <w:rPr>
          <w:rFonts w:ascii="Georgia" w:hAnsi="Georgia"/>
          <w:color w:val="000000" w:themeColor="text1"/>
        </w:rPr>
        <w:t>Economic citizenship also has important meaning for abortion rights. All liberal justices support the freedom to choose, but it is worth much less to poor women far from services, as many are in the South and West. Decades ago a divided court ruled that Medicaid and other federal programs can refuse to fund abortion while paying for live births and other reproductive care. This is a breach of the usual principle that government may not penalize people for exercising a constitutional right. (Imagine student loans only for those who agree not to vote.) It is time to reopen this question.</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Third is a constitutionalism of just criminal justice. </w:t>
      </w:r>
      <w:r w:rsidRPr="00EF409D">
        <w:rPr>
          <w:rFonts w:ascii="Georgia" w:hAnsi="Georgia"/>
          <w:color w:val="000000" w:themeColor="text1"/>
          <w:u w:val="single"/>
        </w:rPr>
        <w:t>Activists are raising a new generation of questions about policing and the prison system: who gets stopped, the system of money bail that keeps arrestees locked up simply because they cannot raise the cash to get out, the ways prosecutors’ offices set priorities, and the widespread and highly unequal incarceration that results.</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An earlier generation of court rulings established the right to a lawyer for criminal defendants and protections against arbitrary and abusive treatment by the police. Today we need justices who will address a new generation of issues. They should rule that it violates due process of law to languish in jail, away from work and family, because you cannot make bail. They should hold that </w:t>
      </w:r>
      <w:r w:rsidRPr="00EF409D">
        <w:rPr>
          <w:rFonts w:ascii="Georgia" w:hAnsi="Georgia"/>
          <w:color w:val="000000" w:themeColor="text1"/>
          <w:u w:val="single"/>
        </w:rPr>
        <w:t>constitutional equality is offended when white and nonwhite people — or poor and wealthy people — have pervasively different experiences of criminal justice.</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Progressives are winning important victories on these fronts by electing reformist prosecutors, but constitutional rulings can press change throughout the system, not just in sympathetic cities and states. </w:t>
      </w:r>
      <w:r w:rsidRPr="00EF409D">
        <w:rPr>
          <w:rFonts w:ascii="Georgia" w:hAnsi="Georgia"/>
          <w:color w:val="000000" w:themeColor="text1"/>
          <w:u w:val="single"/>
        </w:rPr>
        <w:t>The core work of the law is organizing and disciplining government’s coercive power, and whether that power reinforces racial and economic inequalities or helps to neutralize them is one of the most basic questions for a legal system.</w:t>
      </w:r>
    </w:p>
    <w:p w:rsidR="00AA0B19" w:rsidRPr="00EF409D" w:rsidRDefault="00AA0B19" w:rsidP="00AA0B19">
      <w:pPr>
        <w:rPr>
          <w:rFonts w:ascii="Georgia" w:hAnsi="Georgia"/>
          <w:color w:val="000000" w:themeColor="text1"/>
        </w:rPr>
      </w:pPr>
      <w:r w:rsidRPr="00EF409D">
        <w:rPr>
          <w:rFonts w:ascii="Georgia" w:hAnsi="Georgia"/>
          <w:color w:val="000000" w:themeColor="text1"/>
        </w:rPr>
        <w:t>Fourth is a constitutionalism that respects the rights of noncitizens. Spurred by President Trump’s nativism, a new wave of mobilization and solidarity with migrants has highlighted the extreme legal, economic and sexual vulnerability of millions of undocumented residents and workers.</w:t>
      </w:r>
    </w:p>
    <w:p w:rsidR="00AA0B19" w:rsidRPr="00EF409D" w:rsidRDefault="00AA0B19" w:rsidP="00AA0B19">
      <w:pPr>
        <w:rPr>
          <w:rFonts w:ascii="Georgia" w:hAnsi="Georgia"/>
          <w:color w:val="000000" w:themeColor="text1"/>
        </w:rPr>
      </w:pPr>
      <w:r w:rsidRPr="00EF409D">
        <w:rPr>
          <w:rFonts w:ascii="Georgia" w:hAnsi="Georgia"/>
          <w:color w:val="000000" w:themeColor="text1"/>
          <w:u w:val="single"/>
        </w:rPr>
        <w:t>The courts have long tolerated different treatment of foreigners than of United States citizens and authorized residents. But the family-separation crisis at the border has highlighted the American archipelago of lawlessness that asylum-seekers and unauthorized border-crossers face</w:t>
      </w:r>
      <w:r w:rsidRPr="00EF409D">
        <w:rPr>
          <w:rFonts w:ascii="Georgia" w:hAnsi="Georgia"/>
          <w:color w:val="000000" w:themeColor="text1"/>
        </w:rPr>
        <w:t>: little meaningful process, and opaque and seemingly arbitrary decisions with life-or-death consequences. The right to due process of law applies to everyone in the power of the United States government, not just citizens. A progressive jurisprudence would strike down policies like family separation and require a decent, intelligible and transparent process to decide on the rights of noncitizens. It would be more expensive than the present system, but legitimacy is not free.</w:t>
      </w:r>
    </w:p>
    <w:p w:rsidR="00AA0B19" w:rsidRPr="00EF409D" w:rsidRDefault="00AA0B19" w:rsidP="00AA0B19">
      <w:pPr>
        <w:rPr>
          <w:rFonts w:ascii="Georgia" w:hAnsi="Georgia"/>
          <w:color w:val="000000" w:themeColor="text1"/>
        </w:rPr>
      </w:pPr>
      <w:r w:rsidRPr="00EF409D">
        <w:rPr>
          <w:rFonts w:ascii="Georgia" w:hAnsi="Georgia"/>
          <w:color w:val="000000" w:themeColor="text1"/>
        </w:rPr>
        <w:t>It may seem like pointless fantasizing to plot progressive rulings when the right is tightening its grip on the courts. But these things change quickly: No one expected Mr. Trump to be appointing justices. And the demographic, generational and ideological changes that are reviving the left may well shape decades of politics.</w:t>
      </w:r>
    </w:p>
    <w:p w:rsidR="00AA0B19" w:rsidRPr="00EF409D" w:rsidRDefault="00AA0B19" w:rsidP="00AA0B19">
      <w:pPr>
        <w:rPr>
          <w:rFonts w:ascii="Georgia" w:hAnsi="Georgia"/>
          <w:color w:val="000000" w:themeColor="text1"/>
          <w:u w:val="single"/>
        </w:rPr>
      </w:pPr>
      <w:r w:rsidRPr="00EF409D">
        <w:rPr>
          <w:rFonts w:ascii="Georgia" w:hAnsi="Georgia"/>
          <w:color w:val="000000" w:themeColor="text1"/>
        </w:rPr>
        <w:t xml:space="preserve">Even if the Democrats retake the elected branches, they will face surprises from Mr. Trump’s judges — like the 2012 decision that undercut the Obamacare Medicaid expansion, in which four conservative justices would have invalidated the Affordable Care Act altogether. And even when the courts don’t stand in the way, progressive reformers will need help from judges. </w:t>
      </w:r>
      <w:r w:rsidRPr="00EF409D">
        <w:rPr>
          <w:rFonts w:ascii="Georgia" w:hAnsi="Georgia"/>
          <w:color w:val="000000" w:themeColor="text1"/>
          <w:u w:val="single"/>
        </w:rPr>
        <w:t>A constitutional vision is also part of how a party defines itself to its constituencies.</w:t>
      </w:r>
      <w:r w:rsidRPr="00EF409D">
        <w:rPr>
          <w:rFonts w:ascii="Georgia" w:hAnsi="Georgia"/>
          <w:color w:val="000000" w:themeColor="text1"/>
        </w:rPr>
        <w:t xml:space="preserve"> Republicans have long identified themselves as the party of the Constitution — that is, their preferred version of it. </w:t>
      </w:r>
      <w:r w:rsidRPr="00EF409D">
        <w:rPr>
          <w:rFonts w:ascii="Georgia" w:hAnsi="Georgia"/>
          <w:color w:val="000000" w:themeColor="text1"/>
          <w:u w:val="single"/>
        </w:rPr>
        <w:t>After years of professionalized and defensive lawyering, the left needs an answer in the same terms.</w:t>
      </w:r>
    </w:p>
    <w:p w:rsidR="00AA0B19" w:rsidRPr="00EF409D" w:rsidRDefault="00AA0B19" w:rsidP="00AA0B19">
      <w:pPr>
        <w:rPr>
          <w:rFonts w:ascii="Georgia" w:hAnsi="Georgia"/>
          <w:color w:val="000000" w:themeColor="text1"/>
        </w:rPr>
      </w:pPr>
      <w:r w:rsidRPr="007629B7">
        <w:rPr>
          <w:rFonts w:ascii="Georgia" w:hAnsi="Georgia"/>
          <w:color w:val="000000" w:themeColor="text1"/>
          <w:highlight w:val="cyan"/>
          <w:u w:val="single"/>
        </w:rPr>
        <w:t>Every political movement has its constitutional visions, from Great Society liberalism to Reaganite economic libertarianism and cultural conservatism.</w:t>
      </w:r>
      <w:r w:rsidRPr="00EF409D">
        <w:rPr>
          <w:rFonts w:ascii="Georgia" w:hAnsi="Georgia"/>
          <w:color w:val="000000" w:themeColor="text1"/>
        </w:rPr>
        <w:t xml:space="preserve"> The work now is to define a jurisprudence of economic citizenship, strong democracy and inclusive justice that will help a resurgent left reclaim the Constitution.</w:t>
      </w:r>
    </w:p>
    <w:p w:rsidR="00EF409D" w:rsidRPr="00EF409D" w:rsidRDefault="00EF409D" w:rsidP="00EF409D">
      <w:pPr>
        <w:pStyle w:val="Heading4"/>
        <w:rPr>
          <w:rStyle w:val="Style13ptBold"/>
          <w:rFonts w:ascii="Georgia" w:hAnsi="Georgia"/>
          <w:b/>
          <w:bCs w:val="0"/>
        </w:rPr>
      </w:pPr>
      <w:r>
        <w:rPr>
          <w:rStyle w:val="Style13ptBold"/>
          <w:rFonts w:ascii="Georgia" w:hAnsi="Georgia"/>
          <w:b/>
        </w:rPr>
        <w:t>We</w:t>
      </w:r>
      <w:r w:rsidRPr="00EF409D">
        <w:rPr>
          <w:rStyle w:val="Style13ptBold"/>
          <w:rFonts w:ascii="Georgia" w:hAnsi="Georgia"/>
          <w:b/>
        </w:rPr>
        <w:t xml:space="preserve"> radically undermine the right of the executive to invade and destroy populations—its preferable to the alternative which doesn’t make policy change</w:t>
      </w:r>
    </w:p>
    <w:p w:rsidR="00EF409D" w:rsidRPr="00EF409D" w:rsidRDefault="00EF409D" w:rsidP="00EF409D">
      <w:pPr>
        <w:spacing w:after="0" w:line="240" w:lineRule="auto"/>
        <w:rPr>
          <w:rStyle w:val="Style13ptBold"/>
          <w:rFonts w:ascii="Georgia" w:hAnsi="Georgia"/>
          <w:b w:val="0"/>
        </w:rPr>
      </w:pPr>
      <w:r w:rsidRPr="00EF409D">
        <w:rPr>
          <w:rStyle w:val="Style13ptBold"/>
          <w:rFonts w:ascii="Georgia" w:hAnsi="Georgia"/>
        </w:rPr>
        <w:t>Quigley 06</w:t>
      </w:r>
      <w:r w:rsidRPr="00EF409D">
        <w:rPr>
          <w:rStyle w:val="Style13ptBold"/>
          <w:rFonts w:ascii="Georgia" w:hAnsi="Georgia"/>
          <w:b w:val="0"/>
        </w:rPr>
        <w:t>, (W. P. 2006. William P. Quigley is a law professor and Director of the Law Clinic and the Gillis Long Poverty Law Center at Loyola University New Orleans. Revolutionary Lawyering: Addressing the Root Causes of Poverty and Wealth. Washington University Journal of Law Policy, 20, 101-168.)</w:t>
      </w:r>
    </w:p>
    <w:p w:rsidR="00EF409D" w:rsidRPr="00EF409D" w:rsidRDefault="00EF409D" w:rsidP="00EF409D">
      <w:pPr>
        <w:spacing w:after="0" w:line="240" w:lineRule="auto"/>
        <w:rPr>
          <w:rFonts w:ascii="Georgia" w:eastAsia="Times New Roman" w:hAnsi="Georgia" w:cs="Times New Roman"/>
          <w:sz w:val="24"/>
          <w:szCs w:val="24"/>
        </w:rPr>
      </w:pPr>
      <w:r w:rsidRPr="009404C6">
        <w:rPr>
          <w:rFonts w:ascii="Georgia" w:eastAsia="Times New Roman" w:hAnsi="Georgia" w:cs="Times New Roman"/>
          <w:sz w:val="24"/>
          <w:szCs w:val="24"/>
        </w:rPr>
        <w:t xml:space="preserve">Demilitarizing and Reversing the Arms Race </w:t>
      </w:r>
    </w:p>
    <w:p w:rsidR="00EF409D" w:rsidRPr="00EF409D" w:rsidRDefault="00EF409D" w:rsidP="00EF409D">
      <w:pPr>
        <w:spacing w:after="0" w:line="240" w:lineRule="auto"/>
        <w:rPr>
          <w:rFonts w:ascii="Georgia" w:eastAsia="Times New Roman" w:hAnsi="Georgia" w:cs="Times New Roman"/>
          <w:sz w:val="24"/>
          <w:szCs w:val="24"/>
        </w:rPr>
      </w:pPr>
      <w:r w:rsidRPr="009404C6">
        <w:rPr>
          <w:rFonts w:ascii="Georgia" w:eastAsia="Times New Roman" w:hAnsi="Georgia" w:cs="Times New Roman"/>
          <w:sz w:val="24"/>
          <w:szCs w:val="24"/>
        </w:rPr>
        <w:t>Every gun that is made, every warship launched, every rocket fired signifies, in the final sense, a thef</w:t>
      </w:r>
      <w:r w:rsidRPr="00EF409D">
        <w:rPr>
          <w:rFonts w:ascii="Georgia" w:eastAsia="Times New Roman" w:hAnsi="Georgia" w:cs="Times New Roman"/>
          <w:sz w:val="24"/>
          <w:szCs w:val="24"/>
        </w:rPr>
        <w:t>t</w:t>
      </w:r>
      <w:r w:rsidRPr="009404C6">
        <w:rPr>
          <w:rFonts w:ascii="Georgia" w:eastAsia="Times New Roman" w:hAnsi="Georgia" w:cs="Times New Roman"/>
          <w:sz w:val="24"/>
          <w:szCs w:val="24"/>
        </w:rPr>
        <w:t xml:space="preserve"> from those who hunger and are not fed, those who are cold and are not clothed. This world in arms is not spending money alone. It is spending the sweat of its laborers, the genius of its scientists, the hopes of its children .... This is not a way of life at all, in any true sense. Under the cloud of threatening war, it is humanity hanging from a cross of iron. .- Dwight D. Eisenhower 153 The United States has achieved unprecedented world military domination and clearly intends to maintain it. 154 The United States remains the only nation to have used nuclear weapons on civilian populations-actions that certainly would be considered war crimes</w:t>
      </w:r>
      <w:r w:rsidRPr="00EF409D">
        <w:rPr>
          <w:rFonts w:ascii="Georgia" w:eastAsia="Times New Roman" w:hAnsi="Georgia" w:cs="Times New Roman"/>
          <w:sz w:val="24"/>
          <w:szCs w:val="24"/>
        </w:rPr>
        <w:t xml:space="preserve"> had the United States lost that war.155 </w:t>
      </w:r>
      <w:r w:rsidRPr="00EF409D">
        <w:rPr>
          <w:rFonts w:ascii="Georgia" w:eastAsia="Times New Roman" w:hAnsi="Georgia" w:cs="Times New Roman"/>
          <w:sz w:val="24"/>
          <w:szCs w:val="24"/>
          <w:highlight w:val="cyan"/>
          <w:u w:val="single"/>
        </w:rPr>
        <w:t>As Martin Luther King, Jr., pointed out, militarism is one of the evils that must be addressed to bring about a world based on justice.</w:t>
      </w:r>
      <w:r w:rsidRPr="00EF409D">
        <w:rPr>
          <w:rFonts w:ascii="Georgia" w:eastAsia="Times New Roman" w:hAnsi="Georgia" w:cs="Times New Roman"/>
          <w:sz w:val="24"/>
          <w:szCs w:val="24"/>
        </w:rPr>
        <w:t xml:space="preserve"> 56 U.S. military dominance has come about at an unimaginable financial, physical, and moral cost to the well-being of the world and of the nation itself. Obviously, the costs include draining resources away from opportunities to address poverty. </w:t>
      </w:r>
      <w:r w:rsidRPr="00EF409D">
        <w:rPr>
          <w:rFonts w:ascii="Georgia" w:eastAsia="Times New Roman" w:hAnsi="Georgia" w:cs="Times New Roman"/>
          <w:sz w:val="24"/>
          <w:szCs w:val="24"/>
          <w:u w:val="single"/>
        </w:rPr>
        <w:t>In addition to the waste of resources, there remains a justice question-under what theory of human rights, justice or dignity can the United States stake its claim to world military dominance and unilateral military and nuclear action? Under what theory of human dignity and justice does the United States justify huge stockpiles of nuclear weapons and the right to use them again?</w:t>
      </w:r>
      <w:r w:rsidRPr="00EF409D">
        <w:rPr>
          <w:rFonts w:ascii="Georgia" w:eastAsia="Times New Roman" w:hAnsi="Georgia" w:cs="Times New Roman"/>
          <w:sz w:val="24"/>
          <w:szCs w:val="24"/>
        </w:rPr>
        <w:t xml:space="preserve"> </w:t>
      </w:r>
      <w:r w:rsidRPr="00EF409D">
        <w:rPr>
          <w:rFonts w:ascii="Georgia" w:eastAsia="Times New Roman" w:hAnsi="Georgia" w:cs="Times New Roman"/>
          <w:b/>
          <w:sz w:val="24"/>
          <w:szCs w:val="24"/>
          <w:highlight w:val="cyan"/>
          <w:u w:val="single"/>
        </w:rPr>
        <w:t>The law and lawyers are often involved in justifying and assisting our world military dominance. Justice must work to radically undermine and root out the current legal practices that allow the leaders of one nation a unilateral right to invade and destroy the people of another by preemptive conventional or nuclear actions</w:t>
      </w:r>
      <w:r w:rsidRPr="00EF409D">
        <w:rPr>
          <w:rFonts w:ascii="Georgia" w:eastAsia="Times New Roman" w:hAnsi="Georgia" w:cs="Times New Roman"/>
          <w:sz w:val="24"/>
          <w:szCs w:val="24"/>
        </w:rPr>
        <w:t xml:space="preserve">. </w:t>
      </w:r>
      <w:r w:rsidRPr="00EF409D">
        <w:rPr>
          <w:rFonts w:ascii="Georgia" w:eastAsia="Times New Roman" w:hAnsi="Georgia" w:cs="Times New Roman"/>
          <w:sz w:val="16"/>
          <w:szCs w:val="16"/>
        </w:rPr>
        <w:t>Otherwise, there can be no realistic expectation that human dignity will be respected, or that the inequalities that result in poverty will be fundamentally addressed at any time. The United States' global military dominance is breathtaking. 57 Military spending in the United States, totaling over $450 billion, represents 47% of all the money spent on militaries in the entire world.158 This is more than the combined military budgets of the United Kingdom, France, Japan, China, Germany, Italy, Russia, Saudi Arabia, South Korea, India, Israel, Canada, Turkey and Australia-the next fifteen countries combined. 5 9 The United States recently criticized China for increasing its military budget, while maintaining one of its own that is seven to eighteen times larger. 160 The U.S. military budget is more than thirty times as large as the combined spending of the seven "rogue states" (Cuba, Iran, Iraq, Libya, North Korea, Sudan and Syria).16' The United States maintains a world-wide military presence.' 62 The U.S. Department of Defense admits to having 725 military bases in thirty-eight countries outside of the United States, 163 in addition to the 969 military bases within the United States. 164 The United States trains about 100,000 foreign soldiers each year, 65 and is by far the biggest seller of weapons-in only four years, from 1997 to 2001, we exported over $44 billion worth of arms. 166 Since World War II, the United States has launched over fifty military and CIA interventions in nations around the world, not counting the latest invasion of Iraq. 1 67 Nuclear weapons provide several specific challenges: staggering costs, current perils, and the fundamental question of their legitimacy. The cost to the United States of building and maintaining nuclear weapons has been documented at more than $5.5 trillion from 1940 to 1996.168 What is $5.5 trillion? The amount spent on nuclear weapons alone "exceeds the combined total over the same period of federal spending on education, training, employment, and social services; on agriculture; on natural resources and the environment; on general science and space research; on community and regional development, including disaster relief; on law enforcement; and on energy production and regulation."'1 69 The United States is the only nation to have used nuclear weapons on civilians, certainly a crime against humanity. 170 Tens of thousands were killed in these nuclear strikes. 171 In Hiroshima, it is estimated that 45,000 died the first day and 19,000 more died within four months; in Nagasaki, an estimated 22,000 people died the first day and approximately 17,000 others died within four months. 172 The use or potential use of nuclear weapons is generally considered to be illegal. The International Court of Justice (ICJ) issued an opinion on July 8, 1996, stating that "[t]he threat or use of nuclear weapons would generally be contrary to the rules of international law applicable in armed conflict, and in particular the principles and rules of humanitarian law."' 173 The court went on to conclude unanimously that "[t]here exists an obligation to pursue in good faith and bring to a conclusion negotiations leading to nuclear disarmament in all its aspects under strict and effective international control.' 74 Yet, the United States continues to stockpile and maintain at readiness thousands of nuclear weapons. The United States retains over 10,000 nuclear weapons, over 5000 of which are currently operational. 175 The annual cost of maintaining the nuclear weapons program was estimated in 1998 at $35 billion.176 The United States makes explicit its willingness to take preemptive military action when it thinks that it or "[its] allies and friends" are faced with danger. 177 The invasion of Iraq shows the willingness of the United States to take action based on the flimsiest of frauds in order to exercise military power for political means.178 Under what concept of human dignity and justice can the United States claim the right to be the world's biggest military power for now and the future? Radical change is needed. Laws that justify the creation, presence and deployment of nuclear weapons must be discarded. Laws that justify and support spending on military dominance must likewise be destroyed.</w:t>
      </w:r>
      <w:r w:rsidRPr="00EF409D">
        <w:rPr>
          <w:rFonts w:ascii="Georgia" w:eastAsia="Times New Roman" w:hAnsi="Georgia" w:cs="Times New Roman"/>
          <w:sz w:val="24"/>
          <w:szCs w:val="24"/>
        </w:rPr>
        <w:t xml:space="preserve"> </w:t>
      </w:r>
      <w:r w:rsidRPr="00EF409D">
        <w:rPr>
          <w:rFonts w:ascii="Georgia" w:eastAsia="Times New Roman" w:hAnsi="Georgia" w:cs="Times New Roman"/>
          <w:b/>
          <w:sz w:val="24"/>
          <w:szCs w:val="24"/>
          <w:highlight w:val="cyan"/>
          <w:u w:val="single"/>
        </w:rPr>
        <w:t>Lawyers must work with others to reverse the direction of these policies, or else there may be nothing left for anyone to defend</w:t>
      </w:r>
      <w:r w:rsidRPr="00EF409D">
        <w:rPr>
          <w:rFonts w:ascii="Georgia" w:eastAsia="Times New Roman" w:hAnsi="Georgia" w:cs="Times New Roman"/>
          <w:sz w:val="24"/>
          <w:szCs w:val="24"/>
          <w:u w:val="single"/>
        </w:rPr>
        <w:t>. We must demilitarize and reverse the arms race in order to redirect resources to people, instead of to perpetual, preemptive, and possibly world-ending wars</w:t>
      </w:r>
      <w:r w:rsidRPr="00EF409D">
        <w:rPr>
          <w:rFonts w:ascii="Georgia" w:eastAsia="Times New Roman" w:hAnsi="Georgia" w:cs="Times New Roman"/>
          <w:sz w:val="24"/>
          <w:szCs w:val="24"/>
        </w:rPr>
        <w:t>.</w:t>
      </w:r>
    </w:p>
    <w:p w:rsidR="00EF409D" w:rsidRPr="00EF409D" w:rsidRDefault="00EF409D" w:rsidP="00EF409D">
      <w:pPr>
        <w:pStyle w:val="NoSpacing"/>
        <w:rPr>
          <w:rStyle w:val="Style13ptBold"/>
          <w:rFonts w:ascii="Georgia" w:hAnsi="Georgia"/>
          <w:b w:val="0"/>
          <w:color w:val="000000" w:themeColor="text1"/>
          <w:sz w:val="22"/>
        </w:rPr>
      </w:pPr>
    </w:p>
    <w:p w:rsidR="00AA0B19" w:rsidRPr="00EF409D" w:rsidRDefault="00AA0B19" w:rsidP="00AA0B19">
      <w:pPr>
        <w:pStyle w:val="Heading4"/>
        <w:rPr>
          <w:rStyle w:val="Style13ptBold"/>
          <w:rFonts w:ascii="Georgia" w:hAnsi="Georgia"/>
          <w:b/>
        </w:rPr>
      </w:pPr>
      <w:r w:rsidRPr="00EF409D">
        <w:rPr>
          <w:rStyle w:val="Style13ptBold"/>
          <w:rFonts w:ascii="Georgia" w:hAnsi="Georgia"/>
          <w:b/>
        </w:rPr>
        <w:t>Perm do both: the aff’s form of leftist legalism generates solidarity with the alt’s social movement—your politics can’t solve alone</w:t>
      </w:r>
    </w:p>
    <w:p w:rsidR="00AA0B19" w:rsidRPr="00EF409D" w:rsidRDefault="00AA0B19" w:rsidP="00AA0B19">
      <w:pPr>
        <w:pStyle w:val="ListParagraph"/>
        <w:numPr>
          <w:ilvl w:val="0"/>
          <w:numId w:val="15"/>
        </w:numPr>
        <w:rPr>
          <w:rStyle w:val="Style13ptBold"/>
          <w:rFonts w:ascii="Georgia" w:hAnsi="Georgia"/>
          <w:b w:val="0"/>
          <w:sz w:val="22"/>
        </w:rPr>
      </w:pPr>
      <w:r w:rsidRPr="00EF409D">
        <w:rPr>
          <w:rStyle w:val="Style13ptBold"/>
          <w:rFonts w:ascii="Georgia" w:hAnsi="Georgia"/>
          <w:b w:val="0"/>
          <w:sz w:val="22"/>
        </w:rPr>
        <w:t xml:space="preserve">This card is wildly good and definitely could win a debate </w:t>
      </w:r>
    </w:p>
    <w:p w:rsidR="00AA0B19" w:rsidRPr="00EF409D" w:rsidRDefault="00AA0B19" w:rsidP="00AA0B19">
      <w:pPr>
        <w:spacing w:after="0" w:line="240" w:lineRule="auto"/>
        <w:rPr>
          <w:rStyle w:val="Style13ptBold"/>
          <w:rFonts w:ascii="Georgia" w:hAnsi="Georgia"/>
        </w:rPr>
      </w:pPr>
      <w:r w:rsidRPr="00EF409D">
        <w:rPr>
          <w:rStyle w:val="Style13ptBold"/>
          <w:rFonts w:ascii="Georgia" w:hAnsi="Georgia"/>
        </w:rPr>
        <w:t xml:space="preserve">Akbar, Ashar, and Simonson 19 </w:t>
      </w:r>
      <w:r w:rsidRPr="00EF409D">
        <w:rPr>
          <w:rStyle w:val="Style13ptBold"/>
          <w:rFonts w:ascii="Georgia" w:hAnsi="Georgia"/>
          <w:b w:val="0"/>
          <w:sz w:val="22"/>
        </w:rPr>
        <w:t>(3-5-2019, Amna Akbar, Associate Professor of Law at the Moritz College of Law at The Ohio State University, received her B.A. from Barnard College, Columbia University, and her J.D. from the University of Michigan, where she served as editor-in-chief of the Michigan Law Review. After law school, she clerked for Judge Gerard E. Lynch in the U.S. District Court, Southern District of New York. Sameer Ashar earned his B.A. with high honors in political science from Swarthmore College, and his J.D. cum laude from Harvard Law school where he was Lead Articles Editor for the Harvard Civil Rights-Civil Liberties Law Review and co-chair of the Coalition for Civil Rights. Ashar is Vice Dean for Experiential Education and Professor of Law at UCLA School of Law. Jocelyn Simonson teaches courses in criminal law and evidence at Brooklyn Law School. She is a graduate of Harvard Law School, where she was the Editor-in-Chief of the Harvard Civil Rights–Civil Liberties Law Review, and received her B.A. from Yale University. "Movement Visions for a Renewed Left Legalism," Law and Political Economy, https://lpeblog.org/2019/03/05/movement-visions-for-a-renewed-left-legalism/)</w:t>
      </w:r>
    </w:p>
    <w:p w:rsidR="00AA0B19" w:rsidRPr="00EF409D" w:rsidRDefault="00AA0B19" w:rsidP="00AA0B19">
      <w:pPr>
        <w:rPr>
          <w:rFonts w:ascii="Georgia" w:hAnsi="Georgia"/>
        </w:rPr>
      </w:pPr>
      <w:r w:rsidRPr="00EF409D">
        <w:rPr>
          <w:rFonts w:ascii="Georgia" w:hAnsi="Georgia"/>
          <w:bdr w:val="none" w:sz="0" w:space="0" w:color="auto" w:frame="1"/>
        </w:rPr>
        <w:t xml:space="preserve">In this moment of crisis for the rule of law, a number of thinkers on the left have prescribed new strategies for progressives to shift reigning ideas about constitutionalism and the law. Jedediah Purdy, for example, has argued that part of </w:t>
      </w:r>
      <w:r w:rsidRPr="00D03020">
        <w:rPr>
          <w:rFonts w:ascii="Georgia" w:hAnsi="Georgia"/>
          <w:b/>
          <w:highlight w:val="cyan"/>
          <w:u w:val="single"/>
          <w:bdr w:val="none" w:sz="0" w:space="0" w:color="auto" w:frame="1"/>
        </w:rPr>
        <w:t>the answer is to “</w:t>
      </w:r>
      <w:hyperlink r:id="rId181" w:history="1">
        <w:r w:rsidRPr="00D03020">
          <w:rPr>
            <w:rFonts w:ascii="Georgia" w:hAnsi="Georgia"/>
            <w:b/>
            <w:color w:val="000000"/>
            <w:highlight w:val="cyan"/>
            <w:u w:val="single"/>
            <w:bdr w:val="none" w:sz="0" w:space="0" w:color="auto" w:frame="1"/>
          </w:rPr>
          <w:t>reclaim the Constitution</w:t>
        </w:r>
      </w:hyperlink>
      <w:r w:rsidRPr="00D03020">
        <w:rPr>
          <w:rFonts w:ascii="Georgia" w:hAnsi="Georgia"/>
          <w:b/>
          <w:highlight w:val="cyan"/>
          <w:u w:val="single"/>
          <w:bdr w:val="none" w:sz="0" w:space="0" w:color="auto" w:frame="1"/>
        </w:rPr>
        <w:t>” by articulating visions of how constitutional rules can promote true democracy</w:t>
      </w:r>
      <w:r w:rsidRPr="00EF409D">
        <w:rPr>
          <w:rFonts w:ascii="Georgia" w:hAnsi="Georgia"/>
          <w:b/>
          <w:u w:val="single"/>
          <w:bdr w:val="none" w:sz="0" w:space="0" w:color="auto" w:frame="1"/>
        </w:rPr>
        <w:t>.</w:t>
      </w:r>
      <w:r w:rsidRPr="00EF409D">
        <w:rPr>
          <w:rFonts w:ascii="Georgia" w:hAnsi="Georgia"/>
          <w:u w:val="single"/>
          <w:bdr w:val="none" w:sz="0" w:space="0" w:color="auto" w:frame="1"/>
        </w:rPr>
        <w:t xml:space="preserve"> In Purdy’s view, strengthening voting rights and the rights of non-citizens, promoting economic citizenship, and reforming the criminal legal system should be central to a left vision of the Constitution.</w:t>
      </w:r>
      <w:r w:rsidRPr="00EF409D">
        <w:rPr>
          <w:rFonts w:ascii="Georgia" w:hAnsi="Georgia"/>
          <w:bdr w:val="none" w:sz="0" w:space="0" w:color="auto" w:frame="1"/>
        </w:rPr>
        <w:t xml:space="preserve"> He argues these substantive ideas pose a challenge to the status quo distribution of power, resources, and life chances. Eyeing a different branch of government, Samuel Moyn has </w:t>
      </w:r>
      <w:hyperlink r:id="rId182" w:history="1">
        <w:r w:rsidRPr="00EF409D">
          <w:rPr>
            <w:rFonts w:ascii="Georgia" w:hAnsi="Georgia"/>
            <w:color w:val="000000"/>
            <w:bdr w:val="none" w:sz="0" w:space="0" w:color="auto" w:frame="1"/>
          </w:rPr>
          <w:t>urged</w:t>
        </w:r>
      </w:hyperlink>
      <w:r w:rsidRPr="00EF409D">
        <w:rPr>
          <w:rFonts w:ascii="Georgia" w:hAnsi="Georgia"/>
          <w:bdr w:val="none" w:sz="0" w:space="0" w:color="auto" w:frame="1"/>
        </w:rPr>
        <w:t> progressives to resist the “juristocracy” and to shift our vision for change away from the courts and towards legislators at all levels. Moyn bases his analysis on the idea that in the short term, legislatures will be more likely than Trump-appointed judges to enact laws that reduce inequality.</w:t>
      </w:r>
    </w:p>
    <w:p w:rsidR="00AA0B19" w:rsidRPr="00EF409D" w:rsidRDefault="00AA0B19" w:rsidP="00AA0B19">
      <w:pPr>
        <w:rPr>
          <w:rFonts w:ascii="Georgia" w:hAnsi="Georgia"/>
        </w:rPr>
      </w:pPr>
      <w:r w:rsidRPr="00EF409D">
        <w:rPr>
          <w:rFonts w:ascii="Georgia" w:hAnsi="Georgia"/>
          <w:bdr w:val="none" w:sz="0" w:space="0" w:color="auto" w:frame="1"/>
        </w:rPr>
        <w:t>Purdy and Moyn generate important insights for left lawyers and social justice activists. But neither identifies where we should look for the substance of left legalist vision, or the process by which we should derive one. How is it that we, as progressives, should generate and evaluate the desired ends of constitutional doctrine or legislative change? Addressing this question is essential for a renewed left legalism of the sort this blog and its community hope to provoke.</w:t>
      </w:r>
    </w:p>
    <w:p w:rsidR="00AA0B19" w:rsidRPr="00EF409D" w:rsidRDefault="00AA0B19" w:rsidP="00AA0B19">
      <w:pPr>
        <w:rPr>
          <w:rFonts w:ascii="Georgia" w:hAnsi="Georgia"/>
          <w:b/>
          <w:u w:val="single"/>
        </w:rPr>
      </w:pPr>
      <w:r w:rsidRPr="00EF409D">
        <w:rPr>
          <w:rFonts w:ascii="Georgia" w:hAnsi="Georgia"/>
          <w:bdr w:val="none" w:sz="0" w:space="0" w:color="auto" w:frame="1"/>
        </w:rPr>
        <w:t>As we suggested in </w:t>
      </w:r>
      <w:hyperlink r:id="rId183" w:history="1">
        <w:r w:rsidRPr="00EF409D">
          <w:rPr>
            <w:rFonts w:ascii="Georgia" w:hAnsi="Georgia"/>
            <w:color w:val="000000"/>
            <w:bdr w:val="none" w:sz="0" w:space="0" w:color="auto" w:frame="1"/>
          </w:rPr>
          <w:t>our prior piece</w:t>
        </w:r>
      </w:hyperlink>
      <w:r w:rsidRPr="00EF409D">
        <w:rPr>
          <w:rFonts w:ascii="Georgia" w:hAnsi="Georgia"/>
          <w:bdr w:val="none" w:sz="0" w:space="0" w:color="auto" w:frame="1"/>
        </w:rPr>
        <w:t xml:space="preserve">, we believe </w:t>
      </w:r>
      <w:r w:rsidRPr="00EF409D">
        <w:rPr>
          <w:rFonts w:ascii="Georgia" w:hAnsi="Georgia"/>
          <w:b/>
          <w:u w:val="single"/>
          <w:bdr w:val="none" w:sz="0" w:space="0" w:color="auto" w:frame="1"/>
        </w:rPr>
        <w:t>a left political agenda must be grounded in solidarities with social movement and left organizations, largely outside of formal legal and elite academic spaces</w:t>
      </w:r>
      <w:r w:rsidRPr="00EF409D">
        <w:rPr>
          <w:rFonts w:ascii="Georgia" w:hAnsi="Georgia"/>
          <w:bdr w:val="none" w:sz="0" w:space="0" w:color="auto" w:frame="1"/>
        </w:rPr>
        <w:t>. (Willie Forbath, too, recently gestured on this </w:t>
      </w:r>
      <w:hyperlink r:id="rId184" w:anchor="more-1915" w:history="1">
        <w:r w:rsidRPr="00EF409D">
          <w:rPr>
            <w:rFonts w:ascii="Georgia" w:hAnsi="Georgia"/>
            <w:color w:val="000000"/>
            <w:bdr w:val="none" w:sz="0" w:space="0" w:color="auto" w:frame="1"/>
          </w:rPr>
          <w:t>blog</w:t>
        </w:r>
      </w:hyperlink>
      <w:r w:rsidRPr="00EF409D">
        <w:rPr>
          <w:rFonts w:ascii="Georgia" w:hAnsi="Georgia"/>
          <w:bdr w:val="none" w:sz="0" w:space="0" w:color="auto" w:frame="1"/>
        </w:rPr>
        <w:t> at the relationship between social movements, labor, and left legalism.)</w:t>
      </w:r>
      <w:r w:rsidRPr="00EF409D">
        <w:rPr>
          <w:rFonts w:ascii="Georgia" w:hAnsi="Georgia"/>
        </w:rPr>
        <w:t> </w:t>
      </w:r>
      <w:r w:rsidRPr="00EF409D">
        <w:rPr>
          <w:rFonts w:ascii="Georgia" w:hAnsi="Georgia"/>
          <w:bdr w:val="none" w:sz="0" w:space="0" w:color="auto" w:frame="1"/>
        </w:rPr>
        <w:t xml:space="preserve">The prevailing underlying presumption of much legal discourse is that the formulation and interpretation of legal doctrine requires specialized expertise. Past waves of left legalist critique, such as Critical Legal Studies, reflected this traditionally elitist approach to law by remaining confined within elite institutions and purveyed by law professors, sometimes in impenetrable language. Like Purdy and Moyn, we care deeply about democratic engagement, but we believe that the institutional choice between courts and legislatures misses the bigger picture: that </w:t>
      </w:r>
      <w:r w:rsidRPr="00D03020">
        <w:rPr>
          <w:rFonts w:ascii="Georgia" w:hAnsi="Georgia"/>
          <w:b/>
          <w:highlight w:val="cyan"/>
          <w:u w:val="single"/>
          <w:bdr w:val="none" w:sz="0" w:space="0" w:color="auto" w:frame="1"/>
        </w:rPr>
        <w:t>a new left legalism should be derived from social movements fighting for justice on the ground.</w:t>
      </w:r>
    </w:p>
    <w:p w:rsidR="00AA0B19" w:rsidRPr="00EF409D" w:rsidRDefault="00751371" w:rsidP="00AA0B19">
      <w:pPr>
        <w:rPr>
          <w:rFonts w:ascii="Georgia" w:hAnsi="Georgia"/>
        </w:rPr>
      </w:pPr>
      <w:hyperlink r:id="rId185" w:history="1">
        <w:r w:rsidR="00AA0B19" w:rsidRPr="00EF409D">
          <w:rPr>
            <w:rFonts w:ascii="Georgia" w:hAnsi="Georgia"/>
            <w:color w:val="000000"/>
            <w:bdr w:val="none" w:sz="0" w:space="0" w:color="auto" w:frame="1"/>
          </w:rPr>
          <w:t>Each</w:t>
        </w:r>
      </w:hyperlink>
      <w:r w:rsidR="00AA0B19" w:rsidRPr="00EF409D">
        <w:rPr>
          <w:rFonts w:ascii="Georgia" w:hAnsi="Georgia"/>
        </w:rPr>
        <w:t> </w:t>
      </w:r>
      <w:hyperlink r:id="rId186" w:history="1">
        <w:r w:rsidR="00AA0B19" w:rsidRPr="00EF409D">
          <w:rPr>
            <w:rFonts w:ascii="Georgia" w:hAnsi="Georgia"/>
            <w:color w:val="000000"/>
            <w:bdr w:val="none" w:sz="0" w:space="0" w:color="auto" w:frame="1"/>
          </w:rPr>
          <w:t>of</w:t>
        </w:r>
      </w:hyperlink>
      <w:r w:rsidR="00AA0B19" w:rsidRPr="00EF409D">
        <w:rPr>
          <w:rFonts w:ascii="Georgia" w:hAnsi="Georgia"/>
        </w:rPr>
        <w:t> </w:t>
      </w:r>
      <w:hyperlink r:id="rId187" w:history="1">
        <w:r w:rsidR="00AA0B19" w:rsidRPr="00EF409D">
          <w:rPr>
            <w:rFonts w:ascii="Georgia" w:hAnsi="Georgia"/>
            <w:color w:val="000000"/>
            <w:bdr w:val="none" w:sz="0" w:space="0" w:color="auto" w:frame="1"/>
          </w:rPr>
          <w:t>us</w:t>
        </w:r>
      </w:hyperlink>
      <w:r w:rsidR="00AA0B19" w:rsidRPr="00EF409D">
        <w:rPr>
          <w:rFonts w:ascii="Georgia" w:hAnsi="Georgia"/>
          <w:bdr w:val="none" w:sz="0" w:space="0" w:color="auto" w:frame="1"/>
        </w:rPr>
        <w:t xml:space="preserve"> has written about how movements are engaging in the radical rethinking of law, law reform, and the state. </w:t>
      </w:r>
      <w:r w:rsidR="00AA0B19" w:rsidRPr="00EF409D">
        <w:rPr>
          <w:rFonts w:ascii="Georgia" w:hAnsi="Georgia"/>
          <w:u w:val="single"/>
          <w:bdr w:val="none" w:sz="0" w:space="0" w:color="auto" w:frame="1"/>
        </w:rPr>
        <w:t>The epistemological method that we describe collectively in our work is in many ways </w:t>
      </w:r>
      <w:r w:rsidR="00AA0B19" w:rsidRPr="00EF409D">
        <w:rPr>
          <w:rFonts w:ascii="Georgia" w:hAnsi="Georgia"/>
          <w:i/>
          <w:iCs/>
          <w:u w:val="single"/>
          <w:bdr w:val="none" w:sz="0" w:space="0" w:color="auto" w:frame="1"/>
        </w:rPr>
        <w:t>anti-constitutional</w:t>
      </w:r>
      <w:r w:rsidR="00AA0B19" w:rsidRPr="00EF409D">
        <w:rPr>
          <w:rFonts w:ascii="Georgia" w:hAnsi="Georgia"/>
          <w:u w:val="single"/>
          <w:bdr w:val="none" w:sz="0" w:space="0" w:color="auto" w:frame="1"/>
        </w:rPr>
        <w:t>, in that the jurisgenesis is organic and bottom-up, most often a weaving together of ideas and practices originated at the margins of the legal order</w:t>
      </w:r>
      <w:r w:rsidR="00AA0B19" w:rsidRPr="00EF409D">
        <w:rPr>
          <w:rFonts w:ascii="Georgia" w:hAnsi="Georgia"/>
          <w:bdr w:val="none" w:sz="0" w:space="0" w:color="auto" w:frame="1"/>
        </w:rPr>
        <w:t>. It is anti-constitutional in another sense, in that it rejects the mythologizing of the founding, in particular, to use </w:t>
      </w:r>
      <w:hyperlink r:id="rId188" w:history="1">
        <w:r w:rsidR="00AA0B19" w:rsidRPr="00EF409D">
          <w:rPr>
            <w:rFonts w:ascii="Georgia" w:hAnsi="Georgia"/>
            <w:color w:val="000000"/>
            <w:bdr w:val="none" w:sz="0" w:space="0" w:color="auto" w:frame="1"/>
          </w:rPr>
          <w:t>Aziz Rana’s frame</w:t>
        </w:r>
      </w:hyperlink>
      <w:r w:rsidR="00AA0B19" w:rsidRPr="00EF409D">
        <w:rPr>
          <w:rFonts w:ascii="Georgia" w:hAnsi="Georgia"/>
          <w:bdr w:val="none" w:sz="0" w:space="0" w:color="auto" w:frame="1"/>
        </w:rPr>
        <w:t xml:space="preserve">, it refuses to ignore that second face of American freedom: enslavement and settler colonialism, which is central to the early history and ongoing realities of the country. At the same time, </w:t>
      </w:r>
      <w:r w:rsidR="00AA0B19" w:rsidRPr="00EF409D">
        <w:rPr>
          <w:rFonts w:ascii="Georgia" w:hAnsi="Georgia"/>
          <w:b/>
          <w:u w:val="single"/>
          <w:bdr w:val="none" w:sz="0" w:space="0" w:color="auto" w:frame="1"/>
        </w:rPr>
        <w:t>our epistemology of legal imagination on the ground contributes to the development of a new kind of constitutionalism, one that generates collective ideas of how we should relate to the state and to each other</w:t>
      </w:r>
      <w:r w:rsidR="00AA0B19" w:rsidRPr="00EF409D">
        <w:rPr>
          <w:rFonts w:ascii="Georgia" w:hAnsi="Georgia"/>
          <w:bdr w:val="none" w:sz="0" w:space="0" w:color="auto" w:frame="1"/>
        </w:rPr>
        <w:t>. These collective imaginaries relate to formal legal institutions like courts and legislatures; but the ideas come from contemporary social movements, movements composed of the very people who are </w:t>
      </w:r>
      <w:r w:rsidR="00AA0B19" w:rsidRPr="00EF409D">
        <w:rPr>
          <w:rFonts w:ascii="Georgia" w:hAnsi="Georgia"/>
          <w:i/>
          <w:iCs/>
          <w:bdr w:val="none" w:sz="0" w:space="0" w:color="auto" w:frame="1"/>
        </w:rPr>
        <w:t>excluded</w:t>
      </w:r>
      <w:r w:rsidR="00AA0B19" w:rsidRPr="00EF409D">
        <w:rPr>
          <w:rFonts w:ascii="Georgia" w:hAnsi="Georgia"/>
          <w:bdr w:val="none" w:sz="0" w:space="0" w:color="auto" w:frame="1"/>
        </w:rPr>
        <w:t> from traditional sites and methods of generating legal understanding. It is alongside these social movements that we should position ourselves when generating ideas about legal change.</w:t>
      </w:r>
    </w:p>
    <w:p w:rsidR="00AA0B19" w:rsidRPr="00EF409D" w:rsidRDefault="00AA0B19" w:rsidP="00AA0B19">
      <w:pPr>
        <w:rPr>
          <w:rFonts w:ascii="Georgia" w:hAnsi="Georgia"/>
          <w:b/>
          <w:u w:val="single"/>
        </w:rPr>
      </w:pPr>
      <w:r w:rsidRPr="00EF409D">
        <w:rPr>
          <w:rFonts w:ascii="Georgia" w:hAnsi="Georgia"/>
          <w:bdr w:val="none" w:sz="0" w:space="0" w:color="auto" w:frame="1"/>
        </w:rPr>
        <w:t xml:space="preserve">Our call to promote collaboration with movements is one of epistemological diversification and alternate courses of action. As law professors, for example, we believe </w:t>
      </w:r>
      <w:r w:rsidRPr="00EF409D">
        <w:rPr>
          <w:rFonts w:ascii="Georgia" w:hAnsi="Georgia"/>
          <w:u w:val="single"/>
          <w:bdr w:val="none" w:sz="0" w:space="0" w:color="auto" w:frame="1"/>
        </w:rPr>
        <w:t>it is essential to study and teach how law is made, imagined, and contested through social movements and community organizing</w:t>
      </w:r>
      <w:r w:rsidRPr="00EF409D">
        <w:rPr>
          <w:rFonts w:ascii="Georgia" w:hAnsi="Georgia"/>
          <w:bdr w:val="none" w:sz="0" w:space="0" w:color="auto" w:frame="1"/>
        </w:rPr>
        <w:t>. Through such engagement, our capacity to support these grassroots projects may grow. Similarly, if public interest legal organizations reallocated just a fraction of their capacity away from individual legal representation or impact litigation to collaborations with visionary organizers, left legalism will flourish and be exponentially more generative. (For bright stars leading the way, see </w:t>
      </w:r>
      <w:hyperlink r:id="rId189" w:history="1">
        <w:r w:rsidRPr="00EF409D">
          <w:rPr>
            <w:rFonts w:ascii="Georgia" w:hAnsi="Georgia"/>
            <w:color w:val="000000"/>
            <w:bdr w:val="none" w:sz="0" w:space="0" w:color="auto" w:frame="1"/>
          </w:rPr>
          <w:t>Law for Black Lives</w:t>
        </w:r>
      </w:hyperlink>
      <w:r w:rsidRPr="00EF409D">
        <w:rPr>
          <w:rFonts w:ascii="Georgia" w:hAnsi="Georgia"/>
          <w:bdr w:val="none" w:sz="0" w:space="0" w:color="auto" w:frame="1"/>
        </w:rPr>
        <w:t>, </w:t>
      </w:r>
      <w:hyperlink r:id="rId190" w:history="1">
        <w:r w:rsidRPr="00EF409D">
          <w:rPr>
            <w:rFonts w:ascii="Georgia" w:hAnsi="Georgia"/>
            <w:color w:val="000000"/>
            <w:bdr w:val="none" w:sz="0" w:space="0" w:color="auto" w:frame="1"/>
          </w:rPr>
          <w:t>Movement Law Lab</w:t>
        </w:r>
      </w:hyperlink>
      <w:r w:rsidRPr="00EF409D">
        <w:rPr>
          <w:rFonts w:ascii="Georgia" w:hAnsi="Georgia"/>
          <w:bdr w:val="none" w:sz="0" w:space="0" w:color="auto" w:frame="1"/>
        </w:rPr>
        <w:t>, </w:t>
      </w:r>
      <w:hyperlink r:id="rId191" w:history="1">
        <w:r w:rsidRPr="00EF409D">
          <w:rPr>
            <w:rFonts w:ascii="Georgia" w:hAnsi="Georgia"/>
            <w:color w:val="000000"/>
            <w:bdr w:val="none" w:sz="0" w:space="0" w:color="auto" w:frame="1"/>
          </w:rPr>
          <w:t>Community Justice Project</w:t>
        </w:r>
      </w:hyperlink>
      <w:r w:rsidRPr="00EF409D">
        <w:rPr>
          <w:rFonts w:ascii="Georgia" w:hAnsi="Georgia"/>
          <w:bdr w:val="none" w:sz="0" w:space="0" w:color="auto" w:frame="1"/>
        </w:rPr>
        <w:t>, </w:t>
      </w:r>
      <w:hyperlink r:id="rId192" w:history="1">
        <w:r w:rsidRPr="00EF409D">
          <w:rPr>
            <w:rFonts w:ascii="Georgia" w:hAnsi="Georgia"/>
            <w:color w:val="000000"/>
            <w:bdr w:val="none" w:sz="0" w:space="0" w:color="auto" w:frame="1"/>
          </w:rPr>
          <w:t>Detroit Justice Center</w:t>
        </w:r>
      </w:hyperlink>
      <w:r w:rsidRPr="00EF409D">
        <w:rPr>
          <w:rFonts w:ascii="Georgia" w:hAnsi="Georgia"/>
          <w:bdr w:val="none" w:sz="0" w:space="0" w:color="auto" w:frame="1"/>
        </w:rPr>
        <w:t>, </w:t>
      </w:r>
      <w:hyperlink r:id="rId193" w:history="1">
        <w:r w:rsidRPr="00EF409D">
          <w:rPr>
            <w:rFonts w:ascii="Georgia" w:hAnsi="Georgia"/>
            <w:color w:val="000000"/>
            <w:bdr w:val="none" w:sz="0" w:space="0" w:color="auto" w:frame="1"/>
          </w:rPr>
          <w:t>People’s Law Office</w:t>
        </w:r>
      </w:hyperlink>
      <w:r w:rsidRPr="00EF409D">
        <w:rPr>
          <w:rFonts w:ascii="Georgia" w:hAnsi="Georgia"/>
          <w:bdr w:val="none" w:sz="0" w:space="0" w:color="auto" w:frame="1"/>
        </w:rPr>
        <w:t>, the </w:t>
      </w:r>
      <w:hyperlink r:id="rId194" w:history="1">
        <w:r w:rsidRPr="00EF409D">
          <w:rPr>
            <w:rFonts w:ascii="Georgia" w:hAnsi="Georgia"/>
            <w:color w:val="000000"/>
            <w:bdr w:val="none" w:sz="0" w:space="0" w:color="auto" w:frame="1"/>
          </w:rPr>
          <w:t>Center for Constitutional Rights</w:t>
        </w:r>
      </w:hyperlink>
      <w:r w:rsidRPr="00EF409D">
        <w:rPr>
          <w:rFonts w:ascii="Georgia" w:hAnsi="Georgia"/>
          <w:bdr w:val="none" w:sz="0" w:space="0" w:color="auto" w:frame="1"/>
        </w:rPr>
        <w:t>, and the </w:t>
      </w:r>
      <w:hyperlink r:id="rId195" w:history="1">
        <w:r w:rsidRPr="00EF409D">
          <w:rPr>
            <w:rFonts w:ascii="Georgia" w:hAnsi="Georgia"/>
            <w:color w:val="000000"/>
            <w:bdr w:val="none" w:sz="0" w:space="0" w:color="auto" w:frame="1"/>
          </w:rPr>
          <w:t>Advancement Project</w:t>
        </w:r>
      </w:hyperlink>
      <w:r w:rsidRPr="00EF409D">
        <w:rPr>
          <w:rFonts w:ascii="Georgia" w:hAnsi="Georgia"/>
          <w:bdr w:val="none" w:sz="0" w:space="0" w:color="auto" w:frame="1"/>
        </w:rPr>
        <w:t xml:space="preserve">.) And </w:t>
      </w:r>
      <w:r w:rsidRPr="00D03020">
        <w:rPr>
          <w:rFonts w:ascii="Georgia" w:hAnsi="Georgia"/>
          <w:b/>
          <w:highlight w:val="cyan"/>
          <w:u w:val="single"/>
          <w:bdr w:val="none" w:sz="0" w:space="0" w:color="auto" w:frame="1"/>
        </w:rPr>
        <w:t>when legislators work alongside social movements, modeling radical participatory governance, what emerges are ideas about what laws can do that extend beyond longstanding, rigid boundaries.</w:t>
      </w:r>
    </w:p>
    <w:p w:rsidR="00AA0B19" w:rsidRPr="00EF409D" w:rsidRDefault="00AA0B19" w:rsidP="00AA0B19">
      <w:pPr>
        <w:rPr>
          <w:rFonts w:ascii="Georgia" w:hAnsi="Georgia"/>
          <w:u w:val="single"/>
        </w:rPr>
      </w:pPr>
      <w:r w:rsidRPr="00EF409D">
        <w:rPr>
          <w:rFonts w:ascii="Georgia" w:hAnsi="Georgia"/>
          <w:bdr w:val="none" w:sz="0" w:space="0" w:color="auto" w:frame="1"/>
        </w:rPr>
        <w:t xml:space="preserve">Law-making of this sort necessarily involves ongoing dialogical relationships with movements and with each other. Intellectually, we need to hold conflicting ideas in our heads, in the way that Critical Race Theory has long counseled: of reforming existing laws and doctrines and abolishing legal institutions that are near-constant sources of all stripes of slow and fast violence; of fighting for change under law while understanding it is not the end of the horizon. In order to successfully negotiate these sometimes conflicting relationships and generate transformative ideas, </w:t>
      </w:r>
      <w:r w:rsidRPr="00EF409D">
        <w:rPr>
          <w:rFonts w:ascii="Georgia" w:hAnsi="Georgia"/>
          <w:u w:val="single"/>
          <w:bdr w:val="none" w:sz="0" w:space="0" w:color="auto" w:frame="1"/>
        </w:rPr>
        <w:t>leaders and thinkers on the left need to recommit to full investment in the intellectual and political capacity of organized social movements.</w:t>
      </w:r>
    </w:p>
    <w:p w:rsidR="00AA0B19" w:rsidRDefault="00AA0B19" w:rsidP="00AA0B19">
      <w:pPr>
        <w:rPr>
          <w:rFonts w:ascii="Georgia" w:hAnsi="Georgia"/>
          <w:bdr w:val="none" w:sz="0" w:space="0" w:color="auto" w:frame="1"/>
        </w:rPr>
      </w:pPr>
      <w:r w:rsidRPr="00EF409D">
        <w:rPr>
          <w:rFonts w:ascii="Georgia" w:hAnsi="Georgia"/>
          <w:b/>
          <w:u w:val="single"/>
          <w:bdr w:val="none" w:sz="0" w:space="0" w:color="auto" w:frame="1"/>
        </w:rPr>
        <w:t>A left legal agenda with the necessary power to transform our social, economic, and political order must be grounded in solidarities with social movements and their allied organizations.</w:t>
      </w:r>
      <w:r w:rsidRPr="00EF409D">
        <w:rPr>
          <w:rFonts w:ascii="Georgia" w:hAnsi="Georgia"/>
          <w:bdr w:val="none" w:sz="0" w:space="0" w:color="auto" w:frame="1"/>
        </w:rPr>
        <w:t> Approaches to law that prescribe particular constitutional or even political economy norms without grounding those prescriptions in collective struggle will remain limited, bound in the halls of power. Social change comes from bold visions sustained by a critical intellectual-political firmament, and sustained efforts at pragmatic, boisterous and plural campaigns for concrete change. Contemporary social movements are engaging in the radical, practical rethinking of law, law reform, and the state. Our inspiration for reimagining our collective future should begin there, together.</w:t>
      </w:r>
    </w:p>
    <w:p w:rsidR="00CD4123" w:rsidRDefault="00CD4123" w:rsidP="00CD4123">
      <w:pPr>
        <w:pStyle w:val="Heading4"/>
        <w:rPr>
          <w:bdr w:val="none" w:sz="0" w:space="0" w:color="auto" w:frame="1"/>
        </w:rPr>
      </w:pPr>
      <w:r>
        <w:rPr>
          <w:bdr w:val="none" w:sz="0" w:space="0" w:color="auto" w:frame="1"/>
        </w:rPr>
        <w:t>**If the alternative abandons the constitution**</w:t>
      </w:r>
    </w:p>
    <w:p w:rsidR="00CD4123" w:rsidRPr="00CD4123" w:rsidRDefault="00CD4123" w:rsidP="00CD4123"/>
    <w:p w:rsidR="00C743D7" w:rsidRPr="00A30E35" w:rsidRDefault="00EF409D" w:rsidP="00A30E35">
      <w:pPr>
        <w:pStyle w:val="Heading3"/>
        <w:rPr>
          <w:rFonts w:ascii="Georgia" w:hAnsi="Georgia"/>
        </w:rPr>
      </w:pPr>
      <w:r w:rsidRPr="00EF409D">
        <w:rPr>
          <w:rFonts w:ascii="Georgia" w:hAnsi="Georgia"/>
        </w:rPr>
        <w:t>1ar</w:t>
      </w:r>
    </w:p>
    <w:p w:rsidR="00EF409D" w:rsidRPr="00EF409D" w:rsidRDefault="00EF409D" w:rsidP="00EF409D">
      <w:pPr>
        <w:pStyle w:val="Heading4"/>
        <w:rPr>
          <w:rFonts w:ascii="Georgia" w:hAnsi="Georgia"/>
        </w:rPr>
      </w:pPr>
      <w:r w:rsidRPr="00EF409D">
        <w:rPr>
          <w:rFonts w:ascii="Georgia" w:hAnsi="Georgia"/>
        </w:rPr>
        <w:t>Incremental Court action is key to restrain the executive from doing bad things</w:t>
      </w:r>
    </w:p>
    <w:p w:rsidR="00EF409D" w:rsidRPr="00EF409D" w:rsidRDefault="00EF409D" w:rsidP="00EF409D">
      <w:pPr>
        <w:rPr>
          <w:rFonts w:ascii="Georgia" w:hAnsi="Georgia"/>
        </w:rPr>
      </w:pPr>
      <w:r w:rsidRPr="00EF409D">
        <w:rPr>
          <w:rStyle w:val="Style13ptBold"/>
          <w:rFonts w:ascii="Georgia" w:hAnsi="Georgia"/>
        </w:rPr>
        <w:t>Kent 18</w:t>
      </w:r>
      <w:r w:rsidRPr="00EF409D">
        <w:rPr>
          <w:rFonts w:ascii="Georgia" w:hAnsi="Georgia"/>
        </w:rPr>
        <w:t xml:space="preserve"> (Andrew Kent, Professor of Law at Fordham University School of Law, former Senior Counsel to the Solicitor General in the State of New York’s Office of the Attorney General, former Climenko Fellow at Harvard Law School, holds a J.D. from Yale Law School, 2018, “Don’t Forget Congress When Assigning Blame: Thoughts on Trump v. Hawaii,” </w:t>
      </w:r>
      <w:r w:rsidRPr="00EF409D">
        <w:rPr>
          <w:rFonts w:ascii="Georgia" w:hAnsi="Georgia"/>
          <w:i/>
        </w:rPr>
        <w:t>Harvard Law Review Blog</w:t>
      </w:r>
      <w:r w:rsidRPr="00EF409D">
        <w:rPr>
          <w:rFonts w:ascii="Georgia" w:hAnsi="Georgia"/>
        </w:rPr>
        <w:t>, June 27</w:t>
      </w:r>
      <w:r w:rsidRPr="00EF409D">
        <w:rPr>
          <w:rFonts w:ascii="Georgia" w:hAnsi="Georgia"/>
          <w:vertAlign w:val="superscript"/>
        </w:rPr>
        <w:t>th</w:t>
      </w:r>
      <w:r w:rsidRPr="00EF409D">
        <w:rPr>
          <w:rFonts w:ascii="Georgia" w:hAnsi="Georgia"/>
        </w:rPr>
        <w:t xml:space="preserve">, Available Online at </w:t>
      </w:r>
      <w:hyperlink r:id="rId196" w:history="1">
        <w:r w:rsidRPr="00EF409D">
          <w:rPr>
            <w:rStyle w:val="Hyperlink"/>
            <w:rFonts w:ascii="Georgia" w:hAnsi="Georgia"/>
          </w:rPr>
          <w:t>https://blog.harvardlawreview.org/dont-forget-congress-when-assigning-blame-thoughts-on-trump-v-hawaii/</w:t>
        </w:r>
      </w:hyperlink>
      <w:r w:rsidRPr="00EF409D">
        <w:rPr>
          <w:rFonts w:ascii="Georgia" w:hAnsi="Georgia"/>
        </w:rPr>
        <w:t>, Accessed 09-30-2018)</w:t>
      </w:r>
    </w:p>
    <w:p w:rsidR="00EF409D" w:rsidRPr="00EF409D" w:rsidRDefault="00EF409D" w:rsidP="00EF409D">
      <w:pPr>
        <w:rPr>
          <w:rFonts w:ascii="Georgia" w:hAnsi="Georgia"/>
        </w:rPr>
      </w:pPr>
      <w:r w:rsidRPr="00EF409D">
        <w:rPr>
          <w:rFonts w:ascii="Georgia" w:hAnsi="Georgia"/>
        </w:rPr>
        <w:t xml:space="preserve">So </w:t>
      </w:r>
      <w:r w:rsidRPr="00EF409D">
        <w:rPr>
          <w:rStyle w:val="StyleUnderline"/>
          <w:rFonts w:ascii="Georgia" w:hAnsi="Georgia"/>
        </w:rPr>
        <w:t xml:space="preserve">let’s not forget </w:t>
      </w:r>
      <w:r w:rsidRPr="00EF409D">
        <w:rPr>
          <w:rStyle w:val="Emphasis"/>
          <w:rFonts w:ascii="Georgia" w:hAnsi="Georgia"/>
        </w:rPr>
        <w:t>Congress</w:t>
      </w:r>
      <w:r w:rsidRPr="00EF409D">
        <w:rPr>
          <w:rStyle w:val="StyleUnderline"/>
          <w:rFonts w:ascii="Georgia" w:hAnsi="Georgia"/>
        </w:rPr>
        <w:t xml:space="preserve"> when assigning blame</w:t>
      </w:r>
      <w:r w:rsidRPr="00EF409D">
        <w:rPr>
          <w:rFonts w:ascii="Georgia" w:hAnsi="Georgia"/>
        </w:rPr>
        <w:t xml:space="preserve">. Starting in the twentieth century, and increasing during the pressures of the Cold War and then the war on terror, </w:t>
      </w:r>
      <w:r w:rsidRPr="00EF409D">
        <w:rPr>
          <w:rStyle w:val="StyleUnderline"/>
          <w:rFonts w:ascii="Georgia" w:hAnsi="Georgia"/>
        </w:rPr>
        <w:t>Congress has enacted in the national security and foreign affairs area</w:t>
      </w:r>
      <w:r w:rsidRPr="00EF409D">
        <w:rPr>
          <w:rFonts w:ascii="Georgia" w:hAnsi="Georgia"/>
        </w:rPr>
        <w:t xml:space="preserve"> “</w:t>
      </w:r>
      <w:r w:rsidRPr="00EF409D">
        <w:rPr>
          <w:rStyle w:val="StyleUnderline"/>
          <w:rFonts w:ascii="Georgia" w:hAnsi="Georgia"/>
        </w:rPr>
        <w:t>a scheme of extraordinarily open-ended legislative delegation</w:t>
      </w:r>
      <w:r w:rsidRPr="00EF409D">
        <w:rPr>
          <w:rFonts w:ascii="Georgia" w:hAnsi="Georgia"/>
        </w:rPr>
        <w:t xml:space="preserve"> that probably </w:t>
      </w:r>
      <w:r w:rsidRPr="00EF409D">
        <w:rPr>
          <w:rStyle w:val="StyleUnderline"/>
          <w:rFonts w:ascii="Georgia" w:hAnsi="Georgia"/>
        </w:rPr>
        <w:t>exceeds any other area of American governance</w:t>
      </w:r>
      <w:r w:rsidRPr="00EF409D">
        <w:rPr>
          <w:rFonts w:ascii="Georgia" w:hAnsi="Georgia"/>
        </w:rPr>
        <w:t xml:space="preserve">.” </w:t>
      </w:r>
      <w:r w:rsidRPr="00EF409D">
        <w:rPr>
          <w:rStyle w:val="StyleUnderline"/>
          <w:rFonts w:ascii="Georgia" w:hAnsi="Georgia"/>
        </w:rPr>
        <w:t>The section of the I</w:t>
      </w:r>
      <w:r w:rsidRPr="00EF409D">
        <w:rPr>
          <w:rFonts w:ascii="Georgia" w:hAnsi="Georgia"/>
        </w:rPr>
        <w:t xml:space="preserve">mmigration and </w:t>
      </w:r>
      <w:r w:rsidRPr="00EF409D">
        <w:rPr>
          <w:rStyle w:val="StyleUnderline"/>
          <w:rFonts w:ascii="Georgia" w:hAnsi="Georgia"/>
        </w:rPr>
        <w:t>N</w:t>
      </w:r>
      <w:r w:rsidRPr="00EF409D">
        <w:rPr>
          <w:rFonts w:ascii="Georgia" w:hAnsi="Georgia"/>
        </w:rPr>
        <w:t xml:space="preserve">ationality </w:t>
      </w:r>
      <w:r w:rsidRPr="00EF409D">
        <w:rPr>
          <w:rStyle w:val="StyleUnderline"/>
          <w:rFonts w:ascii="Georgia" w:hAnsi="Georgia"/>
        </w:rPr>
        <w:t>A</w:t>
      </w:r>
      <w:r w:rsidRPr="00EF409D">
        <w:rPr>
          <w:rFonts w:ascii="Georgia" w:hAnsi="Georgia"/>
        </w:rPr>
        <w:t xml:space="preserve">ct </w:t>
      </w:r>
      <w:r w:rsidRPr="00EF409D">
        <w:rPr>
          <w:rStyle w:val="StyleUnderline"/>
          <w:rFonts w:ascii="Georgia" w:hAnsi="Georgia"/>
        </w:rPr>
        <w:t>which authorized the travel ban was enacted in 1952</w:t>
      </w:r>
      <w:r w:rsidRPr="00EF409D">
        <w:rPr>
          <w:rFonts w:ascii="Georgia" w:hAnsi="Georgia"/>
        </w:rPr>
        <w:t>. Other extremely broad delegations of authority to the President include the 1977 International Economic Emergency Powers Act, the “vague” and “far-reaching” terms of which have authorized a vast range of presidential actions; the post-9/11 Authorization for the Use of Military Force, which has been stretched by three Presidents to justify wide-ranging counter-terrorism activity around the globe and at home; and the Trade Expansion Act of 1962 and Trade Act of 1974 which authorize the executive to raise or lower tariffs on imports for undefined national security reasons—power that the Trump administration just deployed against Canada and other countries.</w:t>
      </w:r>
    </w:p>
    <w:p w:rsidR="00EF409D" w:rsidRPr="00EF409D" w:rsidRDefault="00EF409D" w:rsidP="00EF409D">
      <w:pPr>
        <w:rPr>
          <w:rFonts w:ascii="Georgia" w:hAnsi="Georgia"/>
        </w:rPr>
      </w:pPr>
      <w:r w:rsidRPr="00EF409D">
        <w:rPr>
          <w:rStyle w:val="StyleUnderline"/>
          <w:rFonts w:ascii="Georgia" w:hAnsi="Georgia"/>
        </w:rPr>
        <w:t xml:space="preserve">A President like Trump, armed with the extremely powerful tools Congress has given him, cannot be effectively restrained </w:t>
      </w:r>
      <w:r w:rsidRPr="00EF409D">
        <w:rPr>
          <w:rStyle w:val="Emphasis"/>
          <w:rFonts w:ascii="Georgia" w:hAnsi="Georgia"/>
        </w:rPr>
        <w:t>without the active participation of Congress</w:t>
      </w:r>
      <w:r w:rsidRPr="00EF409D">
        <w:rPr>
          <w:rStyle w:val="StyleUnderline"/>
          <w:rFonts w:ascii="Georgia" w:hAnsi="Georgia"/>
        </w:rPr>
        <w:t xml:space="preserve">. When motivated to do so, Congress </w:t>
      </w:r>
      <w:r w:rsidRPr="00EF409D">
        <w:rPr>
          <w:rStyle w:val="Emphasis"/>
          <w:rFonts w:ascii="Georgia" w:hAnsi="Georgia"/>
        </w:rPr>
        <w:t>can</w:t>
      </w:r>
      <w:r w:rsidRPr="00EF409D">
        <w:rPr>
          <w:rStyle w:val="StyleUnderline"/>
          <w:rFonts w:ascii="Georgia" w:hAnsi="Georgia"/>
        </w:rPr>
        <w:t xml:space="preserve"> act to either </w:t>
      </w:r>
      <w:r w:rsidRPr="00EF409D">
        <w:rPr>
          <w:rStyle w:val="Emphasis"/>
          <w:rFonts w:ascii="Georgia" w:hAnsi="Georgia"/>
        </w:rPr>
        <w:t>pull back delegated authorities</w:t>
      </w:r>
      <w:r w:rsidRPr="00EF409D">
        <w:rPr>
          <w:rStyle w:val="StyleUnderline"/>
          <w:rFonts w:ascii="Georgia" w:hAnsi="Georgia"/>
        </w:rPr>
        <w:t xml:space="preserve"> or </w:t>
      </w:r>
      <w:r w:rsidRPr="00EF409D">
        <w:rPr>
          <w:rStyle w:val="Emphasis"/>
          <w:rFonts w:ascii="Georgia" w:hAnsi="Georgia"/>
        </w:rPr>
        <w:t>constrain their uses</w:t>
      </w:r>
      <w:r w:rsidRPr="00EF409D">
        <w:rPr>
          <w:rStyle w:val="StyleUnderline"/>
          <w:rFonts w:ascii="Georgia" w:hAnsi="Georgia"/>
        </w:rPr>
        <w:t>. One example is the Countering America’s Adversaries Through Sanctions Act, passed in</w:t>
      </w:r>
      <w:r w:rsidRPr="00EF409D">
        <w:rPr>
          <w:rFonts w:ascii="Georgia" w:hAnsi="Georgia"/>
        </w:rPr>
        <w:t xml:space="preserve"> the summer of </w:t>
      </w:r>
      <w:r w:rsidRPr="00EF409D">
        <w:rPr>
          <w:rStyle w:val="StyleUnderline"/>
          <w:rFonts w:ascii="Georgia" w:hAnsi="Georgia"/>
        </w:rPr>
        <w:t>2017 with bipartisan, veto-proof margins, which</w:t>
      </w:r>
      <w:r w:rsidRPr="00EF409D">
        <w:rPr>
          <w:rFonts w:ascii="Georgia" w:hAnsi="Georgia"/>
        </w:rPr>
        <w:t xml:space="preserve">, among other things, </w:t>
      </w:r>
      <w:r w:rsidRPr="00EF409D">
        <w:rPr>
          <w:rStyle w:val="StyleUnderline"/>
          <w:rFonts w:ascii="Georgia" w:hAnsi="Georgia"/>
        </w:rPr>
        <w:t>made it very difficult for the President to relax sanctions and fail to impose additional sanctions on Russia</w:t>
      </w:r>
      <w:r w:rsidRPr="00EF409D">
        <w:rPr>
          <w:rFonts w:ascii="Georgia" w:hAnsi="Georgia"/>
        </w:rPr>
        <w:t>.</w:t>
      </w:r>
    </w:p>
    <w:p w:rsidR="00EF409D" w:rsidRPr="00EF409D" w:rsidRDefault="00EF409D" w:rsidP="00EF409D">
      <w:pPr>
        <w:rPr>
          <w:rFonts w:ascii="Georgia" w:hAnsi="Georgia"/>
        </w:rPr>
      </w:pPr>
      <w:r w:rsidRPr="00EF409D">
        <w:rPr>
          <w:rFonts w:ascii="Georgia" w:hAnsi="Georgia"/>
        </w:rPr>
        <w:t>But Congress will probably maintain its practice of very broad delegations. The reasons why Congress delegates so much to the President in the foreign affairs and national security area are well known and generally reasonable. They include the difficulty of predicting in advance what foreign actors will do and how it would be best for the United States to respond; the perceived dangerousness of modern foreign adversaries and their destructive capabilities; the President’s greater access to information about the state of the world; and the structural unity of the executive branch which allows it to deliberate more secretly and act more quickly and decisively.</w:t>
      </w:r>
    </w:p>
    <w:p w:rsidR="00EF409D" w:rsidRPr="00EF409D" w:rsidRDefault="00EF409D" w:rsidP="00EF409D">
      <w:pPr>
        <w:rPr>
          <w:rStyle w:val="Style13ptBold"/>
          <w:rFonts w:ascii="Georgia" w:hAnsi="Georgia"/>
          <w:b w:val="0"/>
          <w:sz w:val="22"/>
        </w:rPr>
      </w:pPr>
      <w:r w:rsidRPr="00EF409D">
        <w:rPr>
          <w:rStyle w:val="StyleUnderline"/>
          <w:rFonts w:ascii="Georgia" w:hAnsi="Georgia"/>
        </w:rPr>
        <w:t>One takeaway from</w:t>
      </w:r>
      <w:r w:rsidRPr="00EF409D">
        <w:rPr>
          <w:rFonts w:ascii="Georgia" w:hAnsi="Georgia"/>
        </w:rPr>
        <w:t xml:space="preserve"> the Court’s decision in </w:t>
      </w:r>
      <w:r w:rsidRPr="00EF409D">
        <w:rPr>
          <w:rStyle w:val="StyleUnderline"/>
          <w:rFonts w:ascii="Georgia" w:hAnsi="Georgia"/>
        </w:rPr>
        <w:t xml:space="preserve">Trump v. Hawaii is that </w:t>
      </w:r>
      <w:r w:rsidRPr="00EF409D">
        <w:rPr>
          <w:rStyle w:val="Emphasis"/>
          <w:rFonts w:ascii="Georgia" w:hAnsi="Georgia"/>
        </w:rPr>
        <w:t>Congress could and should consider ways to better cabin and channel delegated power</w:t>
      </w:r>
      <w:r w:rsidRPr="00EF409D">
        <w:rPr>
          <w:rFonts w:ascii="Georgia" w:hAnsi="Georgia"/>
        </w:rPr>
        <w:t xml:space="preserve">. Legislative vetoes are not available, but </w:t>
      </w:r>
      <w:r w:rsidRPr="00EF409D">
        <w:rPr>
          <w:rStyle w:val="StyleUnderline"/>
          <w:rFonts w:ascii="Georgia" w:hAnsi="Georgia"/>
        </w:rPr>
        <w:t>Congress has many</w:t>
      </w:r>
      <w:r w:rsidRPr="00EF409D">
        <w:rPr>
          <w:rFonts w:ascii="Georgia" w:hAnsi="Georgia"/>
        </w:rPr>
        <w:t xml:space="preserve"> other </w:t>
      </w:r>
      <w:r w:rsidRPr="00EF409D">
        <w:rPr>
          <w:rStyle w:val="StyleUnderline"/>
          <w:rFonts w:ascii="Georgia" w:hAnsi="Georgia"/>
        </w:rPr>
        <w:t>tools</w:t>
      </w:r>
      <w:r w:rsidRPr="00EF409D">
        <w:rPr>
          <w:rFonts w:ascii="Georgia" w:hAnsi="Georgia"/>
        </w:rPr>
        <w:t>—</w:t>
      </w:r>
      <w:r w:rsidRPr="00EF409D">
        <w:rPr>
          <w:rStyle w:val="StyleUnderline"/>
          <w:rFonts w:ascii="Georgia" w:hAnsi="Georgia"/>
        </w:rPr>
        <w:t>such as requirements of more specific findings before delegated power can be exercised, sunset provisions to force reconsideration of delegations, active oversight of how delegated authority is used, using the Senate’s appointments check to push for reasonable and competent nominees to lead executive departments and agencies, and withholding funding for problematic uses of delegated authority</w:t>
      </w:r>
      <w:r w:rsidRPr="00EF409D">
        <w:rPr>
          <w:rFonts w:ascii="Georgia" w:hAnsi="Georgia"/>
        </w:rPr>
        <w:t>.</w:t>
      </w:r>
    </w:p>
    <w:p w:rsidR="00EF409D" w:rsidRPr="00EF409D" w:rsidRDefault="00EF409D" w:rsidP="00EF409D">
      <w:pPr>
        <w:pStyle w:val="Heading4"/>
        <w:rPr>
          <w:rStyle w:val="Style13ptBold"/>
          <w:rFonts w:ascii="Georgia" w:hAnsi="Georgia"/>
          <w:b/>
        </w:rPr>
      </w:pPr>
      <w:r w:rsidRPr="00EF409D">
        <w:rPr>
          <w:rStyle w:val="Style13ptBold"/>
          <w:rFonts w:ascii="Georgia" w:hAnsi="Georgia"/>
          <w:b/>
        </w:rPr>
        <w:t>Our assumptions of legalism specifically in the context of federalism are true—it’s key to a laundry list of progressive reforms—sanctuary cities, climate action, marijuana legalization</w:t>
      </w:r>
    </w:p>
    <w:p w:rsidR="00EF409D" w:rsidRPr="00EF409D" w:rsidRDefault="00EF409D" w:rsidP="00EF409D">
      <w:pPr>
        <w:rPr>
          <w:rFonts w:ascii="Georgia" w:hAnsi="Georgia"/>
          <w:color w:val="000000" w:themeColor="text1"/>
        </w:rPr>
      </w:pPr>
      <w:r w:rsidRPr="00EF409D">
        <w:rPr>
          <w:rStyle w:val="Style13ptBold"/>
          <w:rFonts w:ascii="Georgia" w:hAnsi="Georgia"/>
          <w:color w:val="000000" w:themeColor="text1"/>
        </w:rPr>
        <w:t xml:space="preserve">Malawer 17 </w:t>
      </w:r>
      <w:r w:rsidRPr="00EF409D">
        <w:rPr>
          <w:rFonts w:ascii="Georgia" w:hAnsi="Georgia"/>
          <w:color w:val="000000" w:themeColor="text1"/>
        </w:rPr>
        <w:t xml:space="preserve">(Stuart S. Malawer, the Distinguished Service Professor of Law and International Trade at George Mason University’s Schar School of Policy and Government, 6/17/17, “Stuart S. Malawer: Trump's foreign policy and the new federalism,” </w:t>
      </w:r>
      <w:hyperlink r:id="rId197" w:history="1">
        <w:r w:rsidRPr="00EF409D">
          <w:rPr>
            <w:rStyle w:val="Hyperlink"/>
            <w:rFonts w:ascii="Georgia" w:hAnsi="Georgia"/>
            <w:color w:val="000000" w:themeColor="text1"/>
          </w:rPr>
          <w:t>http://www.richmond.com/opinion/their-opinion/guest-columnists/stuart-s-malawer-trump-s-foreign-policy-and-the-new/article_fff22996-d7cb-596f-a1b1-7cb1573e643e.html</w:t>
        </w:r>
      </w:hyperlink>
      <w:r w:rsidRPr="00EF409D">
        <w:rPr>
          <w:rFonts w:ascii="Georgia" w:hAnsi="Georgia"/>
          <w:color w:val="000000" w:themeColor="text1"/>
        </w:rPr>
        <w:t>)</w:t>
      </w:r>
    </w:p>
    <w:p w:rsidR="00EF409D" w:rsidRPr="00EF409D" w:rsidRDefault="00EF409D" w:rsidP="00EF409D">
      <w:pPr>
        <w:pStyle w:val="NoSpacing"/>
        <w:rPr>
          <w:rFonts w:ascii="Georgia" w:hAnsi="Georgia"/>
          <w:color w:val="000000" w:themeColor="text1"/>
        </w:rPr>
      </w:pPr>
      <w:r w:rsidRPr="00EF409D">
        <w:rPr>
          <w:rFonts w:ascii="Georgia" w:hAnsi="Georgia"/>
          <w:color w:val="000000" w:themeColor="text1"/>
        </w:rPr>
        <w:t>A new aggressive and proactive federalism seems to be evolving in the United States.</w:t>
      </w:r>
    </w:p>
    <w:p w:rsidR="00EF409D" w:rsidRPr="00EF409D" w:rsidRDefault="00EF409D" w:rsidP="00EF409D">
      <w:pPr>
        <w:pStyle w:val="NoSpacing"/>
        <w:rPr>
          <w:rFonts w:ascii="Georgia" w:hAnsi="Georgia"/>
          <w:color w:val="000000" w:themeColor="text1"/>
          <w:u w:val="single"/>
        </w:rPr>
      </w:pPr>
      <w:r w:rsidRPr="00EF409D">
        <w:rPr>
          <w:rFonts w:ascii="Georgia" w:hAnsi="Georgia"/>
          <w:color w:val="000000" w:themeColor="text1"/>
          <w:u w:val="single"/>
        </w:rPr>
        <w:t xml:space="preserve">This </w:t>
      </w:r>
      <w:r w:rsidRPr="00EF409D">
        <w:rPr>
          <w:rFonts w:ascii="Georgia" w:hAnsi="Georgia"/>
          <w:color w:val="000000" w:themeColor="text1"/>
          <w:highlight w:val="cyan"/>
          <w:u w:val="single"/>
        </w:rPr>
        <w:t>new</w:t>
      </w:r>
      <w:r w:rsidRPr="00EF409D">
        <w:rPr>
          <w:rFonts w:ascii="Georgia" w:hAnsi="Georgia"/>
          <w:color w:val="000000" w:themeColor="text1"/>
          <w:u w:val="single"/>
        </w:rPr>
        <w:t xml:space="preserve">er </w:t>
      </w:r>
      <w:r w:rsidRPr="00EF409D">
        <w:rPr>
          <w:rFonts w:ascii="Georgia" w:hAnsi="Georgia"/>
          <w:color w:val="000000" w:themeColor="text1"/>
          <w:highlight w:val="cyan"/>
          <w:u w:val="single"/>
        </w:rPr>
        <w:t>federalism promotes global engagement and observation of international rules. This is remarkably different from the older version that supported states’ rights and segregation and was primarily based in the South.</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Today, we see a rapidly evolving anti-Trump resistance in the widespread movement for “sanctuary cities” and the more recent “city-state climate coalition.” Virginia is one of the most recent members of that coalition.</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These local actions by cities and states are in opposition to President Trump’s national policies relating to immigration enforcement, the rejection of the Paris Climate Accord, and a general contempt for a rules-based international order.</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In particular, these policies relate to trade, climate change, immigration, multilateral alliances, and almost any international agreement that restricts the United States from taking unilateral actions. These historical changes have occurred under the claim by President Trump of protecting the United States and its national sovereignty.</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What else can be said?</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This incipient development on city and state levels results from President Trump’s isolationist retreat from America’s engagement in the global system. This engagement has been a hallmark of U.S. foreign policy since before 1945. This incomprehensible retreat by the world’s most powerful nation has seemingly been done with little thought and even less collaboration with Trump’s key national security, military, and foreign policy advisers. Some advisers, however, have seemingly betrayed their own competence by recently declaring there is no longer a global community.</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This atavistic retreat to isolationism is a rejection of the rules and institutions that have marked U.S. engagement in international relations since the end of World War II. That engagement had its earlier grounding in the United States’ participation in World War I and then in the 1930s under President Roosevelt’s Open Door Policy and his revamping of U.S. trade policies under Secretary of State Cordell Hull.</w:t>
      </w:r>
    </w:p>
    <w:p w:rsidR="00EF409D" w:rsidRPr="00EF409D" w:rsidRDefault="00EF409D" w:rsidP="00EF409D">
      <w:pPr>
        <w:pStyle w:val="NoSpacing"/>
        <w:rPr>
          <w:rFonts w:ascii="Georgia" w:hAnsi="Georgia"/>
          <w:color w:val="000000" w:themeColor="text1"/>
        </w:rPr>
      </w:pPr>
      <w:r w:rsidRPr="00EF409D">
        <w:rPr>
          <w:rFonts w:ascii="Georgia" w:hAnsi="Georgia"/>
          <w:color w:val="000000" w:themeColor="text1"/>
        </w:rPr>
        <w:t>***</w:t>
      </w:r>
    </w:p>
    <w:p w:rsidR="00EF409D" w:rsidRPr="00EF409D" w:rsidRDefault="00EF409D" w:rsidP="00EF409D">
      <w:pPr>
        <w:pStyle w:val="NoSpacing"/>
        <w:rPr>
          <w:rFonts w:ascii="Georgia" w:hAnsi="Georgia"/>
          <w:color w:val="000000" w:themeColor="text1"/>
          <w:sz w:val="16"/>
          <w:szCs w:val="16"/>
        </w:rPr>
      </w:pPr>
      <w:r w:rsidRPr="00EF409D">
        <w:rPr>
          <w:rStyle w:val="Strong"/>
          <w:rFonts w:ascii="Georgia" w:hAnsi="Georgia" w:cs="Lucida Sans Unicode"/>
          <w:color w:val="000000" w:themeColor="text1"/>
          <w:sz w:val="16"/>
          <w:szCs w:val="16"/>
        </w:rPr>
        <w:t>Those policies</w:t>
      </w:r>
      <w:r w:rsidRPr="00EF409D">
        <w:rPr>
          <w:rFonts w:ascii="Georgia" w:hAnsi="Georgia"/>
          <w:color w:val="000000" w:themeColor="text1"/>
          <w:sz w:val="16"/>
          <w:szCs w:val="16"/>
        </w:rPr>
        <w:t> espoused open trade, adhering to the most-favored-nation principle as a life-saving antidote to the competitive tariff hikes globally, which had led to the Great Depression. That principle was later multilateralised in the post-war international economic system. This system persists today, but it is under attack by the Trump administration. Most recently, this is seen in its refusal to sign the historic OECD treaty on multinational tax avoidance and bilateral tax treaties signed by 70 other countries recently.</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With only a slight knowledge of U.S. diplomatic history, one can draw a straight line from President Woodrow Wilson’s plea to Congress to stay involved in the global system after the Great War (only to see the League of Nations, the Permanent Court of International Justice, and the Versailles Treaty defeated in the U.S. Senate) to President Trump’s nihilistic foreign policies today. Of course, nothing good came from the failure of President Wilson’s efforts. Twenty years later, German troops marched across Europe.</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The resurgence of the states’ and cities’ roles in foreign affairs is reminiscent of the role states had under the Articles of Confederation immediately after the Revolutionary War in the 1780s. This is seen even going back to the Middle Ages, when states and cities were the central players in international trade, as part of the Hanseatic League within the Holy Roman Empire.</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Today, it is the global city and cities of all sorts that are powering international engagement, innovation, and economic development. Cities, counties, and states are taking the lead in interfacing with the global economic system to promote local economic development and jobs.</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w:t>
      </w:r>
    </w:p>
    <w:p w:rsidR="00EF409D" w:rsidRPr="00EF409D" w:rsidRDefault="00EF409D" w:rsidP="00EF409D">
      <w:pPr>
        <w:pStyle w:val="NoSpacing"/>
        <w:rPr>
          <w:rFonts w:ascii="Georgia" w:hAnsi="Georgia"/>
          <w:color w:val="000000" w:themeColor="text1"/>
          <w:sz w:val="16"/>
          <w:szCs w:val="16"/>
        </w:rPr>
      </w:pPr>
      <w:r w:rsidRPr="00EF409D">
        <w:rPr>
          <w:rStyle w:val="Strong"/>
          <w:rFonts w:ascii="Georgia" w:hAnsi="Georgia" w:cs="Lucida Sans Unicode"/>
          <w:color w:val="000000" w:themeColor="text1"/>
          <w:sz w:val="16"/>
          <w:szCs w:val="16"/>
        </w:rPr>
        <w:t>What we see</w:t>
      </w:r>
      <w:r w:rsidRPr="00EF409D">
        <w:rPr>
          <w:rFonts w:ascii="Georgia" w:hAnsi="Georgia"/>
          <w:color w:val="000000" w:themeColor="text1"/>
          <w:sz w:val="16"/>
          <w:szCs w:val="16"/>
        </w:rPr>
        <w:t> today are unprecedented actions by the United States on the global stage causing more disorder and insecurity. Just witness the recent flare-up in relations with Qatar and growing Saudi-Iranian hostilities instigated by President Trump’s visit to Saudi Arabia. To many, these actions and policies evidence failed national leadership and bizarre foreign policies.</w:t>
      </w:r>
    </w:p>
    <w:p w:rsidR="00EF409D" w:rsidRPr="00EF409D" w:rsidRDefault="00EF409D" w:rsidP="00EF409D">
      <w:pPr>
        <w:pStyle w:val="NoSpacing"/>
        <w:rPr>
          <w:rFonts w:ascii="Georgia" w:hAnsi="Georgia"/>
          <w:color w:val="000000" w:themeColor="text1"/>
          <w:u w:val="single"/>
        </w:rPr>
      </w:pPr>
      <w:r w:rsidRPr="00EF409D">
        <w:rPr>
          <w:rFonts w:ascii="Georgia" w:hAnsi="Georgia"/>
          <w:color w:val="000000" w:themeColor="text1"/>
          <w:highlight w:val="cyan"/>
          <w:u w:val="single"/>
        </w:rPr>
        <w:t>We are now encountering unprecedented actions on the sub-national level, among city and state governments as a reaction to failed national governance and as blowback to skewed populism</w:t>
      </w:r>
      <w:r w:rsidRPr="00EF409D">
        <w:rPr>
          <w:rFonts w:ascii="Georgia" w:hAnsi="Georgia"/>
          <w:color w:val="000000" w:themeColor="text1"/>
          <w:u w:val="single"/>
        </w:rPr>
        <w:t>. These actions have been powered by extensive and broad-based individual and corporate support.</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These activities are growing in intensity. For example, state attorneys general have been energized in bringing judicial challenges to Trump’s policies, most notably to immigration. Canada has begun negotiating directly with the states and cities that are members of the new climate coalition. Cities and states are expanding their sister-city and sister-state relations abroad. Most recently Virginia, completed a memorandum of understanding with the Mexican state of Baja California to promote trade.</w:t>
      </w:r>
    </w:p>
    <w:p w:rsidR="00EF409D" w:rsidRPr="00EF409D" w:rsidRDefault="00EF409D" w:rsidP="00EF409D">
      <w:pPr>
        <w:pStyle w:val="NoSpacing"/>
        <w:rPr>
          <w:rFonts w:ascii="Georgia" w:hAnsi="Georgia"/>
          <w:color w:val="000000" w:themeColor="text1"/>
          <w:sz w:val="16"/>
          <w:szCs w:val="16"/>
        </w:rPr>
      </w:pPr>
      <w:r w:rsidRPr="00EF409D">
        <w:rPr>
          <w:rFonts w:ascii="Georgia" w:hAnsi="Georgia"/>
          <w:color w:val="000000" w:themeColor="text1"/>
          <w:sz w:val="16"/>
          <w:szCs w:val="16"/>
        </w:rPr>
        <w:t>Whether the Trump administration and its Justice Department will attempt to block these grassroots political actions by resorting to the federal courts is another question. Of course, these courts have not been very favorable to the administration’s actions and its reliance on national security and the president’s foreign policy powers, under either the principles of the separation of powers or federalism.</w:t>
      </w:r>
    </w:p>
    <w:p w:rsidR="00EF409D" w:rsidRPr="00EF409D" w:rsidRDefault="00EF409D" w:rsidP="00EF409D">
      <w:pPr>
        <w:pStyle w:val="NoSpacing"/>
        <w:rPr>
          <w:rFonts w:ascii="Georgia" w:hAnsi="Georgia"/>
          <w:color w:val="000000" w:themeColor="text1"/>
          <w:u w:val="single"/>
        </w:rPr>
      </w:pPr>
      <w:r w:rsidRPr="00EF409D">
        <w:rPr>
          <w:rFonts w:ascii="Georgia" w:hAnsi="Georgia"/>
          <w:color w:val="000000" w:themeColor="text1"/>
        </w:rPr>
        <w:t xml:space="preserve">Thus, the growing opposition of cities and states to President Trump’s failed foreign policies are spawning a new proactive federalism focusing on locally generated foreign policies. </w:t>
      </w:r>
      <w:r w:rsidRPr="00EF409D">
        <w:rPr>
          <w:rFonts w:ascii="Georgia" w:hAnsi="Georgia"/>
          <w:color w:val="000000" w:themeColor="text1"/>
          <w:highlight w:val="cyan"/>
          <w:u w:val="single"/>
        </w:rPr>
        <w:t>This is setting up a legally and politically historic battle over the new federalism.</w:t>
      </w:r>
    </w:p>
    <w:p w:rsidR="00EF409D" w:rsidRPr="00EF409D" w:rsidRDefault="00EF409D" w:rsidP="00AA0B19">
      <w:pPr>
        <w:rPr>
          <w:rFonts w:ascii="Georgia" w:hAnsi="Georgia"/>
          <w:bdr w:val="none" w:sz="0" w:space="0" w:color="auto" w:frame="1"/>
        </w:rPr>
      </w:pPr>
    </w:p>
    <w:p w:rsidR="005D732E" w:rsidRPr="00EF409D" w:rsidRDefault="005D732E" w:rsidP="005D732E">
      <w:pPr>
        <w:pStyle w:val="Heading1"/>
        <w:rPr>
          <w:rFonts w:ascii="Georgia" w:hAnsi="Georgia" w:cstheme="majorHAnsi"/>
        </w:rPr>
      </w:pPr>
      <w:r w:rsidRPr="00EF409D">
        <w:rPr>
          <w:rFonts w:ascii="Georgia" w:hAnsi="Georgia" w:cstheme="majorHAnsi"/>
        </w:rPr>
        <w:t>AT DAs</w:t>
      </w:r>
    </w:p>
    <w:p w:rsidR="00CB22D2" w:rsidRPr="00EF409D" w:rsidRDefault="00CB22D2" w:rsidP="007C2AAB">
      <w:pPr>
        <w:pStyle w:val="Heading2"/>
        <w:rPr>
          <w:rFonts w:ascii="Georgia" w:hAnsi="Georgia" w:cstheme="majorHAnsi"/>
        </w:rPr>
      </w:pPr>
      <w:r w:rsidRPr="00EF409D">
        <w:rPr>
          <w:rFonts w:ascii="Georgia" w:hAnsi="Georgia" w:cstheme="majorHAnsi"/>
        </w:rPr>
        <w:t>Executive Power DA</w:t>
      </w:r>
    </w:p>
    <w:p w:rsidR="0030743B" w:rsidRPr="00EF409D" w:rsidRDefault="0030743B" w:rsidP="0030743B">
      <w:pPr>
        <w:pStyle w:val="Heading3"/>
        <w:rPr>
          <w:rFonts w:ascii="Georgia" w:hAnsi="Georgia"/>
        </w:rPr>
      </w:pPr>
      <w:r w:rsidRPr="00EF409D">
        <w:rPr>
          <w:rFonts w:ascii="Georgia" w:hAnsi="Georgia"/>
        </w:rPr>
        <w:t>2AC- Executive Power DA</w:t>
      </w:r>
    </w:p>
    <w:p w:rsidR="0030743B" w:rsidRPr="00EF409D" w:rsidRDefault="0030743B" w:rsidP="0030743B">
      <w:pPr>
        <w:pStyle w:val="Heading4"/>
        <w:numPr>
          <w:ilvl w:val="0"/>
          <w:numId w:val="27"/>
        </w:numPr>
        <w:rPr>
          <w:rFonts w:ascii="Georgia" w:hAnsi="Georgia"/>
        </w:rPr>
      </w:pPr>
      <w:r w:rsidRPr="00EF409D">
        <w:rPr>
          <w:rFonts w:ascii="Georgia" w:hAnsi="Georgia"/>
        </w:rPr>
        <w:t xml:space="preserve">Non-Unique: Congressional authority in arms sales is being reasserted now – bipartisan resolutions aim to curtail executive authority </w:t>
      </w:r>
    </w:p>
    <w:p w:rsidR="0030743B" w:rsidRPr="00EF409D" w:rsidRDefault="0030743B" w:rsidP="0030743B">
      <w:pPr>
        <w:rPr>
          <w:rStyle w:val="Style13ptBold"/>
          <w:rFonts w:ascii="Georgia" w:hAnsi="Georgia"/>
        </w:rPr>
      </w:pPr>
      <w:r w:rsidRPr="00EF409D">
        <w:rPr>
          <w:rStyle w:val="Style13ptBold"/>
          <w:rFonts w:ascii="Georgia" w:hAnsi="Georgia"/>
        </w:rPr>
        <w:t>Bowman, 6/10/19</w:t>
      </w:r>
    </w:p>
    <w:p w:rsidR="0030743B" w:rsidRPr="00EF409D" w:rsidRDefault="0030743B" w:rsidP="0030743B">
      <w:pPr>
        <w:rPr>
          <w:rFonts w:ascii="Georgia" w:hAnsi="Georgia"/>
        </w:rPr>
      </w:pPr>
      <w:r w:rsidRPr="00EF409D">
        <w:rPr>
          <w:rFonts w:ascii="Georgia" w:hAnsi="Georgia"/>
        </w:rPr>
        <w:t>[Bryan, Globe Post Journalist and UMass journalism grad, The Globe Post, “Congress Sets Sights on Arms Sales in Latest Challenge to Trump’s Saudi Policy”, https://theglobepost.com/2019/06/10/congress-saudi-arms-sales/]</w:t>
      </w:r>
    </w:p>
    <w:p w:rsidR="0030743B" w:rsidRPr="00EF409D" w:rsidRDefault="0030743B" w:rsidP="0030743B">
      <w:pPr>
        <w:rPr>
          <w:rStyle w:val="Style13ptBold"/>
          <w:rFonts w:ascii="Georgia" w:hAnsi="Georgia"/>
          <w:b w:val="0"/>
          <w:sz w:val="16"/>
        </w:rPr>
      </w:pPr>
      <w:r w:rsidRPr="00EF409D">
        <w:rPr>
          <w:rFonts w:ascii="Georgia" w:hAnsi="Georgia"/>
          <w:sz w:val="16"/>
        </w:rPr>
        <w:t xml:space="preserve">In the latest Congressional attempt to check President Donald Trump’s foreign policy powers, </w:t>
      </w:r>
      <w:r w:rsidRPr="00EF409D">
        <w:rPr>
          <w:rStyle w:val="StyleUnderline"/>
          <w:rFonts w:ascii="Georgia" w:hAnsi="Georgia"/>
        </w:rPr>
        <w:t>a bipartisan duo in the Senate introduced a resolution on Monday that will force a vote on weapons sales to Saudi Arabia and the broader U.S. relationship with the Kingdom</w:t>
      </w:r>
      <w:r w:rsidRPr="00EF409D">
        <w:rPr>
          <w:rFonts w:ascii="Georgia" w:hAnsi="Georgia"/>
          <w:sz w:val="16"/>
        </w:rPr>
        <w:t xml:space="preserve">. Democrat Chris Murphy and Republican Todd Young introduced a </w:t>
      </w:r>
      <w:r w:rsidRPr="00EF409D">
        <w:rPr>
          <w:rStyle w:val="StyleUnderline"/>
          <w:rFonts w:ascii="Georgia" w:hAnsi="Georgia"/>
        </w:rPr>
        <w:t>joint resolution that, if passed, would force Secretary of State Mike Pompeo to produce a report on Saudi Arabia’s human rights record before proposed arms sales can be finalized. Last week, the Trump administration angered lawmakers from both parties by attempting to sidestep Congress and approve $8.1 billion in weapons sales to Saudi Arabia, the United Arab Emirates, and Jordan citing the president’s “emergency” powers</w:t>
      </w:r>
      <w:r w:rsidRPr="00EF409D">
        <w:rPr>
          <w:rFonts w:ascii="Georgia" w:hAnsi="Georgia"/>
          <w:sz w:val="16"/>
        </w:rPr>
        <w:t xml:space="preserve">. In response, a </w:t>
      </w:r>
      <w:r w:rsidRPr="00EF409D">
        <w:rPr>
          <w:rStyle w:val="StyleUnderline"/>
          <w:rFonts w:ascii="Georgia" w:hAnsi="Georgia"/>
        </w:rPr>
        <w:t>bipartisan group of Senators led by Foreign Relations Committee Chairman Bob Menendez proposed 22 separate Joint Resolutions of Disapproval in an effort to block each unauthorized weapons sale</w:t>
      </w:r>
      <w:r w:rsidRPr="00EF409D">
        <w:rPr>
          <w:rFonts w:ascii="Georgia" w:hAnsi="Georgia"/>
          <w:sz w:val="16"/>
        </w:rPr>
        <w:t xml:space="preserve">. Murphy and Young’s resolution is based on a clause in the </w:t>
      </w:r>
      <w:r w:rsidRPr="00EF409D">
        <w:rPr>
          <w:rStyle w:val="StyleUnderline"/>
          <w:rFonts w:ascii="Georgia" w:hAnsi="Georgia"/>
        </w:rPr>
        <w:t>Foreign Assistance Act, which grants Congress the right to demand information on the human rights records of countries that will be recipients of Americans weapons</w:t>
      </w:r>
      <w:r w:rsidRPr="00EF409D">
        <w:rPr>
          <w:rStyle w:val="Emphasis"/>
          <w:rFonts w:ascii="Georgia" w:hAnsi="Georgia"/>
        </w:rPr>
        <w:t>. “</w:t>
      </w:r>
      <w:r w:rsidRPr="00EF409D">
        <w:rPr>
          <w:rStyle w:val="Emphasis"/>
          <w:rFonts w:ascii="Georgia" w:hAnsi="Georgia"/>
          <w:highlight w:val="cyan"/>
        </w:rPr>
        <w:t>The process we are setting in motion will allow Congress to weigh in on the totality of our security relationship with Saudi Arabia, not just one arms sale, and restore Congress’s role in foreign policy-makin</w:t>
      </w:r>
      <w:r w:rsidRPr="00EF409D">
        <w:rPr>
          <w:rStyle w:val="Emphasis"/>
          <w:rFonts w:ascii="Georgia" w:hAnsi="Georgia"/>
        </w:rPr>
        <w:t>g</w:t>
      </w:r>
      <w:r w:rsidRPr="00EF409D">
        <w:rPr>
          <w:rFonts w:ascii="Georgia" w:hAnsi="Georgia"/>
          <w:sz w:val="16"/>
        </w:rPr>
        <w:t xml:space="preserve">,” Murphy said in a statement. The Foreign Assistance Act stipulates that the administration must provide Congress a report within 30 days and that Congress can then vote to terminate or restrict all pending or future assistance to the country. Citing the supposed “malign influence” of Iran in the Middle East, the Trump administration attempted to expedite the arms sales and bypass Congress by invoking an emergency loophole in the Arms Export Control Act. Reasserting War Powers But particularly following the murder of Washington Post journalist and U.S. resident Jamal Khashoggi inside a Saudi consulate in Turkey in October, </w:t>
      </w:r>
      <w:r w:rsidRPr="00EF409D">
        <w:rPr>
          <w:rStyle w:val="StyleUnderline"/>
          <w:rFonts w:ascii="Georgia" w:hAnsi="Georgia"/>
        </w:rPr>
        <w:t>many representatives from both parties have conveyed a desire to reassert Congress’ role in foreign policy decision making, particularly on matters related to Saudi Arabia.</w:t>
      </w:r>
      <w:r w:rsidRPr="00EF409D">
        <w:rPr>
          <w:rFonts w:ascii="Georgia" w:hAnsi="Georgia"/>
          <w:sz w:val="16"/>
        </w:rPr>
        <w:t xml:space="preserve"> While Trump condemned the killing – reportedly ordered by Saudi Crown Prince Mohammad bin Salman – he specifically cited weapons sales to the Kingdom as a reason his administration declined to take punitive action. Members of Congress, including many from Trump’s own party, directly challenged the administration’s approach, arguing the assassination was a brazen and unacceptable move that must not go unpunished. “If you give this guy a pass after he disrespected you, you will look weak,” Republican Senator Lindsey Graham, who also called the crown prince “nuts,” told Trump in November. </w:t>
      </w:r>
      <w:r w:rsidRPr="00EF409D">
        <w:rPr>
          <w:rStyle w:val="StyleUnderline"/>
          <w:rFonts w:ascii="Georgia" w:hAnsi="Georgia"/>
        </w:rPr>
        <w:t>In a historic moment in April, Congress passed a War Powers Resolution with bipartisan support directing the administration to end its military support for a Saudi-lead coalition waging a war in Yemen. The passage of the resolution marked the first time Congress had ever invoked the 1973 War Powers Act in an effort to end U.S. military participation in an unauthorized war.</w:t>
      </w:r>
      <w:r w:rsidRPr="00EF409D">
        <w:rPr>
          <w:rFonts w:ascii="Georgia" w:hAnsi="Georgia"/>
          <w:sz w:val="16"/>
        </w:rPr>
        <w:t xml:space="preserve"> Though the resolution was vetoed by Trump, the bill’s Senate sponsor Bernie </w:t>
      </w:r>
      <w:r w:rsidRPr="00EF409D">
        <w:rPr>
          <w:rStyle w:val="StyleUnderline"/>
          <w:rFonts w:ascii="Georgia" w:hAnsi="Georgia"/>
        </w:rPr>
        <w:t xml:space="preserve">Sanders said </w:t>
      </w:r>
      <w:r w:rsidRPr="00EF409D">
        <w:rPr>
          <w:rStyle w:val="StyleUnderline"/>
          <w:rFonts w:ascii="Georgia" w:hAnsi="Georgia"/>
          <w:highlight w:val="cyan"/>
        </w:rPr>
        <w:t xml:space="preserve">the vote was a </w:t>
      </w:r>
      <w:r w:rsidRPr="00EF409D">
        <w:rPr>
          <w:rStyle w:val="Emphasis"/>
          <w:rFonts w:ascii="Georgia" w:hAnsi="Georgia"/>
          <w:highlight w:val="cyan"/>
        </w:rPr>
        <w:t>“historic” step in a broader effort to “reassert the constitutional authority of the United States Congress on issues of war</w:t>
      </w:r>
      <w:r w:rsidRPr="00EF409D">
        <w:rPr>
          <w:rStyle w:val="StyleUnderline"/>
          <w:rFonts w:ascii="Georgia" w:hAnsi="Georgia"/>
        </w:rPr>
        <w:t>.</w:t>
      </w:r>
      <w:r w:rsidRPr="00EF409D">
        <w:rPr>
          <w:rFonts w:ascii="Georgia" w:hAnsi="Georgia"/>
          <w:sz w:val="16"/>
        </w:rPr>
        <w:t>”</w:t>
      </w:r>
      <w:r w:rsidRPr="00EF409D">
        <w:rPr>
          <w:rStyle w:val="StyleUnderline"/>
          <w:rFonts w:ascii="Georgia" w:hAnsi="Georgia"/>
        </w:rPr>
        <w:t xml:space="preserve"> In a statement on his newly proposed resolution, Young cited the dire humanitarian situation in Yemen – considered to be the worst in the world by the United Nations – as a reason why Congress must provide oversight on weapons sales to Saudi Arabia.</w:t>
      </w:r>
      <w:r w:rsidRPr="00EF409D">
        <w:rPr>
          <w:rFonts w:ascii="Georgia" w:hAnsi="Georgia"/>
          <w:sz w:val="16"/>
        </w:rPr>
        <w:t xml:space="preserve"> “The ongoing humanitarian crisis and complicated security environment in Yemen requires our sustained attention and we cannot permit U.S. military equipment to worsen the situation on the ground,” he said. The U.S. has played a key role in supporting the Saudi-coalition, which has been accused of indiscriminately bombing civilian homes and infrastructure with American-made weapons systems. Murphy and Young’s resolution is “privileged,” meaning the representatives can force a vote on it in both chambers of Congress after ten days.</w:t>
      </w:r>
    </w:p>
    <w:p w:rsidR="0030743B" w:rsidRPr="00EF409D" w:rsidRDefault="0030743B" w:rsidP="0030743B">
      <w:pPr>
        <w:pStyle w:val="Heading4"/>
        <w:numPr>
          <w:ilvl w:val="0"/>
          <w:numId w:val="27"/>
        </w:numPr>
        <w:rPr>
          <w:rStyle w:val="Style13ptBold"/>
          <w:rFonts w:ascii="Georgia" w:hAnsi="Georgia"/>
          <w:b/>
          <w:bCs w:val="0"/>
        </w:rPr>
      </w:pPr>
      <w:r w:rsidRPr="00EF409D">
        <w:rPr>
          <w:rStyle w:val="Style13ptBold"/>
          <w:rFonts w:ascii="Georgia" w:hAnsi="Georgia"/>
          <w:b/>
        </w:rPr>
        <w:t>No link-- Curtiss-Wright dictum correction</w:t>
      </w:r>
      <w:r w:rsidRPr="00EF409D">
        <w:rPr>
          <w:rStyle w:val="Style13ptBold"/>
          <w:rFonts w:ascii="Georgia" w:hAnsi="Georgia"/>
          <w:b/>
          <w:bCs w:val="0"/>
        </w:rPr>
        <w:t xml:space="preserve"> </w:t>
      </w:r>
      <w:r w:rsidRPr="00EF409D">
        <w:rPr>
          <w:rStyle w:val="Style13ptBold"/>
          <w:rFonts w:ascii="Georgia" w:hAnsi="Georgia"/>
          <w:b/>
        </w:rPr>
        <w:t>is insulated from the president’s article II powers</w:t>
      </w:r>
    </w:p>
    <w:p w:rsidR="0030743B" w:rsidRPr="00EF409D" w:rsidRDefault="0030743B" w:rsidP="0030743B">
      <w:pPr>
        <w:spacing w:after="0" w:line="240" w:lineRule="auto"/>
        <w:rPr>
          <w:rFonts w:ascii="Georgia" w:hAnsi="Georgia"/>
        </w:rPr>
      </w:pPr>
      <w:r w:rsidRPr="00EF409D">
        <w:rPr>
          <w:rStyle w:val="Style13ptBold"/>
          <w:rFonts w:ascii="Georgia" w:hAnsi="Georgia"/>
        </w:rPr>
        <w:t>Prakash and Ramsey 02</w:t>
      </w:r>
      <w:r w:rsidRPr="00EF409D">
        <w:rPr>
          <w:rFonts w:ascii="Georgia" w:hAnsi="Georgia"/>
        </w:rPr>
        <w:t>, (Saikrishna B. Prakash is the Sullivan &amp; Cromwell Professor of Law at the University of Virginia Law School.  He teaches Securities Regulation, Foreign Relations Law and Presidential Powers at the Law School. J.D. Yale Law School 1993 B.A. Stanford University 1990. Michael D. Ramsey is Hugh and Hazel Darling Foundation Professor of Law at the University of San Diego School of Law, where he teaches and writes in the areas of Constitutional Law, Foreign Relations Law and International Law. He received his B.A. magna cum laude from Dartmouth College and his J.D. summa cum laude from Stanford Law School. "Executive Power over Foreign Affairs," Yale Law Journal, Book pages 55-256, https://heinonline.org/HOL/Print?collection=journals&amp;handle=hein.journals/ylr111&amp;id=251)</w:t>
      </w:r>
    </w:p>
    <w:p w:rsidR="0030743B" w:rsidRPr="00FA7683" w:rsidRDefault="0030743B" w:rsidP="0030743B">
      <w:pPr>
        <w:spacing w:after="0" w:line="240" w:lineRule="auto"/>
        <w:rPr>
          <w:rFonts w:ascii="Georgia" w:eastAsia="Times New Roman" w:hAnsi="Georgia" w:cs="Times New Roman"/>
          <w:sz w:val="24"/>
        </w:rPr>
      </w:pPr>
      <w:r w:rsidRPr="00EF409D">
        <w:rPr>
          <w:rFonts w:ascii="Georgia" w:eastAsia="Times New Roman" w:hAnsi="Georgia" w:cs="Times New Roman"/>
          <w:sz w:val="24"/>
        </w:rPr>
        <w:t xml:space="preserve">Fourth, Congress has only its specifically enumerated powers in foreign affairs, but these include a power to legislate in support of the President. </w:t>
      </w:r>
      <w:r w:rsidRPr="00EF409D">
        <w:rPr>
          <w:rFonts w:ascii="Georgia" w:eastAsia="Times New Roman" w:hAnsi="Georgia" w:cs="Times New Roman"/>
          <w:sz w:val="24"/>
          <w:u w:val="single"/>
        </w:rPr>
        <w:t>A textual approach compels the conclusion that Congress has only the powers granted to it by the text.96 No provisions in Article I, Section 8 (the relevant text), either considered individually or taken together, amount to a comprehensive congressional authority over foreign affairs</w:t>
      </w:r>
      <w:r w:rsidRPr="00EF409D">
        <w:rPr>
          <w:rFonts w:ascii="Georgia" w:eastAsia="Times New Roman" w:hAnsi="Georgia" w:cs="Times New Roman"/>
          <w:sz w:val="24"/>
        </w:rPr>
        <w:t xml:space="preserve">. But Congress has two important sources of lawmaking authority that, taken together, almost add up to a general power.97 </w:t>
      </w:r>
      <w:r w:rsidRPr="00EF409D">
        <w:rPr>
          <w:rFonts w:ascii="Georgia" w:eastAsia="Times New Roman" w:hAnsi="Georgia" w:cs="Times New Roman"/>
          <w:sz w:val="24"/>
          <w:highlight w:val="cyan"/>
          <w:u w:val="single"/>
        </w:rPr>
        <w:t>Congress, of course, enjoys explicit legislative powers in particular areas of foreign affairs, such as the power to regulate foreign commerce, declare war, etc</w:t>
      </w:r>
      <w:r w:rsidRPr="00EF409D">
        <w:rPr>
          <w:rFonts w:ascii="Georgia" w:eastAsia="Times New Roman" w:hAnsi="Georgia" w:cs="Times New Roman"/>
          <w:sz w:val="24"/>
        </w:rPr>
        <w:t xml:space="preserve">., plus the power to make laws "necessary and proper" to effectuate these powers.98 From our second and third principles, it should be clear that </w:t>
      </w:r>
      <w:r w:rsidRPr="00EF409D">
        <w:rPr>
          <w:rFonts w:ascii="Georgia" w:eastAsia="Times New Roman" w:hAnsi="Georgia" w:cs="Times New Roman"/>
          <w:b/>
          <w:sz w:val="24"/>
          <w:highlight w:val="cyan"/>
          <w:u w:val="single"/>
        </w:rPr>
        <w:t>these are independent powers of Congress, which can be exercised despite presidential opposition.</w:t>
      </w:r>
      <w:r w:rsidRPr="00EF409D">
        <w:rPr>
          <w:rFonts w:ascii="Georgia" w:eastAsia="Times New Roman" w:hAnsi="Georgia" w:cs="Times New Roman"/>
          <w:sz w:val="24"/>
        </w:rPr>
        <w:t xml:space="preserve"> 9 </w:t>
      </w:r>
      <w:r w:rsidRPr="00EF409D">
        <w:rPr>
          <w:rFonts w:ascii="Georgia" w:eastAsia="Times New Roman" w:hAnsi="Georgia" w:cs="Times New Roman"/>
          <w:sz w:val="24"/>
          <w:u w:val="single"/>
        </w:rPr>
        <w:t>In addition, Congress also may invoke the Necessary and Proper Clause to carry into execution the powers granted to the President by the Constitution.</w:t>
      </w:r>
      <w:r w:rsidRPr="00EF409D">
        <w:rPr>
          <w:rFonts w:ascii="Georgia" w:eastAsia="Times New Roman" w:hAnsi="Georgia" w:cs="Times New Roman"/>
          <w:sz w:val="24"/>
        </w:rPr>
        <w:t xml:space="preserve"> From our first principle, this includes the power to carry into execution the President's residual foreign affairs powers. Thus Congress has the general power to legislate in support of the President's foreign policy goals. But this general power-unlike Congress's specifically enumerated powers-is subject to a key limitation. Since it is derivative of the President's power, it must be exercised in coordination with, and not in opposition to, the President. °° As a result the Constitution achieves a complex series of interbranch checks in foreign affairs. The President has a residual executive power, which means that only the President can speak for the United States on the international stage and can formulate foreign policy (narrowly understood).' 0' At the same time, </w:t>
      </w:r>
      <w:r w:rsidRPr="00EF409D">
        <w:rPr>
          <w:rFonts w:ascii="Georgia" w:eastAsia="Times New Roman" w:hAnsi="Georgia" w:cs="Times New Roman"/>
          <w:sz w:val="24"/>
          <w:highlight w:val="cyan"/>
          <w:u w:val="single"/>
        </w:rPr>
        <w:t>the President must rely on Congress (or two-thirds of the Senate) to give foreign policy any domestic legal effect</w:t>
      </w:r>
      <w:r w:rsidRPr="00EF409D">
        <w:rPr>
          <w:rFonts w:ascii="Georgia" w:eastAsia="Times New Roman" w:hAnsi="Georgia" w:cs="Times New Roman"/>
          <w:sz w:val="24"/>
        </w:rPr>
        <w:t xml:space="preserve">. </w:t>
      </w:r>
      <w:r w:rsidRPr="00EF409D">
        <w:rPr>
          <w:rFonts w:ascii="Georgia" w:eastAsia="Times New Roman" w:hAnsi="Georgia" w:cs="Times New Roman"/>
          <w:b/>
          <w:sz w:val="24"/>
          <w:highlight w:val="cyan"/>
        </w:rPr>
        <w:t>Congress can pursue foreign affairs goals independently from the President through legislation in areas where it has a specifically enumerated power, such as foreign commerce</w:t>
      </w:r>
      <w:r w:rsidRPr="00EF409D">
        <w:rPr>
          <w:rFonts w:ascii="Georgia" w:eastAsia="Times New Roman" w:hAnsi="Georgia" w:cs="Times New Roman"/>
          <w:sz w:val="24"/>
        </w:rPr>
        <w:t xml:space="preserve">. </w:t>
      </w:r>
      <w:r w:rsidRPr="00EF409D">
        <w:rPr>
          <w:rFonts w:ascii="Georgia" w:eastAsia="Times New Roman" w:hAnsi="Georgia" w:cs="Times New Roman"/>
          <w:b/>
          <w:sz w:val="24"/>
          <w:u w:val="single"/>
        </w:rPr>
        <w:t>In other areas, where Congress has only derivative power, it can act to support the President (or it can refuse to act), but it cannot pursue independent objectives.</w:t>
      </w:r>
      <w:r w:rsidRPr="00EF409D">
        <w:rPr>
          <w:rFonts w:ascii="Georgia" w:eastAsia="Times New Roman" w:hAnsi="Georgia" w:cs="Times New Roman"/>
          <w:sz w:val="24"/>
        </w:rPr>
        <w:t xml:space="preserve"> </w:t>
      </w:r>
      <w:r w:rsidRPr="00FA7683">
        <w:rPr>
          <w:rFonts w:ascii="Georgia" w:eastAsia="Times New Roman" w:hAnsi="Georgia" w:cs="Times New Roman"/>
          <w:sz w:val="24"/>
        </w:rPr>
        <w:t>No single branch, acting alone, has complete control over the course of U.S. foreign affairs.</w:t>
      </w:r>
    </w:p>
    <w:p w:rsidR="0030743B" w:rsidRPr="00EF409D" w:rsidRDefault="0030743B" w:rsidP="0030743B">
      <w:pPr>
        <w:pStyle w:val="Heading4"/>
        <w:numPr>
          <w:ilvl w:val="0"/>
          <w:numId w:val="27"/>
        </w:numPr>
        <w:rPr>
          <w:rStyle w:val="Style13ptBold"/>
          <w:rFonts w:ascii="Georgia" w:hAnsi="Georgia"/>
          <w:b/>
        </w:rPr>
      </w:pPr>
      <w:r w:rsidRPr="00EF409D">
        <w:rPr>
          <w:rStyle w:val="Style13ptBold"/>
          <w:rFonts w:ascii="Georgia" w:hAnsi="Georgia"/>
          <w:b/>
          <w:bCs w:val="0"/>
        </w:rPr>
        <w:t xml:space="preserve">The aff </w:t>
      </w:r>
      <w:r w:rsidRPr="00EF409D">
        <w:rPr>
          <w:rStyle w:val="Style13ptBold"/>
          <w:rFonts w:ascii="Georgia" w:hAnsi="Georgia"/>
          <w:b/>
        </w:rPr>
        <w:t xml:space="preserve">only decreases executive </w:t>
      </w:r>
      <w:r w:rsidRPr="00EF409D">
        <w:rPr>
          <w:rStyle w:val="Style13ptBold"/>
          <w:rFonts w:ascii="Georgia" w:hAnsi="Georgia"/>
          <w:b/>
          <w:bCs w:val="0"/>
          <w:u w:val="single"/>
        </w:rPr>
        <w:t>foreign commerce powers</w:t>
      </w:r>
    </w:p>
    <w:p w:rsidR="0030743B" w:rsidRPr="00EF409D" w:rsidRDefault="0030743B" w:rsidP="0030743B">
      <w:pPr>
        <w:rPr>
          <w:rStyle w:val="Style13ptBold"/>
          <w:rFonts w:ascii="Georgia" w:hAnsi="Georgia"/>
        </w:rPr>
      </w:pPr>
      <w:r w:rsidRPr="00EF409D">
        <w:rPr>
          <w:rStyle w:val="Style13ptBold"/>
          <w:rFonts w:ascii="Georgia" w:hAnsi="Georgia"/>
        </w:rPr>
        <w:t xml:space="preserve">Henkin 75, </w:t>
      </w:r>
      <w:r w:rsidRPr="00EF409D">
        <w:rPr>
          <w:rFonts w:ascii="Georgia" w:hAnsi="Georgia"/>
        </w:rPr>
        <w:t xml:space="preserve">(Louis Henkin, who pioneered the field of human rights law and was a prolific scholar and teacher in the fields of constitutional and international law, received his BA from Harvard Law School and served as a professor at Columbia University. “"A More Effective System" for Foreign Relations: The Constitutional Framework” Book pages 757-758.Virginia Law Review. </w:t>
      </w:r>
      <w:hyperlink r:id="rId198" w:history="1">
        <w:r w:rsidRPr="00EF409D">
          <w:rPr>
            <w:rFonts w:ascii="Georgia" w:hAnsi="Georgia"/>
          </w:rPr>
          <w:t>https://www.jstor.org/stable/pdf/1072268.pdf?refreqid=excelsior%3Aaca24592f61938cc6e07372bc3d9f2f1</w:t>
        </w:r>
      </w:hyperlink>
      <w:r w:rsidRPr="00EF409D">
        <w:rPr>
          <w:rFonts w:ascii="Georgia" w:hAnsi="Georgia"/>
        </w:rPr>
        <w:t>)</w:t>
      </w:r>
    </w:p>
    <w:p w:rsidR="0030743B" w:rsidRPr="00EF409D" w:rsidRDefault="0030743B" w:rsidP="0030743B">
      <w:pPr>
        <w:rPr>
          <w:rFonts w:ascii="Georgia" w:hAnsi="Georgia"/>
        </w:rPr>
      </w:pPr>
      <w:r w:rsidRPr="00EF409D">
        <w:rPr>
          <w:rFonts w:ascii="Georgia" w:hAnsi="Georgia"/>
        </w:rPr>
        <w:t xml:space="preserve">Emphasis on the President's power to formulate foreign policy, with its roots in his control of foreign relations, should not depre- ciate the part which Congress continues to have in the formulation of foreign policy. </w:t>
      </w:r>
      <w:r w:rsidRPr="00EF409D">
        <w:rPr>
          <w:rFonts w:ascii="Georgia" w:hAnsi="Georgia"/>
          <w:u w:val="single"/>
        </w:rPr>
        <w:t>Congress formulates major foreign policy by legis- lation regulating commerce with foreign nations or authorizing in- ternational trade agreements</w:t>
      </w:r>
      <w:r w:rsidRPr="00EF409D">
        <w:rPr>
          <w:rFonts w:ascii="Georgia" w:hAnsi="Georgia"/>
        </w:rPr>
        <w:t xml:space="preserve">.2' The Foreign Commerce Power has grown enormously on the wings of the Interstate Commerce Power so that Congress now has nearly-unlimited power to regulate any- thing that is, is in, or affects, either interstate or foreign commerce. Congress, and Congress alone, also has the power to make the na- tional policy to go to war or to stay at peace; it has determined United States neutrality in the wars of others. The War Powers of Congress include the power to legislate and spend as necessary to wage war successfully; to prepare for, deter, or defend against war; and to deal with the consequences of war. Under the "general wel- fare" clause, Congress can decide where, for what, how much, and on what conditions to spend, as in foreign aid. There are implica- tions for foreign policy when Congress establishes and regulates the Foreign Service and the bureaucracies of various departments and agencies dealing with foreign affairs. The innumerable uses of the "necessary and proper" clause include many that "formulate for- eign policy." Since foreign policy and foreign relations require money, which only Congress can appropriate," </w:t>
      </w:r>
      <w:r w:rsidRPr="00EF409D">
        <w:rPr>
          <w:rFonts w:ascii="Georgia" w:hAnsi="Georgia"/>
          <w:b/>
          <w:highlight w:val="cyan"/>
          <w:u w:val="single"/>
        </w:rPr>
        <w:t>Congress has some voice in all foreign policy through the appropriations process, al- though Congress would probably not be constitutionally justified in refusing to support policies which are within the President's power to make.</w:t>
      </w:r>
      <w:r w:rsidRPr="00EF409D">
        <w:rPr>
          <w:rFonts w:ascii="Georgia" w:hAnsi="Georgia"/>
        </w:rPr>
        <w:t xml:space="preserve"> </w:t>
      </w:r>
      <w:r w:rsidRPr="00EF409D">
        <w:rPr>
          <w:rFonts w:ascii="Georgia" w:hAnsi="Georgia"/>
          <w:highlight w:val="cyan"/>
          <w:u w:val="single"/>
        </w:rPr>
        <w:t>Congress</w:t>
      </w:r>
      <w:r w:rsidRPr="00EF409D">
        <w:rPr>
          <w:rFonts w:ascii="Georgia" w:hAnsi="Georgia"/>
          <w:u w:val="single"/>
        </w:rPr>
        <w:t>'</w:t>
      </w:r>
      <w:r w:rsidRPr="00EF409D">
        <w:rPr>
          <w:rFonts w:ascii="Georgia" w:hAnsi="Georgia"/>
        </w:rPr>
        <w:t xml:space="preserve"> unenumerated power to legislate on all matters relating to "nationhood" and foreign affairs may reach far beyond regulation of immigration, nationality, and diplomacy. It </w:t>
      </w:r>
      <w:r w:rsidRPr="00EF409D">
        <w:rPr>
          <w:rFonts w:ascii="Georgia" w:hAnsi="Georgia"/>
          <w:highlight w:val="cyan"/>
          <w:u w:val="single"/>
        </w:rPr>
        <w:t>includes</w:t>
      </w:r>
      <w:r w:rsidRPr="00EF409D">
        <w:rPr>
          <w:rFonts w:ascii="Georgia" w:hAnsi="Georgia"/>
        </w:rPr>
        <w:t xml:space="preserve">, apparently, </w:t>
      </w:r>
      <w:r w:rsidRPr="00EF409D">
        <w:rPr>
          <w:rFonts w:ascii="Georgia" w:hAnsi="Georgia"/>
          <w:highlight w:val="cyan"/>
          <w:u w:val="single"/>
        </w:rPr>
        <w:t>the power to join the President in making international agreements by resolution of both houses of Congress as an alterna- tive to the treaty process</w:t>
      </w:r>
      <w:r w:rsidRPr="00EF409D">
        <w:rPr>
          <w:rFonts w:ascii="Georgia" w:hAnsi="Georgia"/>
        </w:rPr>
        <w:t>.23</w:t>
      </w:r>
    </w:p>
    <w:p w:rsidR="0030743B" w:rsidRPr="00EF409D" w:rsidRDefault="0030743B" w:rsidP="0030743B">
      <w:pPr>
        <w:pStyle w:val="Heading4"/>
        <w:numPr>
          <w:ilvl w:val="0"/>
          <w:numId w:val="27"/>
        </w:numPr>
        <w:rPr>
          <w:rFonts w:ascii="Georgia" w:hAnsi="Georgia"/>
        </w:rPr>
      </w:pPr>
      <w:r w:rsidRPr="00EF409D">
        <w:rPr>
          <w:rFonts w:ascii="Georgia" w:hAnsi="Georgia"/>
        </w:rPr>
        <w:t xml:space="preserve">Even if it did link, loss of executive power wouldn’t spillover </w:t>
      </w:r>
    </w:p>
    <w:p w:rsidR="0030743B" w:rsidRPr="00EF409D" w:rsidRDefault="0030743B" w:rsidP="0030743B">
      <w:pPr>
        <w:rPr>
          <w:rStyle w:val="Style13ptBold"/>
          <w:rFonts w:ascii="Georgia" w:hAnsi="Georgia"/>
        </w:rPr>
      </w:pPr>
      <w:r w:rsidRPr="00EF409D">
        <w:rPr>
          <w:rStyle w:val="Style13ptBold"/>
          <w:rFonts w:ascii="Georgia" w:hAnsi="Georgia"/>
        </w:rPr>
        <w:t>LaFranchi</w:t>
      </w:r>
      <w:r w:rsidRPr="00EF409D">
        <w:rPr>
          <w:rFonts w:ascii="Georgia" w:hAnsi="Georgia"/>
        </w:rPr>
        <w:t xml:space="preserve">, Staff Writer at CSM, </w:t>
      </w:r>
      <w:r w:rsidRPr="00EF409D">
        <w:rPr>
          <w:rStyle w:val="Style13ptBold"/>
          <w:rFonts w:ascii="Georgia" w:hAnsi="Georgia"/>
        </w:rPr>
        <w:t>2018</w:t>
      </w:r>
    </w:p>
    <w:p w:rsidR="0030743B" w:rsidRPr="00EF409D" w:rsidRDefault="0030743B" w:rsidP="0030743B">
      <w:pPr>
        <w:rPr>
          <w:rFonts w:ascii="Georgia" w:hAnsi="Georgia"/>
        </w:rPr>
      </w:pPr>
      <w:r w:rsidRPr="00EF409D">
        <w:rPr>
          <w:rFonts w:ascii="Georgia" w:hAnsi="Georgia"/>
        </w:rPr>
        <w:t xml:space="preserve">(Howard, “How Khashoggi murder, Yemen war are reawakening activism in Congress,” Christian Science Monitor, November 21 2018, </w:t>
      </w:r>
      <w:hyperlink r:id="rId199" w:history="1">
        <w:r w:rsidRPr="00EF409D">
          <w:rPr>
            <w:rStyle w:val="Hyperlink"/>
            <w:rFonts w:ascii="Georgia" w:hAnsi="Georgia"/>
          </w:rPr>
          <w:t>https://www.csmonitor.com/USA/Foreign-Policy/2018/1121/How-Khashoggi-murder-Yemen-war-are-reawakening-activism-in-Congress</w:t>
        </w:r>
      </w:hyperlink>
      <w:r w:rsidRPr="00EF409D">
        <w:rPr>
          <w:rFonts w:ascii="Georgia" w:hAnsi="Georgia"/>
        </w:rPr>
        <w:t>, accessed 7.10.19, ah @ ddi)</w:t>
      </w:r>
    </w:p>
    <w:p w:rsidR="0030743B" w:rsidRPr="00EF409D" w:rsidRDefault="0030743B" w:rsidP="0030743B">
      <w:pPr>
        <w:rPr>
          <w:rFonts w:ascii="Georgia" w:hAnsi="Georgia"/>
          <w:sz w:val="16"/>
          <w:szCs w:val="16"/>
        </w:rPr>
      </w:pPr>
      <w:r w:rsidRPr="00EF409D">
        <w:rPr>
          <w:rStyle w:val="StyleUnderline"/>
          <w:rFonts w:ascii="Georgia" w:hAnsi="Georgia"/>
        </w:rPr>
        <w:t>Experts</w:t>
      </w:r>
      <w:r w:rsidRPr="00EF409D">
        <w:rPr>
          <w:rFonts w:ascii="Georgia" w:hAnsi="Georgia"/>
          <w:sz w:val="16"/>
        </w:rPr>
        <w:t xml:space="preserve"> in Congress and foreign policy </w:t>
      </w:r>
      <w:r w:rsidRPr="00EF409D">
        <w:rPr>
          <w:rStyle w:val="StyleUnderline"/>
          <w:rFonts w:ascii="Georgia" w:hAnsi="Georgia"/>
        </w:rPr>
        <w:t>say it’s been decades since Congress exercised in</w:t>
      </w:r>
      <w:r w:rsidRPr="00EF409D">
        <w:rPr>
          <w:rFonts w:ascii="Georgia" w:hAnsi="Georgia"/>
          <w:sz w:val="16"/>
        </w:rPr>
        <w:t xml:space="preserve"> any meaningful way its role in setting and </w:t>
      </w:r>
      <w:r w:rsidRPr="00EF409D">
        <w:rPr>
          <w:rStyle w:val="StyleUnderline"/>
          <w:rFonts w:ascii="Georgia" w:hAnsi="Georgia"/>
        </w:rPr>
        <w:t xml:space="preserve">overseeing US foreign policy. </w:t>
      </w:r>
      <w:r w:rsidRPr="00EF409D">
        <w:rPr>
          <w:rFonts w:ascii="Georgia" w:hAnsi="Georgia"/>
          <w:sz w:val="16"/>
        </w:rPr>
        <w:t xml:space="preserve">Writing in the February 2017 issue of Foreign Affairs magazine, Stephen Weissman, a former staff director of the House Subcommittee on Africa, noted that </w:t>
      </w:r>
      <w:r w:rsidRPr="00EF409D">
        <w:rPr>
          <w:rStyle w:val="StyleUnderline"/>
          <w:rFonts w:ascii="Georgia" w:hAnsi="Georgia"/>
        </w:rPr>
        <w:t>Congress experienced</w:t>
      </w:r>
      <w:r w:rsidRPr="00EF409D">
        <w:rPr>
          <w:rFonts w:ascii="Georgia" w:hAnsi="Georgia"/>
          <w:sz w:val="16"/>
        </w:rPr>
        <w:t xml:space="preserve"> something of </w:t>
      </w:r>
      <w:r w:rsidRPr="00EF409D">
        <w:rPr>
          <w:rStyle w:val="StyleUnderline"/>
          <w:rFonts w:ascii="Georgia" w:hAnsi="Georgia"/>
        </w:rPr>
        <w:t xml:space="preserve">a golden era in “playing a constructive role in matters of war and peace” from the late 1960s to the early 1990s. </w:t>
      </w:r>
      <w:r w:rsidRPr="00EF409D">
        <w:rPr>
          <w:rFonts w:ascii="Georgia" w:hAnsi="Georgia"/>
          <w:sz w:val="16"/>
        </w:rPr>
        <w:t xml:space="preserve">“Congress weighed in responsibly on conflicts in Southeast Asia, Central America, the Middle East, and southern Africa,” he said, sometimes blocking “arguably misguided action on the part of the executive branch,” while at other times “partnering” with the executive to “improve outcomes.” </w:t>
      </w:r>
      <w:r w:rsidRPr="00EF409D">
        <w:rPr>
          <w:rStyle w:val="StyleUnderline"/>
          <w:rFonts w:ascii="Georgia" w:hAnsi="Georgia"/>
        </w:rPr>
        <w:t xml:space="preserve">But </w:t>
      </w:r>
      <w:r w:rsidRPr="00EF409D">
        <w:rPr>
          <w:rStyle w:val="StyleUnderline"/>
          <w:rFonts w:ascii="Georgia" w:hAnsi="Georgia"/>
          <w:highlight w:val="cyan"/>
        </w:rPr>
        <w:t>Congress “started backsliding in the early 1990s” when President Bill Clinton sent forces to Haiti, Bosnia, and Kosovo without congressional authorization</w:t>
      </w:r>
      <w:r w:rsidRPr="00EF409D">
        <w:rPr>
          <w:rFonts w:ascii="Georgia" w:hAnsi="Georgia"/>
          <w:sz w:val="16"/>
          <w:highlight w:val="cyan"/>
        </w:rPr>
        <w:t>,</w:t>
      </w:r>
      <w:r w:rsidRPr="00EF409D">
        <w:rPr>
          <w:rFonts w:ascii="Georgia" w:hAnsi="Georgia"/>
          <w:sz w:val="16"/>
        </w:rPr>
        <w:t xml:space="preserve"> Mr. Weissman wrote. </w:t>
      </w:r>
      <w:r w:rsidRPr="00EF409D">
        <w:rPr>
          <w:rStyle w:val="StyleUnderline"/>
          <w:rFonts w:ascii="Georgia" w:hAnsi="Georgia"/>
        </w:rPr>
        <w:t>By the aftermath of the 9/11 attacks it was total abdication</w:t>
      </w:r>
      <w:r w:rsidRPr="00EF409D">
        <w:rPr>
          <w:rFonts w:ascii="Georgia" w:hAnsi="Georgia"/>
          <w:sz w:val="16"/>
        </w:rPr>
        <w:t xml:space="preserve">, he added, noting how Congress set off a new round of executive-branch foreign interventions by the “rushed” 2002 authorization of the use of force in Iraq by President George W. Bush. Now </w:t>
      </w:r>
      <w:r w:rsidRPr="00EF409D">
        <w:rPr>
          <w:rStyle w:val="StyleUnderline"/>
          <w:rFonts w:ascii="Georgia" w:hAnsi="Georgia"/>
        </w:rPr>
        <w:t>some foreign policy analysts say the Khashoggi affair may portend some limited revival of congressional involvement in foreign policy – but they aren’t holding their breath for much beyond some impact on the Yemen war</w:t>
      </w:r>
      <w:r w:rsidRPr="00EF409D">
        <w:rPr>
          <w:rFonts w:ascii="Georgia" w:hAnsi="Georgia"/>
          <w:sz w:val="16"/>
        </w:rPr>
        <w:t xml:space="preserve"> and relations with Saudi Arabia generally. “</w:t>
      </w:r>
      <w:r w:rsidRPr="00EF409D">
        <w:rPr>
          <w:rStyle w:val="StyleUnderline"/>
          <w:rFonts w:ascii="Georgia" w:hAnsi="Georgia"/>
        </w:rPr>
        <w:t>The two areas where a Democratic House with cooperation from a Republican Senate might be able to constrain administration policy is on Saudi Arabia and the war in Yemen</w:t>
      </w:r>
      <w:r w:rsidRPr="00EF409D">
        <w:rPr>
          <w:rFonts w:ascii="Georgia" w:hAnsi="Georgia"/>
          <w:sz w:val="16"/>
        </w:rPr>
        <w:t>,” says Aaron David Miller, a Middle East analyst at the Wilson Center in Washington with long experience in administrations of both parties. “</w:t>
      </w:r>
      <w:r w:rsidRPr="00EF409D">
        <w:rPr>
          <w:rStyle w:val="StyleUnderline"/>
          <w:rFonts w:ascii="Georgia" w:hAnsi="Georgia"/>
        </w:rPr>
        <w:t xml:space="preserve">But </w:t>
      </w:r>
      <w:r w:rsidRPr="00EF409D">
        <w:rPr>
          <w:rStyle w:val="StyleUnderline"/>
          <w:rFonts w:ascii="Georgia" w:hAnsi="Georgia"/>
          <w:highlight w:val="cyan"/>
        </w:rPr>
        <w:t>a higher profile for the Congress on a couple of specific issues will not necessarily translate to activism and impact across the full spectrum of our foreign policy</w:t>
      </w:r>
      <w:r w:rsidRPr="00EF409D">
        <w:rPr>
          <w:rFonts w:ascii="Georgia" w:hAnsi="Georgia"/>
          <w:sz w:val="16"/>
        </w:rPr>
        <w:t>,” he says</w:t>
      </w:r>
      <w:r w:rsidRPr="00EF409D">
        <w:rPr>
          <w:rFonts w:ascii="Georgia" w:hAnsi="Georgia"/>
          <w:sz w:val="16"/>
          <w:szCs w:val="16"/>
        </w:rPr>
        <w:t>, “so the real question is going to be if Congress can act in ways to affect policy. And that,” he adds, “will require the Senate.”</w:t>
      </w:r>
    </w:p>
    <w:p w:rsidR="0030743B" w:rsidRPr="00EF409D" w:rsidRDefault="0030743B" w:rsidP="0030743B">
      <w:pPr>
        <w:pStyle w:val="Heading4"/>
        <w:numPr>
          <w:ilvl w:val="0"/>
          <w:numId w:val="27"/>
        </w:numPr>
        <w:rPr>
          <w:rFonts w:ascii="Georgia" w:hAnsi="Georgia"/>
        </w:rPr>
      </w:pPr>
      <w:r w:rsidRPr="00EF409D">
        <w:rPr>
          <w:rFonts w:ascii="Georgia" w:hAnsi="Georgia"/>
        </w:rPr>
        <w:t xml:space="preserve">The thesis of the aff disproves the DA—secrecy in foreign policy causes disastrous errors. </w:t>
      </w:r>
    </w:p>
    <w:p w:rsidR="0030743B" w:rsidRPr="00EF409D" w:rsidRDefault="0030743B" w:rsidP="0030743B">
      <w:pPr>
        <w:rPr>
          <w:rFonts w:ascii="Georgia" w:hAnsi="Georgia"/>
        </w:rPr>
      </w:pPr>
      <w:r w:rsidRPr="00EF409D">
        <w:rPr>
          <w:rFonts w:ascii="Georgia" w:hAnsi="Georgia"/>
          <w:b/>
        </w:rPr>
        <w:t>Pallitto 06 (</w:t>
      </w:r>
      <w:r w:rsidRPr="00EF409D">
        <w:rPr>
          <w:rFonts w:ascii="Georgia" w:hAnsi="Georgia"/>
        </w:rPr>
        <w:t xml:space="preserve">12/6/2006, Robert Pallitto, University of Texas at El Paso Political Science Professor, “Secrecy and Foreign Policy,” Foreign Policy in Focus, </w:t>
      </w:r>
      <w:hyperlink r:id="rId200" w:history="1">
        <w:r w:rsidRPr="00EF409D">
          <w:rPr>
            <w:rFonts w:ascii="Georgia" w:hAnsi="Georgia"/>
          </w:rPr>
          <w:t>https://fpif.org/secrecy_and_foreign_policy/</w:t>
        </w:r>
      </w:hyperlink>
      <w:r w:rsidRPr="00EF409D">
        <w:rPr>
          <w:rFonts w:ascii="Georgia" w:hAnsi="Georgia"/>
        </w:rPr>
        <w:t>)</w:t>
      </w:r>
    </w:p>
    <w:p w:rsidR="0030743B" w:rsidRPr="00EF409D" w:rsidRDefault="0030743B" w:rsidP="0030743B">
      <w:pPr>
        <w:rPr>
          <w:rFonts w:ascii="Georgia" w:hAnsi="Georgia"/>
          <w:sz w:val="12"/>
        </w:rPr>
      </w:pPr>
      <w:r w:rsidRPr="00EF409D">
        <w:rPr>
          <w:rStyle w:val="StyleUnderline"/>
          <w:rFonts w:ascii="Georgia" w:hAnsi="Georgia"/>
        </w:rPr>
        <w:t xml:space="preserve">The imperial presidency has thrived on secrecy. </w:t>
      </w:r>
      <w:r w:rsidRPr="00EF409D">
        <w:rPr>
          <w:rStyle w:val="StyleUnderline"/>
          <w:rFonts w:ascii="Georgia" w:hAnsi="Georgia"/>
          <w:highlight w:val="cyan"/>
        </w:rPr>
        <w:t>This unconstitutional expansion of presidential power has helped make a mess of U.S. foreign policy</w:t>
      </w:r>
      <w:r w:rsidRPr="00EF409D">
        <w:rPr>
          <w:rFonts w:ascii="Georgia" w:hAnsi="Georgia"/>
          <w:sz w:val="12"/>
        </w:rPr>
        <w:t xml:space="preserve">. Since the beginning of the republic, U.S. presidents have used some form of secrecy in the course of governing. In the wake of the Watergate scandal, congressional hearings in the 1970s and the disclosure of covert U.S. programs of assassination and destabilization overseas temporarily reduced the scope of secret activities sponsored by the executive branch. </w:t>
      </w:r>
      <w:r w:rsidRPr="00EF409D">
        <w:rPr>
          <w:rStyle w:val="StyleUnderline"/>
          <w:rFonts w:ascii="Georgia" w:hAnsi="Georgia"/>
        </w:rPr>
        <w:t>From the 1980s on</w:t>
      </w:r>
      <w:r w:rsidRPr="00EF409D">
        <w:rPr>
          <w:rFonts w:ascii="Georgia" w:hAnsi="Georgia"/>
          <w:sz w:val="12"/>
        </w:rPr>
        <w:t xml:space="preserve">, however, </w:t>
      </w:r>
      <w:r w:rsidRPr="00EF409D">
        <w:rPr>
          <w:rStyle w:val="StyleUnderline"/>
          <w:rFonts w:ascii="Georgia" w:hAnsi="Georgia"/>
        </w:rPr>
        <w:t>presidents have come to rely increasingly on secrecy-related practices</w:t>
      </w:r>
      <w:r w:rsidRPr="00EF409D">
        <w:rPr>
          <w:rFonts w:ascii="Georgia" w:hAnsi="Georgia"/>
          <w:sz w:val="12"/>
        </w:rPr>
        <w:t xml:space="preserve">. Though the U.S. Constitution does not explicitly grant executive secrecy in the list of Article II powers, </w:t>
      </w:r>
      <w:r w:rsidRPr="00EF409D">
        <w:rPr>
          <w:rStyle w:val="StyleUnderline"/>
          <w:rFonts w:ascii="Georgia" w:hAnsi="Georgia"/>
        </w:rPr>
        <w:t>presidents have increased their powers through legislation, the federal courts’ recognition of legal defenses to conceal information, and responses to the ongoing threat of terrorism.</w:t>
      </w:r>
      <w:r w:rsidRPr="00EF409D">
        <w:rPr>
          <w:rFonts w:ascii="Georgia" w:hAnsi="Georgia"/>
          <w:sz w:val="12"/>
        </w:rPr>
        <w:t xml:space="preserve"> </w:t>
      </w:r>
      <w:r w:rsidRPr="00EF409D">
        <w:rPr>
          <w:rStyle w:val="StyleUnderline"/>
          <w:rFonts w:ascii="Georgia" w:hAnsi="Georgia"/>
        </w:rPr>
        <w:t>The</w:t>
      </w:r>
      <w:r w:rsidRPr="00EF409D">
        <w:rPr>
          <w:rFonts w:ascii="Georgia" w:hAnsi="Georgia"/>
          <w:sz w:val="12"/>
        </w:rPr>
        <w:t xml:space="preserve"> George W. </w:t>
      </w:r>
      <w:r w:rsidRPr="00EF409D">
        <w:rPr>
          <w:rStyle w:val="StyleUnderline"/>
          <w:rFonts w:ascii="Georgia" w:hAnsi="Georgia"/>
        </w:rPr>
        <w:t>Bush administration has shown an even greater commitment to secrecy than its predecessors</w:t>
      </w:r>
      <w:r w:rsidRPr="00EF409D">
        <w:rPr>
          <w:rFonts w:ascii="Georgia" w:hAnsi="Georgia"/>
          <w:sz w:val="12"/>
        </w:rPr>
        <w:t xml:space="preserve">. Having made secrecy its watchword, this administration relies on the arsenal of useful techniques already available even as it seeks to expand their scope and number. Moreover, </w:t>
      </w:r>
      <w:r w:rsidRPr="00EF409D">
        <w:rPr>
          <w:rStyle w:val="StyleUnderline"/>
          <w:rFonts w:ascii="Georgia" w:hAnsi="Georgia"/>
        </w:rPr>
        <w:t xml:space="preserve">secrecy practices are not limited to the domestic policy realm; they extend into foreign policy as well. </w:t>
      </w:r>
      <w:r w:rsidRPr="00EF409D">
        <w:rPr>
          <w:rFonts w:ascii="Georgia" w:hAnsi="Georgia"/>
          <w:sz w:val="12"/>
        </w:rPr>
        <w:t xml:space="preserve">In fact, </w:t>
      </w:r>
      <w:r w:rsidRPr="00EF409D">
        <w:rPr>
          <w:rStyle w:val="StyleUnderline"/>
          <w:rFonts w:ascii="Georgia" w:hAnsi="Georgia"/>
        </w:rPr>
        <w:t>the claim to using them is sometimes made even more strongly in the foreign policy context</w:t>
      </w:r>
      <w:r w:rsidRPr="00EF409D">
        <w:rPr>
          <w:rFonts w:ascii="Georgia" w:hAnsi="Georgia"/>
          <w:sz w:val="12"/>
        </w:rPr>
        <w:t xml:space="preserve">. </w:t>
      </w:r>
      <w:r w:rsidRPr="00EF409D">
        <w:rPr>
          <w:rStyle w:val="StyleUnderline"/>
          <w:rFonts w:ascii="Georgia" w:hAnsi="Georgia"/>
        </w:rPr>
        <w:t>The Bush administration’s encroachment on the foreign policy responsibilities of Congress has further limited the checks-and-balances that prevent the secret misuse of power.</w:t>
      </w:r>
      <w:r w:rsidRPr="00EF409D">
        <w:rPr>
          <w:rFonts w:ascii="Georgia" w:hAnsi="Georgia"/>
          <w:sz w:val="12"/>
        </w:rPr>
        <w:t xml:space="preserve"> Indeed, secrecy and expanding executive power have gone hand in hand. But the imperial presidency’s use of secrecy to push a particular foreign policy agenda can be reversed if Congress and the federal courts are willing to act. Court decisions and congressional oversight—through funding, investigative, and legislative action—would apply an overdue brake on excessive presidential secrecy. Tools of Secrecy Secrecy enables power, and this is particularly true of the activities of the executive branch. </w:t>
      </w:r>
      <w:r w:rsidRPr="00EF409D">
        <w:rPr>
          <w:rStyle w:val="StyleUnderline"/>
          <w:rFonts w:ascii="Georgia" w:hAnsi="Georgia"/>
        </w:rPr>
        <w:t xml:space="preserve">The executive is far freer to act if its actions never come to light. Formal and informal constraints by the coordinate branches and the public cannot be exercised against actions taken in secret. On foreign policy, presidents have used this increasingly unchecked power of secrecy over the years to facilitate the gathering of intelligence, to protect that information, and, more recently, to fight terrorism. </w:t>
      </w:r>
      <w:r w:rsidRPr="00EF409D">
        <w:rPr>
          <w:rFonts w:ascii="Georgia" w:hAnsi="Georgia"/>
          <w:sz w:val="12"/>
        </w:rPr>
        <w:t xml:space="preserve">Since 1978, for instance, presidents have had available to them a legalized procedure for conducting surveillance of suspected foreign agents. The Foreign Intelligence Surveillance Act (FISA), passed that year, sets requirements for obtaining permission to conduct intelligence-gathering surveillance. While this law checked executive power by obligating the executive to follow strict procedures in wiretapping activities, the legality of presidentially-ordered wiretaps prior to 1978 was, in fact, questionable. Thus, FISA made the practice clearly legal for the first time, effectively throwing a cloak of statutory protection around any wiretapping the executive wishes to conduct. Moreover, FISA requests are virtually never denied, so that the executive can be confident, in making a request, that surveillance will be authorized. </w:t>
      </w:r>
      <w:r w:rsidRPr="00EF409D">
        <w:rPr>
          <w:rStyle w:val="StyleUnderline"/>
          <w:rFonts w:ascii="Georgia" w:hAnsi="Georgia"/>
        </w:rPr>
        <w:t>The state secrets privilege</w:t>
      </w:r>
      <w:r w:rsidRPr="00EF409D">
        <w:rPr>
          <w:rFonts w:ascii="Georgia" w:hAnsi="Georgia"/>
          <w:sz w:val="12"/>
        </w:rPr>
        <w:t xml:space="preserve"> is another means by which the executive can shield its activities from public or governmental view. Established by the Supreme Court in 1953 in U.S. v. Reynolds, it </w:t>
      </w:r>
      <w:r w:rsidRPr="00EF409D">
        <w:rPr>
          <w:rStyle w:val="StyleUnderline"/>
          <w:rFonts w:ascii="Georgia" w:hAnsi="Georgia"/>
        </w:rPr>
        <w:t>has been used to protect information related to national security.</w:t>
      </w:r>
      <w:r w:rsidRPr="00EF409D">
        <w:rPr>
          <w:rFonts w:ascii="Georgia" w:hAnsi="Georgia"/>
          <w:sz w:val="12"/>
        </w:rPr>
        <w:t xml:space="preserve"> </w:t>
      </w:r>
      <w:r w:rsidRPr="00EF409D">
        <w:rPr>
          <w:rStyle w:val="StyleUnderline"/>
          <w:rFonts w:ascii="Georgia" w:hAnsi="Georgia"/>
        </w:rPr>
        <w:t>When a party in litigation or in a congressional investigation seeks the release of such information, the executive can invoke the state secrets privilege and effectively end the case</w:t>
      </w:r>
      <w:r w:rsidRPr="00EF409D">
        <w:rPr>
          <w:rFonts w:ascii="Georgia" w:hAnsi="Georgia"/>
          <w:sz w:val="12"/>
        </w:rPr>
        <w:t xml:space="preserve">. Normally, </w:t>
      </w:r>
      <w:r w:rsidRPr="00EF409D">
        <w:rPr>
          <w:rStyle w:val="StyleUnderline"/>
          <w:rFonts w:ascii="Georgia" w:hAnsi="Georgia"/>
        </w:rPr>
        <w:t>no one gets to review the allegedly secret materials when this privilege is invoked</w:t>
      </w:r>
      <w:r w:rsidRPr="00EF409D">
        <w:rPr>
          <w:rFonts w:ascii="Georgia" w:hAnsi="Georgia"/>
          <w:sz w:val="12"/>
        </w:rPr>
        <w:t>—not the court, and not the litigant requesting the information. The laws and policies enacted post-9/11 to fight terror, such as t</w:t>
      </w:r>
      <w:r w:rsidRPr="00EF409D">
        <w:rPr>
          <w:rStyle w:val="StyleUnderline"/>
          <w:rFonts w:ascii="Georgia" w:hAnsi="Georgia"/>
        </w:rPr>
        <w:t>he PATRIOT Act, the Homeland Security Act, and the order creating military commissions to try suspected terrorists</w:t>
      </w:r>
      <w:r w:rsidRPr="00EF409D">
        <w:rPr>
          <w:rFonts w:ascii="Georgia" w:hAnsi="Georgia"/>
          <w:sz w:val="12"/>
        </w:rPr>
        <w:t xml:space="preserve">, also </w:t>
      </w:r>
      <w:r w:rsidRPr="00EF409D">
        <w:rPr>
          <w:rStyle w:val="StyleUnderline"/>
          <w:rFonts w:ascii="Georgia" w:hAnsi="Georgia"/>
        </w:rPr>
        <w:t>provide the executive with greater secrecy capabilities</w:t>
      </w:r>
      <w:r w:rsidRPr="00EF409D">
        <w:rPr>
          <w:rFonts w:ascii="Georgia" w:hAnsi="Georgia"/>
          <w:sz w:val="12"/>
        </w:rPr>
        <w:t xml:space="preserve">. Whether or not </w:t>
      </w:r>
      <w:r w:rsidRPr="00EF409D">
        <w:rPr>
          <w:rStyle w:val="StyleUnderline"/>
          <w:rFonts w:ascii="Georgia" w:hAnsi="Georgia"/>
        </w:rPr>
        <w:t>these laws</w:t>
      </w:r>
      <w:r w:rsidRPr="00EF409D">
        <w:rPr>
          <w:rFonts w:ascii="Georgia" w:hAnsi="Georgia"/>
          <w:sz w:val="12"/>
        </w:rPr>
        <w:t xml:space="preserve"> are in fact the best way to approach the threat of terror attacks, they certainly </w:t>
      </w:r>
      <w:r w:rsidRPr="00EF409D">
        <w:rPr>
          <w:rStyle w:val="StyleUnderline"/>
          <w:rFonts w:ascii="Georgia" w:hAnsi="Georgia"/>
        </w:rPr>
        <w:t>increase executive power and restrict civil liberties. These measures shield immigration hearings from public view, expand access to private records, and authorize secret searches and secret detentions. One of the most striking examples</w:t>
      </w:r>
      <w:r w:rsidRPr="00EF409D">
        <w:rPr>
          <w:rFonts w:ascii="Georgia" w:hAnsi="Georgia"/>
          <w:sz w:val="12"/>
        </w:rPr>
        <w:t xml:space="preserve"> of these anti-terror practices </w:t>
      </w:r>
      <w:r w:rsidRPr="00EF409D">
        <w:rPr>
          <w:rStyle w:val="StyleUnderline"/>
          <w:rFonts w:ascii="Georgia" w:hAnsi="Georgia"/>
        </w:rPr>
        <w:t>is</w:t>
      </w:r>
      <w:r w:rsidRPr="00EF409D">
        <w:rPr>
          <w:rFonts w:ascii="Georgia" w:hAnsi="Georgia"/>
          <w:sz w:val="12"/>
        </w:rPr>
        <w:t xml:space="preserve"> the interpretation and use of </w:t>
      </w:r>
      <w:r w:rsidRPr="00EF409D">
        <w:rPr>
          <w:rStyle w:val="StyleUnderline"/>
          <w:rFonts w:ascii="Georgia" w:hAnsi="Georgia"/>
        </w:rPr>
        <w:t>the “material witness statute,”</w:t>
      </w:r>
      <w:r w:rsidRPr="00EF409D">
        <w:rPr>
          <w:rFonts w:ascii="Georgia" w:hAnsi="Georgia"/>
          <w:sz w:val="12"/>
        </w:rPr>
        <w:t xml:space="preserve"> an earlier law that allowed detention of witnesses in criminal cases. </w:t>
      </w:r>
      <w:r w:rsidRPr="00EF409D">
        <w:rPr>
          <w:rStyle w:val="StyleUnderline"/>
          <w:rFonts w:ascii="Georgia" w:hAnsi="Georgia"/>
        </w:rPr>
        <w:t>To ensure the availability of a key witness</w:t>
      </w:r>
      <w:r w:rsidRPr="00EF409D">
        <w:rPr>
          <w:rFonts w:ascii="Georgia" w:hAnsi="Georgia"/>
          <w:sz w:val="12"/>
        </w:rPr>
        <w:t xml:space="preserve"> to testify in an ongoing criminal case, </w:t>
      </w:r>
      <w:r w:rsidRPr="00EF409D">
        <w:rPr>
          <w:rStyle w:val="StyleUnderline"/>
          <w:rFonts w:ascii="Georgia" w:hAnsi="Georgia"/>
        </w:rPr>
        <w:t>the government could sometimes detain that person until the date of her trial testimony</w:t>
      </w:r>
      <w:r w:rsidRPr="00EF409D">
        <w:rPr>
          <w:rFonts w:ascii="Georgia" w:hAnsi="Georgia"/>
          <w:sz w:val="12"/>
        </w:rPr>
        <w:t xml:space="preserve">. Controversial from the beginning, the law signaled a departure from established criminal procedure, since normally, confinement is only permitted when a defendant faces trial or receives a sentence upon conviction. According to the statute, however, witnesses could be confined for the sole purpose of ensuring their testimony. These earlier objections seem minor, though, when compared to the concerns provoked by the expanded use of “material witness” detention by the Bush administration. In 2001, then Attorney General John Ashcroft </w:t>
      </w:r>
      <w:hyperlink r:id="rId201" w:tgtFrame="_blank" w:tooltip="warned" w:history="1">
        <w:r w:rsidRPr="00EF409D">
          <w:rPr>
            <w:rFonts w:ascii="Georgia" w:hAnsi="Georgia"/>
            <w:sz w:val="12"/>
          </w:rPr>
          <w:t>warned</w:t>
        </w:r>
      </w:hyperlink>
      <w:r w:rsidRPr="00EF409D">
        <w:rPr>
          <w:rFonts w:ascii="Georgia" w:hAnsi="Georgia"/>
          <w:sz w:val="12"/>
        </w:rPr>
        <w:t xml:space="preserve"> that “aggressive detention of lawbreakers and material witnesses is vital to preventing, disrupting, and delaying of new attacks.” In that vein, he began using material witness detention far more broadly to detain, secretly, individuals who might have information that could be used in future, yet-to-be-filed criminal cases. Thus, material witness detention grew from an occasional practice of confinement in pending cases to a potentially unlimited means to accomplish extrajudicial detentions. Even more ominously, as Laurie Levenson argues, “material witness” became “a temporary moniker to identify an individual who will soon bear the status of defendant.”</w:t>
      </w:r>
      <w:bookmarkStart w:id="5" w:name="_ftnref1"/>
      <w:r w:rsidRPr="00EF409D">
        <w:rPr>
          <w:rFonts w:ascii="Georgia" w:hAnsi="Georgia"/>
          <w:sz w:val="12"/>
        </w:rPr>
        <w:fldChar w:fldCharType="begin"/>
      </w:r>
      <w:r w:rsidRPr="00EF409D">
        <w:rPr>
          <w:rFonts w:ascii="Georgia" w:hAnsi="Georgia"/>
          <w:sz w:val="12"/>
        </w:rPr>
        <w:instrText xml:space="preserve"> HYPERLINK "https://fpif.org/secrecy_and_foreign_policy/" \l "_ftn1" \o "1" </w:instrText>
      </w:r>
      <w:r w:rsidRPr="00EF409D">
        <w:rPr>
          <w:rFonts w:ascii="Georgia" w:hAnsi="Georgia"/>
          <w:sz w:val="12"/>
        </w:rPr>
        <w:fldChar w:fldCharType="separate"/>
      </w:r>
      <w:r w:rsidRPr="00EF409D">
        <w:rPr>
          <w:rFonts w:ascii="Georgia" w:hAnsi="Georgia"/>
          <w:sz w:val="12"/>
        </w:rPr>
        <w:t>1</w:t>
      </w:r>
      <w:r w:rsidRPr="00EF409D">
        <w:rPr>
          <w:rFonts w:ascii="Georgia" w:hAnsi="Georgia"/>
          <w:sz w:val="12"/>
        </w:rPr>
        <w:fldChar w:fldCharType="end"/>
      </w:r>
      <w:bookmarkEnd w:id="5"/>
      <w:r w:rsidRPr="00EF409D">
        <w:rPr>
          <w:rFonts w:ascii="Georgia" w:hAnsi="Georgia"/>
          <w:sz w:val="12"/>
        </w:rPr>
        <w:t xml:space="preserve"> Accusations of </w:t>
      </w:r>
      <w:hyperlink r:id="rId202" w:tgtFrame="_blank" w:tooltip="the " w:history="1">
        <w:r w:rsidRPr="00EF409D">
          <w:rPr>
            <w:rFonts w:ascii="Georgia" w:hAnsi="Georgia"/>
            <w:sz w:val="12"/>
          </w:rPr>
          <w:t>the “extraordinary rendition”</w:t>
        </w:r>
      </w:hyperlink>
      <w:r w:rsidRPr="00EF409D">
        <w:rPr>
          <w:rFonts w:ascii="Georgia" w:hAnsi="Georgia"/>
          <w:sz w:val="12"/>
        </w:rPr>
        <w:t xml:space="preserve"> of alleged terror suspects to torturers abroad, the Bush administration’s admission that it uses </w:t>
      </w:r>
      <w:hyperlink r:id="rId203" w:tgtFrame="_blank" w:tooltip="secret detention facilities" w:history="1">
        <w:r w:rsidRPr="00EF409D">
          <w:rPr>
            <w:rFonts w:ascii="Georgia" w:hAnsi="Georgia"/>
            <w:sz w:val="12"/>
          </w:rPr>
          <w:t>secret detention facilities</w:t>
        </w:r>
      </w:hyperlink>
      <w:r w:rsidRPr="00EF409D">
        <w:rPr>
          <w:rFonts w:ascii="Georgia" w:hAnsi="Georgia"/>
          <w:sz w:val="12"/>
        </w:rPr>
        <w:t xml:space="preserve"> around the world as part of its “war on terror,” and the controversy over </w:t>
      </w:r>
      <w:hyperlink r:id="rId204" w:tgtFrame="_blank" w:tooltip="treatment of detainees in Guantanamo Bay and Iraqi prisons" w:history="1">
        <w:r w:rsidRPr="00EF409D">
          <w:rPr>
            <w:rFonts w:ascii="Georgia" w:hAnsi="Georgia"/>
            <w:sz w:val="12"/>
          </w:rPr>
          <w:t>treatment of detainees in Guantanamo Bay and Iraqi prisons</w:t>
        </w:r>
      </w:hyperlink>
      <w:r w:rsidRPr="00EF409D">
        <w:rPr>
          <w:rFonts w:ascii="Georgia" w:hAnsi="Georgia"/>
          <w:sz w:val="12"/>
        </w:rPr>
        <w:t xml:space="preserve"> have all intensified debate over secrecy practices related to detention. </w:t>
      </w:r>
      <w:r w:rsidRPr="00EF409D">
        <w:rPr>
          <w:rStyle w:val="StyleUnderline"/>
          <w:rFonts w:ascii="Georgia" w:hAnsi="Georgia"/>
        </w:rPr>
        <w:t>Taken together</w:t>
      </w:r>
      <w:r w:rsidRPr="00EF409D">
        <w:rPr>
          <w:rFonts w:ascii="Georgia" w:hAnsi="Georgia"/>
          <w:sz w:val="12"/>
        </w:rPr>
        <w:t>, all of the practices described above—</w:t>
      </w:r>
      <w:r w:rsidRPr="00EF409D">
        <w:rPr>
          <w:rStyle w:val="StyleUnderline"/>
          <w:rFonts w:ascii="Georgia" w:hAnsi="Georgia"/>
        </w:rPr>
        <w:t>intelligence surveillance, state secrets protective claims, anti-terror laws</w:t>
      </w:r>
      <w:r w:rsidRPr="00EF409D">
        <w:rPr>
          <w:rFonts w:ascii="Georgia" w:hAnsi="Georgia"/>
          <w:sz w:val="12"/>
        </w:rPr>
        <w:t>, and others—</w:t>
      </w:r>
      <w:r w:rsidRPr="00EF409D">
        <w:rPr>
          <w:rStyle w:val="StyleUnderline"/>
          <w:rFonts w:ascii="Georgia" w:hAnsi="Georgia"/>
        </w:rPr>
        <w:t>equip the executive with a vast, almost unreviewable power to operate in numerous areas of policymaking and execution</w:t>
      </w:r>
      <w:r w:rsidRPr="00EF409D">
        <w:rPr>
          <w:rFonts w:ascii="Georgia" w:hAnsi="Georgia"/>
          <w:sz w:val="12"/>
        </w:rPr>
        <w:t xml:space="preserve">. Foreign Policy Context </w:t>
      </w:r>
      <w:r w:rsidRPr="00EF409D">
        <w:rPr>
          <w:rStyle w:val="StyleUnderline"/>
          <w:rFonts w:ascii="Georgia" w:hAnsi="Georgia"/>
        </w:rPr>
        <w:t>In some instances, domestic policies regarding law enforcement and internal security matters have a foreign policy component</w:t>
      </w:r>
      <w:r w:rsidRPr="00EF409D">
        <w:rPr>
          <w:rFonts w:ascii="Georgia" w:hAnsi="Georgia"/>
          <w:sz w:val="12"/>
        </w:rPr>
        <w:t xml:space="preserve">. The round up of foreign nationals for questioning and the rendition of non-U.S. citizens to home countries or third-party nations, for example, display a foreign policy aspect even though they originate domestically with the actions of internal governmental agencies such as Immigration and Customs Enforcement. Thus, </w:t>
      </w:r>
      <w:r w:rsidRPr="00EF409D">
        <w:rPr>
          <w:rStyle w:val="StyleUnderline"/>
          <w:rFonts w:ascii="Georgia" w:hAnsi="Georgia"/>
        </w:rPr>
        <w:t>they can be viewed both as foreign policy and domestic policy as a result of the</w:t>
      </w:r>
      <w:r w:rsidRPr="00EF409D">
        <w:rPr>
          <w:rFonts w:ascii="Georgia" w:hAnsi="Georgia"/>
          <w:sz w:val="12"/>
        </w:rPr>
        <w:t xml:space="preserve"> undeniable </w:t>
      </w:r>
      <w:r w:rsidRPr="00EF409D">
        <w:rPr>
          <w:rStyle w:val="StyleUnderline"/>
          <w:rFonts w:ascii="Georgia" w:hAnsi="Georgia"/>
        </w:rPr>
        <w:t xml:space="preserve">overlap </w:t>
      </w:r>
      <w:r w:rsidRPr="00EF409D">
        <w:rPr>
          <w:rFonts w:ascii="Georgia" w:hAnsi="Georgia"/>
          <w:sz w:val="12"/>
        </w:rPr>
        <w:t xml:space="preserve">of these policy domains. Often however, </w:t>
      </w:r>
      <w:r w:rsidRPr="00EF409D">
        <w:rPr>
          <w:rStyle w:val="StyleUnderline"/>
          <w:rFonts w:ascii="Georgia" w:hAnsi="Georgia"/>
        </w:rPr>
        <w:t xml:space="preserve">the administration has treated these matters as foreign policy. This distinction is significant because </w:t>
      </w:r>
      <w:r w:rsidRPr="00EF409D">
        <w:rPr>
          <w:rFonts w:ascii="Georgia" w:hAnsi="Georgia"/>
          <w:sz w:val="12"/>
        </w:rPr>
        <w:t xml:space="preserve">some </w:t>
      </w:r>
      <w:r w:rsidRPr="00EF409D">
        <w:rPr>
          <w:rStyle w:val="StyleUnderline"/>
          <w:rFonts w:ascii="Georgia" w:hAnsi="Georgia"/>
        </w:rPr>
        <w:t>proponents of executive power claim that foreign policy is essentially off-limits to the other branches</w:t>
      </w:r>
      <w:r w:rsidRPr="00EF409D">
        <w:rPr>
          <w:rFonts w:ascii="Georgia" w:hAnsi="Georgia"/>
          <w:sz w:val="12"/>
        </w:rPr>
        <w:t xml:space="preserve">. Supreme Court Justice Clarence Thomas, for example, has said repeatedly that the Court lacks the expertise, as well as the legal authority, to evaluate presidential foreign policy decisions, even when those decisions involve the application of constitutional civil liberties standards. The Bush administration’s extension of secrecy to foreign policy matters has many troubling dimensions. The controversy over the 9/11 terror attacks has generated numerous lawsuits, including the ones brought by victims’ families against the Saudi government for alleged Saudi complicity in the 9/11 terrorists’ plans. In Burnett v. Al Baraka Investment Corp., the United States asserted that information sought by the plaintiffs to prove their case—evidence of U.S. foreknowledge of the 9/11 attacks—was national security-related and therefore protected from disclosure by the state secrets privilege. Similarly, in Arar v. Ashcroft, the government asserted the state secrets privilege in response to a suit by </w:t>
      </w:r>
      <w:hyperlink r:id="rId205" w:tooltip="Maher Arar" w:history="1">
        <w:r w:rsidRPr="00EF409D">
          <w:rPr>
            <w:rFonts w:ascii="Georgia" w:hAnsi="Georgia"/>
            <w:sz w:val="12"/>
          </w:rPr>
          <w:t>Maher Arar</w:t>
        </w:r>
      </w:hyperlink>
      <w:r w:rsidRPr="00EF409D">
        <w:rPr>
          <w:rFonts w:ascii="Georgia" w:hAnsi="Georgia"/>
          <w:sz w:val="12"/>
        </w:rPr>
        <w:t xml:space="preserve">, a Canadian citizen who alleges he was seized by U.S. officials at Kennedy Airport as he passed through the United States en route to Jordan. He relates that he was flown to Syria, where he spent a year in confinement, suffering ongoing torture. Arar sued the U.S. government under the Torture Victim Protection Act, but his suit was dismissed. The U.S. District Court in New York suggested that the matter involved U.S.-Canadian coordination in the war on terror, and that if those activities were brought to light, the executive might be impeded in its diplomatic efforts with Canada. Once again, </w:t>
      </w:r>
      <w:r w:rsidRPr="00EF409D">
        <w:rPr>
          <w:rStyle w:val="StyleUnderline"/>
          <w:rFonts w:ascii="Georgia" w:hAnsi="Georgia"/>
        </w:rPr>
        <w:t>legal claims by a private individual ran up against the government’s assertion of a secrecy interest based in national security</w:t>
      </w:r>
      <w:r w:rsidRPr="00EF409D">
        <w:rPr>
          <w:rFonts w:ascii="Georgia" w:hAnsi="Georgia"/>
          <w:sz w:val="12"/>
        </w:rPr>
        <w:t xml:space="preserve">. There is a role for secrecy in foreign affairs. However, </w:t>
      </w:r>
      <w:r w:rsidRPr="00EF409D">
        <w:rPr>
          <w:rStyle w:val="StyleUnderline"/>
          <w:rFonts w:ascii="Georgia" w:hAnsi="Georgia"/>
          <w:highlight w:val="cyan"/>
        </w:rPr>
        <w:t>existing legal doctrines, and presidential actions based on them, have created a dangerously expanded executive power that uses secrecy to shield itself from oversight</w:t>
      </w:r>
      <w:r w:rsidRPr="00EF409D">
        <w:rPr>
          <w:rStyle w:val="StyleUnderline"/>
          <w:rFonts w:ascii="Georgia" w:hAnsi="Georgia"/>
        </w:rPr>
        <w:t>.</w:t>
      </w:r>
      <w:r w:rsidRPr="00EF409D">
        <w:rPr>
          <w:rFonts w:ascii="Georgia" w:hAnsi="Georgia"/>
          <w:sz w:val="12"/>
        </w:rPr>
        <w:t xml:space="preserve"> Congress has authorized some of these practices by passing the PATRIOT Act and other legislation.</w:t>
      </w:r>
      <w:r w:rsidRPr="00EF409D">
        <w:rPr>
          <w:rStyle w:val="StyleUnderline"/>
          <w:rFonts w:ascii="Georgia" w:hAnsi="Georgia"/>
        </w:rPr>
        <w:t xml:space="preserve"> The </w:t>
      </w:r>
      <w:r w:rsidRPr="00EF409D">
        <w:rPr>
          <w:rFonts w:ascii="Georgia" w:hAnsi="Georgia"/>
          <w:sz w:val="12"/>
        </w:rPr>
        <w:t xml:space="preserve">federal </w:t>
      </w:r>
      <w:r w:rsidRPr="00EF409D">
        <w:rPr>
          <w:rStyle w:val="StyleUnderline"/>
          <w:rFonts w:ascii="Georgia" w:hAnsi="Georgia"/>
        </w:rPr>
        <w:t>courts,</w:t>
      </w:r>
      <w:r w:rsidRPr="00EF409D">
        <w:rPr>
          <w:rFonts w:ascii="Georgia" w:hAnsi="Georgia"/>
          <w:sz w:val="12"/>
        </w:rPr>
        <w:t xml:space="preserve"> including the Supreme Court, </w:t>
      </w:r>
      <w:r w:rsidRPr="00EF409D">
        <w:rPr>
          <w:rStyle w:val="StyleUnderline"/>
          <w:rFonts w:ascii="Georgia" w:hAnsi="Georgia"/>
        </w:rPr>
        <w:t>have often refused to scrutinize executive actions that implicate foreign policy or national security</w:t>
      </w:r>
      <w:r w:rsidRPr="00EF409D">
        <w:rPr>
          <w:rFonts w:ascii="Georgia" w:hAnsi="Georgia"/>
          <w:sz w:val="12"/>
        </w:rPr>
        <w:t xml:space="preserve">. But what theory of presidential power would justify such deference by the other branches? Unlimited Presidential Power? Not surprisingly, the Bush administration has sought to provide a foundation in constitutional law for its expansive, secrecy-related approach to foreign policy. Administration lawyer John Yoo drafted a </w:t>
      </w:r>
      <w:r w:rsidRPr="00EF409D">
        <w:rPr>
          <w:rFonts w:ascii="Georgia" w:hAnsi="Georgia"/>
          <w:sz w:val="12"/>
        </w:rPr>
        <w:fldChar w:fldCharType="begin"/>
      </w:r>
      <w:r w:rsidRPr="00EF409D">
        <w:rPr>
          <w:rFonts w:ascii="Georgia" w:hAnsi="Georgia"/>
          <w:sz w:val="12"/>
        </w:rPr>
        <w:instrText xml:space="preserve"> HYPERLINK "http://%20/www.usdoj.gov/olc/warpowers925.htm" \o "memo" \t "_blank" </w:instrText>
      </w:r>
      <w:r w:rsidRPr="00EF409D">
        <w:rPr>
          <w:rFonts w:ascii="Georgia" w:hAnsi="Georgia"/>
          <w:sz w:val="12"/>
        </w:rPr>
        <w:fldChar w:fldCharType="separate"/>
      </w:r>
      <w:r w:rsidRPr="00EF409D">
        <w:rPr>
          <w:rFonts w:ascii="Georgia" w:hAnsi="Georgia"/>
          <w:b/>
          <w:bCs/>
          <w:sz w:val="12"/>
        </w:rPr>
        <w:t>Error! Hyperlink reference not valid.</w:t>
      </w:r>
      <w:r w:rsidRPr="00EF409D">
        <w:rPr>
          <w:rFonts w:ascii="Georgia" w:hAnsi="Georgia"/>
          <w:sz w:val="12"/>
        </w:rPr>
        <w:fldChar w:fldCharType="end"/>
      </w:r>
      <w:r w:rsidRPr="00EF409D">
        <w:rPr>
          <w:rFonts w:ascii="Georgia" w:hAnsi="Georgia"/>
          <w:sz w:val="12"/>
        </w:rPr>
        <w:t xml:space="preserve"> in 2001 asserting vast war-making powers in the executive. And in 2006 Attorney General Gonzales spoke of inherent constitutional authority as authority for the warrantless eavesdropping that became public that year. The eminent constitutional scholar Louis Fisher groups these arguments under the heading of the “sole organ” doctrine, which he </w:t>
      </w:r>
      <w:hyperlink r:id="rId206" w:tgtFrame="_blank" w:tooltip="attributes" w:history="1">
        <w:r w:rsidRPr="00EF409D">
          <w:rPr>
            <w:rFonts w:ascii="Georgia" w:hAnsi="Georgia"/>
            <w:sz w:val="12"/>
          </w:rPr>
          <w:t>attributes</w:t>
        </w:r>
      </w:hyperlink>
      <w:r w:rsidRPr="00EF409D">
        <w:rPr>
          <w:rFonts w:ascii="Georgia" w:hAnsi="Georgia"/>
          <w:sz w:val="12"/>
        </w:rPr>
        <w:t xml:space="preserve"> to a misreading of earlier statements in court and legislative records. In fact, as Fisher shows, </w:t>
      </w:r>
      <w:r w:rsidRPr="00EF409D">
        <w:rPr>
          <w:rStyle w:val="StyleUnderline"/>
          <w:rFonts w:ascii="Georgia" w:hAnsi="Georgia"/>
        </w:rPr>
        <w:t xml:space="preserve">there is no real authority for the claim of inherent, unreviewable foreign policy power in the executive. </w:t>
      </w:r>
      <w:r w:rsidRPr="00EF409D">
        <w:rPr>
          <w:rFonts w:ascii="Georgia" w:hAnsi="Georgia"/>
          <w:sz w:val="12"/>
        </w:rPr>
        <w:t xml:space="preserve">Earlier commentators emphasized the distinction between making and executing foreign policy—and noted that the president may do only the latter, while the former is the province of Congress. Legal rules originating in court decisions are passed down through subsequent decisions, and they derive their force from both verdicts in successive cases and the validity of their original enactment by the courts adopting them for the first time. Fisher shows that neither of these sources of authority is available to proponents of the “sole organ” doctrine. The original pronouncement was not, as some have argued, an endorsement of unlimited presidential power in foreign relations, nor have subsequent courts adopted such a view. The Curtiss-Wright case from the 1930s contains some language in dicta indicating that Justice Sutherland held the view that presidential power in foreign policy was immune from oversight. But as dicta—the judge’s editorializing—those comments are not part of the ruling in the case. Thus, the “sole organ” doctrine is not part of our constitutional jurisprudence concerning presidential power. Congressional legislation in a particular policy domain also limits presidential power, regardless of whether the subject matter of the legislation is foreign or domestic affairs. In the historic “steel seizure case,” President Truman seized privately-owned steel mills to aid the war effort in Korea. In the resulting litigation, the Supreme Court announced a three-part test for adjudicating conflicts between congressional and presidential power. Where Congress has authorized presidential action, executive power is strongest, and where Congress is silent on presidential action, the executive has a moderate claim. However, where Congress explicitly claims power to act for itself, executive power is at its “lowest ebb.” Significantly in several currently controversial areas, congressional action expressly limits presidential power. In the foreign intelligence context, and with regard to the prohibition of torture as well, Congress has spoken, and therefore the scope of executive action is diminished. Thus, the established judicial test first announced in the Youngstown case exerts a separate limitation on the foreign policy powers of the executive. Restoring Rule of Law </w:t>
      </w:r>
      <w:r w:rsidRPr="00EF409D">
        <w:rPr>
          <w:rStyle w:val="StyleUnderline"/>
          <w:rFonts w:ascii="Georgia" w:hAnsi="Georgia"/>
        </w:rPr>
        <w:t>Given the concentration and abuse of power made possible in part by the administration’s use of secrecy, now is not the time to adopt an expansive conception of presidential power. The administration urged that</w:t>
      </w:r>
      <w:r w:rsidRPr="00EF409D">
        <w:rPr>
          <w:rFonts w:ascii="Georgia" w:hAnsi="Georgia"/>
          <w:sz w:val="12"/>
        </w:rPr>
        <w:t xml:space="preserve"> expansive </w:t>
      </w:r>
      <w:r w:rsidRPr="00EF409D">
        <w:rPr>
          <w:rStyle w:val="StyleUnderline"/>
          <w:rFonts w:ascii="Georgia" w:hAnsi="Georgia"/>
        </w:rPr>
        <w:t xml:space="preserve">view during the </w:t>
      </w:r>
      <w:r w:rsidRPr="00EF409D">
        <w:rPr>
          <w:rFonts w:ascii="Georgia" w:hAnsi="Georgia"/>
          <w:sz w:val="12"/>
        </w:rPr>
        <w:t>National Security Agency</w:t>
      </w:r>
      <w:r w:rsidRPr="00EF409D">
        <w:rPr>
          <w:rStyle w:val="StyleUnderline"/>
          <w:rFonts w:ascii="Georgia" w:hAnsi="Georgia"/>
        </w:rPr>
        <w:t xml:space="preserve"> (NSA) eavesdropping controversy</w:t>
      </w:r>
      <w:r w:rsidRPr="00EF409D">
        <w:rPr>
          <w:rFonts w:ascii="Georgia" w:hAnsi="Georgia"/>
          <w:sz w:val="12"/>
        </w:rPr>
        <w:t xml:space="preserve">, which became public knowledge three years after the eavesdropping actually started. When Congress and the public wanted to know why the president bypassed the FISA statute (designed precisely to regulate presidentially-ordered surveillance) in the course of its eavesdropping, </w:t>
      </w:r>
      <w:r w:rsidRPr="00EF409D">
        <w:rPr>
          <w:rStyle w:val="StyleUnderline"/>
          <w:rFonts w:ascii="Georgia" w:hAnsi="Georgia"/>
        </w:rPr>
        <w:t>the administration responded that it did not need to consult Congress or follow FISA in the matter.</w:t>
      </w:r>
      <w:r w:rsidRPr="00EF409D">
        <w:rPr>
          <w:rFonts w:ascii="Georgia" w:hAnsi="Georgia"/>
          <w:sz w:val="12"/>
        </w:rPr>
        <w:t xml:space="preserve"> The proffered defenses of secrecy converge with arguments for executive supremacy in foreign policymaking, and these two types of claims are mutually reinforcing. </w:t>
      </w:r>
      <w:r w:rsidRPr="00EF409D">
        <w:rPr>
          <w:rStyle w:val="StyleUnderline"/>
          <w:rFonts w:ascii="Georgia" w:hAnsi="Georgia"/>
        </w:rPr>
        <w:t>Supremacy facilitates secrecy, and secrecy facilitates supremacy</w:t>
      </w:r>
      <w:r w:rsidRPr="00EF409D">
        <w:rPr>
          <w:rFonts w:ascii="Georgia" w:hAnsi="Georgia"/>
          <w:sz w:val="12"/>
        </w:rPr>
        <w:t xml:space="preserve">. Nonetheless, </w:t>
      </w:r>
      <w:r w:rsidRPr="00EF409D">
        <w:rPr>
          <w:rStyle w:val="StyleUnderline"/>
          <w:rFonts w:ascii="Georgia" w:hAnsi="Georgia"/>
          <w:highlight w:val="cyan"/>
        </w:rPr>
        <w:t>there are strong reasons not to acquiesce. The practice of constitutional interpretation supports neither the “sole organ” doctrine nor the vast presidential secrecy practiced by the Bush administration</w:t>
      </w:r>
      <w:r w:rsidRPr="00EF409D">
        <w:rPr>
          <w:rStyle w:val="StyleUnderline"/>
          <w:rFonts w:ascii="Georgia" w:hAnsi="Georgia"/>
        </w:rPr>
        <w:t>. They both threaten the balance of powers when they are employed.</w:t>
      </w:r>
      <w:r w:rsidRPr="00EF409D">
        <w:rPr>
          <w:rFonts w:ascii="Georgia" w:hAnsi="Georgia"/>
          <w:sz w:val="12"/>
        </w:rPr>
        <w:t xml:space="preserve"> Already-existing checks and balances can be used to reverse the trend of growing secrecy and its dangerous implications for foreign policy. Most of the powers described above are statutory: they were given by congressional act, and they can be withdrawn the same way. Congress re-authorized the PATRIOT Act last spring, but they could act just as easily to pass legislation restraining executive secrecy. The federal courts could also overturn statutory provisions by invoking the Constitution through the process of judicial review. Interestingly, the Bush administration’s frequent use of the state secrets privilege has given courts more exposure to the doctrine, and consequently a more developed state secrets jurisprudence is emerging, especially in the wake of 9/11. The doctrine was court-created to begin with, and as courts perform their institutional role of resolving disputes, there is an opportunity to make it less one-sidedly favorable to the executive. The question, of course, is whether the courts and Congress will see the danger and find the will to act.</w:t>
      </w:r>
    </w:p>
    <w:p w:rsidR="0030743B" w:rsidRPr="00EF409D" w:rsidRDefault="0030743B" w:rsidP="0030743B">
      <w:pPr>
        <w:pStyle w:val="Heading4"/>
        <w:numPr>
          <w:ilvl w:val="0"/>
          <w:numId w:val="27"/>
        </w:numPr>
        <w:rPr>
          <w:rFonts w:ascii="Georgia" w:hAnsi="Georgia"/>
        </w:rPr>
      </w:pPr>
      <w:r w:rsidRPr="00EF409D">
        <w:rPr>
          <w:rFonts w:ascii="Georgia" w:hAnsi="Georgia"/>
        </w:rPr>
        <w:t>No impact—Yoo is about executive action in war, which the aff doesn’t affect. Either way, 3 pieces of impact defense:</w:t>
      </w:r>
    </w:p>
    <w:p w:rsidR="0030743B" w:rsidRPr="00EF409D" w:rsidRDefault="0030743B" w:rsidP="0030743B">
      <w:pPr>
        <w:pStyle w:val="Heading4"/>
        <w:numPr>
          <w:ilvl w:val="1"/>
          <w:numId w:val="26"/>
        </w:numPr>
        <w:rPr>
          <w:rFonts w:ascii="Georgia" w:hAnsi="Georgia"/>
        </w:rPr>
      </w:pPr>
      <w:r w:rsidRPr="00EF409D">
        <w:rPr>
          <w:rFonts w:ascii="Georgia" w:hAnsi="Georgia"/>
        </w:rPr>
        <w:t>Prolif won’t escalate because it sustains deterrence and eliminates security dilemmas</w:t>
      </w:r>
    </w:p>
    <w:p w:rsidR="0030743B" w:rsidRPr="00EF409D" w:rsidRDefault="0030743B" w:rsidP="0030743B">
      <w:pPr>
        <w:rPr>
          <w:rStyle w:val="Style13ptBold"/>
          <w:rFonts w:ascii="Georgia" w:hAnsi="Georgia"/>
          <w:b w:val="0"/>
        </w:rPr>
      </w:pPr>
      <w:r w:rsidRPr="00EF409D">
        <w:rPr>
          <w:rStyle w:val="Style13ptBold"/>
          <w:rFonts w:ascii="Georgia" w:hAnsi="Georgia"/>
        </w:rPr>
        <w:t xml:space="preserve">Gavin 19, </w:t>
      </w:r>
      <w:r w:rsidRPr="00EF409D">
        <w:rPr>
          <w:rFonts w:ascii="Georgia" w:hAnsi="Georgia"/>
        </w:rPr>
        <w:t xml:space="preserve">Giovanni Agnelli Distinguished Professor and the inaugural director of the Henry A. Kissinger Center for Global Affairs at Johns Hopkins SAIS, </w:t>
      </w:r>
      <w:r w:rsidRPr="00EF409D">
        <w:rPr>
          <w:rStyle w:val="Style13ptBold"/>
          <w:rFonts w:ascii="Georgia" w:hAnsi="Georgia"/>
          <w:b w:val="0"/>
        </w:rPr>
        <w:t>2019</w:t>
      </w:r>
    </w:p>
    <w:p w:rsidR="0030743B" w:rsidRPr="00EF409D" w:rsidRDefault="0030743B" w:rsidP="0030743B">
      <w:pPr>
        <w:rPr>
          <w:rFonts w:ascii="Georgia" w:hAnsi="Georgia"/>
        </w:rPr>
      </w:pPr>
      <w:r w:rsidRPr="00EF409D">
        <w:rPr>
          <w:rFonts w:ascii="Georgia" w:hAnsi="Georgia"/>
        </w:rPr>
        <w:t xml:space="preserve">(Francis J., “Rethinking the Bomb: Nuclear Weapons and American Grand Strategy,” Texas National Security Review, Vol 2, Issue 1, January 2019, </w:t>
      </w:r>
      <w:hyperlink r:id="rId207" w:history="1">
        <w:r w:rsidRPr="00EF409D">
          <w:rPr>
            <w:rStyle w:val="Hyperlink"/>
            <w:rFonts w:ascii="Georgia" w:hAnsi="Georgia"/>
          </w:rPr>
          <w:t>https://tnsr.org/2019/01/rethinking-the-bomb-nuclear-weapons-and-american-grand-strategy/</w:t>
        </w:r>
      </w:hyperlink>
      <w:r w:rsidRPr="00EF409D">
        <w:rPr>
          <w:rFonts w:ascii="Georgia" w:hAnsi="Georgia"/>
        </w:rPr>
        <w:t xml:space="preserve">, accessed 7.13.19, ah @ ddi) </w:t>
      </w:r>
    </w:p>
    <w:p w:rsidR="0030743B" w:rsidRPr="00EF409D" w:rsidRDefault="0030743B" w:rsidP="0030743B">
      <w:pPr>
        <w:rPr>
          <w:rStyle w:val="StyleUnderline"/>
          <w:rFonts w:ascii="Georgia" w:hAnsi="Georgia"/>
        </w:rPr>
      </w:pPr>
      <w:r w:rsidRPr="00EF409D">
        <w:rPr>
          <w:rFonts w:ascii="Georgia" w:hAnsi="Georgia"/>
          <w:sz w:val="16"/>
        </w:rPr>
        <w:t xml:space="preserve">The nuclear-revolution school argues that </w:t>
      </w:r>
      <w:r w:rsidRPr="00EF409D">
        <w:rPr>
          <w:rStyle w:val="StyleUnderline"/>
          <w:rFonts w:ascii="Georgia" w:hAnsi="Georgia"/>
        </w:rPr>
        <w:t>the bomb severely constrains and limits</w:t>
      </w:r>
      <w:r w:rsidRPr="00EF409D">
        <w:rPr>
          <w:rFonts w:ascii="Georgia" w:hAnsi="Georgia"/>
          <w:sz w:val="16"/>
        </w:rPr>
        <w:t xml:space="preserve"> </w:t>
      </w:r>
      <w:r w:rsidRPr="00EF409D">
        <w:rPr>
          <w:rStyle w:val="StyleUnderline"/>
          <w:rFonts w:ascii="Georgia" w:hAnsi="Georgia"/>
        </w:rPr>
        <w:t>— and at times eliminates — the grand-strategic choices that were available to states and statesmen in the past</w:t>
      </w:r>
      <w:r w:rsidRPr="00EF409D">
        <w:rPr>
          <w:rFonts w:ascii="Georgia" w:hAnsi="Georgia"/>
          <w:sz w:val="16"/>
        </w:rPr>
        <w:t xml:space="preserve">. Robert Jervis, the leading thinker in the nuclear-revolution school, has argued that “[f]orce and the threat of it cannot support foreign policy in the same way that it did in the past.”3 Historian Lawrence Freedman agrees, suggesting that the notion of a nuclear strategy “is a contradiction in terms.” What is the “nuclear revolution” framework, and what predictions and explanations does it offer? While scholars differ on some aspects, Stephen Walt has nicely defined its broad outlines: As refined by scholars like [Bernard] Brodie, Thomas Schelling, Glenn Snyder, Robert Jervis, Kenneth Waltz, and Stephen Van Evera, </w:t>
      </w:r>
      <w:r w:rsidRPr="00EF409D">
        <w:rPr>
          <w:rStyle w:val="StyleUnderline"/>
          <w:rFonts w:ascii="Georgia" w:hAnsi="Georgia"/>
        </w:rPr>
        <w:t>nuclear weapons are said to provide states with the ability to protect their sovereignty and independence not via direct defense but rather through deterrence</w:t>
      </w:r>
      <w:r w:rsidRPr="00EF409D">
        <w:rPr>
          <w:rFonts w:ascii="Georgia" w:hAnsi="Georgia"/>
          <w:sz w:val="16"/>
        </w:rPr>
        <w:t xml:space="preserve">. According to the “logic of the ‘nuclear revolution,’ therefore, </w:t>
      </w:r>
      <w:r w:rsidRPr="00EF409D">
        <w:rPr>
          <w:rStyle w:val="StyleUnderline"/>
          <w:rFonts w:ascii="Georgia" w:hAnsi="Georgia"/>
        </w:rPr>
        <w:t>states with second-strike capabilities were secure against attack and didn’t need to worry</w:t>
      </w:r>
      <w:r w:rsidRPr="00EF409D">
        <w:rPr>
          <w:rFonts w:ascii="Georgia" w:hAnsi="Georgia"/>
          <w:sz w:val="16"/>
        </w:rPr>
        <w:t xml:space="preserve"> very much </w:t>
      </w:r>
      <w:r w:rsidRPr="00EF409D">
        <w:rPr>
          <w:rStyle w:val="StyleUnderline"/>
          <w:rFonts w:ascii="Georgia" w:hAnsi="Georgia"/>
        </w:rPr>
        <w:t>about</w:t>
      </w:r>
      <w:r w:rsidRPr="00EF409D">
        <w:rPr>
          <w:rFonts w:ascii="Georgia" w:hAnsi="Georgia"/>
          <w:sz w:val="16"/>
        </w:rPr>
        <w:t xml:space="preserve"> their </w:t>
      </w:r>
      <w:r w:rsidRPr="00EF409D">
        <w:rPr>
          <w:rStyle w:val="StyleUnderline"/>
          <w:rFonts w:ascii="Georgia" w:hAnsi="Georgia"/>
        </w:rPr>
        <w:t>sovereignty or independence</w:t>
      </w:r>
      <w:r w:rsidRPr="00EF409D">
        <w:rPr>
          <w:rFonts w:ascii="Georgia" w:hAnsi="Georgia"/>
          <w:sz w:val="16"/>
        </w:rPr>
        <w:t>.” The nuclear revolution “means that ‘</w:t>
      </w:r>
      <w:r w:rsidRPr="00EF409D">
        <w:rPr>
          <w:rStyle w:val="StyleUnderline"/>
          <w:rFonts w:ascii="Georgia" w:hAnsi="Georgia"/>
        </w:rPr>
        <w:t>nuclear superiority’ was a meaningless concept. … A handful of survivable weapons makes it very unlikely that another state will attack you directly</w:t>
      </w:r>
      <w:r w:rsidRPr="00EF409D">
        <w:rPr>
          <w:rFonts w:ascii="Georgia" w:hAnsi="Georgia"/>
          <w:sz w:val="16"/>
        </w:rPr>
        <w:t xml:space="preserve"> or try to invade and take over your country.” According to Jervis, the leading scholar in this tradition, </w:t>
      </w:r>
      <w:r w:rsidRPr="00EF409D">
        <w:rPr>
          <w:rStyle w:val="StyleUnderline"/>
          <w:rFonts w:ascii="Georgia" w:hAnsi="Georgia"/>
        </w:rPr>
        <w:t>nuclear weapons “can kill but not influence.” Nuclear weapons even “eliminate the security dilemma</w:t>
      </w:r>
      <w:r w:rsidRPr="00EF409D">
        <w:rPr>
          <w:rFonts w:ascii="Georgia" w:hAnsi="Georgia"/>
          <w:sz w:val="16"/>
        </w:rPr>
        <w:t xml:space="preserve">,” the phenomena that many scholars believe drove international conflict for centuries, making cooperation among states more likely. </w:t>
      </w:r>
      <w:r w:rsidRPr="00EF409D">
        <w:rPr>
          <w:rStyle w:val="StyleUnderline"/>
          <w:rFonts w:ascii="Georgia" w:hAnsi="Georgia"/>
        </w:rPr>
        <w:t>Nor can they be used for much else besides deterrence</w:t>
      </w:r>
      <w:r w:rsidRPr="00EF409D">
        <w:rPr>
          <w:rFonts w:ascii="Georgia" w:hAnsi="Georgia"/>
          <w:sz w:val="16"/>
        </w:rPr>
        <w:t xml:space="preserve">. As Todd Sechser and Matthew Fuhrmann argue in a recent study, “For all the money spent on atomic bombs, they have bought precious little coercive leverage for states.” </w:t>
      </w:r>
      <w:r w:rsidRPr="00EF409D">
        <w:rPr>
          <w:rStyle w:val="StyleUnderline"/>
          <w:rFonts w:ascii="Georgia" w:hAnsi="Georgia"/>
        </w:rPr>
        <w:t>The nuclear revolution should have had important consequences for proliferation dynamics, nonproliferation policies, and alliances</w:t>
      </w:r>
      <w:r w:rsidRPr="00EF409D">
        <w:rPr>
          <w:rFonts w:ascii="Georgia" w:hAnsi="Georgia"/>
          <w:sz w:val="16"/>
        </w:rPr>
        <w:t xml:space="preserve">. Joshua Rovner explains that according to the nuclear-revolution view, “if nuclear weapons were great for deterrence but lousy for battle, then Washington should have been sanguine as new countries went nuclear. It might even have been optimistic, since proliferation would, under this theory, lead countries to become cautious.” </w:t>
      </w:r>
      <w:r w:rsidRPr="00EF409D">
        <w:rPr>
          <w:rStyle w:val="StyleUnderline"/>
          <w:rFonts w:ascii="Georgia" w:hAnsi="Georgia"/>
          <w:highlight w:val="cyan"/>
        </w:rPr>
        <w:t>Even if the United States wanted to stem the spread of nuclear weapons, however, the effort would be futile</w:t>
      </w:r>
      <w:r w:rsidRPr="00EF409D">
        <w:rPr>
          <w:rFonts w:ascii="Georgia" w:hAnsi="Georgia"/>
          <w:sz w:val="16"/>
        </w:rPr>
        <w:t xml:space="preserve">. According to Kenneth Waltz, </w:t>
      </w:r>
      <w:r w:rsidRPr="00EF409D">
        <w:rPr>
          <w:rStyle w:val="StyleUnderline"/>
          <w:rFonts w:ascii="Georgia" w:hAnsi="Georgia"/>
        </w:rPr>
        <w:t>“[I]f countries feel insecure and believe that nuclear weapons would make them more secure, America’s policy of opposing the spread of nuclear weapons will not prevail</w:t>
      </w:r>
      <w:r w:rsidRPr="00EF409D">
        <w:rPr>
          <w:rFonts w:ascii="Georgia" w:hAnsi="Georgia"/>
          <w:sz w:val="16"/>
        </w:rPr>
        <w:t>.” Waltz, the most influential international relations theorist of modern times and one of the more extreme advocates of the nuclear-revolution framework, went further still, arguing that nuclear weapons “make alliances obsolete.” The mere presence of the bomb would override the grand-strategic choices made by a particular state or leader. “</w:t>
      </w:r>
      <w:r w:rsidRPr="00EF409D">
        <w:rPr>
          <w:rStyle w:val="StyleUnderline"/>
          <w:rFonts w:ascii="Georgia" w:hAnsi="Georgia"/>
        </w:rPr>
        <w:t>Nuclear weapons can carry out their deterrent task no matter what other countries do</w:t>
      </w:r>
      <w:r w:rsidRPr="00EF409D">
        <w:rPr>
          <w:rFonts w:ascii="Georgia" w:hAnsi="Georgia"/>
          <w:sz w:val="16"/>
        </w:rPr>
        <w:t xml:space="preserve">.” The key insight of this framework is that </w:t>
      </w:r>
      <w:r w:rsidRPr="00EF409D">
        <w:rPr>
          <w:rStyle w:val="StyleUnderline"/>
          <w:rFonts w:ascii="Georgia" w:hAnsi="Georgia"/>
        </w:rPr>
        <w:t>the bomb is a defensive weapon of such powerful force that it transforms strategy and statecraft</w:t>
      </w:r>
      <w:r w:rsidRPr="00EF409D">
        <w:rPr>
          <w:rFonts w:ascii="Georgia" w:hAnsi="Georgia"/>
          <w:sz w:val="16"/>
        </w:rPr>
        <w:t>, constraining the grand-strategic options available to states and leaders before the nuclear age, regardless of a state’s history, geography, culture, or regime type. According to Waltz, “</w:t>
      </w:r>
      <w:r w:rsidRPr="00EF409D">
        <w:rPr>
          <w:rStyle w:val="StyleUnderline"/>
          <w:rFonts w:ascii="Georgia" w:hAnsi="Georgia"/>
        </w:rPr>
        <w:t>American estimates of what is required for deterrence were absurdly high.” In other words, “not much is required to deter</w:t>
      </w:r>
      <w:r w:rsidRPr="00EF409D">
        <w:rPr>
          <w:rFonts w:ascii="Georgia" w:hAnsi="Georgia"/>
          <w:sz w:val="16"/>
        </w:rPr>
        <w:t>.” Summing up the conventional wisdom among scholars in this tradition, Charles Glaser and Chaim Kauffman argue that the nuclear revolution reveals that “</w:t>
      </w:r>
      <w:r w:rsidRPr="00EF409D">
        <w:rPr>
          <w:rStyle w:val="StyleUnderline"/>
          <w:rFonts w:ascii="Georgia" w:hAnsi="Georgia"/>
        </w:rPr>
        <w:t>this technology so heavily favors defense that when all the major powers have nuclear weapons variation in other factors becomes relatively unimportant</w:t>
      </w:r>
      <w:r w:rsidRPr="00EF409D">
        <w:rPr>
          <w:rFonts w:ascii="Georgia" w:hAnsi="Georgia"/>
          <w:sz w:val="16"/>
        </w:rPr>
        <w:t>.” According to Stephen Van Evera, “the nuclear revolution gave defenders a large military advantage,” so large that conquest “became virtually impossible.” John Mearsheimer similarly concludes that “</w:t>
      </w:r>
      <w:r w:rsidRPr="00EF409D">
        <w:rPr>
          <w:rStyle w:val="StyleUnderline"/>
          <w:rFonts w:ascii="Georgia" w:hAnsi="Georgia"/>
        </w:rPr>
        <w:t xml:space="preserve">there is no question … </w:t>
      </w:r>
      <w:r w:rsidRPr="00EF409D">
        <w:rPr>
          <w:rStyle w:val="StyleUnderline"/>
          <w:rFonts w:ascii="Georgia" w:hAnsi="Georgia"/>
          <w:highlight w:val="cyan"/>
        </w:rPr>
        <w:t>the presence of nuclear weapons makes states more cautious about using military force of any kind against each other</w:t>
      </w:r>
      <w:r w:rsidRPr="00EF409D">
        <w:rPr>
          <w:rFonts w:ascii="Georgia" w:hAnsi="Georgia"/>
          <w:sz w:val="16"/>
        </w:rPr>
        <w:t>.” How well did the theory of the nuclear revolution do in predicting American nuclear weapons policy and explaining the role of the bomb in U.S. grand strategy? The framework’s key point — that nuclear weapons made total, thermonuclear war a horrifying absurdity to be avoided at all costs — is of course a profound insight. As the historian John Lewis Gaddis argued during the Cold War, “</w:t>
      </w:r>
      <w:r w:rsidRPr="00EF409D">
        <w:rPr>
          <w:rStyle w:val="StyleUnderline"/>
          <w:rFonts w:ascii="Georgia" w:hAnsi="Georgia"/>
        </w:rPr>
        <w:t>It seems inescapable that what has really made a difference in inducing this unaccustomed caution has been the workings of the nuclear deterrent.”</w:t>
      </w:r>
    </w:p>
    <w:p w:rsidR="0030743B" w:rsidRPr="00EF409D" w:rsidRDefault="0030743B" w:rsidP="0030743B">
      <w:pPr>
        <w:pStyle w:val="Heading4"/>
        <w:numPr>
          <w:ilvl w:val="1"/>
          <w:numId w:val="26"/>
        </w:numPr>
        <w:rPr>
          <w:rFonts w:ascii="Georgia" w:hAnsi="Georgia"/>
        </w:rPr>
      </w:pPr>
      <w:r w:rsidRPr="00EF409D">
        <w:rPr>
          <w:rFonts w:ascii="Georgia" w:hAnsi="Georgia"/>
        </w:rPr>
        <w:t xml:space="preserve">No rogue nations impact---problems are </w:t>
      </w:r>
      <w:r w:rsidRPr="00EF409D">
        <w:rPr>
          <w:rFonts w:ascii="Georgia" w:hAnsi="Georgia"/>
          <w:u w:val="single"/>
        </w:rPr>
        <w:t>regional</w:t>
      </w:r>
      <w:r w:rsidRPr="00EF409D">
        <w:rPr>
          <w:rFonts w:ascii="Georgia" w:hAnsi="Georgia"/>
        </w:rPr>
        <w:t xml:space="preserve">, NOT </w:t>
      </w:r>
      <w:r w:rsidRPr="00EF409D">
        <w:rPr>
          <w:rFonts w:ascii="Georgia" w:hAnsi="Georgia"/>
          <w:u w:val="single"/>
        </w:rPr>
        <w:t>global</w:t>
      </w:r>
      <w:r w:rsidRPr="00EF409D">
        <w:rPr>
          <w:rFonts w:ascii="Georgia" w:hAnsi="Georgia"/>
        </w:rPr>
        <w:t xml:space="preserve">. </w:t>
      </w:r>
    </w:p>
    <w:p w:rsidR="0030743B" w:rsidRPr="00EF409D" w:rsidRDefault="0030743B" w:rsidP="0030743B">
      <w:pPr>
        <w:rPr>
          <w:rFonts w:ascii="Georgia" w:eastAsia="Times New Roman" w:hAnsi="Georgia"/>
        </w:rPr>
      </w:pPr>
      <w:r w:rsidRPr="00EF409D">
        <w:rPr>
          <w:rFonts w:ascii="Georgia" w:hAnsi="Georgia"/>
          <w:b/>
        </w:rPr>
        <w:t>Patrick 5/2011</w:t>
      </w:r>
      <w:r w:rsidRPr="00EF409D">
        <w:rPr>
          <w:rFonts w:ascii="Georgia" w:hAnsi="Georgia"/>
        </w:rPr>
        <w:t xml:space="preserve"> (Stewart Patrick, Council on Foreign Relations James H. Binger senior fellow in global governance and International Institutions and Global Governance director, </w:t>
      </w:r>
      <w:r w:rsidRPr="00EF409D">
        <w:rPr>
          <w:rFonts w:ascii="Georgia" w:hAnsi="Georgia"/>
          <w:i/>
        </w:rPr>
        <w:t>Weak Links: Fragile States, Global Threats, and International Security</w:t>
      </w:r>
      <w:r w:rsidRPr="00EF409D">
        <w:rPr>
          <w:rFonts w:ascii="Georgia" w:hAnsi="Georgia"/>
        </w:rPr>
        <w:t xml:space="preserve">, Abstract, </w:t>
      </w:r>
      <w:hyperlink r:id="rId208" w:history="1">
        <w:r w:rsidRPr="00EF409D">
          <w:rPr>
            <w:rFonts w:ascii="Georgia" w:hAnsi="Georgia"/>
          </w:rPr>
          <w:t>https://www.oxfordscholarship.com/view/10.1093/acprof:oso/9780199751501.001.0001/acprof-9780199751501</w:t>
        </w:r>
      </w:hyperlink>
      <w:r w:rsidRPr="00EF409D">
        <w:rPr>
          <w:rFonts w:ascii="Georgia" w:eastAsia="Times New Roman" w:hAnsi="Georgia"/>
        </w:rPr>
        <w:t>)</w:t>
      </w:r>
    </w:p>
    <w:p w:rsidR="0030743B" w:rsidRPr="00EF409D" w:rsidRDefault="0030743B" w:rsidP="0030743B">
      <w:pPr>
        <w:rPr>
          <w:rFonts w:ascii="Georgia" w:hAnsi="Georgia"/>
          <w:sz w:val="16"/>
        </w:rPr>
      </w:pPr>
      <w:r w:rsidRPr="00EF409D">
        <w:rPr>
          <w:rStyle w:val="StyleUnderline"/>
          <w:rFonts w:ascii="Georgia" w:hAnsi="Georgia"/>
        </w:rPr>
        <w:t xml:space="preserve">Conventional wisdom </w:t>
      </w:r>
      <w:r w:rsidRPr="00EF409D">
        <w:rPr>
          <w:rFonts w:ascii="Georgia" w:hAnsi="Georgia"/>
          <w:sz w:val="16"/>
        </w:rPr>
        <w:t xml:space="preserve">among policymakers in both the US and </w:t>
      </w:r>
      <w:r w:rsidRPr="00EF409D">
        <w:rPr>
          <w:rStyle w:val="StyleUnderline"/>
          <w:rFonts w:ascii="Georgia" w:hAnsi="Georgia"/>
        </w:rPr>
        <w:t>Europe holds that weak and failing states are the source of the world's most pressing security threats today. The international community's leadership sees such states as an existential threat</w:t>
      </w:r>
      <w:r w:rsidRPr="00EF409D">
        <w:rPr>
          <w:rFonts w:ascii="Georgia" w:hAnsi="Georgia"/>
          <w:sz w:val="16"/>
        </w:rPr>
        <w:t xml:space="preserve"> as well, evidenced in Kofi Annan's 2004 claim that “our defenses are only as strong as their weakest links.” This is not surprising. The most destructive attack on the US in its history originated in one of the world's poorest countries. Deadly communicable diseases seem to constantly emerge from the world's poorest regions, and transnational crime appears to flourish in weakly governed states. However, as this book shows, </w:t>
      </w:r>
      <w:r w:rsidRPr="00EF409D">
        <w:rPr>
          <w:rStyle w:val="StyleUnderline"/>
          <w:rFonts w:ascii="Georgia" w:hAnsi="Georgia"/>
        </w:rPr>
        <w:t xml:space="preserve">our </w:t>
      </w:r>
      <w:r w:rsidRPr="00EF409D">
        <w:rPr>
          <w:rStyle w:val="StyleUnderline"/>
          <w:rFonts w:ascii="Georgia" w:hAnsi="Georgia"/>
          <w:highlight w:val="cyan"/>
        </w:rPr>
        <w:t>assumptions about the threats posed by failed and failing states are based on anecdotal arguments</w:t>
      </w:r>
      <w:r w:rsidRPr="00EF409D">
        <w:rPr>
          <w:rStyle w:val="StyleUnderline"/>
          <w:rFonts w:ascii="Georgia" w:hAnsi="Georgia"/>
        </w:rPr>
        <w:t>, not on a systematic empirical analysis that traces the connections between state failure and transnational security threats.</w:t>
      </w:r>
      <w:r w:rsidRPr="00EF409D">
        <w:rPr>
          <w:rFonts w:ascii="Georgia" w:hAnsi="Georgia"/>
          <w:sz w:val="16"/>
        </w:rPr>
        <w:t xml:space="preserve"> This book uses an Index of State Weakness as a basis for its findings. </w:t>
      </w:r>
      <w:r w:rsidRPr="00EF409D">
        <w:rPr>
          <w:rStyle w:val="StyleUnderline"/>
          <w:rFonts w:ascii="Georgia" w:hAnsi="Georgia"/>
        </w:rPr>
        <w:t>The book provides coverage of five key security threats: terrorism, transnational crime, WMDs, pandemic diseases, and energy insecurity. The basic conclusions may seem surprising. While many threats do emerge in failed states, more often than not those states' manifold weaknesses create misery for only their own citizenry</w:t>
      </w:r>
      <w:r w:rsidRPr="00EF409D">
        <w:rPr>
          <w:rFonts w:ascii="Georgia" w:hAnsi="Georgia"/>
          <w:sz w:val="16"/>
        </w:rPr>
        <w:t xml:space="preserve">. In other words, </w:t>
      </w:r>
      <w:r w:rsidRPr="00EF409D">
        <w:rPr>
          <w:rStyle w:val="StyleUnderline"/>
          <w:rFonts w:ascii="Georgia" w:hAnsi="Georgia"/>
        </w:rPr>
        <w:t>the problems that flow from Liberia's failures are more typical than those that spread from Afghanistan</w:t>
      </w:r>
      <w:r w:rsidRPr="00EF409D">
        <w:rPr>
          <w:rFonts w:ascii="Georgia" w:hAnsi="Georgia"/>
          <w:sz w:val="16"/>
        </w:rPr>
        <w:t xml:space="preserve">. Moreover, </w:t>
      </w:r>
      <w:r w:rsidRPr="00EF409D">
        <w:rPr>
          <w:rStyle w:val="StyleUnderline"/>
          <w:rFonts w:ascii="Georgia" w:hAnsi="Georgia"/>
        </w:rPr>
        <w:t>many of threats originate farther up the chain, in wealthier and more stable countries like Russia, China</w:t>
      </w:r>
      <w:r w:rsidRPr="00EF409D">
        <w:rPr>
          <w:rFonts w:ascii="Georgia" w:hAnsi="Georgia"/>
          <w:sz w:val="16"/>
        </w:rPr>
        <w:t xml:space="preserve">, and Venezuela. And </w:t>
      </w:r>
      <w:r w:rsidRPr="00EF409D">
        <w:rPr>
          <w:rStyle w:val="StyleUnderline"/>
          <w:rFonts w:ascii="Georgia" w:hAnsi="Georgia"/>
          <w:highlight w:val="cyan"/>
        </w:rPr>
        <w:t>generic state weakness is not a good threat predictor.</w:t>
      </w:r>
      <w:r w:rsidRPr="00EF409D">
        <w:rPr>
          <w:rStyle w:val="StyleUnderline"/>
          <w:rFonts w:ascii="Georgia" w:hAnsi="Georgia"/>
        </w:rPr>
        <w:t xml:space="preserve"> Cultural and regional particularities as well as the degree of global integration all influence the threat level</w:t>
      </w:r>
      <w:r w:rsidRPr="00EF409D">
        <w:rPr>
          <w:rFonts w:ascii="Georgia" w:hAnsi="Georgia"/>
          <w:sz w:val="16"/>
        </w:rPr>
        <w:t>. Just as importantly, our tendency to extrapolate an all-encompassing theory connecting weak states and international security threats from turmoil in the Middle East and Southwest Asia is insufficient. The book argues for complexity and nuance, and will force policymakers to rethink what they assume about state failure and transnational insecurity.</w:t>
      </w:r>
    </w:p>
    <w:p w:rsidR="0030743B" w:rsidRPr="00EF409D" w:rsidRDefault="0030743B" w:rsidP="0030743B">
      <w:pPr>
        <w:pStyle w:val="Heading4"/>
        <w:numPr>
          <w:ilvl w:val="1"/>
          <w:numId w:val="26"/>
        </w:numPr>
        <w:rPr>
          <w:rFonts w:ascii="Georgia" w:hAnsi="Georgia"/>
        </w:rPr>
      </w:pPr>
      <w:r w:rsidRPr="00EF409D">
        <w:rPr>
          <w:rFonts w:ascii="Georgia" w:hAnsi="Georgia"/>
        </w:rPr>
        <w:t>Absolutely zero threat from terrorists</w:t>
      </w:r>
    </w:p>
    <w:p w:rsidR="0030743B" w:rsidRPr="00EF409D" w:rsidRDefault="0030743B" w:rsidP="0030743B">
      <w:pPr>
        <w:rPr>
          <w:rFonts w:ascii="Georgia" w:hAnsi="Georgia"/>
        </w:rPr>
      </w:pPr>
      <w:r w:rsidRPr="00EF409D">
        <w:rPr>
          <w:rFonts w:ascii="Georgia" w:hAnsi="Georgia"/>
          <w:b/>
          <w:sz w:val="26"/>
          <w:szCs w:val="26"/>
        </w:rPr>
        <w:t>Mueller,</w:t>
      </w:r>
      <w:r w:rsidRPr="00EF409D">
        <w:rPr>
          <w:rFonts w:ascii="Georgia" w:hAnsi="Georgia"/>
        </w:rPr>
        <w:t xml:space="preserve"> Senior Fellow at CATO, </w:t>
      </w:r>
      <w:r w:rsidRPr="00EF409D">
        <w:rPr>
          <w:rFonts w:ascii="Georgia" w:hAnsi="Georgia"/>
          <w:b/>
          <w:sz w:val="26"/>
          <w:szCs w:val="26"/>
        </w:rPr>
        <w:t>and Stewart,</w:t>
      </w:r>
      <w:r w:rsidRPr="00EF409D">
        <w:rPr>
          <w:rFonts w:ascii="Georgia" w:hAnsi="Georgia"/>
        </w:rPr>
        <w:t xml:space="preserve"> Australian Research Council Professorial Fellow, </w:t>
      </w:r>
      <w:r w:rsidRPr="00EF409D">
        <w:rPr>
          <w:rStyle w:val="Style13ptBold"/>
          <w:rFonts w:ascii="Georgia" w:hAnsi="Georgia"/>
        </w:rPr>
        <w:t>2017</w:t>
      </w:r>
    </w:p>
    <w:p w:rsidR="0030743B" w:rsidRPr="00EF409D" w:rsidRDefault="0030743B" w:rsidP="0030743B">
      <w:pPr>
        <w:rPr>
          <w:rFonts w:ascii="Georgia" w:hAnsi="Georgia"/>
        </w:rPr>
      </w:pPr>
      <w:r w:rsidRPr="00EF409D">
        <w:rPr>
          <w:rFonts w:ascii="Georgia" w:hAnsi="Georgia"/>
        </w:rPr>
        <w:t xml:space="preserve">(John and Mark, “Misoverestimating Terrorism,” chapter 2 in Constructions of Terrorism: An Interdisciplinary Approach to Research and Policy, it’s a book, </w:t>
      </w:r>
      <w:hyperlink r:id="rId209" w:history="1">
        <w:r w:rsidRPr="00EF409D">
          <w:rPr>
            <w:rStyle w:val="Hyperlink"/>
            <w:rFonts w:ascii="Georgia" w:hAnsi="Georgia"/>
          </w:rPr>
          <w:t>https://muse.jhu.edu/book/56149</w:t>
        </w:r>
      </w:hyperlink>
      <w:r w:rsidRPr="00EF409D">
        <w:rPr>
          <w:rFonts w:ascii="Georgia" w:hAnsi="Georgia"/>
        </w:rPr>
        <w:t xml:space="preserve">, accessed through dartmouth library on 7.13.19, ah @ ddi) </w:t>
      </w:r>
    </w:p>
    <w:p w:rsidR="0030743B" w:rsidRPr="00EF409D" w:rsidRDefault="0030743B" w:rsidP="0030743B">
      <w:pPr>
        <w:rPr>
          <w:rFonts w:ascii="Georgia" w:hAnsi="Georgia"/>
          <w:sz w:val="16"/>
        </w:rPr>
      </w:pPr>
      <w:r w:rsidRPr="00EF409D">
        <w:rPr>
          <w:rFonts w:ascii="Georgia" w:hAnsi="Georgia"/>
          <w:sz w:val="16"/>
        </w:rPr>
        <w:t>The</w:t>
      </w:r>
      <w:r w:rsidRPr="00EF409D">
        <w:rPr>
          <w:rStyle w:val="StyleUnderline"/>
          <w:rFonts w:ascii="Georgia" w:hAnsi="Georgia"/>
        </w:rPr>
        <w:t xml:space="preserve"> reaction to 9/11 led</w:t>
      </w:r>
      <w:r w:rsidRPr="00EF409D">
        <w:rPr>
          <w:rFonts w:ascii="Georgia" w:hAnsi="Georgia"/>
          <w:sz w:val="16"/>
        </w:rPr>
        <w:t xml:space="preserve"> not only to definitional mischief but also </w:t>
      </w:r>
      <w:r w:rsidRPr="00EF409D">
        <w:rPr>
          <w:rStyle w:val="StyleUnderline"/>
          <w:rFonts w:ascii="Georgia" w:hAnsi="Georgia"/>
        </w:rPr>
        <w:t>to the exaggeration of terrorist capacities.</w:t>
      </w:r>
      <w:r w:rsidRPr="00EF409D">
        <w:rPr>
          <w:rFonts w:ascii="Georgia" w:hAnsi="Georgia"/>
          <w:sz w:val="16"/>
        </w:rPr>
        <w:t xml:space="preserve"> In 2009, for example, </w:t>
      </w:r>
      <w:r w:rsidRPr="00EF409D">
        <w:rPr>
          <w:rStyle w:val="StyleUnderline"/>
          <w:rFonts w:ascii="Georgia" w:hAnsi="Georgia"/>
        </w:rPr>
        <w:t>the US Department of Homeland Security (DHS) issued a lengthy report</w:t>
      </w:r>
      <w:r w:rsidRPr="00EF409D">
        <w:rPr>
          <w:rFonts w:ascii="Georgia" w:hAnsi="Georgia"/>
          <w:sz w:val="16"/>
        </w:rPr>
        <w:t xml:space="preserve"> on protecting the United States. Key to achieving such an objective, it would seem, should be a careful assessment of the character, capacities, and desires of potential ter- rorists targeting that homeland. </w:t>
      </w:r>
      <w:r w:rsidRPr="00EF409D">
        <w:rPr>
          <w:rStyle w:val="StyleUnderline"/>
          <w:rFonts w:ascii="Georgia" w:hAnsi="Georgia"/>
        </w:rPr>
        <w:t xml:space="preserve">The report does contain a section dealing with what its authors call “the nature of the terrorist adversary.” However, it devotes only two paragraphs to this important concern, and both are decidedly one-dimensional and fully preoccupied with the dire end of the spectrum of the terrorist threat. </w:t>
      </w:r>
      <w:r w:rsidRPr="00EF409D">
        <w:rPr>
          <w:rFonts w:ascii="Georgia" w:hAnsi="Georgia"/>
          <w:sz w:val="16"/>
        </w:rPr>
        <w:t xml:space="preserve">Within that section, </w:t>
      </w:r>
      <w:r w:rsidRPr="00EF409D">
        <w:rPr>
          <w:rStyle w:val="Emphasis"/>
          <w:rFonts w:ascii="Georgia" w:hAnsi="Georgia"/>
          <w:b w:val="0"/>
          <w:bCs/>
        </w:rPr>
        <w:t>it devotes but two sentences to an assessment of the actual nature of the “adversary” it is so concerned about</w:t>
      </w:r>
      <w:r w:rsidRPr="00EF409D">
        <w:rPr>
          <w:rFonts w:ascii="Georgia" w:hAnsi="Georgia"/>
          <w:sz w:val="16"/>
        </w:rPr>
        <w:t xml:space="preserve">: “The number and high profile of international and domes- tic terrorist attacks and disrupted plots during the last two decades under- score the determination and persistence of terrorist organizations. Terrorists have proven to be relentless, patient, opportunistic, and flexible, learning from experience and modifying tactics and targets to exploit perceived vulnerabilities and avoid observed strengths.”34 In stark contrast, when seeking to describe their subjects, </w:t>
      </w:r>
      <w:r w:rsidRPr="00EF409D">
        <w:rPr>
          <w:rStyle w:val="StyleUnderline"/>
          <w:rFonts w:ascii="Georgia" w:hAnsi="Georgia"/>
        </w:rPr>
        <w:t>the authors of a set of case studies of terrorists who have focused on the United States since 9/11 chiefly apply different descriptors: incompetent, ineffective, unintelligent, idiotic, ignorant, inadequate, unorganized, misguided, muddled, amateurish, dopey, unrealistic, moronic, irrational, foolish, and gullible</w:t>
      </w:r>
      <w:r w:rsidRPr="00EF409D">
        <w:rPr>
          <w:rFonts w:ascii="Georgia" w:hAnsi="Georgia"/>
          <w:sz w:val="16"/>
        </w:rPr>
        <w:t>.35 Brian Jenkins’s assessment of domestic terrorists is apt: “</w:t>
      </w:r>
      <w:r w:rsidRPr="00EF409D">
        <w:rPr>
          <w:rStyle w:val="Emphasis"/>
          <w:rFonts w:ascii="Georgia" w:hAnsi="Georgia"/>
          <w:b w:val="0"/>
          <w:bCs/>
          <w:highlight w:val="cyan"/>
        </w:rPr>
        <w:t>Their num- bers remain small, their determination limp, and their competence poor</w:t>
      </w:r>
      <w:r w:rsidRPr="00EF409D">
        <w:rPr>
          <w:rStyle w:val="Emphasis"/>
          <w:rFonts w:ascii="Georgia" w:hAnsi="Georgia"/>
        </w:rPr>
        <w:t>.</w:t>
      </w:r>
      <w:r w:rsidRPr="00EF409D">
        <w:rPr>
          <w:rFonts w:ascii="Georgia" w:hAnsi="Georgia"/>
          <w:sz w:val="16"/>
        </w:rPr>
        <w:t xml:space="preserve">”36 And Michael Kenney finds that </w:t>
      </w:r>
      <w:r w:rsidRPr="00EF409D">
        <w:rPr>
          <w:rStyle w:val="StyleUnderline"/>
          <w:rFonts w:ascii="Georgia" w:hAnsi="Georgia"/>
        </w:rPr>
        <w:t xml:space="preserve">would-be </w:t>
      </w:r>
      <w:r w:rsidRPr="00EF409D">
        <w:rPr>
          <w:rStyle w:val="StyleUnderline"/>
          <w:rFonts w:ascii="Georgia" w:hAnsi="Georgia"/>
          <w:highlight w:val="cyan"/>
        </w:rPr>
        <w:t>terrorists</w:t>
      </w:r>
      <w:r w:rsidRPr="00EF409D">
        <w:rPr>
          <w:rFonts w:ascii="Georgia" w:hAnsi="Georgia"/>
          <w:sz w:val="16"/>
        </w:rPr>
        <w:t xml:space="preserve"> in Europe and other Western locations, like their counterparts in the United States, </w:t>
      </w:r>
      <w:r w:rsidRPr="00EF409D">
        <w:rPr>
          <w:rStyle w:val="StyleUnderline"/>
          <w:rFonts w:ascii="Georgia" w:hAnsi="Georgia"/>
          <w:highlight w:val="cyan"/>
        </w:rPr>
        <w:t>tend to be operationally unsophisticated, short on know-how, prone to make mistakes, poor at planning, and limited in their capacity to learn</w:t>
      </w:r>
      <w:r w:rsidRPr="00EF409D">
        <w:rPr>
          <w:rFonts w:ascii="Georgia" w:hAnsi="Georgia"/>
          <w:sz w:val="16"/>
        </w:rPr>
        <w:t xml:space="preserve">.37 </w:t>
      </w:r>
      <w:r w:rsidRPr="00EF409D">
        <w:rPr>
          <w:rStyle w:val="StyleUnderline"/>
          <w:rFonts w:ascii="Georgia" w:hAnsi="Georgia"/>
        </w:rPr>
        <w:t>There have been widespread worries that</w:t>
      </w:r>
      <w:r w:rsidRPr="00EF409D">
        <w:rPr>
          <w:rFonts w:ascii="Georgia" w:hAnsi="Georgia"/>
          <w:sz w:val="16"/>
        </w:rPr>
        <w:t xml:space="preserve">, because the 9/11 </w:t>
      </w:r>
      <w:r w:rsidRPr="00EF409D">
        <w:rPr>
          <w:rStyle w:val="StyleUnderline"/>
          <w:rFonts w:ascii="Georgia" w:hAnsi="Georgia"/>
        </w:rPr>
        <w:t>terrorists</w:t>
      </w:r>
      <w:r w:rsidRPr="00EF409D">
        <w:rPr>
          <w:rFonts w:ascii="Georgia" w:hAnsi="Georgia"/>
          <w:sz w:val="16"/>
        </w:rPr>
        <w:t xml:space="preserve"> were successful with box cutters, they </w:t>
      </w:r>
      <w:r w:rsidRPr="00EF409D">
        <w:rPr>
          <w:rStyle w:val="StyleUnderline"/>
          <w:rFonts w:ascii="Georgia" w:hAnsi="Georgia"/>
        </w:rPr>
        <w:t>might soon be able to turn out and detonate nuclear weapons</w:t>
      </w:r>
      <w:r w:rsidRPr="00EF409D">
        <w:rPr>
          <w:rFonts w:ascii="Georgia" w:hAnsi="Georgia"/>
          <w:sz w:val="16"/>
        </w:rPr>
        <w:t xml:space="preserve">. For example, in 2004, Graham Allison found a large receptive audience when he alarmingly relayed his “considered judgement” that “on the current path, a nuclear terrorist attack on America in the decade ahead is more likely than not.”38 </w:t>
      </w:r>
      <w:r w:rsidRPr="00EF409D">
        <w:rPr>
          <w:rStyle w:val="StyleUnderline"/>
          <w:rFonts w:ascii="Georgia" w:hAnsi="Georgia"/>
        </w:rPr>
        <w:t>Not only has such an attack not happened, but it seems clear, in the words of</w:t>
      </w:r>
      <w:r w:rsidRPr="00EF409D">
        <w:rPr>
          <w:rFonts w:ascii="Georgia" w:hAnsi="Georgia"/>
          <w:sz w:val="16"/>
        </w:rPr>
        <w:t xml:space="preserve"> William </w:t>
      </w:r>
      <w:r w:rsidRPr="00EF409D">
        <w:rPr>
          <w:rStyle w:val="StyleUnderline"/>
          <w:rFonts w:ascii="Georgia" w:hAnsi="Georgia"/>
        </w:rPr>
        <w:t>Langewiesche, who has assessed the process in detail, that no terrorist group “has gotten any- where near this.”</w:t>
      </w:r>
      <w:r w:rsidRPr="00EF409D">
        <w:rPr>
          <w:rFonts w:ascii="Georgia" w:hAnsi="Georgia"/>
          <w:sz w:val="16"/>
        </w:rPr>
        <w:t>39</w:t>
      </w:r>
    </w:p>
    <w:p w:rsidR="0030743B" w:rsidRPr="00EF409D" w:rsidRDefault="0030743B" w:rsidP="006A5BAB">
      <w:pPr>
        <w:pStyle w:val="NoSpacing"/>
        <w:rPr>
          <w:rFonts w:ascii="Georgia" w:hAnsi="Georgia"/>
        </w:rPr>
      </w:pPr>
    </w:p>
    <w:p w:rsidR="00EC69C9" w:rsidRPr="00EF409D" w:rsidRDefault="00EC69C9" w:rsidP="00EC69C9">
      <w:pPr>
        <w:pStyle w:val="Heading3"/>
        <w:rPr>
          <w:rFonts w:ascii="Georgia" w:hAnsi="Georgia"/>
        </w:rPr>
      </w:pPr>
      <w:r w:rsidRPr="00EF409D">
        <w:rPr>
          <w:rFonts w:ascii="Georgia" w:hAnsi="Georgia"/>
        </w:rPr>
        <w:t>2ac aff doesn’t affect reduce future transfers</w:t>
      </w:r>
    </w:p>
    <w:p w:rsidR="00EC69C9" w:rsidRPr="00EF409D" w:rsidRDefault="00EC69C9" w:rsidP="00EC69C9">
      <w:pPr>
        <w:spacing w:after="0" w:line="240" w:lineRule="auto"/>
        <w:rPr>
          <w:rStyle w:val="Style13ptBold"/>
          <w:rFonts w:ascii="Georgia" w:hAnsi="Georgia" w:cstheme="minorHAnsi"/>
        </w:rPr>
      </w:pPr>
      <w:r w:rsidRPr="00EF409D">
        <w:rPr>
          <w:rStyle w:val="Style13ptBold"/>
          <w:rFonts w:ascii="Georgia" w:hAnsi="Georgia" w:cstheme="minorHAnsi"/>
        </w:rPr>
        <w:t xml:space="preserve">The president defers to Congress in the squo </w:t>
      </w:r>
    </w:p>
    <w:p w:rsidR="00EC69C9" w:rsidRPr="00EF409D" w:rsidRDefault="00EC69C9" w:rsidP="00EC69C9">
      <w:pPr>
        <w:spacing w:after="0" w:line="240" w:lineRule="auto"/>
        <w:rPr>
          <w:rFonts w:ascii="Georgia" w:hAnsi="Georgia" w:cstheme="minorHAnsi"/>
          <w:sz w:val="24"/>
        </w:rPr>
      </w:pPr>
      <w:r w:rsidRPr="00EF409D">
        <w:rPr>
          <w:rStyle w:val="Style13ptBold"/>
          <w:rFonts w:ascii="Georgia" w:hAnsi="Georgia" w:cstheme="minorHAnsi"/>
        </w:rPr>
        <w:t>Sciarra 88</w:t>
      </w:r>
      <w:r w:rsidRPr="00EF409D">
        <w:rPr>
          <w:rStyle w:val="Style13ptBold"/>
          <w:rFonts w:ascii="Georgia" w:hAnsi="Georgia" w:cstheme="minorHAnsi"/>
          <w:b w:val="0"/>
        </w:rPr>
        <w:t xml:space="preserve"> [Vanessa Patton Sciarra was Vice President for Legal Affairs and Trade &amp; Investment Policy on the National Foreign Trade Council and was responsible for matters related to trade and investment policy, international trade agreements and international dispute settlement, “Congress and Arms Sales: Tapping the Potential of the Fast-Track Guarantee Procedure”, Yale Law Journal Company, </w:t>
      </w:r>
      <w:hyperlink r:id="rId210" w:history="1">
        <w:r w:rsidRPr="00EF409D">
          <w:rPr>
            <w:rStyle w:val="Hyperlink"/>
            <w:rFonts w:ascii="Georgia" w:hAnsi="Georgia" w:cstheme="minorHAnsi"/>
            <w:bCs/>
          </w:rPr>
          <w:t>https://www.jstor.org/stable/pdf/796446</w:t>
        </w:r>
      </w:hyperlink>
      <w:r w:rsidRPr="00EF409D">
        <w:rPr>
          <w:rStyle w:val="Hyperlink"/>
          <w:rFonts w:ascii="Georgia" w:hAnsi="Georgia" w:cstheme="minorHAnsi"/>
          <w:bCs/>
        </w:rPr>
        <w:t>]</w:t>
      </w:r>
    </w:p>
    <w:p w:rsidR="00EC69C9" w:rsidRPr="00EF409D" w:rsidRDefault="00EC69C9" w:rsidP="00EC69C9">
      <w:pPr>
        <w:rPr>
          <w:rStyle w:val="StyleUnderline"/>
          <w:rFonts w:ascii="Georgia" w:hAnsi="Georgia"/>
        </w:rPr>
      </w:pPr>
      <w:r w:rsidRPr="00EF409D">
        <w:rPr>
          <w:rStyle w:val="StyleUnderline"/>
          <w:rFonts w:ascii="Georgia" w:hAnsi="Georgia"/>
        </w:rPr>
        <w:t>Given Congress' strong textual claims to regulate arms sales, it will be rare that a President will attempt to act on independent authority in the area</w:t>
      </w:r>
      <w:r w:rsidRPr="00EF409D">
        <w:rPr>
          <w:rFonts w:ascii="Georgia" w:hAnsi="Georgia"/>
        </w:rPr>
        <w:t xml:space="preserve">.80 Instead, the pressing question is how Congress should legislate so as to ensure adequate scope for executive flexibility while exercising its constitutional right to participate in decisionmaking.81 </w:t>
      </w:r>
      <w:r w:rsidRPr="00EF409D">
        <w:rPr>
          <w:rStyle w:val="StyleUnderline"/>
          <w:rFonts w:ascii="Georgia" w:hAnsi="Georgia"/>
        </w:rPr>
        <w:t xml:space="preserve">The history of arms sales legislation, as in many other foreign affairs areas, has been one of successive attempts to craft statutes that allow for delegation without sacrificing participation in overall policy formulation  </w:t>
      </w:r>
    </w:p>
    <w:p w:rsidR="00EC69C9" w:rsidRPr="00EF409D" w:rsidRDefault="00EC69C9" w:rsidP="00EC69C9">
      <w:pPr>
        <w:rPr>
          <w:rStyle w:val="StyleUnderline"/>
          <w:rFonts w:ascii="Georgia" w:hAnsi="Georgia"/>
        </w:rPr>
      </w:pPr>
    </w:p>
    <w:p w:rsidR="00EC69C9" w:rsidRPr="00EF409D" w:rsidRDefault="00EC69C9" w:rsidP="00EC69C9">
      <w:pPr>
        <w:pStyle w:val="Heading4"/>
        <w:rPr>
          <w:rFonts w:ascii="Georgia" w:hAnsi="Georgia"/>
        </w:rPr>
      </w:pPr>
      <w:r w:rsidRPr="00EF409D">
        <w:rPr>
          <w:rFonts w:ascii="Georgia" w:hAnsi="Georgia"/>
        </w:rPr>
        <w:t xml:space="preserve">The AECA still delegates a ton discretion on Arms sales to the executive post plan </w:t>
      </w:r>
    </w:p>
    <w:p w:rsidR="00EC69C9" w:rsidRPr="00EF409D" w:rsidRDefault="00EC69C9" w:rsidP="00EC69C9">
      <w:pPr>
        <w:rPr>
          <w:rFonts w:ascii="Georgia" w:hAnsi="Georgia"/>
        </w:rPr>
      </w:pPr>
      <w:r w:rsidRPr="00EF409D">
        <w:rPr>
          <w:rFonts w:ascii="Georgia" w:hAnsi="Georgia"/>
        </w:rPr>
        <w:t>(</w:t>
      </w:r>
      <w:r w:rsidRPr="00EF409D">
        <w:rPr>
          <w:rStyle w:val="Style13ptBold"/>
          <w:rFonts w:ascii="Georgia" w:hAnsi="Georgia"/>
        </w:rPr>
        <w:t>Ker 19</w:t>
      </w:r>
      <w:r w:rsidRPr="00EF409D">
        <w:rPr>
          <w:rFonts w:ascii="Georgia" w:hAnsi="Georgia"/>
        </w:rPr>
        <w:t>, Paul, a research analyst at the Arms Control Association covering missile and nuclear non-proliferation issues since 2002.. Mr. Kerr received his M.A. in International Relations from the University of South Carolina and his B.A. in History from the University of Vermont., Arms Sales: Congressional Review Process, Congressional Review Service, https://fas.org/sgp/crs/weapons/RL31675.pdf)</w:t>
      </w:r>
    </w:p>
    <w:p w:rsidR="00EC69C9" w:rsidRPr="00EF409D" w:rsidRDefault="00EC69C9" w:rsidP="00EC69C9">
      <w:pPr>
        <w:rPr>
          <w:rFonts w:ascii="Georgia" w:hAnsi="Georgia"/>
        </w:rPr>
      </w:pPr>
      <w:r w:rsidRPr="00EF409D">
        <w:rPr>
          <w:rStyle w:val="StyleUnderline"/>
          <w:rFonts w:ascii="Georgia" w:hAnsi="Georgia"/>
        </w:rPr>
        <w:t xml:space="preserve">In general, the executive branch, after complying with the terms of applicable U.S. law, principally contained in the AECA, is free to proceed with an arms sales proposal unless Congress passes legislation prohibiting or modifying the proposed sale. Under current law Congress faces two fundamental obstacles to block </w:t>
      </w:r>
      <w:r w:rsidRPr="00EF409D">
        <w:rPr>
          <w:rFonts w:ascii="Georgia" w:hAnsi="Georgia"/>
        </w:rPr>
        <w:t>or modify</w:t>
      </w:r>
      <w:r w:rsidRPr="00EF409D">
        <w:rPr>
          <w:rStyle w:val="StyleUnderline"/>
          <w:rFonts w:ascii="Georgia" w:hAnsi="Georgia"/>
        </w:rPr>
        <w:t xml:space="preserve"> a presidential sale of military equipment: it must pass legislation expressing its will on the sale, and it must be capable of overriding a presumptive presidential veto of such legislation. Congress, however, is free to pass legislation to block or modify an arms sale at any time up to the point of delivery of the items involved. </w:t>
      </w:r>
      <w:r w:rsidRPr="00EF409D">
        <w:rPr>
          <w:rFonts w:ascii="Georgia" w:hAnsi="Georgia"/>
        </w:rPr>
        <w:t>This report will be updated, if notable changes in these review procedures or applicable law occur.</w:t>
      </w:r>
    </w:p>
    <w:p w:rsidR="00EC69C9" w:rsidRPr="00EF409D" w:rsidRDefault="00EC69C9" w:rsidP="00EC69C9">
      <w:pPr>
        <w:rPr>
          <w:rFonts w:ascii="Georgia" w:hAnsi="Georgia"/>
        </w:rPr>
      </w:pPr>
    </w:p>
    <w:p w:rsidR="00EC69C9" w:rsidRPr="00EF409D" w:rsidRDefault="00EC69C9" w:rsidP="00EC69C9">
      <w:pPr>
        <w:pStyle w:val="Heading4"/>
        <w:rPr>
          <w:rFonts w:ascii="Georgia" w:hAnsi="Georgia"/>
        </w:rPr>
      </w:pPr>
      <w:r w:rsidRPr="00EF409D">
        <w:rPr>
          <w:rFonts w:ascii="Georgia" w:hAnsi="Georgia"/>
        </w:rPr>
        <w:t xml:space="preserve">Under the AECA even post-plan, should congress attempt to limit an arms sale the president can just veto any joint resolution to end arm sales. This makes congressional control of Arm Sales virtually impossible </w:t>
      </w:r>
    </w:p>
    <w:p w:rsidR="00EC69C9" w:rsidRPr="00EF409D" w:rsidRDefault="00EC69C9" w:rsidP="00EC69C9">
      <w:pPr>
        <w:rPr>
          <w:rFonts w:ascii="Georgia" w:hAnsi="Georgia"/>
        </w:rPr>
      </w:pPr>
      <w:r w:rsidRPr="00EF409D">
        <w:rPr>
          <w:rFonts w:ascii="Georgia" w:hAnsi="Georgia"/>
        </w:rPr>
        <w:t>(</w:t>
      </w:r>
      <w:r w:rsidRPr="00EF409D">
        <w:rPr>
          <w:rStyle w:val="Style13ptBold"/>
          <w:rFonts w:ascii="Georgia" w:hAnsi="Georgia"/>
        </w:rPr>
        <w:t>Anderson 6-14</w:t>
      </w:r>
      <w:r w:rsidRPr="00EF409D">
        <w:rPr>
          <w:rFonts w:ascii="Georgia" w:hAnsi="Georgia"/>
        </w:rPr>
        <w:t xml:space="preserve">, Scott, a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Lawfare, </w:t>
      </w:r>
      <w:hyperlink r:id="rId211" w:history="1">
        <w:r w:rsidRPr="00EF409D">
          <w:rPr>
            <w:rStyle w:val="Hyperlink"/>
            <w:rFonts w:ascii="Georgia" w:hAnsi="Georgia"/>
          </w:rPr>
          <w:t>https://www.lawfareblog.com/untangling-yemen-arms-sales-debate</w:t>
        </w:r>
      </w:hyperlink>
      <w:r w:rsidRPr="00EF409D">
        <w:rPr>
          <w:rFonts w:ascii="Georgia" w:hAnsi="Georgia"/>
        </w:rPr>
        <w:t>)</w:t>
      </w:r>
    </w:p>
    <w:p w:rsidR="00EC69C9" w:rsidRPr="00EF409D" w:rsidRDefault="00EC69C9" w:rsidP="00EC69C9">
      <w:pPr>
        <w:rPr>
          <w:rFonts w:ascii="Georgia" w:hAnsi="Georgia"/>
        </w:rPr>
      </w:pPr>
      <w:r w:rsidRPr="00EF409D">
        <w:rPr>
          <w:rStyle w:val="StyleUnderline"/>
          <w:rFonts w:ascii="Georgia" w:hAnsi="Georgia"/>
        </w:rPr>
        <w:t xml:space="preserve">The president’s authority to engage in arms sales is rooted in statute. Since at least </w:t>
      </w:r>
      <w:hyperlink r:id="rId212" w:history="1">
        <w:r w:rsidRPr="00EF409D">
          <w:rPr>
            <w:rStyle w:val="StyleUnderline"/>
            <w:rFonts w:ascii="Georgia" w:hAnsi="Georgia"/>
          </w:rPr>
          <w:t>1795</w:t>
        </w:r>
      </w:hyperlink>
      <w:r w:rsidRPr="00EF409D">
        <w:rPr>
          <w:rStyle w:val="StyleUnderline"/>
          <w:rFonts w:ascii="Georgia" w:hAnsi="Georgia"/>
        </w:rPr>
        <w:t>, Congress has permitted the executive branch to transfer or sell arms to allies to help advance their common defense interests</w:t>
      </w:r>
      <w:r w:rsidRPr="00EF409D">
        <w:rPr>
          <w:rFonts w:ascii="Georgia" w:hAnsi="Georgia"/>
        </w:rPr>
        <w:t xml:space="preserve">. The most recent version of this authority is provided by the </w:t>
      </w:r>
      <w:hyperlink r:id="rId213" w:history="1">
        <w:r w:rsidRPr="00EF409D">
          <w:rPr>
            <w:rStyle w:val="Hyperlink"/>
            <w:rFonts w:ascii="Georgia" w:hAnsi="Georgia"/>
          </w:rPr>
          <w:t>Arms Export Control Act</w:t>
        </w:r>
      </w:hyperlink>
      <w:r w:rsidRPr="00EF409D">
        <w:rPr>
          <w:rFonts w:ascii="Georgia" w:hAnsi="Georgia"/>
        </w:rPr>
        <w:t xml:space="preserve"> (AECA) in coordination with the related </w:t>
      </w:r>
      <w:hyperlink r:id="rId214" w:history="1">
        <w:r w:rsidRPr="00EF409D">
          <w:rPr>
            <w:rStyle w:val="Hyperlink"/>
            <w:rFonts w:ascii="Georgia" w:hAnsi="Georgia"/>
          </w:rPr>
          <w:t>Foreign Assistance Act</w:t>
        </w:r>
      </w:hyperlink>
      <w:r w:rsidRPr="00EF409D">
        <w:rPr>
          <w:rFonts w:ascii="Georgia" w:hAnsi="Georgia"/>
        </w:rPr>
        <w:t xml:space="preserve"> (FAA). Unsurprisingly, however, the modern Congress does not leave U.S. arms sales entirely up to the president’s discretion. Instead, it imposes a number of conditions on what the president may sell (or permit to be sold) and how.</w:t>
      </w:r>
    </w:p>
    <w:p w:rsidR="00EC69C9" w:rsidRPr="00EF409D" w:rsidRDefault="00EC69C9" w:rsidP="00EC69C9">
      <w:pPr>
        <w:rPr>
          <w:rFonts w:ascii="Georgia" w:hAnsi="Georgia"/>
        </w:rPr>
      </w:pPr>
      <w:r w:rsidRPr="00EF409D">
        <w:rPr>
          <w:rFonts w:ascii="Georgia" w:hAnsi="Georgia"/>
        </w:rPr>
        <w:t xml:space="preserve">Enacted in </w:t>
      </w:r>
      <w:hyperlink r:id="rId215" w:history="1">
        <w:r w:rsidRPr="00EF409D">
          <w:rPr>
            <w:rStyle w:val="Hyperlink"/>
            <w:rFonts w:ascii="Georgia" w:hAnsi="Georgia"/>
          </w:rPr>
          <w:t>1976</w:t>
        </w:r>
      </w:hyperlink>
      <w:r w:rsidRPr="00EF409D">
        <w:rPr>
          <w:rFonts w:ascii="Georgia" w:hAnsi="Georgia"/>
        </w:rPr>
        <w:t xml:space="preserve"> following a </w:t>
      </w:r>
      <w:hyperlink r:id="rId216" w:anchor="page=4" w:history="1">
        <w:r w:rsidRPr="00EF409D">
          <w:rPr>
            <w:rStyle w:val="Hyperlink"/>
            <w:rFonts w:ascii="Georgia" w:hAnsi="Georgia"/>
          </w:rPr>
          <w:t xml:space="preserve">series of arms sales-related </w:t>
        </w:r>
      </w:hyperlink>
      <w:hyperlink r:id="rId217" w:anchor="page=4" w:history="1">
        <w:r w:rsidRPr="00EF409D">
          <w:rPr>
            <w:rStyle w:val="Hyperlink"/>
            <w:rFonts w:ascii="Georgia" w:hAnsi="Georgia"/>
          </w:rPr>
          <w:t>controversies</w:t>
        </w:r>
      </w:hyperlink>
      <w:r w:rsidRPr="00EF409D">
        <w:rPr>
          <w:rFonts w:ascii="Georgia" w:hAnsi="Georgia"/>
        </w:rPr>
        <w:t xml:space="preserve">, </w:t>
      </w:r>
      <w:r w:rsidRPr="00EF409D">
        <w:rPr>
          <w:rStyle w:val="StyleUnderline"/>
          <w:rFonts w:ascii="Georgia" w:hAnsi="Georgia"/>
        </w:rPr>
        <w:t>the AECA was originally intended to promote shared executive branch and congressional control over arms sales.</w:t>
      </w:r>
      <w:r w:rsidRPr="00EF409D">
        <w:rPr>
          <w:rFonts w:ascii="Georgia" w:hAnsi="Georgia"/>
        </w:rPr>
        <w:t xml:space="preserve"> To accomplish this, Congress </w:t>
      </w:r>
      <w:hyperlink r:id="rId218" w:anchor="page=12" w:history="1">
        <w:r w:rsidRPr="00EF409D">
          <w:rPr>
            <w:rStyle w:val="Hyperlink"/>
            <w:rFonts w:ascii="Georgia" w:hAnsi="Georgia"/>
          </w:rPr>
          <w:t>amended</w:t>
        </w:r>
      </w:hyperlink>
      <w:r w:rsidRPr="00EF409D">
        <w:rPr>
          <w:rFonts w:ascii="Georgia" w:hAnsi="Georgia"/>
        </w:rPr>
        <w:t xml:space="preserve"> Section 36 of the existing </w:t>
      </w:r>
      <w:hyperlink r:id="rId219" w:history="1">
        <w:r w:rsidRPr="00EF409D">
          <w:rPr>
            <w:rStyle w:val="Hyperlink"/>
            <w:rFonts w:ascii="Georgia" w:hAnsi="Georgia"/>
          </w:rPr>
          <w:t>Foreign Military Sales Act of 1968</w:t>
        </w:r>
      </w:hyperlink>
      <w:r w:rsidRPr="00EF409D">
        <w:rPr>
          <w:rFonts w:ascii="Georgia" w:hAnsi="Georgia"/>
        </w:rPr>
        <w:t xml:space="preserve"> to require the president to provide Congress with a “certification” of any proposed sale of defense articles or services to a foreign government—or any effort to license a private actor to conduct such a sale—above a certain threshold in value 30 days before the finalization of that sale. During the certification period, Congress could object to the sale through a </w:t>
      </w:r>
      <w:hyperlink r:id="rId220" w:history="1">
        <w:r w:rsidRPr="00EF409D">
          <w:rPr>
            <w:rStyle w:val="Hyperlink"/>
            <w:rFonts w:ascii="Georgia" w:hAnsi="Georgia"/>
          </w:rPr>
          <w:t>concurrent resolution</w:t>
        </w:r>
      </w:hyperlink>
      <w:r w:rsidRPr="00EF409D">
        <w:rPr>
          <w:rFonts w:ascii="Georgia" w:hAnsi="Georgia"/>
        </w:rPr>
        <w:t xml:space="preserve">—meaning a resolution approved by the House and the Senate but not presented to the president for signature or veto—pursuant to certain expedited procedures defined in </w:t>
      </w:r>
      <w:hyperlink r:id="rId221" w:anchor="page=37" w:history="1">
        <w:r w:rsidRPr="00EF409D">
          <w:rPr>
            <w:rStyle w:val="Hyperlink"/>
            <w:rFonts w:ascii="Georgia" w:hAnsi="Georgia"/>
          </w:rPr>
          <w:t>Section 601</w:t>
        </w:r>
      </w:hyperlink>
      <w:r w:rsidRPr="00EF409D">
        <w:rPr>
          <w:rFonts w:ascii="Georgia" w:hAnsi="Georgia"/>
        </w:rPr>
        <w:t xml:space="preserve"> of the AECA, which makes it possible for a senator to force at least a procedural vote and ensure that the measure can proceed in a timely manner so long as it has majority support. Such a resolution would, under the AECA, prohibit the president from moving forward with the sale unless he certified to Congress that “an emergency exist[ed] which require[d] such sale in the national security interests of the United States.” Functionally, this procedure gave a simple majority in Congress substantial control over U.S. arms sales.</w:t>
      </w:r>
    </w:p>
    <w:p w:rsidR="00EC69C9" w:rsidRPr="00EF409D" w:rsidRDefault="00EC69C9" w:rsidP="00EC69C9">
      <w:pPr>
        <w:rPr>
          <w:rStyle w:val="StyleUnderline"/>
          <w:rFonts w:ascii="Georgia" w:hAnsi="Georgia"/>
        </w:rPr>
      </w:pPr>
      <w:r w:rsidRPr="00EF409D">
        <w:rPr>
          <w:rStyle w:val="StyleUnderline"/>
          <w:rFonts w:ascii="Georgia" w:hAnsi="Georgia"/>
        </w:rPr>
        <w:t>But this arrangement was not destined to last</w:t>
      </w:r>
      <w:r w:rsidRPr="00EF409D">
        <w:rPr>
          <w:rFonts w:ascii="Georgia" w:hAnsi="Georgia"/>
        </w:rPr>
        <w:t xml:space="preserve">. In its 1983 decision in the matter of </w:t>
      </w:r>
      <w:hyperlink r:id="rId222" w:history="1">
        <w:r w:rsidRPr="00EF409D">
          <w:rPr>
            <w:rStyle w:val="Hyperlink"/>
            <w:rFonts w:ascii="Georgia" w:hAnsi="Georgia"/>
          </w:rPr>
          <w:t>INS v. Chadha</w:t>
        </w:r>
      </w:hyperlink>
      <w:r w:rsidRPr="00EF409D">
        <w:rPr>
          <w:rFonts w:ascii="Georgia" w:hAnsi="Georgia"/>
        </w:rPr>
        <w:t xml:space="preserve">, </w:t>
      </w:r>
      <w:r w:rsidRPr="00EF409D">
        <w:rPr>
          <w:rStyle w:val="StyleUnderline"/>
          <w:rFonts w:ascii="Georgia" w:hAnsi="Georgia"/>
        </w:rPr>
        <w:t>the Supreme Court held that a similar legislative veto provision in a different statute was unconstitutional</w:t>
      </w:r>
      <w:r w:rsidRPr="00EF409D">
        <w:rPr>
          <w:rFonts w:ascii="Georgia" w:hAnsi="Georgia"/>
        </w:rPr>
        <w:t xml:space="preserve">, because it evaded the constitutional requirement that substantive legislation be presented to the president for a potential veto before having legal effect. This raised serious doubts as to whether the AECA’s various legislative veto provisions would withstand constitutional scrutiny if challenged in the courts. In 1986, </w:t>
      </w:r>
      <w:r w:rsidRPr="00EF409D">
        <w:rPr>
          <w:rStyle w:val="StyleUnderline"/>
          <w:rFonts w:ascii="Georgia" w:hAnsi="Georgia"/>
        </w:rPr>
        <w:t xml:space="preserve">Congress responded by </w:t>
      </w:r>
      <w:hyperlink r:id="rId223" w:history="1">
        <w:r w:rsidRPr="00EF409D">
          <w:rPr>
            <w:rStyle w:val="StyleUnderline"/>
            <w:rFonts w:ascii="Georgia" w:hAnsi="Georgia"/>
          </w:rPr>
          <w:t>amending</w:t>
        </w:r>
      </w:hyperlink>
      <w:r w:rsidRPr="00EF409D">
        <w:rPr>
          <w:rStyle w:val="StyleUnderline"/>
          <w:rFonts w:ascii="Georgia" w:hAnsi="Georgia"/>
        </w:rPr>
        <w:t xml:space="preserve"> Section 36 to substitute </w:t>
      </w:r>
      <w:hyperlink r:id="rId224" w:history="1">
        <w:r w:rsidRPr="00EF409D">
          <w:rPr>
            <w:rStyle w:val="StyleUnderline"/>
            <w:rFonts w:ascii="Georgia" w:hAnsi="Georgia"/>
          </w:rPr>
          <w:t>joint resolutions</w:t>
        </w:r>
      </w:hyperlink>
      <w:r w:rsidRPr="00EF409D">
        <w:rPr>
          <w:rStyle w:val="StyleUnderline"/>
          <w:rFonts w:ascii="Georgia" w:hAnsi="Georgia"/>
        </w:rPr>
        <w:t xml:space="preserve"> in place of concurrent resolutions for the statute’s legislative veto provisions, ensuring their constitutionality. But this substantially weakened congressional control, as the president now had the power to veto any effort to stop a proposed arms sale.</w:t>
      </w:r>
    </w:p>
    <w:p w:rsidR="00EC69C9" w:rsidRPr="00EF409D" w:rsidRDefault="00EC69C9" w:rsidP="00EC69C9">
      <w:pPr>
        <w:rPr>
          <w:rFonts w:ascii="Georgia" w:hAnsi="Georgia"/>
        </w:rPr>
      </w:pPr>
    </w:p>
    <w:p w:rsidR="00EC69C9" w:rsidRPr="00EF409D" w:rsidRDefault="00EC69C9" w:rsidP="00EC69C9">
      <w:pPr>
        <w:rPr>
          <w:rFonts w:ascii="Georgia" w:hAnsi="Georgia"/>
        </w:rPr>
      </w:pPr>
    </w:p>
    <w:p w:rsidR="00EC69C9" w:rsidRPr="00EF409D" w:rsidRDefault="00EC69C9" w:rsidP="00EC69C9">
      <w:pPr>
        <w:pStyle w:val="Heading4"/>
        <w:rPr>
          <w:rFonts w:ascii="Georgia" w:hAnsi="Georgia"/>
        </w:rPr>
      </w:pPr>
      <w:r w:rsidRPr="00EF409D">
        <w:rPr>
          <w:rFonts w:ascii="Georgia" w:hAnsi="Georgia"/>
        </w:rPr>
        <w:t>Even right now with Congress more pissed than ever they are not going to be able to put together enough votes to actually stop the president from executing on an arms sale due to provisions in the AECA</w:t>
      </w:r>
    </w:p>
    <w:p w:rsidR="00EC69C9" w:rsidRPr="00EF409D" w:rsidRDefault="00EC69C9" w:rsidP="00EC69C9">
      <w:pPr>
        <w:rPr>
          <w:rFonts w:ascii="Georgia" w:hAnsi="Georgia"/>
        </w:rPr>
      </w:pPr>
      <w:r w:rsidRPr="00EF409D">
        <w:rPr>
          <w:rFonts w:ascii="Georgia" w:hAnsi="Georgia"/>
        </w:rPr>
        <w:t>(</w:t>
      </w:r>
      <w:r w:rsidRPr="00EF409D">
        <w:rPr>
          <w:rStyle w:val="Style13ptBold"/>
          <w:rFonts w:ascii="Georgia" w:hAnsi="Georgia"/>
        </w:rPr>
        <w:t>Anderson 6-14</w:t>
      </w:r>
      <w:r w:rsidRPr="00EF409D">
        <w:rPr>
          <w:rFonts w:ascii="Georgia" w:hAnsi="Georgia"/>
        </w:rPr>
        <w:t xml:space="preserve">, Scott, a David M. Rubenstein fellow in Governance Studies at the Brookings Institution. He previously served as an Attorney-Adviser in the Office of the Legal Adviser at the U.S. Department of State and as the legal advisor for the U.S. Embassy in Baghdad, Iraq., Untangling the Yemen Arms Sales Debate, Lawfare, </w:t>
      </w:r>
      <w:hyperlink r:id="rId225" w:history="1">
        <w:r w:rsidRPr="00EF409D">
          <w:rPr>
            <w:rStyle w:val="Hyperlink"/>
            <w:rFonts w:ascii="Georgia" w:hAnsi="Georgia"/>
          </w:rPr>
          <w:t>https://www.lawfareblog.com/untangling-yemen-arms-sales-debate</w:t>
        </w:r>
      </w:hyperlink>
      <w:r w:rsidRPr="00EF409D">
        <w:rPr>
          <w:rFonts w:ascii="Georgia" w:hAnsi="Georgia"/>
        </w:rPr>
        <w:t>)</w:t>
      </w:r>
    </w:p>
    <w:p w:rsidR="00EC69C9" w:rsidRPr="00EF409D" w:rsidRDefault="00EC69C9" w:rsidP="00EC69C9">
      <w:pPr>
        <w:rPr>
          <w:rFonts w:ascii="Georgia" w:hAnsi="Georgia"/>
        </w:rPr>
      </w:pPr>
      <w:r w:rsidRPr="00EF409D">
        <w:rPr>
          <w:rFonts w:ascii="Georgia" w:hAnsi="Georgia"/>
        </w:rPr>
        <w:t xml:space="preserve">If motivated by this latter logic, however, the Trump administration appears to have miscalculated badly. On June 5, </w:t>
      </w:r>
      <w:r w:rsidRPr="00EF409D">
        <w:rPr>
          <w:rStyle w:val="StyleUnderline"/>
          <w:rFonts w:ascii="Georgia" w:hAnsi="Georgia"/>
        </w:rPr>
        <w:t xml:space="preserve">a bipartisan coalition of senators </w:t>
      </w:r>
      <w:hyperlink r:id="rId226" w:history="1">
        <w:r w:rsidRPr="00EF409D">
          <w:rPr>
            <w:rStyle w:val="StyleUnderline"/>
            <w:rFonts w:ascii="Georgia" w:hAnsi="Georgia"/>
          </w:rPr>
          <w:t>introduced</w:t>
        </w:r>
      </w:hyperlink>
      <w:r w:rsidRPr="00EF409D">
        <w:rPr>
          <w:rStyle w:val="StyleUnderline"/>
          <w:rFonts w:ascii="Georgia" w:hAnsi="Georgia"/>
        </w:rPr>
        <w:t xml:space="preserve"> not one but 22</w:t>
      </w:r>
      <w:hyperlink r:id="rId227" w:history="1">
        <w:r w:rsidRPr="00EF409D">
          <w:rPr>
            <w:rStyle w:val="StyleUnderline"/>
            <w:rFonts w:ascii="Georgia" w:hAnsi="Georgia"/>
          </w:rPr>
          <w:t xml:space="preserve"> individual joint resolutions of disapproval</w:t>
        </w:r>
      </w:hyperlink>
      <w:r w:rsidRPr="00EF409D">
        <w:rPr>
          <w:rFonts w:ascii="Georgia" w:hAnsi="Georgia"/>
        </w:rPr>
        <w:t xml:space="preserve">, </w:t>
      </w:r>
      <w:r w:rsidRPr="00EF409D">
        <w:rPr>
          <w:rStyle w:val="StyleUnderline"/>
          <w:rFonts w:ascii="Georgia" w:hAnsi="Georgia"/>
        </w:rPr>
        <w:t>one for each</w:t>
      </w:r>
      <w:r w:rsidRPr="00EF409D">
        <w:rPr>
          <w:rFonts w:ascii="Georgia" w:hAnsi="Georgia"/>
        </w:rPr>
        <w:t xml:space="preserve"> DCS and </w:t>
      </w:r>
      <w:r w:rsidRPr="00EF409D">
        <w:rPr>
          <w:rStyle w:val="StyleUnderline"/>
          <w:rFonts w:ascii="Georgia" w:hAnsi="Georgia"/>
        </w:rPr>
        <w:t>FMS case covered by Pompeo’s emergency pronouncement</w:t>
      </w:r>
      <w:r w:rsidRPr="00EF409D">
        <w:rPr>
          <w:rFonts w:ascii="Georgia" w:hAnsi="Georgia"/>
        </w:rPr>
        <w:t xml:space="preserve">. Each resolution is currently sitting in the Senate foreign relations committee, where chairman (and Trump ally) James Risch would normally be in a strong position to prevent them from coming up for a vote. </w:t>
      </w:r>
      <w:r w:rsidRPr="00EF409D">
        <w:rPr>
          <w:rStyle w:val="StyleUnderline"/>
          <w:rFonts w:ascii="Georgia" w:hAnsi="Georgia"/>
        </w:rPr>
        <w:t xml:space="preserve">The expedited procedures provided for in Section 601 of the AECA, </w:t>
      </w:r>
      <w:r w:rsidRPr="00EF409D">
        <w:rPr>
          <w:rFonts w:ascii="Georgia" w:hAnsi="Georgia"/>
        </w:rPr>
        <w:t>however</w:t>
      </w:r>
      <w:r w:rsidRPr="00EF409D">
        <w:rPr>
          <w:rStyle w:val="StyleUnderline"/>
          <w:rFonts w:ascii="Georgia" w:hAnsi="Georgia"/>
        </w:rPr>
        <w:t>, allow a majority of the Senate to move a joint resolution of disapproval out of committee, on to the Senate floor, and to a final vote in a manner of days</w:t>
      </w:r>
      <w:r w:rsidRPr="00EF409D">
        <w:rPr>
          <w:rFonts w:ascii="Georgia" w:hAnsi="Georgia"/>
        </w:rPr>
        <w:t xml:space="preserve">. (The AECA also </w:t>
      </w:r>
      <w:hyperlink r:id="rId228" w:history="1">
        <w:r w:rsidRPr="00EF409D">
          <w:rPr>
            <w:rStyle w:val="Hyperlink"/>
            <w:rFonts w:ascii="Georgia" w:hAnsi="Georgia"/>
          </w:rPr>
          <w:t>directs</w:t>
        </w:r>
      </w:hyperlink>
      <w:r w:rsidRPr="00EF409D">
        <w:rPr>
          <w:rFonts w:ascii="Georgia" w:hAnsi="Georgia"/>
        </w:rPr>
        <w:t xml:space="preserve"> the House to treat any such resolutions as “highly privileged,” though moving them forward is less likely to be an issue there due to Democratic control.)</w:t>
      </w:r>
    </w:p>
    <w:p w:rsidR="00EC69C9" w:rsidRPr="00EF409D" w:rsidRDefault="00EC69C9" w:rsidP="00EC69C9">
      <w:pPr>
        <w:rPr>
          <w:rFonts w:ascii="Georgia" w:hAnsi="Georgia"/>
        </w:rPr>
      </w:pPr>
      <w:r w:rsidRPr="00EF409D">
        <w:rPr>
          <w:rFonts w:ascii="Georgia" w:hAnsi="Georgia"/>
        </w:rPr>
        <w:t xml:space="preserve">Notably, there was initially a </w:t>
      </w:r>
      <w:hyperlink r:id="rId229" w:history="1">
        <w:r w:rsidRPr="00EF409D">
          <w:rPr>
            <w:rStyle w:val="Hyperlink"/>
            <w:rFonts w:ascii="Georgia" w:hAnsi="Georgia"/>
          </w:rPr>
          <w:t>parliamentary question</w:t>
        </w:r>
      </w:hyperlink>
      <w:r w:rsidRPr="00EF409D">
        <w:rPr>
          <w:rFonts w:ascii="Georgia" w:hAnsi="Georgia"/>
        </w:rPr>
        <w:t xml:space="preserve"> as to whether joint resolutions on arms sales moved forward under the emergency exception could qualify for the Section 601 expedited procedures—an ineligibility, perhaps, that the Trump administration had been relying on. The Senate parliamentarian appears to have resolved this question in favor of the resolutions’ sponsors, as Senate Majority Leader Mitch McConnell has since </w:t>
      </w:r>
      <w:hyperlink r:id="rId230" w:history="1">
        <w:r w:rsidRPr="00EF409D">
          <w:rPr>
            <w:rStyle w:val="Hyperlink"/>
            <w:rFonts w:ascii="Georgia" w:hAnsi="Georgia"/>
          </w:rPr>
          <w:t>confirmed</w:t>
        </w:r>
      </w:hyperlink>
      <w:r w:rsidRPr="00EF409D">
        <w:rPr>
          <w:rFonts w:ascii="Georgia" w:hAnsi="Georgia"/>
        </w:rPr>
        <w:t xml:space="preserve"> that a vote to move the resolutions out of committee could take place as soon as next week. Moreover, unlike concurrent resolutions in the original AECA, any joint resolutions that are enacted into law through these procedures will be free-standing legislation with independent force of law. As a result, the resolutions’ directive that each of the 22 specified transactions “is prohibited” should still be binding on the executive branch.</w:t>
      </w:r>
    </w:p>
    <w:p w:rsidR="00EC69C9" w:rsidRPr="00EF409D" w:rsidRDefault="00EC69C9" w:rsidP="00EC69C9">
      <w:pPr>
        <w:rPr>
          <w:rFonts w:ascii="Georgia" w:hAnsi="Georgia"/>
        </w:rPr>
      </w:pPr>
      <w:r w:rsidRPr="00EF409D">
        <w:rPr>
          <w:rStyle w:val="StyleUnderline"/>
          <w:rFonts w:ascii="Georgia" w:hAnsi="Georgia"/>
        </w:rPr>
        <w:t>That said, it seems unlikely that any of the joint resolutions will reach this stage</w:t>
      </w:r>
      <w:r w:rsidRPr="00EF409D">
        <w:rPr>
          <w:rFonts w:ascii="Georgia" w:hAnsi="Georgia"/>
        </w:rPr>
        <w:t xml:space="preserve">. </w:t>
      </w:r>
      <w:r w:rsidRPr="00EF409D">
        <w:rPr>
          <w:rStyle w:val="StyleUnderline"/>
          <w:rFonts w:ascii="Georgia" w:hAnsi="Georgia"/>
        </w:rPr>
        <w:t>Given that each is co-sponsored by four Republican senators, they seem to have the minimum votes necessary to pass the Senate as well as the Democrat-controlled House. But Trump is</w:t>
      </w:r>
      <w:r w:rsidRPr="00EF409D">
        <w:rPr>
          <w:rFonts w:ascii="Georgia" w:hAnsi="Georgia"/>
        </w:rPr>
        <w:t xml:space="preserve"> almost </w:t>
      </w:r>
      <w:r w:rsidRPr="00EF409D">
        <w:rPr>
          <w:rStyle w:val="StyleUnderline"/>
          <w:rFonts w:ascii="Georgia" w:hAnsi="Georgia"/>
        </w:rPr>
        <w:t>certain to veto them, and it seems unlikely that two-thirds of both the House and the Senate will support an effort to override these vetoes.</w:t>
      </w:r>
      <w:r w:rsidRPr="00EF409D">
        <w:rPr>
          <w:rFonts w:ascii="Georgia" w:hAnsi="Georgia"/>
        </w:rPr>
        <w:t xml:space="preserve"> </w:t>
      </w:r>
      <w:r w:rsidRPr="00EF409D">
        <w:rPr>
          <w:rStyle w:val="StyleUnderline"/>
          <w:rFonts w:ascii="Georgia" w:hAnsi="Georgia"/>
        </w:rPr>
        <w:t>As a result, the outcome here is likely to resemble the outcome of the Yemen war powers debate, with Trump using his veto to continue to pursue his increasingly unpopular</w:t>
      </w:r>
      <w:r w:rsidRPr="00EF409D">
        <w:rPr>
          <w:rFonts w:ascii="Georgia" w:hAnsi="Georgia"/>
        </w:rPr>
        <w:t xml:space="preserve"> Yemen </w:t>
      </w:r>
      <w:r w:rsidRPr="00EF409D">
        <w:rPr>
          <w:rStyle w:val="StyleUnderline"/>
          <w:rFonts w:ascii="Georgia" w:hAnsi="Georgia"/>
        </w:rPr>
        <w:t>policies over bipartisan objections</w:t>
      </w:r>
      <w:r w:rsidRPr="00EF409D">
        <w:rPr>
          <w:rFonts w:ascii="Georgia" w:hAnsi="Georgia"/>
        </w:rPr>
        <w:t>. But to arrive here, the Trump administration will have to weather many more rounds of floor debate that will put bipartisan objections to the president’s Yemen policies on full display and associate his Republican allies with an increasingly unpopular war. And the numerous vetoes Trump will have to deploy will no doubt make clear to what extent he is pursuing those policies without the support of Congress.</w:t>
      </w:r>
    </w:p>
    <w:p w:rsidR="00EC69C9" w:rsidRPr="00EF409D" w:rsidRDefault="00EC69C9" w:rsidP="00EC69C9">
      <w:pPr>
        <w:rPr>
          <w:rFonts w:ascii="Georgia" w:hAnsi="Georgia"/>
        </w:rPr>
      </w:pPr>
    </w:p>
    <w:p w:rsidR="00EC69C9" w:rsidRPr="00EF409D" w:rsidRDefault="00EC69C9" w:rsidP="00EC69C9">
      <w:pPr>
        <w:pStyle w:val="Heading4"/>
        <w:rPr>
          <w:rFonts w:ascii="Georgia" w:hAnsi="Georgia"/>
        </w:rPr>
      </w:pPr>
      <w:r w:rsidRPr="00EF409D">
        <w:rPr>
          <w:rFonts w:ascii="Georgia" w:hAnsi="Georgia"/>
        </w:rPr>
        <w:t>No spillover to other areas of law, powers shared between Congress and the President have higher standards to be allowed to be delegated, so the aff doesn’t need to spillover to solve</w:t>
      </w:r>
    </w:p>
    <w:p w:rsidR="00EC69C9" w:rsidRPr="00EF409D" w:rsidRDefault="00EC69C9" w:rsidP="00EC69C9">
      <w:pPr>
        <w:rPr>
          <w:rFonts w:ascii="Georgia" w:hAnsi="Georgia"/>
        </w:rPr>
      </w:pPr>
      <w:r w:rsidRPr="00EF409D">
        <w:rPr>
          <w:rStyle w:val="Style13ptBold"/>
          <w:rFonts w:ascii="Georgia" w:hAnsi="Georgia"/>
        </w:rPr>
        <w:t>Cornell Law School,</w:t>
      </w:r>
      <w:r w:rsidRPr="00EF409D">
        <w:rPr>
          <w:rFonts w:ascii="Georgia" w:hAnsi="Georgia"/>
        </w:rPr>
        <w:t xml:space="preserve"> The History of the Doctrine of Nondelegability, DELEGATION OF LEGISLATIVE POWER, https://www.law.cornell.edu/constitution-conan/article-1/section-1/delegation-of-legislative-power</w:t>
      </w:r>
    </w:p>
    <w:p w:rsidR="00EC69C9" w:rsidRPr="00EF409D" w:rsidRDefault="00EC69C9" w:rsidP="00EC69C9">
      <w:pPr>
        <w:rPr>
          <w:rStyle w:val="StyleUnderline"/>
          <w:rFonts w:ascii="Georgia" w:hAnsi="Georgia"/>
        </w:rPr>
      </w:pPr>
      <w:r w:rsidRPr="00EF409D">
        <w:rPr>
          <w:rFonts w:ascii="Georgia" w:hAnsi="Georgia"/>
        </w:rPr>
        <w:t>That the delegation of discretion in dealing with foreign relations stands upon a different footing than the transfer of authority to regulate domestic concerns was asserted in United States v. Curtiss-Wright Corporation.</w:t>
      </w:r>
      <w:hyperlink r:id="rId231" w:anchor="fn140art1" w:history="1">
        <w:r w:rsidRPr="00EF409D">
          <w:rPr>
            <w:rStyle w:val="Hyperlink"/>
            <w:rFonts w:ascii="Georgia" w:hAnsi="Georgia"/>
          </w:rPr>
          <w:t>140</w:t>
        </w:r>
      </w:hyperlink>
      <w:r w:rsidRPr="00EF409D">
        <w:rPr>
          <w:rFonts w:ascii="Georgia" w:hAnsi="Georgia"/>
        </w:rPr>
        <w:t xml:space="preserve"> There the Court upheld a joint resolution of Congress making it unlawful to sell arms to certain warring countries upon certain findings by the President, a typically contingent type of delegation. But Justice Sutherland for the Court proclaimed that the President is largely free of the constitutional constraints imposed by the nondelegation doctrine when he acts in foreign affairs.</w:t>
      </w:r>
      <w:hyperlink r:id="rId232" w:anchor="fn141art1" w:history="1">
        <w:r w:rsidRPr="00EF409D">
          <w:rPr>
            <w:rStyle w:val="Hyperlink"/>
            <w:rFonts w:ascii="Georgia" w:hAnsi="Georgia"/>
          </w:rPr>
          <w:t>141</w:t>
        </w:r>
      </w:hyperlink>
      <w:r w:rsidRPr="00EF409D">
        <w:rPr>
          <w:rFonts w:ascii="Georgia" w:hAnsi="Georgia"/>
        </w:rPr>
        <w:t xml:space="preserve"> Sixty years later, the Court, relying on Curtiss-Wright, reinforced such a distinction in a case involving the President’s authority over military justice.</w:t>
      </w:r>
      <w:hyperlink r:id="rId233" w:anchor="fn142art1" w:history="1">
        <w:r w:rsidRPr="00EF409D">
          <w:rPr>
            <w:rStyle w:val="Hyperlink"/>
            <w:rFonts w:ascii="Georgia" w:hAnsi="Georgia"/>
          </w:rPr>
          <w:t>142</w:t>
        </w:r>
      </w:hyperlink>
      <w:r w:rsidRPr="00EF409D">
        <w:rPr>
          <w:rFonts w:ascii="Georgia" w:hAnsi="Georgia"/>
        </w:rPr>
        <w:t xml:space="preserve"> </w:t>
      </w:r>
      <w:r w:rsidRPr="00EF409D">
        <w:rPr>
          <w:rStyle w:val="StyleUnderline"/>
          <w:rFonts w:ascii="Georgia" w:hAnsi="Georgia"/>
        </w:rPr>
        <w:t>Whether or not the President is the “sole organ of the nation” in its foreign relations, as asserted in Curtiss-Wright,</w:t>
      </w:r>
      <w:hyperlink r:id="rId234" w:anchor="fn143art1" w:history="1">
        <w:r w:rsidRPr="00EF409D">
          <w:rPr>
            <w:rStyle w:val="StyleUnderline"/>
            <w:rFonts w:ascii="Georgia" w:hAnsi="Georgia"/>
          </w:rPr>
          <w:t>143</w:t>
        </w:r>
      </w:hyperlink>
      <w:r w:rsidRPr="00EF409D">
        <w:rPr>
          <w:rStyle w:val="StyleUnderline"/>
          <w:rFonts w:ascii="Georgia" w:hAnsi="Georgia"/>
        </w:rPr>
        <w:t xml:space="preserve"> a lesser standard of delegation is applied in areas of power shared by the President and Congress.</w:t>
      </w:r>
    </w:p>
    <w:p w:rsidR="00EC69C9" w:rsidRPr="00EF409D" w:rsidRDefault="00EC69C9" w:rsidP="00EC69C9">
      <w:pPr>
        <w:rPr>
          <w:rStyle w:val="StyleUnderline"/>
          <w:rFonts w:ascii="Georgia" w:hAnsi="Georgia"/>
        </w:rPr>
      </w:pPr>
    </w:p>
    <w:p w:rsidR="00EC69C9" w:rsidRPr="00EF409D" w:rsidRDefault="00EC69C9" w:rsidP="00EC69C9">
      <w:pPr>
        <w:pStyle w:val="Heading4"/>
        <w:rPr>
          <w:rFonts w:ascii="Georgia" w:hAnsi="Georgia"/>
        </w:rPr>
      </w:pPr>
      <w:r w:rsidRPr="00EF409D">
        <w:rPr>
          <w:rFonts w:ascii="Georgia" w:hAnsi="Georgia"/>
        </w:rPr>
        <w:t>The president still has legislative ways to bypass congress</w:t>
      </w:r>
    </w:p>
    <w:p w:rsidR="00EC69C9" w:rsidRPr="00EF409D" w:rsidRDefault="00EC69C9" w:rsidP="00EC69C9">
      <w:pPr>
        <w:rPr>
          <w:rFonts w:ascii="Georgia" w:hAnsi="Georgia"/>
        </w:rPr>
      </w:pPr>
      <w:r w:rsidRPr="00EF409D">
        <w:rPr>
          <w:rStyle w:val="Style13ptBold"/>
          <w:rFonts w:ascii="Georgia" w:hAnsi="Georgia"/>
        </w:rPr>
        <w:t xml:space="preserve">Ford 6-11, </w:t>
      </w:r>
      <w:r w:rsidRPr="00EF409D">
        <w:rPr>
          <w:rFonts w:ascii="Georgia" w:hAnsi="Georgia"/>
        </w:rPr>
        <w:t xml:space="preserve">Matt, columnist for Newsrepublic and the Atlantic, A Farewell to Arms Deals, The New Republic, https://newrepublic.com/article/154160/trump-arms-deals-executive-power-democrats-congress </w:t>
      </w:r>
    </w:p>
    <w:p w:rsidR="00EC69C9" w:rsidRPr="00EF409D" w:rsidRDefault="00EC69C9" w:rsidP="00EC69C9">
      <w:pPr>
        <w:rPr>
          <w:rFonts w:ascii="Georgia" w:hAnsi="Georgia"/>
        </w:rPr>
      </w:pPr>
      <w:r w:rsidRPr="00EF409D">
        <w:rPr>
          <w:rStyle w:val="StyleUnderline"/>
          <w:rFonts w:ascii="Georgia" w:hAnsi="Georgia"/>
        </w:rPr>
        <w:t xml:space="preserve">Pompeo cited the Arms Export Control Act to justify the administration’s move, which includes a provision that </w:t>
      </w:r>
      <w:hyperlink r:id="rId235" w:tgtFrame="_blank" w:history="1">
        <w:r w:rsidRPr="00EF409D">
          <w:rPr>
            <w:rStyle w:val="StyleUnderline"/>
            <w:rFonts w:ascii="Georgia" w:hAnsi="Georgia"/>
          </w:rPr>
          <w:t>allows the president</w:t>
        </w:r>
      </w:hyperlink>
      <w:r w:rsidRPr="00EF409D">
        <w:rPr>
          <w:rStyle w:val="StyleUnderline"/>
          <w:rFonts w:ascii="Georgia" w:hAnsi="Georgia"/>
        </w:rPr>
        <w:t xml:space="preserve"> to bypass congressional review if his administration determines that “an emergency exists which requires the proposed sale in the national security interest of the United States.” What’s striking is how perfunctory the restrictions are in the first place: If Congress wants to block a particular arms sale, lawmakers would need to pass a resolution of disapproval by a two-thirds majority in both chambers to overcome the president’s likely veto</w:t>
      </w:r>
      <w:r w:rsidRPr="00EF409D">
        <w:rPr>
          <w:rFonts w:ascii="Georgia" w:hAnsi="Georgia"/>
        </w:rPr>
        <w:t xml:space="preserve">. Traditional Washington comity largely obscured this weakness, since the White House would typically limit or scrap an arms deal if faced with enough congressional criticism. </w:t>
      </w:r>
      <w:r w:rsidRPr="00EF409D">
        <w:rPr>
          <w:rStyle w:val="StyleUnderline"/>
          <w:rFonts w:ascii="Georgia" w:hAnsi="Georgia"/>
        </w:rPr>
        <w:t>In the hands of a president with an iron grip on one party and nothing but contempt for the other, it’s more of a blank check than a meaningful one</w:t>
      </w:r>
      <w:r w:rsidRPr="00EF409D">
        <w:rPr>
          <w:rFonts w:ascii="Georgia" w:hAnsi="Georgia"/>
        </w:rPr>
        <w:t>. The raft of moribund Cold War–era laws that give the president emergency powers in certain circumstances, coupled with Trump’s extraordinarily broad definition of when they can be invoked, and the Supreme Court’s supine deference to those interpretations, has been a disastrous recipe for American governance.</w:t>
      </w:r>
    </w:p>
    <w:p w:rsidR="00EC69C9" w:rsidRPr="00EF409D" w:rsidRDefault="00EC69C9" w:rsidP="00EC69C9">
      <w:pPr>
        <w:rPr>
          <w:rFonts w:ascii="Georgia" w:hAnsi="Georgia"/>
        </w:rPr>
      </w:pPr>
    </w:p>
    <w:p w:rsidR="00EC69C9" w:rsidRPr="00EF409D" w:rsidRDefault="00EC69C9" w:rsidP="00EC69C9">
      <w:pPr>
        <w:pStyle w:val="Heading3"/>
        <w:rPr>
          <w:rFonts w:ascii="Georgia" w:hAnsi="Georgia"/>
        </w:rPr>
      </w:pPr>
      <w:r w:rsidRPr="00EF409D">
        <w:rPr>
          <w:rFonts w:ascii="Georgia" w:hAnsi="Georgia"/>
        </w:rPr>
        <w:t>2ac Congress solves</w:t>
      </w:r>
    </w:p>
    <w:p w:rsidR="00EC69C9" w:rsidRPr="00EF409D" w:rsidRDefault="00EC69C9" w:rsidP="00EC69C9">
      <w:pPr>
        <w:pStyle w:val="Heading4"/>
        <w:rPr>
          <w:rFonts w:ascii="Georgia" w:eastAsia="Times New Roman" w:hAnsi="Georgia" w:cstheme="majorHAnsi"/>
        </w:rPr>
      </w:pPr>
      <w:r w:rsidRPr="00EF409D">
        <w:rPr>
          <w:rFonts w:ascii="Georgia" w:eastAsia="Times New Roman" w:hAnsi="Georgia" w:cstheme="majorHAnsi"/>
        </w:rPr>
        <w:t>Congress constitutionally should be in charge of arms exports</w:t>
      </w:r>
    </w:p>
    <w:p w:rsidR="00EC69C9" w:rsidRPr="00EF409D" w:rsidRDefault="00EC69C9" w:rsidP="00EC69C9">
      <w:pPr>
        <w:rPr>
          <w:rFonts w:ascii="Georgia" w:hAnsi="Georgia" w:cstheme="majorHAnsi"/>
        </w:rPr>
      </w:pPr>
      <w:r w:rsidRPr="00EF409D">
        <w:rPr>
          <w:rStyle w:val="Style13ptBold"/>
          <w:rFonts w:ascii="Georgia" w:hAnsi="Georgia" w:cstheme="majorHAnsi"/>
        </w:rPr>
        <w:t>Capito 7</w:t>
      </w:r>
      <w:r w:rsidRPr="00EF409D">
        <w:rPr>
          <w:rFonts w:ascii="Georgia" w:hAnsi="Georgia" w:cstheme="majorHAnsi"/>
        </w:rPr>
        <w:t xml:space="preserve"> [Charles L. Capito III, JD-Washington and Lee University School of Law, “Inadequate Checks and Balances: Critiquing the Imbalance of Power in Arms Export Regulation”, Washington and Lee University School of Law, http://lawdev.wlu.edu/deptimages/Law%20Review/64-1%20Capito%20Note.pdf]</w:t>
      </w:r>
    </w:p>
    <w:p w:rsidR="00EC69C9" w:rsidRPr="00EF409D" w:rsidRDefault="00EC69C9" w:rsidP="00EC69C9">
      <w:pPr>
        <w:spacing w:after="0" w:line="240" w:lineRule="auto"/>
        <w:rPr>
          <w:rFonts w:ascii="Georgia" w:eastAsia="Times New Roman" w:hAnsi="Georgia" w:cstheme="majorHAnsi"/>
          <w:sz w:val="16"/>
        </w:rPr>
      </w:pPr>
      <w:r w:rsidRPr="00EF409D">
        <w:rPr>
          <w:rFonts w:ascii="Georgia" w:eastAsia="Times New Roman" w:hAnsi="Georgia" w:cstheme="majorHAnsi"/>
          <w:sz w:val="16"/>
        </w:rPr>
        <w:t xml:space="preserve">A legislative veto is unnecessary (and unconstitutional) in the context of "naturalization" powers because there is a presumption that the Executive's discretion is checked by the judiciary.318 The presence of one of the presumptive checks from the Chadha majority distinguishes Congress's power over immigration from its delegated power to regulate the international trade of defense articles. </w:t>
      </w:r>
      <w:r w:rsidRPr="00EF409D">
        <w:rPr>
          <w:rFonts w:ascii="Georgia" w:eastAsia="Times New Roman" w:hAnsi="Georgia" w:cstheme="majorHAnsi"/>
          <w:b/>
          <w:bCs/>
          <w:u w:val="single"/>
        </w:rPr>
        <w:t xml:space="preserve">Therefore, of the four enumerated foreign affairs powers in the Constitution, only the power "to regulate Commerce with foreign Nations" (more specifically, the power to regulate arms transfers), has been (1) </w:t>
      </w:r>
      <w:r w:rsidRPr="00EF409D">
        <w:rPr>
          <w:rFonts w:ascii="Georgia" w:eastAsia="Times New Roman" w:hAnsi="Georgia" w:cstheme="majorHAnsi"/>
          <w:b/>
          <w:bCs/>
          <w:color w:val="000000" w:themeColor="text1"/>
          <w:u w:val="single"/>
        </w:rPr>
        <w:t>delegated</w:t>
      </w:r>
      <w:r w:rsidRPr="00EF409D">
        <w:rPr>
          <w:rFonts w:ascii="Georgia" w:eastAsia="Times New Roman" w:hAnsi="Georgia" w:cstheme="majorHAnsi"/>
          <w:b/>
          <w:bCs/>
          <w:u w:val="single"/>
        </w:rPr>
        <w:t xml:space="preserve"> to the Executive and (2) precluded from meaningful judicial review</w:t>
      </w:r>
      <w:r w:rsidRPr="00EF409D">
        <w:rPr>
          <w:rFonts w:ascii="Georgia" w:eastAsia="Times New Roman" w:hAnsi="Georgia" w:cstheme="majorHAnsi"/>
          <w:sz w:val="16"/>
        </w:rPr>
        <w:t xml:space="preserve">. As a result, the hypothetical legislative veto is appropriate only for situations implicating Congress's power to regulate arms transfers. Not only can a definite line be drawn between Congress's power over foreign commerce and its other enumerated powers but this Note contends that another line can be drawn generally between foreign and domestic affairs. Admittedly the line between the two is sometimes hazy, but in most cases the distinction is clear. Congress delegates much of its power in domestic affairs, but the difference between delegated domestic authority and foreign affairs power is that agency decisions made pursuant to domestic authority are presumably reviewable. Once again, the availability of the judicial check on executive discretion renders the legislative veto unnecessary in matters of delegated domestic affairs. To summarize, this section argues tahat Chadha generally precludes the use of the legislative veto. In instances, however, where power goes unchecked, as is the case with DDTC's interpretation of § 129, "common sense and the inherent necessities of the governmental coordination require a departure from the formalistic rules prohibiting the legislative veto. The veto's use must be judicious. It can apply only to the narrow situations that implicate Congress's power to regulate arms transfers because all other decisions made pursuant to delegated domestic powers are susceptible to judicial review, and Congress's other foreign affairs powers have either not been delegated or are reviewable by the courts. Therefore, the argument that one exception will inevitably lead to the veto's wholesale reintroduction is a non-starter because the legislative veto may apply only to the narrow and defined area of congressional power described above. 4. The Veto Legislation Can Be Thoughtfully Designed to Avoid a Presentment Problem This Note's main purpose is to critique the political imbalance regarding DDTC's interpretation of PTAR 5 129, and the ineffectiveness of the checks and balances designed to remedy similar situations.323 This Part's purpose is to suggest that a legislative remedy, possibly in the form of a narrowly applied legislative veto, is the most appropriate solution, but the exact specifications and structure of the legislative veto are beyond the scope of this Note. Before concluding, however, a brief discussion of the legislative veto's construction is worthwhile. </w:t>
      </w:r>
      <w:r w:rsidRPr="00EF409D">
        <w:rPr>
          <w:rFonts w:ascii="Georgia" w:eastAsia="Times New Roman" w:hAnsi="Georgia" w:cstheme="majorHAnsi"/>
          <w:b/>
          <w:bCs/>
          <w:szCs w:val="36"/>
          <w:u w:val="single"/>
        </w:rPr>
        <w:t>Because the general use of the legislative veto is at odds with constitutional formalities, the mechanism should be used only as a last resort. Thus, any use of the veto should be subsequent to committee hearings whose purpose is to inform the appropriate officials of Congress's disapproval of the State Department's misinterpretation. Congress already has the power to do this but lacks the significant threat of a veto in its back pocket. Perhaps the mere threat of the veto will be enough to steer the State Department's interpretations back on track.324 To remedy the case at hand, the legislative veto provision must give Congress the ability to object to statutory language it observes being interpreted or used in a manner that is inconsistent with Congress's wishes</w:t>
      </w:r>
      <w:r w:rsidRPr="00EF409D">
        <w:rPr>
          <w:rFonts w:ascii="Georgia" w:eastAsia="Times New Roman" w:hAnsi="Georgia" w:cstheme="majorHAnsi"/>
          <w:sz w:val="16"/>
        </w:rPr>
        <w:t xml:space="preserve">. Louis Fisher, a renowned scholar of presidential and congressional powers, defines legislative vetoes as "statutory provisions that delay an administrative action . . . during which time Congress may approve or disapprove without further presidential involvement."325 Using this definition as a framework, this Note suggests that the AECA have a veto provision that requires DDTC to submit its regulations (along with formal guidance as to how the regulation is applied) to the foreign affairs oversight committee in Congress. The committee, at that point, could choose to accept or veto DDTC's interpretation. If Congress chose not to act within a short period of time, then the agency's view would become binding. This structure (as opposed to a veto provision that allows Congress to amend regulations) does not threaten the Executive's independence because the Executive retains control over the regulation's contents.326 The veto, if exercised, would simply send the State Department and DDTC back to the drawing board.327 The unicameral legislative veto in Chadha was struck down because it violated the "presentment" and "bicameralism" requirements of Article I.~~~ Any revived version of the legislative veto must address those two deficiencies. 324. See FISHER, supra note 266, at 212 (noting that Congress never used the veto power in the AECA, but it was the threat of the veto that forced the Executive to reconsider the trade of weapons). The "bicameralism" requirement329 is the easiest deficiency to address. Any viable legislative veto must ensure that its execution involve a vote in both Houses. The Presentment on the other hand, is the requirement that cut "the ground out from under all legislative vetoes."331 Any legislative mechanism that will effectively remedy the political imbalance must, however, avoid the presidential veto or else the legislative veto becomes simply Article I legislation.332 This Note raises a novel idea that is as fair as it is untested. Essentially, the AECA would be amended in two ways. First, Congress would be granted the legislative veto described above to execute in situations in which an agency is effectively unchecked by the other two branches. Second, veto provisions would include sunset clauses requiring reauthorization every four to six years. The reauthorization process, obviously, would be subject to the Presentment Clause and all other Article I requirements. This scheme would give Congress the necessary check on DDTC's interpretation of statutory language, while also providing the Executive its constitutionally required veto power (lest Congress stray too far from the Executive's foreign policy objectives). </w:t>
      </w:r>
    </w:p>
    <w:p w:rsidR="00EC69C9" w:rsidRPr="00EF409D" w:rsidRDefault="00EC69C9" w:rsidP="00EC69C9">
      <w:pPr>
        <w:rPr>
          <w:rFonts w:ascii="Georgia" w:eastAsia="Times New Roman" w:hAnsi="Georgia" w:cstheme="majorHAnsi"/>
          <w:sz w:val="16"/>
        </w:rPr>
      </w:pPr>
      <w:r w:rsidRPr="00EF409D">
        <w:rPr>
          <w:rFonts w:ascii="Georgia" w:eastAsia="Times New Roman" w:hAnsi="Georgia" w:cstheme="majorHAnsi"/>
          <w:b/>
          <w:bCs/>
          <w:u w:val="single"/>
        </w:rPr>
        <w:t>Thirty years ago, Congress reasserted its constitutional authority to regulate arms transfers because "[tloo often in the past decisions [were] made with respect to security assistance without the . . . concurrence of Congress.” Today, our arms export policy has once again become unmoored from its constitutional foundations and unresponsive to congressional influence. An absence of effective checks in the structure of arms export regulation allows the Executive branch to operate unilaterally and with impunity</w:t>
      </w:r>
      <w:r w:rsidRPr="00EF409D">
        <w:rPr>
          <w:rFonts w:ascii="Georgia" w:eastAsia="Times New Roman" w:hAnsi="Georgia" w:cstheme="majorHAnsi"/>
          <w:u w:val="single"/>
        </w:rPr>
        <w:t>.</w:t>
      </w:r>
      <w:r w:rsidRPr="00EF409D">
        <w:rPr>
          <w:rFonts w:ascii="Georgia" w:eastAsia="Times New Roman" w:hAnsi="Georgia" w:cstheme="majorHAnsi"/>
          <w:sz w:val="16"/>
        </w:rPr>
        <w:t xml:space="preserve"> The lack of fundamental constraints is particularly regrettable in the case of the State Department's interpretation of 5 129.3, which perverts congressional intent and would likely fail judicial review if review were available. </w:t>
      </w:r>
      <w:r w:rsidRPr="00EF409D">
        <w:rPr>
          <w:rFonts w:ascii="Georgia" w:eastAsia="Times New Roman" w:hAnsi="Georgia" w:cstheme="majorHAnsi"/>
          <w:b/>
          <w:bCs/>
          <w:u w:val="single"/>
        </w:rPr>
        <w:t>This imbalance of power not only flouts the basic principle that no branch of government should go unchecked,335 but it has also caused uncertainty within the defense industry, delayed the licensing process, and threatened important policy objectives abroad</w:t>
      </w:r>
      <w:r w:rsidRPr="00EF409D">
        <w:rPr>
          <w:rFonts w:ascii="Georgia" w:eastAsia="Times New Roman" w:hAnsi="Georgia" w:cstheme="majorHAnsi"/>
          <w:u w:val="single"/>
        </w:rPr>
        <w:t xml:space="preserve">. </w:t>
      </w:r>
      <w:r w:rsidRPr="00EF409D">
        <w:rPr>
          <w:rFonts w:ascii="Georgia" w:eastAsia="Times New Roman" w:hAnsi="Georgia" w:cstheme="majorHAnsi"/>
          <w:sz w:val="16"/>
        </w:rPr>
        <w:t xml:space="preserve">Strains on the United States' defense industry significantly affect some of the most volatile situations around the globe: It is vital that the processes that control arms exports work with maximum efficiency and clarity. </w:t>
      </w:r>
      <w:r w:rsidRPr="00EF409D">
        <w:rPr>
          <w:rFonts w:ascii="Georgia" w:eastAsia="Times New Roman" w:hAnsi="Georgia" w:cstheme="majorHAnsi"/>
          <w:b/>
          <w:bCs/>
          <w:u w:val="single"/>
        </w:rPr>
        <w:t>Congress must, as it did thirty years ago, reassert its power over the regulation and policy of arms exports.</w:t>
      </w:r>
      <w:r w:rsidRPr="00EF409D">
        <w:rPr>
          <w:rFonts w:ascii="Georgia" w:eastAsia="Times New Roman" w:hAnsi="Georgia" w:cstheme="majorHAnsi"/>
          <w:sz w:val="16"/>
        </w:rPr>
        <w:t xml:space="preserve"> Recent events, such as the creation of a Senate subcommittee to oversee the President's use of warrantless surveillance336 and the failure of the administration's plan to handover port security to a Dubai firm,337 evidence Congress's ability and newfound willingness to respond to the Executive's unilateral decision-making. Will the political imbalance that plagues arms export control be next? </w:t>
      </w:r>
    </w:p>
    <w:p w:rsidR="00EC69C9" w:rsidRPr="00EF409D" w:rsidRDefault="00EC69C9" w:rsidP="00EC69C9">
      <w:pPr>
        <w:pStyle w:val="Heading4"/>
        <w:rPr>
          <w:rFonts w:ascii="Georgia" w:hAnsi="Georgia" w:cstheme="majorHAnsi"/>
        </w:rPr>
      </w:pPr>
      <w:r w:rsidRPr="00EF409D">
        <w:rPr>
          <w:rFonts w:ascii="Georgia" w:hAnsi="Georgia" w:cstheme="majorHAnsi"/>
        </w:rPr>
        <w:t>Arms sales should be under the Foreign Commerce Clause, a Congressional jurisdiction</w:t>
      </w:r>
    </w:p>
    <w:p w:rsidR="00EC69C9" w:rsidRPr="00EF409D" w:rsidRDefault="00EC69C9" w:rsidP="00EC69C9">
      <w:pPr>
        <w:rPr>
          <w:rFonts w:ascii="Georgia" w:hAnsi="Georgia" w:cstheme="majorHAnsi"/>
          <w:sz w:val="16"/>
          <w:szCs w:val="16"/>
        </w:rPr>
      </w:pPr>
      <w:r w:rsidRPr="00EF409D">
        <w:rPr>
          <w:rFonts w:ascii="Georgia" w:hAnsi="Georgia" w:cstheme="majorHAnsi"/>
          <w:sz w:val="16"/>
          <w:szCs w:val="16"/>
        </w:rPr>
        <w:t>**can also say Curtiss-Wright’s precedent in arms sales is inextricably linked to every form of foreign policy power</w:t>
      </w:r>
    </w:p>
    <w:p w:rsidR="00EC69C9" w:rsidRPr="00EF409D" w:rsidRDefault="00EC69C9" w:rsidP="00EC69C9">
      <w:pPr>
        <w:spacing w:after="0" w:line="240" w:lineRule="auto"/>
        <w:rPr>
          <w:rStyle w:val="Style13ptBold"/>
          <w:rFonts w:ascii="Georgia" w:hAnsi="Georgia" w:cstheme="majorHAnsi"/>
          <w:b w:val="0"/>
          <w:bCs w:val="0"/>
          <w:sz w:val="24"/>
        </w:rPr>
      </w:pPr>
      <w:r w:rsidRPr="00EF409D">
        <w:rPr>
          <w:rStyle w:val="Style13ptBold"/>
          <w:rFonts w:ascii="Georgia" w:hAnsi="Georgia" w:cstheme="majorHAnsi"/>
        </w:rPr>
        <w:t>Sciarra 88</w:t>
      </w:r>
      <w:r w:rsidRPr="00EF409D">
        <w:rPr>
          <w:rStyle w:val="Style13ptBold"/>
          <w:rFonts w:ascii="Georgia" w:hAnsi="Georgia" w:cstheme="majorHAnsi"/>
          <w:b w:val="0"/>
        </w:rPr>
        <w:t xml:space="preserve"> [</w:t>
      </w:r>
      <w:r w:rsidRPr="00EF409D">
        <w:rPr>
          <w:rStyle w:val="Style13ptBold"/>
          <w:rFonts w:ascii="Georgia" w:hAnsi="Georgia" w:cstheme="majorHAnsi"/>
          <w:b w:val="0"/>
          <w:sz w:val="20"/>
          <w:szCs w:val="20"/>
        </w:rPr>
        <w:t>Vanessa Patton Sciarra was Vice President for Legal Affairs and Trade &amp; Investment Policy on the National Foreign Trade Council and was responsible for matters related to trade and investment policy, international trade agreements and international dispute settlement, “Congress and Arms Sales: Tapping the Potential of the Fast-Track Guarantee Procedure”, Yale Law Journal Company,</w:t>
      </w:r>
      <w:r w:rsidRPr="00EF409D">
        <w:rPr>
          <w:rStyle w:val="Style13ptBold"/>
          <w:rFonts w:ascii="Georgia" w:hAnsi="Georgia" w:cstheme="majorHAnsi"/>
          <w:sz w:val="20"/>
          <w:szCs w:val="20"/>
        </w:rPr>
        <w:t xml:space="preserve"> </w:t>
      </w:r>
      <w:hyperlink r:id="rId236" w:history="1">
        <w:r w:rsidRPr="00EF409D">
          <w:rPr>
            <w:rStyle w:val="Hyperlink"/>
            <w:rFonts w:ascii="Georgia" w:hAnsi="Georgia" w:cstheme="majorHAnsi"/>
            <w:bCs/>
            <w:sz w:val="20"/>
            <w:szCs w:val="20"/>
          </w:rPr>
          <w:t>https://www.jstor.org/stable/pdf/796446</w:t>
        </w:r>
      </w:hyperlink>
      <w:r w:rsidRPr="00EF409D">
        <w:rPr>
          <w:rStyle w:val="Hyperlink"/>
          <w:rFonts w:ascii="Georgia" w:hAnsi="Georgia" w:cstheme="majorHAnsi"/>
          <w:bCs/>
          <w:sz w:val="20"/>
          <w:szCs w:val="20"/>
        </w:rPr>
        <w:t>]</w:t>
      </w:r>
    </w:p>
    <w:p w:rsidR="00EC69C9" w:rsidRPr="00EF409D" w:rsidRDefault="00EC69C9" w:rsidP="00EC69C9">
      <w:pPr>
        <w:spacing w:after="0" w:line="240" w:lineRule="auto"/>
        <w:rPr>
          <w:rStyle w:val="Style13ptBold"/>
          <w:rFonts w:ascii="Georgia" w:hAnsi="Georgia" w:cstheme="majorHAnsi"/>
          <w:b w:val="0"/>
          <w:bCs w:val="0"/>
        </w:rPr>
      </w:pPr>
    </w:p>
    <w:p w:rsidR="00EC69C9" w:rsidRPr="00EF409D" w:rsidRDefault="00EC69C9" w:rsidP="00EC69C9">
      <w:pPr>
        <w:rPr>
          <w:rFonts w:ascii="Georgia" w:hAnsi="Georgia" w:cstheme="majorHAnsi"/>
          <w:b/>
          <w:bCs/>
          <w:sz w:val="24"/>
          <w:u w:val="single"/>
        </w:rPr>
      </w:pPr>
      <w:r w:rsidRPr="00EF409D">
        <w:rPr>
          <w:rFonts w:ascii="Georgia" w:hAnsi="Georgia" w:cstheme="majorHAnsi"/>
          <w:sz w:val="24"/>
          <w:u w:val="single"/>
        </w:rPr>
        <w:t xml:space="preserve">As in many areas of foreign policymaking, Both </w:t>
      </w:r>
      <w:r w:rsidRPr="00EF409D">
        <w:rPr>
          <w:rFonts w:ascii="Georgia" w:hAnsi="Georgia" w:cstheme="majorHAnsi"/>
          <w:b/>
          <w:bCs/>
          <w:sz w:val="24"/>
          <w:u w:val="single"/>
        </w:rPr>
        <w:t>Congress and the President can claim some constitutional power to authorize arms sales. United States v. Curtiss-Wright Corp. is often cited to support claims of broad executive powers in foreign affairs. Language in the opinion celebrates the "very delicate, plenary and exclusive power of the President as the sole organ of the federal government in the field of international relations</w:t>
      </w:r>
      <w:r w:rsidRPr="00EF409D">
        <w:rPr>
          <w:rFonts w:ascii="Georgia" w:hAnsi="Georgia" w:cstheme="majorHAnsi"/>
          <w:sz w:val="24"/>
          <w:u w:val="single"/>
        </w:rPr>
        <w:t xml:space="preserve">—a power which does not require as a basis for its exercise an act of Congress." Supporters of a strong executive role in foreign affairs have seized on this conception and argued that the opinion confirms a constitutionally-based </w:t>
      </w:r>
      <w:r w:rsidRPr="00EF409D">
        <w:rPr>
          <w:rFonts w:ascii="Georgia" w:hAnsi="Georgia" w:cstheme="majorHAnsi"/>
          <w:sz w:val="28"/>
          <w:szCs w:val="28"/>
          <w:u w:val="single"/>
        </w:rPr>
        <w:t xml:space="preserve">general foreign affairs power </w:t>
      </w:r>
      <w:r w:rsidRPr="00EF409D">
        <w:rPr>
          <w:rFonts w:ascii="Georgia" w:hAnsi="Georgia" w:cstheme="majorHAnsi"/>
          <w:sz w:val="24"/>
          <w:u w:val="single"/>
        </w:rPr>
        <w:t xml:space="preserve">for the Executive. The general foreign affairs power, in tandem with article Il's enumerated grants of power, can be read to support the President's claim to constitutional authority in the arms sales area. </w:t>
      </w:r>
      <w:r w:rsidRPr="00EF409D">
        <w:rPr>
          <w:rFonts w:ascii="Georgia" w:hAnsi="Georgia" w:cstheme="majorHAnsi"/>
          <w:sz w:val="16"/>
        </w:rPr>
        <w:t>The commander-in-chief clause has historically been seen to provide the Executive with wide- ranging power over military matters even in peacetime. Further, the President may derive some power in this area from the grant of general executive power in article</w:t>
      </w:r>
      <w:r w:rsidRPr="00EF409D">
        <w:rPr>
          <w:rFonts w:ascii="Georgia" w:hAnsi="Georgia" w:cstheme="majorHAnsi"/>
          <w:sz w:val="24"/>
          <w:u w:val="single"/>
        </w:rPr>
        <w:t xml:space="preserve">. </w:t>
      </w:r>
      <w:r w:rsidRPr="00EF409D">
        <w:rPr>
          <w:rFonts w:ascii="Georgia" w:hAnsi="Georgia" w:cstheme="majorHAnsi"/>
          <w:b/>
          <w:bCs/>
          <w:sz w:val="24"/>
          <w:u w:val="single"/>
        </w:rPr>
        <w:t>Historically, Presidents have relied on the aggregation of these powers to make executive agreements covering a wide range of intergovernmental relations,</w:t>
      </w:r>
      <w:r w:rsidRPr="00EF409D">
        <w:rPr>
          <w:rFonts w:ascii="Georgia" w:hAnsi="Georgia" w:cstheme="majorHAnsi"/>
          <w:sz w:val="24"/>
          <w:u w:val="single"/>
        </w:rPr>
        <w:t xml:space="preserve"> and this power can be seen as an additional ground for assertion of executive power in this area. But ironically, </w:t>
      </w:r>
      <w:r w:rsidRPr="00EF409D">
        <w:rPr>
          <w:rFonts w:ascii="Georgia" w:hAnsi="Georgia" w:cstheme="majorHAnsi"/>
          <w:b/>
          <w:bCs/>
          <w:sz w:val="24"/>
          <w:u w:val="single"/>
        </w:rPr>
        <w:t>given that dicta in Curtiss-Wright suggests an independent role for the President in foreign affairs generally, the holding in the case supports a less expansive view of the President's power in the arms sales area</w:t>
      </w:r>
      <w:r w:rsidRPr="00EF409D">
        <w:rPr>
          <w:rFonts w:ascii="Georgia" w:hAnsi="Georgia" w:cstheme="majorHAnsi"/>
          <w:sz w:val="16"/>
        </w:rPr>
        <w:t xml:space="preserve">. The Supreme Court found that the statute at issue in that case, granting to the President the power to prohibit the sale of arms to certain countries, did not contain an unconstitutional delegation of legislative power. </w:t>
      </w:r>
      <w:r w:rsidRPr="00EF409D">
        <w:rPr>
          <w:rFonts w:ascii="Georgia" w:hAnsi="Georgia" w:cstheme="majorHAnsi"/>
          <w:sz w:val="24"/>
          <w:u w:val="single"/>
        </w:rPr>
        <w:t xml:space="preserve">The holding thus concedes that Congress has a role to play in arms sales. The Court would have been hard pressed to argue for executive independence in the making of arms sales given the strong congressional claims to participate in arms sales. Congressional claims are derived from the foreign commerce clause [fn 25] U.S. CONST. art. I, § 8, cl. 3. </w:t>
      </w:r>
      <w:r w:rsidRPr="00EF409D">
        <w:rPr>
          <w:rFonts w:ascii="Georgia" w:hAnsi="Georgia" w:cstheme="majorHAnsi"/>
          <w:b/>
          <w:bCs/>
          <w:sz w:val="24"/>
          <w:u w:val="single"/>
        </w:rPr>
        <w:t xml:space="preserve">The foreign commerce clause allows Congress to regulate every aspect of trade with foreign nations, including whether or not goods, </w:t>
      </w:r>
      <w:r w:rsidRPr="00EF409D">
        <w:rPr>
          <w:rStyle w:val="Emphasis"/>
          <w:rFonts w:ascii="Georgia" w:hAnsi="Georgia" w:cstheme="majorHAnsi"/>
          <w:sz w:val="34"/>
          <w:szCs w:val="34"/>
        </w:rPr>
        <w:t>including arms</w:t>
      </w:r>
      <w:r w:rsidRPr="00EF409D">
        <w:rPr>
          <w:rFonts w:ascii="Georgia" w:hAnsi="Georgia" w:cstheme="majorHAnsi"/>
          <w:sz w:val="24"/>
          <w:u w:val="single"/>
        </w:rPr>
        <w:t xml:space="preserve">, are sold at all. See L. HENKIN, supra note 16, at 70 ("The Commerce Power . . . might be sufficient to support virtually any legislation that relates . . . to foreign relations."); see also Note, supra note 20, at 310 (same).[end footnote 25] </w:t>
      </w:r>
      <w:r w:rsidRPr="00EF409D">
        <w:rPr>
          <w:rFonts w:ascii="Georgia" w:hAnsi="Georgia" w:cstheme="majorHAnsi"/>
          <w:sz w:val="16"/>
        </w:rPr>
        <w:t xml:space="preserve">]the "spending power," the power to dispose of U.S. property, the necessary and proper clause and Congress' general foreign affairs power. Given </w:t>
      </w:r>
      <w:r w:rsidRPr="00EF409D">
        <w:rPr>
          <w:rFonts w:ascii="Georgia" w:hAnsi="Georgia" w:cstheme="majorHAnsi"/>
          <w:sz w:val="24"/>
          <w:u w:val="single"/>
        </w:rPr>
        <w:t>Congress' strong textual claims to regulate arms sales</w:t>
      </w:r>
      <w:r w:rsidRPr="00EF409D">
        <w:rPr>
          <w:rFonts w:ascii="Georgia" w:hAnsi="Georgia" w:cstheme="majorHAnsi"/>
          <w:sz w:val="16"/>
        </w:rPr>
        <w:t xml:space="preserve">, it will be rare that a President will attempt to act on independent authority in the area. Instead, the pressing question is how Congress should legislate so as to ensure adequate scope for executive flexibility while exercising its constitutional right to participate in decisionmaking. The history of arms sales legislation, as in many other foreign affairs areas, has been one of successive attempts to craft statutes that allow for delegation without sacrificing participation in overall policy formulation. The question of broad or narrow delegation of authority by Congress to the President has often been determined by the values Congress wants to maximize at a given time. </w:t>
      </w:r>
      <w:r w:rsidRPr="00EF409D">
        <w:rPr>
          <w:rFonts w:ascii="Georgia" w:hAnsi="Georgia" w:cstheme="majorHAnsi"/>
          <w:sz w:val="24"/>
          <w:u w:val="single"/>
        </w:rPr>
        <w:t xml:space="preserve">The executive branch argues that diplomatic maneuvering demands the ability to make flexible responses and credible offers. Indeed, in each of the three arms sales "regimes" employed in the postwar period, Congress accepted the importance of executive flexibility and credibility by delegating broadly. However, </w:t>
      </w:r>
      <w:r w:rsidRPr="00EF409D">
        <w:rPr>
          <w:rFonts w:ascii="Georgia" w:hAnsi="Georgia" w:cstheme="majorHAnsi"/>
          <w:b/>
          <w:bCs/>
          <w:sz w:val="24"/>
          <w:u w:val="single"/>
        </w:rPr>
        <w:t xml:space="preserve">Congress has increasingly recognized the importance of others values, principally the need for congressional oversight of executive action and congressional participation in policymaking: in the two most recent statutory regimes it has struggled to recalibrate the balance of power to reflect these values. </w:t>
      </w:r>
    </w:p>
    <w:p w:rsidR="00EC69C9" w:rsidRPr="00EF409D" w:rsidRDefault="00EC69C9" w:rsidP="00EC69C9">
      <w:pPr>
        <w:pStyle w:val="Heading4"/>
        <w:rPr>
          <w:rFonts w:ascii="Georgia" w:hAnsi="Georgia" w:cstheme="majorHAnsi"/>
        </w:rPr>
      </w:pPr>
      <w:r w:rsidRPr="00EF409D">
        <w:rPr>
          <w:rFonts w:ascii="Georgia" w:hAnsi="Georgia" w:cstheme="majorHAnsi"/>
        </w:rPr>
        <w:t>Curtis Wright unconstitutional</w:t>
      </w:r>
    </w:p>
    <w:p w:rsidR="00EC69C9" w:rsidRPr="00EF409D" w:rsidRDefault="00EC69C9" w:rsidP="00EC69C9">
      <w:pPr>
        <w:rPr>
          <w:rFonts w:ascii="Georgia" w:hAnsi="Georgia" w:cstheme="majorHAnsi"/>
        </w:rPr>
      </w:pPr>
      <w:r w:rsidRPr="00EF409D">
        <w:rPr>
          <w:rStyle w:val="Style13ptBold"/>
          <w:rFonts w:ascii="Georgia" w:hAnsi="Georgia" w:cstheme="majorHAnsi"/>
        </w:rPr>
        <w:t>Ramsey 2K</w:t>
      </w:r>
      <w:r w:rsidRPr="00EF409D">
        <w:rPr>
          <w:rFonts w:ascii="Georgia" w:hAnsi="Georgia" w:cstheme="majorHAnsi"/>
        </w:rPr>
        <w:t xml:space="preserve"> [Michael D. Ramsey, Professor of Law, University of San Diego Law School. William &amp; Mary Law Review Volume 42 | Issue 2 Article 9 The Myth of Extraconstitutional Foreign Affairs Power https://core.ac.uk/download/pdf/73968483.pdf]</w:t>
      </w:r>
    </w:p>
    <w:p w:rsidR="00EC69C9" w:rsidRPr="00EF409D" w:rsidRDefault="00EC69C9" w:rsidP="00EC69C9">
      <w:pPr>
        <w:rPr>
          <w:rFonts w:ascii="Georgia" w:hAnsi="Georgia" w:cstheme="majorHAnsi"/>
          <w:sz w:val="16"/>
          <w:szCs w:val="16"/>
        </w:rPr>
      </w:pPr>
      <w:r w:rsidRPr="00EF409D">
        <w:rPr>
          <w:rFonts w:ascii="Georgia" w:hAnsi="Georgia" w:cstheme="majorHAnsi"/>
          <w:sz w:val="16"/>
          <w:szCs w:val="16"/>
        </w:rPr>
        <w:t>Nonetheless</w:t>
      </w:r>
      <w:r w:rsidRPr="00EF409D">
        <w:rPr>
          <w:rFonts w:ascii="Georgia" w:hAnsi="Georgia" w:cstheme="majorHAnsi"/>
        </w:rPr>
        <w:t xml:space="preserve">, </w:t>
      </w:r>
      <w:r w:rsidRPr="00EF409D">
        <w:rPr>
          <w:rStyle w:val="StyleUnderline"/>
          <w:rFonts w:ascii="Georgia" w:hAnsi="Georgia" w:cstheme="majorHAnsi"/>
        </w:rPr>
        <w:t>Curtiss-Wright is demonstrably wrong as a historical matter, and it is wrong for reasons that have escaped the central focus of many attacks upon it</w:t>
      </w:r>
      <w:r w:rsidRPr="00EF409D">
        <w:rPr>
          <w:rFonts w:ascii="Georgia" w:hAnsi="Georgia" w:cstheme="majorHAnsi"/>
        </w:rPr>
        <w:t xml:space="preserve">. </w:t>
      </w:r>
      <w:r w:rsidRPr="00EF409D">
        <w:rPr>
          <w:rFonts w:ascii="Georgia" w:hAnsi="Georgia" w:cstheme="majorHAnsi"/>
          <w:sz w:val="16"/>
          <w:szCs w:val="16"/>
        </w:rPr>
        <w:t>As set forth below, whatever else one thinks of Curtiss-Wright, it wrongly describes the understanding of the drafters and ratifiers of the Constitution</w:t>
      </w:r>
      <w:r w:rsidRPr="00EF409D">
        <w:rPr>
          <w:rFonts w:ascii="Georgia" w:hAnsi="Georgia" w:cstheme="majorHAnsi"/>
        </w:rPr>
        <w:t xml:space="preserve">. </w:t>
      </w:r>
      <w:r w:rsidRPr="00EF409D">
        <w:rPr>
          <w:rStyle w:val="StyleUnderline"/>
          <w:rFonts w:ascii="Georgia" w:hAnsi="Georgia" w:cstheme="majorHAnsi"/>
        </w:rPr>
        <w:t>There was no theory of extraconstitutional power in foreign affairs at the time the Constitution was drafted and ratified. To the contrary, the Constitution's drafters and ratifiers understood the Constitution as the means to give the national government foreign relations power it would otherwise lack.</w:t>
      </w:r>
      <w:r w:rsidRPr="00EF409D">
        <w:rPr>
          <w:rFonts w:ascii="Georgia" w:hAnsi="Georgia" w:cstheme="majorHAnsi"/>
        </w:rPr>
        <w:t xml:space="preserve"> </w:t>
      </w:r>
      <w:r w:rsidRPr="00EF409D">
        <w:rPr>
          <w:rFonts w:ascii="Georgia" w:hAnsi="Georgia" w:cstheme="majorHAnsi"/>
          <w:sz w:val="16"/>
          <w:szCs w:val="16"/>
        </w:rPr>
        <w:t>Surprisingly, no academic study has comprehensively considered the 1787-89 understanding of the source of foreign affairs power. Instead, criticism of Curtiss-Wright focuses upon different time periods or broader issues, upon which consensus has proved impossible. As a result,</w:t>
      </w:r>
      <w:r w:rsidRPr="00EF409D">
        <w:rPr>
          <w:rFonts w:ascii="Georgia" w:hAnsi="Georgia" w:cstheme="majorHAnsi"/>
        </w:rPr>
        <w:t xml:space="preserve"> </w:t>
      </w:r>
      <w:r w:rsidRPr="00EF409D">
        <w:rPr>
          <w:rStyle w:val="StyleUnderline"/>
          <w:rFonts w:ascii="Georgia" w:hAnsi="Georgia" w:cstheme="majorHAnsi"/>
        </w:rPr>
        <w:t xml:space="preserve">Curtiss-Wright has survived despite widespread attacks upon it. Once the focus is narrowed to the 1787-89 understanding of foreign affairs power, however, it should be demonstrable beyond dispute that Curtiss-Wright is wrong upon this point. </w:t>
      </w:r>
      <w:r w:rsidRPr="00EF409D">
        <w:rPr>
          <w:rFonts w:ascii="Georgia" w:hAnsi="Georgia" w:cstheme="majorHAnsi"/>
          <w:sz w:val="16"/>
          <w:szCs w:val="16"/>
        </w:rPr>
        <w:t>Further, because Curtiss-Wright's reasoning depends upon the claim that the Constitution was drafted against a background of extraconstitutional powers in foreign affairs, once that claim is rejected Curtiss-Wright as a whole becomes indefensible.</w:t>
      </w:r>
    </w:p>
    <w:p w:rsidR="00EC69C9" w:rsidRPr="00EF409D" w:rsidRDefault="00EC69C9" w:rsidP="00EC69C9">
      <w:pPr>
        <w:rPr>
          <w:rFonts w:ascii="Georgia" w:hAnsi="Georgia" w:cstheme="majorHAnsi"/>
        </w:rPr>
      </w:pPr>
      <w:r w:rsidRPr="00EF409D">
        <w:rPr>
          <w:rFonts w:ascii="Georgia" w:hAnsi="Georgia" w:cstheme="majorHAnsi"/>
          <w:sz w:val="16"/>
          <w:szCs w:val="16"/>
        </w:rPr>
        <w:t>Prior criticism of Curtiss-Wright has failed to discredit the opinion conclusively, in part because that criticism has claimed too much. First,</w:t>
      </w:r>
      <w:r w:rsidRPr="00EF409D">
        <w:rPr>
          <w:rFonts w:ascii="Georgia" w:hAnsi="Georgia" w:cstheme="majorHAnsi"/>
        </w:rPr>
        <w:t xml:space="preserve"> </w:t>
      </w:r>
      <w:r w:rsidRPr="00EF409D">
        <w:rPr>
          <w:rStyle w:val="StyleUnderline"/>
          <w:rFonts w:ascii="Georgia" w:hAnsi="Georgia" w:cstheme="majorHAnsi"/>
        </w:rPr>
        <w:t xml:space="preserve">Curtiss-Wright's critics often address not the question of extraconstitutional power, </w:t>
      </w:r>
      <w:r w:rsidRPr="00EF409D">
        <w:rPr>
          <w:rFonts w:ascii="Georgia" w:hAnsi="Georgia" w:cstheme="majorHAnsi"/>
          <w:sz w:val="16"/>
          <w:szCs w:val="16"/>
        </w:rPr>
        <w:t>but the opinion's secondary claim that the President (as opposed to Congress) should have a predominant role in foreign affairs.9 Proponents of congressional leadership in foreign affairs have made powerful arguments in this regard," but in spite of the attention given it, the matter remains debatable. It is clear, at least as a practical matter, that the President does play a leading role in foreign affairs, and has done so since the founding."1 But the case against Curtiss-Wright need not turn upon the scope of presidential authority in foreign affairs.</w:t>
      </w:r>
      <w:r w:rsidRPr="00EF409D">
        <w:rPr>
          <w:rFonts w:ascii="Georgia" w:hAnsi="Georgia" w:cstheme="majorHAnsi"/>
        </w:rPr>
        <w:t xml:space="preserve"> </w:t>
      </w:r>
      <w:r w:rsidRPr="00EF409D">
        <w:rPr>
          <w:rStyle w:val="StyleUnderline"/>
          <w:rFonts w:ascii="Georgia" w:hAnsi="Georgia" w:cstheme="majorHAnsi"/>
        </w:rPr>
        <w:t>The truly radical part of Curtiss-Wright is not its emphasis on presidential power, but rather its claim that that power arose outside the Constitution</w:t>
      </w:r>
      <w:r w:rsidRPr="00EF409D">
        <w:rPr>
          <w:rFonts w:ascii="Georgia" w:hAnsi="Georgia" w:cstheme="majorHAnsi"/>
        </w:rPr>
        <w:t xml:space="preserve">. </w:t>
      </w:r>
    </w:p>
    <w:p w:rsidR="00EC69C9" w:rsidRPr="00EF409D" w:rsidRDefault="00EC69C9" w:rsidP="00EC69C9">
      <w:pPr>
        <w:rPr>
          <w:rFonts w:ascii="Georgia" w:hAnsi="Georgia" w:cstheme="majorHAnsi"/>
          <w:sz w:val="16"/>
          <w:szCs w:val="16"/>
        </w:rPr>
      </w:pPr>
      <w:r w:rsidRPr="00EF409D">
        <w:rPr>
          <w:rFonts w:ascii="Georgia" w:hAnsi="Georgia" w:cstheme="majorHAnsi"/>
          <w:sz w:val="16"/>
          <w:szCs w:val="16"/>
        </w:rPr>
        <w:t>Curtiss-Wright's critics have also tried to prove more than necessary in the area of state sovereignty. In so doing, they, as well as those who defend the opinion, focus upon the wrong time period. Specifically, they look not to 1787-89, but to the period surrounding independence more than a decade earlier. Part of Curtiss-Wright's theory was that the states were never fully sovereign. They passed, in Curtiss-Wright's view, from being colonies to being subnational units in the newly independent Union, and so never had foreign affairs power, which is an attribute of full sovereignty.' Attacks on Curtiss-Wright argue that the states at one point were full sovereigns, and therefore Curtiss-Wright cannot be correct on this point.'" But the former proposition is widely disputed, as there are two competing historical theories about what hi7ppened at the moment of independence: that the states became independent separately and then created the Union, and that the Union declared independence and so established the collective independence of the states.'4 Moreover, the debate has far-reaching implications in other areas, such as claims of states' rights based on inherent state sovereignty and claims of inherent federal powers in other fields. 5 Because the historical attack on Curtiss-Wright has depended upon establishing the historical priority of the states-with consequent implications for state sovereignty-it has proved unpersuasive to those committed to the alternate historical reading; those skeptical of state sovereignty cling to Curtiss-Wright, not so much for what it says about foreign affairs powers, but for what is says about state versus federal power in general.</w:t>
      </w:r>
    </w:p>
    <w:p w:rsidR="00EC69C9" w:rsidRPr="00EF409D" w:rsidRDefault="00EC69C9" w:rsidP="00EC69C9">
      <w:pPr>
        <w:rPr>
          <w:rStyle w:val="StyleUnderline"/>
          <w:rFonts w:ascii="Georgia" w:hAnsi="Georgia" w:cstheme="majorHAnsi"/>
        </w:rPr>
      </w:pPr>
      <w:r w:rsidRPr="00EF409D">
        <w:rPr>
          <w:rFonts w:ascii="Georgia" w:hAnsi="Georgia" w:cstheme="majorHAnsi"/>
          <w:sz w:val="16"/>
          <w:szCs w:val="16"/>
        </w:rPr>
        <w:t>A further difficulty is that</w:t>
      </w:r>
      <w:r w:rsidRPr="00EF409D">
        <w:rPr>
          <w:rFonts w:ascii="Georgia" w:hAnsi="Georgia" w:cstheme="majorHAnsi"/>
        </w:rPr>
        <w:t xml:space="preserve"> </w:t>
      </w:r>
      <w:r w:rsidRPr="00EF409D">
        <w:rPr>
          <w:rStyle w:val="StyleUnderline"/>
          <w:rFonts w:ascii="Georgia" w:hAnsi="Georgia" w:cstheme="majorHAnsi"/>
        </w:rPr>
        <w:t>critics of Curtiss-Wright</w:t>
      </w:r>
      <w:r w:rsidRPr="00EF409D">
        <w:rPr>
          <w:rFonts w:ascii="Georgia" w:hAnsi="Georgia" w:cstheme="majorHAnsi"/>
        </w:rPr>
        <w:t xml:space="preserve"> have not gone far enough in one respect: they </w:t>
      </w:r>
      <w:r w:rsidRPr="00EF409D">
        <w:rPr>
          <w:rStyle w:val="StyleUnderline"/>
          <w:rFonts w:ascii="Georgia" w:hAnsi="Georgia" w:cstheme="majorHAnsi"/>
        </w:rPr>
        <w:t>have not offered a constitutional alternative to the theory of extraconstitutional foreign affairs power</w:t>
      </w:r>
      <w:r w:rsidRPr="00EF409D">
        <w:rPr>
          <w:rFonts w:ascii="Georgia" w:hAnsi="Georgia" w:cstheme="majorHAnsi"/>
        </w:rPr>
        <w:t xml:space="preserve">. </w:t>
      </w:r>
      <w:r w:rsidRPr="00EF409D">
        <w:rPr>
          <w:rStyle w:val="StyleUnderline"/>
          <w:rFonts w:ascii="Georgia" w:hAnsi="Georgia" w:cstheme="majorHAnsi"/>
        </w:rPr>
        <w:t>Curtiss-Wright is attractive</w:t>
      </w:r>
      <w:r w:rsidRPr="00EF409D">
        <w:rPr>
          <w:rFonts w:ascii="Georgia" w:hAnsi="Georgia" w:cstheme="majorHAnsi"/>
        </w:rPr>
        <w:t xml:space="preserve">, </w:t>
      </w:r>
      <w:r w:rsidRPr="00EF409D">
        <w:rPr>
          <w:rFonts w:ascii="Georgia" w:hAnsi="Georgia" w:cstheme="majorHAnsi"/>
          <w:sz w:val="16"/>
          <w:szCs w:val="16"/>
        </w:rPr>
        <w:t>despite its drawbacks</w:t>
      </w:r>
      <w:r w:rsidRPr="00EF409D">
        <w:rPr>
          <w:rFonts w:ascii="Georgia" w:hAnsi="Georgia" w:cstheme="majorHAnsi"/>
        </w:rPr>
        <w:t xml:space="preserve">, </w:t>
      </w:r>
      <w:r w:rsidRPr="00EF409D">
        <w:rPr>
          <w:rStyle w:val="StyleUnderline"/>
          <w:rFonts w:ascii="Georgia" w:hAnsi="Georgia" w:cstheme="majorHAnsi"/>
        </w:rPr>
        <w:t>because</w:t>
      </w:r>
      <w:r w:rsidRPr="00EF409D">
        <w:rPr>
          <w:rFonts w:ascii="Georgia" w:hAnsi="Georgia" w:cstheme="majorHAnsi"/>
        </w:rPr>
        <w:t xml:space="preserve"> </w:t>
      </w:r>
      <w:r w:rsidRPr="00EF409D">
        <w:rPr>
          <w:rStyle w:val="StyleUnderline"/>
          <w:rFonts w:ascii="Georgia" w:hAnsi="Georgia" w:cstheme="majorHAnsi"/>
        </w:rPr>
        <w:t>it</w:t>
      </w:r>
      <w:r w:rsidRPr="00EF409D">
        <w:rPr>
          <w:rFonts w:ascii="Georgia" w:hAnsi="Georgia" w:cstheme="majorHAnsi"/>
        </w:rPr>
        <w:t xml:space="preserve"> </w:t>
      </w:r>
      <w:r w:rsidRPr="00EF409D">
        <w:rPr>
          <w:rFonts w:ascii="Georgia" w:hAnsi="Georgia" w:cstheme="majorHAnsi"/>
          <w:sz w:val="16"/>
          <w:szCs w:val="16"/>
        </w:rPr>
        <w:t>appears to</w:t>
      </w:r>
      <w:r w:rsidRPr="00EF409D">
        <w:rPr>
          <w:rFonts w:ascii="Georgia" w:hAnsi="Georgia" w:cstheme="majorHAnsi"/>
        </w:rPr>
        <w:t xml:space="preserve"> </w:t>
      </w:r>
      <w:r w:rsidRPr="00EF409D">
        <w:rPr>
          <w:rStyle w:val="StyleUnderline"/>
          <w:rFonts w:ascii="Georgia" w:hAnsi="Georgia" w:cstheme="majorHAnsi"/>
        </w:rPr>
        <w:t>answer</w:t>
      </w:r>
      <w:r w:rsidRPr="00EF409D">
        <w:rPr>
          <w:rFonts w:ascii="Georgia" w:hAnsi="Georgia" w:cstheme="majorHAnsi"/>
        </w:rPr>
        <w:t xml:space="preserve"> </w:t>
      </w:r>
      <w:r w:rsidRPr="00EF409D">
        <w:rPr>
          <w:rFonts w:ascii="Georgia" w:hAnsi="Georgia" w:cstheme="majorHAnsi"/>
          <w:sz w:val="16"/>
          <w:szCs w:val="16"/>
        </w:rPr>
        <w:t>three difficult que</w:t>
      </w:r>
      <w:r w:rsidRPr="00EF409D">
        <w:rPr>
          <w:rStyle w:val="StyleUnderline"/>
          <w:rFonts w:ascii="Georgia" w:hAnsi="Georgia" w:cstheme="majorHAnsi"/>
          <w:sz w:val="16"/>
          <w:szCs w:val="16"/>
        </w:rPr>
        <w:t>s</w:t>
      </w:r>
      <w:r w:rsidRPr="00EF409D">
        <w:rPr>
          <w:rFonts w:ascii="Georgia" w:hAnsi="Georgia" w:cstheme="majorHAnsi"/>
          <w:sz w:val="16"/>
          <w:szCs w:val="16"/>
        </w:rPr>
        <w:t>tions regarding foreign affairs</w:t>
      </w:r>
      <w:r w:rsidRPr="00EF409D">
        <w:rPr>
          <w:rFonts w:ascii="Georgia" w:hAnsi="Georgia" w:cstheme="majorHAnsi"/>
        </w:rPr>
        <w:t xml:space="preserve">: </w:t>
      </w:r>
      <w:r w:rsidRPr="00EF409D">
        <w:rPr>
          <w:rStyle w:val="StyleUnderline"/>
          <w:rFonts w:ascii="Georgia" w:hAnsi="Georgia" w:cstheme="majorHAnsi"/>
        </w:rPr>
        <w:t>the source of federal foreign affairs power, the allocation of federal foreign affairs power, and the extent of the foreign affairs power of the states</w:t>
      </w:r>
    </w:p>
    <w:p w:rsidR="00EC69C9" w:rsidRPr="00EF409D" w:rsidRDefault="00EC69C9" w:rsidP="00EC69C9">
      <w:pPr>
        <w:rPr>
          <w:rStyle w:val="Style13ptBold"/>
          <w:rFonts w:ascii="Georgia" w:hAnsi="Georgia" w:cstheme="majorHAnsi"/>
        </w:rPr>
      </w:pPr>
      <w:r w:rsidRPr="00EF409D">
        <w:rPr>
          <w:rStyle w:val="Style13ptBold"/>
          <w:rFonts w:ascii="Georgia" w:hAnsi="Georgia" w:cstheme="majorHAnsi"/>
        </w:rPr>
        <w:t>Congress authority constitutional and necessary</w:t>
      </w:r>
    </w:p>
    <w:p w:rsidR="00EC69C9" w:rsidRPr="00EF409D" w:rsidRDefault="00EC69C9" w:rsidP="00EC69C9">
      <w:pPr>
        <w:rPr>
          <w:rFonts w:ascii="Georgia" w:hAnsi="Georgia" w:cstheme="majorHAnsi"/>
        </w:rPr>
      </w:pPr>
      <w:r w:rsidRPr="00EF409D">
        <w:rPr>
          <w:rStyle w:val="Style13ptBold"/>
          <w:rFonts w:ascii="Georgia" w:hAnsi="Georgia" w:cstheme="majorHAnsi"/>
        </w:rPr>
        <w:t>Broder 88</w:t>
      </w:r>
      <w:r w:rsidRPr="00EF409D">
        <w:rPr>
          <w:rFonts w:ascii="Georgia" w:hAnsi="Georgia" w:cstheme="majorHAnsi"/>
        </w:rPr>
        <w:t xml:space="preserve"> [Tanya Broder, Senior Attorney-National Immigration Law Center, and Bernard D. Lambek, Shareholder &amp; Attorney-Zalinger Cameron &amp; Lambek, “Military Aid to Guatemala: The Failure of U.S. Human Rights Legislation”, 13 Yale J. Int'l L. 1, 1988, https://digitalcommons.law.yale.edu/cgi/viewcontent.cgireferer=https://www.google.com/&amp;httpsredir=1&amp;article=1517&amp;context=yjilIn, MNS]</w:t>
      </w:r>
    </w:p>
    <w:p w:rsidR="00EC69C9" w:rsidRPr="00EF409D" w:rsidRDefault="00EC69C9" w:rsidP="00EC69C9">
      <w:pPr>
        <w:spacing w:after="0" w:line="240" w:lineRule="auto"/>
        <w:rPr>
          <w:rFonts w:ascii="Georgia" w:hAnsi="Georgia" w:cstheme="majorHAnsi"/>
          <w:sz w:val="24"/>
        </w:rPr>
      </w:pPr>
      <w:r w:rsidRPr="00EF409D">
        <w:rPr>
          <w:rFonts w:ascii="Georgia" w:hAnsi="Georgia" w:cstheme="majorHAnsi"/>
          <w:sz w:val="16"/>
          <w:szCs w:val="16"/>
        </w:rPr>
        <w:t>The Constitutionality of Human Rights Legislation In conditioning military aid to foreign countries on their respect for human rights</w:t>
      </w:r>
      <w:r w:rsidRPr="00EF409D">
        <w:rPr>
          <w:rFonts w:ascii="Georgia" w:hAnsi="Georgia" w:cstheme="majorHAnsi"/>
          <w:sz w:val="24"/>
        </w:rPr>
        <w:t xml:space="preserve">, </w:t>
      </w:r>
      <w:r w:rsidRPr="00EF409D">
        <w:rPr>
          <w:rFonts w:ascii="Georgia" w:hAnsi="Georgia" w:cstheme="majorHAnsi"/>
          <w:bCs/>
          <w:sz w:val="24"/>
          <w:u w:val="single"/>
        </w:rPr>
        <w:t>Congress treads in an area of constitutional uncertainty. The U.S. Constitution leaves open to dispute which branch of the government is to direct the course of foreign policy.24 The enumerated powers of the President in this area are few</w:t>
      </w:r>
      <w:r w:rsidRPr="00EF409D">
        <w:rPr>
          <w:rFonts w:ascii="Georgia" w:hAnsi="Georgia" w:cstheme="majorHAnsi"/>
          <w:sz w:val="24"/>
        </w:rPr>
        <w:t xml:space="preserve">: </w:t>
      </w:r>
      <w:r w:rsidRPr="00EF409D">
        <w:rPr>
          <w:rFonts w:ascii="Georgia" w:hAnsi="Georgia" w:cstheme="majorHAnsi"/>
          <w:sz w:val="16"/>
          <w:szCs w:val="16"/>
        </w:rPr>
        <w:t>the commander in chief power,25 the power to receive ambassadors,26 and (with the advice and consent of the Senate) the power to make treaties and appoint ambassa- dors and other officers of the United States.27 The President also is charged with exercising the "executive Power" 28 and is required to "take Care that the Laws be faithfully executed." 29 Case law and executive practice have added an unenumerated "foreign affairs" or "sole organ" 30 power as well</w:t>
      </w:r>
      <w:r w:rsidRPr="00EF409D">
        <w:rPr>
          <w:rFonts w:ascii="Georgia" w:hAnsi="Georgia" w:cstheme="majorHAnsi"/>
          <w:sz w:val="24"/>
        </w:rPr>
        <w:t xml:space="preserve">, </w:t>
      </w:r>
      <w:r w:rsidRPr="00EF409D">
        <w:rPr>
          <w:rFonts w:ascii="Georgia" w:hAnsi="Georgia" w:cstheme="majorHAnsi"/>
          <w:b/>
          <w:bCs/>
          <w:sz w:val="24"/>
          <w:u w:val="single"/>
        </w:rPr>
        <w:t>although its content is far from clear</w:t>
      </w:r>
      <w:r w:rsidRPr="00EF409D">
        <w:rPr>
          <w:rFonts w:ascii="Georgia" w:hAnsi="Georgia" w:cstheme="majorHAnsi"/>
          <w:sz w:val="24"/>
        </w:rPr>
        <w:t xml:space="preserve">.31 </w:t>
      </w:r>
      <w:r w:rsidRPr="00EF409D">
        <w:rPr>
          <w:rFonts w:ascii="Georgia" w:hAnsi="Georgia" w:cstheme="majorHAnsi"/>
          <w:b/>
          <w:bCs/>
          <w:sz w:val="24"/>
          <w:u w:val="single"/>
        </w:rPr>
        <w:t>The enumerated powers of Congress relating to foreign affairs include the power to</w:t>
      </w:r>
      <w:r w:rsidRPr="00EF409D">
        <w:rPr>
          <w:rFonts w:ascii="Georgia" w:hAnsi="Georgia" w:cstheme="majorHAnsi"/>
          <w:sz w:val="24"/>
        </w:rPr>
        <w:t xml:space="preserve"> </w:t>
      </w:r>
      <w:r w:rsidRPr="00EF409D">
        <w:rPr>
          <w:rFonts w:ascii="Georgia" w:hAnsi="Georgia" w:cstheme="majorHAnsi"/>
          <w:sz w:val="16"/>
          <w:szCs w:val="16"/>
        </w:rPr>
        <w:t>declare war,32 to establish, support and regulate the armed forces, 33 to define and punish offenses against the law of nations, 34 and</w:t>
      </w:r>
      <w:r w:rsidRPr="00EF409D">
        <w:rPr>
          <w:rFonts w:ascii="Georgia" w:hAnsi="Georgia" w:cstheme="majorHAnsi"/>
          <w:sz w:val="24"/>
        </w:rPr>
        <w:t xml:space="preserve"> to </w:t>
      </w:r>
      <w:r w:rsidRPr="00EF409D">
        <w:rPr>
          <w:rFonts w:ascii="Georgia" w:hAnsi="Georgia" w:cstheme="majorHAnsi"/>
          <w:b/>
          <w:bCs/>
          <w:sz w:val="24"/>
          <w:u w:val="single"/>
        </w:rPr>
        <w:t>regulate foreign commerce</w:t>
      </w:r>
      <w:r w:rsidRPr="00EF409D">
        <w:rPr>
          <w:rFonts w:ascii="Georgia" w:hAnsi="Georgia" w:cstheme="majorHAnsi"/>
          <w:sz w:val="24"/>
        </w:rPr>
        <w:t>.</w:t>
      </w:r>
      <w:r w:rsidRPr="00EF409D">
        <w:rPr>
          <w:rFonts w:ascii="Georgia" w:hAnsi="Georgia" w:cstheme="majorHAnsi"/>
          <w:sz w:val="16"/>
          <w:szCs w:val="16"/>
        </w:rPr>
        <w:t>35 More generally,</w:t>
      </w:r>
      <w:r w:rsidRPr="00EF409D">
        <w:rPr>
          <w:rFonts w:ascii="Georgia" w:hAnsi="Georgia" w:cstheme="majorHAnsi"/>
          <w:sz w:val="24"/>
        </w:rPr>
        <w:t xml:space="preserve"> </w:t>
      </w:r>
      <w:r w:rsidRPr="00EF409D">
        <w:rPr>
          <w:rFonts w:ascii="Georgia" w:hAnsi="Georgia" w:cstheme="majorHAnsi"/>
          <w:b/>
          <w:bCs/>
          <w:sz w:val="24"/>
          <w:u w:val="single"/>
        </w:rPr>
        <w:t>the Constitution vests in Congress the authority to provide "for the common Defense and general Welfare of the United States</w:t>
      </w:r>
      <w:r w:rsidRPr="00EF409D">
        <w:rPr>
          <w:rFonts w:ascii="Georgia" w:hAnsi="Georgia" w:cstheme="majorHAnsi"/>
          <w:sz w:val="24"/>
        </w:rPr>
        <w:t>."</w:t>
      </w:r>
      <w:r w:rsidRPr="00EF409D">
        <w:rPr>
          <w:rFonts w:ascii="Georgia" w:hAnsi="Georgia" w:cstheme="majorHAnsi"/>
          <w:sz w:val="16"/>
          <w:szCs w:val="16"/>
        </w:rPr>
        <w:t>'36 In addition, Congress derives implied [FN 24] As they have evolved</w:t>
      </w:r>
      <w:r w:rsidRPr="00EF409D">
        <w:rPr>
          <w:rFonts w:ascii="Georgia" w:hAnsi="Georgia" w:cstheme="majorHAnsi"/>
          <w:b/>
          <w:bCs/>
        </w:rPr>
        <w:t xml:space="preserve">, </w:t>
      </w:r>
      <w:r w:rsidRPr="00EF409D">
        <w:rPr>
          <w:rFonts w:ascii="Georgia" w:hAnsi="Georgia" w:cstheme="majorHAnsi"/>
          <w:b/>
          <w:bCs/>
          <w:u w:val="single"/>
        </w:rPr>
        <w:t>the foreign relations powers appear not so much “separated” as fissured, along jagged lines indifferent to classical categories of governmental power: some powers and functions belong to the President, some to Congress, some to the President-and-Senate</w:t>
      </w:r>
      <w:r w:rsidRPr="00EF409D">
        <w:rPr>
          <w:rFonts w:ascii="Georgia" w:hAnsi="Georgia" w:cstheme="majorHAnsi"/>
          <w:u w:val="single"/>
        </w:rPr>
        <w:t>;</w:t>
      </w:r>
      <w:r w:rsidRPr="00EF409D">
        <w:rPr>
          <w:rFonts w:ascii="Georgia" w:hAnsi="Georgia" w:cstheme="majorHAnsi"/>
        </w:rPr>
        <w:t xml:space="preserve"> </w:t>
      </w:r>
      <w:r w:rsidRPr="00EF409D">
        <w:rPr>
          <w:rFonts w:ascii="Georgia" w:hAnsi="Georgia" w:cstheme="majorHAnsi"/>
          <w:sz w:val="16"/>
          <w:szCs w:val="16"/>
        </w:rPr>
        <w:t>some can be exercised by either the President or the Congress, some require the joint authority of both</w:t>
      </w:r>
      <w:r w:rsidRPr="00EF409D">
        <w:rPr>
          <w:rFonts w:ascii="Georgia" w:hAnsi="Georgia" w:cstheme="majorHAnsi"/>
          <w:sz w:val="16"/>
          <w:szCs w:val="16"/>
          <w:u w:val="single"/>
        </w:rPr>
        <w:t xml:space="preserve">. </w:t>
      </w:r>
      <w:r w:rsidRPr="00EF409D">
        <w:rPr>
          <w:rFonts w:ascii="Georgia" w:hAnsi="Georgia" w:cstheme="majorHAnsi"/>
          <w:b/>
          <w:bCs/>
          <w:u w:val="single"/>
        </w:rPr>
        <w:t>Irregular, uncertain division renders claims of usurpation more difficult to establish and the courts have not been available to adjudicate them</w:t>
      </w:r>
      <w:r w:rsidRPr="00EF409D">
        <w:rPr>
          <w:rFonts w:ascii="Georgia" w:hAnsi="Georgia" w:cstheme="majorHAnsi"/>
          <w:b/>
          <w:bCs/>
          <w:sz w:val="16"/>
          <w:szCs w:val="16"/>
          <w:u w:val="single"/>
        </w:rPr>
        <w:t>.</w:t>
      </w:r>
      <w:r w:rsidRPr="00EF409D">
        <w:rPr>
          <w:rFonts w:ascii="Georgia" w:hAnsi="Georgia" w:cstheme="majorHAnsi"/>
          <w:sz w:val="16"/>
          <w:szCs w:val="16"/>
        </w:rPr>
        <w:t xml:space="preserve"> [End FN 24] powers from the "necessary and proper" clause,3 7 as well as from an unenumerated congressional "foreign affairs" power.38</w:t>
      </w:r>
      <w:r w:rsidRPr="00EF409D">
        <w:rPr>
          <w:rFonts w:ascii="Georgia" w:hAnsi="Georgia" w:cstheme="majorHAnsi"/>
          <w:sz w:val="24"/>
        </w:rPr>
        <w:t xml:space="preserve"> </w:t>
      </w:r>
      <w:r w:rsidRPr="00EF409D">
        <w:rPr>
          <w:rFonts w:ascii="Georgia" w:hAnsi="Georgia" w:cstheme="majorHAnsi"/>
          <w:b/>
          <w:bCs/>
          <w:sz w:val="24"/>
          <w:u w:val="single"/>
        </w:rPr>
        <w:t>Undoubtedly Congress has the authority, under the foreign commerce power, to regulate sales of weapons and technology to foreign countries. Equally clear, the disbursement of foreign aid is a function of the spend- ing power of Congress</w:t>
      </w:r>
      <w:r w:rsidRPr="00EF409D">
        <w:rPr>
          <w:rFonts w:ascii="Georgia" w:hAnsi="Georgia" w:cstheme="majorHAnsi"/>
          <w:b/>
          <w:bCs/>
          <w:sz w:val="24"/>
        </w:rPr>
        <w:t xml:space="preserve">. 3 9 </w:t>
      </w:r>
      <w:r w:rsidRPr="00EF409D">
        <w:rPr>
          <w:rFonts w:ascii="Georgia" w:hAnsi="Georgia" w:cstheme="majorHAnsi"/>
          <w:b/>
          <w:bCs/>
          <w:sz w:val="24"/>
          <w:u w:val="single"/>
        </w:rPr>
        <w:t>It does not follow, however, that Congress may exercise these powers in any way it chooses. The powers are exclusive</w:t>
      </w:r>
      <w:r w:rsidRPr="00EF409D">
        <w:rPr>
          <w:rFonts w:ascii="Georgia" w:hAnsi="Georgia" w:cstheme="majorHAnsi"/>
          <w:b/>
          <w:bCs/>
          <w:sz w:val="24"/>
        </w:rPr>
        <w:t>,</w:t>
      </w:r>
      <w:r w:rsidRPr="00EF409D">
        <w:rPr>
          <w:rFonts w:ascii="Georgia" w:hAnsi="Georgia" w:cstheme="majorHAnsi"/>
          <w:sz w:val="24"/>
        </w:rPr>
        <w:t xml:space="preserve"> </w:t>
      </w:r>
      <w:r w:rsidRPr="00EF409D">
        <w:rPr>
          <w:rFonts w:ascii="Georgia" w:hAnsi="Georgia" w:cstheme="majorHAnsi"/>
          <w:sz w:val="16"/>
          <w:szCs w:val="16"/>
        </w:rPr>
        <w:t>in that no other branch on its own authority may spend for the general welfare or regulate foreign commerce, and they</w:t>
      </w:r>
      <w:r w:rsidRPr="00EF409D">
        <w:rPr>
          <w:rFonts w:ascii="Georgia" w:hAnsi="Georgia" w:cstheme="majorHAnsi"/>
          <w:sz w:val="24"/>
        </w:rPr>
        <w:t xml:space="preserve"> </w:t>
      </w:r>
      <w:r w:rsidRPr="00EF409D">
        <w:rPr>
          <w:rFonts w:ascii="Georgia" w:hAnsi="Georgia" w:cstheme="majorHAnsi"/>
          <w:b/>
          <w:bCs/>
          <w:sz w:val="24"/>
          <w:u w:val="single"/>
        </w:rPr>
        <w:t>are unquestionably broad</w:t>
      </w:r>
      <w:r w:rsidRPr="00EF409D">
        <w:rPr>
          <w:rFonts w:ascii="Georgia" w:hAnsi="Georgia" w:cstheme="majorHAnsi"/>
          <w:sz w:val="24"/>
        </w:rPr>
        <w:t>,</w:t>
      </w:r>
      <w:r w:rsidRPr="00EF409D">
        <w:rPr>
          <w:rFonts w:ascii="Georgia" w:hAnsi="Georgia" w:cstheme="majorHAnsi"/>
          <w:sz w:val="16"/>
          <w:szCs w:val="16"/>
        </w:rPr>
        <w:t xml:space="preserve"> but they are not without limits. Even in the exercise of its exclusive powers, Congress is bound by the Constitution, and it cannot violate constitutional constraints on federal authority. Congress could not, for example, appropriate funds to estab- lish an official religion. It could not pay government employees dispa- rately according to their race. Nor could it withhold salaries to certain federal employees because it believes they are "subversives." '40 </w:t>
      </w:r>
      <w:r w:rsidRPr="00EF409D">
        <w:rPr>
          <w:rFonts w:ascii="Georgia" w:hAnsi="Georgia" w:cstheme="majorHAnsi"/>
          <w:b/>
          <w:bCs/>
          <w:sz w:val="24"/>
          <w:u w:val="single"/>
        </w:rPr>
        <w:t>Other limits on Congress, less clear perhaps, derive from the separa- tion of federal powers</w:t>
      </w:r>
      <w:r w:rsidRPr="00EF409D">
        <w:rPr>
          <w:rFonts w:ascii="Georgia" w:hAnsi="Georgia" w:cstheme="majorHAnsi"/>
          <w:b/>
          <w:bCs/>
          <w:sz w:val="24"/>
        </w:rPr>
        <w:t xml:space="preserve">,41 and it is </w:t>
      </w:r>
      <w:r w:rsidRPr="00EF409D">
        <w:rPr>
          <w:rFonts w:ascii="Georgia" w:hAnsi="Georgia" w:cstheme="majorHAnsi"/>
          <w:b/>
          <w:bCs/>
          <w:sz w:val="24"/>
          <w:u w:val="single"/>
        </w:rPr>
        <w:t>these limits that may be implicated in Congress' control over foreign aid and arms sales. To what extent do the powers vested by the Constitution in the Executive Branch constrain Congress' discretion to spend for the general welfare and to regulate commerce among foreign nations</w:t>
      </w:r>
      <w:r w:rsidRPr="00EF409D">
        <w:rPr>
          <w:rFonts w:ascii="Georgia" w:hAnsi="Georgia" w:cstheme="majorHAnsi"/>
          <w:sz w:val="24"/>
          <w:u w:val="single"/>
        </w:rPr>
        <w:t>?</w:t>
      </w:r>
      <w:r w:rsidRPr="00EF409D">
        <w:rPr>
          <w:rFonts w:ascii="Georgia" w:hAnsi="Georgia" w:cstheme="majorHAnsi"/>
          <w:sz w:val="24"/>
        </w:rPr>
        <w:t xml:space="preserve"> </w:t>
      </w:r>
      <w:r w:rsidRPr="00EF409D">
        <w:rPr>
          <w:rFonts w:ascii="Georgia" w:hAnsi="Georgia" w:cstheme="majorHAnsi"/>
          <w:sz w:val="16"/>
          <w:szCs w:val="16"/>
        </w:rPr>
        <w:t>While the Supreme Court has never struck down any use of the spending power as an infringement upon ex- excutive authority,42 certain limits must exist. For example, in exercising its spending power, Congress cannot nullify a power that belongs exclu- sively to the Executive. In particular, it is unlikely that Congress could refuse to appropriate money for the salary of an ambassador or for the maintenance of an embassy. Congressional action of this sort would un- abashedly intrude on the President's exclusive appointment and recogni- 43 tion powers. Human rights restrictions on foreign aid and trade do conflict with the President's recognition power and its emanations. Directing the Presi- dent to declare a country a gross violator of human rights44 would cer- tainly affect, and might well jeopardize, U.S. relations with that country. To put this argument at its strongest, a congressional human rights pol-icy could result in a severance of diplomatic relations. But this situation is different from a decision by Congress to cut off all funds for an em- bassy. The latter is a direct nullification of the President's power to es- tablish diplomatic relations; the former is a legitimate legislative policy- to avoid funding governments that deny their citizens fundamental human rights-that might result in the deterioration of diplomatic rela- tions.45 As Louis Henkin has written: It has been argued that increasingly foreign policy takes the form of spend- ing programs; that [aid programs] in particular are ... essential indicia of friendly relations with many countries; that decisions as to aid are therefore properly the President's responsibility and Congress can no more refuse the President appropriations for foreign assistance than for maintaining' an embassy. Here the argument for Congressional independence is surely stronger. Foreign assistance seems not merely an appropriation of funds to implement policies which are primarily the President's responsibility but a form of spending for the general welfare of the United States, and it is difficult to accept that the President should command a power expressly conferred 46 upon Congress. Champions of executive autonomy may also argue that human rights restrictions interfere with the "sole organ" power of the President, or, as Justice Sutherland wrote in Curtiss-Wright,the power of "the President alone . . . to speak or listen as a representative of the nation. ' 47 This doctrine has doubtful merit as a statement of constitutional principle</w:t>
      </w:r>
      <w:r w:rsidRPr="00EF409D">
        <w:rPr>
          <w:rFonts w:ascii="Georgia" w:hAnsi="Georgia" w:cstheme="majorHAnsi"/>
          <w:sz w:val="24"/>
        </w:rPr>
        <w:t xml:space="preserve">.48 </w:t>
      </w:r>
      <w:r w:rsidRPr="00EF409D">
        <w:rPr>
          <w:rFonts w:ascii="Georgia" w:hAnsi="Georgia" w:cstheme="majorHAnsi"/>
          <w:sz w:val="24"/>
          <w:u w:val="single"/>
        </w:rPr>
        <w:t xml:space="preserve">However, </w:t>
      </w:r>
      <w:r w:rsidRPr="00EF409D">
        <w:rPr>
          <w:rFonts w:ascii="Georgia" w:hAnsi="Georgia" w:cstheme="majorHAnsi"/>
          <w:b/>
          <w:bCs/>
          <w:sz w:val="24"/>
          <w:u w:val="single"/>
        </w:rPr>
        <w:t>even if the President does possess a "sole organ" power requir- ing "one voice" in foreign affairs, it does not follow that Congress should be denied a role in shaping the content of that voice</w:t>
      </w:r>
      <w:r w:rsidRPr="00EF409D">
        <w:rPr>
          <w:rFonts w:ascii="Georgia" w:hAnsi="Georgia" w:cstheme="majorHAnsi"/>
          <w:sz w:val="24"/>
          <w:u w:val="single"/>
        </w:rPr>
        <w:t>.</w:t>
      </w:r>
      <w:r w:rsidRPr="00EF409D">
        <w:rPr>
          <w:rFonts w:ascii="Georgia" w:hAnsi="Georgia" w:cstheme="majorHAnsi"/>
          <w:sz w:val="16"/>
          <w:szCs w:val="16"/>
        </w:rPr>
        <w:t>49 In the case of Guatemala, for instance, direct communication by Congress with the Guatemalan government might unconstitutionally infringe on the Presi- dent's "sole organ" power.50 But Congress is not forbidden from directing the President to refuse, in his single voice, aid to Guatemala</w:t>
      </w:r>
      <w:r w:rsidRPr="00EF409D">
        <w:rPr>
          <w:rFonts w:ascii="Georgia" w:hAnsi="Georgia" w:cstheme="majorHAnsi"/>
          <w:sz w:val="16"/>
          <w:szCs w:val="16"/>
          <w:u w:val="single"/>
        </w:rPr>
        <w:t>.</w:t>
      </w:r>
      <w:r w:rsidRPr="00EF409D">
        <w:rPr>
          <w:rFonts w:ascii="Georgia" w:hAnsi="Georgia" w:cstheme="majorHAnsi"/>
          <w:sz w:val="24"/>
          <w:u w:val="single"/>
        </w:rPr>
        <w:t xml:space="preserve"> </w:t>
      </w:r>
      <w:r w:rsidRPr="00EF409D">
        <w:rPr>
          <w:rFonts w:ascii="Georgia" w:hAnsi="Georgia" w:cstheme="majorHAnsi"/>
          <w:b/>
          <w:bCs/>
          <w:sz w:val="24"/>
          <w:u w:val="single"/>
        </w:rPr>
        <w:t>If any content can be imputed to the "sole organ" power of the President, it cannot utterly disempower Congress from acting under its express con- stitutional authority to regulate foreign commerce and provide for the common defense and general welfare.</w:t>
      </w:r>
      <w:r w:rsidRPr="00EF409D">
        <w:rPr>
          <w:rFonts w:ascii="Georgia" w:hAnsi="Georgia" w:cstheme="majorHAnsi"/>
          <w:sz w:val="24"/>
        </w:rPr>
        <w:t xml:space="preserve"> 51 </w:t>
      </w:r>
      <w:r w:rsidRPr="00EF409D">
        <w:rPr>
          <w:rFonts w:ascii="Georgia" w:hAnsi="Georgia" w:cstheme="majorHAnsi"/>
          <w:b/>
          <w:bCs/>
          <w:sz w:val="24"/>
          <w:u w:val="single"/>
        </w:rPr>
        <w:t>Congress and the President are partners in the making of foreign pol- icy, and while each has exclusive powers, they frequently occupy the same terrain.</w:t>
      </w:r>
      <w:r w:rsidRPr="00EF409D">
        <w:rPr>
          <w:rFonts w:ascii="Georgia" w:hAnsi="Georgia" w:cstheme="majorHAnsi"/>
          <w:b/>
          <w:bCs/>
          <w:sz w:val="24"/>
        </w:rPr>
        <w:t xml:space="preserve"> </w:t>
      </w:r>
      <w:r w:rsidRPr="00EF409D">
        <w:rPr>
          <w:rFonts w:ascii="Georgia" w:hAnsi="Georgia" w:cstheme="majorHAnsi"/>
          <w:b/>
          <w:bCs/>
          <w:sz w:val="24"/>
          <w:u w:val="single"/>
        </w:rPr>
        <w:t>The actions of one affect the actions of the other</w:t>
      </w:r>
      <w:r w:rsidRPr="00EF409D">
        <w:rPr>
          <w:rFonts w:ascii="Georgia" w:hAnsi="Georgia" w:cstheme="majorHAnsi"/>
          <w:sz w:val="24"/>
        </w:rPr>
        <w:t xml:space="preserve">, and human rights legislation is no exception. </w:t>
      </w:r>
      <w:r w:rsidRPr="00EF409D">
        <w:rPr>
          <w:rFonts w:ascii="Georgia" w:hAnsi="Georgia" w:cstheme="majorHAnsi"/>
          <w:b/>
          <w:bCs/>
          <w:sz w:val="24"/>
          <w:u w:val="single"/>
        </w:rPr>
        <w:t>It could not be otherwise</w:t>
      </w:r>
      <w:r w:rsidRPr="00EF409D">
        <w:rPr>
          <w:rFonts w:ascii="Georgia" w:hAnsi="Georgia" w:cstheme="majorHAnsi"/>
          <w:sz w:val="24"/>
          <w:u w:val="single"/>
        </w:rPr>
        <w:t xml:space="preserve">, </w:t>
      </w:r>
      <w:r w:rsidRPr="00EF409D">
        <w:rPr>
          <w:rFonts w:ascii="Georgia" w:hAnsi="Georgia" w:cstheme="majorHAnsi"/>
          <w:b/>
          <w:bCs/>
          <w:sz w:val="24"/>
          <w:u w:val="single"/>
        </w:rPr>
        <w:t>with- out sacrificing the principles of a constitutional scheme that places great value on a system of checks and balances. Congress, therefore, has the constitutional power to enact human rights restrictions on foreign aid and trade</w:t>
      </w:r>
      <w:r w:rsidRPr="00EF409D">
        <w:rPr>
          <w:rFonts w:ascii="Georgia" w:hAnsi="Georgia" w:cstheme="majorHAnsi"/>
          <w:sz w:val="24"/>
        </w:rPr>
        <w:t xml:space="preserve">. </w:t>
      </w:r>
      <w:r w:rsidRPr="00EF409D">
        <w:rPr>
          <w:rFonts w:ascii="Georgia" w:hAnsi="Georgia" w:cstheme="majorHAnsi"/>
          <w:sz w:val="16"/>
          <w:szCs w:val="16"/>
        </w:rPr>
        <w:t>Because, under Article II, the President "shall take Care that the Laws be faithfully executed," 52 it is unconstitutional for the President not to enforce human rights legisla- tion. However, the courts are loath to adjudicate foreign policy disputes between Congress and the President, labeling such disputes nonjusticia- ble political questions 53 or denying standing to the litigants. 54 In the political arena, a successful challenge to executive action is also difficult, and may require the two-thirds vote necessary to override the President's veto. Thus, while the Administration has no constitutional authority to avoid executing human rights statutes, it may often find the political power to evade their provisions.</w:t>
      </w:r>
    </w:p>
    <w:p w:rsidR="00EC69C9" w:rsidRPr="00EF409D" w:rsidRDefault="00EC69C9" w:rsidP="00EC69C9">
      <w:pPr>
        <w:rPr>
          <w:rFonts w:ascii="Georgia" w:hAnsi="Georgia" w:cstheme="majorHAnsi"/>
          <w:b/>
          <w:bCs/>
          <w:sz w:val="24"/>
          <w:u w:val="single"/>
        </w:rPr>
      </w:pPr>
    </w:p>
    <w:p w:rsidR="00EC69C9" w:rsidRPr="00EF409D" w:rsidRDefault="00EC69C9" w:rsidP="00EC69C9">
      <w:pPr>
        <w:pStyle w:val="Heading3"/>
        <w:rPr>
          <w:rFonts w:ascii="Georgia" w:hAnsi="Georgia"/>
        </w:rPr>
      </w:pPr>
      <w:r w:rsidRPr="00EF409D">
        <w:rPr>
          <w:rFonts w:ascii="Georgia" w:hAnsi="Georgia"/>
        </w:rPr>
        <w:t>2AC NUQ</w:t>
      </w:r>
    </w:p>
    <w:p w:rsidR="00EC69C9" w:rsidRPr="00EF409D" w:rsidRDefault="00EC69C9" w:rsidP="00EC69C9">
      <w:pPr>
        <w:pStyle w:val="Heading4"/>
        <w:rPr>
          <w:rStyle w:val="Style13ptBold"/>
          <w:rFonts w:ascii="Georgia" w:hAnsi="Georgia"/>
          <w:b/>
          <w:bCs w:val="0"/>
        </w:rPr>
      </w:pPr>
      <w:r w:rsidRPr="00EF409D">
        <w:rPr>
          <w:rStyle w:val="Style13ptBold"/>
          <w:rFonts w:ascii="Georgia" w:hAnsi="Georgia"/>
          <w:b/>
          <w:bCs w:val="0"/>
        </w:rPr>
        <w:t>The thesis of the aff disproves the DA-- the executive currently has the power to raise taxes and tariffs, a Congressional jurisdiction</w:t>
      </w:r>
    </w:p>
    <w:p w:rsidR="00EC69C9" w:rsidRPr="00EF409D" w:rsidRDefault="00EC69C9" w:rsidP="00EC69C9">
      <w:pPr>
        <w:rPr>
          <w:rFonts w:ascii="Georgia" w:eastAsia="Cambria" w:hAnsi="Georgia"/>
        </w:rPr>
      </w:pPr>
      <w:r w:rsidRPr="00EF409D">
        <w:rPr>
          <w:rStyle w:val="Style13ptBold"/>
          <w:rFonts w:ascii="Georgia" w:hAnsi="Georgia"/>
        </w:rPr>
        <w:t>Golshan 18</w:t>
      </w:r>
      <w:r w:rsidRPr="00EF409D">
        <w:rPr>
          <w:rFonts w:ascii="Georgia" w:eastAsia="Cambria" w:hAnsi="Georgia"/>
        </w:rPr>
        <w:t xml:space="preserve"> (Tara Golshan, Covers Congress, Election, and Politics for Vox, “Why Trump can raise steel tariffs without Congress”, Mar 8, 2018, </w:t>
      </w:r>
      <w:hyperlink r:id="rId237" w:history="1">
        <w:r w:rsidRPr="00EF409D">
          <w:rPr>
            <w:rStyle w:val="Hyperlink"/>
            <w:rFonts w:ascii="Georgia" w:eastAsia="Cambria" w:hAnsi="Georgia"/>
          </w:rPr>
          <w:t>https://www.vox.com/2018/3/8/17097206/trump-tariffs-congress</w:t>
        </w:r>
      </w:hyperlink>
      <w:r w:rsidRPr="00EF409D">
        <w:rPr>
          <w:rFonts w:ascii="Georgia" w:eastAsia="Cambria" w:hAnsi="Georgia"/>
        </w:rPr>
        <w:t>)</w:t>
      </w:r>
    </w:p>
    <w:p w:rsidR="00EC69C9" w:rsidRPr="00EF409D" w:rsidRDefault="00EC69C9" w:rsidP="00EC69C9">
      <w:pPr>
        <w:rPr>
          <w:rFonts w:ascii="Georgia" w:hAnsi="Georgia"/>
          <w:u w:val="single"/>
        </w:rPr>
      </w:pPr>
      <w:r w:rsidRPr="00EF409D">
        <w:rPr>
          <w:rFonts w:ascii="Georgia" w:hAnsi="Georgia"/>
          <w:u w:val="single"/>
        </w:rPr>
        <w:t>Raising taxes and tariffs is usually Congress’s job</w:t>
      </w:r>
      <w:r w:rsidRPr="00EF409D">
        <w:rPr>
          <w:rFonts w:ascii="Georgia" w:hAnsi="Georgia"/>
          <w:sz w:val="16"/>
        </w:rPr>
        <w:t xml:space="preserve">. But on Thursday, </w:t>
      </w:r>
      <w:r w:rsidRPr="00EF409D">
        <w:rPr>
          <w:rFonts w:ascii="Georgia" w:hAnsi="Georgia"/>
          <w:u w:val="single"/>
        </w:rPr>
        <w:t>President Donald Trump officially raised tariffs on steel and aluminum imports, despite widespread opposition from Republicans in Congress</w:t>
      </w:r>
      <w:r w:rsidRPr="00EF409D">
        <w:rPr>
          <w:rFonts w:ascii="Georgia" w:hAnsi="Georgia"/>
          <w:sz w:val="16"/>
        </w:rPr>
        <w:t xml:space="preserve"> — </w:t>
      </w:r>
      <w:r w:rsidRPr="00EF409D">
        <w:rPr>
          <w:rFonts w:ascii="Georgia" w:hAnsi="Georgia"/>
          <w:u w:val="single"/>
        </w:rPr>
        <w:t>and it was completely in his right</w:t>
      </w:r>
      <w:r w:rsidRPr="00EF409D">
        <w:rPr>
          <w:rFonts w:ascii="Georgia" w:hAnsi="Georgia"/>
          <w:sz w:val="16"/>
        </w:rPr>
        <w:t xml:space="preserve"> to do so. </w:t>
      </w:r>
      <w:r w:rsidRPr="00EF409D">
        <w:rPr>
          <w:rFonts w:ascii="Georgia" w:hAnsi="Georgia"/>
          <w:u w:val="single"/>
        </w:rPr>
        <w:t xml:space="preserve">Trump signed an executive order </w:t>
      </w:r>
      <w:r w:rsidRPr="00EF409D">
        <w:rPr>
          <w:rFonts w:ascii="Georgia" w:hAnsi="Georgia"/>
          <w:sz w:val="16"/>
        </w:rPr>
        <w:t xml:space="preserve">calling on the Commerce Department </w:t>
      </w:r>
      <w:r w:rsidRPr="00EF409D">
        <w:rPr>
          <w:rFonts w:ascii="Georgia" w:hAnsi="Georgia"/>
          <w:u w:val="single"/>
        </w:rPr>
        <w:t>to impose a 25 percent tariff on steel imports and a 10 percent tariff on aluminum</w:t>
      </w:r>
      <w:r w:rsidRPr="00EF409D">
        <w:rPr>
          <w:rFonts w:ascii="Georgia" w:hAnsi="Georgia"/>
          <w:sz w:val="16"/>
        </w:rPr>
        <w:t xml:space="preserve">. </w:t>
      </w:r>
      <w:r w:rsidRPr="00EF409D">
        <w:rPr>
          <w:rFonts w:ascii="Georgia" w:hAnsi="Georgia"/>
          <w:u w:val="single"/>
        </w:rPr>
        <w:t>His reason: Foreign countries’ current trade practices with the United States are a threat to national security</w:t>
      </w:r>
      <w:r w:rsidRPr="00EF409D">
        <w:rPr>
          <w:rFonts w:ascii="Georgia" w:hAnsi="Georgia"/>
          <w:sz w:val="16"/>
        </w:rPr>
        <w:t xml:space="preserve">. </w:t>
      </w:r>
      <w:r w:rsidRPr="00EF409D">
        <w:rPr>
          <w:rFonts w:ascii="Georgia" w:hAnsi="Georgia"/>
          <w:u w:val="single"/>
        </w:rPr>
        <w:t>By law, that’s enough of a reason to bypass Congress</w:t>
      </w:r>
      <w:r w:rsidRPr="00EF409D">
        <w:rPr>
          <w:rFonts w:ascii="Georgia" w:hAnsi="Georgia"/>
          <w:sz w:val="16"/>
        </w:rPr>
        <w:t xml:space="preserve"> altogether. It’s left his party in a lurch. </w:t>
      </w:r>
      <w:r w:rsidRPr="00EF409D">
        <w:rPr>
          <w:rFonts w:ascii="Georgia" w:hAnsi="Georgia"/>
          <w:u w:val="single"/>
        </w:rPr>
        <w:t>Congressional Republicans spent much of Thursday unsure of what Trump would actually do on tariffs</w:t>
      </w:r>
      <w:r w:rsidRPr="00EF409D">
        <w:rPr>
          <w:rFonts w:ascii="Georgia" w:hAnsi="Georgia"/>
          <w:sz w:val="16"/>
        </w:rPr>
        <w:t xml:space="preserve">. On Wednesday, </w:t>
      </w:r>
      <w:r w:rsidRPr="00EF409D">
        <w:rPr>
          <w:rFonts w:ascii="Georgia" w:hAnsi="Georgia"/>
          <w:u w:val="single"/>
        </w:rPr>
        <w:t>107 House Republicans wrote Trump a letter imploring him not to impose tariffs</w:t>
      </w:r>
      <w:r w:rsidRPr="00EF409D">
        <w:rPr>
          <w:rFonts w:ascii="Georgia" w:hAnsi="Georgia"/>
          <w:sz w:val="16"/>
        </w:rPr>
        <w:t xml:space="preserve">. Many Republican senators — including ranking Sens. John Thune (SD) and Orrin Hatch (UT) — have advised the president against the action as well. Sen. Ben Sasse (R-NE) went so far as to say you’d “expect a policy this bad from a leftist administration,” not a Republican one. </w:t>
      </w:r>
      <w:r w:rsidRPr="00EF409D">
        <w:rPr>
          <w:rFonts w:ascii="Georgia" w:hAnsi="Georgia"/>
          <w:sz w:val="16"/>
          <w:szCs w:val="16"/>
        </w:rPr>
        <w:t>Already, Sen. Jeff Flake (R-AZ) has said he will propose a bill to nullify the tariffs. “</w:t>
      </w:r>
      <w:r w:rsidRPr="00EF409D">
        <w:rPr>
          <w:rFonts w:ascii="Georgia" w:hAnsi="Georgia"/>
          <w:u w:val="single"/>
        </w:rPr>
        <w:t>These so-called ‘flexible tariffs’ are a marriage of two lethal poisons to economic growth — protectionism and uncertainty,” Flake said in a statement.</w:t>
      </w:r>
      <w:r w:rsidRPr="00EF409D">
        <w:rPr>
          <w:rFonts w:ascii="Georgia" w:hAnsi="Georgia"/>
          <w:sz w:val="16"/>
          <w:szCs w:val="16"/>
          <w:u w:val="single"/>
        </w:rPr>
        <w:t xml:space="preserve"> </w:t>
      </w:r>
      <w:r w:rsidRPr="00EF409D">
        <w:rPr>
          <w:rFonts w:ascii="Georgia" w:hAnsi="Georgia"/>
          <w:u w:val="single"/>
        </w:rPr>
        <w:t>“Trade wars are not won, they are only lost. Congress cannot be complicit as the administration courts economic disaster.”</w:t>
      </w:r>
    </w:p>
    <w:p w:rsidR="00EC69C9" w:rsidRPr="00EF409D" w:rsidRDefault="00EC69C9" w:rsidP="00EC69C9">
      <w:pPr>
        <w:rPr>
          <w:rFonts w:ascii="Georgia" w:hAnsi="Georgia"/>
          <w:sz w:val="16"/>
        </w:rPr>
      </w:pPr>
      <w:r w:rsidRPr="00EF409D">
        <w:rPr>
          <w:rFonts w:ascii="Georgia" w:hAnsi="Georgia"/>
          <w:sz w:val="16"/>
          <w:szCs w:val="16"/>
        </w:rPr>
        <w:t xml:space="preserve">The only way Congress could really stop the tariffs is by passing a measure with a veto-proof majority that would either strip Trump’s executive powers over tariffs or undo the ones he has put in place. Needless to say, in a contentious midterm year, both options carry great political risk. Why the president can impose tariffs without Congress’s approval  The Constitution is pretty clear: It’s in Congress’s power “to lay and collect taxes, duties, Imposts and Excises, to pay the Debts and provide for the common Defence and general Welfare of the United States,” and regulate trade between the US and other countries. </w:t>
      </w:r>
      <w:r w:rsidRPr="00EF409D">
        <w:rPr>
          <w:rFonts w:ascii="Georgia" w:hAnsi="Georgia"/>
          <w:sz w:val="16"/>
        </w:rPr>
        <w:t xml:space="preserve">But </w:t>
      </w:r>
      <w:r w:rsidRPr="00EF409D">
        <w:rPr>
          <w:rFonts w:ascii="Georgia" w:hAnsi="Georgia"/>
          <w:u w:val="single"/>
        </w:rPr>
        <w:t>over the past century, Congress has shifted many of the powers to raise and lower tariffs to the executive branch</w:t>
      </w:r>
      <w:r w:rsidRPr="00EF409D">
        <w:rPr>
          <w:rFonts w:ascii="Georgia" w:hAnsi="Georgia"/>
          <w:sz w:val="16"/>
        </w:rPr>
        <w:t xml:space="preserve"> (a concentration of power that conservatives now decry). </w:t>
      </w:r>
      <w:r w:rsidRPr="00EF409D">
        <w:rPr>
          <w:rFonts w:ascii="Georgia" w:hAnsi="Georgia"/>
          <w:u w:val="single"/>
        </w:rPr>
        <w:t>There are many ways the president can impose tariffs without congressional approval</w:t>
      </w:r>
      <w:r w:rsidRPr="00EF409D">
        <w:rPr>
          <w:rFonts w:ascii="Georgia" w:hAnsi="Georgia"/>
          <w:sz w:val="16"/>
        </w:rPr>
        <w:t xml:space="preserve">. To name a few: </w:t>
      </w:r>
      <w:r w:rsidRPr="00EF409D">
        <w:rPr>
          <w:rFonts w:ascii="Georgia" w:hAnsi="Georgia"/>
          <w:u w:val="single"/>
        </w:rPr>
        <w:t>Through</w:t>
      </w:r>
      <w:r w:rsidRPr="00EF409D">
        <w:rPr>
          <w:rFonts w:ascii="Georgia" w:hAnsi="Georgia"/>
          <w:sz w:val="16"/>
        </w:rPr>
        <w:t xml:space="preserve"> </w:t>
      </w:r>
      <w:r w:rsidRPr="00EF409D">
        <w:rPr>
          <w:rFonts w:ascii="Georgia" w:hAnsi="Georgia"/>
          <w:u w:val="single"/>
        </w:rPr>
        <w:t>the Trading With the Enemy Act of 1917, the president can impose a tariff during a time of war</w:t>
      </w:r>
      <w:r w:rsidRPr="00EF409D">
        <w:rPr>
          <w:rFonts w:ascii="Georgia" w:hAnsi="Georgia"/>
          <w:sz w:val="16"/>
        </w:rPr>
        <w:t xml:space="preserve">. But the country doesn’t need to be at war with a specific country — just generally somewhere where the tariffs would apply. (This is how Richard Nixon imposed a 10 percent tariff in 1971, citing the Korean War.) The </w:t>
      </w:r>
      <w:r w:rsidRPr="00EF409D">
        <w:rPr>
          <w:rFonts w:ascii="Georgia" w:hAnsi="Georgia"/>
          <w:u w:val="single"/>
        </w:rPr>
        <w:t>Trade Act of 1974 allows the president to implement a 15 percent tariff for 150 days</w:t>
      </w:r>
      <w:r w:rsidRPr="00EF409D">
        <w:rPr>
          <w:rFonts w:ascii="Georgia" w:hAnsi="Georgia"/>
          <w:sz w:val="16"/>
        </w:rPr>
        <w:t xml:space="preserve"> </w:t>
      </w:r>
      <w:r w:rsidRPr="00EF409D">
        <w:rPr>
          <w:rFonts w:ascii="Georgia" w:hAnsi="Georgia"/>
          <w:u w:val="single"/>
        </w:rPr>
        <w:t xml:space="preserve">if there is “an adverse impact on national security </w:t>
      </w:r>
      <w:r w:rsidRPr="00EF409D">
        <w:rPr>
          <w:rFonts w:ascii="Georgia" w:hAnsi="Georgia"/>
          <w:sz w:val="16"/>
        </w:rPr>
        <w:t xml:space="preserve">from imports.” After 150 days, the trade policy would need congressional approval. There’s </w:t>
      </w:r>
      <w:r w:rsidRPr="00EF409D">
        <w:rPr>
          <w:rFonts w:ascii="Georgia" w:hAnsi="Georgia"/>
          <w:u w:val="single"/>
        </w:rPr>
        <w:t>the International Emergency Economic Powers Act of 1977</w:t>
      </w:r>
      <w:r w:rsidRPr="00EF409D">
        <w:rPr>
          <w:rFonts w:ascii="Georgia" w:hAnsi="Georgia"/>
          <w:sz w:val="16"/>
        </w:rPr>
        <w:t xml:space="preserve">, which would </w:t>
      </w:r>
      <w:r w:rsidRPr="00EF409D">
        <w:rPr>
          <w:rFonts w:ascii="Georgia" w:hAnsi="Georgia"/>
          <w:u w:val="single"/>
        </w:rPr>
        <w:t>allow the president to implement tariffs during a national emergency</w:t>
      </w:r>
      <w:r w:rsidRPr="00EF409D">
        <w:rPr>
          <w:rFonts w:ascii="Georgia" w:hAnsi="Georgia"/>
          <w:sz w:val="16"/>
        </w:rPr>
        <w:t xml:space="preserve">. Trump’s White House cited </w:t>
      </w:r>
      <w:r w:rsidRPr="00EF409D">
        <w:rPr>
          <w:rFonts w:ascii="Georgia" w:hAnsi="Georgia"/>
          <w:u w:val="single"/>
        </w:rPr>
        <w:t>Section 232 of the Trade Expansion Act of 1962</w:t>
      </w:r>
      <w:r w:rsidRPr="00EF409D">
        <w:rPr>
          <w:rFonts w:ascii="Georgia" w:hAnsi="Georgia"/>
          <w:sz w:val="16"/>
        </w:rPr>
        <w:t xml:space="preserve">, a provision that </w:t>
      </w:r>
      <w:r w:rsidRPr="00EF409D">
        <w:rPr>
          <w:rFonts w:ascii="Georgia" w:hAnsi="Georgia"/>
          <w:u w:val="single"/>
        </w:rPr>
        <w:t>gives the secretary of commerce the authority to investigate and determine the impacts of any import on</w:t>
      </w:r>
      <w:r w:rsidRPr="00EF409D">
        <w:rPr>
          <w:rFonts w:ascii="Georgia" w:hAnsi="Georgia"/>
          <w:sz w:val="16"/>
        </w:rPr>
        <w:t xml:space="preserve"> the </w:t>
      </w:r>
      <w:r w:rsidRPr="00EF409D">
        <w:rPr>
          <w:rFonts w:ascii="Georgia" w:hAnsi="Georgia"/>
          <w:u w:val="single"/>
        </w:rPr>
        <w:t>national security</w:t>
      </w:r>
      <w:r w:rsidRPr="00EF409D">
        <w:rPr>
          <w:rFonts w:ascii="Georgia" w:hAnsi="Georgia"/>
          <w:sz w:val="16"/>
        </w:rPr>
        <w:t xml:space="preserve"> of the United States — </w:t>
      </w:r>
      <w:r w:rsidRPr="00EF409D">
        <w:rPr>
          <w:rFonts w:ascii="Georgia" w:hAnsi="Georgia"/>
          <w:u w:val="single"/>
        </w:rPr>
        <w:t>and the president the power to adjust tariffs</w:t>
      </w:r>
      <w:r w:rsidRPr="00EF409D">
        <w:rPr>
          <w:rFonts w:ascii="Georgia" w:hAnsi="Georgia"/>
          <w:sz w:val="16"/>
        </w:rPr>
        <w:t xml:space="preserve"> </w:t>
      </w:r>
      <w:r w:rsidRPr="00EF409D">
        <w:rPr>
          <w:rFonts w:ascii="Georgia" w:hAnsi="Georgia"/>
          <w:u w:val="single"/>
        </w:rPr>
        <w:t>accordingly</w:t>
      </w:r>
      <w:r w:rsidRPr="00EF409D">
        <w:rPr>
          <w:rFonts w:ascii="Georgia" w:hAnsi="Georgia"/>
          <w:sz w:val="16"/>
        </w:rPr>
        <w:t xml:space="preserve">. In this case, Wilbur Ross, Trump’s commerce secretary, conducted an investigation, which Trump called for last April, into the impacts of steel and aluminum imports. That report was </w:t>
      </w:r>
      <w:r w:rsidRPr="00EF409D">
        <w:rPr>
          <w:rFonts w:ascii="Georgia" w:hAnsi="Georgia"/>
          <w:u w:val="single"/>
        </w:rPr>
        <w:t xml:space="preserve">enough legal justification </w:t>
      </w:r>
      <w:r w:rsidRPr="00EF409D">
        <w:rPr>
          <w:rFonts w:ascii="Georgia" w:hAnsi="Georgia"/>
          <w:sz w:val="16"/>
        </w:rPr>
        <w:t xml:space="preserve">for Trump </w:t>
      </w:r>
      <w:r w:rsidRPr="00EF409D">
        <w:rPr>
          <w:rFonts w:ascii="Georgia" w:hAnsi="Georgia"/>
          <w:u w:val="single"/>
        </w:rPr>
        <w:t>to bypass both Congress and the independent US International Trade Commission (USITC</w:t>
      </w:r>
      <w:r w:rsidRPr="00EF409D">
        <w:rPr>
          <w:rFonts w:ascii="Georgia" w:hAnsi="Georgia"/>
          <w:sz w:val="16"/>
        </w:rPr>
        <w:t xml:space="preserve">), which is typically called on to weigh in on proposed tariffs. (When President George W. Bush imposed steel tariffs in 2002 as temporary safeguards, it required USITC oversight.) </w:t>
      </w:r>
      <w:r w:rsidRPr="00EF409D">
        <w:rPr>
          <w:rFonts w:ascii="Georgia" w:hAnsi="Georgia"/>
          <w:sz w:val="16"/>
          <w:szCs w:val="16"/>
        </w:rPr>
        <w:t xml:space="preserve">Republicans in Congress are really not a fan of these tariffs For months, congressional Republicans and Trump’s former top economic adviser Gary Cohn — who resigned from office this week — have been trying to convince the president that imposing tariffs on steel and aluminum imports is a bad idea. But on Thursday, Trump made it clear that he doesn’t care what his party thinks, highlighting one of the key policy divides between him and many Republicans. </w:t>
      </w:r>
      <w:r w:rsidRPr="00EF409D">
        <w:rPr>
          <w:rFonts w:ascii="Georgia" w:hAnsi="Georgia"/>
          <w:sz w:val="16"/>
        </w:rPr>
        <w:t xml:space="preserve">Congressional Republicans went through a kitchen sink of concerns about Trump’s trade proposal. </w:t>
      </w:r>
      <w:r w:rsidRPr="00EF409D">
        <w:rPr>
          <w:rFonts w:ascii="Georgia" w:hAnsi="Georgia"/>
          <w:u w:val="single"/>
        </w:rPr>
        <w:t>Critics say angering US trading partners will lead to retaliatory countermeasures</w:t>
      </w:r>
      <w:r w:rsidRPr="00EF409D">
        <w:rPr>
          <w:rFonts w:ascii="Georgia" w:hAnsi="Georgia"/>
          <w:sz w:val="16"/>
        </w:rPr>
        <w:t xml:space="preserve">, which could cost Americans jobs and raise prices for American businesses that buy steel and aluminum. Even one of Trump’s most consistent defenders, Rep. Mark Meadows (R-NC), who chairs the conservative House Freedom Caucus, tweeted against the proposal — although, notably, he put the onus on the Commerce Department, not Trump. Thune and Kansas Republican Sen. Pat Roberts said they were worried about </w:t>
      </w:r>
      <w:r w:rsidRPr="00EF409D">
        <w:rPr>
          <w:rFonts w:ascii="Georgia" w:hAnsi="Georgia"/>
          <w:u w:val="single"/>
        </w:rPr>
        <w:t>the agricultural industry</w:t>
      </w:r>
      <w:r w:rsidRPr="00EF409D">
        <w:rPr>
          <w:rFonts w:ascii="Georgia" w:hAnsi="Georgia"/>
          <w:sz w:val="16"/>
        </w:rPr>
        <w:t xml:space="preserve">, which </w:t>
      </w:r>
      <w:r w:rsidRPr="00EF409D">
        <w:rPr>
          <w:rFonts w:ascii="Georgia" w:hAnsi="Georgia"/>
          <w:u w:val="single"/>
        </w:rPr>
        <w:t>could be targeted in a trade war</w:t>
      </w:r>
      <w:r w:rsidRPr="00EF409D">
        <w:rPr>
          <w:rFonts w:ascii="Georgia" w:hAnsi="Georgia"/>
          <w:sz w:val="16"/>
        </w:rPr>
        <w:t>. “I’m not very happy,” Roberts said. Sen. Ron Johnson (R-WI) said the aluminum tariffs could impact the beer industry in his state.</w:t>
      </w:r>
    </w:p>
    <w:p w:rsidR="00EC69C9" w:rsidRPr="00EF409D" w:rsidRDefault="00EC69C9" w:rsidP="00EC69C9">
      <w:pPr>
        <w:rPr>
          <w:rFonts w:ascii="Georgia" w:hAnsi="Georgia"/>
        </w:rPr>
      </w:pPr>
    </w:p>
    <w:p w:rsidR="00EC69C9" w:rsidRPr="00EF409D" w:rsidRDefault="00EC69C9" w:rsidP="00EC69C9">
      <w:pPr>
        <w:pStyle w:val="Heading3"/>
        <w:rPr>
          <w:rFonts w:ascii="Georgia" w:hAnsi="Georgia"/>
        </w:rPr>
      </w:pPr>
      <w:r w:rsidRPr="00EF409D">
        <w:rPr>
          <w:rFonts w:ascii="Georgia" w:hAnsi="Georgia"/>
        </w:rPr>
        <w:t>2ac CW bad power</w:t>
      </w:r>
    </w:p>
    <w:p w:rsidR="00EC69C9" w:rsidRPr="00EF409D" w:rsidRDefault="00EC69C9" w:rsidP="00EC69C9">
      <w:pPr>
        <w:pStyle w:val="Heading4"/>
        <w:rPr>
          <w:rFonts w:ascii="Georgia" w:hAnsi="Georgia" w:cstheme="majorHAnsi"/>
        </w:rPr>
      </w:pPr>
      <w:r w:rsidRPr="00EF409D">
        <w:rPr>
          <w:rFonts w:ascii="Georgia" w:hAnsi="Georgia" w:cstheme="majorHAnsi"/>
        </w:rPr>
        <w:t>The thesis of the aff disproves the DA-- the President deciding unilaterally to restrict foreign commerce based on personal judgements encourages UNREGULATED DELEGATION to unilaterally alter regulations</w:t>
      </w:r>
    </w:p>
    <w:p w:rsidR="00EC69C9" w:rsidRPr="00EF409D" w:rsidRDefault="00EC69C9" w:rsidP="00EC69C9">
      <w:pPr>
        <w:rPr>
          <w:rStyle w:val="Style13ptBold"/>
          <w:rFonts w:ascii="Georgia" w:hAnsi="Georgia" w:cstheme="majorHAnsi"/>
        </w:rPr>
      </w:pPr>
      <w:r w:rsidRPr="00EF409D">
        <w:rPr>
          <w:rFonts w:ascii="Georgia" w:hAnsi="Georgia" w:cstheme="majorHAnsi"/>
          <w:b/>
          <w:bCs/>
          <w:sz w:val="26"/>
          <w:szCs w:val="26"/>
        </w:rPr>
        <w:t>White 5</w:t>
      </w:r>
      <w:r w:rsidRPr="00EF409D">
        <w:rPr>
          <w:rStyle w:val="Style13ptBold"/>
          <w:rFonts w:ascii="Georgia" w:hAnsi="Georgia" w:cstheme="majorHAnsi"/>
        </w:rPr>
        <w:t xml:space="preserve"> [</w:t>
      </w:r>
      <w:r w:rsidRPr="00EF409D">
        <w:rPr>
          <w:rFonts w:ascii="Georgia" w:hAnsi="Georgia" w:cstheme="majorHAnsi"/>
        </w:rPr>
        <w:t xml:space="preserve">G. Edward White, David and Mary Harrison Distinguished Professor of Law-UVA, “Historicizing Judicial Scrutiny”, </w:t>
      </w:r>
      <w:r w:rsidRPr="00EF409D">
        <w:rPr>
          <w:rFonts w:ascii="Georgia" w:hAnsi="Georgia" w:cstheme="majorHAnsi"/>
          <w:i/>
          <w:iCs/>
        </w:rPr>
        <w:t>University of Virginia Law School,</w:t>
      </w:r>
      <w:r w:rsidRPr="00EF409D">
        <w:rPr>
          <w:rFonts w:ascii="Georgia" w:hAnsi="Georgia" w:cstheme="majorHAnsi"/>
        </w:rPr>
        <w:t xml:space="preserve"> </w:t>
      </w:r>
      <w:hyperlink r:id="rId238" w:history="1">
        <w:r w:rsidRPr="00EF409D">
          <w:rPr>
            <w:rStyle w:val="Hyperlink"/>
            <w:rFonts w:ascii="Georgia" w:hAnsi="Georgia" w:cstheme="majorHAnsi"/>
          </w:rPr>
          <w:t>https://law.bepress.com/cgi/viewcontent.cgi?referer=https://www.google.com/&amp;httpsredir=1&amp;article=1055&amp;context=uvalwps</w:t>
        </w:r>
      </w:hyperlink>
      <w:r w:rsidRPr="00EF409D">
        <w:rPr>
          <w:rFonts w:ascii="Georgia" w:hAnsi="Georgia" w:cstheme="majorHAnsi"/>
        </w:rPr>
        <w:t>,  57 S.C. L. Rev. 1, 2005, accessed 7/12/19]</w:t>
      </w:r>
    </w:p>
    <w:p w:rsidR="00EC69C9" w:rsidRPr="00EF409D" w:rsidRDefault="00EC69C9" w:rsidP="00EC69C9">
      <w:pPr>
        <w:spacing w:after="0" w:line="240" w:lineRule="auto"/>
        <w:rPr>
          <w:rFonts w:ascii="Georgia" w:eastAsia="Times New Roman" w:hAnsi="Georgia" w:cstheme="majorHAnsi"/>
          <w:sz w:val="16"/>
        </w:rPr>
      </w:pPr>
      <w:r w:rsidRPr="00EF409D">
        <w:rPr>
          <w:rFonts w:ascii="Georgia" w:eastAsia="Times New Roman" w:hAnsi="Georgia" w:cstheme="majorHAnsi"/>
          <w:sz w:val="24"/>
          <w:u w:val="single"/>
        </w:rPr>
        <w:t xml:space="preserve">The 1930s featured an increased number of instances in which Congress chose to explicitly or implicitly delegate its powers to the executive branch </w:t>
      </w:r>
      <w:r w:rsidRPr="00EF409D">
        <w:rPr>
          <w:rFonts w:ascii="Georgia" w:eastAsia="Times New Roman" w:hAnsi="Georgia" w:cstheme="majorHAnsi"/>
          <w:sz w:val="16"/>
        </w:rPr>
        <w:t xml:space="preserve">or to agencies staffed by the executive. In the early years of the New Deal several new federal agencies were created by delegation, and in two cases in the mid 1930s the Court struck down provisions of the National Industrial Recovery Act on on the ground that Congress’s delegation of its powers to the executive had not provided adequate standards for making decisions. Meanwhile Congress had been doing some delegating in the foreign relations arena as well: </w:t>
      </w:r>
      <w:r w:rsidRPr="00EF409D">
        <w:rPr>
          <w:rFonts w:ascii="Georgia" w:eastAsia="Times New Roman" w:hAnsi="Georgia" w:cstheme="majorHAnsi"/>
          <w:sz w:val="24"/>
          <w:u w:val="single"/>
        </w:rPr>
        <w:t>a joint resolution it issued in 1934 gave power to the President to prohibit American arms manufacturers from shipping weapons to foreign nations if he found that such a prohibition would “contribute to the establishment of peace.” One arms manufacturer, the Curtiss-Wright Export Company, was prohibited by President Roosevelt from shipping aircraft machine guns to Bolivia, and challenged the order as an unconstitutional delegation of legislative power to the executive branch.271 As we have seen, there had been a long history of foreign affairs decisions being regarded as “submitted to the Executive” under the Constitution. But Roosevelt’s prohibition of overseas arms sales, which could be triggered simply by his personal judgments about the effects of those sales, seemed to resemble the standardless delegations that the Court had found in the National Industrial Recovery Act cases</w:t>
      </w:r>
      <w:r w:rsidRPr="00EF409D">
        <w:rPr>
          <w:rFonts w:ascii="Georgia" w:eastAsia="Times New Roman" w:hAnsi="Georgia" w:cstheme="majorHAnsi"/>
          <w:sz w:val="16"/>
        </w:rPr>
        <w:t xml:space="preserve">. Moreover, the 1934 executive order ending arms shipments to Bolivia was not the only example of Congressional delegations to the executive in the foreign relations sphere. A year earlier the United States had recognized the Soviet Union after 15 years of non-recognition, but the form of recognition had not been the traditional form of a treaty with Senate ratification. It had been an executive agreement which was the result of diplomatic correspondence between Roosevelt and the Soviet Commissar of Foreign Affairs Maxim Litvinov.272 An important feature of the Litvinov Agreement, as it was known, was the assignment to the United States of all amounts owed by American nationals to the Soviets. Most of the assigned obligations were based on the Soviet government’s confiscation of assets owned by Americans in Russia at the time the Soviets seized power. The Litvinov Agreement had the effect of legitimating that confiscation and making the United States government the creditor of a variety of persons that had owned property in pre-Soviet Russia. Between 1937 and 1945 the Court decided three cases related to the exercise of executive power in connection with the 1934 presidential arms embargo and the Litvinov Agreement. In each case the Court held that the exercise of power was within the discretion of the President, passed constitutional muster, and represented a policy decision of the United States government that superceded contrary law and was binding on the courts. </w:t>
      </w:r>
      <w:r w:rsidRPr="00EF409D">
        <w:rPr>
          <w:rFonts w:ascii="Georgia" w:eastAsia="Times New Roman" w:hAnsi="Georgia" w:cstheme="majorHAnsi"/>
          <w:sz w:val="24"/>
          <w:u w:val="single"/>
        </w:rPr>
        <w:t>The cumulative effect of the decisions was to significantly expand the category of cases that were “submitted to the executive” under the Constitution. In the first case, United States v. Curtiss-Wright Export Co., 273 Justice George Sutherland, for the Court, propounded the novel theory that the federal government’s powers in the area of foreign relations were “inherent,” deriving from national sovereignty rather than from the Constitution, and were thus not subject to constitutional restraints such as the non-delegation doctrin</w:t>
      </w:r>
      <w:r w:rsidRPr="00EF409D">
        <w:rPr>
          <w:rFonts w:ascii="Georgia" w:eastAsia="Times New Roman" w:hAnsi="Georgia" w:cstheme="majorHAnsi"/>
          <w:sz w:val="16"/>
        </w:rPr>
        <w:t xml:space="preserve">e. In addition, Sutherland’s Curtiss-Wright opinion canvassed reasons for what he called the “plenary and exclusive power of the President....in the field of international relations.”274 He cited the longstanding practice of Congress’s delegating power to the President to negotiate international treaties, and suggested that this provided an argument for “the constitutionality of the practice.”275 </w:t>
      </w:r>
      <w:r w:rsidRPr="00EF409D">
        <w:rPr>
          <w:rFonts w:ascii="Georgia" w:eastAsia="Times New Roman" w:hAnsi="Georgia" w:cstheme="majorHAnsi"/>
          <w:sz w:val="24"/>
          <w:u w:val="single"/>
        </w:rPr>
        <w:t>Both his “inherent powers” theory and his argument from practice were subject to the objection that they confused the United States’s status as an international entity with the status of the federal government under the Constitution. The power of the federal executive to negotiate international agreements presupposes that those agreements, when they affected the states or American citizens, are subject to constitutional limitations. Few commentators, however, criticized the Court’s conclusion in Curtiss-Wright that the President had discretion to suspend the foreign arms sales of American corporations at his pleasure. The Court then relied on Curtiss-Wright in two subsequent decisions, the 1937 case and the 1942 case of United States v. Pink, 278 in which it found that the Litvinov Agreement’s assignment provisions represented policies of the United States government which superceded state law and could not be reviewed by the courts.</w:t>
      </w:r>
      <w:r w:rsidRPr="00EF409D">
        <w:rPr>
          <w:rFonts w:ascii="Georgia" w:eastAsia="Times New Roman" w:hAnsi="Georgia" w:cstheme="majorHAnsi"/>
          <w:sz w:val="16"/>
        </w:rPr>
        <w:t xml:space="preserve"> Both cases involved the disposition, in New York state, of assets that had been confiscated by the Soviet government and assigned to the United States under the Litvinov Agreement. In both the Court concluded that the claims of the United States to the assets, which had originally been owned by a Russian metal works corporation and a Russian insurance company, prevailed over those of Russian nationals or creditors, even though that disposition was contrary to the rules of New York state for distributing assets. “[T]he policies of the States become wholly irrelvant to judicial inquiry,” Douglas wrote for the Court in the Pink case, “when the United States, acting within its constitutional sphere, seeks enforcement of its foreign policy in the courts.”279 Even though the Litvinov Agreement was not a treaty, it prevailed over competing state law.</w:t>
      </w:r>
    </w:p>
    <w:p w:rsidR="00EC69C9" w:rsidRPr="00EF409D" w:rsidRDefault="00EC69C9" w:rsidP="005B4DF8">
      <w:pPr>
        <w:rPr>
          <w:rFonts w:ascii="Georgia" w:hAnsi="Georgia"/>
        </w:rPr>
      </w:pPr>
    </w:p>
    <w:p w:rsidR="00CB22D2" w:rsidRPr="00EF409D" w:rsidRDefault="00CB22D2" w:rsidP="00CB22D2">
      <w:pPr>
        <w:pStyle w:val="Heading3"/>
        <w:rPr>
          <w:rFonts w:ascii="Georgia" w:hAnsi="Georgia"/>
        </w:rPr>
      </w:pPr>
      <w:r w:rsidRPr="00EF409D">
        <w:rPr>
          <w:rFonts w:ascii="Georgia" w:hAnsi="Georgia"/>
        </w:rPr>
        <w:t>No Link</w:t>
      </w:r>
    </w:p>
    <w:p w:rsidR="00CB22D2" w:rsidRPr="00EF409D" w:rsidRDefault="00CB22D2" w:rsidP="00CB22D2">
      <w:pPr>
        <w:pStyle w:val="Heading4"/>
        <w:rPr>
          <w:rStyle w:val="Style13ptBold"/>
          <w:rFonts w:ascii="Georgia" w:hAnsi="Georgia"/>
          <w:b/>
          <w:bCs w:val="0"/>
        </w:rPr>
      </w:pPr>
      <w:r w:rsidRPr="00EF409D">
        <w:rPr>
          <w:rStyle w:val="Style13ptBold"/>
          <w:rFonts w:ascii="Georgia" w:hAnsi="Georgia"/>
          <w:b/>
        </w:rPr>
        <w:t>Curtiss-Wright dictum correction</w:t>
      </w:r>
      <w:r w:rsidRPr="00EF409D">
        <w:rPr>
          <w:rStyle w:val="Style13ptBold"/>
          <w:rFonts w:ascii="Georgia" w:hAnsi="Georgia"/>
          <w:b/>
          <w:bCs w:val="0"/>
        </w:rPr>
        <w:t xml:space="preserve"> </w:t>
      </w:r>
      <w:r w:rsidRPr="00EF409D">
        <w:rPr>
          <w:rStyle w:val="Style13ptBold"/>
          <w:rFonts w:ascii="Georgia" w:hAnsi="Georgia"/>
          <w:b/>
        </w:rPr>
        <w:t>is insulated from the president’s article II powers</w:t>
      </w:r>
    </w:p>
    <w:p w:rsidR="00CB22D2" w:rsidRPr="00EF409D" w:rsidRDefault="00CB22D2" w:rsidP="00CB22D2">
      <w:pPr>
        <w:spacing w:after="0" w:line="240" w:lineRule="auto"/>
        <w:rPr>
          <w:rFonts w:ascii="Georgia" w:hAnsi="Georgia"/>
        </w:rPr>
      </w:pPr>
      <w:r w:rsidRPr="00EF409D">
        <w:rPr>
          <w:rStyle w:val="Style13ptBold"/>
          <w:rFonts w:ascii="Georgia" w:hAnsi="Georgia"/>
        </w:rPr>
        <w:t>Prakash and Ramsey 02</w:t>
      </w:r>
      <w:r w:rsidRPr="00EF409D">
        <w:rPr>
          <w:rFonts w:ascii="Georgia" w:hAnsi="Georgia"/>
        </w:rPr>
        <w:t>, (Saikrishna B. Prakash is the Sullivan &amp; Cromwell Professor of Law at the University of Virginia Law School.  He teaches Securities Regulation, Foreign Relations Law and Presidential Powers at the Law School. J.D. Yale Law School 1993 B.A. Stanford University 1990. Michael D. Ramsey is Hugh and Hazel Darling Foundation Professor of Law at the University of San Diego School of Law, where he teaches and writes in the areas of Constitutional Law, Foreign Relations Law and International Law. He received his B.A. magna cum laude from Dartmouth College and his J.D. summa cum laude from Stanford Law School. "Executive Power over Foreign Affairs," Yale Law Journal, Book pages 55-256, https://heinonline.org/HOL/Print?collection=journals&amp;handle=hein.journals/ylr111&amp;id=251)</w:t>
      </w:r>
    </w:p>
    <w:p w:rsidR="00CB22D2" w:rsidRPr="00EF409D" w:rsidRDefault="00CB22D2" w:rsidP="00CB22D2">
      <w:pPr>
        <w:spacing w:after="0" w:line="240" w:lineRule="auto"/>
        <w:rPr>
          <w:rFonts w:ascii="Georgia" w:eastAsia="Times New Roman" w:hAnsi="Georgia" w:cs="Times New Roman"/>
          <w:sz w:val="24"/>
        </w:rPr>
      </w:pPr>
      <w:r w:rsidRPr="00EF409D">
        <w:rPr>
          <w:rFonts w:ascii="Georgia" w:eastAsia="Times New Roman" w:hAnsi="Georgia" w:cs="Times New Roman"/>
          <w:sz w:val="24"/>
        </w:rPr>
        <w:t xml:space="preserve">Fourth, Congress has only its specifically enumerated powers in foreign affairs, but these include a power to legislate in support of the President. </w:t>
      </w:r>
      <w:r w:rsidRPr="00EF409D">
        <w:rPr>
          <w:rFonts w:ascii="Georgia" w:eastAsia="Times New Roman" w:hAnsi="Georgia" w:cs="Times New Roman"/>
          <w:sz w:val="24"/>
          <w:u w:val="single"/>
        </w:rPr>
        <w:t>A textual approach compels the conclusion that Congress has only the powers granted to it by the text.96 No provisions in Article I, Section 8 (the relevant text), either considered individually or taken together, amount to a comprehensive congressional authority over foreign affairs</w:t>
      </w:r>
      <w:r w:rsidRPr="00EF409D">
        <w:rPr>
          <w:rFonts w:ascii="Georgia" w:eastAsia="Times New Roman" w:hAnsi="Georgia" w:cs="Times New Roman"/>
          <w:sz w:val="24"/>
        </w:rPr>
        <w:t xml:space="preserve">. But Congress has two important sources of lawmaking authority that, taken together, almost add up to a general power.97 </w:t>
      </w:r>
      <w:r w:rsidRPr="00EF409D">
        <w:rPr>
          <w:rFonts w:ascii="Georgia" w:eastAsia="Times New Roman" w:hAnsi="Georgia" w:cs="Times New Roman"/>
          <w:sz w:val="24"/>
          <w:highlight w:val="cyan"/>
          <w:u w:val="single"/>
        </w:rPr>
        <w:t>Congress, of course, enjoys explicit legislative powers in particular areas of foreign affairs, such as the power to regulate foreign commerce, declare war, etc</w:t>
      </w:r>
      <w:r w:rsidRPr="00EF409D">
        <w:rPr>
          <w:rFonts w:ascii="Georgia" w:eastAsia="Times New Roman" w:hAnsi="Georgia" w:cs="Times New Roman"/>
          <w:sz w:val="24"/>
        </w:rPr>
        <w:t xml:space="preserve">., plus the power to make laws "necessary and proper" to effectuate these powers.98 From our second and third principles, it should be clear that </w:t>
      </w:r>
      <w:r w:rsidRPr="00EF409D">
        <w:rPr>
          <w:rFonts w:ascii="Georgia" w:eastAsia="Times New Roman" w:hAnsi="Georgia" w:cs="Times New Roman"/>
          <w:b/>
          <w:sz w:val="24"/>
          <w:highlight w:val="cyan"/>
          <w:u w:val="single"/>
        </w:rPr>
        <w:t>these are independent powers of Congress, which can be exercised despite presidential opposition.</w:t>
      </w:r>
      <w:r w:rsidRPr="00EF409D">
        <w:rPr>
          <w:rFonts w:ascii="Georgia" w:eastAsia="Times New Roman" w:hAnsi="Georgia" w:cs="Times New Roman"/>
          <w:sz w:val="24"/>
        </w:rPr>
        <w:t xml:space="preserve"> 9 </w:t>
      </w:r>
      <w:r w:rsidRPr="00EF409D">
        <w:rPr>
          <w:rFonts w:ascii="Georgia" w:eastAsia="Times New Roman" w:hAnsi="Georgia" w:cs="Times New Roman"/>
          <w:sz w:val="24"/>
          <w:u w:val="single"/>
        </w:rPr>
        <w:t>In addition, Congress also may invoke the Necessary and Proper Clause to carry into execution the powers granted to the President by the Constitution.</w:t>
      </w:r>
      <w:r w:rsidRPr="00EF409D">
        <w:rPr>
          <w:rFonts w:ascii="Georgia" w:eastAsia="Times New Roman" w:hAnsi="Georgia" w:cs="Times New Roman"/>
          <w:sz w:val="24"/>
        </w:rPr>
        <w:t xml:space="preserve"> From our first principle, this includes the power to carry into execution the President's residual foreign affairs powers. Thus Congress has the general power to legislate in support of the President's foreign policy goals. But this general power-unlike Congress's specifically enumerated powers-is subject to a key limitation. Since it is derivative of the President's power, it must be exercised in coordination with, and not in opposition to, the President. °° As a result the Constitution achieves a complex series of interbranch checks in foreign affairs. The President has a residual executive power, which means that only the President can speak for the United States on the international stage and can formulate foreign policy (narrowly understood).' 0' At the same time, </w:t>
      </w:r>
      <w:r w:rsidRPr="00EF409D">
        <w:rPr>
          <w:rFonts w:ascii="Georgia" w:eastAsia="Times New Roman" w:hAnsi="Georgia" w:cs="Times New Roman"/>
          <w:sz w:val="24"/>
          <w:highlight w:val="cyan"/>
          <w:u w:val="single"/>
        </w:rPr>
        <w:t>the President must rely on Congress (or two-thirds of the Senate) to give foreign policy any domestic legal effect</w:t>
      </w:r>
      <w:r w:rsidRPr="00EF409D">
        <w:rPr>
          <w:rFonts w:ascii="Georgia" w:eastAsia="Times New Roman" w:hAnsi="Georgia" w:cs="Times New Roman"/>
          <w:sz w:val="24"/>
        </w:rPr>
        <w:t xml:space="preserve">. </w:t>
      </w:r>
      <w:r w:rsidRPr="00EF409D">
        <w:rPr>
          <w:rFonts w:ascii="Georgia" w:eastAsia="Times New Roman" w:hAnsi="Georgia" w:cs="Times New Roman"/>
          <w:b/>
          <w:sz w:val="24"/>
          <w:highlight w:val="cyan"/>
        </w:rPr>
        <w:t>Congress can pursue foreign affairs goals independently from the President through legislation in areas where it has a specifically enumerated power, such as foreign commerce</w:t>
      </w:r>
      <w:r w:rsidRPr="00EF409D">
        <w:rPr>
          <w:rFonts w:ascii="Georgia" w:eastAsia="Times New Roman" w:hAnsi="Georgia" w:cs="Times New Roman"/>
          <w:sz w:val="24"/>
        </w:rPr>
        <w:t xml:space="preserve">. In other areas, where Congress has only derivative power, it can act to support the President (or it can refuse to act), but it cannot pursue independent objectives. </w:t>
      </w:r>
      <w:r w:rsidRPr="00EF409D">
        <w:rPr>
          <w:rFonts w:ascii="Georgia" w:eastAsia="Times New Roman" w:hAnsi="Georgia" w:cs="Times New Roman"/>
          <w:sz w:val="24"/>
          <w:highlight w:val="cyan"/>
          <w:u w:val="single"/>
        </w:rPr>
        <w:t>No single branch, acting alone, has complete control over the course of U.S. foreign affairs</w:t>
      </w:r>
      <w:r w:rsidRPr="00EF409D">
        <w:rPr>
          <w:rFonts w:ascii="Georgia" w:eastAsia="Times New Roman" w:hAnsi="Georgia" w:cs="Times New Roman"/>
          <w:sz w:val="24"/>
        </w:rPr>
        <w:t>.</w:t>
      </w:r>
    </w:p>
    <w:p w:rsidR="005B4DF8" w:rsidRPr="00EF409D" w:rsidRDefault="009A78FE" w:rsidP="005B4DF8">
      <w:pPr>
        <w:pStyle w:val="Heading4"/>
        <w:rPr>
          <w:rStyle w:val="Style13ptBold"/>
          <w:rFonts w:ascii="Georgia" w:hAnsi="Georgia"/>
          <w:b/>
        </w:rPr>
      </w:pPr>
      <w:r w:rsidRPr="00EF409D">
        <w:rPr>
          <w:rStyle w:val="Style13ptBold"/>
          <w:rFonts w:ascii="Georgia" w:hAnsi="Georgia"/>
          <w:b/>
        </w:rPr>
        <w:t>The aff doesn’t change the president’s statutory authority—just tampers unitary power</w:t>
      </w:r>
    </w:p>
    <w:p w:rsidR="005B4DF8" w:rsidRPr="00EF409D" w:rsidRDefault="005B4DF8" w:rsidP="005B4DF8">
      <w:pPr>
        <w:rPr>
          <w:rStyle w:val="Style13ptBold"/>
          <w:rFonts w:ascii="Georgia" w:hAnsi="Georgia"/>
        </w:rPr>
      </w:pPr>
      <w:r w:rsidRPr="00EF409D">
        <w:rPr>
          <w:rStyle w:val="Style13ptBold"/>
          <w:rFonts w:ascii="Georgia" w:hAnsi="Georgia"/>
        </w:rPr>
        <w:t xml:space="preserve">Fisher 16 </w:t>
      </w:r>
      <w:r w:rsidRPr="00EF409D">
        <w:rPr>
          <w:rStyle w:val="Style13ptBold"/>
          <w:rFonts w:ascii="Georgia" w:hAnsi="Georgia"/>
          <w:b w:val="0"/>
        </w:rPr>
        <w:t>(Louis Fisher, a scholar in residence at The Constitution Project in Washington, DC, and visiting scholar at the William and Mary Law School, 9/6/16, “The Staying Power of Erroneous Dicta: From Curtiss-Wright to Zivotofsky, http://loufisher.org/docs/ci/staypower.pdf)</w:t>
      </w:r>
    </w:p>
    <w:p w:rsidR="005B4DF8" w:rsidRPr="00EF409D" w:rsidRDefault="005B4DF8" w:rsidP="005B4DF8">
      <w:pPr>
        <w:spacing w:after="0" w:line="240" w:lineRule="auto"/>
        <w:rPr>
          <w:rFonts w:ascii="Georgia" w:eastAsia="Times New Roman" w:hAnsi="Georgia" w:cs="Times New Roman"/>
          <w:sz w:val="24"/>
        </w:rPr>
      </w:pPr>
      <w:r w:rsidRPr="00EF409D">
        <w:rPr>
          <w:rFonts w:ascii="Georgia" w:eastAsia="Times New Roman" w:hAnsi="Georgia" w:cs="Times New Roman"/>
          <w:sz w:val="24"/>
        </w:rPr>
        <w:t xml:space="preserve">FASHIONING A NEW PRESIDENTIAL MODEL In dismissing the administration’s plea for a President who acts as “sole organ” in the field of foreign affairs, </w:t>
      </w:r>
      <w:r w:rsidRPr="00EF409D">
        <w:rPr>
          <w:rFonts w:ascii="Georgia" w:eastAsia="Times New Roman" w:hAnsi="Georgia" w:cs="Times New Roman"/>
          <w:sz w:val="24"/>
          <w:highlight w:val="cyan"/>
          <w:u w:val="single"/>
        </w:rPr>
        <w:t>t</w:t>
      </w:r>
      <w:r w:rsidRPr="00EF409D">
        <w:rPr>
          <w:rFonts w:ascii="Georgia" w:eastAsia="Times New Roman" w:hAnsi="Georgia" w:cs="Times New Roman"/>
          <w:b/>
          <w:sz w:val="24"/>
          <w:highlight w:val="cyan"/>
          <w:u w:val="single"/>
        </w:rPr>
        <w:t>he Court</w:t>
      </w:r>
      <w:r w:rsidRPr="00EF409D">
        <w:rPr>
          <w:rFonts w:ascii="Georgia" w:eastAsia="Times New Roman" w:hAnsi="Georgia" w:cs="Times New Roman"/>
          <w:b/>
          <w:sz w:val="24"/>
        </w:rPr>
        <w:t xml:space="preserve"> in Zivotofsky </w:t>
      </w:r>
      <w:r w:rsidRPr="00EF409D">
        <w:rPr>
          <w:rFonts w:ascii="Georgia" w:eastAsia="Times New Roman" w:hAnsi="Georgia" w:cs="Times New Roman"/>
          <w:b/>
          <w:sz w:val="24"/>
          <w:highlight w:val="cyan"/>
          <w:u w:val="single"/>
        </w:rPr>
        <w:t>created a variant that seem</w:t>
      </w:r>
      <w:r w:rsidRPr="00EF409D">
        <w:rPr>
          <w:rFonts w:ascii="Georgia" w:eastAsia="Times New Roman" w:hAnsi="Georgia" w:cs="Times New Roman"/>
          <w:b/>
          <w:sz w:val="24"/>
        </w:rPr>
        <w:t xml:space="preserve"> close cousin, </w:t>
      </w:r>
      <w:r w:rsidRPr="00EF409D">
        <w:rPr>
          <w:rFonts w:ascii="Georgia" w:eastAsia="Times New Roman" w:hAnsi="Georgia" w:cs="Times New Roman"/>
          <w:b/>
          <w:sz w:val="24"/>
          <w:highlight w:val="cyan"/>
          <w:u w:val="single"/>
        </w:rPr>
        <w:t>without ground</w:t>
      </w:r>
      <w:r w:rsidRPr="00EF409D">
        <w:rPr>
          <w:rFonts w:ascii="Georgia" w:eastAsia="Times New Roman" w:hAnsi="Georgia" w:cs="Times New Roman"/>
          <w:b/>
          <w:sz w:val="24"/>
          <w:u w:val="single"/>
        </w:rPr>
        <w:t xml:space="preserve">ing it </w:t>
      </w:r>
      <w:r w:rsidRPr="00EF409D">
        <w:rPr>
          <w:rFonts w:ascii="Georgia" w:eastAsia="Times New Roman" w:hAnsi="Georgia" w:cs="Times New Roman"/>
          <w:b/>
          <w:sz w:val="24"/>
          <w:highlight w:val="cyan"/>
          <w:u w:val="single"/>
        </w:rPr>
        <w:t>in any constitutional text</w:t>
      </w:r>
      <w:r w:rsidRPr="00EF409D">
        <w:rPr>
          <w:rFonts w:ascii="Georgia" w:eastAsia="Times New Roman" w:hAnsi="Georgia" w:cs="Times New Roman"/>
          <w:sz w:val="24"/>
        </w:rPr>
        <w:t xml:space="preserve">. It states that recognition is a topic on which the Nation must “‘speak . . . with one voice,’” and that voice “must be the President’s.”357 The citation here is to the Court’s decisions in Garamendi (2003), quoting Crosby (2000).358 Neither decision had anything to do with independent presidential power in foreign affairs, cut free from congressional control. Instead, both cases concerned efforts by states to interfere with national policy. </w:t>
      </w:r>
      <w:r w:rsidRPr="00EF409D">
        <w:rPr>
          <w:rFonts w:ascii="Georgia" w:eastAsia="Times New Roman" w:hAnsi="Georgia" w:cs="Times New Roman"/>
          <w:sz w:val="24"/>
          <w:highlight w:val="cyan"/>
          <w:u w:val="single"/>
        </w:rPr>
        <w:t>Crosby involved a Massachusetts law that barred state entities from buying goods or services from companies doing business with Burma</w:t>
      </w:r>
      <w:r w:rsidRPr="00EF409D">
        <w:rPr>
          <w:rFonts w:ascii="Georgia" w:eastAsia="Times New Roman" w:hAnsi="Georgia" w:cs="Times New Roman"/>
          <w:sz w:val="24"/>
        </w:rPr>
        <w:t xml:space="preserve">. </w:t>
      </w:r>
      <w:r w:rsidRPr="00EF409D">
        <w:rPr>
          <w:rFonts w:ascii="Georgia" w:eastAsia="Times New Roman" w:hAnsi="Georgia" w:cs="Times New Roman"/>
          <w:sz w:val="24"/>
          <w:u w:val="single"/>
        </w:rPr>
        <w:t xml:space="preserve">Congress later imposed mandatory and conditional sanctions on Burma. A unanimous Court held that </w:t>
      </w:r>
      <w:r w:rsidRPr="00EF409D">
        <w:rPr>
          <w:rFonts w:ascii="Georgia" w:eastAsia="Times New Roman" w:hAnsi="Georgia" w:cs="Times New Roman"/>
          <w:b/>
          <w:sz w:val="24"/>
          <w:highlight w:val="cyan"/>
          <w:u w:val="single"/>
        </w:rPr>
        <w:t>the state act was preempted</w:t>
      </w:r>
      <w:r w:rsidRPr="00EF409D">
        <w:rPr>
          <w:rFonts w:ascii="Georgia" w:eastAsia="Times New Roman" w:hAnsi="Georgia" w:cs="Times New Roman"/>
          <w:sz w:val="24"/>
          <w:u w:val="single"/>
        </w:rPr>
        <w:t xml:space="preserve"> </w:t>
      </w:r>
      <w:r w:rsidRPr="00EF409D">
        <w:rPr>
          <w:rFonts w:ascii="Georgia" w:eastAsia="Times New Roman" w:hAnsi="Georgia" w:cs="Times New Roman"/>
          <w:sz w:val="16"/>
          <w:szCs w:val="16"/>
          <w:u w:val="single"/>
        </w:rPr>
        <w:t>by congressional statutory policy</w:t>
      </w:r>
      <w:r w:rsidRPr="00EF409D">
        <w:rPr>
          <w:rFonts w:ascii="Georgia" w:eastAsia="Times New Roman" w:hAnsi="Georgia" w:cs="Times New Roman"/>
          <w:sz w:val="24"/>
        </w:rPr>
        <w:t xml:space="preserve">.359 The decision did not elevate the President over Congress in external affairs. Instead, the Court declared: “A fundamental principle of the Constitution is that Congress has the power to preempt state law.”360 </w:t>
      </w:r>
      <w:r w:rsidRPr="00EF409D">
        <w:rPr>
          <w:rFonts w:ascii="Georgia" w:eastAsia="Times New Roman" w:hAnsi="Georgia" w:cs="Times New Roman"/>
          <w:sz w:val="24"/>
          <w:highlight w:val="cyan"/>
          <w:u w:val="single"/>
        </w:rPr>
        <w:t>The President was operating on statutory authority, not on independent executive power</w:t>
      </w:r>
      <w:r w:rsidRPr="00EF409D">
        <w:rPr>
          <w:rFonts w:ascii="Georgia" w:eastAsia="Times New Roman" w:hAnsi="Georgia" w:cs="Times New Roman"/>
          <w:sz w:val="24"/>
        </w:rPr>
        <w:t>. The Massachusetts law on Burma represented “an obstacle to the accomplishment of Congress’s full objectives under the federal Act.”361 The Court explained that the legislation passed by Congress “intended the federal Act to provide the President with flexible and effective authority over economic sanctions against Burma.”362 The President was therefore operating on the basis of statutory authority, not independent executive power. In that sense, the President was acting under Justice Jackson’s first category in his Youngstown concurrence: “</w:t>
      </w:r>
      <w:r w:rsidRPr="00EF409D">
        <w:rPr>
          <w:rFonts w:ascii="Georgia" w:eastAsia="Times New Roman" w:hAnsi="Georgia" w:cs="Times New Roman"/>
          <w:sz w:val="24"/>
          <w:highlight w:val="cyan"/>
          <w:u w:val="single"/>
        </w:rPr>
        <w:t>When the President acts pursuant to an express or implied authorization of Congress, his authority is at its maximum</w:t>
      </w:r>
      <w:r w:rsidRPr="00EF409D">
        <w:rPr>
          <w:rFonts w:ascii="Georgia" w:eastAsia="Times New Roman" w:hAnsi="Georgia" w:cs="Times New Roman"/>
          <w:sz w:val="24"/>
        </w:rPr>
        <w:t>, for it includes all that he possesses in his own right plus all that Congress can delegate.”363</w:t>
      </w:r>
    </w:p>
    <w:p w:rsidR="00CB22D2" w:rsidRPr="00EF409D" w:rsidRDefault="00CB22D2" w:rsidP="00CB22D2">
      <w:pPr>
        <w:spacing w:after="0" w:line="240" w:lineRule="auto"/>
        <w:rPr>
          <w:rFonts w:ascii="Georgia" w:eastAsia="Times New Roman" w:hAnsi="Georgia" w:cs="Times New Roman"/>
          <w:sz w:val="24"/>
        </w:rPr>
      </w:pPr>
    </w:p>
    <w:p w:rsidR="00CB22D2" w:rsidRPr="00EF409D" w:rsidRDefault="00CB22D2" w:rsidP="00CB22D2">
      <w:pPr>
        <w:pStyle w:val="Heading4"/>
        <w:rPr>
          <w:rStyle w:val="Style13ptBold"/>
          <w:rFonts w:ascii="Georgia" w:hAnsi="Georgia"/>
          <w:b/>
          <w:bCs w:val="0"/>
          <w:u w:val="single"/>
        </w:rPr>
      </w:pPr>
      <w:r w:rsidRPr="00EF409D">
        <w:rPr>
          <w:rStyle w:val="Style13ptBold"/>
          <w:rFonts w:ascii="Georgia" w:hAnsi="Georgia"/>
          <w:b/>
          <w:bCs w:val="0"/>
        </w:rPr>
        <w:t xml:space="preserve">The aff </w:t>
      </w:r>
      <w:r w:rsidRPr="00EF409D">
        <w:rPr>
          <w:rStyle w:val="Style13ptBold"/>
          <w:rFonts w:ascii="Georgia" w:hAnsi="Georgia"/>
          <w:b/>
        </w:rPr>
        <w:t>doesn’t decrease</w:t>
      </w:r>
      <w:r w:rsidRPr="00EF409D">
        <w:rPr>
          <w:rStyle w:val="Style13ptBold"/>
          <w:rFonts w:ascii="Georgia" w:hAnsi="Georgia"/>
          <w:b/>
          <w:bCs w:val="0"/>
        </w:rPr>
        <w:t xml:space="preserve"> presidential powers in any field other than </w:t>
      </w:r>
      <w:r w:rsidRPr="00EF409D">
        <w:rPr>
          <w:rStyle w:val="Style13ptBold"/>
          <w:rFonts w:ascii="Georgia" w:hAnsi="Georgia"/>
          <w:b/>
          <w:bCs w:val="0"/>
          <w:u w:val="single"/>
        </w:rPr>
        <w:t>foreign commerce</w:t>
      </w:r>
    </w:p>
    <w:p w:rsidR="00CB22D2" w:rsidRPr="00EF409D" w:rsidRDefault="00CB22D2" w:rsidP="00CB22D2">
      <w:pPr>
        <w:rPr>
          <w:rStyle w:val="Style13ptBold"/>
          <w:rFonts w:ascii="Georgia" w:hAnsi="Georgia"/>
        </w:rPr>
      </w:pPr>
      <w:r w:rsidRPr="00EF409D">
        <w:rPr>
          <w:rStyle w:val="Style13ptBold"/>
          <w:rFonts w:ascii="Georgia" w:hAnsi="Georgia"/>
        </w:rPr>
        <w:t xml:space="preserve">Henkin 75, </w:t>
      </w:r>
      <w:r w:rsidRPr="00EF409D">
        <w:rPr>
          <w:rFonts w:ascii="Georgia" w:hAnsi="Georgia"/>
        </w:rPr>
        <w:t xml:space="preserve">(Louis Henkin, who pioneered the field of human rights law and was a prolific scholar and teacher in the fields of constitutional and international law, received his BA from Harvard Law School and served as a professor at Columbia University. “"A More Effective System" for Foreign Relations: The Constitutional Framework” Book pages 757-758.Virginia Law Review. </w:t>
      </w:r>
      <w:hyperlink r:id="rId239" w:history="1">
        <w:r w:rsidRPr="00EF409D">
          <w:rPr>
            <w:rFonts w:ascii="Georgia" w:hAnsi="Georgia"/>
          </w:rPr>
          <w:t>https://www.jstor.org/stable/pdf/1072268.pdf?refreqid=excelsior%3Aaca24592f61938cc6e07372bc3d9f2f1</w:t>
        </w:r>
      </w:hyperlink>
      <w:r w:rsidRPr="00EF409D">
        <w:rPr>
          <w:rFonts w:ascii="Georgia" w:hAnsi="Georgia"/>
        </w:rPr>
        <w:t>)</w:t>
      </w:r>
    </w:p>
    <w:p w:rsidR="00CB22D2" w:rsidRDefault="00CB22D2" w:rsidP="00CB22D2">
      <w:pPr>
        <w:rPr>
          <w:rFonts w:ascii="Georgia" w:hAnsi="Georgia"/>
        </w:rPr>
      </w:pPr>
      <w:r w:rsidRPr="00EF409D">
        <w:rPr>
          <w:rFonts w:ascii="Georgia" w:hAnsi="Georgia"/>
        </w:rPr>
        <w:t xml:space="preserve">Emphasis on the President's power to formulate foreign policy, with its roots in his control of foreign relations, should not depre- ciate the part which Congress continues to have in the formulation of foreign policy. </w:t>
      </w:r>
      <w:r w:rsidRPr="00EF409D">
        <w:rPr>
          <w:rFonts w:ascii="Georgia" w:hAnsi="Georgia"/>
          <w:u w:val="single"/>
        </w:rPr>
        <w:t>Congress formulates major foreign policy by legis- lation regulating commerce with foreign nations or authorizing in- ternational trade agreements</w:t>
      </w:r>
      <w:r w:rsidRPr="00EF409D">
        <w:rPr>
          <w:rFonts w:ascii="Georgia" w:hAnsi="Georgia"/>
        </w:rPr>
        <w:t xml:space="preserve">.2' The Foreign Commerce Power has grown enormously on the wings of the Interstate Commerce Power so that Congress now has nearly-unlimited power to regulate any- thing that is, is in, or affects, either interstate or foreign commerce. Congress, and Congress alone, also has the power to make the na- tional policy to go to war or to stay at peace; it has determined United States neutrality in the wars of others. The War Powers of Congress include the power to legislate and spend as necessary to wage war successfully; to prepare for, deter, or defend against war; and to deal with the consequences of war. Under the "general wel- fare" clause, Congress can decide where, for what, how much, and on what conditions to spend, as in foreign aid. There are implica- tions for foreign policy when Congress establishes and regulates the Foreign Service and the bureaucracies of various departments and agencies dealing with foreign affairs. The innumerable uses of the "necessary and proper" clause include many that "formulate for- eign policy." Since foreign policy and foreign relations require money, which only Congress can appropriate," </w:t>
      </w:r>
      <w:r w:rsidRPr="00EF409D">
        <w:rPr>
          <w:rFonts w:ascii="Georgia" w:hAnsi="Georgia"/>
          <w:b/>
          <w:highlight w:val="cyan"/>
          <w:u w:val="single"/>
        </w:rPr>
        <w:t>Congress has some voice in all foreign policy through the appropriations process, al- though Congress would probably not be constitutionally justified in refusing to support policies which are within the President's power to make.</w:t>
      </w:r>
      <w:r w:rsidRPr="00EF409D">
        <w:rPr>
          <w:rFonts w:ascii="Georgia" w:hAnsi="Georgia"/>
        </w:rPr>
        <w:t xml:space="preserve"> </w:t>
      </w:r>
      <w:r w:rsidRPr="00EF409D">
        <w:rPr>
          <w:rFonts w:ascii="Georgia" w:hAnsi="Georgia"/>
          <w:highlight w:val="cyan"/>
          <w:u w:val="single"/>
        </w:rPr>
        <w:t>Congress</w:t>
      </w:r>
      <w:r w:rsidRPr="00EF409D">
        <w:rPr>
          <w:rFonts w:ascii="Georgia" w:hAnsi="Georgia"/>
          <w:u w:val="single"/>
        </w:rPr>
        <w:t>'</w:t>
      </w:r>
      <w:r w:rsidRPr="00EF409D">
        <w:rPr>
          <w:rFonts w:ascii="Georgia" w:hAnsi="Georgia"/>
        </w:rPr>
        <w:t xml:space="preserve"> unenumerated power to legislate on all matters relating to "nationhood" and foreign affairs may reach far beyond regulation of immigration, nationality, and diplomacy. It </w:t>
      </w:r>
      <w:r w:rsidRPr="00EF409D">
        <w:rPr>
          <w:rFonts w:ascii="Georgia" w:hAnsi="Georgia"/>
          <w:highlight w:val="cyan"/>
          <w:u w:val="single"/>
        </w:rPr>
        <w:t>includes</w:t>
      </w:r>
      <w:r w:rsidRPr="00EF409D">
        <w:rPr>
          <w:rFonts w:ascii="Georgia" w:hAnsi="Georgia"/>
        </w:rPr>
        <w:t xml:space="preserve">, apparently, </w:t>
      </w:r>
      <w:r w:rsidRPr="00EF409D">
        <w:rPr>
          <w:rFonts w:ascii="Georgia" w:hAnsi="Georgia"/>
          <w:highlight w:val="cyan"/>
          <w:u w:val="single"/>
        </w:rPr>
        <w:t>the power to join the President in making international agreements by resolution of both houses of Congress as an alterna- tive to the treaty process</w:t>
      </w:r>
      <w:r w:rsidRPr="00EF409D">
        <w:rPr>
          <w:rFonts w:ascii="Georgia" w:hAnsi="Georgia"/>
        </w:rPr>
        <w:t>.23</w:t>
      </w:r>
    </w:p>
    <w:p w:rsidR="00BC55C4" w:rsidRDefault="00BC55C4" w:rsidP="00BC55C4">
      <w:pPr>
        <w:pStyle w:val="Heading3"/>
        <w:rPr>
          <w:rFonts w:cs="Calibri"/>
          <w:szCs w:val="32"/>
        </w:rPr>
      </w:pPr>
      <w:r w:rsidRPr="00A46D7F">
        <w:rPr>
          <w:szCs w:val="32"/>
        </w:rPr>
        <w:t xml:space="preserve">AT: </w:t>
      </w:r>
      <w:r w:rsidRPr="00A46D7F">
        <w:rPr>
          <w:rFonts w:cs="Calibri"/>
          <w:szCs w:val="32"/>
        </w:rPr>
        <w:t xml:space="preserve">Perception Links </w:t>
      </w:r>
    </w:p>
    <w:p w:rsidR="00BC55C4" w:rsidRPr="008B6410" w:rsidRDefault="00BC55C4" w:rsidP="00BC55C4">
      <w:pPr>
        <w:pStyle w:val="Heading4"/>
      </w:pPr>
      <w:r>
        <w:t>Congressional p</w:t>
      </w:r>
      <w:r w:rsidRPr="008B6410">
        <w:t xml:space="preserve">artisanship </w:t>
      </w:r>
      <w:r>
        <w:t>checks spillover</w:t>
      </w:r>
      <w:r w:rsidRPr="008B6410">
        <w:t>  </w:t>
      </w:r>
    </w:p>
    <w:p w:rsidR="00BC55C4" w:rsidRPr="008B6410" w:rsidRDefault="00BC55C4" w:rsidP="00BC55C4">
      <w:r w:rsidRPr="008B6410">
        <w:rPr>
          <w:rStyle w:val="Style13ptBold"/>
        </w:rPr>
        <w:t>Phillips 5/3</w:t>
      </w:r>
      <w:r>
        <w:t xml:space="preserve"> (</w:t>
      </w:r>
      <w:r w:rsidRPr="008B6410">
        <w:t>Amber Phillips Education: Texas Christian University, bachelor's degree in international relations and Spanish Amber Phillips writes about politics for The Fix. She was previously the one-woman D.C. bureau for the Las Vegas Sun and has reported from Boston and Taiwan. Honors &amp; Awards: The Fix was an official honoree for best political blog in the 2017 Webby Awards</w:t>
      </w:r>
      <w:r>
        <w:t>.</w:t>
      </w:r>
      <w:r w:rsidRPr="008B6410">
        <w:t xml:space="preserve"> “Why Congress may be too weak to win its fight against Trump”, The Washington Post, </w:t>
      </w:r>
      <w:hyperlink r:id="rId240" w:tgtFrame="_blank" w:history="1">
        <w:r w:rsidRPr="008B6410">
          <w:rPr>
            <w:rStyle w:val="Hyperlink"/>
          </w:rPr>
          <w:t>https://www.washingtonpost.com/politics/2019/05/03/why-congress-may-be-too-weak-win-its-fight-against-trump/</w:t>
        </w:r>
      </w:hyperlink>
      <w:r w:rsidRPr="008B6410">
        <w:t> )</w:t>
      </w:r>
    </w:p>
    <w:p w:rsidR="00BC55C4" w:rsidRDefault="00BC55C4" w:rsidP="00BC55C4">
      <w:pPr>
        <w:rPr>
          <w:rStyle w:val="StyleUnderline"/>
        </w:rPr>
      </w:pPr>
      <w:r w:rsidRPr="008B6410">
        <w:rPr>
          <w:rStyle w:val="StyleUnderline"/>
        </w:rPr>
        <w:t xml:space="preserve">House Democrats warn that getting the Trump administration to cooperate with their investigations is a matter of life-or-death for American democracy. </w:t>
      </w:r>
      <w:r w:rsidRPr="008B6410">
        <w:rPr>
          <w:sz w:val="16"/>
        </w:rPr>
        <w:t xml:space="preserve">A number of legal and political experts agree. </w:t>
      </w:r>
      <w:r w:rsidRPr="008B6410">
        <w:rPr>
          <w:rStyle w:val="StyleUnderline"/>
        </w:rPr>
        <w:t xml:space="preserve">But lawmakers are fighting an uneven battle, they warn, one that favors President Trump. Congress has chipped away at its own power for decades, leaving the executive branch disproportionately strong. And now they’re facing off against a president willing to use every tool he’s got to flout them. </w:t>
      </w:r>
      <w:r w:rsidRPr="008B6410">
        <w:rPr>
          <w:sz w:val="16"/>
        </w:rPr>
        <w:t xml:space="preserve">Here’s a look at the perfect storm of reasons Congress will struggle to get what it wants from Trump. If they lose, legal experts warn, it could exacerbate Congress’s weakness for years to come: </w:t>
      </w:r>
      <w:r w:rsidRPr="008B6410">
        <w:rPr>
          <w:rStyle w:val="StyleUnderline"/>
        </w:rPr>
        <w:t>Congress has been ceding power to the executive branch since World War II.</w:t>
      </w:r>
      <w:r w:rsidRPr="008B6410">
        <w:rPr>
          <w:rStyle w:val="normaltextrun"/>
          <w:rFonts w:ascii="Cambria" w:eastAsiaTheme="majorEastAsia" w:hAnsi="Cambria"/>
          <w:sz w:val="16"/>
        </w:rPr>
        <w:t xml:space="preserve"> </w:t>
      </w:r>
      <w:r w:rsidRPr="008B6410">
        <w:rPr>
          <w:sz w:val="16"/>
        </w:rPr>
        <w:t>This comes in many forms, said Sarah Binder, a congressional expert and senior fellow at the Brookings Institution. A notable one is that Congress created agencies such as the CIA or the National Security Agency, then delegated power and oversight to the president, which in turn gives the White House more resources for standoffs against Congress.</w:t>
      </w:r>
      <w:r w:rsidRPr="008B6410">
        <w:rPr>
          <w:rStyle w:val="eop"/>
          <w:rFonts w:ascii="Cambria" w:hAnsi="Cambria"/>
          <w:sz w:val="16"/>
          <w:szCs w:val="14"/>
        </w:rPr>
        <w:t xml:space="preserve"> </w:t>
      </w:r>
      <w:r w:rsidRPr="008B6410">
        <w:rPr>
          <w:sz w:val="16"/>
        </w:rPr>
        <w:t xml:space="preserve">“It bolsters the president’s ability to get what he wants,” Binder said, “because it’s hard to challenge the president because the president has more information.” And once you give a branch of government more power, it's very difficult to take it back. </w:t>
      </w:r>
      <w:r w:rsidRPr="008B6410">
        <w:rPr>
          <w:rStyle w:val="StyleUnderline"/>
        </w:rPr>
        <w:t xml:space="preserve">Congress is a coequal branch, yes, but it’s also the messiest one. In its purest form, Congress has 535 bosses all with different constituents and thus different priorities. The executive branch has one boss and thousands of people working to help him or her fulfill an agenda. </w:t>
      </w:r>
      <w:r w:rsidRPr="008B6410">
        <w:rPr>
          <w:sz w:val="16"/>
        </w:rPr>
        <w:t xml:space="preserve">"Wrangling all those cats to look like a branch of government that can exert authority vis-a-vis the other branches is just a more complicated endeavor than the executive branch,” said Jennifer Victor, a political science professor at George Mason University. </w:t>
      </w:r>
      <w:r w:rsidRPr="008B6410">
        <w:rPr>
          <w:rStyle w:val="StyleUnderline"/>
        </w:rPr>
        <w:t>House Democrats have to go it alone with holding Trump accountable, because partisanship. We’ve been talking about Congress as an institution going up against the president, but</w:t>
      </w:r>
      <w:r w:rsidRPr="008B6410">
        <w:rPr>
          <w:rStyle w:val="StyleUnderline"/>
          <w:rFonts w:eastAsiaTheme="majorEastAsia"/>
        </w:rPr>
        <w:t xml:space="preserve"> </w:t>
      </w:r>
      <w:r w:rsidRPr="008B6410">
        <w:rPr>
          <w:rStyle w:val="contextualspellingandgrammarerror"/>
          <w:rFonts w:ascii="Cambria" w:hAnsi="Cambria"/>
          <w:u w:val="single"/>
        </w:rPr>
        <w:t>really,</w:t>
      </w:r>
      <w:r w:rsidRPr="008B6410">
        <w:rPr>
          <w:rStyle w:val="StyleUnderline"/>
          <w:rFonts w:eastAsiaTheme="majorEastAsia"/>
        </w:rPr>
        <w:t xml:space="preserve"> </w:t>
      </w:r>
      <w:r w:rsidRPr="008B6410">
        <w:rPr>
          <w:rStyle w:val="StyleUnderline"/>
        </w:rPr>
        <w:t>it’s just one party in one chamber of Congress that is willing to do anything.</w:t>
      </w:r>
      <w:r w:rsidRPr="008B6410">
        <w:rPr>
          <w:rStyle w:val="eop"/>
          <w:rFonts w:ascii="Cambria" w:hAnsi="Cambria"/>
          <w:sz w:val="16"/>
        </w:rPr>
        <w:t xml:space="preserve"> </w:t>
      </w:r>
      <w:r w:rsidRPr="008B6410">
        <w:rPr>
          <w:sz w:val="16"/>
        </w:rPr>
        <w:t>Democrats control the majority in the House of Representatives and thus the committees that are issuing subpoenas for people and information within the Trump administration. They’re investigating everything from Trump’s business practices before the White House to whether he obstructed the special counsel probe into Russian election interference once he became president. But Trump has the Republican-controlled Senate and Republicans in the House to block for him. They have been holding news conferences to defend the president, using powerful platforms to share misleading information about special counsel Robert S. Mueller III’s report and using legislative stalling to drag out the investigatory process as best they can. It’s not unusual for the party of the president to defend said president, but Trump has a particularly strong grip on the Republican Party. That only strengthens his hand. Trump is thwarting Congress more than any other recent president. There’s always been a natural tension between Congress’s oversight authority into the White House. In past administrations that’s manifested in George W. Bush fighting information about investigations into firing of U.S. attorneys or Barack Obama refusing to have his attorney general testify about a gun-drug-trafficking program. But that wrangling happened over just one or two disputes. Trump’s refusal to hand over anything related to any congressional investigation is unlike any other president in modern memory, said Josh Chafetz, a constitutional expert on Congress at Cornell Law. Democrats are typically less inclined than Republicans to take big political risks. Democrats have options to flex back. They are considering voting to hold Attorney General William P. Barr in contempt of Congress for not showing up to a hearing. House Speaker Nancy D. Pelosi (D-Calif.) is using language that sounds like she’s open to Congress impeaching Barr. Some Democrats want to begin impeachment proceedings against Trump himself. But all of these carry political risks. A recent Washington Post-ABC News poll shows that a majority of Americans oppose impeaching Trump even though most Americans believe he lied. And Victor said that traditionally, Democrats are more nervous to play brinkmanship than Republicans when it comes at a political cost. But many legal and legislative experts say Congress may have no choice</w:t>
      </w:r>
      <w:r w:rsidRPr="008B6410">
        <w:rPr>
          <w:rStyle w:val="normaltextrun"/>
          <w:rFonts w:ascii="Cambria" w:eastAsiaTheme="majorEastAsia" w:hAnsi="Cambria"/>
          <w:sz w:val="16"/>
        </w:rPr>
        <w:t xml:space="preserve">. </w:t>
      </w:r>
      <w:r w:rsidRPr="008B6410">
        <w:rPr>
          <w:rStyle w:val="StyleUnderline"/>
        </w:rPr>
        <w:t xml:space="preserve">Everyone The Fix spoke to said they are genuinely worried about Congress as an institution. If the Trump administration can thwart Congress without any significant repercussions, they could be forging the new norm: an even weaker Congress and a stronger-than-ever presidency. “I don’t normally throw around terms like constitutional crisis,” Binder said, “but that is what’s happening here if Congress can’t stand up for its prerogative as an equal branch.” </w:t>
      </w:r>
    </w:p>
    <w:p w:rsidR="00BC55C4" w:rsidRPr="008B6410" w:rsidRDefault="00BC55C4" w:rsidP="00BC55C4">
      <w:pPr>
        <w:pStyle w:val="Heading4"/>
      </w:pPr>
      <w:r>
        <w:t>Squo proves no congressional spillover.</w:t>
      </w:r>
    </w:p>
    <w:p w:rsidR="00BC55C4" w:rsidRPr="008B6410" w:rsidRDefault="00BC55C4" w:rsidP="00BC55C4">
      <w:r w:rsidRPr="008B6410">
        <w:rPr>
          <w:rStyle w:val="Style13ptBold"/>
        </w:rPr>
        <w:t>Goldgeier &amp; Saunders 18</w:t>
      </w:r>
      <w:r w:rsidRPr="008B6410">
        <w:t xml:space="preserve"> (James- professor of IR @ American University, PhD in Political Science from UC, Elizabeth- associate professor in the School of Foreign Service @ Georgetown University, PhD in Political Science from Yale, “The Unconstrained Presidency: Checks and Balances Eroded Long Before Trump”, Council on Foreign Relations, 8/14/18, </w:t>
      </w:r>
      <w:hyperlink r:id="rId241" w:history="1">
        <w:r w:rsidRPr="008B6410">
          <w:rPr>
            <w:rStyle w:val="Hyperlink"/>
          </w:rPr>
          <w:t>https://www.cfr.org/article/unconstrained-presidency-checks-and-balances-eroded-long-trump</w:t>
        </w:r>
      </w:hyperlink>
      <w:r w:rsidRPr="008B6410">
        <w:t>)</w:t>
      </w:r>
    </w:p>
    <w:p w:rsidR="00BC55C4" w:rsidRPr="008B6410" w:rsidRDefault="00BC55C4" w:rsidP="00BC55C4">
      <w:pPr>
        <w:rPr>
          <w:sz w:val="16"/>
        </w:rPr>
      </w:pPr>
      <w:r w:rsidRPr="00546910">
        <w:rPr>
          <w:rStyle w:val="StyleUnderline"/>
          <w:sz w:val="16"/>
          <w:u w:val="none"/>
        </w:rPr>
        <w:t>In the age of Donald Trump, it often feels as though one individual has the power to chart the United States’ course in the world all by himself. Since taking office as U.S. president,</w:t>
      </w:r>
      <w:r w:rsidRPr="000B3D5F">
        <w:rPr>
          <w:rStyle w:val="StyleUnderline"/>
        </w:rPr>
        <w:t xml:space="preserve"> Trump has made a series of unilateral decisions with enormous consequences. He walked away from the Trans-Pacific Partnership, the Paris agreement on climate change, and the Iran nuclear deal. He imposed tariffs on Canada, </w:t>
      </w:r>
      <w:hyperlink r:id="rId242" w:tgtFrame="_blank" w:tooltip="China" w:history="1">
        <w:r w:rsidRPr="000B3D5F">
          <w:rPr>
            <w:rStyle w:val="StyleUnderline"/>
          </w:rPr>
          <w:t>China</w:t>
        </w:r>
      </w:hyperlink>
      <w:r w:rsidRPr="000B3D5F">
        <w:rPr>
          <w:rStyle w:val="StyleUnderline"/>
        </w:rPr>
        <w:t>, Mexico, and the European Union</w:t>
      </w:r>
      <w:r w:rsidRPr="00546910">
        <w:rPr>
          <w:rStyle w:val="StyleUnderline"/>
          <w:sz w:val="16"/>
          <w:u w:val="none"/>
        </w:rPr>
        <w:t>. In June,</w:t>
      </w:r>
      <w:r w:rsidRPr="000B3D5F">
        <w:rPr>
          <w:rStyle w:val="StyleUnderline"/>
        </w:rPr>
        <w:t xml:space="preserve"> he single-handedly upended the G-7 summit by insulting Canadian Prime Minister Justin Trudeau and withdrawing the United States from the group’s joint communiqué</w:t>
      </w:r>
      <w:r w:rsidRPr="00546910">
        <w:rPr>
          <w:rStyle w:val="StyleUnderline"/>
          <w:sz w:val="16"/>
          <w:u w:val="none"/>
        </w:rPr>
        <w:t>. In July,</w:t>
      </w:r>
      <w:r w:rsidRPr="000B3D5F">
        <w:rPr>
          <w:rStyle w:val="StyleUnderline"/>
        </w:rPr>
        <w:t xml:space="preserve"> his European travels produced more diplomatic fireworks, with a </w:t>
      </w:r>
      <w:hyperlink r:id="rId243" w:tgtFrame="_blank" w:tooltip="NATO summit" w:history="1">
        <w:r w:rsidRPr="000B3D5F">
          <w:rPr>
            <w:rStyle w:val="StyleUnderline"/>
          </w:rPr>
          <w:t>NATO summit</w:t>
        </w:r>
      </w:hyperlink>
      <w:r w:rsidRPr="000B3D5F">
        <w:rPr>
          <w:rStyle w:val="StyleUnderline"/>
        </w:rPr>
        <w:t xml:space="preserve"> in Brussels that raised questions about his commitment to the organization—before his </w:t>
      </w:r>
      <w:hyperlink r:id="rId244" w:tgtFrame="_blank" w:tooltip="deferential press conference" w:history="1">
        <w:r w:rsidRPr="000B3D5F">
          <w:rPr>
            <w:rStyle w:val="StyleUnderline"/>
          </w:rPr>
          <w:t>deferential press conference</w:t>
        </w:r>
      </w:hyperlink>
      <w:r w:rsidRPr="000B3D5F">
        <w:rPr>
          <w:rStyle w:val="StyleUnderline"/>
        </w:rPr>
        <w:t xml:space="preserve"> with Russian President Vladimir Putin</w:t>
      </w:r>
      <w:r w:rsidRPr="00AB244F">
        <w:rPr>
          <w:rStyle w:val="Emphasis"/>
        </w:rPr>
        <w:t>. Each choice has brought howls of outrage—but little real pushback. Congress</w:t>
      </w:r>
      <w:r w:rsidRPr="000B3D5F">
        <w:rPr>
          <w:rStyle w:val="StyleUnderline"/>
        </w:rPr>
        <w:t>, for example</w:t>
      </w:r>
      <w:r w:rsidRPr="00AB244F">
        <w:rPr>
          <w:rStyle w:val="Emphasis"/>
        </w:rPr>
        <w:t xml:space="preserve">, has proved unable to block the president from starting a </w:t>
      </w:r>
      <w:hyperlink r:id="rId245" w:tgtFrame="_blank" w:tooltip="trade war" w:history="1">
        <w:r w:rsidRPr="00AB244F">
          <w:rPr>
            <w:rStyle w:val="Emphasis"/>
          </w:rPr>
          <w:t>trade war</w:t>
        </w:r>
      </w:hyperlink>
      <w:r w:rsidRPr="00AB244F">
        <w:rPr>
          <w:rStyle w:val="Emphasis"/>
        </w:rPr>
        <w:t xml:space="preserve"> with China and with U.S. allies</w:t>
      </w:r>
      <w:r w:rsidRPr="00546910">
        <w:rPr>
          <w:rStyle w:val="StyleUnderline"/>
          <w:sz w:val="16"/>
          <w:u w:val="none"/>
        </w:rPr>
        <w:t xml:space="preserve">. For all of Trump’s talk of a shadowy “deep state” bent on undermining his every move, the U.S. government’s vast bureaucracy has watched as the president has dragged his feet on a plan to deter </w:t>
      </w:r>
      <w:hyperlink r:id="rId246" w:tgtFrame="_blank" w:tooltip="Russian election interference" w:history="1">
        <w:r w:rsidRPr="00546910">
          <w:rPr>
            <w:rStyle w:val="StyleUnderline"/>
            <w:sz w:val="16"/>
            <w:u w:val="none"/>
          </w:rPr>
          <w:t>Russian election interference</w:t>
        </w:r>
      </w:hyperlink>
      <w:r w:rsidRPr="00546910">
        <w:rPr>
          <w:rStyle w:val="StyleUnderline"/>
          <w:sz w:val="16"/>
          <w:u w:val="none"/>
        </w:rPr>
        <w:t xml:space="preserve">. Even the United States’ closest allies have been unable to talk </w:t>
      </w:r>
      <w:hyperlink r:id="rId247" w:tgtFrame="_blank" w:tooltip="Trump" w:history="1">
        <w:r w:rsidRPr="00546910">
          <w:rPr>
            <w:rStyle w:val="StyleUnderline"/>
            <w:sz w:val="16"/>
            <w:u w:val="none"/>
          </w:rPr>
          <w:t>Trump</w:t>
        </w:r>
      </w:hyperlink>
      <w:r w:rsidRPr="00546910">
        <w:rPr>
          <w:rStyle w:val="StyleUnderline"/>
          <w:sz w:val="16"/>
          <w:u w:val="none"/>
        </w:rPr>
        <w:t xml:space="preserve"> out of damaging and potentially withdrawing from institutions of the liberal international order that the country has led for decades. How can a political system vaunted for its checks and balances allow one person to act so freely? </w:t>
      </w:r>
      <w:r w:rsidRPr="000B3D5F">
        <w:rPr>
          <w:rStyle w:val="StyleUnderline"/>
        </w:rPr>
        <w:t xml:space="preserve">In reality, the problem goes well beyond Trump, and even beyond the well-documented trend of increasing presidential power. </w:t>
      </w:r>
      <w:r w:rsidRPr="00AB244F">
        <w:rPr>
          <w:rStyle w:val="Emphasis"/>
        </w:rPr>
        <w:t>Constraints on the president</w:t>
      </w:r>
      <w:r w:rsidRPr="000B3D5F">
        <w:rPr>
          <w:rStyle w:val="StyleUnderline"/>
        </w:rPr>
        <w:t>—not just from Congress but also from the bureaucracy, allies, and international institutions—</w:t>
      </w:r>
      <w:r w:rsidRPr="00AB244F">
        <w:rPr>
          <w:rStyle w:val="Emphasis"/>
        </w:rPr>
        <w:t>have been eroding for decades</w:t>
      </w:r>
      <w:r w:rsidRPr="000B3D5F">
        <w:rPr>
          <w:rStyle w:val="StyleUnderline"/>
        </w:rPr>
        <w:t xml:space="preserve">. Constraints are like muscles: once atrophied, they require bulking up before the competitor can get back in the game. Trump did not create the freedom of action he is now routinely displaying. He has </w:t>
      </w:r>
      <w:r w:rsidRPr="00546910">
        <w:rPr>
          <w:rStyle w:val="StyleUnderline"/>
          <w:sz w:val="16"/>
          <w:u w:val="none"/>
        </w:rPr>
        <w:t xml:space="preserve">merely </w:t>
      </w:r>
      <w:r w:rsidRPr="000B3D5F">
        <w:rPr>
          <w:rStyle w:val="StyleUnderline"/>
        </w:rPr>
        <w:t xml:space="preserve">revealed </w:t>
      </w:r>
      <w:r w:rsidRPr="00546910">
        <w:rPr>
          <w:rStyle w:val="StyleUnderline"/>
          <w:sz w:val="16"/>
          <w:u w:val="none"/>
        </w:rPr>
        <w:t>just</w:t>
      </w:r>
      <w:r w:rsidRPr="000B3D5F">
        <w:rPr>
          <w:rStyle w:val="StyleUnderline"/>
        </w:rPr>
        <w:t xml:space="preserve"> how difficult it is to prevent it. In Congress, the combination of declining foreign policy </w:t>
      </w:r>
      <w:hyperlink r:id="rId248" w:tgtFrame="_blank" w:tooltip="expertise" w:history="1">
        <w:r w:rsidRPr="000B3D5F">
          <w:rPr>
            <w:rStyle w:val="StyleUnderline"/>
          </w:rPr>
          <w:t>expertise</w:t>
        </w:r>
      </w:hyperlink>
      <w:r w:rsidRPr="000B3D5F">
        <w:rPr>
          <w:rStyle w:val="StyleUnderline"/>
        </w:rPr>
        <w:t xml:space="preserve"> among members and increasing political polarization has reduced the ability of legislators to supervise the executive branch </w:t>
      </w:r>
      <w:r w:rsidRPr="00546910">
        <w:rPr>
          <w:rStyle w:val="StyleUnderline"/>
          <w:sz w:val="16"/>
          <w:u w:val="none"/>
        </w:rPr>
        <w:t>even if they had the appetite to do so.</w:t>
      </w:r>
      <w:r w:rsidRPr="000B3D5F">
        <w:rPr>
          <w:rStyle w:val="StyleUnderline"/>
        </w:rPr>
        <w:t xml:space="preserve"> The bureaucracy</w:t>
      </w:r>
      <w:r w:rsidRPr="00546910">
        <w:rPr>
          <w:rStyle w:val="StyleUnderline"/>
          <w:sz w:val="16"/>
          <w:u w:val="none"/>
        </w:rPr>
        <w:t>, meanwhile</w:t>
      </w:r>
      <w:r w:rsidRPr="000B3D5F">
        <w:rPr>
          <w:rStyle w:val="StyleUnderline"/>
        </w:rPr>
        <w:t xml:space="preserve">, has </w:t>
      </w:r>
      <w:r w:rsidRPr="00AB244F">
        <w:rPr>
          <w:rStyle w:val="Emphasis"/>
        </w:rPr>
        <w:t>lost its incentive to cultivate and wield expertise as decision-making has become centralized in the White House and congressional action and oversight on foreign policy have declined.</w:t>
      </w:r>
      <w:r w:rsidRPr="000B3D5F">
        <w:rPr>
          <w:rStyle w:val="StyleUnderline"/>
        </w:rPr>
        <w:t xml:space="preserve"> </w:t>
      </w:r>
      <w:r w:rsidRPr="00546910">
        <w:rPr>
          <w:rStyle w:val="StyleUnderline"/>
          <w:sz w:val="16"/>
          <w:u w:val="none"/>
        </w:rPr>
        <w:t>And U.S. allies, for their part, have become less able to check the president’s foreign policies as the alliances have become ensnared in U.S. partisan politics. Similarly, the post–Cold War era has frequently seen presidents circumvent international institutions.</w:t>
      </w:r>
      <w:r w:rsidRPr="000B3D5F">
        <w:rPr>
          <w:rStyle w:val="StyleUnderline"/>
        </w:rPr>
        <w:t xml:space="preserve"> Going forward, any attempts to stem the growth of presidential power will have to confront not just the damage done by Trump but also the deeper problem that damage has exposed: that the bodies charged with constraining presidential power have been steadily losing both their willingness and their capacity to rein in presidents</w:t>
      </w:r>
      <w:r w:rsidRPr="00546910">
        <w:rPr>
          <w:rStyle w:val="StyleUnderline"/>
          <w:sz w:val="16"/>
          <w:u w:val="none"/>
        </w:rPr>
        <w:t xml:space="preserve">. Many have written eloquently, particularly since 9/11, about the need for checks on presidential power. But the reality is that Congress is in no shape to reclaim its role in foreign policy—and neither are the other traditional sources of constraint on U.S. presidents. It may take a major shock, such as the rise of China, to reboot the system. Legislators Gone AWOL </w:t>
      </w:r>
      <w:r w:rsidRPr="00850328">
        <w:rPr>
          <w:rStyle w:val="Emphasis"/>
        </w:rPr>
        <w:t>The Constitution grants Congress the ability to constrain the president on issues such as trade and the use of force</w:t>
      </w:r>
      <w:r w:rsidRPr="00546910">
        <w:rPr>
          <w:rStyle w:val="StyleUnderline"/>
          <w:sz w:val="16"/>
          <w:u w:val="none"/>
        </w:rPr>
        <w:t xml:space="preserve">. Although formal votes on presidential foreign policy are rare, </w:t>
      </w:r>
      <w:r w:rsidRPr="00850328">
        <w:rPr>
          <w:rStyle w:val="Emphasis"/>
        </w:rPr>
        <w:t xml:space="preserve">the legislative branch can </w:t>
      </w:r>
      <w:hyperlink r:id="rId249" w:tgtFrame="_blank" w:tooltip="act as a check" w:history="1">
        <w:r w:rsidRPr="00850328">
          <w:rPr>
            <w:rStyle w:val="Emphasis"/>
          </w:rPr>
          <w:t>act as a check</w:t>
        </w:r>
      </w:hyperlink>
      <w:r w:rsidRPr="00850328">
        <w:rPr>
          <w:rStyle w:val="Emphasis"/>
        </w:rPr>
        <w:t xml:space="preserve"> on the president in several other, more informal ways.</w:t>
      </w:r>
      <w:r w:rsidRPr="00546910">
        <w:rPr>
          <w:rStyle w:val="StyleUnderline"/>
          <w:sz w:val="16"/>
          <w:u w:val="none"/>
        </w:rPr>
        <w:t xml:space="preserve"> Senators and representatives can hold hearings that generate debate and expose decisions to public scrutiny. They can also force the president to anticipate congressional reactions to policy, leading him to check himself before Congress checks him—an important, if often invisible, form of oversight. For example, he might shape the details of a controversial international agreement to make sure members of Congress will not balk. But Congress’ oversight of U.S. foreign policy has </w:t>
      </w:r>
      <w:hyperlink r:id="rId250" w:tgtFrame="_blank" w:tooltip="declined markedly" w:history="1">
        <w:r w:rsidRPr="00546910">
          <w:rPr>
            <w:rStyle w:val="StyleUnderline"/>
            <w:sz w:val="16"/>
            <w:u w:val="none"/>
          </w:rPr>
          <w:t>declined markedly</w:t>
        </w:r>
      </w:hyperlink>
      <w:r w:rsidRPr="00546910">
        <w:rPr>
          <w:rStyle w:val="StyleUnderline"/>
          <w:sz w:val="16"/>
          <w:u w:val="none"/>
        </w:rPr>
        <w:t xml:space="preserve"> since the early Cold War, and especially since the mid-1990s. As the political scientist Linda Fowler has put it, “Something is amiss in the Senate and its national security committees.”</w:t>
      </w:r>
      <w:r w:rsidRPr="000B3D5F">
        <w:rPr>
          <w:rStyle w:val="StyleUnderline"/>
        </w:rPr>
        <w:t xml:space="preserve"> The two Senate committees tasked with oversight of foreign policy and national security—the Foreign Relations Committee and the Armed Services Committee—have held substantially fewer hearings (both public and private) over time, resulting in far less supervision of major foreign policy endeavors, such as the wars in Afghanistan and Iraq, than was the case for Cold War–era military interventions. Why this decrease? </w:t>
      </w:r>
      <w:r w:rsidRPr="00AB244F">
        <w:rPr>
          <w:rStyle w:val="Emphasis"/>
        </w:rPr>
        <w:t>The rise of partisanship is one important reason.</w:t>
      </w:r>
      <w:r w:rsidRPr="000B3D5F">
        <w:rPr>
          <w:rStyle w:val="StyleUnderline"/>
        </w:rPr>
        <w:t xml:space="preserve"> </w:t>
      </w:r>
      <w:r w:rsidRPr="00546910">
        <w:rPr>
          <w:rStyle w:val="StyleUnderline"/>
          <w:sz w:val="16"/>
          <w:u w:val="none"/>
        </w:rPr>
        <w:t>Although foreign policy has never been fully isolated from politics, political polarization began to rise in the 1970s, and it increased sharply in the 1990s. Today, members of Congress reflexively support their own party. In periods of unified government, this means extreme deference to the president. In periods of divided government, it means congressional gridlock. Neither scenario yields much in terms of congressional oversight.</w:t>
      </w:r>
      <w:r w:rsidRPr="000B3D5F">
        <w:rPr>
          <w:rStyle w:val="StyleUnderline"/>
        </w:rPr>
        <w:t xml:space="preserve"> Polarization also gives presidents reason to </w:t>
      </w:r>
      <w:r w:rsidRPr="00546910">
        <w:rPr>
          <w:rStyle w:val="StyleUnderline"/>
          <w:sz w:val="16"/>
          <w:u w:val="none"/>
        </w:rPr>
        <w:t xml:space="preserve">simply </w:t>
      </w:r>
      <w:r w:rsidRPr="000B3D5F">
        <w:rPr>
          <w:rStyle w:val="StyleUnderline"/>
        </w:rPr>
        <w:t xml:space="preserve">ignore Congress when making foreign policy. </w:t>
      </w:r>
      <w:r w:rsidRPr="00546910">
        <w:rPr>
          <w:rStyle w:val="StyleUnderline"/>
          <w:sz w:val="16"/>
          <w:u w:val="none"/>
        </w:rPr>
        <w:t xml:space="preserve">As the political scientist Kenneth Schultz has </w:t>
      </w:r>
      <w:hyperlink r:id="rId251" w:tgtFrame="_blank" w:tooltip="argued" w:history="1">
        <w:r w:rsidRPr="00546910">
          <w:rPr>
            <w:rStyle w:val="StyleUnderline"/>
            <w:sz w:val="16"/>
            <w:u w:val="none"/>
          </w:rPr>
          <w:t>argued</w:t>
        </w:r>
      </w:hyperlink>
      <w:r w:rsidRPr="000B3D5F">
        <w:rPr>
          <w:rStyle w:val="StyleUnderline"/>
        </w:rPr>
        <w:t xml:space="preserve">, with members less willing to cross the aisle, it is “more difficult to get bipartisan support for ambitious or risky undertakings, particularly the use of military force and the conclusion of treaties.” And so presidents opt for alternatives such as executive agreements over formal mechanisms such as ratified treaties. </w:t>
      </w:r>
      <w:r w:rsidRPr="00546910">
        <w:rPr>
          <w:rStyle w:val="StyleUnderline"/>
          <w:sz w:val="16"/>
          <w:u w:val="none"/>
        </w:rPr>
        <w:t>Consider the Iran nuclear deal. In 2015, President Barack Obama, concerned that he could not get a treaty with Iran past the Republican-controlled Congress, chose to make an executive agreement (which made it all too easy for Trump to tear up the deal later).</w:t>
      </w:r>
      <w:r w:rsidRPr="000B3D5F">
        <w:rPr>
          <w:rStyle w:val="StyleUnderline"/>
        </w:rPr>
        <w:t xml:space="preserve"> Another trend that has sapped Congress’ influence is the decline of congressional expertise on foreign policy and national security. </w:t>
      </w:r>
      <w:r w:rsidRPr="00546910">
        <w:rPr>
          <w:rStyle w:val="StyleUnderline"/>
          <w:sz w:val="16"/>
          <w:u w:val="none"/>
        </w:rPr>
        <w:t>Simply put,</w:t>
      </w:r>
      <w:r w:rsidRPr="000B3D5F">
        <w:rPr>
          <w:rStyle w:val="StyleUnderline"/>
        </w:rPr>
        <w:t xml:space="preserve"> legislators used to know more about foreign policy than they do now. Greater expertise strengthened Congress’ formal and visible role, since committees could engage in greater oversight of the executive branch. Expertise also reinforced Congress’ invisible means of constraining presidential power. Presidents had to think about how a seasoned committee chair or member would assess a policy. </w:t>
      </w:r>
      <w:r w:rsidRPr="00546910">
        <w:rPr>
          <w:rStyle w:val="StyleUnderline"/>
          <w:sz w:val="16"/>
          <w:u w:val="none"/>
        </w:rPr>
        <w:t>During his initial escalation of the Vietnam War, for example, President Lyndon Johnson was careful to maintain the support of powerful committee chairs, such as Senator J. William Fulbright, who led the Senate Foreign Relations Committee from 1959 to 1974. Fulbright shepherded the Gulf of Tonkin Resolution through the Senate in 1964, but two years later, his probative hearings helped shift public opinion against the war. Congressional expertise also led to serious, bipartisan policies that could force the president’s hand. A good example is the Cooperative Threat Reduction Program, an initiative for safely securing and dismantling weapons of mass destruction in the former Soviet Union. Senator Sam Nunn, a Democrat from Georgia, and Senator Richard Lugar, a Republican from Indiana—two defense stalwarts who had been deeply involved in arms control agreements during the Cold War—proposed it in 1991 as an amendment to the annual defense bill. The George H. W. Bush administration initially opposed the legislation because it diverted $500 million previously authorized for other purposes, but Nunn and Lugar prevailed, backed up by 86 votes in the Senate. They were able to pass their bill because the existing polarization was still manageable and because both senators were respected experts on defense and foreign policy. The program was a high-water mark of expertise-informed legislation. In the years since, legislators have become less and less interested in the details of foreign policy. In 1994, a small group of newly elected congressional Republicans even proudly declared that they did not own passports.</w:t>
      </w:r>
      <w:r w:rsidRPr="000B3D5F">
        <w:rPr>
          <w:rStyle w:val="StyleUnderline"/>
        </w:rPr>
        <w:t xml:space="preserve"> Several factors explain the decline in expertise. Changes in the way senators now divide up committee roles, by increasing the number of committees they sit on, have led to greater breadth at the expense of depth. The media, facing fragmentation and declining budgets, have paid less attention to the crucial committees, especially the Senate Foreign Relations Committee and the House Foreign Affairs Committee, thus diminishing their value as reputation burnishers on Capitol Hill. Increased turnover has led to less seniority, particularly on the Senate Foreign Relations Committee, reducing the number of specialists to whom other senators can look for leadership on complex issues. Add in polarization and gridlock, which, by reducing overall congressional activity, also reduces the incentives to develop specialties, and the result is a Congress with decidedly less expertise</w:t>
      </w:r>
      <w:r w:rsidRPr="00546910">
        <w:rPr>
          <w:rStyle w:val="StyleUnderline"/>
          <w:sz w:val="16"/>
          <w:u w:val="none"/>
        </w:rPr>
        <w:t xml:space="preserve">. An inflection point in the long-term decline of congressional oversight came after 9/11, when Congress passed the Authorization for Use of Military Force, a measure intended to combat terrorism but that presidents ended up interpreting broadly. For nearly 17 years, the AUMF has served as the legal justification for expanding military operations across the Middle East, many of them only tenuously related to the original intent. But legislators have shown little appetite for seeking a new AUMF, which would constrain the president when it comes to the many counterterrorism missions the United States now conducts in places such as Somalia, Syria, and Yemen. That’s because the status quo actually suits many members of Congress. It lets them avoid voting on military operations—always risky, since they can be held accountable for their decision on the campaign trail—and it allows them to fixate on the legality of the operation without having to take a position on its wisdom. Obama’s decision in August 2013 to seek </w:t>
      </w:r>
      <w:hyperlink r:id="rId252" w:tgtFrame="_blank" w:tooltip="congressional authorization" w:history="1">
        <w:r w:rsidRPr="00546910">
          <w:rPr>
            <w:rStyle w:val="StyleUnderline"/>
            <w:sz w:val="16"/>
            <w:u w:val="none"/>
          </w:rPr>
          <w:t>congressional authorization</w:t>
        </w:r>
      </w:hyperlink>
      <w:r w:rsidRPr="00546910">
        <w:rPr>
          <w:rStyle w:val="StyleUnderline"/>
          <w:sz w:val="16"/>
          <w:u w:val="none"/>
        </w:rPr>
        <w:t xml:space="preserve"> for the use of force in Syria in response to the regime’s use of chemical weapons may at first glance look like a sign of deference. But it actually exposed how weak legislators’ war-making powers had become. Unable to gain backing even from the United Kingdom</w:t>
      </w:r>
      <w:r w:rsidRPr="00546910">
        <w:rPr>
          <w:rStyle w:val="StyleUnderline"/>
        </w:rPr>
        <w:t>, Obama announced that he would seek congressional authorization before launching an attack. Apa</w:t>
      </w:r>
      <w:r w:rsidRPr="000B3D5F">
        <w:rPr>
          <w:rStyle w:val="StyleUnderline"/>
        </w:rPr>
        <w:t xml:space="preserve">rt from a few Republicans who insisted that the president could not strike Syria without legislative </w:t>
      </w:r>
      <w:r w:rsidRPr="00546910">
        <w:rPr>
          <w:rStyle w:val="StyleUnderline"/>
          <w:sz w:val="16"/>
          <w:u w:val="none"/>
        </w:rPr>
        <w:t>approval (something they would not insist on later when Trump carried out strikes in 2017</w:t>
      </w:r>
      <w:r w:rsidRPr="00546910">
        <w:rPr>
          <w:rStyle w:val="Emphasis"/>
        </w:rPr>
        <w:t>), most members were visibly eager to avoid being drawn into the debate—thereby proving how much Congress had been sidelined</w:t>
      </w:r>
      <w:r w:rsidRPr="00546910">
        <w:rPr>
          <w:rStyle w:val="Emphasis"/>
          <w:sz w:val="16"/>
          <w:u w:val="none"/>
        </w:rPr>
        <w:t>.</w:t>
      </w:r>
      <w:r w:rsidRPr="00546910">
        <w:rPr>
          <w:rStyle w:val="StyleUnderline"/>
          <w:sz w:val="16"/>
          <w:u w:val="none"/>
        </w:rPr>
        <w:t xml:space="preserve"> As Ben Rhodes, Obama’s deputy national security adviser, confirmed in his memoir, the president sought a vote knowing he might lose, which would firmly demonstrate legislators’ lack of support for greater U.S. military involvement in the Middle East. (As events played out, the issue became moot when, at Russia’s prodding, Syria pledged to give up its chemical weapons.)</w:t>
      </w:r>
      <w:r w:rsidRPr="000B3D5F">
        <w:rPr>
          <w:rStyle w:val="StyleUnderline"/>
        </w:rPr>
        <w:t xml:space="preserve"> </w:t>
      </w:r>
      <w:r w:rsidRPr="00546910">
        <w:rPr>
          <w:rStyle w:val="Emphasis"/>
        </w:rPr>
        <w:t>Congress is equally reluctant to stand up to the president on trade.</w:t>
      </w:r>
      <w:r w:rsidRPr="000B3D5F">
        <w:rPr>
          <w:rStyle w:val="StyleUnderline"/>
        </w:rPr>
        <w:t xml:space="preserve"> Despite misgivings over Trump’s protectionist measures, Democratic and Republican legislators have essentially given up on the issue</w:t>
      </w:r>
      <w:r w:rsidRPr="00546910">
        <w:rPr>
          <w:rStyle w:val="StyleUnderline"/>
          <w:sz w:val="16"/>
          <w:u w:val="none"/>
        </w:rPr>
        <w:t xml:space="preserve">. In June, Bob Corker, the Tennessee Republican who chairs the Senate Foreign Relations Committee, proposed a bill that would require the president to seek </w:t>
      </w:r>
      <w:hyperlink r:id="rId253" w:tgtFrame="_blank" w:tooltip="congressional approval for tariffs" w:history="1">
        <w:r w:rsidRPr="00546910">
          <w:rPr>
            <w:rStyle w:val="StyleUnderline"/>
            <w:sz w:val="16"/>
            <w:u w:val="none"/>
          </w:rPr>
          <w:t>congressional approval for tariffs</w:t>
        </w:r>
      </w:hyperlink>
      <w:r w:rsidRPr="00546910">
        <w:rPr>
          <w:rStyle w:val="StyleUnderline"/>
          <w:sz w:val="16"/>
          <w:u w:val="none"/>
        </w:rPr>
        <w:t xml:space="preserve"> enacted in the name of national security. But he has not been able to gain sufficient support for the measure from fellow Republicans, who, with midterm elections looming, are reluctant to cross Trump. There still are some dedicated foreign policy hands willing to fight to give the legislative branch a voice. In 2017, for example, Congress managed to impose additional sanctions on Russia against the president’s wishes. But </w:t>
      </w:r>
      <w:r w:rsidRPr="00546910">
        <w:rPr>
          <w:rStyle w:val="Emphasis"/>
        </w:rPr>
        <w:t>overall, Congress has relinquished its authority on foreign policy and trade to the executive branch</w:t>
      </w:r>
      <w:r w:rsidRPr="00546910">
        <w:rPr>
          <w:rStyle w:val="StyleUnderline"/>
          <w:sz w:val="16"/>
          <w:u w:val="none"/>
        </w:rPr>
        <w:t xml:space="preserve">—and would have trouble reclaiming it even if it wanted to. </w:t>
      </w:r>
    </w:p>
    <w:p w:rsidR="00BC55C4" w:rsidRPr="008B6410" w:rsidRDefault="00BC55C4" w:rsidP="00BC55C4">
      <w:pPr>
        <w:pStyle w:val="Heading4"/>
      </w:pPr>
      <w:r w:rsidRPr="008B6410">
        <w:t>Turn</w:t>
      </w:r>
      <w:r>
        <w:t xml:space="preserve"> </w:t>
      </w:r>
      <w:r w:rsidRPr="008B6410">
        <w:t>-</w:t>
      </w:r>
      <w:r>
        <w:t xml:space="preserve"> </w:t>
      </w:r>
      <w:r w:rsidRPr="008B6410">
        <w:t xml:space="preserve">checks now solve </w:t>
      </w:r>
      <w:r w:rsidRPr="008B6410">
        <w:rPr>
          <w:u w:val="single"/>
        </w:rPr>
        <w:t>future</w:t>
      </w:r>
      <w:r w:rsidRPr="008B6410">
        <w:t xml:space="preserve"> overreach. </w:t>
      </w:r>
    </w:p>
    <w:p w:rsidR="00BC55C4" w:rsidRPr="00220AA4" w:rsidRDefault="00BC55C4" w:rsidP="00BC55C4">
      <w:pPr>
        <w:rPr>
          <w:b/>
          <w:bCs/>
          <w:sz w:val="26"/>
        </w:rPr>
      </w:pPr>
      <w:r w:rsidRPr="008B6410">
        <w:rPr>
          <w:rStyle w:val="Style13ptBold"/>
        </w:rPr>
        <w:t>Bergne</w:t>
      </w:r>
      <w:r>
        <w:rPr>
          <w:rStyle w:val="Style13ptBold"/>
        </w:rPr>
        <w:t xml:space="preserve">r </w:t>
      </w:r>
      <w:r w:rsidRPr="008B6410">
        <w:rPr>
          <w:rStyle w:val="Style13ptBold"/>
        </w:rPr>
        <w:t>17</w:t>
      </w:r>
      <w:r>
        <w:rPr>
          <w:rStyle w:val="Style13ptBold"/>
        </w:rPr>
        <w:t xml:space="preserve"> </w:t>
      </w:r>
      <w:r w:rsidRPr="008B6410">
        <w:t>(</w:t>
      </w:r>
      <w:r w:rsidRPr="00171B6F">
        <w:t>JEFF BERGNER is an Adjunct Professor at the Frank Batten School of Leadership and Public Policy at the University of Virginia. He served as Staff Director of the U.S. Senate Committee on Foreign Relations from 1985 to 1986 and as U.S. Assistant Secretary of State for Legislative Affairs from 2005 to 2008.</w:t>
      </w:r>
      <w:r w:rsidRPr="008B6410">
        <w:t xml:space="preserve">, “The Congressional Apprentice,” Foreign Affairs, September/October 2017, </w:t>
      </w:r>
      <w:hyperlink r:id="rId254" w:history="1">
        <w:r w:rsidRPr="008B6410">
          <w:rPr>
            <w:rStyle w:val="Hyperlink"/>
          </w:rPr>
          <w:t>https://www.foreignaffairs.com/articles/2017-07-31/congressional-apprentice</w:t>
        </w:r>
      </w:hyperlink>
      <w:r w:rsidRPr="008B6410">
        <w:t xml:space="preserve">) </w:t>
      </w:r>
    </w:p>
    <w:p w:rsidR="00BC55C4" w:rsidRDefault="00BC55C4" w:rsidP="00BC55C4">
      <w:pPr>
        <w:rPr>
          <w:rStyle w:val="StyleUnderline"/>
        </w:rPr>
      </w:pPr>
      <w:r w:rsidRPr="008B6410">
        <w:rPr>
          <w:rStyle w:val="StyleUnderline"/>
        </w:rPr>
        <w:t>The president requires no proactive congressional input to conduct foreign and defense policies</w:t>
      </w:r>
      <w:r w:rsidRPr="008B6410">
        <w:rPr>
          <w:sz w:val="16"/>
        </w:rPr>
        <w:t xml:space="preserve">, which create significant, lasting changes to the world order. This is true of initiatives such as forging a new, informal alliance among Egypt, Israel, Jordan, Saudi Arabia, and the United Arab Emirates to counter Iran's role in the Middle East. It is true of arming Kurdish forces to attack the Islamic State (also known as ISIS). It is true of whatever deal the president might choose to strike, or not strike, with Russia over the future of Syria. It is true of efforts to secure additional defense spending by NATO allies and to shape the tenor of the transatlantic alliance. And it will be true of however the president might choose to address North Korea's nuclear weapons program or the growing Chinese military presence in the South China Sea. </w:t>
      </w:r>
      <w:r w:rsidRPr="008B6410">
        <w:rPr>
          <w:rStyle w:val="StyleUnderline"/>
        </w:rPr>
        <w:t>In recent years, presidents have also enjoyed an almost totally free hand in decisions to use military force abroad, despite the considerable power the Constitution invests in the legislative branch</w:t>
      </w:r>
      <w:r w:rsidRPr="008B6410">
        <w:rPr>
          <w:sz w:val="16"/>
        </w:rPr>
        <w:t xml:space="preserve">. In this regard, </w:t>
      </w:r>
      <w:r w:rsidRPr="008B6410">
        <w:rPr>
          <w:rStyle w:val="StyleUnderline"/>
        </w:rPr>
        <w:t>Congress has utterly failed to defend its constitutional prerogatives</w:t>
      </w:r>
      <w:r w:rsidRPr="008B6410">
        <w:rPr>
          <w:sz w:val="16"/>
        </w:rPr>
        <w:t xml:space="preserve">. Not since 2002, when Congress authorized the Iraq war, has it exercised its self-created responsibilities under the War Powers Act. In 2011, Congress sat idly by as the Obama administration conducted an eight-month-long bombing campaign in Libya with the ridiculous legal rationale that the attacks should not count as hostilities. And </w:t>
      </w:r>
      <w:r w:rsidRPr="008B6410">
        <w:rPr>
          <w:rStyle w:val="StyleUnderline"/>
        </w:rPr>
        <w:t>Congress has continued to sit idly by as Trump</w:t>
      </w:r>
      <w:r w:rsidRPr="008B6410">
        <w:rPr>
          <w:sz w:val="16"/>
        </w:rPr>
        <w:t xml:space="preserve">, like Obama did before him, </w:t>
      </w:r>
      <w:r w:rsidRPr="008B6410">
        <w:rPr>
          <w:rStyle w:val="StyleUnderline"/>
        </w:rPr>
        <w:t>expands the 2001 Authorization for Use of Military Force beyond all recognition as he wages military campaigns in six different countries</w:t>
      </w:r>
      <w:r w:rsidRPr="008B6410">
        <w:rPr>
          <w:sz w:val="16"/>
        </w:rPr>
        <w:t xml:space="preserve">. </w:t>
      </w:r>
      <w:r w:rsidRPr="008B6410">
        <w:rPr>
          <w:rStyle w:val="StyleUnderline"/>
        </w:rPr>
        <w:t>There have been recent signs in Congress of attempts to amend or revoke that 2001 authorization. But none of these efforts is likely to make it to the president's desk</w:t>
      </w:r>
      <w:r w:rsidRPr="008B6410">
        <w:rPr>
          <w:sz w:val="16"/>
        </w:rPr>
        <w:t xml:space="preserve"> (at least not without the provision of a lengthy period grandfathering the 2001 authorization), and if one did, it is highly unlikely that Trump would sign it. Unlike in domestic policy making, </w:t>
      </w:r>
      <w:r w:rsidRPr="008B6410">
        <w:rPr>
          <w:rStyle w:val="StyleUnderline"/>
        </w:rPr>
        <w:t>there is no reason to expect deeper congressional involvement in presidential decisions to use military force in the future</w:t>
      </w:r>
      <w:r w:rsidRPr="008B6410">
        <w:rPr>
          <w:sz w:val="16"/>
        </w:rPr>
        <w:t>. As the face of war is shaped more and more by standoff weapons, drones, and cyberwarfare, it seems less and less likely that Congress will assert its role in authorizing military actions. In Washington today, the conventional wisdom holds that Trump is unlikely to finish 2017 with a strong record of policy accomplishments. Yet should he continue to learn how to work with a newly assertive Congress, he may defy that conventional wisdom. If he emerges from the first session of the current Congress with a health-care bill, a tax bill, several new budgetary priorities, the elimination of numerous regulations, a new Supreme Court justice, a growing economy, and no new conflicts around the world, who could fairly judge this as anything but success?</w:t>
      </w:r>
      <w:r w:rsidRPr="008B6410">
        <w:rPr>
          <w:rStyle w:val="StyleUnderline"/>
        </w:rPr>
        <w:t xml:space="preserve"> But Trump would be wise to keep in mind that there is no stronger force in American politics than a unified Congress</w:t>
      </w:r>
      <w:r w:rsidRPr="008B6410">
        <w:rPr>
          <w:sz w:val="16"/>
        </w:rPr>
        <w:t xml:space="preserve">, by the design of the Constitution's framers. In light of recent decades of congressional passivity, that may be difficult to remember. But </w:t>
      </w:r>
      <w:r w:rsidRPr="008B6410">
        <w:rPr>
          <w:rStyle w:val="StyleUnderline"/>
        </w:rPr>
        <w:t>if the administration heads down a path that majorities in both political parties oppose, Trump could confront a unified Congress, a body that possesses far more constitutional power than the presidency. When Congress rises to its full height and decides to act, it is fitted with the most expansive powers of any institution in the U.S. government</w:t>
      </w:r>
      <w:r w:rsidRPr="008B6410">
        <w:rPr>
          <w:sz w:val="16"/>
        </w:rPr>
        <w:t xml:space="preserve">. President Richard Nixon learned that fact the hard way. Those powers are latent, but they are always available. And </w:t>
      </w:r>
      <w:r w:rsidRPr="008B6410">
        <w:rPr>
          <w:rStyle w:val="StyleUnderline"/>
        </w:rPr>
        <w:t>they are a reminder to any president, including Trump, that although executive power can be stretched and expanded, sometimes very widely, there are limits beyond which it is not wise to proceed</w:t>
      </w:r>
      <w:r>
        <w:rPr>
          <w:rStyle w:val="StyleUnderline"/>
        </w:rPr>
        <w:t>.</w:t>
      </w:r>
    </w:p>
    <w:p w:rsidR="00BC55C4" w:rsidRPr="00EF409D" w:rsidRDefault="00BC55C4" w:rsidP="00CB22D2">
      <w:pPr>
        <w:rPr>
          <w:rFonts w:ascii="Georgia" w:hAnsi="Georgia"/>
        </w:rPr>
      </w:pPr>
    </w:p>
    <w:p w:rsidR="005D732E" w:rsidRPr="00EF409D" w:rsidRDefault="005D732E" w:rsidP="005D732E">
      <w:pPr>
        <w:pStyle w:val="Heading2"/>
        <w:rPr>
          <w:rFonts w:ascii="Georgia" w:hAnsi="Georgia"/>
        </w:rPr>
      </w:pPr>
      <w:r w:rsidRPr="00EF409D">
        <w:rPr>
          <w:rFonts w:ascii="Georgia" w:hAnsi="Georgia"/>
        </w:rPr>
        <w:t>Court Legitimacy DA</w:t>
      </w:r>
    </w:p>
    <w:p w:rsidR="005D732E" w:rsidRPr="00EF409D" w:rsidRDefault="005D732E" w:rsidP="005D732E">
      <w:pPr>
        <w:pStyle w:val="Heading3"/>
        <w:rPr>
          <w:rFonts w:ascii="Georgia" w:hAnsi="Georgia"/>
        </w:rPr>
      </w:pPr>
      <w:bookmarkStart w:id="6" w:name="overturning-bad-precedent-is-crucial-to-"/>
      <w:r w:rsidRPr="00EF409D">
        <w:rPr>
          <w:rFonts w:ascii="Georgia" w:hAnsi="Georgia"/>
        </w:rPr>
        <w:t>2AC Overturning good</w:t>
      </w:r>
    </w:p>
    <w:p w:rsidR="005D732E" w:rsidRPr="00EF409D" w:rsidRDefault="005D732E" w:rsidP="005D732E">
      <w:pPr>
        <w:pStyle w:val="Heading4"/>
        <w:rPr>
          <w:rFonts w:ascii="Georgia" w:hAnsi="Georgia"/>
        </w:rPr>
      </w:pPr>
      <w:r w:rsidRPr="00EF409D">
        <w:rPr>
          <w:rFonts w:ascii="Georgia" w:hAnsi="Georgia"/>
        </w:rPr>
        <w:t>Overturning bad precedent is crucial to legitimacy</w:t>
      </w:r>
      <w:bookmarkEnd w:id="6"/>
    </w:p>
    <w:p w:rsidR="005D732E" w:rsidRPr="00EF409D" w:rsidRDefault="005D732E" w:rsidP="005D732E">
      <w:pPr>
        <w:rPr>
          <w:rFonts w:ascii="Georgia" w:hAnsi="Georgia"/>
        </w:rPr>
      </w:pPr>
      <w:r w:rsidRPr="00EF409D">
        <w:rPr>
          <w:rFonts w:ascii="Georgia" w:hAnsi="Georgia"/>
          <w:b/>
          <w:sz w:val="26"/>
          <w:szCs w:val="26"/>
        </w:rPr>
        <w:t>Rosenfeld 4</w:t>
      </w:r>
      <w:r w:rsidRPr="00EF409D">
        <w:rPr>
          <w:rFonts w:ascii="Georgia" w:hAnsi="Georgia"/>
          <w:b/>
        </w:rPr>
        <w:t xml:space="preserve"> </w:t>
      </w:r>
      <w:r w:rsidRPr="00EF409D">
        <w:rPr>
          <w:rFonts w:ascii="Georgia" w:hAnsi="Georgia"/>
        </w:rPr>
        <w:t>(Michel Rosenfeld is University Professor of Law and Comparative Democracy, the Justice Sydney L. Robins Professor of Human Rights and Director, Program on Global and Comparative Constitutional Theory at the Benjamin N. Cardozo School of Law of Yeshiva University, “Constitutional Adjudication in Europe and the United States: Paradoxes and Contrast”, International Journal of Constitutional Law, 2004, https://www.mpil.de/files/pdf4/Constitutional_Adjudication_in_Europe_and_the_United_States_paradoxes_and_contrasts_Rosenfeld.pdf) //uxm</w:t>
      </w:r>
    </w:p>
    <w:p w:rsidR="005D732E" w:rsidRPr="00EF409D" w:rsidRDefault="005D732E" w:rsidP="005D732E">
      <w:pPr>
        <w:pStyle w:val="BodyText"/>
        <w:rPr>
          <w:rFonts w:ascii="Georgia" w:hAnsi="Georgia"/>
        </w:rPr>
      </w:pPr>
      <w:r w:rsidRPr="00EF409D">
        <w:rPr>
          <w:rFonts w:ascii="Georgia" w:hAnsi="Georgia"/>
        </w:rPr>
        <w:t xml:space="preserve">In theory at least, common law adjudication need not involve repudiation of precedents, only their refinement and adjustment through further elaborations. Accordingly, gaps in predictability may be merely the result of indeterminacies; the recourse to notions of fairness are meant primarily to reassure the citizenry that the inevitably unpredictable will never be unjust. </w:t>
      </w:r>
      <w:r w:rsidRPr="00EF409D">
        <w:rPr>
          <w:rFonts w:ascii="Georgia" w:hAnsi="Georgia"/>
          <w:bCs/>
          <w:u w:val="single"/>
        </w:rPr>
        <w:t>Constitutional adjudication, on the other hand, while relying on precedents as part of its common law methodology, must ultimately be faithful to the constitutional provision involved rather than to the precedents.</w:t>
      </w:r>
      <w:r w:rsidRPr="00EF409D">
        <w:rPr>
          <w:rFonts w:ascii="Georgia" w:hAnsi="Georgia"/>
        </w:rPr>
        <w:t xml:space="preserve"> As a result, </w:t>
      </w:r>
      <w:r w:rsidRPr="00EF409D">
        <w:rPr>
          <w:rFonts w:ascii="Georgia" w:hAnsi="Georgia"/>
          <w:bCs/>
          <w:u w:val="single"/>
        </w:rPr>
        <w:t>when precedents appear patently unfair or circumstances have changed significantly, the U.S. Supreme Court is empowered—perhaps obligated pursuant to its constitutional function—to overrule precedent, thus putting fairness above predictability</w:t>
      </w:r>
      <w:r w:rsidRPr="00EF409D">
        <w:rPr>
          <w:rFonts w:ascii="Georgia" w:hAnsi="Georgia"/>
          <w:b/>
          <w:u w:val="single"/>
        </w:rPr>
        <w:t>.</w:t>
      </w:r>
      <w:r w:rsidRPr="00EF409D">
        <w:rPr>
          <w:rFonts w:ascii="Georgia" w:hAnsi="Georgia"/>
        </w:rPr>
        <w:t xml:space="preserve">60 For example, in its recent decision in Lawrence v. Texas,61 the Supreme Court overruled its 1986 decision in Bowers v. Hardwick,62 which held that the due process clause did not extend constitutional protection to homosexual sex among consenting adults, thus upholding a law that criminalized such conduct. More generally, </w:t>
      </w:r>
      <w:r w:rsidRPr="00EF409D">
        <w:rPr>
          <w:rFonts w:ascii="Georgia" w:hAnsi="Georgia"/>
          <w:bCs/>
          <w:u w:val="single"/>
        </w:rPr>
        <w:t>whenever a constitutional challenge raises a significant question that could entail overruling a constitutional precedent, the Supreme Court faces a choice between predictability and fairness.</w:t>
      </w:r>
      <w:r w:rsidRPr="00EF409D">
        <w:rPr>
          <w:rFonts w:ascii="Georgia" w:hAnsi="Georgia"/>
        </w:rPr>
        <w:t xml:space="preserve"> American rule of law, like the Verfassungsstaat, involves constitutional rule through law, but unlike the Rechtsstaat it produces a rule through law where predictability is but one among several, often antagonistic, elements. American rule of law ultimately amounts to a complex, dynamic interplay between competing elements and tendencies. Moreover, it appears, at least initially, that more than the Rechtsstaat or the État de droit, American rule of law depends for its viability on a broad based consensus regarding extralegal norms, such as fairness and substantive notions of justice and equity. </w:t>
      </w:r>
      <w:r w:rsidRPr="00EF409D">
        <w:rPr>
          <w:rFonts w:ascii="Georgia" w:hAnsi="Georgia"/>
          <w:bCs/>
          <w:u w:val="single"/>
        </w:rPr>
        <w:t>Indeed, if there is a consensus on what constitutes fairness or justice, then the tensions between predictability and fairness, and between procedural and substantive safeguards, seem entirely manageable, and the work of the constitutional adjudicator more legal than political</w:t>
      </w:r>
      <w:r w:rsidRPr="00EF409D">
        <w:rPr>
          <w:rFonts w:ascii="Georgia" w:hAnsi="Georgia"/>
          <w:bCs/>
        </w:rPr>
        <w:t xml:space="preserve">. </w:t>
      </w:r>
      <w:r w:rsidRPr="00EF409D">
        <w:rPr>
          <w:rFonts w:ascii="Georgia" w:hAnsi="Georgia"/>
          <w:bCs/>
          <w:u w:val="single"/>
        </w:rPr>
        <w:t>If, on the contrary, there are profound disagreements over what is fair or just, then the work of the constitutional adjudicator is bound to seem unduly political</w:t>
      </w:r>
      <w:r w:rsidRPr="00EF409D">
        <w:rPr>
          <w:rFonts w:ascii="Georgia" w:hAnsi="Georgia"/>
          <w:bCs/>
        </w:rPr>
        <w:t>.</w:t>
      </w:r>
      <w:r w:rsidRPr="00EF409D">
        <w:rPr>
          <w:rFonts w:ascii="Georgia" w:hAnsi="Georgia"/>
        </w:rPr>
        <w:t xml:space="preserve"> Accordingly, at least prima facie, the task of the American constitutional adjudicator seems more delicate and precarious than that of her continental counterpart.</w:t>
      </w:r>
    </w:p>
    <w:p w:rsidR="005D732E" w:rsidRPr="00EF409D" w:rsidRDefault="005D732E" w:rsidP="005D732E">
      <w:pPr>
        <w:pStyle w:val="Heading3"/>
        <w:rPr>
          <w:rFonts w:ascii="Georgia" w:hAnsi="Georgia"/>
        </w:rPr>
      </w:pPr>
      <w:r w:rsidRPr="00EF409D">
        <w:rPr>
          <w:rFonts w:ascii="Georgia" w:hAnsi="Georgia"/>
        </w:rPr>
        <w:t>2AC Overturning bad</w:t>
      </w:r>
    </w:p>
    <w:p w:rsidR="005D732E" w:rsidRPr="00EF409D" w:rsidRDefault="005D732E" w:rsidP="005D732E">
      <w:pPr>
        <w:pStyle w:val="Heading4"/>
        <w:rPr>
          <w:rFonts w:ascii="Georgia" w:hAnsi="Georgia"/>
        </w:rPr>
      </w:pPr>
      <w:bookmarkStart w:id="7" w:name="overrule-wrecks-court-legitimacy"/>
      <w:r w:rsidRPr="00EF409D">
        <w:rPr>
          <w:rFonts w:ascii="Georgia" w:hAnsi="Georgia"/>
        </w:rPr>
        <w:t>Overrule wrecks court legitimacy</w:t>
      </w:r>
      <w:bookmarkEnd w:id="7"/>
    </w:p>
    <w:p w:rsidR="005D732E" w:rsidRPr="00EF409D" w:rsidRDefault="005D732E" w:rsidP="005D732E">
      <w:pPr>
        <w:rPr>
          <w:rFonts w:ascii="Georgia" w:hAnsi="Georgia"/>
        </w:rPr>
      </w:pPr>
      <w:r w:rsidRPr="00EF409D">
        <w:rPr>
          <w:rFonts w:ascii="Georgia" w:hAnsi="Georgia"/>
          <w:b/>
          <w:sz w:val="26"/>
          <w:szCs w:val="26"/>
        </w:rPr>
        <w:t>O'Connor</w:t>
      </w:r>
      <w:r w:rsidRPr="00EF409D">
        <w:rPr>
          <w:rFonts w:ascii="Georgia" w:hAnsi="Georgia"/>
          <w:sz w:val="26"/>
          <w:szCs w:val="26"/>
        </w:rPr>
        <w:t xml:space="preserve"> </w:t>
      </w:r>
      <w:r w:rsidRPr="00EF409D">
        <w:rPr>
          <w:rFonts w:ascii="Georgia" w:hAnsi="Georgia"/>
          <w:b/>
          <w:sz w:val="26"/>
          <w:szCs w:val="26"/>
        </w:rPr>
        <w:t>92</w:t>
      </w:r>
      <w:r w:rsidRPr="00EF409D">
        <w:rPr>
          <w:rFonts w:ascii="Georgia" w:hAnsi="Georgia"/>
          <w:bCs/>
        </w:rPr>
        <w:t xml:space="preserve"> (Sandra Day O'Connor is a retired Associate Justice of the Supreme Court of the United States, “</w:t>
      </w:r>
      <w:r w:rsidRPr="00EF409D">
        <w:rPr>
          <w:rFonts w:ascii="Georgia" w:hAnsi="Georgia"/>
        </w:rPr>
        <w:t>Planned Parenthood of Southeastern Pennsylvania v. Casey</w:t>
      </w:r>
      <w:r w:rsidRPr="00EF409D">
        <w:rPr>
          <w:rFonts w:ascii="Georgia" w:hAnsi="Georgia"/>
          <w:bCs/>
        </w:rPr>
        <w:t xml:space="preserve">”, 06/29/92, </w:t>
      </w:r>
      <w:r w:rsidRPr="00EF409D">
        <w:rPr>
          <w:rFonts w:ascii="Georgia" w:hAnsi="Georgia"/>
        </w:rPr>
        <w:t>https://www.law.cornell.edu/supremecourt/text/505/833) //uxm</w:t>
      </w:r>
    </w:p>
    <w:p w:rsidR="005D732E" w:rsidRPr="00EF409D" w:rsidRDefault="005D732E" w:rsidP="005D732E">
      <w:pPr>
        <w:pStyle w:val="BodyText"/>
        <w:rPr>
          <w:rFonts w:ascii="Georgia" w:hAnsi="Georgia"/>
          <w:bCs/>
        </w:rPr>
      </w:pPr>
      <w:r w:rsidRPr="00EF409D">
        <w:rPr>
          <w:rFonts w:ascii="Georgia" w:hAnsi="Georgia"/>
          <w:bCs/>
          <w:u w:val="single"/>
        </w:rPr>
        <w:t>Overruling</w:t>
      </w:r>
      <w:r w:rsidRPr="00EF409D">
        <w:rPr>
          <w:rFonts w:ascii="Georgia" w:hAnsi="Georgia"/>
          <w:bCs/>
        </w:rPr>
        <w:t xml:space="preserve"> Roe's central holding </w:t>
      </w:r>
      <w:r w:rsidRPr="00EF409D">
        <w:rPr>
          <w:rFonts w:ascii="Georgia" w:hAnsi="Georgia"/>
          <w:bCs/>
          <w:u w:val="single"/>
        </w:rPr>
        <w:t>would not only reach an unjustifiable result under stare decisis principles, but would seriously weaken the Court's capacity to exercise the judicial power and to function as the Supreme Court of a Nation dedicated to the rule of law</w:t>
      </w:r>
      <w:r w:rsidRPr="00EF409D">
        <w:rPr>
          <w:rFonts w:ascii="Georgia" w:hAnsi="Georgia"/>
          <w:bCs/>
        </w:rPr>
        <w:t xml:space="preserve">. Where the Court acts to resolve the sort of unique, intensely divisive controversy reflected in Roe, its decision has a dimension not present in normal cases, and is entitled to rare precedential force to counter the inevitable efforts to overturn it and to thwart its implementation. </w:t>
      </w:r>
      <w:r w:rsidRPr="00EF409D">
        <w:rPr>
          <w:rFonts w:ascii="Georgia" w:hAnsi="Georgia"/>
          <w:bCs/>
          <w:u w:val="single"/>
        </w:rPr>
        <w:t>Only the most convincing justification under accepted standards of precedent could suffice to demonstrate that a later decision overruling the first was anything but a surrender to political pressure</w:t>
      </w:r>
      <w:r w:rsidRPr="00EF409D">
        <w:rPr>
          <w:rFonts w:ascii="Georgia" w:hAnsi="Georgia"/>
          <w:bCs/>
        </w:rPr>
        <w:t xml:space="preserve"> and an unjustified repudiation of the principle on which the Court staked its authority in the first instance. Moreover, </w:t>
      </w:r>
      <w:r w:rsidRPr="00EF409D">
        <w:rPr>
          <w:rFonts w:ascii="Georgia" w:hAnsi="Georgia"/>
          <w:bCs/>
          <w:u w:val="single"/>
        </w:rPr>
        <w:t>the country's loss of confidence in the Judiciary would be underscored by condemnation for the Court's failure to keep faith with those who support the decision</w:t>
      </w:r>
      <w:r w:rsidRPr="00EF409D">
        <w:rPr>
          <w:rFonts w:ascii="Georgia" w:hAnsi="Georgia"/>
          <w:bCs/>
        </w:rPr>
        <w:t xml:space="preserve"> at a cost to themselves. </w:t>
      </w:r>
      <w:r w:rsidRPr="00EF409D">
        <w:rPr>
          <w:rFonts w:ascii="Georgia" w:hAnsi="Georgia"/>
          <w:bCs/>
          <w:u w:val="single"/>
        </w:rPr>
        <w:t>A decision to overrule</w:t>
      </w:r>
      <w:r w:rsidRPr="00EF409D">
        <w:rPr>
          <w:rFonts w:ascii="Georgia" w:hAnsi="Georgia"/>
          <w:bCs/>
        </w:rPr>
        <w:t xml:space="preserve"> Roe's essential holding under the existing circumstances </w:t>
      </w:r>
      <w:r w:rsidRPr="00EF409D">
        <w:rPr>
          <w:rFonts w:ascii="Georgia" w:hAnsi="Georgia"/>
          <w:bCs/>
          <w:u w:val="single"/>
        </w:rPr>
        <w:t>would address error</w:t>
      </w:r>
      <w:r w:rsidRPr="00EF409D">
        <w:rPr>
          <w:rFonts w:ascii="Georgia" w:hAnsi="Georgia"/>
          <w:bCs/>
        </w:rPr>
        <w:t xml:space="preserve">, if error there was, </w:t>
      </w:r>
      <w:r w:rsidRPr="00EF409D">
        <w:rPr>
          <w:rFonts w:ascii="Georgia" w:hAnsi="Georgia"/>
          <w:bCs/>
          <w:u w:val="single"/>
        </w:rPr>
        <w:t>at the cost of both profound and unnecessary damage to the Court's legitimacy and to the Nation's commitment to the rule of law</w:t>
      </w:r>
    </w:p>
    <w:p w:rsidR="005D732E" w:rsidRPr="00EF409D" w:rsidRDefault="005D732E" w:rsidP="005D732E">
      <w:pPr>
        <w:pStyle w:val="Heading4"/>
        <w:rPr>
          <w:rFonts w:ascii="Georgia" w:hAnsi="Georgia"/>
        </w:rPr>
      </w:pPr>
      <w:bookmarkStart w:id="8" w:name="overturn-of-established-legal-precedent-"/>
      <w:r w:rsidRPr="00EF409D">
        <w:rPr>
          <w:rFonts w:ascii="Georgia" w:hAnsi="Georgia"/>
        </w:rPr>
        <w:t>Overturn of established legal precedent undermines legitimacy</w:t>
      </w:r>
      <w:bookmarkEnd w:id="8"/>
    </w:p>
    <w:p w:rsidR="005D732E" w:rsidRPr="00EF409D" w:rsidRDefault="005D732E" w:rsidP="005D732E">
      <w:pPr>
        <w:rPr>
          <w:rFonts w:ascii="Georgia" w:hAnsi="Georgia"/>
        </w:rPr>
      </w:pPr>
      <w:r w:rsidRPr="00EF409D">
        <w:rPr>
          <w:rFonts w:ascii="Georgia" w:hAnsi="Georgia"/>
          <w:b/>
          <w:sz w:val="26"/>
          <w:szCs w:val="26"/>
        </w:rPr>
        <w:t>Ostroy</w:t>
      </w:r>
      <w:r w:rsidRPr="00EF409D">
        <w:rPr>
          <w:rFonts w:ascii="Georgia" w:hAnsi="Georgia"/>
          <w:sz w:val="26"/>
          <w:szCs w:val="26"/>
        </w:rPr>
        <w:t xml:space="preserve"> </w:t>
      </w:r>
      <w:r w:rsidRPr="00EF409D">
        <w:rPr>
          <w:rFonts w:ascii="Georgia" w:hAnsi="Georgia"/>
          <w:b/>
          <w:bCs/>
          <w:sz w:val="26"/>
          <w:szCs w:val="26"/>
        </w:rPr>
        <w:t>05</w:t>
      </w:r>
      <w:r w:rsidRPr="00EF409D">
        <w:rPr>
          <w:rFonts w:ascii="Georgia" w:hAnsi="Georgia"/>
        </w:rPr>
        <w:t xml:space="preserve"> (Andy Ostroy is a "political and pop culture analyst" who writes for Huffington Post and other outlets, “What’s next for Roe v. Wade.” 9/1/200</w:t>
      </w:r>
      <w:r w:rsidRPr="00EF409D">
        <w:rPr>
          <w:rFonts w:ascii="Georgia" w:hAnsi="Georgia"/>
          <w:bCs/>
        </w:rPr>
        <w:t>5</w:t>
      </w:r>
      <w:r w:rsidRPr="00EF409D">
        <w:rPr>
          <w:rFonts w:ascii="Georgia" w:hAnsi="Georgia"/>
        </w:rPr>
        <w:t>, http://ostroyreport.blogspot.com/2005_09_01_ostroyreport_archive.html) //uxm</w:t>
      </w:r>
    </w:p>
    <w:p w:rsidR="005D732E" w:rsidRPr="00EF409D" w:rsidRDefault="005D732E" w:rsidP="005D732E">
      <w:pPr>
        <w:pStyle w:val="BodyText"/>
        <w:rPr>
          <w:rFonts w:ascii="Georgia" w:hAnsi="Georgia"/>
        </w:rPr>
      </w:pPr>
      <w:r w:rsidRPr="00EF409D">
        <w:rPr>
          <w:rFonts w:ascii="Georgia" w:hAnsi="Georgia"/>
        </w:rPr>
        <w:t xml:space="preserve">The $64,000 question all last week, as Senators from both sides of the aisle including Judiciary Chairman Arlen Specter (R-PA) and Joe Biden (D-DE) grilled Roberts, was and continues to be how the soon-to-be Chief views Roe and what if anything might he do to overturn it. A brilliant legal mind and one of the most effortlessly masterful speakers (he blew through the entire week without notes), Roberts, in saying very little, might have said an awful lot. </w:t>
      </w:r>
      <w:r w:rsidRPr="00EF409D">
        <w:rPr>
          <w:rFonts w:ascii="Georgia" w:hAnsi="Georgia"/>
          <w:u w:val="single"/>
        </w:rPr>
        <w:t>After last week, the term "stare decisis" has become part of America's lexicon. Translated to "to stand by things decided," it's the written code among jurists who respect the precedents set in the prior opinions and rulings of other judges and courts.</w:t>
      </w:r>
      <w:r w:rsidRPr="00EF409D">
        <w:rPr>
          <w:rFonts w:ascii="Georgia" w:hAnsi="Georgia"/>
        </w:rPr>
        <w:t xml:space="preserve"> And this is where Roberts may have tipped his hat. In his 2003 federal appeals court confirmation hearings, Roberts said of Roe "it's a little more than settled. It was reaffirmed in the face of a challenge that it should be overruled in the Casey decision." </w:t>
      </w:r>
      <w:r w:rsidRPr="00EF409D">
        <w:rPr>
          <w:rFonts w:ascii="Georgia" w:hAnsi="Georgia"/>
          <w:u w:val="single"/>
        </w:rPr>
        <w:t>The majority opinion in Casey stated that to overrule Roe "under fire in the absence of the most compelling reason to re-examine a watershed decision would subvert the court's legitimacy beyond any serious question."</w:t>
      </w:r>
      <w:r w:rsidRPr="00EF409D">
        <w:rPr>
          <w:rFonts w:ascii="Georgia" w:hAnsi="Georgia"/>
        </w:rPr>
        <w:t xml:space="preserve"> And it is in referring to Casey where Roberts shows some key cards: "considerations of the court's legitimacy are terribly important." He added that Casey "reaffirmed the central holding in Roe." </w:t>
      </w:r>
      <w:r w:rsidRPr="00EF409D">
        <w:rPr>
          <w:rFonts w:ascii="Georgia" w:hAnsi="Georgia"/>
          <w:u w:val="single"/>
        </w:rPr>
        <w:t>Roberts last week also firmly reinforced the primacy of legal precedent: "I do think that it is a jolt to the legal system when you overrule a precedent. Precedent plays an important role in promoting stability and evenhandedness</w:t>
      </w:r>
      <w:r w:rsidRPr="00EF409D">
        <w:rPr>
          <w:rFonts w:ascii="Georgia" w:hAnsi="Georgia"/>
        </w:rPr>
        <w:t xml:space="preserve">." And when asked directly by Specter if he believed the Constitution provides for the right to privacy--the foundation of the Roe case--Roberts replied "I do." In the landmark 1965 case Griswold v. Connecticut, the Supreme Court ruled that the Constitution protects the right of marital privacy against state restrictions on a couple's ability to be counseled in the use of contraceptives. </w:t>
      </w:r>
      <w:r w:rsidRPr="00EF409D">
        <w:rPr>
          <w:rFonts w:ascii="Georgia" w:hAnsi="Georgia"/>
          <w:u w:val="single"/>
        </w:rPr>
        <w:t xml:space="preserve">Roberts also believes that decided law which becomes part of the nation's social fabric--"settled expectations" as he calls it--should perhaps be left undisturbed. </w:t>
      </w:r>
      <w:r w:rsidRPr="00EF409D">
        <w:rPr>
          <w:rFonts w:ascii="Georgia" w:hAnsi="Georgia"/>
        </w:rPr>
        <w:t>For example, today's 30 year-old-women have lived their entire lives under legalized abortion. They've known nothing else. Overturning Roe therefore would change the expectations of an entire generation of people.</w:t>
      </w:r>
    </w:p>
    <w:p w:rsidR="005D732E" w:rsidRPr="00EF409D" w:rsidRDefault="005D732E" w:rsidP="005D732E">
      <w:pPr>
        <w:pStyle w:val="Heading4"/>
        <w:rPr>
          <w:rFonts w:ascii="Georgia" w:hAnsi="Georgia"/>
        </w:rPr>
      </w:pPr>
      <w:bookmarkStart w:id="9" w:name="overturning-past-rulings-violates-stare-"/>
      <w:r w:rsidRPr="00EF409D">
        <w:rPr>
          <w:rFonts w:ascii="Georgia" w:hAnsi="Georgia"/>
        </w:rPr>
        <w:t xml:space="preserve">Overturning precedents violates stare decisis </w:t>
      </w:r>
      <w:bookmarkEnd w:id="9"/>
      <w:r w:rsidRPr="00EF409D">
        <w:rPr>
          <w:rFonts w:ascii="Georgia" w:hAnsi="Georgia"/>
        </w:rPr>
        <w:t>decking legitimacy</w:t>
      </w:r>
    </w:p>
    <w:p w:rsidR="005D732E" w:rsidRPr="00EF409D" w:rsidRDefault="005D732E" w:rsidP="005D732E">
      <w:pPr>
        <w:rPr>
          <w:rFonts w:ascii="Georgia" w:hAnsi="Georgia"/>
        </w:rPr>
      </w:pPr>
      <w:r w:rsidRPr="00EF409D">
        <w:rPr>
          <w:rFonts w:ascii="Georgia" w:hAnsi="Georgia"/>
          <w:b/>
        </w:rPr>
        <w:t>Fowler 08</w:t>
      </w:r>
      <w:r w:rsidRPr="00EF409D">
        <w:rPr>
          <w:rFonts w:ascii="Georgia" w:hAnsi="Georgia"/>
        </w:rPr>
        <w:t xml:space="preserve"> (James Fowler earned a PhD from Harvard in 2003 and is currently a Professor at the University of California, San Diego. His work lies at the intersection of the natural and social sciences, with a focus on social networks, behavior, evolution, politics, genetics, and big data, “The authority of Supreme Court precedent”, 2008, Social Networks) //uxm</w:t>
      </w:r>
    </w:p>
    <w:p w:rsidR="005D732E" w:rsidRPr="00EF409D" w:rsidRDefault="005D732E" w:rsidP="005D732E">
      <w:pPr>
        <w:pStyle w:val="BodyText"/>
        <w:rPr>
          <w:rFonts w:ascii="Georgia" w:hAnsi="Georgia"/>
        </w:rPr>
      </w:pPr>
      <w:r w:rsidRPr="00EF409D">
        <w:rPr>
          <w:rFonts w:ascii="Georgia" w:hAnsi="Georgia"/>
          <w:u w:val="single"/>
        </w:rPr>
        <w:t>Legal historians suggest that justices in the 19th Century responded to the crisis of legitimacy by strengthening the norm of stare decisis</w:t>
      </w:r>
      <w:r w:rsidRPr="00EF409D">
        <w:rPr>
          <w:rFonts w:ascii="Georgia" w:hAnsi="Georgia"/>
        </w:rPr>
        <w:t xml:space="preserve">, a legal norm inherited from English common law that encourages judges to follow precedent by letting the past decision stand ( Friedman, 1985, pp. 127–133). </w:t>
      </w:r>
      <w:r w:rsidRPr="00EF409D">
        <w:rPr>
          <w:rFonts w:ascii="Georgia" w:hAnsi="Georgia"/>
          <w:u w:val="single"/>
        </w:rPr>
        <w:t>In order to foster compliance and enhance the institutional reputation of the Court, stare decisis was implemented to place decision-making in the domain of neutral legal principles and the “accumulated experience of many judges responding to the arguments and evidence of many lawyers” ( Landes and Posner, 1976, p. 250) rather than at the whim of the personal preferences of individuals. To this day, the justices of the Supreme Court are aware of the inherent weakness of the federal judiciary and place high value on maintaining their institutional and decisional legitimacy through the use of precedent</w:t>
      </w:r>
      <w:r w:rsidRPr="00EF409D">
        <w:rPr>
          <w:rFonts w:ascii="Georgia" w:hAnsi="Georgia"/>
        </w:rPr>
        <w:t xml:space="preserve"> (Ginsburg, 2004, Powell, 1990 and Stevens, 1983). </w:t>
      </w:r>
      <w:r w:rsidRPr="00EF409D">
        <w:rPr>
          <w:rFonts w:ascii="Georgia" w:hAnsi="Georgia"/>
          <w:u w:val="single"/>
        </w:rPr>
        <w:t>Recognizing that legitimacy is essential to achieve their policy objectives, the members of the Court justify their substantive rulings through court opinions, which allow the justices to demonstrate how their decisions are consistent with existing legal rules and principles established in prior cases</w:t>
      </w:r>
      <w:r w:rsidRPr="00EF409D">
        <w:rPr>
          <w:rFonts w:ascii="Georgia" w:hAnsi="Georgia"/>
        </w:rPr>
        <w:t xml:space="preserve"> (see Hansford and Spriggs, 2006, pp. 24–30). Because it is the application of existing precedents that creates the perception of judicial decision-making to be procedurally neutral and fair ( Tyler and Mitchell, 1994), these opinions are often considered to be the source of the Court's power ( Epstein and Knight, 1998 and Segal and Spaeth, 2002).</w:t>
      </w:r>
    </w:p>
    <w:p w:rsidR="005D732E" w:rsidRDefault="00F36273" w:rsidP="00F36273">
      <w:pPr>
        <w:pStyle w:val="Heading2"/>
      </w:pPr>
      <w:r>
        <w:t>Saudi Assurances</w:t>
      </w:r>
    </w:p>
    <w:p w:rsidR="00F36273" w:rsidRPr="00203E3E" w:rsidRDefault="00F36273" w:rsidP="00F36273">
      <w:pPr>
        <w:pStyle w:val="Heading4"/>
        <w:numPr>
          <w:ilvl w:val="0"/>
          <w:numId w:val="35"/>
        </w:numPr>
        <w:rPr>
          <w:rFonts w:cs="Times New Roman"/>
        </w:rPr>
      </w:pPr>
      <w:r w:rsidRPr="00203E3E">
        <w:rPr>
          <w:rFonts w:cs="Times New Roman"/>
        </w:rPr>
        <w:t>Security assurances are low now—Trump makes trust and partnerships impossible; he’s done nothing but destroy trust</w:t>
      </w:r>
    </w:p>
    <w:p w:rsidR="00F36273" w:rsidRPr="00203E3E" w:rsidRDefault="00F36273" w:rsidP="00F36273">
      <w:r w:rsidRPr="00203E3E">
        <w:rPr>
          <w:rStyle w:val="Style13ptBold"/>
        </w:rPr>
        <w:t>Metz 7/4</w:t>
      </w:r>
      <w:r w:rsidRPr="00203E3E">
        <w:t xml:space="preserve">/19 (Steven, "The Flaws in Trump’s Strategic Approach to U.S. National Security," No Publication, </w:t>
      </w:r>
      <w:hyperlink r:id="rId255" w:history="1">
        <w:r w:rsidRPr="00203E3E">
          <w:rPr>
            <w:rStyle w:val="Hyperlink"/>
          </w:rPr>
          <w:t>https://www.worldpoliticsreview.com/articles/28006/the-flaws-in-trump-s-strategic-approach-to-u-s-national-security//DeepStateSisco</w:t>
        </w:r>
      </w:hyperlink>
      <w:r w:rsidRPr="00203E3E">
        <w:rPr>
          <w:rStyle w:val="Hyperlink"/>
        </w:rPr>
        <w:t>)</w:t>
      </w:r>
    </w:p>
    <w:p w:rsidR="00F36273" w:rsidRPr="007F3258" w:rsidRDefault="00F36273" w:rsidP="00F36273">
      <w:pPr>
        <w:rPr>
          <w:u w:val="single"/>
        </w:rPr>
      </w:pPr>
      <w:r w:rsidRPr="00203E3E">
        <w:rPr>
          <w:u w:val="single"/>
        </w:rPr>
        <w:t xml:space="preserve">Most of </w:t>
      </w:r>
      <w:r w:rsidRPr="00BB1C81">
        <w:rPr>
          <w:highlight w:val="cyan"/>
          <w:u w:val="single"/>
        </w:rPr>
        <w:t>America’s security partnerships have eroded</w:t>
      </w:r>
      <w:r w:rsidRPr="00203E3E">
        <w:rPr>
          <w:u w:val="single"/>
        </w:rPr>
        <w:t>; some are close to collapse</w:t>
      </w:r>
      <w:r w:rsidRPr="00203E3E">
        <w:rPr>
          <w:sz w:val="14"/>
          <w:szCs w:val="14"/>
        </w:rPr>
        <w:t>. China and Russia are more assertive and less constrained than they were a few years ago. The Trump administration’s “maximum pressure” campaigns against North Korea, Iran and Venezuela have produced few tangible security gains and seem unlikely to do so anytime soon.</w:t>
      </w:r>
      <w:r w:rsidRPr="00203E3E">
        <w:t xml:space="preserve"> </w:t>
      </w:r>
      <w:r w:rsidRPr="00BB1C81">
        <w:rPr>
          <w:highlight w:val="cyan"/>
          <w:u w:val="single"/>
        </w:rPr>
        <w:t>The major reason for this erosion of American influence is Trump’s style of leadership</w:t>
      </w:r>
      <w:r w:rsidRPr="00203E3E">
        <w:t>.</w:t>
      </w:r>
      <w:r w:rsidRPr="00203E3E">
        <w:rPr>
          <w:sz w:val="14"/>
          <w:szCs w:val="14"/>
        </w:rPr>
        <w:t xml:space="preserve"> He dominates American statecraft to a degree unseen at least since the presidency of Richard Nixon. But unlike Nixon, Trump came to the White House with no experience in foreign or national security policy, little grasp of history and limited understanding of statecraft. Conceivably, things could turn around or at least get better. The United States could repair its tattered security partnerships and become more effective if Trump brings his approach into closer alignment with what history suggests are the characteristics of effective strategy. This column will discuss two of these characteristics; next week’s, my final column for WPR, will cover three additional ones.</w:t>
      </w:r>
      <w:r w:rsidRPr="00203E3E">
        <w:t xml:space="preserve"> </w:t>
      </w:r>
      <w:r w:rsidRPr="00203E3E">
        <w:rPr>
          <w:u w:val="single"/>
        </w:rPr>
        <w:t>Effective strategy begins by understanding the perspective and priorities of others. So far Trump has failed to do this</w:t>
      </w:r>
      <w:r w:rsidRPr="00203E3E">
        <w:rPr>
          <w:sz w:val="14"/>
          <w:szCs w:val="14"/>
        </w:rPr>
        <w:t>, particularly for America’s major adversaries—Russia, China, Iran and North Korea. Those nations have a deep sense of insecurity reflecting a history of outside intervention and foreign invasion. They see the United States as the architect and manager of a system that is stacked against them. Their conflicts with the United States are not simply misunderstandings that leaders can fix during summits, but manifestations of their desire to alter or overturn the existing U.S.-dominated security system. For the United States, all that is at stake in the conflict with these four adversaries is influence and perhaps access to markets and resources. For Russia, China, Iran and North Korea, by contrast, American power represents a threat to their very survival—or at least the survival of their regimes. Other than the nuclear forces of Russia and possibly China, none of these adversaries can pose an existential threat to the United States. By contrast, America, with its powerful military and history of intervention, is an existential threat to them. Effective strategy begins by understanding the perspective and priorities of others. So far Trump has failed to do this, particularly for America’s major adversaries. Trump shows an equally debilitating misunderstanding of America’s security partners. He treats them as subordinates who should implement U.S.-designed policies rather than as sovereign nations with their own priorities and interests.</w:t>
      </w:r>
      <w:r w:rsidRPr="00203E3E">
        <w:t xml:space="preserve"> </w:t>
      </w:r>
      <w:r w:rsidRPr="00203E3E">
        <w:rPr>
          <w:u w:val="single"/>
        </w:rPr>
        <w:t xml:space="preserve">Like marriages, however, </w:t>
      </w:r>
      <w:r w:rsidRPr="00BB1C81">
        <w:rPr>
          <w:highlight w:val="cyan"/>
          <w:u w:val="single"/>
        </w:rPr>
        <w:t>sustaining strategic partnerships requires effort, compromise and coordination.</w:t>
      </w:r>
      <w:r w:rsidRPr="00203E3E">
        <w:rPr>
          <w:u w:val="single"/>
        </w:rPr>
        <w:t xml:space="preserve"> So far </w:t>
      </w:r>
      <w:r w:rsidRPr="00BB1C81">
        <w:rPr>
          <w:highlight w:val="cyan"/>
          <w:u w:val="single"/>
        </w:rPr>
        <w:t>Trump has not acted accordingly</w:t>
      </w:r>
      <w:r w:rsidRPr="00203E3E">
        <w:rPr>
          <w:u w:val="single"/>
        </w:rPr>
        <w:t>, or at least has not done so as much as needed.</w:t>
      </w:r>
      <w:r w:rsidRPr="00203E3E">
        <w:t xml:space="preserve"> </w:t>
      </w:r>
      <w:r w:rsidRPr="00203E3E">
        <w:rPr>
          <w:u w:val="single"/>
        </w:rPr>
        <w:t>A second characteristic of effective strategy is combining carrots and sticks in pursuit of realistic objectives. Trump has come up short on all counts</w:t>
      </w:r>
      <w:r w:rsidRPr="00203E3E">
        <w:rPr>
          <w:sz w:val="14"/>
          <w:szCs w:val="14"/>
        </w:rPr>
        <w:t xml:space="preserve">. In dealing with Russia, he has not articulated realistic objectives, such as an end to Moscow’s meddling in America’s electoral process as well as those of America’s European allies. He has not brought an array of carrots and sticks to bear, instead focusing on what seems to be a submissive personal relationship with Russia’s autocratic president, Vladimir Putin. With China, Trump has not untangled or prioritized the intricate components of the relationship: the importance of direct bilateral economic ties, the value of necessary cooperation in dealing with North Korea, and the challenge of China’s increasingly militarized assertiveness. The result is a dangerous dissonance where Trump seems mostly concerned with U.S.-China trade policy, while the rest of the U.S. government focuses on the rising military and intelligence threats from Beijing. Trump’s dealings with North Korea have vacillated wildly between sticks and carrots, rather than using them in careful conjunction. At points he has trumpeted “maximum pressure” and made threats, while at other times he has promised U.S. investment and economic assistance if Kim Jong Un totally abolishes his nuclear weapons and ballistic missile programs. But this is a dead end, since what Kim sees as most vital to the survival of his regime are an ability to deter U.S. military intervention and an ability to control internal dissent with patronage. The two things most dangerous to him, both politically and personally, would be defenselessness against the United States and a vibrant economy where the North Korean public and elites were less dependent on him. Yet that is what Trump offers. </w:t>
      </w:r>
      <w:r w:rsidRPr="00203E3E">
        <w:rPr>
          <w:sz w:val="14"/>
          <w:szCs w:val="14"/>
          <w:u w:val="single"/>
        </w:rPr>
        <w:t>Trump’s</w:t>
      </w:r>
      <w:r w:rsidRPr="00203E3E">
        <w:rPr>
          <w:u w:val="single"/>
        </w:rPr>
        <w:t xml:space="preserve"> </w:t>
      </w:r>
      <w:r w:rsidRPr="00BB1C81">
        <w:rPr>
          <w:highlight w:val="cyan"/>
          <w:u w:val="single"/>
        </w:rPr>
        <w:t>strategy toward Iran has been</w:t>
      </w:r>
      <w:r w:rsidRPr="00203E3E">
        <w:rPr>
          <w:u w:val="single"/>
        </w:rPr>
        <w:t xml:space="preserve"> the most deeply flawed and </w:t>
      </w:r>
      <w:r w:rsidRPr="00BB1C81">
        <w:rPr>
          <w:highlight w:val="cyan"/>
          <w:u w:val="single"/>
        </w:rPr>
        <w:t>incoherent of all.</w:t>
      </w:r>
      <w:r w:rsidRPr="00203E3E">
        <w:rPr>
          <w:u w:val="single"/>
        </w:rPr>
        <w:t xml:space="preserve"> He has expressed his desire for the Iranian regime to behave differently in its region, but also for the regime be overthrown or removed. He shows no </w:t>
      </w:r>
      <w:r w:rsidRPr="00BB1C81">
        <w:rPr>
          <w:highlight w:val="cyan"/>
          <w:u w:val="single"/>
        </w:rPr>
        <w:t>grasp of the Iranian leadership’s deep insecurity</w:t>
      </w:r>
      <w:r w:rsidRPr="00203E3E">
        <w:rPr>
          <w:u w:val="single"/>
        </w:rPr>
        <w:t xml:space="preserve"> and makes no effort to address it. Trump’s strategy on Iran reflects the desires of Israel and Saudi Arabia to pummel Tehran, but it is not aligned with key partners in Europe or with Russia and China. It is based on “maximum pressure” that requires multilateral coordination, but </w:t>
      </w:r>
      <w:r w:rsidRPr="00BB1C81">
        <w:rPr>
          <w:highlight w:val="cyan"/>
          <w:u w:val="single"/>
        </w:rPr>
        <w:t>Trump seems uninterested in aligning positions and priorities to achieve that.</w:t>
      </w:r>
      <w:r w:rsidRPr="00D45B87">
        <w:rPr>
          <w:rStyle w:val="Style13ptBold"/>
        </w:rPr>
        <w:t xml:space="preserve"> </w:t>
      </w:r>
    </w:p>
    <w:p w:rsidR="00F36273" w:rsidRDefault="00F36273" w:rsidP="00F36273">
      <w:pPr>
        <w:pStyle w:val="Heading4"/>
        <w:ind w:left="720"/>
      </w:pPr>
      <w:r>
        <w:t xml:space="preserve">2. No Link- </w:t>
      </w:r>
    </w:p>
    <w:p w:rsidR="00F36273" w:rsidRDefault="00F36273" w:rsidP="00F36273">
      <w:pPr>
        <w:pStyle w:val="Heading4"/>
        <w:ind w:left="720"/>
      </w:pPr>
      <w:r>
        <w:t xml:space="preserve">a. just a generic card not even addressing the aff in anyway, leads to bad shallow debates. Limiting executive powers is not going to cause Saudi nuclear prolif. </w:t>
      </w:r>
    </w:p>
    <w:p w:rsidR="00F36273" w:rsidRPr="00203E3E" w:rsidRDefault="00F36273" w:rsidP="00F36273">
      <w:pPr>
        <w:pStyle w:val="Heading4"/>
        <w:rPr>
          <w:rFonts w:cs="Times New Roman"/>
        </w:rPr>
      </w:pPr>
      <w:r>
        <w:rPr>
          <w:rFonts w:cs="Times New Roman"/>
        </w:rPr>
        <w:t xml:space="preserve">b. </w:t>
      </w:r>
      <w:r w:rsidRPr="00203E3E">
        <w:rPr>
          <w:rFonts w:cs="Times New Roman"/>
        </w:rPr>
        <w:t>Arms sales are not the key issue in assuring allies—boots on the ground strategy and training programs more important.</w:t>
      </w:r>
    </w:p>
    <w:p w:rsidR="00F36273" w:rsidRPr="00203E3E" w:rsidRDefault="00F36273" w:rsidP="00F36273">
      <w:r w:rsidRPr="00203E3E">
        <w:rPr>
          <w:rFonts w:eastAsiaTheme="majorEastAsia"/>
          <w:b/>
          <w:bCs/>
          <w:sz w:val="26"/>
          <w:szCs w:val="26"/>
        </w:rPr>
        <w:t>Anderson 13</w:t>
      </w:r>
      <w:r w:rsidRPr="00203E3E">
        <w:t xml:space="preserve"> (Justin V. Anderson, Senior National Security Policy Analyst with SAIC in Arlington, Jeffrey A. Larsen, a Senior Scientist with Science Applications International Corporation (SAIC), Polly M. Holdorf, National Security Analyst with Toeroek Associates, Inc, Extended Deterrence and Allied Assurance: Key Concepts and Current Challenges for U.S. Policy, journal information, https://www.usafa.edu/app/uploads/OCP69.pdf)</w:t>
      </w:r>
    </w:p>
    <w:p w:rsidR="00F36273" w:rsidRPr="00203E3E" w:rsidRDefault="00F36273" w:rsidP="00F36273">
      <w:pPr>
        <w:rPr>
          <w:sz w:val="16"/>
        </w:rPr>
      </w:pPr>
      <w:r w:rsidRPr="00203E3E">
        <w:rPr>
          <w:sz w:val="16"/>
        </w:rPr>
        <w:t xml:space="preserve">Similar to extended deterrence strategies, </w:t>
      </w:r>
      <w:r w:rsidRPr="00203E3E">
        <w:rPr>
          <w:u w:val="single"/>
        </w:rPr>
        <w:t>U</w:t>
      </w:r>
      <w:r w:rsidRPr="00C71C7B">
        <w:rPr>
          <w:highlight w:val="cyan"/>
          <w:u w:val="single"/>
        </w:rPr>
        <w:t xml:space="preserve">.S. assurance strategies also rely on a mix of </w:t>
      </w:r>
      <w:r w:rsidRPr="00C71C7B">
        <w:rPr>
          <w:u w:val="single"/>
        </w:rPr>
        <w:t>conventional,</w:t>
      </w:r>
      <w:r w:rsidRPr="00203E3E">
        <w:rPr>
          <w:u w:val="single"/>
        </w:rPr>
        <w:t xml:space="preserve"> nuclear, and missile defense f</w:t>
      </w:r>
      <w:r w:rsidRPr="00C71C7B">
        <w:rPr>
          <w:highlight w:val="cyan"/>
          <w:u w:val="single"/>
        </w:rPr>
        <w:t>orces,</w:t>
      </w:r>
      <w:r w:rsidRPr="00203E3E">
        <w:rPr>
          <w:u w:val="single"/>
        </w:rPr>
        <w:t xml:space="preserve"> enabled by space and cyber assets.</w:t>
      </w:r>
      <w:r w:rsidRPr="00203E3E">
        <w:t xml:space="preserve"> </w:t>
      </w:r>
      <w:r w:rsidRPr="00203E3E">
        <w:rPr>
          <w:sz w:val="16"/>
        </w:rPr>
        <w:t xml:space="preserve">Conventional Forces. Documents such as the 2010 QDR state that </w:t>
      </w:r>
      <w:r w:rsidRPr="00C71C7B">
        <w:rPr>
          <w:highlight w:val="cyan"/>
          <w:u w:val="single"/>
        </w:rPr>
        <w:t>the visible presence of U.S. conventional forces</w:t>
      </w:r>
      <w:r w:rsidRPr="00203E3E">
        <w:rPr>
          <w:u w:val="single"/>
        </w:rPr>
        <w:t xml:space="preserve"> – whether provided by permanent basing, regular rotations, or forward deployment – </w:t>
      </w:r>
      <w:r w:rsidRPr="00C71C7B">
        <w:rPr>
          <w:highlight w:val="cyan"/>
          <w:u w:val="single"/>
        </w:rPr>
        <w:t>remains critically important</w:t>
      </w:r>
      <w:r w:rsidRPr="00203E3E">
        <w:rPr>
          <w:u w:val="single"/>
        </w:rPr>
        <w:t xml:space="preserve"> to assuring U.S. allies.</w:t>
      </w:r>
      <w:r w:rsidRPr="00203E3E">
        <w:rPr>
          <w:sz w:val="16"/>
        </w:rPr>
        <w:t>228 For many U.S. friends abroad,</w:t>
      </w:r>
      <w:r w:rsidRPr="00203E3E">
        <w:rPr>
          <w:u w:val="single"/>
        </w:rPr>
        <w:t xml:space="preserve"> U.S. “</w:t>
      </w:r>
      <w:r w:rsidRPr="00C71C7B">
        <w:rPr>
          <w:highlight w:val="cyan"/>
          <w:u w:val="single"/>
        </w:rPr>
        <w:t>boots on the ground” retain the assurance</w:t>
      </w:r>
      <w:r w:rsidRPr="00203E3E">
        <w:rPr>
          <w:u w:val="single"/>
        </w:rPr>
        <w:t xml:space="preserve"> value held throughout the Cold War, representing a tangible symbol of the United States’ guarantee it is willing to risk American lives for the sake of an ally’s protection against adversary aggression.</w:t>
      </w:r>
      <w:r w:rsidRPr="00203E3E">
        <w:rPr>
          <w:sz w:val="16"/>
        </w:rPr>
        <w:t xml:space="preserve"> </w:t>
      </w:r>
      <w:r w:rsidRPr="00203E3E">
        <w:rPr>
          <w:u w:val="single"/>
        </w:rPr>
        <w:t xml:space="preserve">The United States also assures allies through </w:t>
      </w:r>
      <w:r w:rsidRPr="00C71C7B">
        <w:rPr>
          <w:highlight w:val="cyan"/>
          <w:u w:val="single"/>
        </w:rPr>
        <w:t>combined training and exercises, programs and activities that increase operability</w:t>
      </w:r>
      <w:r w:rsidRPr="00203E3E">
        <w:rPr>
          <w:sz w:val="16"/>
        </w:rPr>
        <w:t>, and sales or transfers of military equipment. These steps ensure that U.S. allies believe both parties can act cohesively and decisively in the event of conflict or crisis, rapidly countering adversary threats to their security.</w:t>
      </w:r>
    </w:p>
    <w:p w:rsidR="00F36273" w:rsidRPr="00B701FC" w:rsidRDefault="00F36273" w:rsidP="00F36273"/>
    <w:p w:rsidR="00F36273" w:rsidRPr="00203E3E" w:rsidRDefault="00F36273" w:rsidP="00F36273">
      <w:pPr>
        <w:pStyle w:val="Heading4"/>
        <w:ind w:left="720"/>
        <w:rPr>
          <w:rFonts w:cs="Times New Roman"/>
        </w:rPr>
      </w:pPr>
      <w:r>
        <w:rPr>
          <w:rFonts w:cs="Times New Roman"/>
        </w:rPr>
        <w:t>3.</w:t>
      </w:r>
      <w:r w:rsidRPr="00203E3E">
        <w:rPr>
          <w:rFonts w:cs="Times New Roman"/>
        </w:rPr>
        <w:t xml:space="preserve">No Saudi prolif—international disincentives </w:t>
      </w:r>
    </w:p>
    <w:p w:rsidR="00F36273" w:rsidRPr="00203E3E" w:rsidRDefault="00F36273" w:rsidP="00F36273">
      <w:r w:rsidRPr="00203E3E">
        <w:rPr>
          <w:rStyle w:val="Style13ptBold"/>
        </w:rPr>
        <w:t>Burkhard 17</w:t>
      </w:r>
      <w:r w:rsidRPr="00203E3E">
        <w:t xml:space="preserve"> (Sarah - Research Fellow at the Institute For Science And International Security &amp; Erica Wenig &amp; David Albright &amp; Andrea Stricker, “Saudi Arabia’s Nuclear Ambitions and Proliferation Risks,” p. 14-15, 3/30/17, https://isis-online.org/uploads/isis-reports/documents/SaudiArabiaProliferationRisks_30Mar2017_Final.pdf)</w:t>
      </w:r>
    </w:p>
    <w:p w:rsidR="00F36273" w:rsidRPr="00203E3E" w:rsidRDefault="00F36273" w:rsidP="00F36273">
      <w:pPr>
        <w:rPr>
          <w:sz w:val="16"/>
        </w:rPr>
      </w:pPr>
      <w:r w:rsidRPr="00203E3E">
        <w:rPr>
          <w:sz w:val="16"/>
        </w:rPr>
        <w:t xml:space="preserve">Disincentives. Saudi Arabia is expected to continually weigh these incentives to acquire advanced nuclear capabilities (which possibly include the ability to weaponize fissile material and deliver a nuclear weapon) against a considerable list of disincentives. For starters, </w:t>
      </w:r>
      <w:r w:rsidRPr="00203E3E">
        <w:rPr>
          <w:rStyle w:val="StyleUnderline"/>
        </w:rPr>
        <w:t>Saudi Arabia would jeopardize its good standing in the international community, which it has established through signing several treaties and joining nonproliferation regimes.</w:t>
      </w:r>
      <w:r w:rsidRPr="00203E3E">
        <w:rPr>
          <w:sz w:val="16"/>
        </w:rPr>
        <w:t xml:space="preserve"> These include the NPT, IAEA, Convention for the Suppression of Acts of Nuclear Terrorism, Proliferation Security Initiative (PSI), Convention on the Physical Protection of Nuclear Material (CPPNM), and 2005 amendment of the CPPNM. Following the discovery of a covert program, </w:t>
      </w:r>
      <w:r w:rsidRPr="00D25F5D">
        <w:rPr>
          <w:rStyle w:val="StyleUnderline"/>
          <w:highlight w:val="cyan"/>
        </w:rPr>
        <w:t>Saudi Arabia would risk severe</w:t>
      </w:r>
      <w:r w:rsidRPr="00203E3E">
        <w:rPr>
          <w:rStyle w:val="StyleUnderline"/>
        </w:rPr>
        <w:t xml:space="preserve"> United Nations and other countries’ </w:t>
      </w:r>
      <w:r w:rsidRPr="00D25F5D">
        <w:rPr>
          <w:rStyle w:val="StyleUnderline"/>
          <w:highlight w:val="cyan"/>
        </w:rPr>
        <w:t>sanctions.</w:t>
      </w:r>
      <w:r w:rsidRPr="00203E3E">
        <w:rPr>
          <w:rStyle w:val="StyleUnderline"/>
        </w:rPr>
        <w:t xml:space="preserve"> While economic in nature, the sanctions </w:t>
      </w:r>
      <w:r w:rsidRPr="00D25F5D">
        <w:rPr>
          <w:rStyle w:val="StyleUnderline"/>
        </w:rPr>
        <w:t>take on a security dimension because Saudi Arabia’s economy is predominantly reliant on its oil exports.</w:t>
      </w:r>
      <w:r w:rsidRPr="00203E3E">
        <w:rPr>
          <w:sz w:val="16"/>
        </w:rPr>
        <w:t xml:space="preserve"> They accounted for nearly 50 percent of gross domestic product and about 85 percent of export earnings in 2015.39 </w:t>
      </w:r>
      <w:r w:rsidRPr="00203E3E">
        <w:rPr>
          <w:rStyle w:val="StyleUnderline"/>
        </w:rPr>
        <w:t xml:space="preserve">Its imported reactors would also likely remain dependent on the supply of low enriched uranium fuel. Therefore, a </w:t>
      </w:r>
      <w:r w:rsidRPr="00D25F5D">
        <w:rPr>
          <w:rStyle w:val="StyleUnderline"/>
          <w:highlight w:val="cyan"/>
        </w:rPr>
        <w:t>targeted sanctions regime focused on Saudi oil exports and imported nuclear fuel could</w:t>
      </w:r>
      <w:r w:rsidRPr="00203E3E">
        <w:rPr>
          <w:rStyle w:val="StyleUnderline"/>
          <w:u w:val="none"/>
        </w:rPr>
        <w:t xml:space="preserve"> </w:t>
      </w:r>
      <w:r w:rsidRPr="00203E3E">
        <w:rPr>
          <w:rStyle w:val="StyleUnderline"/>
          <w:strike/>
          <w:u w:val="none"/>
        </w:rPr>
        <w:t>cripple</w:t>
      </w:r>
      <w:r w:rsidRPr="00203E3E">
        <w:rPr>
          <w:rStyle w:val="StyleUnderline"/>
          <w:u w:val="none"/>
        </w:rPr>
        <w:t xml:space="preserve"> </w:t>
      </w:r>
      <w:r w:rsidRPr="00203E3E">
        <w:rPr>
          <w:rStyle w:val="StyleUnderline"/>
        </w:rPr>
        <w:t>[</w:t>
      </w:r>
      <w:r w:rsidRPr="00D25F5D">
        <w:rPr>
          <w:rStyle w:val="StyleUnderline"/>
          <w:highlight w:val="cyan"/>
        </w:rPr>
        <w:t>devastate] its economy</w:t>
      </w:r>
      <w:r w:rsidRPr="00203E3E">
        <w:rPr>
          <w:rStyle w:val="StyleUnderline"/>
        </w:rPr>
        <w:t xml:space="preserve"> </w:t>
      </w:r>
      <w:r w:rsidRPr="00D25F5D">
        <w:rPr>
          <w:rStyle w:val="StyleUnderline"/>
          <w:highlight w:val="cyan"/>
        </w:rPr>
        <w:t>and hurt its security</w:t>
      </w:r>
      <w:r w:rsidRPr="00203E3E">
        <w:rPr>
          <w:rStyle w:val="StyleUnderline"/>
        </w:rPr>
        <w:t>.</w:t>
      </w:r>
      <w:r w:rsidRPr="00203E3E">
        <w:rPr>
          <w:sz w:val="16"/>
        </w:rPr>
        <w:t xml:space="preserve"> On the other hand, the countries and organizations applying sanctions would have to weigh their own significant energy and security demands against concerns that Saudi Arabia could get advanced nuclear capabilities. Saudi Arabia’s contribution to the global oil market (which is roughly three times greater than that of Iran) grants it substantial leverage in determining global oil prices.40 As such, establishing a credible sanctions regime targeting Saudi oil would pose a difficult choice for the oil-dependent West. This will be particularly true if some in the international community become sympathetic to a Saudi desire to obtain a nuclear deterrent to balance Iran. </w:t>
      </w:r>
      <w:r w:rsidRPr="00203E3E">
        <w:rPr>
          <w:rStyle w:val="StyleUnderline"/>
        </w:rPr>
        <w:t xml:space="preserve">The threat of potential sanctions would also carry great weight in Saudi Arabia’s nuclear weapons calculus as the </w:t>
      </w:r>
      <w:r w:rsidRPr="00D25F5D">
        <w:rPr>
          <w:rStyle w:val="StyleUnderline"/>
          <w:highlight w:val="cyan"/>
        </w:rPr>
        <w:t>government is facing its largest budget deficit in history</w:t>
      </w:r>
      <w:r w:rsidRPr="00203E3E">
        <w:rPr>
          <w:rStyle w:val="StyleUnderline"/>
        </w:rPr>
        <w:t>.</w:t>
      </w:r>
      <w:r w:rsidRPr="00203E3E">
        <w:rPr>
          <w:sz w:val="16"/>
        </w:rPr>
        <w:t xml:space="preserve"> It is currently seeking to diversify its energy usage in order to sell more oil abroad rather than use it domestically at an expensive loss.41 If there is a decrease in revenue, the Saudis would be unable to spend as much money balancing Iranian influence in neighboring countries as they are now.</w:t>
      </w:r>
    </w:p>
    <w:p w:rsidR="00F36273" w:rsidRPr="00F36273" w:rsidRDefault="00F36273" w:rsidP="00F36273"/>
    <w:p w:rsidR="00CB22D2" w:rsidRPr="00EF409D" w:rsidRDefault="00CB22D2" w:rsidP="00CB22D2">
      <w:pPr>
        <w:rPr>
          <w:rFonts w:ascii="Georgia" w:hAnsi="Georgia"/>
        </w:rPr>
      </w:pPr>
    </w:p>
    <w:p w:rsidR="007C2AAB" w:rsidRPr="00EF409D" w:rsidRDefault="005D732E" w:rsidP="005D732E">
      <w:pPr>
        <w:pStyle w:val="Heading1"/>
        <w:rPr>
          <w:rFonts w:ascii="Georgia" w:hAnsi="Georgia"/>
        </w:rPr>
      </w:pPr>
      <w:r w:rsidRPr="00EF409D">
        <w:rPr>
          <w:rFonts w:ascii="Georgia" w:hAnsi="Georgia"/>
        </w:rPr>
        <w:t>AT</w:t>
      </w:r>
      <w:r w:rsidR="00A83E2C" w:rsidRPr="00EF409D">
        <w:rPr>
          <w:rFonts w:ascii="Georgia" w:hAnsi="Georgia"/>
        </w:rPr>
        <w:t xml:space="preserve"> </w:t>
      </w:r>
      <w:r w:rsidR="007C2AAB" w:rsidRPr="00EF409D">
        <w:rPr>
          <w:rFonts w:ascii="Georgia" w:hAnsi="Georgia"/>
        </w:rPr>
        <w:t>CP</w:t>
      </w:r>
      <w:r w:rsidRPr="00EF409D">
        <w:rPr>
          <w:rFonts w:ascii="Georgia" w:hAnsi="Georgia"/>
        </w:rPr>
        <w:t>s</w:t>
      </w:r>
      <w:r w:rsidR="007C2AAB" w:rsidRPr="00EF409D">
        <w:rPr>
          <w:rFonts w:ascii="Georgia" w:hAnsi="Georgia"/>
        </w:rPr>
        <w:t xml:space="preserve"> </w:t>
      </w:r>
    </w:p>
    <w:p w:rsidR="0016396A" w:rsidRDefault="0016396A" w:rsidP="0016396A">
      <w:pPr>
        <w:pStyle w:val="Heading2"/>
      </w:pPr>
      <w:r>
        <w:t>2AC AT: Trade War Adv CP</w:t>
      </w:r>
    </w:p>
    <w:p w:rsidR="0016396A" w:rsidRDefault="0016396A" w:rsidP="0016396A">
      <w:pPr>
        <w:pStyle w:val="Heading4"/>
        <w:numPr>
          <w:ilvl w:val="0"/>
          <w:numId w:val="29"/>
        </w:numPr>
      </w:pPr>
      <w:r>
        <w:t>Perm do both – it’s completely noncompetitive</w:t>
      </w:r>
    </w:p>
    <w:p w:rsidR="0016396A" w:rsidRDefault="0016396A" w:rsidP="0016396A">
      <w:pPr>
        <w:pStyle w:val="Heading4"/>
        <w:numPr>
          <w:ilvl w:val="0"/>
          <w:numId w:val="29"/>
        </w:numPr>
      </w:pPr>
      <w:r>
        <w:t xml:space="preserve">It doesn’t solve the aff – our impact is about how </w:t>
      </w:r>
      <w:r w:rsidRPr="001346BB">
        <w:rPr>
          <w:u w:val="single"/>
        </w:rPr>
        <w:t>expectation</w:t>
      </w:r>
      <w:r>
        <w:t xml:space="preserve"> of future trade is an </w:t>
      </w:r>
      <w:r w:rsidRPr="001346BB">
        <w:rPr>
          <w:u w:val="single"/>
        </w:rPr>
        <w:t>impact filter</w:t>
      </w:r>
      <w:r>
        <w:t xml:space="preserve"> – 1AC Fay 17</w:t>
      </w:r>
    </w:p>
    <w:p w:rsidR="0016396A" w:rsidRDefault="0016396A" w:rsidP="0016396A">
      <w:pPr>
        <w:pStyle w:val="Heading4"/>
        <w:numPr>
          <w:ilvl w:val="1"/>
          <w:numId w:val="29"/>
        </w:numPr>
      </w:pPr>
      <w:r>
        <w:t>China isn’t the only country the US trades with</w:t>
      </w:r>
    </w:p>
    <w:p w:rsidR="0016396A" w:rsidRDefault="0016396A" w:rsidP="0016396A">
      <w:pPr>
        <w:pStyle w:val="Heading4"/>
        <w:numPr>
          <w:ilvl w:val="1"/>
          <w:numId w:val="29"/>
        </w:numPr>
      </w:pPr>
      <w:r>
        <w:t>Resolving the trade war doesn’t fix the underlying structural factors that disincentivize trade like unilateral executive authority</w:t>
      </w:r>
    </w:p>
    <w:p w:rsidR="0016396A" w:rsidRDefault="0016396A" w:rsidP="0016396A">
      <w:pPr>
        <w:pStyle w:val="Heading4"/>
        <w:numPr>
          <w:ilvl w:val="1"/>
          <w:numId w:val="32"/>
        </w:numPr>
      </w:pPr>
      <w:r>
        <w:t xml:space="preserve">They haven’t read any spillover evidence </w:t>
      </w:r>
    </w:p>
    <w:p w:rsidR="0016396A" w:rsidRDefault="0016396A" w:rsidP="0016396A">
      <w:pPr>
        <w:pStyle w:val="Heading2"/>
      </w:pPr>
      <w:r>
        <w:t>2AC AT: Trade War + Carbon Tax Adv CP</w:t>
      </w:r>
    </w:p>
    <w:p w:rsidR="0016396A" w:rsidRPr="00843831" w:rsidRDefault="0016396A" w:rsidP="0016396A">
      <w:pPr>
        <w:pStyle w:val="Heading4"/>
        <w:numPr>
          <w:ilvl w:val="0"/>
          <w:numId w:val="31"/>
        </w:numPr>
        <w:rPr>
          <w:rFonts w:cs="Calibri"/>
        </w:rPr>
      </w:pPr>
      <w:r>
        <w:rPr>
          <w:rFonts w:cs="Calibri"/>
        </w:rPr>
        <w:t>P</w:t>
      </w:r>
      <w:r w:rsidRPr="00843831">
        <w:rPr>
          <w:rFonts w:cs="Calibri"/>
        </w:rPr>
        <w:t xml:space="preserve">erm do both </w:t>
      </w:r>
      <w:r>
        <w:rPr>
          <w:rFonts w:cs="Calibri"/>
        </w:rPr>
        <w:t>– it’s not competitive</w:t>
      </w:r>
    </w:p>
    <w:p w:rsidR="0016396A" w:rsidRPr="00843831" w:rsidRDefault="0016396A" w:rsidP="0016396A">
      <w:pPr>
        <w:pStyle w:val="Heading4"/>
        <w:numPr>
          <w:ilvl w:val="0"/>
          <w:numId w:val="31"/>
        </w:numPr>
        <w:rPr>
          <w:rStyle w:val="Style13ptBold"/>
          <w:rFonts w:cs="Calibri"/>
          <w:b/>
        </w:rPr>
      </w:pPr>
      <w:r w:rsidRPr="00843831">
        <w:rPr>
          <w:rStyle w:val="Style13ptBold"/>
          <w:rFonts w:cs="Calibri"/>
          <w:b/>
          <w:u w:val="single"/>
        </w:rPr>
        <w:t>Econ Turn:</w:t>
      </w:r>
      <w:r w:rsidRPr="00843831">
        <w:rPr>
          <w:rStyle w:val="Style13ptBold"/>
          <w:rFonts w:cs="Calibri"/>
          <w:b/>
        </w:rPr>
        <w:t xml:space="preserve"> federal subsidies and taxes wreck the economy</w:t>
      </w:r>
    </w:p>
    <w:p w:rsidR="0016396A" w:rsidRPr="00843831" w:rsidRDefault="0016396A" w:rsidP="0016396A">
      <w:r w:rsidRPr="00843831">
        <w:rPr>
          <w:rStyle w:val="Style13ptBold"/>
        </w:rPr>
        <w:t>1AC Rathi ’17</w:t>
      </w:r>
      <w:r w:rsidRPr="00843831">
        <w:t xml:space="preserve"> [Akshat Rathi has a PhD in chemistry from Oxford University and a BTech in chemical engineering from the Institute of Chemical Technology, Mumbai, “Humanity’s fight against climate change is failing. One technology can change that.” </w:t>
      </w:r>
      <w:r w:rsidRPr="00F52A4E">
        <w:t>https://qz.com/1144298/humanitys-fight-against-climate-change-is-failing-one-technology-can-change-that/</w:t>
      </w:r>
      <w:r w:rsidRPr="00843831">
        <w:t>, 12/4/17, accessed 7/12/19]</w:t>
      </w:r>
    </w:p>
    <w:p w:rsidR="0016396A" w:rsidRPr="00843831" w:rsidRDefault="0016396A" w:rsidP="0016396A">
      <w:r w:rsidRPr="00843831">
        <w:t>To help get across the challenge we’re facing when it comes to weaning humanity off fossil fuels, we’ve created a simulation where your goal is to reduce the world’s emissions to zero as soon as possible. You can either disincentivize energy sources that produce carbon dioxide or incentivize clean-energy sources, or some combination of both. The projections are based on the open-source En-ROADS tool built by the nonprofit Climate Interactive and MIT Sloan, which simulates the effect subsidies and taxes have on energy use and carbon emissions.</w:t>
      </w:r>
    </w:p>
    <w:p w:rsidR="0016396A" w:rsidRPr="00843831" w:rsidRDefault="0016396A" w:rsidP="0016396A">
      <w:pPr>
        <w:rPr>
          <w:u w:val="single"/>
        </w:rPr>
      </w:pPr>
      <w:r w:rsidRPr="00843831">
        <w:t xml:space="preserve">As you may have gathered, </w:t>
      </w:r>
      <w:r w:rsidRPr="00843831">
        <w:rPr>
          <w:highlight w:val="cyan"/>
        </w:rPr>
        <w:t>t</w:t>
      </w:r>
      <w:r w:rsidRPr="00843831">
        <w:rPr>
          <w:highlight w:val="cyan"/>
          <w:u w:val="single"/>
        </w:rPr>
        <w:t>here is no way to achieve zero emissions through subsidies and taxes</w:t>
      </w:r>
      <w:r w:rsidRPr="00843831">
        <w:rPr>
          <w:u w:val="single"/>
        </w:rPr>
        <w:t xml:space="preserve"> </w:t>
      </w:r>
      <w:r w:rsidRPr="00843831">
        <w:t xml:space="preserve">that are </w:t>
      </w:r>
      <w:r w:rsidRPr="00843831">
        <w:rPr>
          <w:b/>
          <w:highlight w:val="cyan"/>
          <w:u w:val="single"/>
        </w:rPr>
        <w:t>within the bounds of what would reasonably ensure that the global economy doesn’t come to a complete halt</w:t>
      </w:r>
      <w:r w:rsidRPr="00843831">
        <w:t xml:space="preserve">. (For coal, for example, these would be in the range of ±$80 per metric ton of CO2 emitted). You need something else to reduce emissions. </w:t>
      </w:r>
      <w:r w:rsidRPr="00843831">
        <w:rPr>
          <w:u w:val="single"/>
        </w:rPr>
        <w:t>Carbon-capture technologies are essential.</w:t>
      </w:r>
    </w:p>
    <w:p w:rsidR="0016396A" w:rsidRPr="00843831" w:rsidRDefault="0016396A" w:rsidP="0016396A">
      <w:r w:rsidRPr="00843831">
        <w:t xml:space="preserve">If you’re still not convinced, consider this: there are a handful of industries essential to the modern way of life that generate large amounts of carbon dioxide as a side product of the chemistry of their manufacturing process. These carbon-intensive industries—including cement, steel, and ethanol—produce about 20% of all global emissions. </w:t>
      </w:r>
      <w:r w:rsidRPr="00843831">
        <w:rPr>
          <w:highlight w:val="cyan"/>
          <w:u w:val="single"/>
        </w:rPr>
        <w:t>If we want to keep using these products and reach zero emissions, the only option is to have these industries deploy carbon capture.</w:t>
      </w:r>
    </w:p>
    <w:p w:rsidR="0016396A" w:rsidRPr="00843831" w:rsidRDefault="0016396A" w:rsidP="0016396A">
      <w:pPr>
        <w:rPr>
          <w:u w:val="single"/>
        </w:rPr>
      </w:pPr>
      <w:r w:rsidRPr="00843831">
        <w:t>And we need to reach zero emissions, not just in the energy sector, but completely, across every industry and every part of the world. The last time there was so much carbon dioxide in Earth’s atmosphere was more than 800,000 years ago, when the world’s sea levels were 10 meters (30 ft) higher than today. Even conservative estimates of a 2°C world suggest that by 2100 the oceans could rise more than one meter from today’s levels, which could displace as much as 10% of the world’s population</w:t>
      </w:r>
      <w:r w:rsidRPr="00843831">
        <w:rPr>
          <w:u w:val="single"/>
        </w:rPr>
        <w:t>. It would also increase the frequency of heatwaves and intensity of storms, while decreasing crop yields. It’s not something we can wait out.</w:t>
      </w:r>
    </w:p>
    <w:p w:rsidR="0016396A" w:rsidRDefault="0016396A" w:rsidP="0016396A">
      <w:pPr>
        <w:pStyle w:val="Heading4"/>
        <w:numPr>
          <w:ilvl w:val="0"/>
          <w:numId w:val="32"/>
        </w:numPr>
      </w:pPr>
      <w:r>
        <w:t xml:space="preserve">It doesn’t solve the aff – our impact is about how </w:t>
      </w:r>
      <w:r w:rsidRPr="001346BB">
        <w:rPr>
          <w:u w:val="single"/>
        </w:rPr>
        <w:t>expectation</w:t>
      </w:r>
      <w:r>
        <w:t xml:space="preserve"> of future trade is an </w:t>
      </w:r>
      <w:r w:rsidRPr="001346BB">
        <w:rPr>
          <w:u w:val="single"/>
        </w:rPr>
        <w:t>impact filter</w:t>
      </w:r>
      <w:r>
        <w:t xml:space="preserve"> – 1AC Fay 17</w:t>
      </w:r>
    </w:p>
    <w:p w:rsidR="0016396A" w:rsidRDefault="0016396A" w:rsidP="0016396A">
      <w:pPr>
        <w:pStyle w:val="Heading4"/>
        <w:numPr>
          <w:ilvl w:val="1"/>
          <w:numId w:val="32"/>
        </w:numPr>
      </w:pPr>
      <w:r>
        <w:t>China isn’t the only country the US trades with</w:t>
      </w:r>
    </w:p>
    <w:p w:rsidR="0016396A" w:rsidRDefault="0016396A" w:rsidP="0016396A">
      <w:pPr>
        <w:pStyle w:val="Heading4"/>
        <w:numPr>
          <w:ilvl w:val="1"/>
          <w:numId w:val="32"/>
        </w:numPr>
      </w:pPr>
      <w:r>
        <w:t>Resolving the trade war doesn’t fix the underlying structural factors that disincentivize trade like unilateral executive authority</w:t>
      </w:r>
    </w:p>
    <w:p w:rsidR="0016396A" w:rsidRPr="00F52A4E" w:rsidRDefault="0016396A" w:rsidP="0016396A">
      <w:pPr>
        <w:pStyle w:val="Heading4"/>
        <w:numPr>
          <w:ilvl w:val="1"/>
          <w:numId w:val="32"/>
        </w:numPr>
      </w:pPr>
      <w:r>
        <w:t xml:space="preserve">They haven’t read any spillover evidence </w:t>
      </w:r>
    </w:p>
    <w:p w:rsidR="0016396A" w:rsidRDefault="0016396A" w:rsidP="0016396A">
      <w:pPr>
        <w:pStyle w:val="Heading2"/>
      </w:pPr>
      <w:r>
        <w:t>2AC AT: PIC out of arms sales</w:t>
      </w:r>
    </w:p>
    <w:p w:rsidR="0016396A" w:rsidRDefault="0016396A" w:rsidP="0016396A">
      <w:pPr>
        <w:pStyle w:val="Heading4"/>
        <w:numPr>
          <w:ilvl w:val="0"/>
          <w:numId w:val="30"/>
        </w:numPr>
      </w:pPr>
      <w:r>
        <w:t>Plank 2 is literally illegal – the President can’t delegate his powers to congress</w:t>
      </w:r>
    </w:p>
    <w:p w:rsidR="0016396A" w:rsidRDefault="0016396A" w:rsidP="0016396A">
      <w:pPr>
        <w:pStyle w:val="Heading4"/>
        <w:numPr>
          <w:ilvl w:val="1"/>
          <w:numId w:val="30"/>
        </w:numPr>
      </w:pPr>
      <w:r>
        <w:t>Analogous to saying the President can make someone else Commander in Chief</w:t>
      </w:r>
    </w:p>
    <w:p w:rsidR="0016396A" w:rsidRDefault="0016396A" w:rsidP="0016396A">
      <w:pPr>
        <w:pStyle w:val="Heading4"/>
        <w:numPr>
          <w:ilvl w:val="0"/>
          <w:numId w:val="30"/>
        </w:numPr>
      </w:pPr>
      <w:r>
        <w:t xml:space="preserve"> Plank 4 is just the plan - means the cp links to executive power if the plan does – there’s no net benefit</w:t>
      </w:r>
    </w:p>
    <w:p w:rsidR="00822CA0" w:rsidRDefault="00822CA0" w:rsidP="00457AF4">
      <w:pPr>
        <w:pStyle w:val="Heading4"/>
        <w:numPr>
          <w:ilvl w:val="0"/>
          <w:numId w:val="31"/>
        </w:numPr>
      </w:pPr>
      <w:r>
        <w:t>Perm do both</w:t>
      </w:r>
      <w:r w:rsidR="00457AF4">
        <w:t xml:space="preserve">- solves link to nb </w:t>
      </w:r>
    </w:p>
    <w:p w:rsidR="00822CA0" w:rsidRPr="00822CA0" w:rsidRDefault="00457AF4" w:rsidP="00457AF4">
      <w:pPr>
        <w:pStyle w:val="Heading4"/>
        <w:numPr>
          <w:ilvl w:val="0"/>
          <w:numId w:val="31"/>
        </w:numPr>
      </w:pPr>
      <w:r>
        <w:t>Perm do the cp</w:t>
      </w:r>
    </w:p>
    <w:p w:rsidR="0016396A" w:rsidRPr="00843831" w:rsidRDefault="0016396A" w:rsidP="0016396A">
      <w:pPr>
        <w:pStyle w:val="Heading4"/>
        <w:numPr>
          <w:ilvl w:val="0"/>
          <w:numId w:val="31"/>
        </w:numPr>
        <w:rPr>
          <w:rStyle w:val="Style13ptBold"/>
          <w:rFonts w:cs="Calibri"/>
          <w:b/>
        </w:rPr>
      </w:pPr>
      <w:r w:rsidRPr="00843831">
        <w:rPr>
          <w:rStyle w:val="Style13ptBold"/>
          <w:rFonts w:cs="Calibri"/>
          <w:b/>
          <w:u w:val="single"/>
        </w:rPr>
        <w:t>Econ Turn:</w:t>
      </w:r>
      <w:r w:rsidRPr="00843831">
        <w:rPr>
          <w:rStyle w:val="Style13ptBold"/>
          <w:rFonts w:cs="Calibri"/>
          <w:b/>
        </w:rPr>
        <w:t xml:space="preserve"> federal subsidies and taxes wreck the economy</w:t>
      </w:r>
    </w:p>
    <w:p w:rsidR="0016396A" w:rsidRPr="00843831" w:rsidRDefault="0016396A" w:rsidP="0016396A">
      <w:r w:rsidRPr="00843831">
        <w:rPr>
          <w:rStyle w:val="Style13ptBold"/>
        </w:rPr>
        <w:t>1AC Rathi ’17</w:t>
      </w:r>
      <w:r w:rsidRPr="00843831">
        <w:t xml:space="preserve"> [Akshat Rathi has a PhD in chemistry from Oxford University and a BTech in chemical engineering from the Institute of Chemical Technology, Mumbai, “Humanity’s fight against climate change is failing. One technology can change that.” </w:t>
      </w:r>
      <w:r w:rsidRPr="004B4C40">
        <w:t>https://qz.com/1144298/humanitys-fight-against-climate-change-is-failing-one-technology-can-change-that/</w:t>
      </w:r>
      <w:r w:rsidRPr="00843831">
        <w:t>, 12/4/17, accessed 7/12/19]</w:t>
      </w:r>
    </w:p>
    <w:p w:rsidR="0016396A" w:rsidRPr="00843831" w:rsidRDefault="0016396A" w:rsidP="0016396A">
      <w:r w:rsidRPr="00843831">
        <w:t>To help get across the challenge we’re facing when it comes to weaning humanity off fossil fuels, we’ve created a simulation where your goal is to reduce the world’s emissions to zero as soon as possible. You can either disincentivize energy sources that produce carbon dioxide or incentivize clean-energy sources, or some combination of both. The projections are based on the open-source En-ROADS tool built by the nonprofit Climate Interactive and MIT Sloan, which simulates the effect subsidies and taxes have on energy use and carbon emissions.</w:t>
      </w:r>
    </w:p>
    <w:p w:rsidR="0016396A" w:rsidRPr="00843831" w:rsidRDefault="0016396A" w:rsidP="0016396A">
      <w:pPr>
        <w:rPr>
          <w:u w:val="single"/>
        </w:rPr>
      </w:pPr>
      <w:r w:rsidRPr="00843831">
        <w:t xml:space="preserve">As you may have gathered, </w:t>
      </w:r>
      <w:r w:rsidRPr="00843831">
        <w:rPr>
          <w:highlight w:val="cyan"/>
        </w:rPr>
        <w:t>t</w:t>
      </w:r>
      <w:r w:rsidRPr="00843831">
        <w:rPr>
          <w:highlight w:val="cyan"/>
          <w:u w:val="single"/>
        </w:rPr>
        <w:t>here is no way to achieve zero emissions through subsidies and taxes</w:t>
      </w:r>
      <w:r w:rsidRPr="00843831">
        <w:rPr>
          <w:u w:val="single"/>
        </w:rPr>
        <w:t xml:space="preserve"> </w:t>
      </w:r>
      <w:r w:rsidRPr="00843831">
        <w:t xml:space="preserve">that are </w:t>
      </w:r>
      <w:r w:rsidRPr="00843831">
        <w:rPr>
          <w:b/>
          <w:highlight w:val="cyan"/>
          <w:u w:val="single"/>
        </w:rPr>
        <w:t>within the bounds of what would reasonably ensure that the global economy doesn’t come to a complete halt</w:t>
      </w:r>
      <w:r w:rsidRPr="00843831">
        <w:t xml:space="preserve">. (For coal, for example, these would be in the range of ±$80 per metric ton of CO2 emitted). You need something else to reduce emissions. </w:t>
      </w:r>
      <w:r w:rsidRPr="00843831">
        <w:rPr>
          <w:u w:val="single"/>
        </w:rPr>
        <w:t>Carbon-capture technologies are essential.</w:t>
      </w:r>
    </w:p>
    <w:p w:rsidR="0016396A" w:rsidRPr="00843831" w:rsidRDefault="0016396A" w:rsidP="0016396A">
      <w:r w:rsidRPr="00843831">
        <w:t xml:space="preserve">If you’re still not convinced, consider this: there are a handful of industries essential to the modern way of life that generate large amounts of carbon dioxide as a side product of the chemistry of their manufacturing process. These carbon-intensive industries—including cement, steel, and ethanol—produce about 20% of all global emissions. </w:t>
      </w:r>
      <w:r w:rsidRPr="00843831">
        <w:rPr>
          <w:highlight w:val="cyan"/>
          <w:u w:val="single"/>
        </w:rPr>
        <w:t>If we want to keep using these products and reach zero emissions, the only option is to have these industries deploy carbon capture.</w:t>
      </w:r>
    </w:p>
    <w:p w:rsidR="005B4DF8" w:rsidRPr="00EF409D" w:rsidRDefault="005B4DF8" w:rsidP="003700DE">
      <w:pPr>
        <w:pStyle w:val="Heading2"/>
      </w:pPr>
      <w:r w:rsidRPr="00EF409D">
        <w:t>2ac AT Carbon Capture CP</w:t>
      </w:r>
    </w:p>
    <w:p w:rsidR="005B4DF8" w:rsidRPr="00EF409D" w:rsidRDefault="005B4DF8" w:rsidP="005B4DF8">
      <w:pPr>
        <w:pStyle w:val="Heading4"/>
        <w:rPr>
          <w:rStyle w:val="Style13ptBold"/>
          <w:rFonts w:ascii="Georgia" w:hAnsi="Georgia"/>
          <w:b/>
        </w:rPr>
      </w:pPr>
      <w:r w:rsidRPr="00EF409D">
        <w:rPr>
          <w:rStyle w:val="Style13ptBold"/>
          <w:rFonts w:ascii="Georgia" w:hAnsi="Georgia"/>
          <w:b/>
          <w:u w:val="single"/>
        </w:rPr>
        <w:t>Econ Turn:</w:t>
      </w:r>
      <w:r w:rsidRPr="00EF409D">
        <w:rPr>
          <w:rStyle w:val="Style13ptBold"/>
          <w:rFonts w:ascii="Georgia" w:hAnsi="Georgia"/>
          <w:b/>
        </w:rPr>
        <w:t xml:space="preserve"> federal subsidies and taxes wreck the economy</w:t>
      </w:r>
    </w:p>
    <w:p w:rsidR="005B4DF8" w:rsidRPr="00EF409D" w:rsidRDefault="005B4DF8" w:rsidP="005B4DF8">
      <w:pPr>
        <w:rPr>
          <w:rFonts w:ascii="Georgia" w:hAnsi="Georgia" w:cstheme="majorHAnsi"/>
        </w:rPr>
      </w:pPr>
      <w:r w:rsidRPr="00EF409D">
        <w:rPr>
          <w:rStyle w:val="Style13ptBold"/>
          <w:rFonts w:ascii="Georgia" w:hAnsi="Georgia" w:cstheme="majorHAnsi"/>
        </w:rPr>
        <w:t>1AC Rathi ’17</w:t>
      </w:r>
      <w:r w:rsidRPr="00EF409D">
        <w:rPr>
          <w:rFonts w:ascii="Georgia" w:hAnsi="Georgia" w:cstheme="majorHAnsi"/>
        </w:rPr>
        <w:t xml:space="preserve"> [Akshat Rathi has a PhD in chemistry from Oxford University and a BTech in chemical engineering from the Institute of Chemical Technology, Mumbai, “Humanity’s fight against climate change is failing. One technology can change that.” </w:t>
      </w:r>
      <w:hyperlink r:id="rId256" w:history="1">
        <w:r w:rsidRPr="00EF409D">
          <w:rPr>
            <w:rStyle w:val="Hyperlink"/>
            <w:rFonts w:ascii="Georgia" w:hAnsi="Georgia" w:cstheme="majorHAnsi"/>
          </w:rPr>
          <w:t>https://qz.com/1144298/humanitys-fight-against-climate-change-is-failing-one-technology-can-change-that/</w:t>
        </w:r>
      </w:hyperlink>
      <w:r w:rsidRPr="00EF409D">
        <w:rPr>
          <w:rFonts w:ascii="Georgia" w:hAnsi="Georgia" w:cstheme="majorHAnsi"/>
        </w:rPr>
        <w:t>, 12/4/17, accessed 7/12/19]</w:t>
      </w:r>
    </w:p>
    <w:p w:rsidR="005B4DF8" w:rsidRPr="00EF409D" w:rsidRDefault="005B4DF8" w:rsidP="005B4DF8">
      <w:pPr>
        <w:rPr>
          <w:rFonts w:ascii="Georgia" w:hAnsi="Georgia" w:cstheme="majorHAnsi"/>
        </w:rPr>
      </w:pPr>
      <w:r w:rsidRPr="00EF409D">
        <w:rPr>
          <w:rFonts w:ascii="Georgia" w:hAnsi="Georgia" w:cstheme="majorHAnsi"/>
        </w:rPr>
        <w:t>To help get across the challenge we’re facing when it comes to weaning humanity off fossil fuels, we’ve created a simulation where your goal is to reduce the world’s emissions to zero as soon as possible. You can either disincentivize energy sources that produce carbon dioxide or incentivize clean-energy sources, or some combination of both. The projections are based on the open-source En-ROADS tool built by the nonprofit Climate Interactive and MIT Sloan, which simulates the effect subsidies and taxes have on energy use and carbon emissions.</w:t>
      </w:r>
    </w:p>
    <w:p w:rsidR="005B4DF8" w:rsidRPr="00EF409D" w:rsidRDefault="005B4DF8" w:rsidP="005B4DF8">
      <w:pPr>
        <w:rPr>
          <w:rFonts w:ascii="Georgia" w:hAnsi="Georgia" w:cstheme="majorHAnsi"/>
          <w:u w:val="single"/>
        </w:rPr>
      </w:pPr>
      <w:r w:rsidRPr="00EF409D">
        <w:rPr>
          <w:rFonts w:ascii="Georgia" w:hAnsi="Georgia" w:cstheme="majorHAnsi"/>
        </w:rPr>
        <w:t xml:space="preserve">As you may have gathered, </w:t>
      </w:r>
      <w:r w:rsidRPr="00EF409D">
        <w:rPr>
          <w:rFonts w:ascii="Georgia" w:hAnsi="Georgia" w:cstheme="majorHAnsi"/>
          <w:highlight w:val="cyan"/>
        </w:rPr>
        <w:t>t</w:t>
      </w:r>
      <w:r w:rsidRPr="00EF409D">
        <w:rPr>
          <w:rFonts w:ascii="Georgia" w:hAnsi="Georgia" w:cstheme="majorHAnsi"/>
          <w:highlight w:val="cyan"/>
          <w:u w:val="single"/>
        </w:rPr>
        <w:t>here is no way to achieve zero emissions through subsidies and taxes</w:t>
      </w:r>
      <w:r w:rsidRPr="00EF409D">
        <w:rPr>
          <w:rFonts w:ascii="Georgia" w:hAnsi="Georgia" w:cstheme="majorHAnsi"/>
          <w:u w:val="single"/>
        </w:rPr>
        <w:t xml:space="preserve"> </w:t>
      </w:r>
      <w:r w:rsidRPr="00EF409D">
        <w:rPr>
          <w:rFonts w:ascii="Georgia" w:hAnsi="Georgia" w:cstheme="majorHAnsi"/>
        </w:rPr>
        <w:t xml:space="preserve">that are </w:t>
      </w:r>
      <w:r w:rsidRPr="00EF409D">
        <w:rPr>
          <w:rFonts w:ascii="Georgia" w:hAnsi="Georgia" w:cstheme="majorHAnsi"/>
          <w:b/>
          <w:highlight w:val="cyan"/>
          <w:u w:val="single"/>
        </w:rPr>
        <w:t>within the bounds of what would reasonably ensure that the global economy doesn’t come to a complete halt</w:t>
      </w:r>
      <w:r w:rsidRPr="00EF409D">
        <w:rPr>
          <w:rFonts w:ascii="Georgia" w:hAnsi="Georgia" w:cstheme="majorHAnsi"/>
        </w:rPr>
        <w:t xml:space="preserve">. (For coal, for example, these would be in the range of ±$80 per metric ton of CO2 emitted). You need something else to reduce emissions. </w:t>
      </w:r>
      <w:r w:rsidRPr="00EF409D">
        <w:rPr>
          <w:rFonts w:ascii="Georgia" w:hAnsi="Georgia" w:cstheme="majorHAnsi"/>
          <w:u w:val="single"/>
        </w:rPr>
        <w:t>Carbon-capture technologies are essential.</w:t>
      </w:r>
    </w:p>
    <w:p w:rsidR="005B4DF8" w:rsidRPr="00EF409D" w:rsidRDefault="005B4DF8" w:rsidP="005B4DF8">
      <w:pPr>
        <w:rPr>
          <w:rFonts w:ascii="Georgia" w:hAnsi="Georgia" w:cstheme="majorHAnsi"/>
        </w:rPr>
      </w:pPr>
      <w:r w:rsidRPr="00EF409D">
        <w:rPr>
          <w:rFonts w:ascii="Georgia" w:hAnsi="Georgia" w:cstheme="majorHAnsi"/>
        </w:rPr>
        <w:t xml:space="preserve">If you’re still not convinced, consider this: there are a handful of industries essential to the modern way of life that generate large amounts of carbon dioxide as a side product of the chemistry of their manufacturing process. These carbon-intensive industries—including cement, steel, and ethanol—produce about 20% of all global emissions. </w:t>
      </w:r>
      <w:r w:rsidRPr="00EF409D">
        <w:rPr>
          <w:rFonts w:ascii="Georgia" w:hAnsi="Georgia" w:cstheme="majorHAnsi"/>
          <w:highlight w:val="cyan"/>
          <w:u w:val="single"/>
        </w:rPr>
        <w:t>If we want to keep using these products and reach zero emissions, the only option is to have these industries deploy carbon capture.</w:t>
      </w:r>
    </w:p>
    <w:p w:rsidR="005B4DF8" w:rsidRPr="00EF409D" w:rsidRDefault="005B4DF8" w:rsidP="005B4DF8">
      <w:pPr>
        <w:rPr>
          <w:rFonts w:ascii="Georgia" w:hAnsi="Georgia" w:cstheme="majorHAnsi"/>
          <w:u w:val="single"/>
        </w:rPr>
      </w:pPr>
      <w:r w:rsidRPr="00EF409D">
        <w:rPr>
          <w:rFonts w:ascii="Georgia" w:hAnsi="Georgia" w:cstheme="majorHAnsi"/>
        </w:rPr>
        <w:t>And we need to reach zero emissions, not just in the energy sector, but completely, across every industry and every part of the world. The last time there was so much carbon dioxide in Earth’s atmosphere was more than 800,000 years ago, when the world’s sea levels were 10 meters (30 ft) higher than today. Even conservative estimates of a 2°C world suggest that by 2100 the oceans could rise more than one meter from today’s levels, which could displace as much as 10% of the world’s population</w:t>
      </w:r>
      <w:r w:rsidRPr="00EF409D">
        <w:rPr>
          <w:rFonts w:ascii="Georgia" w:hAnsi="Georgia" w:cstheme="majorHAnsi"/>
          <w:u w:val="single"/>
        </w:rPr>
        <w:t>. It would also increase the frequency of heatwaves and intensity of storms, while decreasing crop yields. It’s not something we can wait out.</w:t>
      </w:r>
    </w:p>
    <w:p w:rsidR="005B4DF8" w:rsidRPr="00EF409D" w:rsidRDefault="005B4DF8" w:rsidP="005B4DF8">
      <w:pPr>
        <w:rPr>
          <w:rFonts w:ascii="Georgia" w:hAnsi="Georgia"/>
        </w:rPr>
      </w:pPr>
    </w:p>
    <w:p w:rsidR="003700DE" w:rsidRPr="00EF409D" w:rsidRDefault="003700DE" w:rsidP="003700DE">
      <w:pPr>
        <w:pStyle w:val="Heading2"/>
      </w:pPr>
      <w:r>
        <w:t>2AC AT: Saudi CP</w:t>
      </w:r>
    </w:p>
    <w:p w:rsidR="003700DE" w:rsidRPr="00EF409D" w:rsidRDefault="003700DE" w:rsidP="003700DE">
      <w:pPr>
        <w:pStyle w:val="Heading4"/>
        <w:numPr>
          <w:ilvl w:val="0"/>
          <w:numId w:val="24"/>
        </w:numPr>
        <w:rPr>
          <w:rFonts w:ascii="Georgia" w:hAnsi="Georgia"/>
        </w:rPr>
      </w:pPr>
      <w:r w:rsidRPr="00EF409D">
        <w:rPr>
          <w:rFonts w:ascii="Georgia" w:hAnsi="Georgia"/>
        </w:rPr>
        <w:t>Perm do the plan and increase Foreign Military Sales and Direct Commercial Sales to Saudi Arabia</w:t>
      </w:r>
    </w:p>
    <w:p w:rsidR="003700DE" w:rsidRPr="00EF409D" w:rsidRDefault="003700DE" w:rsidP="003700DE">
      <w:pPr>
        <w:pStyle w:val="Heading4"/>
        <w:numPr>
          <w:ilvl w:val="1"/>
          <w:numId w:val="24"/>
        </w:numPr>
        <w:rPr>
          <w:rFonts w:ascii="Georgia" w:hAnsi="Georgia"/>
        </w:rPr>
      </w:pPr>
      <w:r w:rsidRPr="00EF409D">
        <w:rPr>
          <w:rFonts w:ascii="Georgia" w:hAnsi="Georgia"/>
        </w:rPr>
        <w:t>Legitimate bc it uses the whole plan and part of the CP function</w:t>
      </w:r>
    </w:p>
    <w:p w:rsidR="003700DE" w:rsidRPr="00EF409D" w:rsidRDefault="003700DE" w:rsidP="003700DE">
      <w:pPr>
        <w:pStyle w:val="Heading4"/>
        <w:numPr>
          <w:ilvl w:val="1"/>
          <w:numId w:val="24"/>
        </w:numPr>
        <w:rPr>
          <w:rFonts w:ascii="Georgia" w:hAnsi="Georgia"/>
        </w:rPr>
      </w:pPr>
      <w:r w:rsidRPr="00EF409D">
        <w:rPr>
          <w:rFonts w:ascii="Georgia" w:hAnsi="Georgia"/>
        </w:rPr>
        <w:t>Not a real opportunity cost – fed gov can do increase sales and do the plan at the same time</w:t>
      </w:r>
    </w:p>
    <w:p w:rsidR="003700DE" w:rsidRPr="00EF409D" w:rsidRDefault="003700DE" w:rsidP="003700DE">
      <w:pPr>
        <w:pStyle w:val="Heading4"/>
        <w:numPr>
          <w:ilvl w:val="1"/>
          <w:numId w:val="24"/>
        </w:numPr>
        <w:rPr>
          <w:rFonts w:ascii="Georgia" w:hAnsi="Georgia"/>
        </w:rPr>
      </w:pPr>
      <w:r w:rsidRPr="00EF409D">
        <w:rPr>
          <w:rFonts w:ascii="Georgia" w:hAnsi="Georgia"/>
        </w:rPr>
        <w:t>Specifying the president is a way to artificially manufacture mutual exclusivity</w:t>
      </w:r>
    </w:p>
    <w:p w:rsidR="003700DE" w:rsidRDefault="003700DE" w:rsidP="003700DE">
      <w:pPr>
        <w:pStyle w:val="Heading4"/>
        <w:numPr>
          <w:ilvl w:val="1"/>
          <w:numId w:val="24"/>
        </w:numPr>
        <w:rPr>
          <w:rFonts w:ascii="Georgia" w:hAnsi="Georgia"/>
        </w:rPr>
      </w:pPr>
      <w:r w:rsidRPr="00EF409D">
        <w:rPr>
          <w:rFonts w:ascii="Georgia" w:hAnsi="Georgia"/>
        </w:rPr>
        <w:t>That’s bad for debate because their model of competition justifies delay and process counterplans</w:t>
      </w:r>
    </w:p>
    <w:p w:rsidR="003700DE" w:rsidRPr="009C5A6A" w:rsidRDefault="003700DE" w:rsidP="003700DE">
      <w:pPr>
        <w:pStyle w:val="Heading4"/>
        <w:numPr>
          <w:ilvl w:val="1"/>
          <w:numId w:val="24"/>
        </w:numPr>
        <w:rPr>
          <w:rFonts w:ascii="Georgia" w:hAnsi="Georgia"/>
        </w:rPr>
      </w:pPr>
      <w:r w:rsidRPr="009C5A6A">
        <w:rPr>
          <w:rFonts w:ascii="Georgia" w:hAnsi="Georgia"/>
        </w:rPr>
        <w:t>They have bad evidence- None of their cards say that extraconstitutional sole authority is key.</w:t>
      </w:r>
    </w:p>
    <w:p w:rsidR="003700DE" w:rsidRPr="00EF409D" w:rsidRDefault="003700DE" w:rsidP="003700DE">
      <w:pPr>
        <w:pStyle w:val="Heading4"/>
        <w:numPr>
          <w:ilvl w:val="0"/>
          <w:numId w:val="24"/>
        </w:numPr>
        <w:rPr>
          <w:rFonts w:ascii="Georgia" w:hAnsi="Georgia"/>
        </w:rPr>
      </w:pPr>
      <w:r w:rsidRPr="00EF409D">
        <w:rPr>
          <w:rFonts w:ascii="Georgia" w:hAnsi="Georgia"/>
        </w:rPr>
        <w:t xml:space="preserve">Perm do the plan and the President should use his authority to increase Foreign Military Sales and Direct Commercial Sales </w:t>
      </w:r>
    </w:p>
    <w:p w:rsidR="003700DE" w:rsidRPr="00EF409D" w:rsidRDefault="003700DE" w:rsidP="003700DE">
      <w:pPr>
        <w:pStyle w:val="Heading4"/>
        <w:numPr>
          <w:ilvl w:val="1"/>
          <w:numId w:val="24"/>
        </w:numPr>
        <w:rPr>
          <w:rFonts w:ascii="Georgia" w:hAnsi="Georgia" w:cs="Calibri"/>
          <w:color w:val="000000"/>
        </w:rPr>
      </w:pPr>
      <w:r w:rsidRPr="00EF409D">
        <w:rPr>
          <w:rFonts w:ascii="Georgia" w:hAnsi="Georgia" w:cs="Calibri"/>
          <w:color w:val="000000"/>
        </w:rPr>
        <w:t>solves the nb and the neg should have to read a link that extraconstitutional authority is necessary - k2 test intrinsicness of opportunity cost</w:t>
      </w:r>
    </w:p>
    <w:p w:rsidR="003700DE" w:rsidRPr="00EF409D" w:rsidRDefault="003700DE" w:rsidP="003700DE">
      <w:pPr>
        <w:pStyle w:val="Heading4"/>
        <w:numPr>
          <w:ilvl w:val="0"/>
          <w:numId w:val="24"/>
        </w:numPr>
        <w:rPr>
          <w:rFonts w:ascii="Georgia" w:hAnsi="Georgia" w:cs="Calibri"/>
        </w:rPr>
      </w:pPr>
      <w:r w:rsidRPr="00EF409D">
        <w:rPr>
          <w:rFonts w:ascii="Georgia" w:hAnsi="Georgia" w:cs="Calibri"/>
          <w:color w:val="000000"/>
        </w:rPr>
        <w:t>their card is net bad for them - no nb bc their evidence establishes that squo is sufficient - no uq or link</w:t>
      </w:r>
    </w:p>
    <w:p w:rsidR="003700DE" w:rsidRPr="00EF409D" w:rsidRDefault="003700DE" w:rsidP="003700DE">
      <w:pPr>
        <w:pStyle w:val="Heading4"/>
        <w:numPr>
          <w:ilvl w:val="0"/>
          <w:numId w:val="24"/>
        </w:numPr>
        <w:rPr>
          <w:rFonts w:ascii="Georgia" w:hAnsi="Georgia" w:cs="Calibri"/>
        </w:rPr>
      </w:pPr>
      <w:r w:rsidRPr="00EF409D">
        <w:rPr>
          <w:rFonts w:ascii="Georgia" w:hAnsi="Georgia" w:cs="Calibri"/>
        </w:rPr>
        <w:t xml:space="preserve">None of their evidence actually says Iran will strike – presume zero risk </w:t>
      </w:r>
    </w:p>
    <w:p w:rsidR="003700DE" w:rsidRPr="00EF409D" w:rsidRDefault="003700DE" w:rsidP="003700DE">
      <w:pPr>
        <w:pStyle w:val="Heading4"/>
        <w:numPr>
          <w:ilvl w:val="0"/>
          <w:numId w:val="24"/>
        </w:numPr>
        <w:rPr>
          <w:rFonts w:ascii="Georgia" w:hAnsi="Georgia"/>
        </w:rPr>
      </w:pPr>
      <w:r w:rsidRPr="00EF409D">
        <w:rPr>
          <w:rFonts w:ascii="Georgia" w:hAnsi="Georgia"/>
        </w:rPr>
        <w:t>Iran isn’t willing to go to war</w:t>
      </w:r>
    </w:p>
    <w:p w:rsidR="003700DE" w:rsidRPr="00EF409D" w:rsidRDefault="003700DE" w:rsidP="003700DE">
      <w:pPr>
        <w:rPr>
          <w:rFonts w:ascii="Georgia" w:hAnsi="Georgia"/>
        </w:rPr>
      </w:pPr>
      <w:r w:rsidRPr="00EF409D">
        <w:rPr>
          <w:rFonts w:ascii="Georgia" w:hAnsi="Georgia"/>
        </w:rPr>
        <w:t>(</w:t>
      </w:r>
      <w:r w:rsidRPr="00EF409D">
        <w:rPr>
          <w:rStyle w:val="Style13ptBold"/>
          <w:rFonts w:ascii="Georgia" w:hAnsi="Georgia"/>
        </w:rPr>
        <w:t>Williams 19</w:t>
      </w:r>
      <w:r w:rsidRPr="00EF409D">
        <w:rPr>
          <w:rFonts w:ascii="Georgia" w:hAnsi="Georgia"/>
        </w:rPr>
        <w:t>, Alison, Editor for Reuters, There will be no as we don’t want war, and no one can confront Iran- Zarif, Reuters, https://uk.reuters.com/article/uk-usa-iran-zarif/there-will-be-no-war-as-we-dont-want-war-and-no-one-can-confront-iran-zarif-idUKKCN1SO09M)</w:t>
      </w:r>
    </w:p>
    <w:p w:rsidR="003700DE" w:rsidRPr="00EF409D" w:rsidRDefault="003700DE" w:rsidP="003700DE">
      <w:pPr>
        <w:rPr>
          <w:rFonts w:ascii="Georgia" w:hAnsi="Georgia"/>
        </w:rPr>
      </w:pPr>
      <w:r w:rsidRPr="00EF409D">
        <w:rPr>
          <w:rFonts w:ascii="Georgia" w:hAnsi="Georgia"/>
        </w:rPr>
        <w:t xml:space="preserve">(Reuters) - </w:t>
      </w:r>
      <w:r w:rsidRPr="00EF409D">
        <w:rPr>
          <w:rStyle w:val="StyleUnderline"/>
          <w:rFonts w:ascii="Georgia" w:hAnsi="Georgia"/>
          <w:highlight w:val="green"/>
        </w:rPr>
        <w:t>Iranian Foreign Minister Mohammad Javad Zarif said</w:t>
      </w:r>
      <w:r w:rsidRPr="00EF409D">
        <w:rPr>
          <w:rStyle w:val="StyleUnderline"/>
          <w:rFonts w:ascii="Georgia" w:hAnsi="Georgia"/>
        </w:rPr>
        <w:t xml:space="preserve"> on Saturday </w:t>
      </w:r>
      <w:r w:rsidRPr="00EF409D">
        <w:rPr>
          <w:rStyle w:val="StyleUnderline"/>
          <w:rFonts w:ascii="Georgia" w:hAnsi="Georgia"/>
          <w:highlight w:val="green"/>
        </w:rPr>
        <w:t>he did not believe a war would break out in the region as Tehran did not want a conflict</w:t>
      </w:r>
      <w:r w:rsidRPr="00EF409D">
        <w:rPr>
          <w:rStyle w:val="StyleUnderline"/>
          <w:rFonts w:ascii="Georgia" w:hAnsi="Georgia"/>
        </w:rPr>
        <w:t xml:space="preserve"> and no country had the “illusion it could confront Iran”</w:t>
      </w:r>
      <w:r w:rsidRPr="00EF409D">
        <w:rPr>
          <w:rFonts w:ascii="Georgia" w:hAnsi="Georgia"/>
        </w:rPr>
        <w:t xml:space="preserve">, the state news agency IRNA reported. </w:t>
      </w:r>
    </w:p>
    <w:p w:rsidR="003700DE" w:rsidRPr="00EF409D" w:rsidRDefault="003700DE" w:rsidP="003700DE">
      <w:pPr>
        <w:rPr>
          <w:rFonts w:ascii="Georgia" w:hAnsi="Georgia"/>
        </w:rPr>
      </w:pPr>
      <w:r w:rsidRPr="00EF409D">
        <w:rPr>
          <w:rFonts w:ascii="Georgia" w:hAnsi="Georgia"/>
        </w:rPr>
        <w:t xml:space="preserve">Tensions have escalated in recent days, with growing concerns about a potential U.S.-Iran conflict. Earlier this week the United States pulled some diplomatic staff from its embassy in Baghdad following weekend attacks on four oil tankers in the Gulf. </w:t>
      </w:r>
    </w:p>
    <w:p w:rsidR="003700DE" w:rsidRPr="00EF409D" w:rsidRDefault="003700DE" w:rsidP="003700DE">
      <w:pPr>
        <w:rPr>
          <w:rFonts w:ascii="Georgia" w:hAnsi="Georgia"/>
        </w:rPr>
      </w:pPr>
      <w:r w:rsidRPr="00EF409D">
        <w:rPr>
          <w:rFonts w:ascii="Georgia" w:hAnsi="Georgia"/>
        </w:rPr>
        <w:t>“</w:t>
      </w:r>
      <w:r w:rsidRPr="00EF409D">
        <w:rPr>
          <w:rStyle w:val="StyleUnderline"/>
          <w:rFonts w:ascii="Georgia" w:hAnsi="Georgia"/>
          <w:highlight w:val="green"/>
        </w:rPr>
        <w:t>There will be no war because neither we want a war</w:t>
      </w:r>
      <w:r w:rsidRPr="00EF409D">
        <w:rPr>
          <w:rFonts w:ascii="Georgia" w:hAnsi="Georgia"/>
        </w:rPr>
        <w:t xml:space="preserve">, nor has anyone the idea or illusion that it can confront Iran in the region,” Zarif told IRNA before ending his visit to Beijing. </w:t>
      </w:r>
    </w:p>
    <w:p w:rsidR="003700DE" w:rsidRPr="00EF409D" w:rsidRDefault="003700DE" w:rsidP="003700DE">
      <w:pPr>
        <w:rPr>
          <w:rFonts w:ascii="Georgia" w:hAnsi="Georgia"/>
        </w:rPr>
      </w:pPr>
      <w:r w:rsidRPr="00EF409D">
        <w:rPr>
          <w:rFonts w:ascii="Georgia" w:hAnsi="Georgia"/>
        </w:rPr>
        <w:t xml:space="preserve">(Reuters) - Iranian Foreign Minister Mohammad Javad Zarif said on Saturday he did not believe a war would break out in the region as Tehran did not want a conflict and no country had the “illusion it could confront Iran”, the state news agency IRNA reported. </w:t>
      </w:r>
    </w:p>
    <w:p w:rsidR="003700DE" w:rsidRPr="00EF409D" w:rsidRDefault="003700DE" w:rsidP="003700DE">
      <w:pPr>
        <w:rPr>
          <w:rFonts w:ascii="Georgia" w:hAnsi="Georgia"/>
        </w:rPr>
      </w:pPr>
      <w:r w:rsidRPr="00EF409D">
        <w:rPr>
          <w:rFonts w:ascii="Georgia" w:hAnsi="Georgia"/>
        </w:rPr>
        <w:t xml:space="preserve">Tensions have escalated in recent days, with growing concerns about a potential U.S.-Iran conflict. Earlier this week the United States pulled some diplomatic staff from its embassy in Baghdad following weekend attacks on four oil tankers in the Gulf. </w:t>
      </w:r>
    </w:p>
    <w:p w:rsidR="003700DE" w:rsidRPr="00EF409D" w:rsidRDefault="003700DE" w:rsidP="003700DE">
      <w:pPr>
        <w:rPr>
          <w:rFonts w:ascii="Georgia" w:hAnsi="Georgia"/>
        </w:rPr>
      </w:pPr>
      <w:r w:rsidRPr="00EF409D">
        <w:rPr>
          <w:rFonts w:ascii="Georgia" w:hAnsi="Georgia"/>
        </w:rPr>
        <w:t xml:space="preserve">“There will be no war because neither we want a war, nor has anyone the idea or illusion that it can confront Iran in the region,” Zarif told IRNA before ending his visit to Beijing. </w:t>
      </w:r>
    </w:p>
    <w:p w:rsidR="003700DE" w:rsidRPr="00EF409D" w:rsidRDefault="003700DE" w:rsidP="003700DE">
      <w:pPr>
        <w:pStyle w:val="Heading4"/>
        <w:numPr>
          <w:ilvl w:val="0"/>
          <w:numId w:val="24"/>
        </w:numPr>
        <w:rPr>
          <w:rFonts w:ascii="Georgia" w:hAnsi="Georgia"/>
        </w:rPr>
      </w:pPr>
      <w:r w:rsidRPr="00EF409D">
        <w:rPr>
          <w:rFonts w:ascii="Georgia" w:hAnsi="Georgia"/>
        </w:rPr>
        <w:t xml:space="preserve">Iran’s military officials are saying they don’t want war </w:t>
      </w:r>
    </w:p>
    <w:p w:rsidR="003700DE" w:rsidRPr="00EF409D" w:rsidRDefault="003700DE" w:rsidP="003700DE">
      <w:pPr>
        <w:rPr>
          <w:rFonts w:ascii="Georgia" w:hAnsi="Georgia"/>
        </w:rPr>
      </w:pPr>
      <w:r w:rsidRPr="00EF409D">
        <w:rPr>
          <w:rFonts w:ascii="Georgia" w:hAnsi="Georgia"/>
        </w:rPr>
        <w:t>(</w:t>
      </w:r>
      <w:r w:rsidRPr="00EF409D">
        <w:rPr>
          <w:rStyle w:val="Style13ptBold"/>
          <w:rFonts w:ascii="Georgia" w:hAnsi="Georgia"/>
        </w:rPr>
        <w:t>VOA 19</w:t>
      </w:r>
      <w:r w:rsidRPr="00EF409D">
        <w:rPr>
          <w:rFonts w:ascii="Georgia" w:hAnsi="Georgia"/>
        </w:rPr>
        <w:t>, Voice of America, Saudi Arabia to Iran: We Don’t Want War, Will Defend Ourselves, VOA, https://www.voanews.com/middle-east/saudi-arabia-iran-we-dont-want-war-will-defend-ourselves)</w:t>
      </w:r>
    </w:p>
    <w:p w:rsidR="003700DE" w:rsidRPr="00EF409D" w:rsidRDefault="003700DE" w:rsidP="003700DE">
      <w:pPr>
        <w:rPr>
          <w:rFonts w:ascii="Georgia" w:hAnsi="Georgia"/>
        </w:rPr>
      </w:pPr>
      <w:r w:rsidRPr="00EF409D">
        <w:rPr>
          <w:rStyle w:val="StyleUnderline"/>
          <w:rFonts w:ascii="Georgia" w:hAnsi="Georgia"/>
          <w:highlight w:val="green"/>
        </w:rPr>
        <w:t>Iranian Foreign Minister Javad Zarif has dismissed the possibility of war eruptin</w:t>
      </w:r>
      <w:r w:rsidRPr="00EF409D">
        <w:rPr>
          <w:rFonts w:ascii="Georgia" w:hAnsi="Georgia"/>
        </w:rPr>
        <w:t xml:space="preserve">g, saying Tehran did not want conflict and no country had the “illusion it can confront Iran.” </w:t>
      </w:r>
      <w:r w:rsidRPr="00EF409D">
        <w:rPr>
          <w:rStyle w:val="StyleUnderline"/>
          <w:rFonts w:ascii="Georgia" w:hAnsi="Georgia"/>
          <w:highlight w:val="green"/>
        </w:rPr>
        <w:t>This</w:t>
      </w:r>
      <w:r w:rsidRPr="00EF409D">
        <w:rPr>
          <w:rStyle w:val="StyleUnderline"/>
          <w:rFonts w:ascii="Georgia" w:hAnsi="Georgia"/>
        </w:rPr>
        <w:t xml:space="preserve"> stance </w:t>
      </w:r>
      <w:r w:rsidRPr="00EF409D">
        <w:rPr>
          <w:rStyle w:val="StyleUnderline"/>
          <w:rFonts w:ascii="Georgia" w:hAnsi="Georgia"/>
          <w:highlight w:val="green"/>
        </w:rPr>
        <w:t>was echoed</w:t>
      </w:r>
      <w:r w:rsidRPr="00EF409D">
        <w:rPr>
          <w:rStyle w:val="StyleUnderline"/>
          <w:rFonts w:ascii="Georgia" w:hAnsi="Georgia"/>
        </w:rPr>
        <w:t xml:space="preserve"> </w:t>
      </w:r>
      <w:r w:rsidRPr="00EF409D">
        <w:rPr>
          <w:rStyle w:val="StyleUnderline"/>
          <w:rFonts w:ascii="Georgia" w:hAnsi="Georgia"/>
          <w:highlight w:val="green"/>
        </w:rPr>
        <w:t xml:space="preserve">by the head of Iran’s </w:t>
      </w:r>
      <w:r w:rsidRPr="00EF409D">
        <w:rPr>
          <w:rStyle w:val="StyleUnderline"/>
          <w:rFonts w:ascii="Georgia" w:hAnsi="Georgia"/>
        </w:rPr>
        <w:t xml:space="preserve">elite </w:t>
      </w:r>
      <w:r w:rsidRPr="00EF409D">
        <w:rPr>
          <w:rStyle w:val="StyleUnderline"/>
          <w:rFonts w:ascii="Georgia" w:hAnsi="Georgia"/>
          <w:highlight w:val="green"/>
        </w:rPr>
        <w:t>Revolutionary Guard</w:t>
      </w:r>
      <w:r w:rsidRPr="00EF409D">
        <w:rPr>
          <w:rStyle w:val="StyleUnderline"/>
          <w:rFonts w:ascii="Georgia" w:hAnsi="Georgia"/>
        </w:rPr>
        <w:t>s on Sunday</w:t>
      </w:r>
      <w:r w:rsidRPr="00EF409D">
        <w:rPr>
          <w:rFonts w:ascii="Georgia" w:hAnsi="Georgia"/>
        </w:rPr>
        <w:t>.</w:t>
      </w:r>
    </w:p>
    <w:p w:rsidR="003700DE" w:rsidRPr="00EF409D" w:rsidRDefault="003700DE" w:rsidP="003700DE">
      <w:pPr>
        <w:rPr>
          <w:rFonts w:ascii="Georgia" w:hAnsi="Georgia"/>
        </w:rPr>
      </w:pPr>
      <w:r w:rsidRPr="00EF409D">
        <w:rPr>
          <w:rFonts w:ascii="Georgia" w:hAnsi="Georgia"/>
        </w:rPr>
        <w:t>“</w:t>
      </w:r>
      <w:r w:rsidRPr="00EF409D">
        <w:rPr>
          <w:rStyle w:val="StyleUnderline"/>
          <w:rFonts w:ascii="Georgia" w:hAnsi="Georgia"/>
          <w:highlight w:val="green"/>
        </w:rPr>
        <w:t>We are not pursuing war</w:t>
      </w:r>
      <w:r w:rsidRPr="00EF409D">
        <w:rPr>
          <w:rStyle w:val="StyleUnderline"/>
          <w:rFonts w:ascii="Georgia" w:hAnsi="Georgia"/>
        </w:rPr>
        <w:t xml:space="preserve"> but we are also not afraid of war,” Major General Hossein Salami was cited as saying</w:t>
      </w:r>
      <w:r w:rsidRPr="00EF409D">
        <w:rPr>
          <w:rFonts w:ascii="Georgia" w:hAnsi="Georgia"/>
        </w:rPr>
        <w:t xml:space="preserve"> by the semi-official news agency Tasnim</w:t>
      </w:r>
    </w:p>
    <w:p w:rsidR="003700DE" w:rsidRPr="00EF409D" w:rsidRDefault="003700DE" w:rsidP="003700DE">
      <w:pPr>
        <w:pStyle w:val="Heading4"/>
        <w:numPr>
          <w:ilvl w:val="0"/>
          <w:numId w:val="24"/>
        </w:numPr>
        <w:rPr>
          <w:rFonts w:ascii="Georgia" w:hAnsi="Georgia"/>
        </w:rPr>
      </w:pPr>
      <w:r w:rsidRPr="00EF409D">
        <w:rPr>
          <w:rFonts w:ascii="Georgia" w:hAnsi="Georgia"/>
        </w:rPr>
        <w:t>Saudi Arabia uses US arms to commit war-crimes – the US is not just a complicit bystander, our arms are their weapon of war</w:t>
      </w:r>
    </w:p>
    <w:p w:rsidR="003700DE" w:rsidRPr="00EF409D" w:rsidRDefault="003700DE" w:rsidP="003700DE">
      <w:pPr>
        <w:rPr>
          <w:rFonts w:ascii="Georgia" w:eastAsia="Calibri" w:hAnsi="Georgia"/>
        </w:rPr>
      </w:pPr>
      <w:r w:rsidRPr="00EF409D">
        <w:rPr>
          <w:rFonts w:ascii="Georgia" w:eastAsia="Calibri" w:hAnsi="Georgia"/>
          <w:b/>
          <w:bCs/>
        </w:rPr>
        <w:t xml:space="preserve">Bazzi ’19 </w:t>
      </w:r>
      <w:r w:rsidRPr="00EF409D">
        <w:rPr>
          <w:rFonts w:ascii="Georgia" w:eastAsia="Calibri" w:hAnsi="Georgia"/>
        </w:rPr>
        <w:t xml:space="preserve">(Mohamad Bazzi is a journalism professor at New York University and a former Middle East bureau chief at Newsday, “Both Saudi Arabia and the United States Are Probably Guilty of War Crimes in Yemen,”, 5/17/19, </w:t>
      </w:r>
    </w:p>
    <w:p w:rsidR="003700DE" w:rsidRPr="00EF409D" w:rsidRDefault="003700DE" w:rsidP="003700DE">
      <w:pPr>
        <w:rPr>
          <w:rFonts w:ascii="Georgia" w:eastAsia="Calibri" w:hAnsi="Georgia"/>
        </w:rPr>
      </w:pPr>
      <w:r w:rsidRPr="00EF409D">
        <w:rPr>
          <w:rFonts w:ascii="Georgia" w:eastAsia="Calibri" w:hAnsi="Georgia"/>
        </w:rPr>
        <w:t xml:space="preserve">On August 9 of last year, </w:t>
      </w:r>
      <w:r w:rsidRPr="00EF409D">
        <w:rPr>
          <w:rFonts w:ascii="Georgia" w:eastAsia="Calibri" w:hAnsi="Georgia"/>
          <w:highlight w:val="yellow"/>
          <w:u w:val="single"/>
        </w:rPr>
        <w:t>warplanes from a Saudi-led coalition bombed a school bus near a market in the northern Yemeni town</w:t>
      </w:r>
      <w:r w:rsidRPr="00EF409D">
        <w:rPr>
          <w:rFonts w:ascii="Georgia" w:eastAsia="Calibri" w:hAnsi="Georgia"/>
        </w:rPr>
        <w:t xml:space="preserve"> of Dahyan, killing 54 people, 44 of them children. After interviewing more than a dozen witnesses and survivors, Human Rights Watch called the attack </w:t>
      </w:r>
      <w:r w:rsidRPr="00EF409D">
        <w:rPr>
          <w:rFonts w:ascii="Georgia" w:eastAsia="Calibri" w:hAnsi="Georgia"/>
          <w:highlight w:val="yellow"/>
          <w:u w:val="single"/>
        </w:rPr>
        <w:t>an “apparent war crime</w:t>
      </w:r>
      <w:r w:rsidRPr="00EF409D">
        <w:rPr>
          <w:rFonts w:ascii="Georgia" w:eastAsia="Calibri" w:hAnsi="Georgia"/>
          <w:u w:val="single"/>
        </w:rPr>
        <w:t>”</w:t>
      </w:r>
      <w:r w:rsidRPr="00EF409D">
        <w:rPr>
          <w:rFonts w:ascii="Georgia" w:eastAsia="Calibri" w:hAnsi="Georgia"/>
        </w:rPr>
        <w:t xml:space="preserve"> because “there was no evident military target in the market at the time.” </w:t>
      </w:r>
      <w:r w:rsidRPr="00EF409D">
        <w:rPr>
          <w:rFonts w:ascii="Georgia" w:eastAsia="Calibri" w:hAnsi="Georgia"/>
          <w:highlight w:val="yellow"/>
          <w:u w:val="single"/>
        </w:rPr>
        <w:t>The munition used by the Saudis was supplied by the United States</w:t>
      </w:r>
      <w:r w:rsidRPr="00EF409D">
        <w:rPr>
          <w:rFonts w:ascii="Georgia" w:eastAsia="Calibri" w:hAnsi="Georgia"/>
        </w:rPr>
        <w:t>—a 500-pound laser-guided bomb made by Lockheed Martin.</w:t>
      </w:r>
    </w:p>
    <w:p w:rsidR="003700DE" w:rsidRPr="00EF409D" w:rsidRDefault="003700DE" w:rsidP="003700DE">
      <w:pPr>
        <w:rPr>
          <w:rFonts w:ascii="Georgia" w:eastAsia="Calibri" w:hAnsi="Georgia"/>
        </w:rPr>
      </w:pPr>
      <w:r w:rsidRPr="00EF409D">
        <w:rPr>
          <w:rFonts w:ascii="Georgia" w:eastAsia="Calibri" w:hAnsi="Georgia"/>
        </w:rPr>
        <w:t>As it has done repeatedly when its air strikes kill civilians, the Saudi coalition at first insisted that it had attacked a legitimate military target. On August 11, Saudi Arabia’s mission to the United Nations claimed that the strike had “targeted Houthi leaders who were responsible for recruiting and training young children, and then sending them to battlefields.” It did not provide evidence to support these claims. Finally, after growing international condemnation, on September 1, the Saudis acknowledged that the attack was unjustified and vowed to “hold those who committed mistakes” accountable.</w:t>
      </w:r>
    </w:p>
    <w:p w:rsidR="003700DE" w:rsidRPr="00EF409D" w:rsidRDefault="003700DE" w:rsidP="003700DE">
      <w:pPr>
        <w:rPr>
          <w:rFonts w:ascii="Georgia" w:eastAsia="Calibri" w:hAnsi="Georgia"/>
        </w:rPr>
      </w:pPr>
      <w:r w:rsidRPr="00EF409D">
        <w:rPr>
          <w:rFonts w:ascii="Georgia" w:eastAsia="Calibri" w:hAnsi="Georgia"/>
        </w:rPr>
        <w:t xml:space="preserve">In an interview with Axios in November, President Donald Trump said the Saudis and their allies did not know how to use American weapons properly. Asked if he was bothered that the Saudis had blown up a school bus with a US-made bomb, Trump responded, “Bother’s not strong enough. That was basically people that didn’t know how to use the weapon, which is horrible.” He called the bus attack a “horror show” and promised to take up the matter with Saudi leaders. “I’ll be talking about a lot of things with the Saudis,” Trump added, “but certainly I wouldn’t be having people that don’t know how to use the weapons shooting at buses with children.” </w:t>
      </w:r>
    </w:p>
    <w:p w:rsidR="003700DE" w:rsidRPr="00EF409D" w:rsidRDefault="003700DE" w:rsidP="003700DE">
      <w:pPr>
        <w:rPr>
          <w:rFonts w:ascii="Georgia" w:eastAsia="Calibri" w:hAnsi="Georgia"/>
        </w:rPr>
      </w:pPr>
      <w:r w:rsidRPr="00EF409D">
        <w:rPr>
          <w:rFonts w:ascii="Georgia" w:eastAsia="Calibri" w:hAnsi="Georgia"/>
          <w:u w:val="single"/>
        </w:rPr>
        <w:t>Trump’s muddled answer reflected a narrative that has been gaining traction for years among US officials and in sectors of the Western media: that the Saudis and their allies in the Yemen war, especially the United Arab Emirates, are killing civilians and destroying infrastructure by mistake. But this is not true. The Saudi coalition has targeted civilians and the country’s infrastructure by design since it intervened in Yemen’s civil war in March 2015. It’s not that the Saudis and their allies don’t know how to use American-made weapons or need help in choosing targets—they’re using them as intended. And American officials have known this for years.</w:t>
      </w:r>
    </w:p>
    <w:p w:rsidR="003700DE" w:rsidRPr="00EF409D" w:rsidRDefault="003700DE" w:rsidP="003700DE">
      <w:pPr>
        <w:rPr>
          <w:rFonts w:ascii="Georgia" w:eastAsia="Calibri" w:hAnsi="Georgia"/>
        </w:rPr>
      </w:pPr>
      <w:r w:rsidRPr="00EF409D">
        <w:rPr>
          <w:rFonts w:ascii="Georgia" w:eastAsia="Calibri" w:hAnsi="Georgia"/>
          <w:u w:val="single"/>
        </w:rPr>
        <w:t>On April 4, the House voted to end US military support for the Saudi-led war in Yemen, finally approving a bill to restrain presidential war powers that has taken years to pass both chambers of Congress</w:t>
      </w:r>
      <w:r w:rsidRPr="00EF409D">
        <w:rPr>
          <w:rFonts w:ascii="Georgia" w:eastAsia="Calibri" w:hAnsi="Georgia"/>
        </w:rPr>
        <w:t xml:space="preserve">. The measure, which invoked the 1973 War Powers Act and argued that Congress never authorized support for the Saudi coalition, underscored growing anger over American involvement in a war that has created the world’s worst humanitarian crisis. </w:t>
      </w:r>
      <w:r w:rsidRPr="00EF409D">
        <w:rPr>
          <w:rFonts w:ascii="Georgia" w:eastAsia="Calibri" w:hAnsi="Georgia"/>
          <w:u w:val="single"/>
        </w:rPr>
        <w:t>The vote was also a rebuke to Trump for doubling down on his support for Saudi Arabia’s ruthless crown prince, Mohammed bin Salman, after Saudi agents murdered journalist Jamal Khashoggi at the Saudi Consulate in Istanbul. On April 16, Trump vetoed the bill</w:t>
      </w:r>
      <w:r w:rsidRPr="00EF409D">
        <w:rPr>
          <w:rFonts w:ascii="Georgia" w:eastAsia="Calibri" w:hAnsi="Georgia"/>
        </w:rPr>
        <w:t>, and supporters in Congress did not have enough votes to override that veto.</w:t>
      </w:r>
    </w:p>
    <w:p w:rsidR="003700DE" w:rsidRPr="00EF409D" w:rsidRDefault="003700DE" w:rsidP="003700DE">
      <w:pPr>
        <w:rPr>
          <w:rFonts w:ascii="Georgia" w:eastAsia="Calibri" w:hAnsi="Georgia"/>
        </w:rPr>
      </w:pPr>
      <w:r w:rsidRPr="00EF409D">
        <w:rPr>
          <w:rFonts w:ascii="Georgia" w:eastAsia="Calibri" w:hAnsi="Georgia"/>
        </w:rPr>
        <w:t>O</w:t>
      </w:r>
      <w:r w:rsidRPr="00EF409D">
        <w:rPr>
          <w:rFonts w:ascii="Georgia" w:eastAsia="Calibri" w:hAnsi="Georgia"/>
          <w:u w:val="single"/>
        </w:rPr>
        <w:t xml:space="preserve">ne of the most persistent false arguments advanced by Pentagon and Trump administration officials against the congressional bill is that American support is necessary to keep the Saudi coalition from killing even more civilians. </w:t>
      </w:r>
      <w:r w:rsidRPr="00EF409D">
        <w:rPr>
          <w:rFonts w:ascii="Georgia" w:eastAsia="Calibri" w:hAnsi="Georgia"/>
        </w:rPr>
        <w:t>On April 29, Michael Mulroy, deputy assistant defense secretary for the Middle East, told a Washington think tank that US support is now limited to “side-by-side coaching to help mitigate civilian casualties.” He argued that if Congress was to override Trump’s veto of the War Powers Act resolution, this US assistance would end. “If that happens, that’s obviously not helping the situation,” Mulroy said at the Center for a New American Security.</w:t>
      </w:r>
    </w:p>
    <w:p w:rsidR="003700DE" w:rsidRPr="00EF409D" w:rsidRDefault="003700DE" w:rsidP="003700DE">
      <w:pPr>
        <w:rPr>
          <w:rFonts w:ascii="Georgia" w:eastAsia="Calibri" w:hAnsi="Georgia"/>
        </w:rPr>
      </w:pPr>
      <w:r w:rsidRPr="00EF409D">
        <w:rPr>
          <w:rFonts w:ascii="Georgia" w:eastAsia="Calibri" w:hAnsi="Georgia"/>
          <w:u w:val="single"/>
        </w:rPr>
        <w:t>The Trump administration continues to insist that Saudi Arabia and the UAE have tried to reduce civilian deaths and to enable humanitarian-aid deliveries in Yemen, despite contradictory evidence documented by the United Nations, human-rights groups,</w:t>
      </w:r>
      <w:r w:rsidRPr="00EF409D">
        <w:rPr>
          <w:rFonts w:ascii="Georgia" w:eastAsia="Calibri" w:hAnsi="Georgia"/>
        </w:rPr>
        <w:t xml:space="preserve"> and, most recently, former US officials who served in President Barack Obama’s administration. In September, </w:t>
      </w:r>
      <w:r w:rsidRPr="00EF409D">
        <w:rPr>
          <w:rFonts w:ascii="Georgia" w:eastAsia="Calibri" w:hAnsi="Georgia"/>
          <w:u w:val="single"/>
        </w:rPr>
        <w:t>Secretary of State Mike Pompeo formally assured Congress that the two US allies were trying to reduce civilian deaths</w:t>
      </w:r>
      <w:r w:rsidRPr="00EF409D">
        <w:rPr>
          <w:rFonts w:ascii="Georgia" w:eastAsia="Calibri" w:hAnsi="Georgia"/>
        </w:rPr>
        <w:t>. Congress required the administration to make this certification a condition for the Pentagon to continue providing military assistance. But Pompeo’s claim contradicted most other independent reviews of the war, including a report issued in August by a group of UN experts. The report found both the Saudi-led coalition and rebel Houthi militia responsible for likely war crimes, but it blamed the Saudis and their allies for killing far more civilians. “</w:t>
      </w:r>
      <w:r w:rsidRPr="00EF409D">
        <w:rPr>
          <w:rFonts w:ascii="Georgia" w:eastAsia="Calibri" w:hAnsi="Georgia"/>
          <w:highlight w:val="yellow"/>
          <w:u w:val="single"/>
        </w:rPr>
        <w:t xml:space="preserve">Coalition air strikes </w:t>
      </w:r>
      <w:r w:rsidRPr="00EF409D">
        <w:rPr>
          <w:rFonts w:ascii="Georgia" w:eastAsia="Calibri" w:hAnsi="Georgia"/>
          <w:u w:val="single"/>
        </w:rPr>
        <w:t xml:space="preserve">have </w:t>
      </w:r>
      <w:r w:rsidRPr="00EF409D">
        <w:rPr>
          <w:rFonts w:ascii="Georgia" w:eastAsia="Calibri" w:hAnsi="Georgia"/>
          <w:highlight w:val="yellow"/>
          <w:u w:val="single"/>
        </w:rPr>
        <w:t xml:space="preserve">caused most </w:t>
      </w:r>
      <w:r w:rsidRPr="00EF409D">
        <w:rPr>
          <w:rFonts w:ascii="Georgia" w:eastAsia="Calibri" w:hAnsi="Georgia"/>
          <w:u w:val="single"/>
        </w:rPr>
        <w:t xml:space="preserve">of the documented </w:t>
      </w:r>
      <w:r w:rsidRPr="00EF409D">
        <w:rPr>
          <w:rFonts w:ascii="Georgia" w:eastAsia="Calibri" w:hAnsi="Georgia"/>
          <w:highlight w:val="yellow"/>
          <w:u w:val="single"/>
        </w:rPr>
        <w:t>civilian casualties</w:t>
      </w:r>
      <w:r w:rsidRPr="00EF409D">
        <w:rPr>
          <w:rFonts w:ascii="Georgia" w:eastAsia="Calibri" w:hAnsi="Georgia"/>
          <w:u w:val="single"/>
        </w:rPr>
        <w:t>,”</w:t>
      </w:r>
      <w:r w:rsidRPr="00EF409D">
        <w:rPr>
          <w:rFonts w:ascii="Georgia" w:eastAsia="Calibri" w:hAnsi="Georgia"/>
        </w:rPr>
        <w:t xml:space="preserve"> the report said. “In the past three years, such air strikes have hit residential areas, markets, funerals, weddings, detention facilities, civilian boats, and even medical facilities.”</w:t>
      </w:r>
    </w:p>
    <w:p w:rsidR="003700DE" w:rsidRPr="00EF409D" w:rsidRDefault="003700DE" w:rsidP="003700DE">
      <w:pPr>
        <w:rPr>
          <w:rFonts w:ascii="Georgia" w:eastAsia="Calibri" w:hAnsi="Georgia"/>
        </w:rPr>
      </w:pPr>
      <w:r w:rsidRPr="00EF409D">
        <w:rPr>
          <w:rFonts w:ascii="Georgia" w:eastAsia="Calibri" w:hAnsi="Georgia"/>
        </w:rPr>
        <w:t xml:space="preserve">Saudi leaders and their allies have ignored American entreaties to minimize civilian casualties since the war’s early days. And, according to recent testimony in Congress by two members of the Obama administration, </w:t>
      </w:r>
      <w:r w:rsidRPr="00EF409D">
        <w:rPr>
          <w:rFonts w:ascii="Georgia" w:eastAsia="Calibri" w:hAnsi="Georgia"/>
          <w:u w:val="single"/>
        </w:rPr>
        <w:t>US officials recognized as early as 2016 that top Saudi and UAE leaders were not interested in reducing civilian casualties</w:t>
      </w:r>
      <w:r w:rsidRPr="00EF409D">
        <w:rPr>
          <w:rFonts w:ascii="Georgia" w:eastAsia="Calibri" w:hAnsi="Georgia"/>
        </w:rPr>
        <w:t>. In little-noticed testimony to the House Subcommittee on the Middle East, North Africa, and International Terrorism in early March, the two former State Department officials explained how deeply involved the United States has been in helping the Saudis choose their targets in Yemen, creating “no-strike” lists, and sending trainers to help avoid civilian casualties. The officials were Dafna Rand, a former deputy assistant secretary of state, who is now a vice president at Mercy Corps; and Jeremy Konyndyk, former director of the USAID Office of US Foreign Disaster Assistance.</w:t>
      </w:r>
    </w:p>
    <w:p w:rsidR="003700DE" w:rsidRPr="00EF409D" w:rsidRDefault="003700DE" w:rsidP="003700DE">
      <w:pPr>
        <w:rPr>
          <w:rFonts w:ascii="Georgia" w:eastAsia="Calibri" w:hAnsi="Georgia"/>
        </w:rPr>
      </w:pPr>
      <w:r w:rsidRPr="00EF409D">
        <w:rPr>
          <w:rFonts w:ascii="Georgia" w:eastAsia="Calibri" w:hAnsi="Georgia"/>
        </w:rPr>
        <w:t>Rand testified that soon after the Saudis launched the war in 2015, and civilian casualties started to mount, the State Department sent a trainer to Riyadh to work with Saudi Defense Ministry officials. She said the trainer had worked with the US military’s Central Command to reduce civilian casualties in Afghanistan, and US officials had thought the Saudis could use similar techniques to reduce casualties in Yemen. “We approached this very technically behind closed doors, very quietly, sent our trainer in,” Rand said, adding that, after a cease-fire in 2016, US officials were hopeful that their efforts were paying off. But once the cease-fire collapsed in August 2016, the Saudi coalition attacked a series of civilian targets that caused mass casualties. At that point, Rand said, “it gave us pause to recalibrate the strategy, and wonder what had happened to our training.” The State Department continued to quietly send the trainer to Riyadh.</w:t>
      </w:r>
    </w:p>
    <w:p w:rsidR="003700DE" w:rsidRDefault="003700DE" w:rsidP="003700DE">
      <w:pPr>
        <w:rPr>
          <w:rFonts w:ascii="Georgia" w:eastAsia="Calibri" w:hAnsi="Georgia"/>
        </w:rPr>
      </w:pPr>
      <w:r w:rsidRPr="00EF409D">
        <w:rPr>
          <w:rFonts w:ascii="Georgia" w:eastAsia="Calibri" w:hAnsi="Georgia"/>
        </w:rPr>
        <w:t xml:space="preserve">But Rand and other </w:t>
      </w:r>
      <w:r w:rsidRPr="00EF409D">
        <w:rPr>
          <w:rFonts w:ascii="Georgia" w:eastAsia="Calibri" w:hAnsi="Georgia"/>
          <w:u w:val="single"/>
        </w:rPr>
        <w:t xml:space="preserve">officials soon realized that top </w:t>
      </w:r>
      <w:r w:rsidRPr="00EF409D">
        <w:rPr>
          <w:rFonts w:ascii="Georgia" w:eastAsia="Calibri" w:hAnsi="Georgia"/>
          <w:highlight w:val="yellow"/>
          <w:u w:val="single"/>
        </w:rPr>
        <w:t>Saudi leaders were not interested in limiting civilian casualties, despite American appeals</w:t>
      </w:r>
      <w:r w:rsidRPr="00EF409D">
        <w:rPr>
          <w:rFonts w:ascii="Georgia" w:eastAsia="Calibri" w:hAnsi="Georgia"/>
          <w:u w:val="single"/>
        </w:rPr>
        <w:t xml:space="preserve">. She </w:t>
      </w:r>
      <w:r w:rsidRPr="00EF409D">
        <w:rPr>
          <w:rFonts w:ascii="Georgia" w:eastAsia="Calibri" w:hAnsi="Georgia"/>
          <w:highlight w:val="yellow"/>
          <w:u w:val="single"/>
        </w:rPr>
        <w:t>said Saudi leaders only cared if the president</w:t>
      </w:r>
      <w:r w:rsidRPr="00EF409D">
        <w:rPr>
          <w:rFonts w:ascii="Georgia" w:eastAsia="Calibri" w:hAnsi="Georgia"/>
          <w:u w:val="single"/>
        </w:rPr>
        <w:t>—first Obama and later Trump—</w:t>
      </w:r>
      <w:r w:rsidRPr="00EF409D">
        <w:rPr>
          <w:rFonts w:ascii="Georgia" w:eastAsia="Calibri" w:hAnsi="Georgia"/>
          <w:highlight w:val="yellow"/>
          <w:u w:val="single"/>
        </w:rPr>
        <w:t>applied pressure or threatened to suspend weapons sales</w:t>
      </w:r>
      <w:r w:rsidRPr="00EF409D">
        <w:rPr>
          <w:rFonts w:ascii="Georgia" w:eastAsia="Calibri" w:hAnsi="Georgia"/>
        </w:rPr>
        <w:t>. Rand did not mention Mohammed bin Salman, who was then the deputy crown prince and Saudi defense minister and a major architect of the Yemen war. “We came to the conclusion by late 2016 that although there were very many well-meaning and professional generals in the Saudi Ministry of Defense, there was a lack of political will at the top senior levels to reduce the number of civilian casualties,” she said.</w:t>
      </w:r>
    </w:p>
    <w:p w:rsidR="003700DE" w:rsidRDefault="003700DE" w:rsidP="003700DE">
      <w:pPr>
        <w:pStyle w:val="Heading2"/>
      </w:pPr>
      <w:r>
        <w:t>2AC AT: Fracking CP</w:t>
      </w:r>
    </w:p>
    <w:p w:rsidR="003700DE" w:rsidRDefault="003700DE" w:rsidP="003700DE">
      <w:pPr>
        <w:pStyle w:val="Heading4"/>
        <w:numPr>
          <w:ilvl w:val="0"/>
          <w:numId w:val="33"/>
        </w:numPr>
      </w:pPr>
      <w:r>
        <w:t>Perm do plan and part of CP that establishes a Federal Fracking Waste Disposal Commission that would oversee fracking processes and disposal.</w:t>
      </w:r>
    </w:p>
    <w:p w:rsidR="003700DE" w:rsidRPr="007B30B7" w:rsidRDefault="003700DE" w:rsidP="003700DE">
      <w:pPr>
        <w:pStyle w:val="Heading4"/>
        <w:numPr>
          <w:ilvl w:val="0"/>
          <w:numId w:val="34"/>
        </w:numPr>
      </w:pPr>
      <w:r>
        <w:t xml:space="preserve">Perm doesn’t have to include extraconstitutionality authority, because that is not key, neg can’t provide cards on this because no scholar would write about this--- no net benefit since executive powers cannot be extra constitutional. </w:t>
      </w:r>
    </w:p>
    <w:p w:rsidR="003700DE" w:rsidRDefault="003700DE" w:rsidP="003700DE">
      <w:pPr>
        <w:pStyle w:val="Heading4"/>
        <w:numPr>
          <w:ilvl w:val="0"/>
          <w:numId w:val="34"/>
        </w:numPr>
      </w:pPr>
      <w:r>
        <w:t>Congress delegation powers can allow other agencies to do this- authority is based in Chevron, NOT Curtiss Wright.</w:t>
      </w:r>
    </w:p>
    <w:p w:rsidR="003700DE" w:rsidRPr="00B24AE0" w:rsidRDefault="003700DE" w:rsidP="003700DE">
      <w:r w:rsidRPr="00246831">
        <w:rPr>
          <w:rStyle w:val="Style13ptBold"/>
        </w:rPr>
        <w:t>Brannon and Cole 17</w:t>
      </w:r>
      <w:r>
        <w:t xml:space="preserve"> (</w:t>
      </w:r>
      <w:r w:rsidRPr="00B24AE0">
        <w:t xml:space="preserve">Valerie C. Brannon </w:t>
      </w:r>
      <w:r>
        <w:t xml:space="preserve">is a </w:t>
      </w:r>
      <w:r w:rsidRPr="00B24AE0">
        <w:t>Legislative Attorney</w:t>
      </w:r>
      <w:r>
        <w:t xml:space="preserve"> and</w:t>
      </w:r>
      <w:r w:rsidRPr="00B24AE0">
        <w:t xml:space="preserve"> Jared P. Cole </w:t>
      </w:r>
      <w:r>
        <w:t xml:space="preserve">is </w:t>
      </w:r>
      <w:r w:rsidRPr="00B24AE0">
        <w:t>Legislative Attorney</w:t>
      </w:r>
      <w:r>
        <w:t xml:space="preserve">. </w:t>
      </w:r>
      <w:r w:rsidRPr="00246831">
        <w:t>September 19, 2017</w:t>
      </w:r>
      <w:r>
        <w:t xml:space="preserve">. </w:t>
      </w:r>
      <w:r w:rsidRPr="00246831">
        <w:t>Chevron Deference: A Primer</w:t>
      </w:r>
      <w:r>
        <w:t xml:space="preserve">. Congressional Research Service. </w:t>
      </w:r>
      <w:hyperlink r:id="rId257" w:history="1">
        <w:r w:rsidRPr="00246831">
          <w:rPr>
            <w:rStyle w:val="Hyperlink"/>
          </w:rPr>
          <w:t>https://fas.org/sgp/crs/misc/R44954.pdf</w:t>
        </w:r>
      </w:hyperlink>
      <w:r>
        <w:t>)</w:t>
      </w:r>
    </w:p>
    <w:p w:rsidR="003700DE" w:rsidRPr="00B24AE0" w:rsidRDefault="003700DE" w:rsidP="003700DE">
      <w:r w:rsidRPr="00B24AE0">
        <w:t xml:space="preserve">When </w:t>
      </w:r>
      <w:r w:rsidRPr="00D710AE">
        <w:rPr>
          <w:rStyle w:val="Emphasis"/>
        </w:rPr>
        <w:t xml:space="preserve">Congress delegates regulatory functions to an administrative </w:t>
      </w:r>
      <w:r w:rsidRPr="00D710AE">
        <w:rPr>
          <w:rStyle w:val="StyleUnderline"/>
        </w:rPr>
        <w:t>agency, that agency’s ability to act is governed by the statutes that authorize it to carry out these delegated tasks</w:t>
      </w:r>
      <w:r w:rsidRPr="00D710AE">
        <w:t xml:space="preserve">. Accordingly, in the course of its work, </w:t>
      </w:r>
      <w:r w:rsidRPr="00D710AE">
        <w:rPr>
          <w:rStyle w:val="StyleUnderline"/>
        </w:rPr>
        <w:t>an agency must interpret these statutory authorizations to determine what it is required to do and to ascertain the limits of its authority.</w:t>
      </w:r>
      <w:r w:rsidRPr="00D710AE">
        <w:t xml:space="preserve"> The</w:t>
      </w:r>
      <w:r w:rsidRPr="00B24AE0">
        <w:t xml:space="preserve"> scope of agencies’ statutory authority is sometimes tested through litigation. When courts review challenges to agency actions, they give special consideration to agencies’ interpretations of the statutes they administer. Judicial review of such interpretations is governed by the two-step framework set forth in Chevron U.S.A. Inc., v. Natural Resources Defense Council.</w:t>
      </w:r>
    </w:p>
    <w:p w:rsidR="003700DE" w:rsidRDefault="003700DE" w:rsidP="003700DE">
      <w:pPr>
        <w:pStyle w:val="Heading4"/>
        <w:numPr>
          <w:ilvl w:val="0"/>
          <w:numId w:val="34"/>
        </w:numPr>
      </w:pPr>
      <w:r>
        <w:t xml:space="preserve">The counterplan does not disprove desirability of the plan. </w:t>
      </w:r>
    </w:p>
    <w:p w:rsidR="003700DE" w:rsidRDefault="003700DE" w:rsidP="003700DE">
      <w:pPr>
        <w:pStyle w:val="Heading4"/>
        <w:numPr>
          <w:ilvl w:val="0"/>
          <w:numId w:val="34"/>
        </w:numPr>
      </w:pPr>
      <w:r>
        <w:t xml:space="preserve">No link — neg doesnt say extra constitutionality is key. </w:t>
      </w:r>
    </w:p>
    <w:p w:rsidR="003700DE" w:rsidRDefault="003700DE" w:rsidP="003700DE">
      <w:pPr>
        <w:pStyle w:val="Heading4"/>
        <w:numPr>
          <w:ilvl w:val="0"/>
          <w:numId w:val="33"/>
        </w:numPr>
      </w:pPr>
      <w:r>
        <w:t>Neg doesn’t have cards that explicitly say that an increase or decrease of arms sales is key</w:t>
      </w:r>
    </w:p>
    <w:p w:rsidR="003700DE" w:rsidRDefault="003700DE" w:rsidP="003700DE">
      <w:pPr>
        <w:pStyle w:val="Heading4"/>
        <w:numPr>
          <w:ilvl w:val="0"/>
          <w:numId w:val="33"/>
        </w:numPr>
      </w:pPr>
      <w:r>
        <w:t>Fracking Good</w:t>
      </w:r>
    </w:p>
    <w:p w:rsidR="003700DE" w:rsidRDefault="003700DE" w:rsidP="003700DE">
      <w:pPr>
        <w:pStyle w:val="Heading4"/>
      </w:pPr>
      <w:r>
        <w:t>Investment key- aff solves.</w:t>
      </w:r>
    </w:p>
    <w:p w:rsidR="003700DE" w:rsidRPr="00FE16E9" w:rsidRDefault="003700DE" w:rsidP="003700DE">
      <w:r w:rsidRPr="00B02F1D">
        <w:rPr>
          <w:rStyle w:val="Style13ptBold"/>
        </w:rPr>
        <w:t>Engelder 11</w:t>
      </w:r>
      <w:r>
        <w:t xml:space="preserve"> (T</w:t>
      </w:r>
      <w:r w:rsidRPr="00D15EF8">
        <w:t>erry Engelder</w:t>
      </w:r>
      <w:r>
        <w:t xml:space="preserve"> Ph. D. is a Professor at Penn State. </w:t>
      </w:r>
      <w:r w:rsidRPr="00D15EF8">
        <w:t xml:space="preserve">Research </w:t>
      </w:r>
      <w:r>
        <w:t xml:space="preserve">Specialization in </w:t>
      </w:r>
      <w:r w:rsidRPr="00D15EF8">
        <w:t>Rock Mechanic</w:t>
      </w:r>
      <w:r>
        <w:t xml:space="preserve">s and </w:t>
      </w:r>
      <w:r w:rsidRPr="00D15EF8">
        <w:t>Structural Geology</w:t>
      </w:r>
      <w:r>
        <w:t xml:space="preserve">. </w:t>
      </w:r>
      <w:r w:rsidRPr="00FE16E9">
        <w:t>15 SEPTEMBER 2011 | VOL 477 | NATURE | 271</w:t>
      </w:r>
      <w:r>
        <w:t xml:space="preserve">. </w:t>
      </w:r>
      <w:r w:rsidRPr="00FE16E9">
        <w:t>© 2011 Macmillan Publishers Limited</w:t>
      </w:r>
      <w:r>
        <w:t xml:space="preserve">. Nature Publishing Group. </w:t>
      </w:r>
      <w:r w:rsidRPr="00B02F1D">
        <w:t>https://slack-files.com/files-pri-safe/TL7EEBGLV-FLWKA3UR4/fracking_yes_or_no.pdf?c=1564371005-0233d54bd88780ffa83fc04b4118669e5763f8be</w:t>
      </w:r>
      <w:r>
        <w:t>)</w:t>
      </w:r>
    </w:p>
    <w:p w:rsidR="003700DE" w:rsidRDefault="003700DE" w:rsidP="003700DE">
      <w:r w:rsidRPr="00246831">
        <w:t xml:space="preserve">Meanwhile, </w:t>
      </w:r>
      <w:r w:rsidRPr="00B02F1D">
        <w:rPr>
          <w:rStyle w:val="Emphasis"/>
        </w:rPr>
        <w:t>shale gas competes for investment with green energy technologies</w:t>
      </w:r>
      <w:r w:rsidRPr="00246831">
        <w:t xml:space="preserve">, slowing their development and distracting politicians and the public from developing a long-term sustainable energy policy. With time, </w:t>
      </w:r>
      <w:r w:rsidRPr="00B02F1D">
        <w:rPr>
          <w:rStyle w:val="StyleUnderline"/>
        </w:rPr>
        <w:t>perhaps engineers can develop more appropriate ways to handle fracking-fluid return wastes</w:t>
      </w:r>
      <w:r w:rsidRPr="00246831">
        <w:t xml:space="preserve">, and perhaps the </w:t>
      </w:r>
      <w:r w:rsidRPr="00B02F1D">
        <w:rPr>
          <w:rStyle w:val="StyleUnderline"/>
        </w:rPr>
        <w:t>technology can be made more sustainable and less polluting in other ways</w:t>
      </w:r>
      <w:r w:rsidRPr="00246831">
        <w:t xml:space="preserve">. Meanwhile, the gas should remain safely in the shale, while society uses energy more efficiently and develops renewable energy sources more aggressively. </w:t>
      </w:r>
    </w:p>
    <w:p w:rsidR="003700DE" w:rsidRDefault="003700DE" w:rsidP="003700DE">
      <w:pPr>
        <w:pStyle w:val="Heading4"/>
      </w:pPr>
      <w:r>
        <w:t>Fracking concerns overblown- procedure mimics nature.</w:t>
      </w:r>
    </w:p>
    <w:p w:rsidR="003700DE" w:rsidRPr="00B02F1D" w:rsidRDefault="003700DE" w:rsidP="003700DE">
      <w:r w:rsidRPr="00B02F1D">
        <w:rPr>
          <w:rStyle w:val="Style13ptBold"/>
        </w:rPr>
        <w:t>Engelder 11</w:t>
      </w:r>
      <w:r>
        <w:t xml:space="preserve"> (T</w:t>
      </w:r>
      <w:r w:rsidRPr="00D15EF8">
        <w:t>erry Engelder</w:t>
      </w:r>
      <w:r>
        <w:t xml:space="preserve"> Ph. D. is a Professor at Penn State. </w:t>
      </w:r>
      <w:r w:rsidRPr="00D15EF8">
        <w:t xml:space="preserve">Research </w:t>
      </w:r>
      <w:r>
        <w:t xml:space="preserve">Specialization in </w:t>
      </w:r>
      <w:r w:rsidRPr="00D15EF8">
        <w:t>Rock Mechanic</w:t>
      </w:r>
      <w:r>
        <w:t xml:space="preserve">s and </w:t>
      </w:r>
      <w:r w:rsidRPr="00D15EF8">
        <w:t>Structural Geology</w:t>
      </w:r>
      <w:r>
        <w:t xml:space="preserve">. </w:t>
      </w:r>
      <w:r w:rsidRPr="00FE16E9">
        <w:t>15 SEPTEMBER 2011 | VOL 477 | NATURE | 271</w:t>
      </w:r>
      <w:r>
        <w:t xml:space="preserve">. </w:t>
      </w:r>
      <w:r w:rsidRPr="00FE16E9">
        <w:t>© 2011 Macmillan Publishers Limited</w:t>
      </w:r>
      <w:r>
        <w:t xml:space="preserve">. Nature Publishing Group. </w:t>
      </w:r>
      <w:r w:rsidRPr="00B02F1D">
        <w:t>https://slack-files.com/files-pri-safe/TL7EEBGLV-FLWKA3UR4/fracking_yes_or_no.pdf?c=1564371005-0233d54bd88780ffa83fc04b4118669e5763f8be</w:t>
      </w:r>
      <w:r>
        <w:t>)</w:t>
      </w:r>
    </w:p>
    <w:p w:rsidR="003700DE" w:rsidRPr="00D710AE" w:rsidRDefault="003700DE" w:rsidP="003700DE">
      <w:r w:rsidRPr="00FE16E9">
        <w:t>I grew up with the sights, sounds and smells of the Bradford oil fields in New York state. My parents’ small farm was over a small oil pool, with fumes from unplugged wells in the air and small oil seeps coating still waters. Before college, I worked these oil fields as a roustabout, mainly cleaning pipes and casings. Like me, most people living in such areas are not opposed to drilling, it seems. In my experience, such as during the recent hearings for the Pennsylvania Governor’s Marcellus Shale Advisory Commission, activists from non-drilling regions outnumber those from drilling regions by approximately two to one. Modern, massive hydraulic fracturing is very different from that used decades ago. Larger pads are required to accommodate larger drill rigs, pumps and water supplies. People usually infer from this that modern techniques have a greater impact on the environment. This isn’t necessarily true. Although more water is used per well, there are far fewer wells per unit area. In the Bradford oil fields in the 1950s, a 640-acre parcel of land might have held more than 100 wells, requiring some 18 </w:t>
      </w:r>
      <w:r w:rsidRPr="00D710AE">
        <w:t xml:space="preserve">kilometres of roads, and with a lattice of surface pipelines. During the Marcellus development today, that same parcel of land is served by a single pad of five acres, with a 0.8-kilometre right-of-way for roads and pipelines. </w:t>
      </w:r>
      <w:r w:rsidRPr="00D710AE">
        <w:rPr>
          <w:rStyle w:val="StyleUnderline"/>
        </w:rPr>
        <w:t>Although ‘fracking’ has emerged as a scare term in the press hydraulic fracturing is not so strange or frightening. The process happens naturally: high-pressure magma, water, petroleum and gases deep inside Earth can crack rock, helping to drive plate tectonics, rock metamorphism and the recycling of carbon dioxide between the mantle and the atmosphere.</w:t>
      </w:r>
      <w:r w:rsidRPr="00D710AE">
        <w:t xml:space="preserve"> Oil and gas have their origins in muds rich with organic matter in lowoxygen water bodies. Over millions of years, some of these deposits were buried and ‘cooked’ in the deep Earth, turning the organic matter into fossil fuel and the mud to shale rocks. In many areas, natural hydraulic fracturing allowed a large portion of oil and gas to escape from the dense, impermeable shale and migrate into neighbouring, more porous rocks. Some of this fossil fuel was trapped by cap rock, creating the conventional reserves that mankind has long tapped. </w:t>
      </w:r>
      <w:r w:rsidRPr="00D710AE">
        <w:rPr>
          <w:rStyle w:val="StyleUnderline"/>
        </w:rPr>
        <w:t xml:space="preserve">The groundwater above areas that host such conventional deposits naturally contains methane, thanks to </w:t>
      </w:r>
      <w:r w:rsidRPr="00D710AE">
        <w:rPr>
          <w:rStyle w:val="Emphasis"/>
        </w:rPr>
        <w:t>natural hydraulic fracturing</w:t>
      </w:r>
      <w:r w:rsidRPr="00D710AE">
        <w:rPr>
          <w:rStyle w:val="StyleUnderline"/>
        </w:rPr>
        <w:t xml:space="preserve"> of the rock and the upward seeping of gas into the water table over long time periods</w:t>
      </w:r>
      <w:r w:rsidRPr="00D710AE">
        <w:t xml:space="preserve">. More than 96% of all oil and gas has been released from its original source rocks; </w:t>
      </w:r>
      <w:r w:rsidRPr="00D710AE">
        <w:rPr>
          <w:rStyle w:val="Emphasis"/>
        </w:rPr>
        <w:t xml:space="preserve">industrial hydraulic fracturing aims to mimic nature to access the rest. </w:t>
      </w:r>
      <w:r w:rsidRPr="00D710AE">
        <w:t>As in nature, industrial fracking can be done with a wide variety of gases and liquids. Nitrogen can be used to open cracks in the shale, for example. But this is inefficient, because of the energy lost by natural decompression of the nitrogen gas. Water is more efficient, because very little energy is wasted in decompression. Sand is added to prop open the cracks, and compounds such as surface-tension reducers are added to improve gas recovery</w:t>
      </w:r>
    </w:p>
    <w:p w:rsidR="003700DE" w:rsidRPr="00D710AE" w:rsidRDefault="003700DE" w:rsidP="003700DE">
      <w:pPr>
        <w:pStyle w:val="Heading4"/>
      </w:pPr>
      <w:r>
        <w:t>Toxic dangers all solved.</w:t>
      </w:r>
    </w:p>
    <w:p w:rsidR="003700DE" w:rsidRPr="00D710AE" w:rsidRDefault="003700DE" w:rsidP="003700DE">
      <w:r w:rsidRPr="00D710AE">
        <w:rPr>
          <w:rStyle w:val="Style13ptBold"/>
        </w:rPr>
        <w:t>Engelder 11</w:t>
      </w:r>
      <w:r w:rsidRPr="00D710AE">
        <w:t xml:space="preserve"> (T</w:t>
      </w:r>
      <w:r w:rsidRPr="00D15EF8">
        <w:t>erry Engelder</w:t>
      </w:r>
      <w:r w:rsidRPr="00D710AE">
        <w:t xml:space="preserve"> Ph. D. is a Professor at Penn State. </w:t>
      </w:r>
      <w:r w:rsidRPr="00D15EF8">
        <w:t xml:space="preserve">Research </w:t>
      </w:r>
      <w:r w:rsidRPr="00D710AE">
        <w:t xml:space="preserve">Specialization in </w:t>
      </w:r>
      <w:r w:rsidRPr="00D15EF8">
        <w:t>Rock Mechanic</w:t>
      </w:r>
      <w:r w:rsidRPr="00D710AE">
        <w:t xml:space="preserve">s and </w:t>
      </w:r>
      <w:r w:rsidRPr="00D15EF8">
        <w:t>Structural Geology</w:t>
      </w:r>
      <w:r w:rsidRPr="00D710AE">
        <w:t>. 15 SEPTEMBER 2011 | VOL 477 | NATURE | 271. © 2011 Macmillan Publishers Limited. Nature Publishing Group. https://slack-files.com/files-pri-safe/TL7EEBGLV-FLWKA3UR4/fracking_yes_or_no.pdf?c=1564371005-0233d54bd88780ffa83fc04b4118669e5763f8be)</w:t>
      </w:r>
    </w:p>
    <w:p w:rsidR="003700DE" w:rsidRPr="00D710AE" w:rsidRDefault="003700DE" w:rsidP="003700DE">
      <w:r w:rsidRPr="00D710AE">
        <w:t xml:space="preserve">Two main environmental concerns are water use and water contamination. Millions of gallons of water are required to stimulate a well. In Pennsylvania, high rainfall means that water is abundant, and regulations ensure that operators stockpile rainwater during the wet season to use during drier months (thus the injection of massive volumes of water in the Bradford oil fields for secondary recovery of oil, once the well pressure has fallen, flew under the radar of environmentalists for half a century). Obtaining adequate water for industrial fracking in dry regions such as the Middle East and western China is a local concern, but is no reason for a global moratorium. Press reports often repeat strident concerns about the </w:t>
      </w:r>
      <w:r w:rsidRPr="00D710AE">
        <w:rPr>
          <w:rStyle w:val="StyleUnderline"/>
        </w:rPr>
        <w:t>chemicals added to fracking fluids. But many of these compounds are relatively benign</w:t>
      </w:r>
      <w:r w:rsidRPr="00D710AE">
        <w:t xml:space="preserve">. One commonly used additive is similar to simethicone, which is also used in antacids to reduce surface tension and turn small bubbles in the stomach into larger ones that can move along more easily. Many of the industrial additives are common in household products. </w:t>
      </w:r>
      <w:r w:rsidRPr="00D710AE">
        <w:rPr>
          <w:rStyle w:val="StyleUnderline"/>
        </w:rPr>
        <w:t>Material safety data sheets for these additives are required by US regulation. Industry discloses additives on a website called FracFocus.org, run by state regulators</w:t>
      </w:r>
      <w:r w:rsidRPr="00D710AE">
        <w:t>.</w:t>
      </w:r>
    </w:p>
    <w:p w:rsidR="003700DE" w:rsidRPr="00D710AE" w:rsidRDefault="003700DE" w:rsidP="003700DE">
      <w:pPr>
        <w:pStyle w:val="Heading4"/>
      </w:pPr>
      <w:r w:rsidRPr="00D710AE">
        <w:t>Fracking dangers all preventable.</w:t>
      </w:r>
    </w:p>
    <w:p w:rsidR="003700DE" w:rsidRPr="00D710AE" w:rsidRDefault="003700DE" w:rsidP="003700DE">
      <w:r w:rsidRPr="00D710AE">
        <w:rPr>
          <w:rStyle w:val="Style13ptBold"/>
        </w:rPr>
        <w:t>Engelder 11</w:t>
      </w:r>
      <w:r w:rsidRPr="00D710AE">
        <w:t xml:space="preserve"> (T</w:t>
      </w:r>
      <w:r w:rsidRPr="00D15EF8">
        <w:t>erry Engelder</w:t>
      </w:r>
      <w:r w:rsidRPr="00D710AE">
        <w:t xml:space="preserve"> Ph. D. is a Professor at Penn State. </w:t>
      </w:r>
      <w:r w:rsidRPr="00D15EF8">
        <w:t xml:space="preserve">Research </w:t>
      </w:r>
      <w:r w:rsidRPr="00D710AE">
        <w:t xml:space="preserve">Specialization in </w:t>
      </w:r>
      <w:r w:rsidRPr="00D15EF8">
        <w:t>Rock Mechanic</w:t>
      </w:r>
      <w:r w:rsidRPr="00D710AE">
        <w:t xml:space="preserve">s and </w:t>
      </w:r>
      <w:r w:rsidRPr="00D15EF8">
        <w:t>Structural Geology</w:t>
      </w:r>
      <w:r w:rsidRPr="00D710AE">
        <w:t>. 15 SEPTEMBER 2011 | VOL 477 | NATURE | 271. © 2011 Macmillan Publishers Limited. Nature Publishing Group. https://slack-files.com/files-pri-safe/TL7EEBGLV-FLWKA3UR4/fracking_yes_or_no.pdf?c=1564371005-0233d54bd88780ffa83fc04b4118669e5763f8be)</w:t>
      </w:r>
    </w:p>
    <w:p w:rsidR="003700DE" w:rsidRPr="00D710AE" w:rsidRDefault="003700DE" w:rsidP="003700DE">
      <w:pPr>
        <w:rPr>
          <w:rStyle w:val="StyleUnderline"/>
        </w:rPr>
      </w:pPr>
      <w:r w:rsidRPr="00D710AE">
        <w:rPr>
          <w:rStyle w:val="StyleUnderline"/>
        </w:rPr>
        <w:t>Some people have expressed worries that fracking fluids might migrate more than 2 kilometres upwards from the cracked shale into groundwater</w:t>
      </w:r>
      <w:r w:rsidRPr="00D710AE">
        <w:t xml:space="preserve">. </w:t>
      </w:r>
      <w:r w:rsidRPr="00D710AE">
        <w:rPr>
          <w:rStyle w:val="StyleUnderline"/>
        </w:rPr>
        <w:t>The Ground Water Protection Council</w:t>
      </w:r>
      <w:r w:rsidRPr="00D710AE">
        <w:t xml:space="preserve">, a non-profit national association of state groundwater and underground-injection control agencies headquartered in Oklahoma City, </w:t>
      </w:r>
      <w:r w:rsidRPr="00D710AE">
        <w:rPr>
          <w:rStyle w:val="StyleUnderline"/>
        </w:rPr>
        <w:t>has found no instance in which injected fluid contaminated groundwater from below2. This makes sense: water cannot flow this distance uphill in timescales that matter. This is the premise by which deep disposal wells, used to hold toxic waste worldwide, are considered safe</w:t>
      </w:r>
      <w:r w:rsidRPr="00D710AE">
        <w:t xml:space="preserve">. During gas production, the pressure of methane is reduced: this promotes downward, not upward flow of these fluids. Gas shale contains a number of materials that are carried back up the pipe to the surface in flowback water, including salts of barium and radioactive isotopes, that might be harmful in concentrated form. According to a recent New York Times analysis, these elements can be above the US Environmental Protection Agency’s sanctioned background concentrations in some flowback tanks. </w:t>
      </w:r>
      <w:r w:rsidRPr="00D710AE">
        <w:rPr>
          <w:rStyle w:val="StyleUnderline"/>
        </w:rPr>
        <w:t>Industry is moving towards complete recycling of these fluids so this should be of less concern to the public. However, production water will continue to flow to the surface in modest volumes throughout the life of a well; this water needs to be, and currently is, treated to ensure safe disposal</w:t>
      </w:r>
      <w:r w:rsidRPr="00D710AE">
        <w:t xml:space="preserve">. </w:t>
      </w:r>
      <w:r w:rsidRPr="00D710AE">
        <w:rPr>
          <w:rStyle w:val="StyleUnderline"/>
        </w:rPr>
        <w:t>The real risk of water contamination comes from these flowback fluids leaking into streams or seeping down into groundwater after reaching the surface</w:t>
      </w:r>
      <w:r w:rsidRPr="00D710AE">
        <w:t xml:space="preserve">. </w:t>
      </w:r>
      <w:r w:rsidRPr="00D710AE">
        <w:rPr>
          <w:rStyle w:val="StyleUnderline"/>
        </w:rPr>
        <w:t>This can be caused by leaky wellheads, holding tanks or blowouts. Wellheads are made sufficiently safe to prevent this eventuality; holding tanks can be made secure; and blowouts, while problematic, are like all accidents caused by human error — an unpredictable risk with which society lives.</w:t>
      </w:r>
    </w:p>
    <w:p w:rsidR="003700DE" w:rsidRPr="00D710AE" w:rsidRDefault="003700DE" w:rsidP="003700DE">
      <w:pPr>
        <w:pStyle w:val="Heading4"/>
      </w:pPr>
      <w:r w:rsidRPr="00D710AE">
        <w:t>Regulations already in check.</w:t>
      </w:r>
    </w:p>
    <w:p w:rsidR="003700DE" w:rsidRPr="00D710AE" w:rsidRDefault="003700DE" w:rsidP="003700DE">
      <w:r w:rsidRPr="00B02F1D">
        <w:rPr>
          <w:b/>
          <w:bCs/>
        </w:rPr>
        <w:t>Engelder 11</w:t>
      </w:r>
      <w:r w:rsidRPr="00B02F1D">
        <w:t xml:space="preserve"> (Terry Engelder Ph. D. is a Professor at Penn State. Research Specialization in Rock Mechanics and Structural Geology. 15 SEPTEMBER 2011 | VOL 477 | NATURE | 271. © 2011 Macmillan Publishers Limited. Nature Publishing Group. https://slack-files.com/files-pri-safe/TL7EEBGLV-FLWKA3UR4/fracking_yes_or_no.pdf?c=1564371005-0233d54bd88780ffa83fc04b4118669e5763f8be)</w:t>
      </w:r>
    </w:p>
    <w:p w:rsidR="003700DE" w:rsidRPr="00D710AE" w:rsidRDefault="003700DE" w:rsidP="003700DE">
      <w:r w:rsidRPr="00D710AE">
        <w:t xml:space="preserve">Although methane coming up to the surface within the steel well pipe cannot escape into the surrounding rocks or groundwater, it is possible that the cement seal between the well and the bedrock might allow methane from shallow sandstone layers (rather than the reservoir deep below) to seep up into groundwater. Methane is a tasteless and odourless component of groundwater that can be consumed without ill effect when dissolved. It is not a poison. </w:t>
      </w:r>
      <w:r w:rsidRPr="00D710AE">
        <w:rPr>
          <w:rStyle w:val="StyleUnderline"/>
        </w:rPr>
        <w:t>Long before gas-shale drilling, regulators warned that enclosed spaces, such as houses, should be properly ventilated in areas with naturally occurring methane in groundwater</w:t>
      </w:r>
      <w:r w:rsidRPr="00D710AE">
        <w:t xml:space="preserve">. An alarm has been sounded too about the effect of escaped methane on global warming. The good news is that methane has a very short half-life in the atmosphere: carbon dioxide emitted during the building of the first Sumerian cities is still affecting our climate, whereas escaped methane from the fracturing of the Barnett shale in 1997 is more than half gone. Industry can and should take steps to reduce air emissions, by capturing or flaring methane and converting motors and compressors from diesel to natural gas. Risk perception is ultimately subjective: facts are all too easily combined with emotional responses. </w:t>
      </w:r>
      <w:r w:rsidRPr="00D710AE">
        <w:rPr>
          <w:rStyle w:val="StyleUnderline"/>
        </w:rPr>
        <w:t>With hydraulic fracturing, as in many cases, fear levels exceed the evidence.</w:t>
      </w:r>
    </w:p>
    <w:p w:rsidR="003700DE" w:rsidRPr="00D710AE" w:rsidRDefault="003700DE" w:rsidP="003700DE">
      <w:pPr>
        <w:pStyle w:val="Heading4"/>
        <w:numPr>
          <w:ilvl w:val="0"/>
          <w:numId w:val="33"/>
        </w:numPr>
      </w:pPr>
      <w:r w:rsidRPr="00D710AE">
        <w:t>EPA in joint cooperation with the STATES is already doing this. –prefer recent evidence.</w:t>
      </w:r>
    </w:p>
    <w:p w:rsidR="003700DE" w:rsidRPr="00D710AE" w:rsidRDefault="003700DE" w:rsidP="003700DE">
      <w:r w:rsidRPr="00D710AE">
        <w:rPr>
          <w:rStyle w:val="Style13ptBold"/>
        </w:rPr>
        <w:t>US EPA 17</w:t>
      </w:r>
      <w:r w:rsidRPr="00D710AE">
        <w:t xml:space="preserve"> (United States Environmental Protection Agency ,Oa, 1-19-2017, "Unconventional Oil and Natural Gas Development," US EPA, https://www.epa.gov/uog)</w:t>
      </w:r>
    </w:p>
    <w:p w:rsidR="003700DE" w:rsidRPr="00835588" w:rsidRDefault="003700DE" w:rsidP="003700DE">
      <w:pPr>
        <w:spacing w:after="0" w:line="240" w:lineRule="auto"/>
        <w:rPr>
          <w:rStyle w:val="StyleUnderline"/>
        </w:rPr>
      </w:pPr>
      <w:r w:rsidRPr="00835588">
        <w:rPr>
          <w:rFonts w:ascii="&amp;quot" w:eastAsia="Times New Roman" w:hAnsi="&amp;quot" w:cs="Times New Roman"/>
          <w:color w:val="212121"/>
          <w:sz w:val="26"/>
          <w:szCs w:val="26"/>
        </w:rPr>
        <w:t xml:space="preserve">Unconventional oil and natural gas play a key role in our nation's </w:t>
      </w:r>
      <w:hyperlink r:id="rId258" w:history="1">
        <w:r w:rsidRPr="00835588">
          <w:rPr>
            <w:rFonts w:ascii="&amp;quot" w:eastAsia="Times New Roman" w:hAnsi="&amp;quot" w:cs="Times New Roman"/>
            <w:color w:val="0071BC"/>
            <w:sz w:val="26"/>
            <w:szCs w:val="26"/>
            <w:u w:val="single"/>
          </w:rPr>
          <w:t>clean energy</w:t>
        </w:r>
      </w:hyperlink>
      <w:r w:rsidRPr="00835588">
        <w:rPr>
          <w:rFonts w:ascii="&amp;quot" w:eastAsia="Times New Roman" w:hAnsi="&amp;quot" w:cs="Times New Roman"/>
          <w:color w:val="212121"/>
          <w:sz w:val="26"/>
          <w:szCs w:val="26"/>
        </w:rPr>
        <w:t xml:space="preserve"> future. The U.S. has vast reserves of such resources that are commercially viable as a result of advances in horizontal drilling </w:t>
      </w:r>
      <w:r w:rsidRPr="00835588">
        <w:rPr>
          <w:rStyle w:val="Emphasis"/>
          <w:b w:val="0"/>
          <w:bCs/>
        </w:rPr>
        <w:t xml:space="preserve">and </w:t>
      </w:r>
      <w:hyperlink r:id="rId259" w:history="1">
        <w:r w:rsidRPr="00835588">
          <w:rPr>
            <w:rStyle w:val="Emphasis"/>
            <w:b w:val="0"/>
            <w:bCs/>
          </w:rPr>
          <w:t>hydraulic fracturing technologies</w:t>
        </w:r>
      </w:hyperlink>
      <w:r w:rsidRPr="00835588">
        <w:rPr>
          <w:rFonts w:ascii="&amp;quot" w:eastAsia="Times New Roman" w:hAnsi="&amp;quot" w:cs="Times New Roman"/>
          <w:color w:val="212121"/>
          <w:sz w:val="26"/>
          <w:szCs w:val="26"/>
        </w:rPr>
        <w:t xml:space="preserve">.  These technologies </w:t>
      </w:r>
      <w:r w:rsidRPr="00835588">
        <w:rPr>
          <w:rStyle w:val="StyleUnderline"/>
        </w:rPr>
        <w:t>enable greater access to oil and natural gas in shale formations</w:t>
      </w:r>
      <w:r w:rsidRPr="00835588">
        <w:rPr>
          <w:rFonts w:ascii="&amp;quot" w:eastAsia="Times New Roman" w:hAnsi="&amp;quot" w:cs="Times New Roman"/>
          <w:color w:val="212121"/>
          <w:sz w:val="26"/>
          <w:szCs w:val="26"/>
        </w:rPr>
        <w:t xml:space="preserve">. </w:t>
      </w:r>
      <w:r w:rsidRPr="00835588">
        <w:rPr>
          <w:rStyle w:val="StyleUnderline"/>
        </w:rPr>
        <w:t>Responsible development of America's shale gas resources offers important economic, energy security, and environmental benefits.</w:t>
      </w:r>
    </w:p>
    <w:p w:rsidR="003700DE" w:rsidRPr="00835588" w:rsidRDefault="003700DE" w:rsidP="003700DE">
      <w:pPr>
        <w:spacing w:after="0" w:line="240" w:lineRule="auto"/>
        <w:rPr>
          <w:rFonts w:ascii="&amp;quot" w:eastAsia="Times New Roman" w:hAnsi="&amp;quot" w:cs="Times New Roman"/>
          <w:color w:val="212121"/>
          <w:sz w:val="26"/>
          <w:szCs w:val="26"/>
        </w:rPr>
      </w:pPr>
      <w:r w:rsidRPr="00835588">
        <w:rPr>
          <w:rStyle w:val="Emphasis"/>
        </w:rPr>
        <w:t>We work with states</w:t>
      </w:r>
      <w:r w:rsidRPr="00835588">
        <w:rPr>
          <w:rStyle w:val="StyleUnderline"/>
        </w:rPr>
        <w:t xml:space="preserve"> and other key stakeholders to help ensure that the economic prosperity from unconventional oil and natural gas extraction does not come at the expense of public health and the environment.</w:t>
      </w:r>
      <w:r w:rsidRPr="00835588">
        <w:rPr>
          <w:rFonts w:ascii="&amp;quot" w:eastAsia="Times New Roman" w:hAnsi="&amp;quot" w:cs="Times New Roman"/>
          <w:color w:val="212121"/>
          <w:sz w:val="26"/>
          <w:szCs w:val="26"/>
        </w:rPr>
        <w:t xml:space="preserve"> We have played a lead role in </w:t>
      </w:r>
      <w:hyperlink r:id="rId260" w:anchor="convening" w:history="1">
        <w:r w:rsidRPr="00835588">
          <w:rPr>
            <w:rFonts w:ascii="&amp;quot" w:eastAsia="Times New Roman" w:hAnsi="&amp;quot" w:cs="Times New Roman"/>
            <w:color w:val="0071BC"/>
            <w:sz w:val="26"/>
            <w:szCs w:val="26"/>
            <w:u w:val="single"/>
          </w:rPr>
          <w:t>convening stakeholders</w:t>
        </w:r>
      </w:hyperlink>
      <w:r w:rsidRPr="00835588">
        <w:rPr>
          <w:rFonts w:ascii="&amp;quot" w:eastAsia="Times New Roman" w:hAnsi="&amp;quot" w:cs="Times New Roman"/>
          <w:color w:val="212121"/>
          <w:sz w:val="26"/>
          <w:szCs w:val="26"/>
        </w:rPr>
        <w:t xml:space="preserve"> and conducting outreach to individual citizens, communities, tribes, state and federal partners, industry, trade associations and environmental organizations that have a strong interest in the agency's work and policies related to unconventional oil and natural gas extraction. </w:t>
      </w:r>
    </w:p>
    <w:p w:rsidR="003700DE" w:rsidRPr="00835588" w:rsidRDefault="003700DE" w:rsidP="003700DE">
      <w:pPr>
        <w:spacing w:after="0" w:line="240" w:lineRule="auto"/>
        <w:rPr>
          <w:rFonts w:ascii="&amp;quot" w:eastAsia="Times New Roman" w:hAnsi="&amp;quot" w:cs="Times New Roman"/>
          <w:color w:val="212121"/>
          <w:sz w:val="26"/>
          <w:szCs w:val="26"/>
        </w:rPr>
      </w:pPr>
      <w:r w:rsidRPr="00835588">
        <w:rPr>
          <w:rFonts w:ascii="&amp;quot" w:eastAsia="Times New Roman" w:hAnsi="&amp;quot" w:cs="Times New Roman"/>
          <w:color w:val="212121"/>
          <w:sz w:val="26"/>
          <w:szCs w:val="26"/>
        </w:rPr>
        <w:t>Our focus and obligations under the law are to provide oversight, guidance and, where appropriate, rulemaking and enforcement, that achieve the best possible protections for human health and the air, water and land where Americans live, work and play.</w:t>
      </w:r>
    </w:p>
    <w:p w:rsidR="003700DE" w:rsidRPr="003700DE" w:rsidRDefault="003700DE" w:rsidP="003700DE"/>
    <w:p w:rsidR="007C2AAB" w:rsidRPr="00EF409D" w:rsidRDefault="007C2AAB" w:rsidP="003700DE">
      <w:pPr>
        <w:pStyle w:val="Heading2"/>
      </w:pPr>
      <w:r w:rsidRPr="00EF409D">
        <w:t>Court Key</w:t>
      </w:r>
    </w:p>
    <w:p w:rsidR="007C2AAB" w:rsidRPr="00EF409D" w:rsidRDefault="007C2AAB" w:rsidP="007C2AAB">
      <w:pPr>
        <w:pStyle w:val="Heading4"/>
        <w:rPr>
          <w:rFonts w:ascii="Georgia" w:hAnsi="Georgia" w:cstheme="majorHAnsi"/>
        </w:rPr>
      </w:pPr>
      <w:r w:rsidRPr="00EF409D">
        <w:rPr>
          <w:rFonts w:ascii="Georgia" w:hAnsi="Georgia" w:cstheme="majorHAnsi"/>
        </w:rPr>
        <w:t>Clear rulings key to legal clarity—key to solve the net benefit</w:t>
      </w:r>
    </w:p>
    <w:p w:rsidR="007C2AAB" w:rsidRPr="00EF409D" w:rsidRDefault="007C2AAB" w:rsidP="007C2AAB">
      <w:pPr>
        <w:rPr>
          <w:rFonts w:ascii="Georgia" w:hAnsi="Georgia" w:cstheme="majorHAnsi"/>
        </w:rPr>
      </w:pPr>
      <w:r w:rsidRPr="00EF409D">
        <w:rPr>
          <w:rStyle w:val="Style13ptBold"/>
          <w:rFonts w:ascii="Georgia" w:hAnsi="Georgia" w:cstheme="majorHAnsi"/>
        </w:rPr>
        <w:t>Bradford 90</w:t>
      </w:r>
      <w:r w:rsidRPr="00EF409D">
        <w:rPr>
          <w:rFonts w:ascii="Georgia" w:hAnsi="Georgia" w:cstheme="majorHAnsi"/>
        </w:rPr>
        <w:t xml:space="preserve"> [Steven Bradford, Nebraska Law Professor, 1990, FOLLOWING DEAD PRECEDENT: THE SUPREME COURT'S ILL-ADVISED REJECTION OF ANTICIPATORY OVERRULING, Fordham Law Review, Lexis, </w:t>
      </w:r>
      <w:hyperlink r:id="rId261" w:history="1">
        <w:r w:rsidRPr="00EF409D">
          <w:rPr>
            <w:rStyle w:val="Hyperlink"/>
            <w:rFonts w:ascii="Georgia" w:hAnsi="Georgia" w:cstheme="majorHAnsi"/>
          </w:rPr>
          <w:t>https://digitalcommons.unl.edu/cgi/viewcontent.cgi?article=1080&amp;context=lawfacpub</w:t>
        </w:r>
      </w:hyperlink>
      <w:r w:rsidRPr="00EF409D">
        <w:rPr>
          <w:rFonts w:ascii="Georgia" w:hAnsi="Georgia" w:cstheme="majorHAnsi"/>
        </w:rPr>
        <w:t>]</w:t>
      </w:r>
    </w:p>
    <w:p w:rsidR="007C2AAB" w:rsidRPr="00EF409D" w:rsidRDefault="007C2AAB" w:rsidP="007C2AAB">
      <w:pPr>
        <w:rPr>
          <w:rFonts w:ascii="Georgia" w:hAnsi="Georgia" w:cstheme="majorHAnsi"/>
        </w:rPr>
      </w:pPr>
      <w:r w:rsidRPr="00EF409D">
        <w:rPr>
          <w:rStyle w:val="StyleUnderline"/>
          <w:rFonts w:ascii="Georgia" w:hAnsi="Georgia" w:cstheme="majorHAnsi"/>
        </w:rPr>
        <w:t xml:space="preserve">The problem for lower courts is not that the Supreme Court overrules its own precedent; </w:t>
      </w:r>
      <w:r w:rsidRPr="00EF409D">
        <w:rPr>
          <w:rFonts w:ascii="Georgia" w:hAnsi="Georgia" w:cstheme="majorHAnsi"/>
        </w:rPr>
        <w:t>that is inevitable</w:t>
      </w:r>
      <w:r w:rsidRPr="00EF409D">
        <w:rPr>
          <w:rStyle w:val="StyleUnderline"/>
          <w:rFonts w:ascii="Georgia" w:hAnsi="Georgia" w:cstheme="majorHAnsi"/>
        </w:rPr>
        <w:t>. The problem is the Court's failure to do so candidly and certainly</w:t>
      </w:r>
      <w:r w:rsidRPr="00EF409D">
        <w:rPr>
          <w:rFonts w:ascii="Georgia" w:hAnsi="Georgia" w:cstheme="majorHAnsi"/>
        </w:rPr>
        <w:t xml:space="preserve">. </w:t>
      </w:r>
      <w:r w:rsidRPr="00EF409D">
        <w:rPr>
          <w:rStyle w:val="StyleUnderline"/>
          <w:rFonts w:ascii="Georgia" w:hAnsi="Georgia" w:cstheme="majorHAnsi"/>
        </w:rPr>
        <w:t>A court may avoid its own precedent in a number of ways</w:t>
      </w:r>
      <w:r w:rsidRPr="00EF409D">
        <w:rPr>
          <w:rFonts w:ascii="Georgia" w:hAnsi="Georgia" w:cstheme="majorHAnsi"/>
        </w:rPr>
        <w:t xml:space="preserve"> </w:t>
      </w:r>
      <w:r w:rsidRPr="00EF409D">
        <w:rPr>
          <w:rFonts w:ascii="Georgia" w:hAnsi="Georgia" w:cstheme="majorHAnsi"/>
          <w:sz w:val="16"/>
          <w:szCs w:val="16"/>
        </w:rPr>
        <w:t>without openly acknowledging it, and a court may openly overrule its own precedent without acknowledging the full extent of the doctrinal shift. Karl Llewellyn's famous list of techniques for dealing with precedent includes at least thirteen ways to avoid a precedent without expressly overruling it. 1 66 A court can distinguish the precedent on its facts, interpret the old rule so that the new case falls outside of the rule, limit or dismiss its broadest statement as dictum, or simply ignore the old rule. Similarly, a court can overtly overrule a prior precedent in ways that less directly attack the quality of the original ruling.167 The court may argue that changed conditions have undermined the basis of the original ruling. 168 The court may rely on what Professor Israel calls the "lesson of experience"-the difficulties experienced in applying the old rule. 169 Finally, the court may claim that the precedent overruled is inconsistent with subsequent decisions by the court. 170</w:t>
      </w:r>
      <w:r w:rsidRPr="00EF409D">
        <w:rPr>
          <w:rFonts w:ascii="Georgia" w:hAnsi="Georgia" w:cstheme="majorHAnsi"/>
        </w:rPr>
        <w:t xml:space="preserve"> </w:t>
      </w:r>
      <w:r w:rsidRPr="00EF409D">
        <w:rPr>
          <w:rStyle w:val="StyleUnderline"/>
          <w:rFonts w:ascii="Georgia" w:hAnsi="Georgia" w:cstheme="majorHAnsi"/>
        </w:rPr>
        <w:t>All of these techniques have costs</w:t>
      </w:r>
      <w:r w:rsidRPr="00EF409D">
        <w:rPr>
          <w:rFonts w:ascii="Georgia" w:hAnsi="Georgia" w:cstheme="majorHAnsi"/>
        </w:rPr>
        <w:t xml:space="preserve">. </w:t>
      </w:r>
      <w:r w:rsidRPr="00EF409D">
        <w:rPr>
          <w:rStyle w:val="StyleUnderline"/>
          <w:rFonts w:ascii="Georgia" w:hAnsi="Georgia" w:cstheme="majorHAnsi"/>
        </w:rPr>
        <w:t>Uncertainty results when</w:t>
      </w:r>
      <w:r w:rsidRPr="00EF409D">
        <w:rPr>
          <w:rFonts w:ascii="Georgia" w:hAnsi="Georgia" w:cstheme="majorHAnsi"/>
        </w:rPr>
        <w:t xml:space="preserve">, as in McMahon, </w:t>
      </w:r>
      <w:r w:rsidRPr="00EF409D">
        <w:rPr>
          <w:rStyle w:val="StyleUnderline"/>
          <w:rFonts w:ascii="Georgia" w:hAnsi="Georgia" w:cstheme="majorHAnsi"/>
        </w:rPr>
        <w:t>the Supreme Court refuses to openly acknowledge the jurisprudential impact of its decision</w:t>
      </w:r>
      <w:r w:rsidRPr="00EF409D">
        <w:rPr>
          <w:rFonts w:ascii="Georgia" w:hAnsi="Georgia" w:cstheme="majorHAnsi"/>
        </w:rPr>
        <w:t xml:space="preserve">, </w:t>
      </w:r>
      <w:r w:rsidRPr="00EF409D">
        <w:rPr>
          <w:rStyle w:val="StyleUnderline"/>
          <w:rFonts w:ascii="Georgia" w:hAnsi="Georgia" w:cstheme="majorHAnsi"/>
        </w:rPr>
        <w:t>generating what one scholar calls "a labyrinth of anomalies.</w:t>
      </w:r>
      <w:r w:rsidRPr="00EF409D">
        <w:rPr>
          <w:rFonts w:ascii="Georgia" w:hAnsi="Georgia" w:cstheme="majorHAnsi"/>
        </w:rPr>
        <w:t>"</w:t>
      </w:r>
      <w:r w:rsidRPr="00EF409D">
        <w:rPr>
          <w:rFonts w:ascii="Georgia" w:hAnsi="Georgia" w:cstheme="majorHAnsi"/>
          <w:sz w:val="16"/>
          <w:szCs w:val="16"/>
        </w:rPr>
        <w:t>' 7' As Justice Douglas once wrote, "[y]ears of litigation may be needed to rid the law of mischievous decisions which should have fallen with the first of the series to be overruled."'' 72</w:t>
      </w:r>
      <w:r w:rsidRPr="00EF409D">
        <w:rPr>
          <w:rFonts w:ascii="Georgia" w:hAnsi="Georgia" w:cstheme="majorHAnsi"/>
        </w:rPr>
        <w:t xml:space="preserve"> </w:t>
      </w:r>
      <w:r w:rsidRPr="00EF409D">
        <w:rPr>
          <w:rStyle w:val="StyleUnderline"/>
          <w:rFonts w:ascii="Georgia" w:hAnsi="Georgia" w:cstheme="majorHAnsi"/>
        </w:rPr>
        <w:t>This gradual process of erosion, not the departure from stare decisis, creates the problem that courts seek to solve</w:t>
      </w:r>
      <w:r w:rsidRPr="00EF409D">
        <w:rPr>
          <w:rFonts w:ascii="Georgia" w:hAnsi="Georgia" w:cstheme="majorHAnsi"/>
        </w:rPr>
        <w:t xml:space="preserve"> </w:t>
      </w:r>
      <w:r w:rsidRPr="00EF409D">
        <w:rPr>
          <w:rFonts w:ascii="Georgia" w:hAnsi="Georgia" w:cstheme="majorHAnsi"/>
          <w:sz w:val="16"/>
          <w:szCs w:val="16"/>
        </w:rPr>
        <w:t>through anticipatory overruling.' 73 A return to a rigid rule of stare decisis is not needed. Rather</w:t>
      </w:r>
      <w:r w:rsidRPr="00EF409D">
        <w:rPr>
          <w:rFonts w:ascii="Georgia" w:hAnsi="Georgia" w:cstheme="majorHAnsi"/>
        </w:rPr>
        <w:t xml:space="preserve">, </w:t>
      </w:r>
      <w:r w:rsidRPr="00EF409D">
        <w:rPr>
          <w:rStyle w:val="StyleUnderline"/>
          <w:rFonts w:ascii="Georgia" w:hAnsi="Georgia" w:cstheme="majorHAnsi"/>
        </w:rPr>
        <w:t>the Supreme Court should openly and candidly acknowledge whether it is rejecting a prior precedent and state plainly the doctrinal changes it is making</w:t>
      </w:r>
      <w:r w:rsidRPr="00EF409D">
        <w:rPr>
          <w:rFonts w:ascii="Georgia" w:hAnsi="Georgia" w:cstheme="majorHAnsi"/>
        </w:rPr>
        <w:t>.174</w:t>
      </w:r>
    </w:p>
    <w:p w:rsidR="001D1071" w:rsidRPr="00EF409D" w:rsidRDefault="001D1071" w:rsidP="001D1071">
      <w:pPr>
        <w:pStyle w:val="Heading4"/>
        <w:rPr>
          <w:rStyle w:val="Style13ptBold"/>
          <w:rFonts w:ascii="Georgia" w:hAnsi="Georgia" w:cstheme="majorHAnsi"/>
          <w:b/>
        </w:rPr>
      </w:pPr>
      <w:r w:rsidRPr="00EF409D">
        <w:rPr>
          <w:rStyle w:val="Style13ptBold"/>
          <w:rFonts w:ascii="Georgia" w:hAnsi="Georgia" w:cstheme="majorHAnsi"/>
          <w:b/>
        </w:rPr>
        <w:t>Courts key in allowing executive as the “sole organ”</w:t>
      </w:r>
    </w:p>
    <w:p w:rsidR="001D1071" w:rsidRPr="00EF409D" w:rsidRDefault="001D1071" w:rsidP="001D1071">
      <w:pPr>
        <w:rPr>
          <w:rFonts w:ascii="Georgia" w:hAnsi="Georgia" w:cstheme="majorHAnsi"/>
          <w:b/>
          <w:sz w:val="24"/>
        </w:rPr>
      </w:pPr>
      <w:r w:rsidRPr="00EF409D">
        <w:rPr>
          <w:rStyle w:val="Style13ptBold"/>
          <w:rFonts w:ascii="Georgia" w:hAnsi="Georgia" w:cstheme="majorHAnsi"/>
        </w:rPr>
        <w:t>Moore 14 [</w:t>
      </w:r>
      <w:r w:rsidRPr="00EF409D">
        <w:rPr>
          <w:rFonts w:ascii="Georgia" w:hAnsi="Georgia" w:cstheme="majorHAnsi"/>
        </w:rPr>
        <w:t>David H. Moore, Professor of Law, J. Reuben Clark Law School, Brigham Young University, Beyond One Voice,http://www.minnesotalawreview.org/wp-content/uploads/2014/02/Moore_MLR.pdf,  98 Minn. L. Rev. 953, 2014, accessed 7/11/19]</w:t>
      </w:r>
    </w:p>
    <w:p w:rsidR="001D1071" w:rsidRPr="00EF409D" w:rsidRDefault="001D1071" w:rsidP="001D1071">
      <w:pPr>
        <w:rPr>
          <w:rFonts w:ascii="Georgia" w:hAnsi="Georgia" w:cstheme="majorHAnsi"/>
          <w:sz w:val="16"/>
        </w:rPr>
      </w:pPr>
      <w:r w:rsidRPr="00EF409D">
        <w:rPr>
          <w:rFonts w:ascii="Georgia" w:hAnsi="Georgia" w:cstheme="majorHAnsi"/>
          <w:sz w:val="16"/>
        </w:rPr>
        <w:t xml:space="preserve">In the relationship between the political branches, </w:t>
      </w:r>
      <w:r w:rsidRPr="00EF409D">
        <w:rPr>
          <w:rFonts w:ascii="Georgia" w:hAnsi="Georgia" w:cstheme="majorHAnsi"/>
          <w:b/>
          <w:bCs/>
          <w:u w:val="single"/>
        </w:rPr>
        <w:t>the one-voice doctrine has largely</w:t>
      </w:r>
      <w:r w:rsidRPr="00EF409D">
        <w:rPr>
          <w:rFonts w:ascii="Georgia" w:hAnsi="Georgia" w:cstheme="majorHAnsi"/>
          <w:sz w:val="16"/>
        </w:rPr>
        <w:t xml:space="preserve">, though not exclusively, </w:t>
      </w:r>
      <w:r w:rsidRPr="00EF409D">
        <w:rPr>
          <w:rFonts w:ascii="Georgia" w:hAnsi="Georgia" w:cstheme="majorHAnsi"/>
          <w:b/>
          <w:bCs/>
          <w:u w:val="single"/>
        </w:rPr>
        <w:t>been used to expand presidential power</w:t>
      </w:r>
      <w:r w:rsidRPr="00EF409D">
        <w:rPr>
          <w:rFonts w:ascii="Georgia" w:hAnsi="Georgia" w:cstheme="majorHAnsi"/>
          <w:sz w:val="16"/>
        </w:rPr>
        <w:t xml:space="preserve">. The Court's most famous invocation of one-voice principles in this context occurred in </w:t>
      </w:r>
      <w:r w:rsidRPr="00EF409D">
        <w:rPr>
          <w:rFonts w:ascii="Georgia" w:hAnsi="Georgia" w:cstheme="majorHAnsi"/>
          <w:i/>
          <w:iCs/>
          <w:sz w:val="16"/>
        </w:rPr>
        <w:t>United States</w:t>
      </w:r>
      <w:r w:rsidRPr="00EF409D">
        <w:rPr>
          <w:rFonts w:ascii="Georgia" w:hAnsi="Georgia" w:cstheme="majorHAnsi"/>
          <w:sz w:val="16"/>
        </w:rPr>
        <w:t xml:space="preserve"> </w:t>
      </w:r>
      <w:r w:rsidRPr="00EF409D">
        <w:rPr>
          <w:rFonts w:ascii="Georgia" w:hAnsi="Georgia" w:cstheme="majorHAnsi"/>
          <w:i/>
          <w:iCs/>
          <w:sz w:val="16"/>
        </w:rPr>
        <w:t>v. Curtiss-Wright Export Corp</w:t>
      </w:r>
      <w:r w:rsidRPr="00EF409D">
        <w:rPr>
          <w:rFonts w:ascii="Georgia" w:hAnsi="Georgia" w:cstheme="majorHAnsi"/>
          <w:sz w:val="16"/>
        </w:rPr>
        <w:t>., a case in which Congress had authorized the President to criminalize certain arms sales to the South American states involved in the Chaco War." Citing John Marshall's fabled speech while he was a member of the House of Representatives</w:t>
      </w:r>
      <w:r w:rsidRPr="00EF409D">
        <w:rPr>
          <w:rFonts w:ascii="Georgia" w:hAnsi="Georgia" w:cstheme="majorHAnsi"/>
          <w:b/>
          <w:bCs/>
          <w:sz w:val="16"/>
        </w:rPr>
        <w:t xml:space="preserve">," </w:t>
      </w:r>
      <w:r w:rsidRPr="00EF409D">
        <w:rPr>
          <w:rFonts w:ascii="Georgia" w:hAnsi="Georgia" w:cstheme="majorHAnsi"/>
          <w:b/>
          <w:bCs/>
          <w:highlight w:val="cyan"/>
          <w:u w:val="single"/>
        </w:rPr>
        <w:t>the Court in Curtiss-Wright designated the President as "the sole organ of the federal government in the field of international relations</w:t>
      </w:r>
      <w:r w:rsidRPr="00EF409D">
        <w:rPr>
          <w:rFonts w:ascii="Georgia" w:hAnsi="Georgia" w:cstheme="majorHAnsi"/>
          <w:u w:val="single"/>
        </w:rPr>
        <w:t>.</w:t>
      </w:r>
      <w:r w:rsidRPr="00EF409D">
        <w:rPr>
          <w:rFonts w:ascii="Georgia" w:hAnsi="Georgia" w:cstheme="majorHAnsi"/>
          <w:sz w:val="16"/>
        </w:rPr>
        <w:t xml:space="preserve">"" Descriptions of the President as the "sole organ" or "nation's organ" in foreign affairs slightly alter the one-voice metaphor but substantively form part of the one-voice doctrine. 6 1 Curtiss-Wright thus energized the doctrine in a powerful way. Curtiss-Wright has been discredited in many ways, including for its reliance on Marshall's speech.6 2 Nonetheless, its sole organ dictum has defied demise." </w:t>
      </w:r>
      <w:r w:rsidRPr="00EF409D">
        <w:rPr>
          <w:rFonts w:ascii="Georgia" w:hAnsi="Georgia" w:cstheme="majorHAnsi"/>
          <w:b/>
          <w:bCs/>
          <w:u w:val="single"/>
        </w:rPr>
        <w:t>Unsurprisingly, the executive has claimed the sole organ mantle with vigor.64 In opinion after opinion, the U.S. Office of Legal Counsel, Attorney General, and State Department have justified executive authority on one-voice grounds</w:t>
      </w:r>
      <w:r w:rsidRPr="00EF409D">
        <w:rPr>
          <w:rFonts w:ascii="Georgia" w:hAnsi="Georgia" w:cstheme="majorHAnsi"/>
          <w:sz w:val="16"/>
        </w:rPr>
        <w:t>.6 5 Likewise</w:t>
      </w:r>
      <w:r w:rsidRPr="00EF409D">
        <w:rPr>
          <w:rFonts w:ascii="Georgia" w:hAnsi="Georgia" w:cstheme="majorHAnsi"/>
          <w:sz w:val="16"/>
          <w:highlight w:val="cyan"/>
        </w:rPr>
        <w:t xml:space="preserve">, </w:t>
      </w:r>
      <w:r w:rsidRPr="00EF409D">
        <w:rPr>
          <w:rFonts w:ascii="Georgia" w:hAnsi="Georgia" w:cstheme="majorHAnsi"/>
          <w:b/>
          <w:bCs/>
          <w:highlight w:val="cyan"/>
          <w:u w:val="single"/>
        </w:rPr>
        <w:t>the executive has repeatedly invoked its power as the nation's organ in litigation on a wide range of issues</w:t>
      </w:r>
      <w:r w:rsidRPr="00EF409D">
        <w:rPr>
          <w:rFonts w:ascii="Georgia" w:hAnsi="Georgia" w:cstheme="majorHAnsi"/>
          <w:b/>
          <w:bCs/>
          <w:sz w:val="16"/>
          <w:highlight w:val="cyan"/>
        </w:rPr>
        <w:t>.</w:t>
      </w:r>
      <w:r w:rsidRPr="00EF409D">
        <w:rPr>
          <w:rFonts w:ascii="Georgia" w:hAnsi="Georgia" w:cstheme="majorHAnsi"/>
          <w:b/>
          <w:bCs/>
          <w:sz w:val="16"/>
        </w:rPr>
        <w:t xml:space="preserve"> </w:t>
      </w:r>
      <w:r w:rsidRPr="00EF409D">
        <w:rPr>
          <w:rFonts w:ascii="Georgia" w:hAnsi="Georgia" w:cstheme="majorHAnsi"/>
          <w:sz w:val="16"/>
        </w:rPr>
        <w:t>[Fn 66] See, e.g.,</w:t>
      </w:r>
      <w:r w:rsidRPr="00EF409D">
        <w:rPr>
          <w:rFonts w:ascii="Georgia" w:hAnsi="Georgia" w:cstheme="majorHAnsi"/>
          <w:b/>
          <w:bCs/>
          <w:sz w:val="16"/>
        </w:rPr>
        <w:t xml:space="preserve"> </w:t>
      </w:r>
      <w:r w:rsidRPr="00EF409D">
        <w:rPr>
          <w:rFonts w:ascii="Georgia" w:hAnsi="Georgia" w:cstheme="majorHAnsi"/>
          <w:b/>
          <w:bCs/>
          <w:u w:val="single"/>
        </w:rPr>
        <w:t>Brief for the Respondents in Opposition at 19-21, Kiyemba v. Obama</w:t>
      </w:r>
      <w:r w:rsidRPr="00EF409D">
        <w:rPr>
          <w:rFonts w:ascii="Georgia" w:hAnsi="Georgia" w:cstheme="majorHAnsi"/>
          <w:sz w:val="16"/>
        </w:rPr>
        <w:t>, 559 U.S. 1005 (2010) (No. 09-581), 2010 WL 638462, at *19-21 (</w:t>
      </w:r>
      <w:r w:rsidRPr="00EF409D">
        <w:rPr>
          <w:rFonts w:ascii="Georgia" w:hAnsi="Georgia" w:cstheme="majorHAnsi"/>
          <w:b/>
          <w:bCs/>
          <w:u w:val="single"/>
        </w:rPr>
        <w:t>arguing, on one-voice grounds, against judicial interference with executive management of detainee transfers from Guantanamo</w:t>
      </w:r>
      <w:r w:rsidRPr="00EF409D">
        <w:rPr>
          <w:rFonts w:ascii="Georgia" w:hAnsi="Georgia" w:cstheme="majorHAnsi"/>
          <w:b/>
          <w:bCs/>
          <w:sz w:val="16"/>
        </w:rPr>
        <w:t xml:space="preserve">); </w:t>
      </w:r>
      <w:r w:rsidRPr="00EF409D">
        <w:rPr>
          <w:rFonts w:ascii="Georgia" w:hAnsi="Georgia" w:cstheme="majorHAnsi"/>
          <w:b/>
          <w:bCs/>
          <w:u w:val="single"/>
        </w:rPr>
        <w:t>Brief for Petitioners at 26, Dep't of Transp. v. Pub. Citizen</w:t>
      </w:r>
      <w:r w:rsidRPr="00EF409D">
        <w:rPr>
          <w:rFonts w:ascii="Georgia" w:hAnsi="Georgia" w:cstheme="majorHAnsi"/>
          <w:sz w:val="16"/>
        </w:rPr>
        <w:t xml:space="preserve">, 541 U.S. 752 (2004) (No. 03-358), 2004 WL 250237, at *26 </w:t>
      </w:r>
      <w:r w:rsidRPr="00EF409D">
        <w:rPr>
          <w:rFonts w:ascii="Georgia" w:hAnsi="Georgia" w:cstheme="majorHAnsi"/>
          <w:u w:val="single"/>
        </w:rPr>
        <w:t>("[Slubjecting the President's conduct of international diplomacy to the procedural requirements of [the National Environmental Policy Act] would impair the President's ability to 'speak</w:t>
      </w:r>
      <w:r w:rsidRPr="00EF409D">
        <w:rPr>
          <w:rFonts w:ascii="Georgia" w:hAnsi="Georgia" w:cstheme="majorHAnsi"/>
          <w:sz w:val="16"/>
        </w:rPr>
        <w:t xml:space="preserve"> for the Nation </w:t>
      </w:r>
      <w:r w:rsidRPr="00EF409D">
        <w:rPr>
          <w:rFonts w:ascii="Georgia" w:hAnsi="Georgia" w:cstheme="majorHAnsi"/>
          <w:u w:val="single"/>
        </w:rPr>
        <w:t>with one voice'</w:t>
      </w:r>
      <w:r w:rsidRPr="00EF409D">
        <w:rPr>
          <w:rFonts w:ascii="Georgia" w:hAnsi="Georgia" w:cstheme="majorHAnsi"/>
          <w:sz w:val="16"/>
        </w:rPr>
        <w:t xml:space="preserve">. . . ." (quoting Crosby v. Nat'l Foreign Trade Council, 530 U.S. 363, 381 (2000))); </w:t>
      </w:r>
      <w:r w:rsidRPr="00EF409D">
        <w:rPr>
          <w:rFonts w:ascii="Georgia" w:hAnsi="Georgia" w:cstheme="majorHAnsi"/>
          <w:b/>
          <w:bCs/>
          <w:u w:val="single"/>
        </w:rPr>
        <w:t>Brief for the United States as Amicus Curiae Supporting Petitioners, Am. Ins. Ass'n v. Garamendi</w:t>
      </w:r>
      <w:r w:rsidRPr="00EF409D">
        <w:rPr>
          <w:rFonts w:ascii="Georgia" w:hAnsi="Georgia" w:cstheme="majorHAnsi"/>
          <w:sz w:val="16"/>
        </w:rPr>
        <w:t xml:space="preserve"> at *10-21, 539 U.S. 396 (2003) (No. 02-722), 2003 WL 721754, at 10-21 (arguing for preemption of a state law that interfered with the President's ability to speak with a single voice); </w:t>
      </w:r>
      <w:r w:rsidRPr="00EF409D">
        <w:rPr>
          <w:rFonts w:ascii="Georgia" w:hAnsi="Georgia" w:cstheme="majorHAnsi"/>
          <w:b/>
          <w:bCs/>
          <w:u w:val="single"/>
        </w:rPr>
        <w:t xml:space="preserve">Brief for the United States as Amicus Curiae in Support of Petitioner, </w:t>
      </w:r>
      <w:r w:rsidRPr="00EF409D">
        <w:rPr>
          <w:rFonts w:ascii="Georgia" w:hAnsi="Georgia" w:cstheme="majorHAnsi"/>
          <w:b/>
          <w:bCs/>
          <w:highlight w:val="cyan"/>
          <w:u w:val="single"/>
        </w:rPr>
        <w:t>Clinton v. Jones</w:t>
      </w:r>
      <w:r w:rsidRPr="00EF409D">
        <w:rPr>
          <w:rFonts w:ascii="Georgia" w:hAnsi="Georgia" w:cstheme="majorHAnsi"/>
          <w:sz w:val="16"/>
        </w:rPr>
        <w:t xml:space="preserve">, 510 U.S. 681 (1997) (No. 95-1853), 1996 WL 448091, at *8-9 (citing, among other things the President's role as sole organ in foreign affairs in arguing for a stay of civil litigation against the President based on pre-office conduct); </w:t>
      </w:r>
      <w:r w:rsidRPr="00EF409D">
        <w:rPr>
          <w:rFonts w:ascii="Georgia" w:hAnsi="Georgia" w:cstheme="majorHAnsi"/>
          <w:b/>
          <w:bCs/>
          <w:u w:val="single"/>
        </w:rPr>
        <w:t xml:space="preserve">Reply Brief for the Petitioners, </w:t>
      </w:r>
      <w:r w:rsidRPr="00EF409D">
        <w:rPr>
          <w:rFonts w:ascii="Georgia" w:hAnsi="Georgia" w:cstheme="majorHAnsi"/>
          <w:b/>
          <w:bCs/>
          <w:highlight w:val="cyan"/>
          <w:u w:val="single"/>
        </w:rPr>
        <w:t>McNary v. Haitian Ctrs. Council</w:t>
      </w:r>
      <w:r w:rsidRPr="00EF409D">
        <w:rPr>
          <w:rFonts w:ascii="Georgia" w:hAnsi="Georgia" w:cstheme="majorHAnsi"/>
          <w:b/>
          <w:bCs/>
          <w:u w:val="single"/>
        </w:rPr>
        <w:t>, Inc</w:t>
      </w:r>
      <w:r w:rsidRPr="00EF409D">
        <w:rPr>
          <w:rFonts w:ascii="Georgia" w:hAnsi="Georgia" w:cstheme="majorHAnsi"/>
          <w:b/>
          <w:bCs/>
          <w:sz w:val="16"/>
        </w:rPr>
        <w:t>., 509 U.S. 155 (1993) (No. 92-344), 1993 WL 290141, at *2-4 (</w:t>
      </w:r>
      <w:r w:rsidRPr="00EF409D">
        <w:rPr>
          <w:rFonts w:ascii="Georgia" w:hAnsi="Georgia" w:cstheme="majorHAnsi"/>
          <w:b/>
          <w:bCs/>
          <w:u w:val="single"/>
        </w:rPr>
        <w:t>arguing against judicial review of a presidential "policy</w:t>
      </w:r>
      <w:r w:rsidRPr="00EF409D">
        <w:rPr>
          <w:rFonts w:ascii="Georgia" w:hAnsi="Georgia" w:cstheme="majorHAnsi"/>
          <w:sz w:val="16"/>
        </w:rPr>
        <w:t xml:space="preserve"> of interdiction and repatriation </w:t>
      </w:r>
      <w:r w:rsidRPr="00EF409D">
        <w:rPr>
          <w:rFonts w:ascii="Georgia" w:hAnsi="Georgia" w:cstheme="majorHAnsi"/>
          <w:u w:val="single"/>
        </w:rPr>
        <w:t>of Haitian migrants</w:t>
      </w:r>
      <w:r w:rsidRPr="00EF409D">
        <w:rPr>
          <w:rFonts w:ascii="Georgia" w:hAnsi="Georgia" w:cstheme="majorHAnsi"/>
          <w:sz w:val="16"/>
        </w:rPr>
        <w:t xml:space="preserve"> on the high seas" in part </w:t>
      </w:r>
      <w:r w:rsidRPr="00EF409D">
        <w:rPr>
          <w:rFonts w:ascii="Georgia" w:hAnsi="Georgia" w:cstheme="majorHAnsi"/>
          <w:u w:val="single"/>
        </w:rPr>
        <w:t>on the grounds that judicial review would interfere "with the President's ability to speak with one voice" and would "seriously prejudice the national interest</w:t>
      </w:r>
      <w:r w:rsidRPr="00EF409D">
        <w:rPr>
          <w:rFonts w:ascii="Georgia" w:hAnsi="Georgia" w:cstheme="majorHAnsi"/>
          <w:sz w:val="16"/>
        </w:rPr>
        <w:t xml:space="preserve">"); </w:t>
      </w:r>
      <w:r w:rsidRPr="00EF409D">
        <w:rPr>
          <w:rFonts w:ascii="Georgia" w:hAnsi="Georgia" w:cstheme="majorHAnsi"/>
          <w:u w:val="single"/>
        </w:rPr>
        <w:t>Brief for the United States at 13-17, New York Times Co. v. United States</w:t>
      </w:r>
      <w:r w:rsidRPr="00EF409D">
        <w:rPr>
          <w:rFonts w:ascii="Georgia" w:hAnsi="Georgia" w:cstheme="majorHAnsi"/>
          <w:sz w:val="16"/>
        </w:rPr>
        <w:t>, 403 U.S. 713 (1971) (Nos. 1873, 1885) (</w:t>
      </w:r>
      <w:r w:rsidRPr="00EF409D">
        <w:rPr>
          <w:rFonts w:ascii="Georgia" w:hAnsi="Georgia" w:cstheme="majorHAnsi"/>
          <w:u w:val="single"/>
        </w:rPr>
        <w:t>citing</w:t>
      </w:r>
      <w:r w:rsidRPr="00EF409D">
        <w:rPr>
          <w:rFonts w:ascii="Georgia" w:hAnsi="Georgia" w:cstheme="majorHAnsi"/>
          <w:sz w:val="16"/>
        </w:rPr>
        <w:t xml:space="preserve"> the President's </w:t>
      </w:r>
      <w:r w:rsidRPr="00EF409D">
        <w:rPr>
          <w:rFonts w:ascii="Georgia" w:hAnsi="Georgia" w:cstheme="majorHAnsi"/>
          <w:u w:val="single"/>
        </w:rPr>
        <w:t>sole organ status</w:t>
      </w:r>
      <w:r w:rsidRPr="00EF409D">
        <w:rPr>
          <w:rFonts w:ascii="Georgia" w:hAnsi="Georgia" w:cstheme="majorHAnsi"/>
          <w:sz w:val="16"/>
        </w:rPr>
        <w:t xml:space="preserve"> </w:t>
      </w:r>
      <w:r w:rsidRPr="00EF409D">
        <w:rPr>
          <w:rFonts w:ascii="Georgia" w:hAnsi="Georgia" w:cstheme="majorHAnsi"/>
          <w:u w:val="single"/>
        </w:rPr>
        <w:t>in asserting that the executive has the power "to protect the nation against publication of [national security] information</w:t>
      </w:r>
      <w:r w:rsidRPr="00EF409D">
        <w:rPr>
          <w:rFonts w:ascii="Georgia" w:hAnsi="Georgia" w:cstheme="majorHAnsi"/>
          <w:sz w:val="16"/>
        </w:rPr>
        <w:t xml:space="preserve">"); </w:t>
      </w:r>
      <w:r w:rsidRPr="00EF409D">
        <w:rPr>
          <w:rFonts w:ascii="Georgia" w:hAnsi="Georgia" w:cstheme="majorHAnsi"/>
          <w:u w:val="single"/>
        </w:rPr>
        <w:t>Brief for the United States at 31-57, United States v. Guy W. Capps, Inc</w:t>
      </w:r>
      <w:r w:rsidRPr="00EF409D">
        <w:rPr>
          <w:rFonts w:ascii="Georgia" w:hAnsi="Georgia" w:cstheme="majorHAnsi"/>
          <w:sz w:val="16"/>
        </w:rPr>
        <w:t>., 348 U.S. 296 (1955) (No. 14) (</w:t>
      </w:r>
      <w:r w:rsidRPr="00EF409D">
        <w:rPr>
          <w:rFonts w:ascii="Georgia" w:hAnsi="Georgia" w:cstheme="majorHAnsi"/>
          <w:u w:val="single"/>
        </w:rPr>
        <w:t>relying on</w:t>
      </w:r>
      <w:r w:rsidRPr="00EF409D">
        <w:rPr>
          <w:rFonts w:ascii="Georgia" w:hAnsi="Georgia" w:cstheme="majorHAnsi"/>
          <w:sz w:val="16"/>
        </w:rPr>
        <w:t xml:space="preserve"> the President's </w:t>
      </w:r>
      <w:r w:rsidRPr="00EF409D">
        <w:rPr>
          <w:rFonts w:ascii="Georgia" w:hAnsi="Georgia" w:cstheme="majorHAnsi"/>
          <w:u w:val="single"/>
        </w:rPr>
        <w:t>sole organ power in asserting presidential authority to enter a commercial executive agreement</w:t>
      </w:r>
      <w:r w:rsidRPr="00EF409D">
        <w:rPr>
          <w:rFonts w:ascii="Georgia" w:hAnsi="Georgia" w:cstheme="majorHAnsi"/>
          <w:sz w:val="16"/>
        </w:rPr>
        <w:t xml:space="preserve">). In addition to the executive, other entities have made one-voice arguments in the President's favor. See, e.g., </w:t>
      </w:r>
      <w:r w:rsidRPr="00EF409D">
        <w:rPr>
          <w:rFonts w:ascii="Georgia" w:hAnsi="Georgia" w:cstheme="majorHAnsi"/>
          <w:b/>
          <w:bCs/>
          <w:u w:val="single"/>
        </w:rPr>
        <w:t xml:space="preserve">Brief of Amici Curiae American Center for Law and Justice &amp; European Centre for Law and Justice Supporting Respondents at 11- 12, </w:t>
      </w:r>
      <w:r w:rsidRPr="00EF409D">
        <w:rPr>
          <w:rFonts w:ascii="Georgia" w:hAnsi="Georgia" w:cstheme="majorHAnsi"/>
          <w:b/>
          <w:bCs/>
          <w:highlight w:val="cyan"/>
          <w:u w:val="single"/>
        </w:rPr>
        <w:t>Hamdan v. Rumsfeld</w:t>
      </w:r>
      <w:r w:rsidRPr="00EF409D">
        <w:rPr>
          <w:rFonts w:ascii="Georgia" w:hAnsi="Georgia" w:cstheme="majorHAnsi"/>
          <w:b/>
          <w:bCs/>
          <w:sz w:val="16"/>
        </w:rPr>
        <w:t>, 548 U.S. 557 (2006) (No. 05-184), 2006 WL 467691, at *11-12 (</w:t>
      </w:r>
      <w:r w:rsidRPr="00EF409D">
        <w:rPr>
          <w:rFonts w:ascii="Georgia" w:hAnsi="Georgia" w:cstheme="majorHAnsi"/>
          <w:b/>
          <w:bCs/>
          <w:u w:val="single"/>
        </w:rPr>
        <w:t>citing the President's status as sole organ in arguing for judicial deference to the President's interpretation of the Geneva Conventions</w:t>
      </w:r>
      <w:r w:rsidRPr="00EF409D">
        <w:rPr>
          <w:rFonts w:ascii="Georgia" w:hAnsi="Georgia" w:cstheme="majorHAnsi"/>
          <w:b/>
          <w:bCs/>
          <w:sz w:val="16"/>
        </w:rPr>
        <w:t xml:space="preserve">); </w:t>
      </w:r>
      <w:r w:rsidRPr="00EF409D">
        <w:rPr>
          <w:rFonts w:ascii="Georgia" w:hAnsi="Georgia" w:cstheme="majorHAnsi"/>
          <w:b/>
          <w:bCs/>
          <w:u w:val="single"/>
        </w:rPr>
        <w:t>Brief of Citizens for the Common Defence as Amicus Curiae in Support of Respondents at 5-6, Hamdi v. Rumsfeld</w:t>
      </w:r>
      <w:r w:rsidRPr="00EF409D">
        <w:rPr>
          <w:rFonts w:ascii="Georgia" w:hAnsi="Georgia" w:cstheme="majorHAnsi"/>
          <w:sz w:val="16"/>
        </w:rPr>
        <w:t>, 542 U.S. 507 (2004) (No. 03-6696), 2004 WL 683613, at *5-6 (</w:t>
      </w:r>
      <w:r w:rsidRPr="00EF409D">
        <w:rPr>
          <w:rStyle w:val="StyleUnderline"/>
          <w:rFonts w:ascii="Georgia" w:hAnsi="Georgia" w:cstheme="majorHAnsi"/>
        </w:rPr>
        <w:t>citing the President's sole organ role to support presidential "authority to detain a [U.S.] citizen as an enemy combatant</w:t>
      </w:r>
      <w:r w:rsidRPr="00EF409D">
        <w:rPr>
          <w:rFonts w:ascii="Georgia" w:hAnsi="Georgia" w:cstheme="majorHAnsi"/>
          <w:sz w:val="16"/>
        </w:rPr>
        <w:t xml:space="preserve">"). The executive has also made the one-voice claim to Congress. See, e.g., </w:t>
      </w:r>
      <w:r w:rsidRPr="00EF409D">
        <w:rPr>
          <w:rFonts w:ascii="Georgia" w:hAnsi="Georgia" w:cstheme="majorHAnsi"/>
          <w:u w:val="single"/>
        </w:rPr>
        <w:t>Message to the Senate Returning Without Approval the Bill Prohibiting the Export of Technology for the Joint Japan-United States Development of FS-X Aircraft</w:t>
      </w:r>
      <w:r w:rsidRPr="00EF409D">
        <w:rPr>
          <w:rFonts w:ascii="Georgia" w:hAnsi="Georgia" w:cstheme="majorHAnsi"/>
          <w:sz w:val="16"/>
        </w:rPr>
        <w:t>, 2 PUB. PAPERS 1042, 1043 (July 31, 1989) (</w:t>
      </w:r>
      <w:r w:rsidRPr="00EF409D">
        <w:rPr>
          <w:rFonts w:ascii="Georgia" w:hAnsi="Georgia" w:cstheme="majorHAnsi"/>
          <w:u w:val="single"/>
        </w:rPr>
        <w:t xml:space="preserve">asserting that the United States must speak with one voice in foreign negotiations </w:t>
      </w:r>
      <w:r w:rsidRPr="00EF409D">
        <w:rPr>
          <w:rFonts w:ascii="Georgia" w:hAnsi="Georgia" w:cstheme="majorHAnsi"/>
          <w:sz w:val="16"/>
        </w:rPr>
        <w:t>and claiming that "[tihe Constitution provides that that one voice is the President's"); Statement on Signing the Foreign Relations Authorization Act, Fiscal Years 1988 and 1989, 2 PUB. PAPERS 1541, 1541-42 (Dec. 22, 1987) (</w:t>
      </w:r>
      <w:r w:rsidRPr="00EF409D">
        <w:rPr>
          <w:rFonts w:ascii="Georgia" w:hAnsi="Georgia" w:cstheme="majorHAnsi"/>
          <w:b/>
          <w:bCs/>
          <w:u w:val="single"/>
        </w:rPr>
        <w:t>objecting to certain portions of the Foreign Relations Authorization Act as</w:t>
      </w:r>
      <w:r w:rsidRPr="00EF409D">
        <w:rPr>
          <w:rFonts w:ascii="Georgia" w:hAnsi="Georgia" w:cstheme="majorHAnsi"/>
          <w:b/>
          <w:bCs/>
          <w:sz w:val="16"/>
        </w:rPr>
        <w:t xml:space="preserve"> potentially </w:t>
      </w:r>
      <w:r w:rsidRPr="00EF409D">
        <w:rPr>
          <w:rFonts w:ascii="Georgia" w:hAnsi="Georgia" w:cstheme="majorHAnsi"/>
          <w:b/>
          <w:bCs/>
          <w:u w:val="single"/>
        </w:rPr>
        <w:t>obstructing the President's sole organ responsibilities</w:t>
      </w:r>
      <w:r w:rsidRPr="00EF409D">
        <w:rPr>
          <w:rFonts w:ascii="Georgia" w:hAnsi="Georgia" w:cstheme="majorHAnsi"/>
          <w:b/>
          <w:bCs/>
          <w:sz w:val="16"/>
        </w:rPr>
        <w:t xml:space="preserve">); </w:t>
      </w:r>
      <w:r w:rsidRPr="00EF409D">
        <w:rPr>
          <w:rFonts w:ascii="Georgia" w:hAnsi="Georgia" w:cstheme="majorHAnsi"/>
          <w:b/>
          <w:bCs/>
          <w:u w:val="single"/>
        </w:rPr>
        <w:t>Warren Christopher, U.S. Deputy Sec'y of State, Role of the President's National Security Affairs Assistant, Statement Before the Senate Foreign Relations Committee</w:t>
      </w:r>
      <w:r w:rsidRPr="00EF409D">
        <w:rPr>
          <w:rFonts w:ascii="Georgia" w:hAnsi="Georgia" w:cstheme="majorHAnsi"/>
          <w:sz w:val="16"/>
        </w:rPr>
        <w:t xml:space="preserve"> (Apr. 17, 1980), in 80 DEP'T ST. BULL., July 1980, at 32, 32-34 (1980) (recognizing a congressional role in foreign affairs, but </w:t>
      </w:r>
      <w:r w:rsidRPr="00EF409D">
        <w:rPr>
          <w:rFonts w:ascii="Georgia" w:hAnsi="Georgia" w:cstheme="majorHAnsi"/>
          <w:u w:val="single"/>
        </w:rPr>
        <w:t>opposing, in part on sole organ grounds, a proposal to subject certain national security appointments to Senate advice and consent</w:t>
      </w:r>
      <w:r w:rsidRPr="00EF409D">
        <w:rPr>
          <w:rFonts w:ascii="Georgia" w:hAnsi="Georgia" w:cstheme="majorHAnsi"/>
          <w:sz w:val="16"/>
        </w:rPr>
        <w:t xml:space="preserve">) [End Fn 66] As Harold Koh put it, "[almong government attorneys, Justice </w:t>
      </w:r>
      <w:r w:rsidRPr="00EF409D">
        <w:rPr>
          <w:rFonts w:ascii="Georgia" w:hAnsi="Georgia" w:cstheme="majorHAnsi"/>
          <w:b/>
          <w:bCs/>
          <w:u w:val="single"/>
        </w:rPr>
        <w:t>Sutherland's lavish description of the president's powers</w:t>
      </w:r>
      <w:r w:rsidRPr="00EF409D">
        <w:rPr>
          <w:rFonts w:ascii="Georgia" w:hAnsi="Georgia" w:cstheme="majorHAnsi"/>
          <w:b/>
          <w:bCs/>
          <w:sz w:val="16"/>
        </w:rPr>
        <w:t xml:space="preserve"> </w:t>
      </w:r>
      <w:r w:rsidRPr="00EF409D">
        <w:rPr>
          <w:rFonts w:ascii="Georgia" w:hAnsi="Georgia" w:cstheme="majorHAnsi"/>
          <w:b/>
          <w:bCs/>
          <w:u w:val="single"/>
        </w:rPr>
        <w:t>is so often quoted that it has come to be known as the 'Curtiss-Wright, so I'm right' cite</w:t>
      </w:r>
      <w:r w:rsidRPr="00EF409D">
        <w:rPr>
          <w:rFonts w:ascii="Georgia" w:hAnsi="Georgia" w:cstheme="majorHAnsi"/>
          <w:b/>
          <w:bCs/>
          <w:sz w:val="16"/>
        </w:rPr>
        <w:t xml:space="preserve">."67 The </w:t>
      </w:r>
      <w:r w:rsidRPr="00EF409D">
        <w:rPr>
          <w:rFonts w:ascii="Georgia" w:hAnsi="Georgia" w:cstheme="majorHAnsi"/>
          <w:b/>
          <w:bCs/>
          <w:u w:val="single"/>
        </w:rPr>
        <w:t>Supreme Court has endorsed this</w:t>
      </w:r>
      <w:r w:rsidRPr="00EF409D">
        <w:rPr>
          <w:rFonts w:ascii="Georgia" w:hAnsi="Georgia" w:cstheme="majorHAnsi"/>
          <w:b/>
          <w:bCs/>
          <w:sz w:val="16"/>
        </w:rPr>
        <w:t xml:space="preserve"> line of argument </w:t>
      </w:r>
      <w:r w:rsidRPr="00EF409D">
        <w:rPr>
          <w:rFonts w:ascii="Georgia" w:hAnsi="Georgia" w:cstheme="majorHAnsi"/>
          <w:b/>
          <w:bCs/>
          <w:u w:val="single"/>
        </w:rPr>
        <w:t>in various cases</w:t>
      </w:r>
      <w:r w:rsidRPr="00EF409D">
        <w:rPr>
          <w:rFonts w:ascii="Georgia" w:hAnsi="Georgia" w:cstheme="majorHAnsi"/>
          <w:sz w:val="16"/>
        </w:rPr>
        <w:t xml:space="preserve">, [Fn 68] See, </w:t>
      </w:r>
      <w:r w:rsidRPr="00EF409D">
        <w:rPr>
          <w:rFonts w:ascii="Georgia" w:hAnsi="Georgia" w:cstheme="majorHAnsi"/>
          <w:u w:val="single"/>
        </w:rPr>
        <w:t>e.g., Pasquantino v. United States</w:t>
      </w:r>
      <w:r w:rsidRPr="00EF409D">
        <w:rPr>
          <w:rFonts w:ascii="Georgia" w:hAnsi="Georgia" w:cstheme="majorHAnsi"/>
          <w:sz w:val="16"/>
        </w:rPr>
        <w:t>, 544 U.S. 349, 369 (2005) (</w:t>
      </w:r>
      <w:r w:rsidRPr="00EF409D">
        <w:rPr>
          <w:rFonts w:ascii="Georgia" w:hAnsi="Georgia" w:cstheme="majorHAnsi"/>
          <w:u w:val="single"/>
        </w:rPr>
        <w:t>using Curtiss-Wright's sole organ language in the course of deferring to the executive's assessment of the foreign relations impact of a wire fraud prosecution involving Canada</w:t>
      </w:r>
      <w:r w:rsidRPr="00EF409D">
        <w:rPr>
          <w:rFonts w:ascii="Georgia" w:hAnsi="Georgia" w:cstheme="majorHAnsi"/>
          <w:sz w:val="16"/>
        </w:rPr>
        <w:t xml:space="preserve"> (quoting United States v. Curtiss-Wright Exp. Corp., 299 U.S. 304, 320 (1936))); </w:t>
      </w:r>
      <w:r w:rsidRPr="00EF409D">
        <w:rPr>
          <w:rFonts w:ascii="Georgia" w:hAnsi="Georgia" w:cstheme="majorHAnsi"/>
          <w:u w:val="single"/>
        </w:rPr>
        <w:t>Am. Ins. Ass'n. v. Garamend</w:t>
      </w:r>
      <w:r w:rsidRPr="00EF409D">
        <w:rPr>
          <w:rFonts w:ascii="Georgia" w:hAnsi="Georgia" w:cstheme="majorHAnsi"/>
          <w:sz w:val="16"/>
        </w:rPr>
        <w:t xml:space="preserve">i, 539 U.S. 396, 424 (2003) (recognizing the President's lead role in foreign affairs and </w:t>
      </w:r>
      <w:r w:rsidRPr="00EF409D">
        <w:rPr>
          <w:rFonts w:ascii="Georgia" w:hAnsi="Georgia" w:cstheme="majorHAnsi"/>
          <w:b/>
          <w:bCs/>
          <w:u w:val="single"/>
        </w:rPr>
        <w:t>striking down a state law that prevented the President from "speak[ing] for the Nation with one voice</w:t>
      </w:r>
      <w:r w:rsidRPr="00EF409D">
        <w:rPr>
          <w:rFonts w:ascii="Georgia" w:hAnsi="Georgia" w:cstheme="majorHAnsi"/>
          <w:sz w:val="16"/>
        </w:rPr>
        <w:t xml:space="preserve">" (quoting Crosby, 530 U.S. at 381)); </w:t>
      </w:r>
      <w:r w:rsidRPr="00EF409D">
        <w:rPr>
          <w:rFonts w:ascii="Georgia" w:hAnsi="Georgia" w:cstheme="majorHAnsi"/>
          <w:u w:val="single"/>
        </w:rPr>
        <w:t>Sale v. Haitian Ctrs. Council, Inc</w:t>
      </w:r>
      <w:r w:rsidRPr="00EF409D">
        <w:rPr>
          <w:rFonts w:ascii="Georgia" w:hAnsi="Georgia" w:cstheme="majorHAnsi"/>
          <w:sz w:val="16"/>
        </w:rPr>
        <w:t xml:space="preserve">., 509 U.S. 155, 188 (1993) ("Th[e] presumption [against extraterritoriality] has special force </w:t>
      </w:r>
      <w:r w:rsidRPr="00EF409D">
        <w:rPr>
          <w:rFonts w:ascii="Georgia" w:hAnsi="Georgia" w:cstheme="majorHAnsi"/>
          <w:u w:val="single"/>
        </w:rPr>
        <w:t>when ... construing treaty and statutory provisions that may involve foreign and military affairs</w:t>
      </w:r>
      <w:r w:rsidRPr="00EF409D">
        <w:rPr>
          <w:rFonts w:ascii="Georgia" w:hAnsi="Georgia" w:cstheme="majorHAnsi"/>
          <w:sz w:val="16"/>
        </w:rPr>
        <w:t xml:space="preserve"> for which </w:t>
      </w:r>
      <w:r w:rsidRPr="00EF409D">
        <w:rPr>
          <w:rFonts w:ascii="Georgia" w:hAnsi="Georgia" w:cstheme="majorHAnsi"/>
          <w:u w:val="single"/>
        </w:rPr>
        <w:t>the President has unique responsibility</w:t>
      </w:r>
      <w:r w:rsidRPr="00EF409D">
        <w:rPr>
          <w:rFonts w:ascii="Georgia" w:hAnsi="Georgia" w:cstheme="majorHAnsi"/>
          <w:sz w:val="16"/>
        </w:rPr>
        <w:t xml:space="preserve">."); </w:t>
      </w:r>
      <w:r w:rsidRPr="00EF409D">
        <w:rPr>
          <w:rFonts w:ascii="Georgia" w:hAnsi="Georgia" w:cstheme="majorHAnsi"/>
          <w:u w:val="single"/>
        </w:rPr>
        <w:t>Ludecke v. Watkins</w:t>
      </w:r>
      <w:r w:rsidRPr="00EF409D">
        <w:rPr>
          <w:rFonts w:ascii="Georgia" w:hAnsi="Georgia" w:cstheme="majorHAnsi"/>
          <w:sz w:val="16"/>
        </w:rPr>
        <w:t>, 335 U.S. 160, 173 (1948) (</w:t>
      </w:r>
      <w:r w:rsidRPr="00EF409D">
        <w:rPr>
          <w:rFonts w:ascii="Georgia" w:hAnsi="Georgia" w:cstheme="majorHAnsi"/>
          <w:u w:val="single"/>
        </w:rPr>
        <w:t>describing the President as "the guiding organ in the conduct of our foreign affairs" in upholding the President's power to remove enemy aliens under the Alien Enemy Act</w:t>
      </w:r>
      <w:r w:rsidRPr="00EF409D">
        <w:rPr>
          <w:rFonts w:ascii="Georgia" w:hAnsi="Georgia" w:cstheme="majorHAnsi"/>
          <w:sz w:val="16"/>
        </w:rPr>
        <w:t xml:space="preserve">); </w:t>
      </w:r>
      <w:r w:rsidRPr="00EF409D">
        <w:rPr>
          <w:rFonts w:ascii="Georgia" w:hAnsi="Georgia" w:cstheme="majorHAnsi"/>
          <w:u w:val="single"/>
        </w:rPr>
        <w:t>Chi. &amp; S. Air Lines, Inc. v. Waterman S.S. Corp</w:t>
      </w:r>
      <w:r w:rsidRPr="00EF409D">
        <w:rPr>
          <w:rFonts w:ascii="Georgia" w:hAnsi="Georgia" w:cstheme="majorHAnsi"/>
          <w:sz w:val="16"/>
        </w:rPr>
        <w:t xml:space="preserve">., 333 U.S. 103, 109 (1948) (recognizing that the President has independent constitutional powers "as the Nation's organ in foreign affairs"); </w:t>
      </w:r>
      <w:r w:rsidRPr="00EF409D">
        <w:rPr>
          <w:rFonts w:ascii="Georgia" w:hAnsi="Georgia" w:cstheme="majorHAnsi"/>
          <w:u w:val="single"/>
        </w:rPr>
        <w:t>United States v. Pink</w:t>
      </w:r>
      <w:r w:rsidRPr="00EF409D">
        <w:rPr>
          <w:rFonts w:ascii="Georgia" w:hAnsi="Georgia" w:cstheme="majorHAnsi"/>
          <w:sz w:val="16"/>
        </w:rPr>
        <w:t xml:space="preserve">, 315 U.S. 203, 221-23, 226-34 (1942) (upholding an executive agreement in the face of contrary state law and policy based in part on "a modest implied </w:t>
      </w:r>
      <w:r w:rsidRPr="00EF409D">
        <w:rPr>
          <w:rFonts w:ascii="Georgia" w:hAnsi="Georgia" w:cstheme="majorHAnsi"/>
          <w:u w:val="single"/>
        </w:rPr>
        <w:t>power of the President</w:t>
      </w:r>
      <w:r w:rsidRPr="00EF409D">
        <w:rPr>
          <w:rFonts w:ascii="Georgia" w:hAnsi="Georgia" w:cstheme="majorHAnsi"/>
          <w:sz w:val="16"/>
        </w:rPr>
        <w:t xml:space="preserve"> who is the 'sole organ of the federal government in the field of international relations'" </w:t>
      </w:r>
      <w:r w:rsidRPr="00EF409D">
        <w:rPr>
          <w:rFonts w:ascii="Georgia" w:hAnsi="Georgia" w:cstheme="majorHAnsi"/>
          <w:u w:val="single"/>
        </w:rPr>
        <w:t>to settle</w:t>
      </w:r>
      <w:r w:rsidRPr="00EF409D">
        <w:rPr>
          <w:rFonts w:ascii="Georgia" w:hAnsi="Georgia" w:cstheme="majorHAnsi"/>
          <w:sz w:val="16"/>
        </w:rPr>
        <w:t xml:space="preserve"> the </w:t>
      </w:r>
      <w:r w:rsidRPr="00EF409D">
        <w:rPr>
          <w:rFonts w:ascii="Georgia" w:hAnsi="Georgia" w:cstheme="majorHAnsi"/>
          <w:u w:val="single"/>
        </w:rPr>
        <w:t>claims</w:t>
      </w:r>
      <w:r w:rsidRPr="00EF409D">
        <w:rPr>
          <w:rFonts w:ascii="Georgia" w:hAnsi="Georgia" w:cstheme="majorHAnsi"/>
          <w:sz w:val="16"/>
        </w:rPr>
        <w:t xml:space="preserve"> of U.S. nationals </w:t>
      </w:r>
      <w:r w:rsidRPr="00EF409D">
        <w:rPr>
          <w:rFonts w:ascii="Georgia" w:hAnsi="Georgia" w:cstheme="majorHAnsi"/>
          <w:u w:val="single"/>
        </w:rPr>
        <w:t>in the course of recognizing a foreign government</w:t>
      </w:r>
      <w:r w:rsidRPr="00EF409D">
        <w:rPr>
          <w:rFonts w:ascii="Georgia" w:hAnsi="Georgia" w:cstheme="majorHAnsi"/>
          <w:sz w:val="16"/>
        </w:rPr>
        <w:t xml:space="preserve"> (quoting Curtiss-Wright, 299 U.S. at 320)); </w:t>
      </w:r>
      <w:r w:rsidRPr="00EF409D">
        <w:rPr>
          <w:rFonts w:ascii="Georgia" w:hAnsi="Georgia" w:cstheme="majorHAnsi"/>
          <w:u w:val="single"/>
        </w:rPr>
        <w:t>United States v. Belmont</w:t>
      </w:r>
      <w:r w:rsidRPr="00EF409D">
        <w:rPr>
          <w:rFonts w:ascii="Georgia" w:hAnsi="Georgia" w:cstheme="majorHAnsi"/>
          <w:sz w:val="16"/>
        </w:rPr>
        <w:t xml:space="preserve">, 301 U.S. 324, 327, 330-32 (1937) (concluding that an executive agreement trumped inconsistent state policy where "the Executive had authority to speak as the sole organ of [the federal] government" when entering into the agreement); see also Haig v. Agee, 453 U.S. 280, 289 n.17, 306 (1981) (concluding that the executive's revocation of a passport was authorized by statute so that it was unnecessary to decide the scope of the President's sole organ power); </w:t>
      </w:r>
      <w:r w:rsidRPr="00EF409D">
        <w:rPr>
          <w:rFonts w:ascii="Georgia" w:hAnsi="Georgia" w:cstheme="majorHAnsi"/>
          <w:b/>
          <w:bCs/>
          <w:highlight w:val="cyan"/>
          <w:u w:val="single"/>
        </w:rPr>
        <w:t>United States v. Nixon</w:t>
      </w:r>
      <w:r w:rsidRPr="00EF409D">
        <w:rPr>
          <w:rFonts w:ascii="Georgia" w:hAnsi="Georgia" w:cstheme="majorHAnsi"/>
          <w:sz w:val="16"/>
        </w:rPr>
        <w:t>, 418 U.S. 683, 710, 715 (1974) (</w:t>
      </w:r>
      <w:r w:rsidRPr="00EF409D">
        <w:rPr>
          <w:rFonts w:ascii="Georgia" w:hAnsi="Georgia" w:cstheme="majorHAnsi"/>
          <w:b/>
          <w:bCs/>
          <w:u w:val="single"/>
        </w:rPr>
        <w:t>emphasizing the strength of executive privilege claims as to intelligence information that comes to the President because of his role "as Commander-in-Chief and as the Nation's organ for foreign affair</w:t>
      </w:r>
      <w:r w:rsidRPr="00EF409D">
        <w:rPr>
          <w:rFonts w:ascii="Georgia" w:hAnsi="Georgia" w:cstheme="majorHAnsi"/>
          <w:u w:val="single"/>
        </w:rPr>
        <w:t>s</w:t>
      </w:r>
      <w:r w:rsidRPr="00EF409D">
        <w:rPr>
          <w:rFonts w:ascii="Georgia" w:hAnsi="Georgia" w:cstheme="majorHAnsi"/>
          <w:sz w:val="16"/>
        </w:rPr>
        <w:t xml:space="preserve">" (quoting Waterman, 333 U.S. at 111)); </w:t>
      </w:r>
      <w:r w:rsidRPr="00EF409D">
        <w:rPr>
          <w:rFonts w:ascii="Georgia" w:hAnsi="Georgia" w:cstheme="majorHAnsi"/>
          <w:u w:val="single"/>
        </w:rPr>
        <w:t xml:space="preserve">David Gray </w:t>
      </w:r>
      <w:r w:rsidRPr="00EF409D">
        <w:rPr>
          <w:rFonts w:ascii="Georgia" w:hAnsi="Georgia" w:cstheme="majorHAnsi"/>
          <w:b/>
          <w:bCs/>
          <w:u w:val="single"/>
        </w:rPr>
        <w:t>Adler, Court, Constitution, and Foreign Affairs, in THE CONSTITUTION AND THE CONDUCT OF AMERICAN FOREIGN POLICY</w:t>
      </w:r>
      <w:r w:rsidRPr="00EF409D">
        <w:rPr>
          <w:rFonts w:ascii="Georgia" w:hAnsi="Georgia" w:cstheme="majorHAnsi"/>
          <w:u w:val="single"/>
        </w:rPr>
        <w:t xml:space="preserve"> 19,</w:t>
      </w:r>
      <w:r w:rsidRPr="00EF409D">
        <w:rPr>
          <w:rFonts w:ascii="Georgia" w:hAnsi="Georgia" w:cstheme="majorHAnsi"/>
          <w:sz w:val="16"/>
        </w:rPr>
        <w:t xml:space="preserve"> 25-27 (David Gray Adler &amp; Larry N. George eds., 1996) </w:t>
      </w:r>
      <w:r w:rsidRPr="00EF409D">
        <w:rPr>
          <w:rFonts w:ascii="Georgia" w:hAnsi="Georgia" w:cstheme="majorHAnsi"/>
          <w:b/>
          <w:bCs/>
          <w:sz w:val="16"/>
        </w:rPr>
        <w:t>("</w:t>
      </w:r>
      <w:r w:rsidRPr="00EF409D">
        <w:rPr>
          <w:rFonts w:ascii="Georgia" w:hAnsi="Georgia" w:cstheme="majorHAnsi"/>
          <w:b/>
          <w:bCs/>
          <w:highlight w:val="cyan"/>
          <w:u w:val="single"/>
        </w:rPr>
        <w:t>Even when the sole-organ doctrine has not been invoked by name, its spirit</w:t>
      </w:r>
      <w:r w:rsidRPr="00EF409D">
        <w:rPr>
          <w:rFonts w:ascii="Georgia" w:hAnsi="Georgia" w:cstheme="majorHAnsi"/>
          <w:b/>
          <w:bCs/>
          <w:u w:val="single"/>
        </w:rPr>
        <w:t xml:space="preserve">, indeed its talismanic aura, </w:t>
      </w:r>
      <w:r w:rsidRPr="00EF409D">
        <w:rPr>
          <w:rFonts w:ascii="Georgia" w:hAnsi="Georgia" w:cstheme="majorHAnsi"/>
          <w:b/>
          <w:bCs/>
          <w:highlight w:val="cyan"/>
          <w:u w:val="single"/>
        </w:rPr>
        <w:t>has provided a common thread in a pattern of cases that has exalted presidential power above constitutional norms</w:t>
      </w:r>
      <w:r w:rsidRPr="00EF409D">
        <w:rPr>
          <w:rFonts w:ascii="Georgia" w:hAnsi="Georgia" w:cstheme="majorHAnsi"/>
          <w:sz w:val="16"/>
          <w:highlight w:val="cyan"/>
        </w:rPr>
        <w:t>.</w:t>
      </w:r>
      <w:r w:rsidRPr="00EF409D">
        <w:rPr>
          <w:rFonts w:ascii="Georgia" w:hAnsi="Georgia" w:cstheme="majorHAnsi"/>
          <w:sz w:val="16"/>
        </w:rPr>
        <w:t xml:space="preserve">"). </w:t>
      </w:r>
      <w:r w:rsidRPr="00EF409D">
        <w:rPr>
          <w:rFonts w:ascii="Georgia" w:hAnsi="Georgia" w:cstheme="majorHAnsi"/>
          <w:u w:val="single"/>
        </w:rPr>
        <w:t>Numerous non-majority Supreme Court opinions have also endorsed this</w:t>
      </w:r>
      <w:r w:rsidRPr="00EF409D">
        <w:rPr>
          <w:rFonts w:ascii="Georgia" w:hAnsi="Georgia" w:cstheme="majorHAnsi"/>
          <w:sz w:val="16"/>
        </w:rPr>
        <w:t xml:space="preserve"> line of argument. See, e.g., Hamdi, 542 U.S. at 580-81 (Thomas, J., dissenting) (</w:t>
      </w:r>
      <w:r w:rsidRPr="00EF409D">
        <w:rPr>
          <w:rFonts w:ascii="Georgia" w:hAnsi="Georgia" w:cstheme="majorHAnsi"/>
          <w:u w:val="single"/>
        </w:rPr>
        <w:t>quoting Marshall's sole organ language</w:t>
      </w:r>
      <w:r w:rsidRPr="00EF409D">
        <w:rPr>
          <w:rFonts w:ascii="Georgia" w:hAnsi="Georgia" w:cstheme="majorHAnsi"/>
          <w:sz w:val="16"/>
        </w:rPr>
        <w:t xml:space="preserve"> to support the President's preeminence in foreign affairs); Garamendi, 539 U.S. at 430, 442 (Ginsburg, J., dissenting) (referring to the President as "the 'one voice' to which courts properly defer in matters of foreign affairs," but concluding that the state law in question "would not compromise the President's ability to speak with one voice for the Nation"); </w:t>
      </w:r>
      <w:r w:rsidRPr="00EF409D">
        <w:rPr>
          <w:rFonts w:ascii="Georgia" w:hAnsi="Georgia" w:cstheme="majorHAnsi"/>
          <w:u w:val="single"/>
        </w:rPr>
        <w:t>Webster v. Doe</w:t>
      </w:r>
      <w:r w:rsidRPr="00EF409D">
        <w:rPr>
          <w:rFonts w:ascii="Georgia" w:hAnsi="Georgia" w:cstheme="majorHAnsi"/>
          <w:sz w:val="16"/>
        </w:rPr>
        <w:t xml:space="preserve">, 486 U.S. 592, 605-06 (1988) (O'Connor, J., concurring in part and dissenting in part) (concluding that Congress could prohibit federal judicial review of CIA decisions to terminate untrustworthy employees since the power to make those decisions derives primarily from, and judicial review would infringe upon, the President's power as sole organ); id. at 614-15 (Scalia, J., dissenting) (noting serious constitutional doubts that Congress could-in light of, among other things, the President's sole organ power-authorize judicial review of all terminations of CIA intelligence employees); </w:t>
      </w:r>
      <w:r w:rsidRPr="00EF409D">
        <w:rPr>
          <w:rFonts w:ascii="Georgia" w:hAnsi="Georgia" w:cstheme="majorHAnsi"/>
          <w:highlight w:val="cyan"/>
          <w:u w:val="single"/>
        </w:rPr>
        <w:t>Nixon v. Adm'r of Gen. Servs</w:t>
      </w:r>
      <w:r w:rsidRPr="00EF409D">
        <w:rPr>
          <w:rFonts w:ascii="Georgia" w:hAnsi="Georgia" w:cstheme="majorHAnsi"/>
          <w:sz w:val="16"/>
        </w:rPr>
        <w:t>., 433 U.S. 425, 551-52 &amp; n.6 (1977) (Rehnquist, J., dissenting) (</w:t>
      </w:r>
      <w:r w:rsidRPr="00EF409D">
        <w:rPr>
          <w:rFonts w:ascii="Georgia" w:hAnsi="Georgia" w:cstheme="majorHAnsi"/>
          <w:b/>
          <w:bCs/>
          <w:u w:val="single"/>
        </w:rPr>
        <w:t>quoting Curtiss-Wright's sole organ language in the course of highlighting the vast scope of the President's responsibilities and the President's corresponding need for confidentiality of advice and instructions</w:t>
      </w:r>
      <w:r w:rsidRPr="00EF409D">
        <w:rPr>
          <w:rFonts w:ascii="Georgia" w:hAnsi="Georgia" w:cstheme="majorHAnsi"/>
          <w:sz w:val="16"/>
        </w:rPr>
        <w:t xml:space="preserve">); </w:t>
      </w:r>
      <w:r w:rsidRPr="00EF409D">
        <w:rPr>
          <w:rFonts w:ascii="Georgia" w:hAnsi="Georgia" w:cstheme="majorHAnsi"/>
          <w:b/>
          <w:bCs/>
          <w:u w:val="single"/>
        </w:rPr>
        <w:t>First Nat'l City Bank v. Banco Nacional de Cuba</w:t>
      </w:r>
      <w:r w:rsidRPr="00EF409D">
        <w:rPr>
          <w:rFonts w:ascii="Georgia" w:hAnsi="Georgia" w:cstheme="majorHAnsi"/>
          <w:sz w:val="16"/>
        </w:rPr>
        <w:t xml:space="preserve">, 406 U.S. 759, 766-68 (1972) (plurality opinion) (citing Curtiss-Wright's sole organ language in support of executive primacy in foreign affairs); New York Times Co., 403 U.S. at 727 (Stewart, J., concurring) (citing Curtiss-Wright, among other cases, in noting the executive's enormous international relations power that is "largely unchecked by" Congress and the courts); id. at 741 (Marshall, J., concurring) (citing Curtiss-Wright, among other cases, in support of the proposition "that the President has broad powers by virtue of his primary responsibility for the conduct of our foreign affairs"); id. at 756 (Harlan, J., dissenting) (citing Marshall's sole organ speech and Curtiss-Wright in concluding "that the scope of the judicial function in passing upon the activities of the Executive . . . [in] foreign affairs is very narrowly restricted"); </w:t>
      </w:r>
      <w:r w:rsidRPr="00EF409D">
        <w:rPr>
          <w:rFonts w:ascii="Georgia" w:hAnsi="Georgia" w:cstheme="majorHAnsi"/>
          <w:b/>
          <w:bCs/>
          <w:highlight w:val="cyan"/>
          <w:u w:val="single"/>
        </w:rPr>
        <w:t>Youngstown Sheet &amp; Tube Co. v. Sawye</w:t>
      </w:r>
      <w:r w:rsidRPr="00EF409D">
        <w:rPr>
          <w:rFonts w:ascii="Georgia" w:hAnsi="Georgia" w:cstheme="majorHAnsi"/>
          <w:highlight w:val="cyan"/>
          <w:u w:val="single"/>
        </w:rPr>
        <w:t>r</w:t>
      </w:r>
      <w:r w:rsidRPr="00EF409D">
        <w:rPr>
          <w:rFonts w:ascii="Georgia" w:hAnsi="Georgia" w:cstheme="majorHAnsi"/>
          <w:sz w:val="16"/>
        </w:rPr>
        <w:t xml:space="preserve">, 343 U.S. 579, 679 (1952) (Vinson, J., dissenting) (recognizing that the President possesses confidential information "as 'the Nation's organ for foreign affairs'" (quoting Waterman, 333 U.S. at 111)); </w:t>
      </w:r>
      <w:r w:rsidRPr="00EF409D">
        <w:rPr>
          <w:rFonts w:ascii="Georgia" w:hAnsi="Georgia" w:cstheme="majorHAnsi"/>
          <w:b/>
          <w:bCs/>
          <w:highlight w:val="cyan"/>
          <w:u w:val="single"/>
        </w:rPr>
        <w:t>Hirota v. MacArthur</w:t>
      </w:r>
      <w:r w:rsidRPr="00EF409D">
        <w:rPr>
          <w:rFonts w:ascii="Georgia" w:hAnsi="Georgia" w:cstheme="majorHAnsi"/>
          <w:sz w:val="16"/>
        </w:rPr>
        <w:t>, 338 U.S. 197, 208 (1949) (Douglas, J., concurring) (citing Curtiss-Wright in endorsing the view that "[the President is the sole organ of the United States in the field of foreign relations"). [End Fn 68] strengthening the President's claim to exclusive authority to recognize foreign governments as well as presidential unilateralism in treaty and war-making." Members of Congress have, at times, voiced support for the President's sole organ status as well.</w:t>
      </w:r>
    </w:p>
    <w:p w:rsidR="001D1071" w:rsidRPr="00EF409D" w:rsidRDefault="001D1071" w:rsidP="007C2AAB">
      <w:pPr>
        <w:rPr>
          <w:rFonts w:ascii="Georgia" w:hAnsi="Georgia" w:cstheme="majorHAnsi"/>
        </w:rPr>
      </w:pPr>
    </w:p>
    <w:p w:rsidR="007C2AAB" w:rsidRPr="00EF409D" w:rsidRDefault="007C2AAB" w:rsidP="003700DE">
      <w:pPr>
        <w:pStyle w:val="Heading2"/>
      </w:pPr>
      <w:r w:rsidRPr="00EF409D">
        <w:t>Carveout</w:t>
      </w:r>
    </w:p>
    <w:p w:rsidR="007C2AAB" w:rsidRPr="00EF409D" w:rsidRDefault="007C2AAB" w:rsidP="007C2AAB">
      <w:pPr>
        <w:pStyle w:val="Heading4"/>
        <w:rPr>
          <w:rFonts w:ascii="Georgia" w:hAnsi="Georgia" w:cstheme="majorHAnsi"/>
        </w:rPr>
      </w:pPr>
      <w:r w:rsidRPr="00EF409D">
        <w:rPr>
          <w:rFonts w:ascii="Georgia" w:hAnsi="Georgia" w:cstheme="majorHAnsi"/>
        </w:rPr>
        <w:t>The CP makes legal distinction- guts precedent and enforecemtn</w:t>
      </w:r>
    </w:p>
    <w:p w:rsidR="007C2AAB" w:rsidRPr="00EF409D" w:rsidRDefault="007C2AAB" w:rsidP="007C2AAB">
      <w:pPr>
        <w:rPr>
          <w:rFonts w:ascii="Georgia" w:hAnsi="Georgia" w:cstheme="majorHAnsi"/>
        </w:rPr>
      </w:pPr>
      <w:r w:rsidRPr="00EF409D">
        <w:rPr>
          <w:rStyle w:val="Style13ptBold"/>
          <w:rFonts w:ascii="Georgia" w:hAnsi="Georgia" w:cstheme="majorHAnsi"/>
        </w:rPr>
        <w:t xml:space="preserve">Belisle 16 </w:t>
      </w:r>
      <w:r w:rsidRPr="00EF409D">
        <w:rPr>
          <w:rFonts w:ascii="Georgia" w:hAnsi="Georgia" w:cstheme="majorHAnsi"/>
        </w:rPr>
        <w:t>(Bethany Belisle, JD from Washington and Lee School of Law, NFIB v. Sebelius: A Feather in the Cap of Those Who Challenge SORNA?, 2016, 22 Wash. &amp; Lee J. Civil Rts. &amp; Soc. Just. 207)</w:t>
      </w:r>
    </w:p>
    <w:p w:rsidR="007C2AAB" w:rsidRPr="00EF409D" w:rsidRDefault="007C2AAB" w:rsidP="007C2AAB">
      <w:pPr>
        <w:rPr>
          <w:rFonts w:ascii="Georgia" w:hAnsi="Georgia" w:cstheme="majorHAnsi"/>
          <w:sz w:val="16"/>
        </w:rPr>
      </w:pPr>
      <w:r w:rsidRPr="00EF409D">
        <w:rPr>
          <w:rFonts w:ascii="Georgia" w:hAnsi="Georgia" w:cstheme="majorHAnsi"/>
          <w:sz w:val="16"/>
        </w:rPr>
        <w:t xml:space="preserve">The U.S. </w:t>
      </w:r>
      <w:r w:rsidRPr="00EF409D">
        <w:rPr>
          <w:rFonts w:ascii="Georgia" w:hAnsi="Georgia" w:cstheme="majorHAnsi"/>
          <w:b/>
          <w:bCs/>
          <w:u w:val="single"/>
        </w:rPr>
        <w:t>Supreme Court’s interpretation of the Commerce Clause has shifted many times</w:t>
      </w:r>
      <w:r w:rsidRPr="00EF409D">
        <w:rPr>
          <w:rFonts w:ascii="Georgia" w:hAnsi="Georgia" w:cstheme="majorHAnsi"/>
          <w:u w:val="single"/>
        </w:rPr>
        <w:t xml:space="preserve"> </w:t>
      </w:r>
      <w:r w:rsidRPr="00EF409D">
        <w:rPr>
          <w:rFonts w:ascii="Georgia" w:hAnsi="Georgia" w:cstheme="majorHAnsi"/>
          <w:sz w:val="16"/>
        </w:rPr>
        <w:t xml:space="preserve">throughout American history.1 At times the power has been limited in nature, and at other times very expansive.2 In the last twenty years the expansive nature of the Commerce Clause power has come under scrutiny.3 </w:t>
      </w:r>
      <w:r w:rsidRPr="00EF409D">
        <w:rPr>
          <w:rFonts w:ascii="Georgia" w:hAnsi="Georgia" w:cstheme="majorHAnsi"/>
          <w:b/>
          <w:bCs/>
          <w:u w:val="single"/>
        </w:rPr>
        <w:t>The future of Commerce Clause jurisprudence is still somewhat questionable, due to the fact that the Court has carved out various nuances to what the power covers</w:t>
      </w:r>
      <w:r w:rsidRPr="00EF409D">
        <w:rPr>
          <w:rFonts w:ascii="Georgia" w:hAnsi="Georgia" w:cstheme="majorHAnsi"/>
          <w:b/>
          <w:bCs/>
          <w:sz w:val="16"/>
        </w:rPr>
        <w:t xml:space="preserve">.4 </w:t>
      </w:r>
      <w:r w:rsidRPr="00EF409D">
        <w:rPr>
          <w:rFonts w:ascii="Georgia" w:hAnsi="Georgia" w:cstheme="majorHAnsi"/>
          <w:b/>
          <w:bCs/>
          <w:u w:val="single"/>
        </w:rPr>
        <w:t>These decisions have led to constitutional challenges of several legislative regimes</w:t>
      </w:r>
      <w:r w:rsidRPr="00EF409D">
        <w:rPr>
          <w:rFonts w:ascii="Georgia" w:hAnsi="Georgia" w:cstheme="majorHAnsi"/>
          <w:sz w:val="16"/>
        </w:rPr>
        <w:t xml:space="preserve">.5 These challenges include the challenge of the Sex Offender Registration and Notification Act as being outside of the scope of Commerce Clause power.6 </w:t>
      </w:r>
      <w:r w:rsidRPr="00EF409D">
        <w:rPr>
          <w:rFonts w:ascii="Georgia" w:hAnsi="Georgia" w:cstheme="majorHAnsi"/>
          <w:b/>
          <w:bCs/>
          <w:u w:val="single"/>
        </w:rPr>
        <w:t>The recent Commerce Clause jurisprudence</w:t>
      </w:r>
      <w:r w:rsidRPr="00EF409D">
        <w:rPr>
          <w:rFonts w:ascii="Georgia" w:hAnsi="Georgia" w:cstheme="majorHAnsi"/>
          <w:b/>
          <w:bCs/>
          <w:sz w:val="16"/>
        </w:rPr>
        <w:t xml:space="preserve">, </w:t>
      </w:r>
      <w:r w:rsidRPr="00EF409D">
        <w:rPr>
          <w:rFonts w:ascii="Georgia" w:hAnsi="Georgia" w:cstheme="majorHAnsi"/>
          <w:b/>
          <w:bCs/>
          <w:u w:val="single"/>
        </w:rPr>
        <w:t>in combination with the upholding of the Affordable Care Act on Tax and Spend grounds rather than Commerce Clause</w:t>
      </w:r>
      <w:r w:rsidRPr="00EF409D">
        <w:rPr>
          <w:rFonts w:ascii="Georgia" w:hAnsi="Georgia" w:cstheme="majorHAnsi"/>
          <w:sz w:val="16"/>
        </w:rPr>
        <w:t xml:space="preserve"> grounds, </w:t>
      </w:r>
      <w:r w:rsidRPr="00EF409D">
        <w:rPr>
          <w:rFonts w:ascii="Georgia" w:hAnsi="Georgia" w:cstheme="majorHAnsi"/>
          <w:b/>
          <w:bCs/>
          <w:u w:val="single"/>
        </w:rPr>
        <w:t>further leads to questions regarding the future of Commerce Clause power</w:t>
      </w:r>
      <w:r w:rsidRPr="00EF409D">
        <w:rPr>
          <w:rFonts w:ascii="Georgia" w:hAnsi="Georgia" w:cstheme="majorHAnsi"/>
          <w:sz w:val="16"/>
        </w:rPr>
        <w:t xml:space="preserve">.7 This Note argues that the federal registration requirement incorporated into the Sex Offender Registration and Notification Act, given the recent course of interpretive limitations, in combination with the Affordable Care Act decision, falls outside of the scope of the Commerce Clause.8 The first part of this Note explores the legislative history of the Sex Offender Registration and Notification Act, the constitutional challenges that resulted therefrom, and the history of the Commerce Clause that brings into question the constitutionality of the registration requirements.9 Part II discusses United States v. Kebodeaux and NFIB v. Sebelius and why these recent decisions bring the constitutionality of the federal registration requirement into question and reveal a new perspective to many Circuit Court decisions regarding SORNA.10 Part III discusses the consequences of this federal overstep and the infringement on states’ rights as well as individual liberties.11 II. SORNA: History, Construction, and Constitutional Questions A. Legislative History </w:t>
      </w:r>
      <w:r w:rsidRPr="00EF409D">
        <w:rPr>
          <w:rFonts w:ascii="Georgia" w:hAnsi="Georgia" w:cstheme="majorHAnsi"/>
          <w:b/>
          <w:bCs/>
          <w:u w:val="single"/>
        </w:rPr>
        <w:t>The Sex Offender Registration and Notification</w:t>
      </w:r>
      <w:r w:rsidRPr="00EF409D">
        <w:rPr>
          <w:rFonts w:ascii="Georgia" w:hAnsi="Georgia" w:cstheme="majorHAnsi"/>
          <w:u w:val="single"/>
        </w:rPr>
        <w:t xml:space="preserve"> Act (</w:t>
      </w:r>
      <w:r w:rsidRPr="00EF409D">
        <w:rPr>
          <w:rFonts w:ascii="Georgia" w:hAnsi="Georgia" w:cstheme="majorHAnsi"/>
          <w:b/>
          <w:bCs/>
          <w:u w:val="single"/>
        </w:rPr>
        <w:t>SORNA)12 has been controversial from a constitutional perspective since its passage in 2006</w:t>
      </w:r>
      <w:r w:rsidRPr="00EF409D">
        <w:rPr>
          <w:rFonts w:ascii="Georgia" w:hAnsi="Georgia" w:cstheme="majorHAnsi"/>
          <w:sz w:val="16"/>
        </w:rPr>
        <w:t xml:space="preserve">.13 SORNA was enacted as a part of the Adam Walsh Child Protection and Safety Act of 2006.14 This law replaced the Jacob Wetterling Crimes Against Children and Sexually Violent Offender Registration Act of 1994 (Wetterling Act).15 The Wetterling Act provided that the U.S. Attorney General would promulgate guidelines for states to follow when implementing state-run registration systems for convicted sex offenders.16 In 1996, the addition of Megan’s Law to this Act made federal funding for state law enforcement dependent on the creation of state databases for the registration of sex offenders.17 The federal funding for these registration programs was not dependent on states requiring past offenders to register within the new system retroactively.18 By the year 2000, every state and the District of Columbia had functional sex offender registrations.19 </w:t>
      </w:r>
      <w:r w:rsidRPr="00EF409D">
        <w:rPr>
          <w:rFonts w:ascii="Georgia" w:hAnsi="Georgia" w:cstheme="majorHAnsi"/>
          <w:b/>
          <w:bCs/>
          <w:u w:val="single"/>
        </w:rPr>
        <w:t>SORNA replaced a patchwork of state registration systems and guidelines and required convicted sex offenders to register according to uniform federal guidelines</w:t>
      </w:r>
      <w:r w:rsidRPr="00EF409D">
        <w:rPr>
          <w:rFonts w:ascii="Georgia" w:hAnsi="Georgia" w:cstheme="majorHAnsi"/>
          <w:b/>
          <w:bCs/>
          <w:sz w:val="16"/>
        </w:rPr>
        <w:t xml:space="preserve">.20 </w:t>
      </w:r>
      <w:r w:rsidRPr="00EF409D">
        <w:rPr>
          <w:rFonts w:ascii="Georgia" w:hAnsi="Georgia" w:cstheme="majorHAnsi"/>
          <w:b/>
          <w:bCs/>
          <w:u w:val="single"/>
        </w:rPr>
        <w:t>SORNA did not expand on the registration requirements for past offenders, but instead directed the Attorney General to promulgate registration requirements</w:t>
      </w:r>
      <w:r w:rsidRPr="00EF409D">
        <w:rPr>
          <w:rFonts w:ascii="Georgia" w:hAnsi="Georgia" w:cstheme="majorHAnsi"/>
          <w:sz w:val="16"/>
        </w:rPr>
        <w:t xml:space="preserve">.21 Attorney General Alberto Gonzalez issued a regulation on February 28, 2007, which explicitly applied SORNA’s registration requirements to those who were convicted prior to the passage of SORNA.22 The failure to register according to the federal registration requirements resulted for the first time in a federal criminal penalty.23 B. Section 16913 </w:t>
      </w:r>
      <w:r w:rsidRPr="00EF409D">
        <w:rPr>
          <w:rFonts w:ascii="Georgia" w:hAnsi="Georgia" w:cstheme="majorHAnsi"/>
          <w:u w:val="single"/>
        </w:rPr>
        <w:t>Section 16913 of SORNA provides: (a) In general: A sex offender shall register, and keep the registration current, in each jurisdiction where the offender resides, where the offender is an employee, and where the offender is a student</w:t>
      </w:r>
      <w:r w:rsidRPr="00EF409D">
        <w:rPr>
          <w:rFonts w:ascii="Georgia" w:hAnsi="Georgia" w:cstheme="majorHAnsi"/>
          <w:sz w:val="16"/>
        </w:rPr>
        <w:t xml:space="preserve">. For initial registration purposes only, a sex offender shall also register in the jurisdiction in which convicted if such jurisdiction is different from the jurisdiction of residence. (b) Initial registration: The sex offender shall initially register— (1) before completing a sentence of imprisonment with respect to the offense giving rise to the registration requirement; or (2) not later than 3 business days after being sentenced for that offense, if the sex offender is not sentenced to a term of imprisonment. (c) Keeping the registration current: A sex offender shall, not later than 3 business days after each change of name, residence, employment, or student status, appear in person in at least 1 jurisdiction involved pursuant to subsection (a) of this section and inform that jurisdiction of all changes in the information required for that offender in the sex offender registry. That jurisdiction shall immediately provide that information to all other jurisdictions in which the offender is required to register.24 This section sets forth the registration requirements.25 It is important to note that § 16913 contains no interstate jurisdictional component to the registration requirement.26 This section defines who qualifies as a sex offender, and also sets forth the three-day time constraint on registration.27 This section is also separated from the component of SORNA that contains the punishment for failure to register, § 2250. C. Section 2250 Section 2250 of SORNA provides that whoever (1) is required to register under the Sex Offender Registration and Notification Act; (2)(A) is a sex offender as defined for the purposes of the Sex Offender Registration and Notification Act by reason of a conviction under Federal law (including the Uniform Code of Military Justice), the law of the District of Columbia, Indian tribal law, or the law of any territory or possession of the United States; or (B) travels in interstate or foreign commerce, or enters or leaves, or resides in, Indian country; and (3) knowingly fails to register or update a registration as required by the Sex Offender Registration and Notification Act; shall be fined under this title or imprisoned not more than 10 years, or both.28 Section 2250 is the part of the Act that provides for the criminal prosecution of those who fail to register in accordance with § 16913.29 This provision requires the definitions and requirements as set forth in § 16913.30 In Carr v. United States, 31 the Supreme Court explained, “Section 2250 is not a stand-alone response to the problem of missing sex offenders; it is imbedded in a broader statutory scheme enacted to address the deficiencies in prior law that had enabled sex offenders to slip through the cracks.”32 In that same case the Court also considered that § 2250 and § 16913 were enacted with different policies in mind.33 The Court noted that knowing the purpose behind the enactment of § 16913 “tells us little about the specific policy choice Congress made in enacting § 2250.”34 </w:t>
      </w:r>
      <w:r w:rsidRPr="00EF409D">
        <w:rPr>
          <w:rFonts w:ascii="Georgia" w:hAnsi="Georgia" w:cstheme="majorHAnsi"/>
          <w:b/>
          <w:bCs/>
          <w:u w:val="single"/>
        </w:rPr>
        <w:t>The question remains as to whether the provisions</w:t>
      </w:r>
      <w:r w:rsidRPr="00EF409D">
        <w:rPr>
          <w:rFonts w:ascii="Georgia" w:hAnsi="Georgia" w:cstheme="majorHAnsi"/>
          <w:b/>
          <w:bCs/>
          <w:sz w:val="16"/>
        </w:rPr>
        <w:t xml:space="preserve"> in § 2250 </w:t>
      </w:r>
      <w:r w:rsidRPr="00EF409D">
        <w:rPr>
          <w:rFonts w:ascii="Georgia" w:hAnsi="Georgia" w:cstheme="majorHAnsi"/>
          <w:b/>
          <w:bCs/>
          <w:u w:val="single"/>
        </w:rPr>
        <w:t>properly regulate the registration requirements of § 16913</w:t>
      </w:r>
      <w:r w:rsidRPr="00EF409D">
        <w:rPr>
          <w:rFonts w:ascii="Georgia" w:hAnsi="Georgia" w:cstheme="majorHAnsi"/>
          <w:b/>
          <w:bCs/>
          <w:sz w:val="16"/>
        </w:rPr>
        <w:t xml:space="preserve">. 35 D. </w:t>
      </w:r>
      <w:r w:rsidRPr="00EF409D">
        <w:rPr>
          <w:rFonts w:ascii="Georgia" w:hAnsi="Georgia" w:cstheme="majorHAnsi"/>
          <w:b/>
          <w:bCs/>
          <w:u w:val="single"/>
        </w:rPr>
        <w:t>Nondelegation Doctrine Challenges These regulations resulted in numerous challenges under the nondelegation doctrine, but the law was unanimously upheld</w:t>
      </w:r>
      <w:r w:rsidRPr="00EF409D">
        <w:rPr>
          <w:rFonts w:ascii="Georgia" w:hAnsi="Georgia" w:cstheme="majorHAnsi"/>
          <w:sz w:val="16"/>
        </w:rPr>
        <w:t xml:space="preserve">.36 Many defendants argued that the statute’s delegation of the authority to promulgate these registration requirements to the Attorney General was not done with an intelligible principle that the Attorney General had to follow.37 </w:t>
      </w:r>
      <w:r w:rsidRPr="00EF409D">
        <w:rPr>
          <w:rFonts w:ascii="Georgia" w:hAnsi="Georgia" w:cstheme="majorHAnsi"/>
          <w:b/>
          <w:bCs/>
          <w:u w:val="single"/>
        </w:rPr>
        <w:t>Circuit courts that have addressed this issue have unanimously held that the statute’s delegation of authority to decide whether SORNA registration requirements applied retroactively was within Congress’s discretion, and that the Act laid out a sufficiently intelligible principle</w:t>
      </w:r>
      <w:r w:rsidRPr="00EF409D">
        <w:rPr>
          <w:rFonts w:ascii="Georgia" w:hAnsi="Georgia" w:cstheme="majorHAnsi"/>
          <w:sz w:val="16"/>
        </w:rPr>
        <w:t xml:space="preserve">.38 </w:t>
      </w:r>
      <w:r w:rsidRPr="00EF409D">
        <w:rPr>
          <w:rFonts w:ascii="Georgia" w:hAnsi="Georgia" w:cstheme="majorHAnsi"/>
          <w:u w:val="single"/>
        </w:rPr>
        <w:t>These decisions could reflect the judicial branch’s deference to the legislature on issues of delegation of power</w:t>
      </w:r>
      <w:r w:rsidRPr="00EF409D">
        <w:rPr>
          <w:rFonts w:ascii="Georgia" w:hAnsi="Georgia" w:cstheme="majorHAnsi"/>
          <w:sz w:val="16"/>
        </w:rPr>
        <w:t>. [Fn 39] See Mistretta v. United States, 488 U.S. 361, 372 (1989) (“</w:t>
      </w:r>
      <w:r w:rsidRPr="00EF409D">
        <w:rPr>
          <w:rFonts w:ascii="Georgia" w:hAnsi="Georgia" w:cstheme="majorHAnsi"/>
          <w:u w:val="single"/>
        </w:rPr>
        <w:t>Applying this ‘intelligible principle’ test to congressional delegations, our jurisprudence has been driven by a practical understanding that in our increasingly complex society, replete with ever changing and more technical problems, Congress simply cannot do its job absent an ability to delegate power under broad general directives</w:t>
      </w:r>
      <w:r w:rsidRPr="00EF409D">
        <w:rPr>
          <w:rFonts w:ascii="Georgia" w:hAnsi="Georgia" w:cstheme="majorHAnsi"/>
          <w:sz w:val="16"/>
        </w:rPr>
        <w:t xml:space="preserve">.”) [End Fn 39] It is unclear, however, whether the Supreme Court would hold unanimously that SORNA would withstand a nondelegation challenge.40 All of these cases were denied certiorari.41 E. Ex Post Facto Challenges The February 28, 2007 regulation was also challenged on ex post facto grounds as extending punishment to those who were found guilty prior to the passage of SORNA.42 The Constitution in Article I section 10 provides, “No state shall . . . pass any . . . ex post facto law.”43 Challengers argued that being punished for failing to register for crimes committed before the passage of SORNA in 2006 violated their rights under this clause.44 Circuit courts upheld SORNA in the face of these challenges as well,45 insisting that the registration requirements imposed by SORNA were not meant to be punitive, but rather were civil penalties for the benefit of informing the public of safety concerns.46 The statute punished individuals not for their past sex offenses, but for their current failure to register.47 F. Commerce Clause Challenges </w:t>
      </w:r>
      <w:r w:rsidRPr="00EF409D">
        <w:rPr>
          <w:rFonts w:ascii="Georgia" w:hAnsi="Georgia" w:cstheme="majorHAnsi"/>
          <w:b/>
          <w:bCs/>
          <w:u w:val="single"/>
        </w:rPr>
        <w:t>The Commerce Clause gives Congress the power “[t]o regulate Commerce with foreign nations, and among the several States</w:t>
      </w:r>
      <w:r w:rsidRPr="00EF409D">
        <w:rPr>
          <w:rFonts w:ascii="Georgia" w:hAnsi="Georgia" w:cstheme="majorHAnsi"/>
          <w:b/>
          <w:bCs/>
          <w:sz w:val="16"/>
        </w:rPr>
        <w:t>.</w:t>
      </w:r>
      <w:r w:rsidRPr="00EF409D">
        <w:rPr>
          <w:rFonts w:ascii="Georgia" w:hAnsi="Georgia" w:cstheme="majorHAnsi"/>
          <w:sz w:val="16"/>
        </w:rPr>
        <w:t xml:space="preserve">”48 The heart of this challenge to the registration requirement in </w:t>
      </w:r>
      <w:r w:rsidRPr="00EF409D">
        <w:rPr>
          <w:rFonts w:ascii="Georgia" w:hAnsi="Georgia" w:cstheme="majorHAnsi"/>
          <w:u w:val="single"/>
        </w:rPr>
        <w:t>SORNA</w:t>
      </w:r>
      <w:r w:rsidRPr="00EF409D">
        <w:rPr>
          <w:rFonts w:ascii="Georgia" w:hAnsi="Georgia" w:cstheme="majorHAnsi"/>
          <w:sz w:val="16"/>
        </w:rPr>
        <w:t xml:space="preserve"> is that it </w:t>
      </w:r>
      <w:r w:rsidRPr="00EF409D">
        <w:rPr>
          <w:rFonts w:ascii="Georgia" w:hAnsi="Georgia" w:cstheme="majorHAnsi"/>
          <w:u w:val="single"/>
        </w:rPr>
        <w:t>requires action to be taken even if the crime is purely local</w:t>
      </w:r>
      <w:r w:rsidRPr="00EF409D">
        <w:rPr>
          <w:rFonts w:ascii="Georgia" w:hAnsi="Georgia" w:cstheme="majorHAnsi"/>
          <w:sz w:val="16"/>
        </w:rPr>
        <w:t xml:space="preserve">.49 </w:t>
      </w:r>
      <w:r w:rsidRPr="00EF409D">
        <w:rPr>
          <w:rFonts w:ascii="Georgia" w:hAnsi="Georgia" w:cstheme="majorHAnsi"/>
          <w:u w:val="single"/>
        </w:rPr>
        <w:t>This argument stems from the three distinct categories of Congress’s regulatory authority under the Commerce Clause: regulation of channels, regulation of instrumentalities, and regulation of activities that have a substantial effect on interstate commerce</w:t>
      </w:r>
      <w:r w:rsidRPr="00EF409D">
        <w:rPr>
          <w:rFonts w:ascii="Georgia" w:hAnsi="Georgia" w:cstheme="majorHAnsi"/>
          <w:sz w:val="16"/>
        </w:rPr>
        <w:t xml:space="preserve">.50 The Commerce Clause challenges have also failed to overturn the registration requirements of SORNA in most instances.51 These courts determine that the registration of sex offenders falls within Congress’s jurisdiction with regard to channels and instrumentalities of commerce.52 There remains, however, some question as to whether Congress overstepped its Commerce Clause authority in enacting the criminal penalty in SORNA.53 In United States v. Powers, 54 the court determined that the issue of sex offender registration fell outside of the realm of the instrumentalities or channels of interstate commerce.55 The court determined that this issue must then fall within the third category— substantial relationship to interstate commerce.56 The court in Powers determined that there was not a substantial relationship to interstate commerce, and that the law’s mere mention of interstate travel did not amount to a sufficient nexus to commerce to give Congress authority to enact this legislation.57 This case was vacated and remanded at the appellate level, but it still provided a compelling argument against the constitutionality of SORNA.58 The Commerce Clause issue was denied certiorari on March 1, 2010.59 G. History of Commerce Clause Jurisprudence </w:t>
      </w:r>
      <w:r w:rsidRPr="00EF409D">
        <w:rPr>
          <w:rFonts w:ascii="Georgia" w:hAnsi="Georgia" w:cstheme="majorHAnsi"/>
          <w:u w:val="single"/>
        </w:rPr>
        <w:t>The history of Commerce Clause jurisprudence can be broken into three broad eras</w:t>
      </w:r>
      <w:r w:rsidRPr="00EF409D">
        <w:rPr>
          <w:rFonts w:ascii="Georgia" w:hAnsi="Georgia" w:cstheme="majorHAnsi"/>
          <w:sz w:val="16"/>
        </w:rPr>
        <w:t xml:space="preserve">.60 </w:t>
      </w:r>
      <w:r w:rsidRPr="00EF409D">
        <w:rPr>
          <w:rFonts w:ascii="Georgia" w:hAnsi="Georgia" w:cstheme="majorHAnsi"/>
          <w:u w:val="single"/>
        </w:rPr>
        <w:t>In the</w:t>
      </w:r>
      <w:r w:rsidRPr="00EF409D">
        <w:rPr>
          <w:rFonts w:ascii="Georgia" w:hAnsi="Georgia" w:cstheme="majorHAnsi"/>
          <w:sz w:val="16"/>
        </w:rPr>
        <w:t xml:space="preserve"> first era, the </w:t>
      </w:r>
      <w:r w:rsidRPr="00EF409D">
        <w:rPr>
          <w:rFonts w:ascii="Georgia" w:hAnsi="Georgia" w:cstheme="majorHAnsi"/>
          <w:u w:val="single"/>
        </w:rPr>
        <w:t>Lochner era, the Court took a formalist approach to Commerce Clause jurisprudence</w:t>
      </w:r>
      <w:r w:rsidRPr="00EF409D">
        <w:rPr>
          <w:rFonts w:ascii="Georgia" w:hAnsi="Georgia" w:cstheme="majorHAnsi"/>
          <w:sz w:val="16"/>
        </w:rPr>
        <w:t xml:space="preserve">.61 During this time, the Commerce Clause was dealt with in the literal sense, and it was not clear whether even activities like mining62 or regulation of labor63 would be included in the nation’s understanding of Congress’s power to regulate commerce because they were not interstate and not commerce in the traditional sense.64 </w:t>
      </w:r>
      <w:r w:rsidRPr="00EF409D">
        <w:rPr>
          <w:rFonts w:ascii="Georgia" w:hAnsi="Georgia" w:cstheme="majorHAnsi"/>
          <w:b/>
          <w:bCs/>
          <w:u w:val="single"/>
        </w:rPr>
        <w:t>In the Lochner era, there was an emphasis on the economic rights of individuals, and governmental regulation of working conditions or hours infringed on these individual economic rights</w:t>
      </w:r>
      <w:r w:rsidRPr="00EF409D">
        <w:rPr>
          <w:rFonts w:ascii="Georgia" w:hAnsi="Georgia" w:cstheme="majorHAnsi"/>
          <w:b/>
          <w:bCs/>
          <w:sz w:val="16"/>
        </w:rPr>
        <w:t xml:space="preserve">.65 </w:t>
      </w:r>
      <w:r w:rsidRPr="00EF409D">
        <w:rPr>
          <w:rFonts w:ascii="Georgia" w:hAnsi="Georgia" w:cstheme="majorHAnsi"/>
          <w:b/>
          <w:bCs/>
          <w:u w:val="single"/>
        </w:rPr>
        <w:t>This approach to the Commerce Clause power led to the Court striking down large swaths of federal legislation, such as aspects of the New Dea</w:t>
      </w:r>
      <w:r w:rsidRPr="00EF409D">
        <w:rPr>
          <w:rFonts w:ascii="Georgia" w:hAnsi="Georgia" w:cstheme="majorHAnsi"/>
          <w:u w:val="single"/>
        </w:rPr>
        <w:t>l</w:t>
      </w:r>
      <w:r w:rsidRPr="00EF409D">
        <w:rPr>
          <w:rFonts w:ascii="Georgia" w:hAnsi="Georgia" w:cstheme="majorHAnsi"/>
          <w:sz w:val="16"/>
        </w:rPr>
        <w:t xml:space="preserve">.66 Next came </w:t>
      </w:r>
      <w:r w:rsidRPr="00EF409D">
        <w:rPr>
          <w:rFonts w:ascii="Georgia" w:hAnsi="Georgia" w:cstheme="majorHAnsi"/>
          <w:u w:val="single"/>
        </w:rPr>
        <w:t>the expansive era of Commerce Clause jurisprudence</w:t>
      </w:r>
      <w:r w:rsidRPr="00EF409D">
        <w:rPr>
          <w:rFonts w:ascii="Georgia" w:hAnsi="Georgia" w:cstheme="majorHAnsi"/>
          <w:sz w:val="16"/>
        </w:rPr>
        <w:t xml:space="preserve">.67 During this era the powers of Congress under the Commerce Clause were greatly expanded.68 The Commerce Clause in combination with the Necessary and Proper Clause </w:t>
      </w:r>
      <w:r w:rsidRPr="00EF409D">
        <w:rPr>
          <w:rFonts w:ascii="Georgia" w:hAnsi="Georgia" w:cstheme="majorHAnsi"/>
          <w:u w:val="single"/>
        </w:rPr>
        <w:t>gave rise to the government being able to regulate manufacturing,69 labor,70 and even purely local and noncommercial activity that in the aggregate would affect interstate commerce</w:t>
      </w:r>
      <w:r w:rsidRPr="00EF409D">
        <w:rPr>
          <w:rFonts w:ascii="Georgia" w:hAnsi="Georgia" w:cstheme="majorHAnsi"/>
          <w:sz w:val="16"/>
        </w:rPr>
        <w:t xml:space="preserve">.71 </w:t>
      </w:r>
      <w:r w:rsidRPr="00EF409D">
        <w:rPr>
          <w:rFonts w:ascii="Georgia" w:hAnsi="Georgia" w:cstheme="majorHAnsi"/>
          <w:u w:val="single"/>
        </w:rPr>
        <w:t>The Court deemphasized the economic liberties of the Lochner era, and the new scheme of authority under the Commerce Clause encompassed these activities previously though, to be outside of Congress’s reach</w:t>
      </w:r>
      <w:r w:rsidRPr="00EF409D">
        <w:rPr>
          <w:rFonts w:ascii="Georgia" w:hAnsi="Georgia" w:cstheme="majorHAnsi"/>
          <w:sz w:val="16"/>
        </w:rPr>
        <w:t xml:space="preserve">.72 </w:t>
      </w:r>
      <w:r w:rsidRPr="00EF409D">
        <w:rPr>
          <w:rFonts w:ascii="Georgia" w:hAnsi="Georgia" w:cstheme="majorHAnsi"/>
          <w:u w:val="single"/>
        </w:rPr>
        <w:t>The Commerce Clause was</w:t>
      </w:r>
      <w:r w:rsidRPr="00EF409D">
        <w:rPr>
          <w:rFonts w:ascii="Georgia" w:hAnsi="Georgia" w:cstheme="majorHAnsi"/>
          <w:sz w:val="16"/>
        </w:rPr>
        <w:t xml:space="preserve"> not </w:t>
      </w:r>
      <w:r w:rsidRPr="00EF409D">
        <w:rPr>
          <w:rFonts w:ascii="Georgia" w:hAnsi="Georgia" w:cstheme="majorHAnsi"/>
          <w:u w:val="single"/>
        </w:rPr>
        <w:t>used</w:t>
      </w:r>
      <w:r w:rsidRPr="00EF409D">
        <w:rPr>
          <w:rFonts w:ascii="Georgia" w:hAnsi="Georgia" w:cstheme="majorHAnsi"/>
          <w:sz w:val="16"/>
        </w:rPr>
        <w:t xml:space="preserve"> to strike down legislation, but rather </w:t>
      </w:r>
      <w:r w:rsidRPr="00EF409D">
        <w:rPr>
          <w:rFonts w:ascii="Georgia" w:hAnsi="Georgia" w:cstheme="majorHAnsi"/>
          <w:u w:val="single"/>
        </w:rPr>
        <w:t>as a catalyst enabling the federal government to enact sweeping reforms like New Deal legislation and the Civil Rights Act</w:t>
      </w:r>
      <w:r w:rsidRPr="00EF409D">
        <w:rPr>
          <w:rFonts w:ascii="Georgia" w:hAnsi="Georgia" w:cstheme="majorHAnsi"/>
          <w:sz w:val="16"/>
        </w:rPr>
        <w:t xml:space="preserve">.73 </w:t>
      </w:r>
      <w:r w:rsidRPr="00EF409D">
        <w:rPr>
          <w:rFonts w:ascii="Georgia" w:hAnsi="Georgia" w:cstheme="majorHAnsi"/>
          <w:u w:val="single"/>
        </w:rPr>
        <w:t>The Rehnquist Court</w:t>
      </w:r>
      <w:r w:rsidRPr="00EF409D">
        <w:rPr>
          <w:rFonts w:ascii="Georgia" w:hAnsi="Georgia" w:cstheme="majorHAnsi"/>
          <w:sz w:val="16"/>
        </w:rPr>
        <w:t xml:space="preserve"> later </w:t>
      </w:r>
      <w:r w:rsidRPr="00EF409D">
        <w:rPr>
          <w:rFonts w:ascii="Georgia" w:hAnsi="Georgia" w:cstheme="majorHAnsi"/>
          <w:u w:val="single"/>
        </w:rPr>
        <w:t>revived restrictions on Commerce Clause legislation in</w:t>
      </w:r>
      <w:r w:rsidRPr="00EF409D">
        <w:rPr>
          <w:rFonts w:ascii="Georgia" w:hAnsi="Georgia" w:cstheme="majorHAnsi"/>
          <w:sz w:val="16"/>
        </w:rPr>
        <w:t xml:space="preserve"> what is called </w:t>
      </w:r>
      <w:r w:rsidRPr="00EF409D">
        <w:rPr>
          <w:rFonts w:ascii="Georgia" w:hAnsi="Georgia" w:cstheme="majorHAnsi"/>
          <w:u w:val="single"/>
        </w:rPr>
        <w:t>the new federalism era</w:t>
      </w:r>
      <w:r w:rsidRPr="00EF409D">
        <w:rPr>
          <w:rFonts w:ascii="Georgia" w:hAnsi="Georgia" w:cstheme="majorHAnsi"/>
          <w:sz w:val="16"/>
        </w:rPr>
        <w:t xml:space="preserve">.74 This Court reverted back to a more conservative reading of the Commerce Clause and </w:t>
      </w:r>
      <w:r w:rsidRPr="00EF409D">
        <w:rPr>
          <w:rFonts w:ascii="Georgia" w:hAnsi="Georgia" w:cstheme="majorHAnsi"/>
          <w:u w:val="single"/>
        </w:rPr>
        <w:t>emphasized that the police powers are reserved for the states</w:t>
      </w:r>
      <w:r w:rsidRPr="00EF409D">
        <w:rPr>
          <w:rFonts w:ascii="Georgia" w:hAnsi="Georgia" w:cstheme="majorHAnsi"/>
          <w:sz w:val="16"/>
        </w:rPr>
        <w:t xml:space="preserve">.75 Cases during Chief Justice Rehnquist’s tenure overturned laws criminalizing very specific actions, such as possession, that were purely local and in no way related to interstate commerce through a jurisdictional nexus.76 In the new federalism era </w:t>
      </w:r>
      <w:r w:rsidRPr="00EF409D">
        <w:rPr>
          <w:rFonts w:ascii="Georgia" w:hAnsi="Georgia" w:cstheme="majorHAnsi"/>
          <w:u w:val="single"/>
        </w:rPr>
        <w:t>the Court specifically addressed criminal statutes that were not substantially related to interstate commerce</w:t>
      </w:r>
      <w:r w:rsidRPr="00EF409D">
        <w:rPr>
          <w:rFonts w:ascii="Georgia" w:hAnsi="Georgia" w:cstheme="majorHAnsi"/>
          <w:sz w:val="16"/>
        </w:rPr>
        <w:t xml:space="preserve">.77 In the first of these cases, United States v. Lopez, 78 the Court reviewed the Gun Free School Zones Act of 1990, which criminalized the possession of a firearm in a school zone.79 The Court concluded that “the proper test requires an analysis of whether the regulated activity ‘substantially affects’ interstate commerce.”80 Under this test, the mere possession of a firearm within a school zone did not meet the standard of substantially affecting interstate commerce.81 The language of the statute was too broad to limit the application to cases where it could be proven that the gun traveled through interstate commerce and the Act failed to withstand the Commerce Clause challenge.82 In considering the consequences of the decision in Lopez, the Court reasoned, Admittedly, a determination whether an intrastate activity is commercial or noncommercial may in some cases result in legal uncertainty. But, </w:t>
      </w:r>
      <w:r w:rsidRPr="00EF409D">
        <w:rPr>
          <w:rFonts w:ascii="Georgia" w:hAnsi="Georgia" w:cstheme="majorHAnsi"/>
          <w:u w:val="single"/>
        </w:rPr>
        <w:t>so long as Congress’ authority is limited to those powers enumerated in the Constitution, and so long as those enumerated powers are interpreted as having judicially enforceable outer limits, congressional legislation under the Commerce Clause always will engender “legal uncertainty</w:t>
      </w:r>
      <w:r w:rsidRPr="00EF409D">
        <w:rPr>
          <w:rFonts w:ascii="Georgia" w:hAnsi="Georgia" w:cstheme="majorHAnsi"/>
          <w:sz w:val="16"/>
        </w:rPr>
        <w:t xml:space="preserve">.”83 This was the first time in almost sixty years that the Court declared a federal law unconstitutional as exceeding the scope of the Commerce Clause power.84 </w:t>
      </w:r>
      <w:r w:rsidRPr="00EF409D">
        <w:rPr>
          <w:rFonts w:ascii="Georgia" w:hAnsi="Georgia" w:cstheme="majorHAnsi"/>
          <w:u w:val="single"/>
        </w:rPr>
        <w:t>The Court then added to new federalism in its holding in United States v. Morrison. 85 The question before the Court was whether the civil damages provision of the Violence Against Women Act was constitutional</w:t>
      </w:r>
      <w:r w:rsidRPr="00EF409D">
        <w:rPr>
          <w:rFonts w:ascii="Georgia" w:hAnsi="Georgia" w:cstheme="majorHAnsi"/>
          <w:sz w:val="16"/>
        </w:rPr>
        <w:t xml:space="preserve">.86 The statute at issue in Morrison differed from the statute in Lopez because the Violence Against Women Act included significant congressional findings regarding the overall economic impact that violence against women has on society.87 Despite these findings, </w:t>
      </w:r>
      <w:r w:rsidRPr="00EF409D">
        <w:rPr>
          <w:rFonts w:ascii="Georgia" w:hAnsi="Georgia" w:cstheme="majorHAnsi"/>
          <w:b/>
          <w:bCs/>
          <w:u w:val="single"/>
        </w:rPr>
        <w:t>the Court still found that there was not a sufficient connection to interstate commerce to warrant Commerce Clause authority</w:t>
      </w:r>
      <w:r w:rsidRPr="00EF409D">
        <w:rPr>
          <w:rFonts w:ascii="Georgia" w:hAnsi="Georgia" w:cstheme="majorHAnsi"/>
          <w:sz w:val="16"/>
        </w:rPr>
        <w:t xml:space="preserve">.88 The Court “reject[ed] the argument that Congress may regulate noneconomic, violent criminal conduct based solely on that conduct’s aggregated effect on interstate commerce. The Constitution requires a distinction between what is truly national and what is truly local.”89 </w:t>
      </w:r>
      <w:r w:rsidRPr="00EF409D">
        <w:rPr>
          <w:rFonts w:ascii="Georgia" w:hAnsi="Georgia" w:cstheme="majorHAnsi"/>
          <w:b/>
          <w:bCs/>
          <w:u w:val="single"/>
        </w:rPr>
        <w:t>This holding narrowed Lopez by limiting what Congress could regulate even when it provides findings that show a substantial effect on interstate commerce if it is noneconomic in nature</w:t>
      </w:r>
      <w:r w:rsidRPr="00EF409D">
        <w:rPr>
          <w:rFonts w:ascii="Georgia" w:hAnsi="Georgia" w:cstheme="majorHAnsi"/>
          <w:sz w:val="16"/>
        </w:rPr>
        <w:t xml:space="preserve">.90 In response to congressional findings that violence against women does have a substantial impact on commerce and therefore could be regulated by Congress, </w:t>
      </w:r>
      <w:r w:rsidRPr="00EF409D">
        <w:rPr>
          <w:rFonts w:ascii="Georgia" w:hAnsi="Georgia" w:cstheme="majorHAnsi"/>
          <w:u w:val="single"/>
        </w:rPr>
        <w:t>the Court writes, The reasoning that petitioners advance seeks to follow the but-for causal chain from the initial occurrence of violent crime</w:t>
      </w:r>
      <w:r w:rsidRPr="00EF409D">
        <w:rPr>
          <w:rFonts w:ascii="Georgia" w:hAnsi="Georgia" w:cstheme="majorHAnsi"/>
          <w:sz w:val="16"/>
        </w:rPr>
        <w:t xml:space="preserve"> (the suppression of which has always been the prime object of the States’ police power) </w:t>
      </w:r>
      <w:r w:rsidRPr="00EF409D">
        <w:rPr>
          <w:rFonts w:ascii="Georgia" w:hAnsi="Georgia" w:cstheme="majorHAnsi"/>
          <w:u w:val="single"/>
        </w:rPr>
        <w:t>to every attenuated effect upon interstate commerce</w:t>
      </w:r>
      <w:r w:rsidRPr="00EF409D">
        <w:rPr>
          <w:rFonts w:ascii="Georgia" w:hAnsi="Georgia" w:cstheme="majorHAnsi"/>
          <w:sz w:val="16"/>
        </w:rPr>
        <w:t xml:space="preserve">. If accepted, </w:t>
      </w:r>
      <w:r w:rsidRPr="00EF409D">
        <w:rPr>
          <w:rFonts w:ascii="Georgia" w:hAnsi="Georgia" w:cstheme="majorHAnsi"/>
          <w:u w:val="single"/>
        </w:rPr>
        <w:t>petitioners’ reasoning would allow Congress to regulate any crime as long as the nationwide, aggregated impact of that crime has substantial effects on employment, production, transit, or consumption</w:t>
      </w:r>
      <w:r w:rsidRPr="00EF409D">
        <w:rPr>
          <w:rFonts w:ascii="Georgia" w:hAnsi="Georgia" w:cstheme="majorHAnsi"/>
          <w:sz w:val="16"/>
        </w:rPr>
        <w:t xml:space="preserve">. Indeed, if Congress may regulate gender-motivated violence, it would be able to regulate murder or any other type of violence since gender-motivated violence, as a subset of all violent crime, is certain to have lesser economic impacts than the larger class of which it is a part.91 More recently, the Court in </w:t>
      </w:r>
      <w:r w:rsidRPr="00EF409D">
        <w:rPr>
          <w:rFonts w:ascii="Georgia" w:hAnsi="Georgia" w:cstheme="majorHAnsi"/>
          <w:u w:val="single"/>
        </w:rPr>
        <w:t>Gonzalez v. Raich</w:t>
      </w:r>
      <w:r w:rsidRPr="00EF409D">
        <w:rPr>
          <w:rFonts w:ascii="Georgia" w:hAnsi="Georgia" w:cstheme="majorHAnsi"/>
          <w:sz w:val="16"/>
        </w:rPr>
        <w:t xml:space="preserve">92 </w:t>
      </w:r>
      <w:r w:rsidRPr="00EF409D">
        <w:rPr>
          <w:rFonts w:ascii="Georgia" w:hAnsi="Georgia" w:cstheme="majorHAnsi"/>
          <w:u w:val="single"/>
        </w:rPr>
        <w:t>called into question just how much staying power this more stringent Commerce Clause jurisprudence had</w:t>
      </w:r>
      <w:r w:rsidRPr="00EF409D">
        <w:rPr>
          <w:rFonts w:ascii="Georgia" w:hAnsi="Georgia" w:cstheme="majorHAnsi"/>
          <w:sz w:val="16"/>
        </w:rPr>
        <w:t xml:space="preserve">.93 </w:t>
      </w:r>
      <w:r w:rsidRPr="00EF409D">
        <w:rPr>
          <w:rFonts w:ascii="Georgia" w:hAnsi="Georgia" w:cstheme="majorHAnsi"/>
          <w:u w:val="single"/>
        </w:rPr>
        <w:t>The Court carved out an exception for regulating goods that never enter interstate commerce when the regulation is part of a scheme that clearly meets the jurisdictional nexus to interstate commerce</w:t>
      </w:r>
      <w:r w:rsidRPr="00EF409D">
        <w:rPr>
          <w:rFonts w:ascii="Georgia" w:hAnsi="Georgia" w:cstheme="majorHAnsi"/>
          <w:sz w:val="16"/>
        </w:rPr>
        <w:t xml:space="preserve">.94 This </w:t>
      </w:r>
      <w:r w:rsidRPr="00EF409D">
        <w:rPr>
          <w:rFonts w:ascii="Georgia" w:hAnsi="Georgia" w:cstheme="majorHAnsi"/>
          <w:u w:val="single"/>
        </w:rPr>
        <w:t>left open the issue of whether this revival of Commerce Clause invalidations would continue</w:t>
      </w:r>
      <w:r w:rsidRPr="00EF409D">
        <w:rPr>
          <w:rFonts w:ascii="Georgia" w:hAnsi="Georgia" w:cstheme="majorHAnsi"/>
          <w:sz w:val="16"/>
        </w:rPr>
        <w:t xml:space="preserve"> or whether they were simply a blip on the screen of Commerce Clause jurisprudence. [Fn 95] See LaCroix, supra note 60, at 2049–50 (“[</w:t>
      </w:r>
      <w:r w:rsidRPr="00EF409D">
        <w:rPr>
          <w:rFonts w:ascii="Georgia" w:hAnsi="Georgia" w:cstheme="majorHAnsi"/>
          <w:u w:val="single"/>
        </w:rPr>
        <w:t>T]</w:t>
      </w:r>
      <w:r w:rsidRPr="00EF409D">
        <w:rPr>
          <w:rFonts w:ascii="Georgia" w:hAnsi="Georgia" w:cstheme="majorHAnsi"/>
          <w:b/>
          <w:bCs/>
          <w:u w:val="single"/>
        </w:rPr>
        <w:t>he Supreme Court’s ‘federalism revolution’ has . . . shifted from its . . . inquiry into the scope of Congress’s power to regulate interstate commerce, refracted through the Tenth Amendment, to become an inquiry into the transsubstantive reasons for allowing Congress to regulate at all</w:t>
      </w:r>
      <w:r w:rsidRPr="00EF409D">
        <w:rPr>
          <w:rFonts w:ascii="Georgia" w:hAnsi="Georgia" w:cstheme="majorHAnsi"/>
          <w:sz w:val="16"/>
        </w:rPr>
        <w:t>.”); id. (“This transformation has been especially significant when the Court views Congress as venturing into a domain not explicitly specified in the text of Article I.”) [End Fn 95] This question seemed to be answered, at least in part, by the Court’s reliance on the Tax and Spend Clause—rather than the Commerce Clause—to validate the Affordable Care Act.96 It appears that the narrower reading of the Commerce Clause under the Rehnquist era has not been completely abandoned.97</w:t>
      </w:r>
    </w:p>
    <w:p w:rsidR="007C2AAB" w:rsidRPr="00EF409D" w:rsidRDefault="007C2AAB" w:rsidP="007C2AAB">
      <w:pPr>
        <w:pStyle w:val="Heading4"/>
        <w:rPr>
          <w:rFonts w:ascii="Georgia" w:hAnsi="Georgia" w:cstheme="majorHAnsi"/>
        </w:rPr>
      </w:pPr>
      <w:r w:rsidRPr="00EF409D">
        <w:rPr>
          <w:rFonts w:ascii="Georgia" w:hAnsi="Georgia" w:cstheme="majorHAnsi"/>
        </w:rPr>
        <w:t>Kills any chance of solving</w:t>
      </w:r>
    </w:p>
    <w:p w:rsidR="007C2AAB" w:rsidRPr="00EF409D" w:rsidRDefault="007C2AAB" w:rsidP="007C2AAB">
      <w:pPr>
        <w:rPr>
          <w:rFonts w:ascii="Georgia" w:hAnsi="Georgia" w:cstheme="majorHAnsi"/>
        </w:rPr>
      </w:pPr>
      <w:r w:rsidRPr="00EF409D">
        <w:rPr>
          <w:rStyle w:val="Style13ptBold"/>
          <w:rFonts w:ascii="Georgia" w:hAnsi="Georgia" w:cstheme="majorHAnsi"/>
        </w:rPr>
        <w:t>Pushaw</w:t>
      </w:r>
      <w:r w:rsidRPr="00EF409D">
        <w:rPr>
          <w:rFonts w:ascii="Georgia" w:hAnsi="Georgia" w:cstheme="majorHAnsi"/>
        </w:rPr>
        <w:t xml:space="preserve"> </w:t>
      </w:r>
      <w:r w:rsidRPr="00EF409D">
        <w:rPr>
          <w:rStyle w:val="Style13ptBold"/>
          <w:rFonts w:ascii="Georgia" w:hAnsi="Georgia" w:cstheme="majorHAnsi"/>
        </w:rPr>
        <w:t xml:space="preserve">13 </w:t>
      </w:r>
      <w:r w:rsidRPr="00EF409D">
        <w:rPr>
          <w:rFonts w:ascii="Georgia" w:hAnsi="Georgia" w:cstheme="majorHAnsi"/>
        </w:rPr>
        <w:t>(Robert J. Pushaw, Jr., James Wilson Endowed Professor—Pepperdine University School of Law, THE PARADOX OF THE OBAMACARE DECISION: HOW CAN THE FEDERAL GOVERNMENT HAVE LIMITED UNLIMITED POWER?, 2013, http://heinonline.org.proxyiub.uits.iu.edu/HOL/Page?collection=journals&amp;handle=hein.journals/uflr65&amp;type=Text&amp;id=205)</w:t>
      </w:r>
    </w:p>
    <w:p w:rsidR="007C2AAB" w:rsidRPr="00EF409D" w:rsidRDefault="007C2AAB" w:rsidP="007C2AAB">
      <w:pPr>
        <w:rPr>
          <w:rFonts w:ascii="Georgia" w:hAnsi="Georgia" w:cstheme="majorHAnsi"/>
          <w:sz w:val="16"/>
        </w:rPr>
      </w:pPr>
      <w:r w:rsidRPr="00EF409D">
        <w:rPr>
          <w:rFonts w:ascii="Georgia" w:hAnsi="Georgia" w:cstheme="majorHAnsi"/>
          <w:b/>
          <w:bCs/>
          <w:u w:val="single"/>
        </w:rPr>
        <w:t>For seventy-five years, judicial review of Spending Clause legislation had resulted in upholding every statute</w:t>
      </w:r>
      <w:r w:rsidRPr="00EF409D">
        <w:rPr>
          <w:rFonts w:ascii="Georgia" w:hAnsi="Georgia" w:cstheme="majorHAnsi"/>
          <w:sz w:val="16"/>
        </w:rPr>
        <w:t xml:space="preserve">. In the real world, it would have made no difference if the Court had simply treated the Clause as raising political questions (as Justice Ginsburg suggested309). Thus, </w:t>
      </w:r>
      <w:r w:rsidRPr="00EF409D">
        <w:rPr>
          <w:rFonts w:ascii="Georgia" w:hAnsi="Georgia" w:cstheme="majorHAnsi"/>
          <w:b/>
          <w:bCs/>
          <w:u w:val="single"/>
        </w:rPr>
        <w:t>striking down an exercise of the Spending Power was a big departure from established practice</w:t>
      </w:r>
      <w:r w:rsidRPr="00EF409D">
        <w:rPr>
          <w:rFonts w:ascii="Georgia" w:hAnsi="Georgia" w:cstheme="majorHAnsi"/>
          <w:b/>
          <w:bCs/>
          <w:sz w:val="16"/>
        </w:rPr>
        <w:t xml:space="preserve">, </w:t>
      </w:r>
      <w:r w:rsidRPr="00EF409D">
        <w:rPr>
          <w:rFonts w:ascii="Georgia" w:hAnsi="Georgia" w:cstheme="majorHAnsi"/>
          <w:b/>
          <w:bCs/>
          <w:u w:val="single"/>
        </w:rPr>
        <w:t>and</w:t>
      </w:r>
      <w:r w:rsidRPr="00EF409D">
        <w:rPr>
          <w:rFonts w:ascii="Georgia" w:hAnsi="Georgia" w:cstheme="majorHAnsi"/>
          <w:sz w:val="16"/>
        </w:rPr>
        <w:t xml:space="preserve"> is especially noteworthy because it </w:t>
      </w:r>
      <w:r w:rsidRPr="00EF409D">
        <w:rPr>
          <w:rFonts w:ascii="Georgia" w:hAnsi="Georgia" w:cstheme="majorHAnsi"/>
          <w:b/>
          <w:bCs/>
          <w:u w:val="single"/>
        </w:rPr>
        <w:t>garnered the votes of seven</w:t>
      </w:r>
      <w:r w:rsidRPr="00EF409D">
        <w:rPr>
          <w:rFonts w:ascii="Georgia" w:hAnsi="Georgia" w:cstheme="majorHAnsi"/>
          <w:sz w:val="16"/>
        </w:rPr>
        <w:t xml:space="preserve"> (not merely five) </w:t>
      </w:r>
      <w:r w:rsidRPr="00EF409D">
        <w:rPr>
          <w:rFonts w:ascii="Georgia" w:hAnsi="Georgia" w:cstheme="majorHAnsi"/>
          <w:b/>
          <w:bCs/>
          <w:u w:val="single"/>
        </w:rPr>
        <w:t>Justices</w:t>
      </w:r>
      <w:r w:rsidRPr="00EF409D">
        <w:rPr>
          <w:rFonts w:ascii="Georgia" w:hAnsi="Georgia" w:cstheme="majorHAnsi"/>
          <w:sz w:val="16"/>
        </w:rPr>
        <w:t>.310 Nonetheless</w:t>
      </w:r>
      <w:r w:rsidRPr="00EF409D">
        <w:rPr>
          <w:rFonts w:ascii="Georgia" w:hAnsi="Georgia" w:cstheme="majorHAnsi"/>
          <w:u w:val="single"/>
        </w:rPr>
        <w:t xml:space="preserve">, </w:t>
      </w:r>
      <w:r w:rsidRPr="00EF409D">
        <w:rPr>
          <w:rFonts w:ascii="Georgia" w:hAnsi="Georgia" w:cstheme="majorHAnsi"/>
          <w:b/>
          <w:bCs/>
          <w:u w:val="single"/>
        </w:rPr>
        <w:t>it is not clear whether National Federation is a once-acentury ruling or the beginning of a trend towards restraining Congress</w:t>
      </w:r>
      <w:r w:rsidRPr="00EF409D">
        <w:rPr>
          <w:rFonts w:ascii="Georgia" w:hAnsi="Georgia" w:cstheme="majorHAnsi"/>
          <w:sz w:val="16"/>
        </w:rPr>
        <w:t xml:space="preserve">. [Fn 311] </w:t>
      </w:r>
      <w:r w:rsidRPr="00EF409D">
        <w:rPr>
          <w:rFonts w:ascii="Georgia" w:hAnsi="Georgia" w:cstheme="majorHAnsi"/>
          <w:i/>
          <w:iCs/>
          <w:sz w:val="16"/>
        </w:rPr>
        <w:t xml:space="preserve">See </w:t>
      </w:r>
      <w:r w:rsidRPr="00EF409D">
        <w:rPr>
          <w:rFonts w:ascii="Georgia" w:hAnsi="Georgia" w:cstheme="majorHAnsi"/>
          <w:sz w:val="16"/>
        </w:rPr>
        <w:t xml:space="preserve">e.g., Dorf, supra note 137, at 901 (predicting that the case will merely set “an extreme outer limit” on the Spending Power, and will not begin a serious rollback); </w:t>
      </w:r>
      <w:r w:rsidRPr="00EF409D">
        <w:rPr>
          <w:rFonts w:ascii="Georgia" w:hAnsi="Georgia" w:cstheme="majorHAnsi"/>
          <w:b/>
          <w:bCs/>
          <w:u w:val="single"/>
        </w:rPr>
        <w:t>Samuel R. Bagenstos, The Anti-Leveraging Principle and the Spending Clause After NFIB</w:t>
      </w:r>
      <w:r w:rsidRPr="00EF409D">
        <w:rPr>
          <w:rFonts w:ascii="Georgia" w:hAnsi="Georgia" w:cstheme="majorHAnsi"/>
          <w:sz w:val="16"/>
        </w:rPr>
        <w:t>, 101 GEO. L.J. 861, 864–67, 870–71, 898, 910 (2013) (</w:t>
      </w:r>
      <w:r w:rsidRPr="00EF409D">
        <w:rPr>
          <w:rFonts w:ascii="Georgia" w:hAnsi="Georgia" w:cstheme="majorHAnsi"/>
          <w:b/>
          <w:bCs/>
          <w:u w:val="single"/>
        </w:rPr>
        <w:t>contending that National Federation will be read narrowly as finding unconstitutional “coercion” only when a spending condition (1) involves large amounts of federal money, (2) changes the terms of participating in entrenched cooperative programs, and (3) prevents states from continuing in such schemes unless they also agree to participate in a separate and independent program</w:t>
      </w:r>
      <w:r w:rsidRPr="00EF409D">
        <w:rPr>
          <w:rFonts w:ascii="Georgia" w:hAnsi="Georgia" w:cstheme="majorHAnsi"/>
          <w:sz w:val="16"/>
        </w:rPr>
        <w:t>) [End Fn 311] If the latter</w:t>
      </w:r>
      <w:r w:rsidRPr="00EF409D">
        <w:rPr>
          <w:rFonts w:ascii="Georgia" w:hAnsi="Georgia" w:cstheme="majorHAnsi"/>
          <w:b/>
          <w:bCs/>
          <w:sz w:val="16"/>
        </w:rPr>
        <w:t xml:space="preserve">, </w:t>
      </w:r>
      <w:r w:rsidRPr="00EF409D">
        <w:rPr>
          <w:rFonts w:ascii="Georgia" w:hAnsi="Georgia" w:cstheme="majorHAnsi"/>
          <w:b/>
          <w:bCs/>
          <w:u w:val="single"/>
        </w:rPr>
        <w:t>any serious attempt at imposing such limits would require the Court to set forth intelligible legal rules instead of the vague standards it provided</w:t>
      </w:r>
      <w:r w:rsidRPr="00EF409D">
        <w:rPr>
          <w:rFonts w:ascii="Georgia" w:hAnsi="Georgia" w:cstheme="majorHAnsi"/>
          <w:sz w:val="16"/>
        </w:rPr>
        <w:t xml:space="preserve">.312 Most notably, the majority expressly refused to identify the dollar amount or percentage of federal funds that Congress would have to withhold to support a finding of “coercion” rather than mere “inducement.” [Fn 313] Nat’l Fed’n, 132 S. Ct. at 2606 (Roberts, C.J.) (declaring that the Court need not “fix a line” where congressional persuasion actually turns into compulsion); see also Bagenstos, supra note 311, at 901 (highlighting the “line-drawing problem of identifying just when an offer of funds became large enough to become coercive”); </w:t>
      </w:r>
      <w:r w:rsidRPr="00EF409D">
        <w:rPr>
          <w:rFonts w:ascii="Georgia" w:hAnsi="Georgia" w:cstheme="majorHAnsi"/>
          <w:u w:val="single"/>
        </w:rPr>
        <w:t>Baker &amp; Berman</w:t>
      </w:r>
      <w:r w:rsidRPr="00EF409D">
        <w:rPr>
          <w:rFonts w:ascii="Georgia" w:hAnsi="Georgia" w:cstheme="majorHAnsi"/>
          <w:sz w:val="16"/>
        </w:rPr>
        <w:t>, supra note 293, at 485, 518–21, 532–33 (</w:t>
      </w:r>
      <w:r w:rsidRPr="00EF409D">
        <w:rPr>
          <w:rFonts w:ascii="Georgia" w:hAnsi="Georgia" w:cstheme="majorHAnsi"/>
          <w:u w:val="single"/>
        </w:rPr>
        <w:t>faulting the Court for failing to identify an objective basis for determining when the pressure of any given federal offer becomes so great as to amount to “coercion</w:t>
      </w:r>
      <w:r w:rsidRPr="00EF409D">
        <w:rPr>
          <w:rFonts w:ascii="Georgia" w:hAnsi="Georgia" w:cstheme="majorHAnsi"/>
          <w:sz w:val="16"/>
        </w:rPr>
        <w:t xml:space="preserve">”). [End Fn 313] </w:t>
      </w:r>
      <w:r w:rsidRPr="00EF409D">
        <w:rPr>
          <w:rFonts w:ascii="Georgia" w:hAnsi="Georgia" w:cstheme="majorHAnsi"/>
          <w:u w:val="single"/>
        </w:rPr>
        <w:t>Dole allowed a five percent reduction amounting to a few million dollars, whereas National Federation rejected a denial of all federal funding to the tune of billions of dollars</w:t>
      </w:r>
      <w:r w:rsidRPr="00EF409D">
        <w:rPr>
          <w:rFonts w:ascii="Georgia" w:hAnsi="Georgia" w:cstheme="majorHAnsi"/>
          <w:sz w:val="16"/>
        </w:rPr>
        <w:t xml:space="preserve">.314 Most federal statutes fall between those extremes, and </w:t>
      </w:r>
      <w:r w:rsidRPr="00EF409D">
        <w:rPr>
          <w:rFonts w:ascii="Georgia" w:hAnsi="Georgia" w:cstheme="majorHAnsi"/>
          <w:u w:val="single"/>
        </w:rPr>
        <w:t>the Court will have to sort them out on a case-by-case basis by making increasingly fine distinctions that have little legal or logical basis</w:t>
      </w:r>
      <w:r w:rsidRPr="00EF409D">
        <w:rPr>
          <w:rFonts w:ascii="Georgia" w:hAnsi="Georgia" w:cstheme="majorHAnsi"/>
          <w:sz w:val="16"/>
        </w:rPr>
        <w:t xml:space="preserve">. [Fn 315] See </w:t>
      </w:r>
      <w:r w:rsidRPr="00EF409D">
        <w:rPr>
          <w:rFonts w:ascii="Georgia" w:hAnsi="Georgia" w:cstheme="majorHAnsi"/>
          <w:u w:val="single"/>
        </w:rPr>
        <w:t>Magarian</w:t>
      </w:r>
      <w:r w:rsidRPr="00EF409D">
        <w:rPr>
          <w:rFonts w:ascii="Georgia" w:hAnsi="Georgia" w:cstheme="majorHAnsi"/>
          <w:sz w:val="16"/>
        </w:rPr>
        <w:t>, supra note 26, at 29–30 (</w:t>
      </w:r>
      <w:r w:rsidRPr="00EF409D">
        <w:rPr>
          <w:rFonts w:ascii="Georgia" w:hAnsi="Georgia" w:cstheme="majorHAnsi"/>
          <w:u w:val="single"/>
        </w:rPr>
        <w:t>emphasizing that the Court’s refusal to define “coercion” left Congress and lower federal courts with no guidance in determining the constitutionality of spending conditions</w:t>
      </w:r>
      <w:r w:rsidRPr="00EF409D">
        <w:rPr>
          <w:rFonts w:ascii="Georgia" w:hAnsi="Georgia" w:cstheme="majorHAnsi"/>
          <w:sz w:val="16"/>
        </w:rPr>
        <w:t>). “Coercion is notoriously difficult to identify, in large part because no agreement exists on the proper baseline against which to assess if a state funding condition goes too far.” Metzger, supra note 24, at 99. [End Fn 315]</w:t>
      </w:r>
    </w:p>
    <w:p w:rsidR="007C2AAB" w:rsidRPr="00EF409D" w:rsidRDefault="007C2AAB" w:rsidP="007C2AAB">
      <w:pPr>
        <w:pStyle w:val="Heading4"/>
        <w:rPr>
          <w:rFonts w:ascii="Georgia" w:hAnsi="Georgia" w:cstheme="majorHAnsi"/>
        </w:rPr>
      </w:pPr>
      <w:r w:rsidRPr="00EF409D">
        <w:rPr>
          <w:rFonts w:ascii="Georgia" w:hAnsi="Georgia" w:cstheme="majorHAnsi"/>
        </w:rPr>
        <w:t xml:space="preserve">Determines the shape of the future constitutional paradigm </w:t>
      </w:r>
    </w:p>
    <w:p w:rsidR="007C2AAB" w:rsidRPr="00EF409D" w:rsidRDefault="007C2AAB" w:rsidP="007C2AAB">
      <w:pPr>
        <w:rPr>
          <w:rFonts w:ascii="Georgia" w:hAnsi="Georgia" w:cstheme="majorHAnsi"/>
        </w:rPr>
      </w:pPr>
      <w:r w:rsidRPr="00EF409D">
        <w:rPr>
          <w:rStyle w:val="Style13ptBold"/>
          <w:rFonts w:ascii="Georgia" w:hAnsi="Georgia" w:cstheme="majorHAnsi"/>
        </w:rPr>
        <w:t xml:space="preserve">Sullivan 15 </w:t>
      </w:r>
      <w:r w:rsidRPr="00EF409D">
        <w:rPr>
          <w:rFonts w:ascii="Georgia" w:hAnsi="Georgia" w:cstheme="majorHAnsi"/>
        </w:rPr>
        <w:t>(Scott Sullivan, Harvey A. Peltier, Sr. Associate Professor of Law—LSU Law Center and Associate in The Robert Strauss Center for International Security and Law—UT Austin, The Future of the Foreign Commerce Clause, 83 Fordham L. Rev. 1955, 2015)</w:t>
      </w:r>
    </w:p>
    <w:p w:rsidR="007C2AAB" w:rsidRPr="00EF409D" w:rsidRDefault="007C2AAB" w:rsidP="007C2AAB">
      <w:pPr>
        <w:rPr>
          <w:rFonts w:ascii="Georgia" w:hAnsi="Georgia" w:cstheme="majorHAnsi"/>
          <w:sz w:val="16"/>
        </w:rPr>
      </w:pPr>
      <w:r w:rsidRPr="00EF409D">
        <w:rPr>
          <w:rFonts w:ascii="Georgia" w:hAnsi="Georgia" w:cstheme="majorHAnsi"/>
          <w:u w:val="single"/>
        </w:rPr>
        <w:t>The details of a new constitutional paradigm</w:t>
      </w:r>
      <w:r w:rsidRPr="00EF409D">
        <w:rPr>
          <w:rFonts w:ascii="Georgia" w:hAnsi="Georgia" w:cstheme="majorHAnsi"/>
          <w:sz w:val="16"/>
        </w:rPr>
        <w:t xml:space="preserve"> lay in the future. The shape of that paradigm </w:t>
      </w:r>
      <w:r w:rsidRPr="00EF409D">
        <w:rPr>
          <w:rStyle w:val="StyleUnderline"/>
          <w:rFonts w:ascii="Georgia" w:hAnsi="Georgia" w:cstheme="majorHAnsi"/>
        </w:rPr>
        <w:t>depends</w:t>
      </w:r>
      <w:r w:rsidRPr="00EF409D">
        <w:rPr>
          <w:rFonts w:ascii="Georgia" w:hAnsi="Georgia" w:cstheme="majorHAnsi"/>
          <w:u w:val="single"/>
        </w:rPr>
        <w:t xml:space="preserve"> on resolution of important questions: How deeply should a renewed Foreign Commerce Clause reach into traditional areas of state authority? To what extent would that reach be limited relative to </w:t>
      </w:r>
      <w:r w:rsidRPr="00EF409D">
        <w:rPr>
          <w:rFonts w:ascii="Georgia" w:hAnsi="Georgia" w:cstheme="majorHAnsi"/>
          <w:sz w:val="16"/>
        </w:rPr>
        <w:t xml:space="preserve">the appearance of </w:t>
      </w:r>
      <w:r w:rsidRPr="00EF409D">
        <w:rPr>
          <w:rFonts w:ascii="Georgia" w:hAnsi="Georgia" w:cstheme="majorHAnsi"/>
          <w:u w:val="single"/>
        </w:rPr>
        <w:t>only marginal effects on foreign policy?</w:t>
      </w:r>
      <w:r w:rsidRPr="00EF409D">
        <w:rPr>
          <w:rFonts w:ascii="Georgia" w:hAnsi="Georgia" w:cstheme="majorHAnsi"/>
          <w:sz w:val="16"/>
        </w:rPr>
        <w:t xml:space="preserve"> </w:t>
      </w:r>
      <w:r w:rsidRPr="00EF409D">
        <w:rPr>
          <w:rFonts w:ascii="Georgia" w:hAnsi="Georgia" w:cstheme="majorHAnsi"/>
          <w:u w:val="single"/>
        </w:rPr>
        <w:t>Which touchstones should the judiciary use to define to the “greater” authority of Congress when regulating commerce with foreign connections</w:t>
      </w:r>
      <w:r w:rsidRPr="00EF409D">
        <w:rPr>
          <w:rFonts w:ascii="Georgia" w:hAnsi="Georgia" w:cstheme="majorHAnsi"/>
          <w:sz w:val="16"/>
        </w:rPr>
        <w:t xml:space="preserve">? </w:t>
      </w:r>
      <w:r w:rsidRPr="00EF409D">
        <w:rPr>
          <w:rFonts w:ascii="Georgia" w:hAnsi="Georgia" w:cstheme="majorHAnsi"/>
          <w:u w:val="single"/>
        </w:rPr>
        <w:t>This Article is</w:t>
      </w:r>
      <w:r w:rsidRPr="00EF409D">
        <w:rPr>
          <w:rFonts w:ascii="Georgia" w:hAnsi="Georgia" w:cstheme="majorHAnsi"/>
          <w:sz w:val="16"/>
        </w:rPr>
        <w:t xml:space="preserve"> the beginning, rather than the end, of a conversation. Its goal is </w:t>
      </w:r>
      <w:r w:rsidRPr="00EF409D">
        <w:rPr>
          <w:rFonts w:ascii="Georgia" w:hAnsi="Georgia" w:cstheme="majorHAnsi"/>
          <w:u w:val="single"/>
        </w:rPr>
        <w:t>to define a framework that</w:t>
      </w:r>
      <w:r w:rsidRPr="00EF409D">
        <w:rPr>
          <w:rFonts w:ascii="Georgia" w:hAnsi="Georgia" w:cstheme="majorHAnsi"/>
          <w:sz w:val="16"/>
        </w:rPr>
        <w:t xml:space="preserve">, as the dialogue unfolds and ideas solidify into doctrine and future practice, </w:t>
      </w:r>
      <w:r w:rsidRPr="00EF409D">
        <w:rPr>
          <w:rFonts w:ascii="Georgia" w:hAnsi="Georgia" w:cstheme="majorHAnsi"/>
          <w:u w:val="single"/>
        </w:rPr>
        <w:t>incorporates the fundamental analytical dimensions for assessing Foreign Commerce Clause powers</w:t>
      </w:r>
      <w:r w:rsidRPr="00EF409D">
        <w:rPr>
          <w:rFonts w:ascii="Georgia" w:hAnsi="Georgia" w:cstheme="majorHAnsi"/>
          <w:sz w:val="16"/>
        </w:rPr>
        <w:t>.</w:t>
      </w:r>
    </w:p>
    <w:p w:rsidR="007C2AAB" w:rsidRPr="00EF409D" w:rsidRDefault="007C2AAB" w:rsidP="007C2AAB">
      <w:pPr>
        <w:pStyle w:val="Heading4"/>
        <w:rPr>
          <w:rFonts w:ascii="Georgia" w:hAnsi="Georgia" w:cstheme="majorHAnsi"/>
        </w:rPr>
      </w:pPr>
      <w:r w:rsidRPr="00EF409D">
        <w:rPr>
          <w:rFonts w:ascii="Georgia" w:hAnsi="Georgia" w:cstheme="majorHAnsi"/>
        </w:rPr>
        <w:t>Makes it judicially unenforceable---Guts spillover</w:t>
      </w:r>
    </w:p>
    <w:p w:rsidR="007C2AAB" w:rsidRPr="00EF409D" w:rsidRDefault="007C2AAB" w:rsidP="007C2AAB">
      <w:pPr>
        <w:rPr>
          <w:rFonts w:ascii="Georgia" w:hAnsi="Georgia" w:cstheme="majorHAnsi"/>
        </w:rPr>
      </w:pPr>
      <w:r w:rsidRPr="00EF409D">
        <w:rPr>
          <w:rStyle w:val="Style13ptBold"/>
          <w:rFonts w:ascii="Georgia" w:hAnsi="Georgia" w:cstheme="majorHAnsi"/>
        </w:rPr>
        <w:t xml:space="preserve">Adler 14 </w:t>
      </w:r>
      <w:r w:rsidRPr="00EF409D">
        <w:rPr>
          <w:rFonts w:ascii="Georgia" w:hAnsi="Georgia" w:cstheme="majorHAnsi"/>
        </w:rPr>
        <w:t>(Jonathan H. Adler, Johan Verheij Memorial Professor of Law and Director of the Center for Business Law and Regulation, Case Western Reserve University School of Law, THE CONFLICT OF VISIONS IN NFIB V. SEBELIUS, Article prepared for presentation at the Drake University Constitutional Law Center's 2014 Constitutional Law Symposium: The U.S. Supreme Court's Obamacare Decision and Its Significance for the 50th Anniversary of LBJ's Great Society held on April 12, 2014, 62 Drake L. Rev. 937, 2014)</w:t>
      </w:r>
    </w:p>
    <w:p w:rsidR="007C2AAB" w:rsidRPr="00EF409D" w:rsidRDefault="007C2AAB" w:rsidP="007C2AAB">
      <w:pPr>
        <w:rPr>
          <w:rFonts w:ascii="Georgia" w:hAnsi="Georgia" w:cstheme="majorHAnsi"/>
          <w:sz w:val="16"/>
          <w:szCs w:val="16"/>
        </w:rPr>
      </w:pPr>
      <w:r w:rsidRPr="00EF409D">
        <w:rPr>
          <w:rFonts w:ascii="Georgia" w:hAnsi="Georgia" w:cstheme="majorHAnsi"/>
        </w:rPr>
        <w:t xml:space="preserve">A </w:t>
      </w:r>
      <w:r w:rsidRPr="00EF409D">
        <w:rPr>
          <w:rFonts w:ascii="Georgia" w:hAnsi="Georgia" w:cstheme="majorHAnsi"/>
          <w:u w:val="single"/>
        </w:rPr>
        <w:t>recurring theme throughout the Rehnquist Court’s federalism decisions is the need to maintain judicially enforceable limits on federal power</w:t>
      </w:r>
      <w:r w:rsidRPr="00EF409D">
        <w:rPr>
          <w:rFonts w:ascii="Georgia" w:hAnsi="Georgia" w:cstheme="majorHAnsi"/>
        </w:rPr>
        <w:t xml:space="preserve">. 109 These limits, even if rather modest, are </w:t>
      </w:r>
      <w:r w:rsidRPr="00EF409D">
        <w:rPr>
          <w:rFonts w:ascii="Georgia" w:hAnsi="Georgia" w:cstheme="majorHAnsi"/>
          <w:u w:val="single"/>
        </w:rPr>
        <w:t>necessary to maintain the underlying constitutional structure of limited, separated, and enumerated powers</w:t>
      </w:r>
      <w:r w:rsidRPr="00EF409D">
        <w:rPr>
          <w:rFonts w:ascii="Georgia" w:hAnsi="Georgia" w:cstheme="majorHAnsi"/>
        </w:rPr>
        <w:t xml:space="preserve">. </w:t>
      </w:r>
      <w:r w:rsidRPr="00EF409D">
        <w:rPr>
          <w:rFonts w:ascii="Georgia" w:hAnsi="Georgia" w:cstheme="majorHAnsi"/>
          <w:sz w:val="16"/>
          <w:szCs w:val="16"/>
        </w:rPr>
        <w:t>Thus, in Lopez, the Court stressed that the federal government failed to offer any limit on the asserted scope of Congress’s commerce power.110 Although the Rehnquist Court was willing to uphold an expansive conception of federal authority, there needed to be a limit. While the Rehnquist Court’s rhetoric stressed the need for limits</w:t>
      </w:r>
      <w:r w:rsidRPr="00EF409D">
        <w:rPr>
          <w:rFonts w:ascii="Georgia" w:hAnsi="Georgia" w:cstheme="majorHAnsi"/>
        </w:rPr>
        <w:t xml:space="preserve">, </w:t>
      </w:r>
      <w:r w:rsidRPr="00EF409D">
        <w:rPr>
          <w:rFonts w:ascii="Georgia" w:hAnsi="Georgia" w:cstheme="majorHAnsi"/>
          <w:u w:val="single"/>
        </w:rPr>
        <w:t>the Court’s seeming reluctance to enforce these limits with much rigor left some doubt as to whether the rhetoric was believable</w:t>
      </w:r>
      <w:r w:rsidRPr="00EF409D">
        <w:rPr>
          <w:rFonts w:ascii="Georgia" w:hAnsi="Georgia" w:cstheme="majorHAnsi"/>
        </w:rPr>
        <w:t xml:space="preserve">. </w:t>
      </w:r>
      <w:r w:rsidRPr="00EF409D">
        <w:rPr>
          <w:rFonts w:ascii="Georgia" w:hAnsi="Georgia" w:cstheme="majorHAnsi"/>
          <w:sz w:val="16"/>
          <w:szCs w:val="16"/>
        </w:rPr>
        <w:t xml:space="preserve">After all, even during the New Deal, </w:t>
      </w:r>
      <w:r w:rsidRPr="00EF409D">
        <w:rPr>
          <w:rFonts w:ascii="Georgia" w:hAnsi="Georgia" w:cstheme="majorHAnsi"/>
          <w:sz w:val="16"/>
          <w:szCs w:val="16"/>
          <w:u w:val="single"/>
        </w:rPr>
        <w:t>the Court</w:t>
      </w:r>
      <w:r w:rsidRPr="00EF409D">
        <w:rPr>
          <w:rFonts w:ascii="Georgia" w:hAnsi="Georgia" w:cstheme="majorHAnsi"/>
          <w:sz w:val="16"/>
          <w:szCs w:val="16"/>
        </w:rPr>
        <w:t xml:space="preserve"> often reiterated the need to keep congressional authority within constitutional bounds, even as it</w:t>
      </w:r>
      <w:r w:rsidRPr="00EF409D">
        <w:rPr>
          <w:rFonts w:ascii="Georgia" w:hAnsi="Georgia" w:cstheme="majorHAnsi"/>
        </w:rPr>
        <w:t xml:space="preserve"> </w:t>
      </w:r>
      <w:r w:rsidRPr="00EF409D">
        <w:rPr>
          <w:rFonts w:ascii="Georgia" w:hAnsi="Georgia" w:cstheme="majorHAnsi"/>
          <w:u w:val="single"/>
        </w:rPr>
        <w:t>approved one expansive exercise of federal authority after another</w:t>
      </w:r>
      <w:r w:rsidRPr="00EF409D">
        <w:rPr>
          <w:rFonts w:ascii="Georgia" w:hAnsi="Georgia" w:cstheme="majorHAnsi"/>
          <w:sz w:val="16"/>
          <w:szCs w:val="16"/>
        </w:rPr>
        <w:t>.* 111 By the time of the Great Society, the Court had little difficulty approving expansive assertions of federal power. 112 Against this backdrop,</w:t>
      </w:r>
      <w:r w:rsidRPr="00EF409D">
        <w:rPr>
          <w:rFonts w:ascii="Georgia" w:hAnsi="Georgia" w:cstheme="majorHAnsi"/>
        </w:rPr>
        <w:t xml:space="preserve"> </w:t>
      </w:r>
      <w:r w:rsidRPr="00EF409D">
        <w:rPr>
          <w:rFonts w:ascii="Georgia" w:hAnsi="Georgia" w:cstheme="majorHAnsi"/>
          <w:u w:val="single"/>
        </w:rPr>
        <w:t>it was easy to read Lopez and the Rehnquist Court’s other federalism decisions as minor exceptions to a general rule permitting Congress to exercise expansive federal power</w:t>
      </w:r>
      <w:r w:rsidRPr="00EF409D">
        <w:rPr>
          <w:rFonts w:ascii="Georgia" w:hAnsi="Georgia" w:cstheme="majorHAnsi"/>
          <w:sz w:val="16"/>
          <w:szCs w:val="16"/>
        </w:rPr>
        <w:t>.113 Lower courts, already reluctant to invalidate federal statutes for exceeding the scope of Congress’s enumerated powers, certainly took this view. Other than the Fourth Circuit,114 no appellate court struck down a federal statute on Commerce Clause grounds between 1995 and 2000,115 and Morrison did little to change this pattern.116</w:t>
      </w:r>
    </w:p>
    <w:p w:rsidR="005D732E" w:rsidRPr="00EF409D" w:rsidRDefault="005D732E" w:rsidP="005D732E">
      <w:pPr>
        <w:pStyle w:val="Heading1"/>
        <w:rPr>
          <w:rFonts w:ascii="Georgia" w:hAnsi="Georgia"/>
        </w:rPr>
      </w:pPr>
      <w:r w:rsidRPr="00EF409D">
        <w:rPr>
          <w:rFonts w:ascii="Georgia" w:hAnsi="Georgia"/>
        </w:rPr>
        <w:t>AT Topicality</w:t>
      </w:r>
    </w:p>
    <w:p w:rsidR="000A7FD4" w:rsidRPr="00EF409D" w:rsidRDefault="009E3582" w:rsidP="000A7FD4">
      <w:pPr>
        <w:pStyle w:val="Heading2"/>
        <w:rPr>
          <w:rFonts w:ascii="Georgia" w:hAnsi="Georgia" w:cs="Calibri"/>
        </w:rPr>
      </w:pPr>
      <w:r w:rsidRPr="00EF409D">
        <w:rPr>
          <w:rFonts w:ascii="Georgia" w:hAnsi="Georgia" w:cs="Calibri"/>
        </w:rPr>
        <w:t xml:space="preserve">2AC </w:t>
      </w:r>
      <w:r w:rsidR="000A7FD4" w:rsidRPr="00EF409D">
        <w:rPr>
          <w:rFonts w:ascii="Georgia" w:hAnsi="Georgia" w:cs="Calibri"/>
        </w:rPr>
        <w:t xml:space="preserve">T-Reduce </w:t>
      </w:r>
      <w:r w:rsidRPr="00EF409D">
        <w:rPr>
          <w:rFonts w:ascii="Georgia" w:hAnsi="Georgia" w:cs="Calibri"/>
        </w:rPr>
        <w:t>Pearson 88</w:t>
      </w:r>
      <w:r w:rsidR="00ED657B" w:rsidRPr="00EF409D">
        <w:rPr>
          <w:rFonts w:ascii="Georgia" w:hAnsi="Georgia" w:cs="Calibri"/>
        </w:rPr>
        <w:t xml:space="preserve"> (reduction != restriction)</w:t>
      </w:r>
    </w:p>
    <w:p w:rsidR="006E142A" w:rsidRPr="00F97007" w:rsidRDefault="006E142A" w:rsidP="006E142A">
      <w:pPr>
        <w:pStyle w:val="Heading4"/>
        <w:numPr>
          <w:ilvl w:val="0"/>
          <w:numId w:val="28"/>
        </w:numPr>
        <w:rPr>
          <w:rStyle w:val="Style13ptBold"/>
          <w:rFonts w:ascii="Georgia" w:hAnsi="Georgia"/>
          <w:b/>
          <w:bCs w:val="0"/>
        </w:rPr>
      </w:pPr>
      <w:r w:rsidRPr="006E142A">
        <w:rPr>
          <w:rFonts w:ascii="Georgia" w:hAnsi="Georgia" w:cs="Calibri"/>
          <w:u w:val="single"/>
        </w:rPr>
        <w:t>We</w:t>
      </w:r>
      <w:r>
        <w:rPr>
          <w:rFonts w:ascii="Georgia" w:hAnsi="Georgia" w:cs="Calibri"/>
        </w:rPr>
        <w:t xml:space="preserve"> </w:t>
      </w:r>
      <w:r w:rsidRPr="00F97007">
        <w:rPr>
          <w:rStyle w:val="Style13ptBold"/>
          <w:rFonts w:ascii="Georgia" w:hAnsi="Georgia"/>
          <w:b/>
          <w:u w:val="single"/>
        </w:rPr>
        <w:t>meet:</w:t>
      </w:r>
      <w:r>
        <w:rPr>
          <w:rStyle w:val="Style13ptBold"/>
          <w:rFonts w:ascii="Georgia" w:hAnsi="Georgia"/>
          <w:b/>
        </w:rPr>
        <w:t xml:space="preserve"> e</w:t>
      </w:r>
      <w:r w:rsidRPr="00F97007">
        <w:rPr>
          <w:rStyle w:val="Style13ptBold"/>
          <w:rFonts w:ascii="Georgia" w:hAnsi="Georgia"/>
          <w:b/>
        </w:rPr>
        <w:t xml:space="preserve">xercising power over foreign affairs </w:t>
      </w:r>
      <w:r w:rsidRPr="00F97007">
        <w:rPr>
          <w:rStyle w:val="Style13ptBold"/>
          <w:rFonts w:ascii="Georgia" w:hAnsi="Georgia"/>
          <w:b/>
          <w:u w:val="single"/>
        </w:rPr>
        <w:t>is a quality</w:t>
      </w:r>
      <w:r>
        <w:rPr>
          <w:rStyle w:val="Style13ptBold"/>
          <w:rFonts w:ascii="Georgia" w:hAnsi="Georgia"/>
          <w:b/>
        </w:rPr>
        <w:t xml:space="preserve"> of a branch</w:t>
      </w:r>
    </w:p>
    <w:p w:rsidR="006E142A" w:rsidRPr="00F97007" w:rsidRDefault="006E142A" w:rsidP="006E142A">
      <w:pPr>
        <w:rPr>
          <w:rStyle w:val="Style13ptBold"/>
          <w:rFonts w:ascii="Georgia" w:hAnsi="Georgia"/>
        </w:rPr>
      </w:pPr>
      <w:r w:rsidRPr="00F97007">
        <w:rPr>
          <w:rStyle w:val="Style13ptBold"/>
          <w:rFonts w:ascii="Georgia" w:hAnsi="Georgia"/>
        </w:rPr>
        <w:t xml:space="preserve">Henkin 76, </w:t>
      </w:r>
      <w:r w:rsidRPr="00F97007">
        <w:rPr>
          <w:rStyle w:val="Style13ptBold"/>
          <w:rFonts w:ascii="Georgia" w:hAnsi="Georgia"/>
          <w:b w:val="0"/>
          <w:sz w:val="24"/>
          <w:szCs w:val="24"/>
        </w:rPr>
        <w:t xml:space="preserve">(Louis Henkin, who pioneered the field of human rights law and was a prolific scholar and teacher in the fields of constitutional and international law, received his BA from Harvard Law School and served as a professor at Columbia University, “Is There a "Political Question" Doctrine?” Yale Law Journal, </w:t>
      </w:r>
      <w:hyperlink r:id="rId262" w:history="1">
        <w:r w:rsidRPr="00F97007">
          <w:rPr>
            <w:rStyle w:val="Style13ptBold"/>
            <w:rFonts w:ascii="Georgia" w:hAnsi="Georgia"/>
            <w:b w:val="0"/>
            <w:sz w:val="24"/>
            <w:szCs w:val="24"/>
          </w:rPr>
          <w:t>https://digitalcommons.law.yale.edu/cgi/viewcontent.cgi?article=6366&amp;context=ylj</w:t>
        </w:r>
      </w:hyperlink>
      <w:r w:rsidRPr="00F97007">
        <w:rPr>
          <w:rStyle w:val="Style13ptBold"/>
          <w:rFonts w:ascii="Georgia" w:hAnsi="Georgia"/>
          <w:b w:val="0"/>
          <w:sz w:val="24"/>
          <w:szCs w:val="24"/>
        </w:rPr>
        <w:t>)</w:t>
      </w:r>
    </w:p>
    <w:p w:rsidR="00B64BF2" w:rsidRPr="006E142A" w:rsidRDefault="006E142A" w:rsidP="006E142A">
      <w:pPr>
        <w:rPr>
          <w:rFonts w:ascii="Georgia" w:hAnsi="Georgia"/>
        </w:rPr>
      </w:pPr>
      <w:r w:rsidRPr="00F97007">
        <w:rPr>
          <w:rFonts w:ascii="Georgia" w:hAnsi="Georgia"/>
        </w:rPr>
        <w:t xml:space="preserve">Recognizing a particular regime as the government of a foreign country, accepting the sovereignty of a foreign country over given territory, or claiming sovereignty for the United States are neither findings of fact nor legal conclusions (which a court might review) but political positions taken by the President on behalf of the United States, and his to take under the Constitution. 46 </w:t>
      </w:r>
      <w:r w:rsidRPr="00F97007">
        <w:rPr>
          <w:rFonts w:ascii="Georgia" w:hAnsi="Georgia"/>
          <w:b/>
          <w:u w:val="single"/>
        </w:rPr>
        <w:t xml:space="preserve">If </w:t>
      </w:r>
      <w:r w:rsidRPr="00F97007">
        <w:rPr>
          <w:rFonts w:ascii="Georgia" w:hAnsi="Georgia"/>
          <w:b/>
          <w:highlight w:val="cyan"/>
          <w:u w:val="single"/>
        </w:rPr>
        <w:t>the Court</w:t>
      </w:r>
      <w:r w:rsidRPr="00F97007">
        <w:rPr>
          <w:rFonts w:ascii="Georgia" w:hAnsi="Georgia"/>
          <w:b/>
          <w:u w:val="single"/>
        </w:rPr>
        <w:t xml:space="preserve"> sometimes </w:t>
      </w:r>
      <w:r w:rsidRPr="00F97007">
        <w:rPr>
          <w:rFonts w:ascii="Georgia" w:hAnsi="Georgia"/>
          <w:b/>
          <w:highlight w:val="cyan"/>
          <w:u w:val="single"/>
        </w:rPr>
        <w:t>spoke</w:t>
      </w:r>
      <w:r w:rsidRPr="00F97007">
        <w:rPr>
          <w:rFonts w:ascii="Georgia" w:hAnsi="Georgia"/>
          <w:b/>
          <w:u w:val="single"/>
        </w:rPr>
        <w:t xml:space="preserve"> </w:t>
      </w:r>
      <w:r w:rsidRPr="00F97007">
        <w:rPr>
          <w:rFonts w:ascii="Georgia" w:hAnsi="Georgia"/>
          <w:b/>
          <w:highlight w:val="cyan"/>
          <w:u w:val="single"/>
        </w:rPr>
        <w:t>of the</w:t>
      </w:r>
      <w:r w:rsidRPr="00F97007">
        <w:rPr>
          <w:rFonts w:ascii="Georgia" w:hAnsi="Georgia"/>
          <w:b/>
          <w:u w:val="single"/>
        </w:rPr>
        <w:t xml:space="preserve"> </w:t>
      </w:r>
      <w:r w:rsidRPr="00F97007">
        <w:rPr>
          <w:rFonts w:ascii="Georgia" w:hAnsi="Georgia"/>
          <w:b/>
          <w:highlight w:val="cyan"/>
          <w:u w:val="single"/>
        </w:rPr>
        <w:t>special quality of foreign relations and the need for the nation to speak with one voice</w:t>
      </w:r>
      <w:r w:rsidRPr="00F97007">
        <w:rPr>
          <w:rFonts w:ascii="Georgia" w:hAnsi="Georgia"/>
          <w:b/>
          <w:u w:val="single"/>
        </w:rPr>
        <w:t xml:space="preserve">, </w:t>
      </w:r>
      <w:r w:rsidRPr="00F97007">
        <w:rPr>
          <w:rFonts w:ascii="Georgia" w:hAnsi="Georgia"/>
          <w:b/>
          <w:highlight w:val="cyan"/>
          <w:u w:val="single"/>
        </w:rPr>
        <w:t>it did so</w:t>
      </w:r>
      <w:r w:rsidRPr="00F97007">
        <w:rPr>
          <w:rFonts w:ascii="Georgia" w:hAnsi="Georgia"/>
          <w:b/>
          <w:u w:val="single"/>
        </w:rPr>
        <w:t xml:space="preserve"> not to support extra-ordinary judicial abstention but </w:t>
      </w:r>
      <w:r w:rsidRPr="00F97007">
        <w:rPr>
          <w:rFonts w:ascii="Georgia" w:hAnsi="Georgia"/>
          <w:b/>
          <w:highlight w:val="cyan"/>
          <w:u w:val="single"/>
        </w:rPr>
        <w:t>to explain the generous grant of constitutional powers to the President or Congress</w:t>
      </w:r>
      <w:r w:rsidRPr="00F97007">
        <w:rPr>
          <w:rFonts w:ascii="Georgia" w:hAnsi="Georgia"/>
        </w:rPr>
        <w:t>. 47</w:t>
      </w:r>
    </w:p>
    <w:p w:rsidR="000A7FD4" w:rsidRPr="00EF409D" w:rsidRDefault="00B64BF2" w:rsidP="006E142A">
      <w:pPr>
        <w:pStyle w:val="Heading4"/>
        <w:numPr>
          <w:ilvl w:val="0"/>
          <w:numId w:val="28"/>
        </w:numPr>
        <w:rPr>
          <w:rFonts w:ascii="Georgia" w:hAnsi="Georgia" w:cs="Calibri"/>
          <w:u w:val="single"/>
        </w:rPr>
      </w:pPr>
      <w:r w:rsidRPr="00EF409D">
        <w:rPr>
          <w:rFonts w:ascii="Georgia" w:hAnsi="Georgia" w:cs="Calibri"/>
        </w:rPr>
        <w:t xml:space="preserve">Counter-Interp - </w:t>
      </w:r>
      <w:r w:rsidR="000A7FD4" w:rsidRPr="00EF409D">
        <w:rPr>
          <w:rFonts w:ascii="Georgia" w:hAnsi="Georgia" w:cs="Calibri"/>
        </w:rPr>
        <w:t xml:space="preserve">Reduce in quantity should mean </w:t>
      </w:r>
      <w:r w:rsidR="000A7FD4" w:rsidRPr="00EF409D">
        <w:rPr>
          <w:rFonts w:ascii="Georgia" w:hAnsi="Georgia" w:cs="Calibri"/>
          <w:u w:val="single"/>
        </w:rPr>
        <w:t>possible sales</w:t>
      </w:r>
      <w:r w:rsidR="000A7FD4" w:rsidRPr="00EF409D">
        <w:rPr>
          <w:rFonts w:ascii="Georgia" w:hAnsi="Georgia" w:cs="Calibri"/>
        </w:rPr>
        <w:t xml:space="preserve">, not </w:t>
      </w:r>
      <w:r w:rsidR="000A7FD4" w:rsidRPr="00EF409D">
        <w:rPr>
          <w:rFonts w:ascii="Georgia" w:hAnsi="Georgia" w:cs="Calibri"/>
          <w:u w:val="single"/>
        </w:rPr>
        <w:t>dollar value</w:t>
      </w:r>
    </w:p>
    <w:p w:rsidR="000A7FD4" w:rsidRPr="00EF409D" w:rsidRDefault="000A7FD4" w:rsidP="000A7FD4">
      <w:pPr>
        <w:spacing w:after="0" w:line="240" w:lineRule="auto"/>
        <w:rPr>
          <w:rStyle w:val="Style13ptBold"/>
          <w:rFonts w:ascii="Georgia" w:hAnsi="Georgia"/>
          <w:b w:val="0"/>
          <w:bCs w:val="0"/>
          <w:sz w:val="22"/>
        </w:rPr>
      </w:pPr>
      <w:r w:rsidRPr="00EF409D">
        <w:rPr>
          <w:rStyle w:val="Style13ptBold"/>
          <w:rFonts w:ascii="Georgia" w:hAnsi="Georgia"/>
        </w:rPr>
        <w:t xml:space="preserve">Hayajneh 95 </w:t>
      </w:r>
      <w:r w:rsidRPr="00EF409D">
        <w:rPr>
          <w:rStyle w:val="Style13ptBold"/>
          <w:rFonts w:ascii="Georgia" w:hAnsi="Georgia"/>
          <w:b w:val="0"/>
          <w:sz w:val="22"/>
        </w:rPr>
        <w:t>(Adnan Mohammad Hussin Hayajneh earned a Doctorate in Philosophy from University of Arizona, “</w:t>
      </w:r>
      <w:r w:rsidRPr="00EF409D">
        <w:rPr>
          <w:rFonts w:ascii="Georgia" w:eastAsia="Times New Roman" w:hAnsi="Georgia"/>
        </w:rPr>
        <w:t>AMERICAN FOREIGN POLICY: ARMS TRANSFERS TO THE MIDDLE EAST, 1960-1990: TESTING COMPETING THEORIES.”, 1995, https://repository.arizona.edu/bitstream/handle/10150/187196/azu_td_9603344_sip1_m.pdf?sequence=1&amp;isAllowed=y</w:t>
      </w:r>
      <w:r w:rsidRPr="00EF409D">
        <w:rPr>
          <w:rStyle w:val="Style13ptBold"/>
          <w:rFonts w:ascii="Georgia" w:hAnsi="Georgia"/>
          <w:b w:val="0"/>
          <w:sz w:val="22"/>
        </w:rPr>
        <w:t>) //uxm</w:t>
      </w:r>
    </w:p>
    <w:p w:rsidR="000A7FD4" w:rsidRPr="00EF409D" w:rsidRDefault="000A7FD4" w:rsidP="000A7FD4">
      <w:pPr>
        <w:spacing w:after="0" w:line="240" w:lineRule="auto"/>
        <w:rPr>
          <w:rFonts w:ascii="Georgia" w:eastAsia="Times New Roman" w:hAnsi="Georgia"/>
        </w:rPr>
      </w:pPr>
    </w:p>
    <w:p w:rsidR="000A7FD4" w:rsidRPr="00EF409D" w:rsidRDefault="000A7FD4" w:rsidP="000A7FD4">
      <w:pPr>
        <w:rPr>
          <w:rFonts w:ascii="Georgia" w:hAnsi="Georgia"/>
          <w:u w:val="single"/>
        </w:rPr>
      </w:pPr>
      <w:r w:rsidRPr="00EF409D">
        <w:rPr>
          <w:rFonts w:ascii="Georgia" w:hAnsi="Georgia"/>
        </w:rPr>
        <w:t>Th</w:t>
      </w:r>
      <w:r w:rsidRPr="00EF409D">
        <w:rPr>
          <w:rFonts w:ascii="Georgia" w:hAnsi="Georgia"/>
          <w:u w:val="single"/>
        </w:rPr>
        <w:t xml:space="preserve">e second difference is that </w:t>
      </w:r>
      <w:r w:rsidRPr="00EF409D">
        <w:rPr>
          <w:rFonts w:ascii="Georgia" w:hAnsi="Georgia"/>
          <w:highlight w:val="cyan"/>
          <w:u w:val="single"/>
        </w:rPr>
        <w:t>SIPRI data show the annual dollar value and does not discriminate how many times the US transfers arms</w:t>
      </w:r>
      <w:r w:rsidRPr="00EF409D">
        <w:rPr>
          <w:rFonts w:ascii="Georgia" w:hAnsi="Georgia"/>
          <w:u w:val="single"/>
        </w:rPr>
        <w:t xml:space="preserve"> at different periods in a specific year; </w:t>
      </w:r>
      <w:r w:rsidRPr="00EF409D">
        <w:rPr>
          <w:rFonts w:ascii="Georgia" w:hAnsi="Georgia"/>
          <w:highlight w:val="cyan"/>
          <w:u w:val="single"/>
        </w:rPr>
        <w:t>Sislin's data shows the number of cases</w:t>
      </w:r>
      <w:r w:rsidRPr="00EF409D">
        <w:rPr>
          <w:rFonts w:ascii="Georgia" w:hAnsi="Georgia"/>
          <w:u w:val="single"/>
        </w:rPr>
        <w:t xml:space="preserve">. Sislin's data gives us the </w:t>
      </w:r>
      <w:r w:rsidRPr="00EF409D">
        <w:rPr>
          <w:rFonts w:ascii="Georgia" w:hAnsi="Georgia"/>
          <w:highlight w:val="cyan"/>
          <w:u w:val="single"/>
        </w:rPr>
        <w:t>total arms transfers "influence attempts"</w:t>
      </w:r>
      <w:r w:rsidRPr="00EF409D">
        <w:rPr>
          <w:rFonts w:ascii="Georgia" w:hAnsi="Georgia"/>
          <w:u w:val="single"/>
        </w:rPr>
        <w:t xml:space="preserve"> (ATlAs) in each year. These data may solve the confounding variable problem because A TIAs are focused primarily on influence attempts which are imbedded within arms transfer terminology and rhetoric, but which </w:t>
      </w:r>
      <w:r w:rsidRPr="00EF409D">
        <w:rPr>
          <w:rFonts w:ascii="Georgia" w:hAnsi="Georgia"/>
          <w:highlight w:val="cyan"/>
          <w:u w:val="single"/>
        </w:rPr>
        <w:t xml:space="preserve">do not always </w:t>
      </w:r>
      <w:r w:rsidRPr="00EF409D">
        <w:rPr>
          <w:rFonts w:ascii="Georgia" w:hAnsi="Georgia"/>
          <w:u w:val="single"/>
        </w:rPr>
        <w:t xml:space="preserve">necessarily </w:t>
      </w:r>
      <w:r w:rsidRPr="00EF409D">
        <w:rPr>
          <w:rFonts w:ascii="Georgia" w:hAnsi="Georgia"/>
          <w:highlight w:val="cyan"/>
          <w:u w:val="single"/>
        </w:rPr>
        <w:t xml:space="preserve">equate to actual </w:t>
      </w:r>
      <w:r w:rsidRPr="00EF409D">
        <w:rPr>
          <w:rFonts w:ascii="Georgia" w:hAnsi="Georgia"/>
          <w:u w:val="single"/>
        </w:rPr>
        <w:t xml:space="preserve">transfer of arms measured in </w:t>
      </w:r>
      <w:r w:rsidRPr="00EF409D">
        <w:rPr>
          <w:rFonts w:ascii="Georgia" w:hAnsi="Georgia"/>
          <w:highlight w:val="cyan"/>
          <w:u w:val="single"/>
        </w:rPr>
        <w:t>dollar-denominated amounts</w:t>
      </w:r>
      <w:r w:rsidRPr="00EF409D">
        <w:rPr>
          <w:rFonts w:ascii="Georgia" w:hAnsi="Georgia"/>
          <w:u w:val="single"/>
        </w:rPr>
        <w:t xml:space="preserve">. If nothing eise, it provides us with </w:t>
      </w:r>
      <w:r w:rsidRPr="00EF409D">
        <w:rPr>
          <w:rFonts w:ascii="Georgia" w:hAnsi="Georgia"/>
          <w:highlight w:val="cyan"/>
          <w:u w:val="single"/>
        </w:rPr>
        <w:t>another and somewhat distinct measure of arms transfers.</w:t>
      </w:r>
    </w:p>
    <w:p w:rsidR="000A7FD4" w:rsidRPr="00EF409D" w:rsidRDefault="000A7FD4" w:rsidP="006E142A">
      <w:pPr>
        <w:pStyle w:val="Heading4"/>
        <w:numPr>
          <w:ilvl w:val="1"/>
          <w:numId w:val="28"/>
        </w:numPr>
        <w:rPr>
          <w:rFonts w:ascii="Georgia" w:hAnsi="Georgia" w:cs="Calibri"/>
        </w:rPr>
      </w:pPr>
      <w:r w:rsidRPr="00EF409D">
        <w:rPr>
          <w:rFonts w:ascii="Georgia" w:hAnsi="Georgia" w:cs="Calibri"/>
        </w:rPr>
        <w:t xml:space="preserve">Dollar value is problematic because there’s </w:t>
      </w:r>
      <w:r w:rsidRPr="00EF409D">
        <w:rPr>
          <w:rFonts w:ascii="Georgia" w:hAnsi="Georgia" w:cs="Calibri"/>
          <w:u w:val="single"/>
        </w:rPr>
        <w:t>no baseline</w:t>
      </w:r>
      <w:r w:rsidRPr="00EF409D">
        <w:rPr>
          <w:rFonts w:ascii="Georgia" w:hAnsi="Georgia" w:cs="Calibri"/>
        </w:rPr>
        <w:t xml:space="preserve"> – we don’t know how much we’ll sell next year, making every aff questionably topical</w:t>
      </w:r>
    </w:p>
    <w:p w:rsidR="000A7FD4" w:rsidRPr="00EF409D" w:rsidRDefault="000A7FD4" w:rsidP="000A7FD4">
      <w:pPr>
        <w:pStyle w:val="Heading4"/>
        <w:rPr>
          <w:rFonts w:ascii="Georgia" w:hAnsi="Georgia" w:cs="Calibri"/>
        </w:rPr>
      </w:pPr>
      <w:r w:rsidRPr="00EF409D">
        <w:rPr>
          <w:rFonts w:ascii="Georgia" w:hAnsi="Georgia" w:cs="Calibri"/>
        </w:rPr>
        <w:t>Specifically, Temporary suspensions and more restrictive eligibility criteria are both ‘reductions’ relative to the hypothetical continuation of the status quo – as long as we reduce the total number of possible scenarios for selling arms we’re topical</w:t>
      </w:r>
    </w:p>
    <w:p w:rsidR="000A7FD4" w:rsidRPr="00EF409D" w:rsidRDefault="000A7FD4" w:rsidP="000A7FD4">
      <w:pPr>
        <w:rPr>
          <w:rFonts w:ascii="Georgia" w:hAnsi="Georgia"/>
          <w:b/>
          <w:sz w:val="26"/>
        </w:rPr>
      </w:pPr>
      <w:r w:rsidRPr="00EF409D">
        <w:rPr>
          <w:rStyle w:val="Style13ptBold"/>
          <w:rFonts w:ascii="Georgia" w:hAnsi="Georgia"/>
        </w:rPr>
        <w:t xml:space="preserve">Williams 2 </w:t>
      </w:r>
      <w:r w:rsidRPr="00EF409D">
        <w:rPr>
          <w:rStyle w:val="Style13ptBold"/>
          <w:rFonts w:ascii="Georgia" w:hAnsi="Georgia"/>
          <w:b w:val="0"/>
          <w:sz w:val="22"/>
          <w:szCs w:val="21"/>
        </w:rPr>
        <w:t>(</w:t>
      </w:r>
      <w:r w:rsidRPr="00EF409D">
        <w:rPr>
          <w:rFonts w:ascii="Georgia" w:hAnsi="Georgia"/>
        </w:rPr>
        <w:t>United States Court of Appeals for the Seventh Circuit, opinion authored by Judge Anne Claire Williams of the Seventh Circuit Court of Appeals, Heinz v. Cent. Laborers' Pension Fund, 303 F.3d 802, Decided September 13, 2002)</w:t>
      </w:r>
    </w:p>
    <w:p w:rsidR="000A7FD4" w:rsidRPr="00EF409D" w:rsidRDefault="000A7FD4" w:rsidP="000A7FD4">
      <w:pPr>
        <w:rPr>
          <w:rFonts w:ascii="Georgia" w:hAnsi="Georgia"/>
        </w:rPr>
      </w:pPr>
      <w:r w:rsidRPr="00EF409D">
        <w:rPr>
          <w:rStyle w:val="StyleUnderline"/>
          <w:rFonts w:ascii="Georgia" w:hAnsi="Georgia"/>
        </w:rPr>
        <w:t xml:space="preserve">We conclude that plaintiffs' loss of the option of working as construction supervisors was a </w:t>
      </w:r>
      <w:r w:rsidRPr="00EF409D">
        <w:rPr>
          <w:rStyle w:val="Emphasis"/>
          <w:rFonts w:ascii="Georgia" w:hAnsi="Georgia"/>
        </w:rPr>
        <w:t>reduction</w:t>
      </w:r>
      <w:r w:rsidRPr="00EF409D">
        <w:rPr>
          <w:rStyle w:val="StyleUnderline"/>
          <w:rFonts w:ascii="Georgia" w:hAnsi="Georgia"/>
        </w:rPr>
        <w:t xml:space="preserve"> of their</w:t>
      </w:r>
      <w:r w:rsidRPr="00EF409D">
        <w:rPr>
          <w:rFonts w:ascii="Georgia" w:hAnsi="Georgia"/>
        </w:rPr>
        <w:t xml:space="preserve"> early retirement</w:t>
      </w:r>
      <w:r w:rsidRPr="00EF409D">
        <w:rPr>
          <w:rStyle w:val="StyleUnderline"/>
          <w:rFonts w:ascii="Georgia" w:hAnsi="Georgia"/>
        </w:rPr>
        <w:t xml:space="preserve"> benefits</w:t>
      </w:r>
      <w:r w:rsidRPr="00EF409D">
        <w:rPr>
          <w:rFonts w:ascii="Georgia" w:hAnsi="Georgia"/>
        </w:rPr>
        <w:t xml:space="preserve"> within the meaning of § 1054(g)(2). HN6 </w:t>
      </w:r>
      <w:r w:rsidRPr="00EF409D">
        <w:rPr>
          <w:rStyle w:val="StyleUnderline"/>
          <w:rFonts w:ascii="Georgia" w:hAnsi="Georgia"/>
        </w:rPr>
        <w:t xml:space="preserve">A participant's </w:t>
      </w:r>
      <w:r w:rsidRPr="00EF409D">
        <w:rPr>
          <w:rStyle w:val="Emphasis"/>
          <w:rFonts w:ascii="Georgia" w:hAnsi="Georgia"/>
          <w:highlight w:val="cyan"/>
        </w:rPr>
        <w:t>benefits</w:t>
      </w:r>
      <w:r w:rsidRPr="00EF409D">
        <w:rPr>
          <w:rStyle w:val="StyleUnderline"/>
          <w:rFonts w:ascii="Georgia" w:hAnsi="Georgia"/>
          <w:highlight w:val="cyan"/>
        </w:rPr>
        <w:t xml:space="preserve"> </w:t>
      </w:r>
      <w:r w:rsidRPr="00EF409D">
        <w:rPr>
          <w:rStyle w:val="Emphasis"/>
          <w:rFonts w:ascii="Georgia" w:hAnsi="Georgia"/>
          <w:highlight w:val="cyan"/>
        </w:rPr>
        <w:t>cannot be understood without</w:t>
      </w:r>
      <w:r w:rsidRPr="00EF409D">
        <w:rPr>
          <w:rStyle w:val="StyleUnderline"/>
          <w:rFonts w:ascii="Georgia" w:hAnsi="Georgia"/>
          <w:highlight w:val="cyan"/>
        </w:rPr>
        <w:t xml:space="preserve"> reference to the </w:t>
      </w:r>
      <w:r w:rsidRPr="00EF409D">
        <w:rPr>
          <w:rStyle w:val="Emphasis"/>
          <w:rFonts w:ascii="Georgia" w:hAnsi="Georgia"/>
          <w:highlight w:val="cyan"/>
        </w:rPr>
        <w:t>conditions</w:t>
      </w:r>
      <w:r w:rsidRPr="00EF409D">
        <w:rPr>
          <w:rStyle w:val="StyleUnderline"/>
          <w:rFonts w:ascii="Georgia" w:hAnsi="Georgia"/>
          <w:highlight w:val="cyan"/>
        </w:rPr>
        <w:t xml:space="preserve"> </w:t>
      </w:r>
      <w:r w:rsidRPr="00EF409D">
        <w:rPr>
          <w:rStyle w:val="Emphasis"/>
          <w:rFonts w:ascii="Georgia" w:hAnsi="Georgia"/>
          <w:highlight w:val="cyan"/>
        </w:rPr>
        <w:t>imposed on receiving</w:t>
      </w:r>
      <w:r w:rsidRPr="00EF409D">
        <w:rPr>
          <w:rStyle w:val="StyleUnderline"/>
          <w:rFonts w:ascii="Georgia" w:hAnsi="Georgia"/>
          <w:highlight w:val="cyan"/>
        </w:rPr>
        <w:t xml:space="preserve"> </w:t>
      </w:r>
      <w:r w:rsidRPr="00EF409D">
        <w:rPr>
          <w:rStyle w:val="Emphasis"/>
          <w:rFonts w:ascii="Georgia" w:hAnsi="Georgia"/>
          <w:highlight w:val="cyan"/>
        </w:rPr>
        <w:t>those benefits</w:t>
      </w:r>
      <w:r w:rsidRPr="00EF409D">
        <w:rPr>
          <w:rStyle w:val="StyleUnderline"/>
          <w:rFonts w:ascii="Georgia" w:hAnsi="Georgia"/>
          <w:highlight w:val="cyan"/>
        </w:rPr>
        <w:t xml:space="preserve">, and an amendment </w:t>
      </w:r>
      <w:r w:rsidRPr="00EF409D">
        <w:rPr>
          <w:rStyle w:val="Emphasis"/>
          <w:rFonts w:ascii="Georgia" w:hAnsi="Georgia"/>
          <w:highlight w:val="cyan"/>
        </w:rPr>
        <w:t>placing materially greater restrictions</w:t>
      </w:r>
      <w:r w:rsidRPr="00EF409D">
        <w:rPr>
          <w:rStyle w:val="StyleUnderline"/>
          <w:rFonts w:ascii="Georgia" w:hAnsi="Georgia"/>
          <w:highlight w:val="cyan"/>
        </w:rPr>
        <w:t xml:space="preserve"> on the </w:t>
      </w:r>
      <w:r w:rsidRPr="00EF409D">
        <w:rPr>
          <w:rStyle w:val="Emphasis"/>
          <w:rFonts w:ascii="Georgia" w:hAnsi="Georgia"/>
          <w:highlight w:val="cyan"/>
        </w:rPr>
        <w:t>receipt</w:t>
      </w:r>
      <w:r w:rsidRPr="00EF409D">
        <w:rPr>
          <w:rStyle w:val="StyleUnderline"/>
          <w:rFonts w:ascii="Georgia" w:hAnsi="Georgia"/>
          <w:highlight w:val="cyan"/>
        </w:rPr>
        <w:t xml:space="preserve"> of the benefit "</w:t>
      </w:r>
      <w:r w:rsidRPr="00EF409D">
        <w:rPr>
          <w:rStyle w:val="Emphasis"/>
          <w:rFonts w:ascii="Georgia" w:hAnsi="Georgia"/>
          <w:highlight w:val="cyan"/>
        </w:rPr>
        <w:t>reduces</w:t>
      </w:r>
      <w:r w:rsidRPr="00EF409D">
        <w:rPr>
          <w:rStyle w:val="StyleUnderline"/>
          <w:rFonts w:ascii="Georgia" w:hAnsi="Georgia"/>
          <w:highlight w:val="cyan"/>
        </w:rPr>
        <w:t xml:space="preserve">" the benefit </w:t>
      </w:r>
      <w:r w:rsidRPr="00EF409D">
        <w:rPr>
          <w:rStyle w:val="Emphasis"/>
          <w:rFonts w:ascii="Georgia" w:hAnsi="Georgia"/>
          <w:highlight w:val="cyan"/>
        </w:rPr>
        <w:t>just as surely</w:t>
      </w:r>
      <w:r w:rsidRPr="00EF409D">
        <w:rPr>
          <w:rStyle w:val="StyleUnderline"/>
          <w:rFonts w:ascii="Georgia" w:hAnsi="Georgia"/>
          <w:highlight w:val="cyan"/>
        </w:rPr>
        <w:t xml:space="preserve"> </w:t>
      </w:r>
      <w:r w:rsidRPr="00EF409D">
        <w:rPr>
          <w:rStyle w:val="Emphasis"/>
          <w:rFonts w:ascii="Georgia" w:hAnsi="Georgia"/>
          <w:highlight w:val="cyan"/>
        </w:rPr>
        <w:t>as a decrease in the size</w:t>
      </w:r>
      <w:r w:rsidRPr="00EF409D">
        <w:rPr>
          <w:rStyle w:val="StyleUnderline"/>
          <w:rFonts w:ascii="Georgia" w:hAnsi="Georgia"/>
        </w:rPr>
        <w:t xml:space="preserve"> of the monthly benefit payment. </w:t>
      </w:r>
      <w:r w:rsidRPr="00EF409D">
        <w:rPr>
          <w:rStyle w:val="StyleUnderline"/>
          <w:rFonts w:ascii="Georgia" w:hAnsi="Georgia"/>
          <w:highlight w:val="cyan"/>
        </w:rPr>
        <w:t xml:space="preserve">We </w:t>
      </w:r>
      <w:r w:rsidRPr="00EF409D">
        <w:rPr>
          <w:rStyle w:val="Emphasis"/>
          <w:rFonts w:ascii="Georgia" w:hAnsi="Georgia"/>
          <w:highlight w:val="cyan"/>
        </w:rPr>
        <w:t>have not before</w:t>
      </w:r>
      <w:r w:rsidRPr="00EF409D">
        <w:rPr>
          <w:rStyle w:val="StyleUnderline"/>
          <w:rFonts w:ascii="Georgia" w:hAnsi="Georgia"/>
          <w:highlight w:val="cyan"/>
        </w:rPr>
        <w:t xml:space="preserve"> interpreted</w:t>
      </w:r>
      <w:r w:rsidRPr="00EF409D">
        <w:rPr>
          <w:rFonts w:ascii="Georgia" w:hAnsi="Georgia"/>
        </w:rPr>
        <w:t xml:space="preserve"> the prohibition in </w:t>
      </w:r>
      <w:r w:rsidRPr="00EF409D">
        <w:rPr>
          <w:rStyle w:val="StyleUnderline"/>
          <w:rFonts w:ascii="Georgia" w:hAnsi="Georgia"/>
          <w:highlight w:val="cyan"/>
        </w:rPr>
        <w:t>the</w:t>
      </w:r>
      <w:r w:rsidRPr="00EF409D">
        <w:rPr>
          <w:rFonts w:ascii="Georgia" w:hAnsi="Georgia"/>
        </w:rPr>
        <w:t xml:space="preserve"> anti-cutback </w:t>
      </w:r>
      <w:r w:rsidRPr="00EF409D">
        <w:rPr>
          <w:rStyle w:val="StyleUnderline"/>
          <w:rFonts w:ascii="Georgia" w:hAnsi="Georgia"/>
          <w:highlight w:val="cyan"/>
        </w:rPr>
        <w:t xml:space="preserve">rule as limited to amendments that reduce the </w:t>
      </w:r>
      <w:r w:rsidRPr="00EF409D">
        <w:rPr>
          <w:rStyle w:val="Emphasis"/>
          <w:rFonts w:ascii="Georgia" w:hAnsi="Georgia"/>
          <w:highlight w:val="cyan"/>
        </w:rPr>
        <w:t>amount</w:t>
      </w:r>
      <w:r w:rsidRPr="00EF409D">
        <w:rPr>
          <w:rFonts w:ascii="Georgia" w:hAnsi="Georgia"/>
        </w:rPr>
        <w:t xml:space="preserve"> of the periodic payment, </w:t>
      </w:r>
      <w:r w:rsidRPr="00EF409D">
        <w:rPr>
          <w:rStyle w:val="StyleUnderline"/>
          <w:rFonts w:ascii="Georgia" w:hAnsi="Georgia"/>
          <w:highlight w:val="cyan"/>
        </w:rPr>
        <w:t xml:space="preserve">and we find </w:t>
      </w:r>
      <w:r w:rsidRPr="00EF409D">
        <w:rPr>
          <w:rStyle w:val="Emphasis"/>
          <w:rFonts w:ascii="Georgia" w:hAnsi="Georgia"/>
          <w:highlight w:val="cyan"/>
        </w:rPr>
        <w:t>nothing</w:t>
      </w:r>
      <w:r w:rsidRPr="00EF409D">
        <w:rPr>
          <w:rStyle w:val="StyleUnderline"/>
          <w:rFonts w:ascii="Georgia" w:hAnsi="Georgia"/>
        </w:rPr>
        <w:t xml:space="preserve"> in the language</w:t>
      </w:r>
      <w:r w:rsidRPr="00EF409D">
        <w:rPr>
          <w:rFonts w:ascii="Georgia" w:hAnsi="Georgia"/>
        </w:rPr>
        <w:t xml:space="preserve"> of the rule </w:t>
      </w:r>
      <w:r w:rsidRPr="00EF409D">
        <w:rPr>
          <w:rStyle w:val="StyleUnderline"/>
          <w:rFonts w:ascii="Georgia" w:hAnsi="Georgia"/>
          <w:highlight w:val="cyan"/>
        </w:rPr>
        <w:t>that suggests such an interpretation</w:t>
      </w:r>
      <w:r w:rsidRPr="00EF409D">
        <w:rPr>
          <w:rFonts w:ascii="Georgia" w:hAnsi="Georgia"/>
        </w:rPr>
        <w:t xml:space="preserve">. </w:t>
      </w:r>
      <w:r w:rsidRPr="00EF409D">
        <w:rPr>
          <w:rFonts w:ascii="Georgia" w:hAnsi="Georgia"/>
          <w:sz w:val="16"/>
          <w:szCs w:val="16"/>
        </w:rPr>
        <w:t>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w:t>
      </w:r>
      <w:r w:rsidRPr="00EF409D">
        <w:rPr>
          <w:rFonts w:ascii="Georgia" w:hAnsi="Georgia"/>
        </w:rPr>
        <w:t xml:space="preserve">). </w:t>
      </w:r>
      <w:r w:rsidRPr="00EF409D">
        <w:rPr>
          <w:rStyle w:val="StyleUnderline"/>
          <w:rFonts w:ascii="Georgia" w:hAnsi="Georgia"/>
        </w:rPr>
        <w:t>The Fund argues that</w:t>
      </w:r>
      <w:r w:rsidRPr="00EF409D">
        <w:rPr>
          <w:rFonts w:ascii="Georgia" w:hAnsi="Georgia"/>
        </w:rPr>
        <w:t xml:space="preserve"> </w:t>
      </w:r>
      <w:r w:rsidRPr="00EF409D">
        <w:rPr>
          <w:rStyle w:val="StyleUnderline"/>
          <w:rFonts w:ascii="Georgia" w:hAnsi="Georgia"/>
        </w:rPr>
        <w:t xml:space="preserve">these cases are </w:t>
      </w:r>
      <w:r w:rsidRPr="00EF409D">
        <w:rPr>
          <w:rStyle w:val="Emphasis"/>
          <w:rFonts w:ascii="Georgia" w:hAnsi="Georgia"/>
        </w:rPr>
        <w:t>distinguishable</w:t>
      </w:r>
      <w:r w:rsidRPr="00EF409D">
        <w:rPr>
          <w:rStyle w:val="StyleUnderline"/>
          <w:rFonts w:ascii="Georgia" w:hAnsi="Georgia"/>
        </w:rPr>
        <w:t xml:space="preserve"> because a change in the </w:t>
      </w:r>
      <w:r w:rsidRPr="00EF409D">
        <w:rPr>
          <w:rStyle w:val="Emphasis"/>
          <w:rFonts w:ascii="Georgia" w:hAnsi="Georgia"/>
        </w:rPr>
        <w:t>eligibility requirements</w:t>
      </w:r>
      <w:r w:rsidRPr="00EF409D">
        <w:rPr>
          <w:rFonts w:ascii="Georgia" w:hAnsi="Georgia"/>
        </w:rPr>
        <w:t xml:space="preserve">, as in Ahng [**11] </w:t>
      </w:r>
      <w:r w:rsidRPr="00EF409D">
        <w:rPr>
          <w:rStyle w:val="StyleUnderline"/>
          <w:rFonts w:ascii="Georgia" w:hAnsi="Georgia"/>
        </w:rPr>
        <w:t xml:space="preserve">for example, </w:t>
      </w:r>
      <w:r w:rsidRPr="00EF409D">
        <w:rPr>
          <w:rStyle w:val="Emphasis"/>
          <w:rFonts w:ascii="Georgia" w:hAnsi="Georgia"/>
        </w:rPr>
        <w:t>differs</w:t>
      </w:r>
      <w:r w:rsidRPr="00EF409D">
        <w:rPr>
          <w:rStyle w:val="StyleUnderline"/>
          <w:rFonts w:ascii="Georgia" w:hAnsi="Georgia"/>
        </w:rPr>
        <w:t xml:space="preserve"> from a change in the </w:t>
      </w:r>
      <w:r w:rsidRPr="00EF409D">
        <w:rPr>
          <w:rStyle w:val="Emphasis"/>
          <w:rFonts w:ascii="Georgia" w:hAnsi="Georgia"/>
        </w:rPr>
        <w:t>conditions triggering suspension</w:t>
      </w:r>
      <w:r w:rsidRPr="00EF409D">
        <w:rPr>
          <w:rStyle w:val="StyleUnderline"/>
          <w:rFonts w:ascii="Georgia" w:hAnsi="Georgia"/>
        </w:rPr>
        <w:t xml:space="preserve"> of benefit</w:t>
      </w:r>
      <w:r w:rsidRPr="00EF409D">
        <w:rPr>
          <w:rFonts w:ascii="Georgia" w:hAnsi="Georgia"/>
        </w:rPr>
        <w:t xml:space="preserve"> payments </w:t>
      </w:r>
      <w:r w:rsidRPr="00EF409D">
        <w:rPr>
          <w:rStyle w:val="StyleUnderline"/>
          <w:rFonts w:ascii="Georgia" w:hAnsi="Georgia"/>
        </w:rPr>
        <w:t xml:space="preserve">in that the former </w:t>
      </w:r>
      <w:r w:rsidRPr="00EF409D">
        <w:rPr>
          <w:rStyle w:val="Emphasis"/>
          <w:rFonts w:ascii="Georgia" w:hAnsi="Georgia"/>
        </w:rPr>
        <w:t>permanently reduces</w:t>
      </w:r>
      <w:r w:rsidRPr="00EF409D">
        <w:rPr>
          <w:rStyle w:val="StyleUnderline"/>
          <w:rFonts w:ascii="Georgia" w:hAnsi="Georgia"/>
        </w:rPr>
        <w:t xml:space="preserve"> benefits or </w:t>
      </w:r>
      <w:r w:rsidRPr="00EF409D">
        <w:rPr>
          <w:rStyle w:val="Emphasis"/>
          <w:rFonts w:ascii="Georgia" w:hAnsi="Georgia"/>
        </w:rPr>
        <w:t>eliminates</w:t>
      </w:r>
      <w:r w:rsidRPr="00EF409D">
        <w:rPr>
          <w:rStyle w:val="StyleUnderline"/>
          <w:rFonts w:ascii="Georgia" w:hAnsi="Georgia"/>
        </w:rPr>
        <w:t xml:space="preserve"> certain</w:t>
      </w:r>
      <w:r w:rsidRPr="00EF409D">
        <w:rPr>
          <w:rFonts w:ascii="Georgia" w:hAnsi="Georgia"/>
        </w:rPr>
        <w:t xml:space="preserve"> participants' rights to </w:t>
      </w:r>
      <w:r w:rsidRPr="00EF409D">
        <w:rPr>
          <w:rStyle w:val="StyleUnderline"/>
          <w:rFonts w:ascii="Georgia" w:hAnsi="Georgia"/>
        </w:rPr>
        <w:t xml:space="preserve">benefits, whereas a </w:t>
      </w:r>
      <w:r w:rsidRPr="00EF409D">
        <w:rPr>
          <w:rStyle w:val="Emphasis"/>
          <w:rFonts w:ascii="Georgia" w:hAnsi="Georgia"/>
        </w:rPr>
        <w:t>suspension</w:t>
      </w:r>
      <w:r w:rsidRPr="00EF409D">
        <w:rPr>
          <w:rStyle w:val="StyleUnderline"/>
          <w:rFonts w:ascii="Georgia" w:hAnsi="Georgia"/>
        </w:rPr>
        <w:t xml:space="preserve"> is </w:t>
      </w:r>
      <w:r w:rsidRPr="00EF409D">
        <w:rPr>
          <w:rStyle w:val="Emphasis"/>
          <w:rFonts w:ascii="Georgia" w:hAnsi="Georgia"/>
        </w:rPr>
        <w:t>temporary</w:t>
      </w:r>
      <w:r w:rsidRPr="00EF409D">
        <w:rPr>
          <w:rFonts w:ascii="Georgia" w:hAnsi="Georgia"/>
        </w:rPr>
        <w:t xml:space="preserve">. </w:t>
      </w:r>
      <w:r w:rsidRPr="00EF409D">
        <w:rPr>
          <w:rStyle w:val="Emphasis"/>
          <w:rFonts w:ascii="Georgia" w:hAnsi="Georgia"/>
        </w:rPr>
        <w:t>We find the distinction unconvincing</w:t>
      </w:r>
      <w:r w:rsidRPr="00EF409D">
        <w:rPr>
          <w:rFonts w:ascii="Georgia" w:hAnsi="Georgia"/>
        </w:rPr>
        <w:t xml:space="preserve">. </w:t>
      </w:r>
      <w:r w:rsidRPr="00EF409D">
        <w:rPr>
          <w:rStyle w:val="StyleUnderline"/>
          <w:rFonts w:ascii="Georgia" w:hAnsi="Georgia"/>
        </w:rPr>
        <w:t xml:space="preserve">Although with a suspension the </w:t>
      </w:r>
      <w:r w:rsidRPr="00EF409D">
        <w:rPr>
          <w:rStyle w:val="Emphasis"/>
          <w:rFonts w:ascii="Georgia" w:hAnsi="Georgia"/>
        </w:rPr>
        <w:t>interruption</w:t>
      </w:r>
      <w:r w:rsidRPr="00EF409D">
        <w:rPr>
          <w:rStyle w:val="StyleUnderline"/>
          <w:rFonts w:ascii="Georgia" w:hAnsi="Georgia"/>
        </w:rPr>
        <w:t xml:space="preserve"> in benefit</w:t>
      </w:r>
      <w:r w:rsidRPr="00EF409D">
        <w:rPr>
          <w:rFonts w:ascii="Georgia" w:hAnsi="Georgia"/>
        </w:rPr>
        <w:t xml:space="preserve"> payments </w:t>
      </w:r>
      <w:r w:rsidRPr="00EF409D">
        <w:rPr>
          <w:rStyle w:val="StyleUnderline"/>
          <w:rFonts w:ascii="Georgia" w:hAnsi="Georgia"/>
        </w:rPr>
        <w:t xml:space="preserve">is temporary, the retiree </w:t>
      </w:r>
      <w:r w:rsidRPr="00EF409D">
        <w:rPr>
          <w:rStyle w:val="Emphasis"/>
          <w:rFonts w:ascii="Georgia" w:hAnsi="Georgia"/>
        </w:rPr>
        <w:t>never recovers</w:t>
      </w:r>
      <w:r w:rsidRPr="00EF409D">
        <w:rPr>
          <w:rStyle w:val="StyleUnderline"/>
          <w:rFonts w:ascii="Georgia" w:hAnsi="Georgia"/>
        </w:rPr>
        <w:t xml:space="preserve"> </w:t>
      </w:r>
      <w:r w:rsidRPr="00EF409D">
        <w:rPr>
          <w:rStyle w:val="Emphasis"/>
          <w:rFonts w:ascii="Georgia" w:hAnsi="Georgia"/>
        </w:rPr>
        <w:t>the payments lost</w:t>
      </w:r>
      <w:r w:rsidRPr="00EF409D">
        <w:rPr>
          <w:rStyle w:val="StyleUnderline"/>
          <w:rFonts w:ascii="Georgia" w:hAnsi="Georgia"/>
        </w:rPr>
        <w:t xml:space="preserve"> during the</w:t>
      </w:r>
      <w:r w:rsidRPr="00EF409D">
        <w:rPr>
          <w:rFonts w:ascii="Georgia" w:hAnsi="Georgia"/>
        </w:rPr>
        <w:t xml:space="preserve"> employment </w:t>
      </w:r>
      <w:r w:rsidRPr="00EF409D">
        <w:rPr>
          <w:rStyle w:val="StyleUnderline"/>
          <w:rFonts w:ascii="Georgia" w:hAnsi="Georgia"/>
        </w:rPr>
        <w:t>period. The amendment thus "</w:t>
      </w:r>
      <w:r w:rsidRPr="00EF409D">
        <w:rPr>
          <w:rStyle w:val="Emphasis"/>
          <w:rFonts w:ascii="Georgia" w:hAnsi="Georgia"/>
        </w:rPr>
        <w:t>eliminates</w:t>
      </w:r>
      <w:r w:rsidRPr="00EF409D">
        <w:rPr>
          <w:rFonts w:ascii="Georgia" w:hAnsi="Georgia"/>
        </w:rPr>
        <w:t xml:space="preserve">" monthly benefit </w:t>
      </w:r>
      <w:r w:rsidRPr="00EF409D">
        <w:rPr>
          <w:rStyle w:val="StyleUnderline"/>
          <w:rFonts w:ascii="Georgia" w:hAnsi="Georgia"/>
        </w:rPr>
        <w:t>payments for participants who take certain jobs after retirement and "</w:t>
      </w:r>
      <w:r w:rsidRPr="00EF409D">
        <w:rPr>
          <w:rStyle w:val="Emphasis"/>
          <w:rFonts w:ascii="Georgia" w:hAnsi="Georgia"/>
        </w:rPr>
        <w:t>reduces</w:t>
      </w:r>
      <w:r w:rsidRPr="00EF409D">
        <w:rPr>
          <w:rStyle w:val="StyleUnderline"/>
          <w:rFonts w:ascii="Georgia" w:hAnsi="Georgia"/>
        </w:rPr>
        <w:t xml:space="preserve">" the participant's </w:t>
      </w:r>
      <w:r w:rsidRPr="00EF409D">
        <w:rPr>
          <w:rStyle w:val="Emphasis"/>
          <w:rFonts w:ascii="Georgia" w:hAnsi="Georgia"/>
        </w:rPr>
        <w:t>total</w:t>
      </w:r>
      <w:r w:rsidRPr="00EF409D">
        <w:rPr>
          <w:rFonts w:ascii="Georgia" w:hAnsi="Georgia"/>
        </w:rPr>
        <w:t xml:space="preserve"> early retirement </w:t>
      </w:r>
      <w:r w:rsidRPr="00EF409D">
        <w:rPr>
          <w:rStyle w:val="StyleUnderline"/>
          <w:rFonts w:ascii="Georgia" w:hAnsi="Georgia"/>
        </w:rPr>
        <w:t>benefits by an amount determined by how long the</w:t>
      </w:r>
      <w:r w:rsidRPr="00EF409D">
        <w:rPr>
          <w:rFonts w:ascii="Georgia" w:hAnsi="Georgia"/>
        </w:rPr>
        <w:t xml:space="preserve"> </w:t>
      </w:r>
      <w:r w:rsidRPr="00EF409D">
        <w:rPr>
          <w:rStyle w:val="StyleUnderline"/>
          <w:rFonts w:ascii="Georgia" w:hAnsi="Georgia"/>
        </w:rPr>
        <w:t>disqualifying</w:t>
      </w:r>
      <w:r w:rsidRPr="00EF409D">
        <w:rPr>
          <w:rFonts w:ascii="Georgia" w:hAnsi="Georgia"/>
        </w:rPr>
        <w:t xml:space="preserve"> work </w:t>
      </w:r>
      <w:r w:rsidRPr="00EF409D">
        <w:rPr>
          <w:rStyle w:val="StyleUnderline"/>
          <w:rFonts w:ascii="Georgia" w:hAnsi="Georgia"/>
        </w:rPr>
        <w:t xml:space="preserve">continues. Plaintiffs </w:t>
      </w:r>
      <w:r w:rsidRPr="00EF409D">
        <w:rPr>
          <w:rStyle w:val="Emphasis"/>
          <w:rFonts w:ascii="Georgia" w:hAnsi="Georgia"/>
        </w:rPr>
        <w:t>lost</w:t>
      </w:r>
      <w:r w:rsidRPr="00EF409D">
        <w:rPr>
          <w:rStyle w:val="StyleUnderline"/>
          <w:rFonts w:ascii="Georgia" w:hAnsi="Georgia"/>
        </w:rPr>
        <w:t xml:space="preserve"> a valuable right they had earned </w:t>
      </w:r>
      <w:r w:rsidRPr="00EF409D">
        <w:rPr>
          <w:rStyle w:val="Emphasis"/>
          <w:rFonts w:ascii="Georgia" w:hAnsi="Georgia"/>
        </w:rPr>
        <w:t>before</w:t>
      </w:r>
      <w:r w:rsidRPr="00EF409D">
        <w:rPr>
          <w:rFonts w:ascii="Georgia" w:hAnsi="Georgia"/>
        </w:rPr>
        <w:t xml:space="preserve"> the amendment--the right to continue to work in the industry while receiving monthly benefit payments-- </w:t>
      </w:r>
      <w:r w:rsidRPr="00EF409D">
        <w:rPr>
          <w:rStyle w:val="StyleUnderline"/>
          <w:rFonts w:ascii="Georgia" w:hAnsi="Georgia"/>
        </w:rPr>
        <w:t xml:space="preserve">and </w:t>
      </w:r>
      <w:r w:rsidRPr="00EF409D">
        <w:rPr>
          <w:rStyle w:val="Emphasis"/>
          <w:rFonts w:ascii="Georgia" w:hAnsi="Georgia"/>
        </w:rPr>
        <w:t>that loss</w:t>
      </w:r>
      <w:r w:rsidRPr="00EF409D">
        <w:rPr>
          <w:rStyle w:val="StyleUnderline"/>
          <w:rFonts w:ascii="Georgia" w:hAnsi="Georgia"/>
        </w:rPr>
        <w:t xml:space="preserve"> </w:t>
      </w:r>
      <w:r w:rsidRPr="00EF409D">
        <w:rPr>
          <w:rStyle w:val="Emphasis"/>
          <w:rFonts w:ascii="Georgia" w:hAnsi="Georgia"/>
        </w:rPr>
        <w:t>was permanent</w:t>
      </w:r>
      <w:r w:rsidRPr="00EF409D">
        <w:rPr>
          <w:rFonts w:ascii="Georgia" w:hAnsi="Georgia"/>
        </w:rPr>
        <w:t xml:space="preserve">. 5Link to the text of the note [**12] </w:t>
      </w:r>
      <w:r w:rsidRPr="00EF409D">
        <w:rPr>
          <w:rStyle w:val="StyleUnderline"/>
          <w:rFonts w:ascii="Georgia" w:hAnsi="Georgia"/>
          <w:highlight w:val="cyan"/>
        </w:rPr>
        <w:t xml:space="preserve">In our judgment, </w:t>
      </w:r>
      <w:r w:rsidRPr="00EF409D">
        <w:rPr>
          <w:rStyle w:val="Emphasis"/>
          <w:rFonts w:ascii="Georgia" w:hAnsi="Georgia"/>
          <w:highlight w:val="cyan"/>
        </w:rPr>
        <w:t>this was a reduction</w:t>
      </w:r>
      <w:r w:rsidRPr="00EF409D">
        <w:rPr>
          <w:rStyle w:val="StyleUnderline"/>
          <w:rFonts w:ascii="Georgia" w:hAnsi="Georgia"/>
        </w:rPr>
        <w:t xml:space="preserve"> of</w:t>
      </w:r>
      <w:r w:rsidRPr="00EF409D">
        <w:rPr>
          <w:rFonts w:ascii="Georgia" w:hAnsi="Georgia"/>
        </w:rPr>
        <w:t xml:space="preserve"> early retirement </w:t>
      </w:r>
      <w:r w:rsidRPr="00EF409D">
        <w:rPr>
          <w:rStyle w:val="StyleUnderline"/>
          <w:rFonts w:ascii="Georgia" w:hAnsi="Georgia"/>
        </w:rPr>
        <w:t xml:space="preserve">benefits within the </w:t>
      </w:r>
      <w:r w:rsidRPr="00EF409D">
        <w:rPr>
          <w:rStyle w:val="Emphasis"/>
          <w:rFonts w:ascii="Georgia" w:hAnsi="Georgia"/>
        </w:rPr>
        <w:t>plain meaning</w:t>
      </w:r>
      <w:r w:rsidRPr="00EF409D">
        <w:rPr>
          <w:rFonts w:ascii="Georgia" w:hAnsi="Georgia"/>
          <w:sz w:val="16"/>
          <w:szCs w:val="16"/>
        </w:rPr>
        <w:t xml:space="preserve"> 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various provisions that refer to both reductions and suspensions. Our interpretation of the anti-cutback rule does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 </w:t>
      </w:r>
      <w:r w:rsidRPr="00EF409D">
        <w:rPr>
          <w:rStyle w:val="StyleUnderline"/>
          <w:rFonts w:ascii="Georgia" w:hAnsi="Georgia"/>
        </w:rPr>
        <w:t xml:space="preserve">the reduction in total benefits paid over the lifetime of the plan participant as a result of the suspension </w:t>
      </w:r>
      <w:r w:rsidRPr="00EF409D">
        <w:rPr>
          <w:rStyle w:val="Emphasis"/>
          <w:rFonts w:ascii="Georgia" w:hAnsi="Georgia"/>
        </w:rPr>
        <w:t>need not</w:t>
      </w:r>
      <w:r w:rsidRPr="00EF409D">
        <w:rPr>
          <w:rStyle w:val="StyleUnderline"/>
          <w:rFonts w:ascii="Georgia" w:hAnsi="Georgia"/>
        </w:rPr>
        <w:t xml:space="preserve"> be accounted for </w:t>
      </w:r>
      <w:r w:rsidRPr="00EF409D">
        <w:rPr>
          <w:rStyle w:val="Emphasis"/>
          <w:rFonts w:ascii="Georgia" w:hAnsi="Georgia"/>
        </w:rPr>
        <w:t>actuarially</w:t>
      </w:r>
      <w:r w:rsidRPr="00EF409D">
        <w:rPr>
          <w:rFonts w:ascii="Georgia" w:hAnsi="Georgia"/>
        </w:rPr>
        <w:t xml:space="preserve"> in computing the participant's accrued benefit," an amendment "authorizing such a suspension does not serve to decrease the participant's accrued benefits, and thus cannot violate § 1054(g)." 134 F.3d at 291. [**25] \</w:t>
      </w:r>
    </w:p>
    <w:p w:rsidR="00B64BF2" w:rsidRPr="00EF409D" w:rsidRDefault="00B64BF2" w:rsidP="00B64BF2">
      <w:pPr>
        <w:pStyle w:val="Heading4"/>
        <w:rPr>
          <w:rFonts w:ascii="Georgia" w:hAnsi="Georgia"/>
        </w:rPr>
      </w:pPr>
      <w:r w:rsidRPr="00EF409D">
        <w:rPr>
          <w:rFonts w:ascii="Georgia" w:hAnsi="Georgia"/>
        </w:rPr>
        <w:t xml:space="preserve">Prefer our interp - </w:t>
      </w:r>
    </w:p>
    <w:p w:rsidR="00B64BF2" w:rsidRPr="00EF409D" w:rsidRDefault="00B64BF2" w:rsidP="00B64BF2">
      <w:pPr>
        <w:pStyle w:val="Heading4"/>
        <w:numPr>
          <w:ilvl w:val="0"/>
          <w:numId w:val="18"/>
        </w:numPr>
        <w:rPr>
          <w:rFonts w:ascii="Georgia" w:hAnsi="Georgia"/>
        </w:rPr>
      </w:pPr>
      <w:r w:rsidRPr="00EF409D">
        <w:rPr>
          <w:rFonts w:ascii="Georgia" w:hAnsi="Georgia"/>
          <w:u w:val="single"/>
        </w:rPr>
        <w:t xml:space="preserve">Aff Ground </w:t>
      </w:r>
      <w:r w:rsidRPr="00EF409D">
        <w:rPr>
          <w:rFonts w:ascii="Georgia" w:hAnsi="Georgia"/>
        </w:rPr>
        <w:t xml:space="preserve">— neg excludes </w:t>
      </w:r>
      <w:r w:rsidRPr="00EF409D">
        <w:rPr>
          <w:rFonts w:ascii="Georgia" w:hAnsi="Georgia"/>
          <w:u w:val="single"/>
        </w:rPr>
        <w:t>core cases</w:t>
      </w:r>
      <w:r w:rsidRPr="00EF409D">
        <w:rPr>
          <w:rFonts w:ascii="Georgia" w:hAnsi="Georgia"/>
        </w:rPr>
        <w:t xml:space="preserve"> like _______________. These are </w:t>
      </w:r>
      <w:r w:rsidRPr="00EF409D">
        <w:rPr>
          <w:rFonts w:ascii="Georgia" w:hAnsi="Georgia"/>
          <w:u w:val="single"/>
        </w:rPr>
        <w:t>the major categories</w:t>
      </w:r>
      <w:r w:rsidRPr="00EF409D">
        <w:rPr>
          <w:rFonts w:ascii="Georgia" w:hAnsi="Georgia"/>
        </w:rPr>
        <w:t xml:space="preserve"> of arms sales.</w:t>
      </w:r>
    </w:p>
    <w:p w:rsidR="00B31931" w:rsidRPr="00EF409D" w:rsidRDefault="00B64BF2" w:rsidP="00B31931">
      <w:pPr>
        <w:pStyle w:val="Heading4"/>
        <w:numPr>
          <w:ilvl w:val="0"/>
          <w:numId w:val="18"/>
        </w:numPr>
        <w:rPr>
          <w:rFonts w:ascii="Georgia" w:hAnsi="Georgia" w:cstheme="minorHAnsi"/>
        </w:rPr>
      </w:pPr>
      <w:r w:rsidRPr="00EF409D">
        <w:rPr>
          <w:rFonts w:ascii="Georgia" w:hAnsi="Georgia" w:cstheme="minorHAnsi"/>
          <w:u w:val="single"/>
        </w:rPr>
        <w:t>Aff Flex</w:t>
      </w:r>
      <w:r w:rsidRPr="00EF409D">
        <w:rPr>
          <w:rFonts w:ascii="Georgia" w:hAnsi="Georgia" w:cstheme="minorHAnsi"/>
        </w:rPr>
        <w:t xml:space="preserve"> – </w:t>
      </w:r>
      <w:r w:rsidR="00B31931" w:rsidRPr="00EF409D">
        <w:rPr>
          <w:rFonts w:ascii="Georgia" w:hAnsi="Georgia" w:cstheme="minorHAnsi"/>
        </w:rPr>
        <w:t>Affs like ours are</w:t>
      </w:r>
      <w:r w:rsidRPr="00EF409D">
        <w:rPr>
          <w:rFonts w:ascii="Georgia" w:hAnsi="Georgia" w:cstheme="minorHAnsi"/>
        </w:rPr>
        <w:t xml:space="preserve"> key to affirmative ground</w:t>
      </w:r>
      <w:r w:rsidR="00B31931" w:rsidRPr="00EF409D">
        <w:rPr>
          <w:rFonts w:ascii="Georgia" w:hAnsi="Georgia" w:cstheme="minorHAnsi"/>
        </w:rPr>
        <w:t>.</w:t>
      </w:r>
      <w:r w:rsidRPr="00EF409D">
        <w:rPr>
          <w:rFonts w:ascii="Georgia" w:hAnsi="Georgia" w:cstheme="minorHAnsi"/>
        </w:rPr>
        <w:t xml:space="preserve"> </w:t>
      </w:r>
      <w:r w:rsidR="00B31931" w:rsidRPr="00EF409D">
        <w:rPr>
          <w:rFonts w:ascii="Georgia" w:hAnsi="Georgia" w:cstheme="minorHAnsi"/>
        </w:rPr>
        <w:t>T</w:t>
      </w:r>
      <w:r w:rsidRPr="00EF409D">
        <w:rPr>
          <w:rFonts w:ascii="Georgia" w:hAnsi="Georgia" w:cstheme="minorHAnsi"/>
        </w:rPr>
        <w:t xml:space="preserve">he neg </w:t>
      </w:r>
      <w:r w:rsidRPr="00EF409D">
        <w:rPr>
          <w:rFonts w:ascii="Georgia" w:hAnsi="Georgia" w:cstheme="minorHAnsi"/>
          <w:u w:val="single"/>
        </w:rPr>
        <w:t>overlimits</w:t>
      </w:r>
      <w:r w:rsidRPr="00EF409D">
        <w:rPr>
          <w:rFonts w:ascii="Georgia" w:hAnsi="Georgia" w:cstheme="minorHAnsi"/>
        </w:rPr>
        <w:t xml:space="preserve"> - forcing the aff to be just </w:t>
      </w:r>
      <w:r w:rsidR="00B31931" w:rsidRPr="00EF409D">
        <w:rPr>
          <w:rFonts w:ascii="Georgia" w:hAnsi="Georgia" w:cstheme="minorHAnsi"/>
        </w:rPr>
        <w:t>a straight numerical reduction</w:t>
      </w:r>
      <w:r w:rsidRPr="00EF409D">
        <w:rPr>
          <w:rFonts w:ascii="Georgia" w:hAnsi="Georgia" w:cstheme="minorHAnsi"/>
        </w:rPr>
        <w:t xml:space="preserve"> makes the number of affs not extra T tiny and the </w:t>
      </w:r>
      <w:r w:rsidR="00B31931" w:rsidRPr="00EF409D">
        <w:rPr>
          <w:rFonts w:ascii="Georgia" w:hAnsi="Georgia" w:cstheme="minorHAnsi"/>
        </w:rPr>
        <w:t>conditions/process/delay</w:t>
      </w:r>
      <w:r w:rsidRPr="00EF409D">
        <w:rPr>
          <w:rFonts w:ascii="Georgia" w:hAnsi="Georgia" w:cstheme="minorHAnsi"/>
        </w:rPr>
        <w:t xml:space="preserve"> counterplan</w:t>
      </w:r>
      <w:r w:rsidR="00B31931" w:rsidRPr="00EF409D">
        <w:rPr>
          <w:rFonts w:ascii="Georgia" w:hAnsi="Georgia" w:cstheme="minorHAnsi"/>
        </w:rPr>
        <w:t xml:space="preserve">s </w:t>
      </w:r>
      <w:r w:rsidRPr="00EF409D">
        <w:rPr>
          <w:rFonts w:ascii="Georgia" w:hAnsi="Georgia" w:cstheme="minorHAnsi"/>
        </w:rPr>
        <w:t xml:space="preserve">would beat all affs. </w:t>
      </w:r>
    </w:p>
    <w:p w:rsidR="00B64BF2" w:rsidRPr="00EF409D" w:rsidRDefault="00B64BF2" w:rsidP="00B31931">
      <w:pPr>
        <w:pStyle w:val="Heading4"/>
        <w:numPr>
          <w:ilvl w:val="0"/>
          <w:numId w:val="18"/>
        </w:numPr>
        <w:rPr>
          <w:rFonts w:ascii="Georgia" w:hAnsi="Georgia" w:cstheme="minorHAnsi"/>
        </w:rPr>
      </w:pPr>
      <w:r w:rsidRPr="00EF409D">
        <w:rPr>
          <w:rFonts w:ascii="Georgia" w:hAnsi="Georgia" w:cstheme="minorHAnsi"/>
          <w:u w:val="single"/>
        </w:rPr>
        <w:t>Topic education</w:t>
      </w:r>
      <w:r w:rsidRPr="00EF409D">
        <w:rPr>
          <w:rFonts w:ascii="Georgia" w:hAnsi="Georgia" w:cstheme="minorHAnsi"/>
        </w:rPr>
        <w:t xml:space="preserve"> – </w:t>
      </w:r>
      <w:r w:rsidR="00B31931" w:rsidRPr="00EF409D">
        <w:rPr>
          <w:rFonts w:ascii="Georgia" w:hAnsi="Georgia" w:cstheme="minorHAnsi"/>
        </w:rPr>
        <w:t xml:space="preserve">Landmark court decisions are a core part of the topic that their interp excludes </w:t>
      </w:r>
    </w:p>
    <w:p w:rsidR="00B64BF2" w:rsidRPr="00EF409D" w:rsidRDefault="00B64BF2" w:rsidP="00B64BF2">
      <w:pPr>
        <w:pStyle w:val="Heading4"/>
        <w:rPr>
          <w:rFonts w:ascii="Georgia" w:hAnsi="Georgia" w:cstheme="minorHAnsi"/>
        </w:rPr>
      </w:pPr>
      <w:r w:rsidRPr="00EF409D">
        <w:rPr>
          <w:rFonts w:ascii="Georgia" w:hAnsi="Georgia" w:cstheme="minorHAnsi"/>
        </w:rPr>
        <w:t xml:space="preserve">Functional limits check – </w:t>
      </w:r>
    </w:p>
    <w:p w:rsidR="00B64BF2" w:rsidRPr="00EF409D" w:rsidRDefault="00B64BF2" w:rsidP="00807793">
      <w:pPr>
        <w:pStyle w:val="Heading4"/>
        <w:numPr>
          <w:ilvl w:val="0"/>
          <w:numId w:val="17"/>
        </w:numPr>
        <w:rPr>
          <w:rFonts w:ascii="Georgia" w:hAnsi="Georgia" w:cstheme="minorHAnsi"/>
        </w:rPr>
      </w:pPr>
      <w:r w:rsidRPr="00EF409D">
        <w:rPr>
          <w:rFonts w:ascii="Georgia" w:hAnsi="Georgia" w:cstheme="minorHAnsi"/>
        </w:rPr>
        <w:t>The neg can read international or conditions counterplans</w:t>
      </w:r>
    </w:p>
    <w:p w:rsidR="00B64BF2" w:rsidRPr="00EF409D" w:rsidRDefault="00B64BF2" w:rsidP="00B64BF2">
      <w:pPr>
        <w:pStyle w:val="Heading4"/>
        <w:numPr>
          <w:ilvl w:val="0"/>
          <w:numId w:val="17"/>
        </w:numPr>
        <w:rPr>
          <w:rFonts w:ascii="Georgia" w:hAnsi="Georgia" w:cstheme="minorHAnsi"/>
        </w:rPr>
      </w:pPr>
      <w:r w:rsidRPr="00EF409D">
        <w:rPr>
          <w:rFonts w:ascii="Georgia" w:hAnsi="Georgia" w:cstheme="minorHAnsi"/>
        </w:rPr>
        <w:t xml:space="preserve">The literature base provides a limit to the affs we can read – </w:t>
      </w:r>
      <w:r w:rsidR="00B31931" w:rsidRPr="00EF409D">
        <w:rPr>
          <w:rFonts w:ascii="Georgia" w:hAnsi="Georgia" w:cstheme="minorHAnsi"/>
        </w:rPr>
        <w:t>Curtiss-Wright</w:t>
      </w:r>
      <w:r w:rsidRPr="00EF409D">
        <w:rPr>
          <w:rFonts w:ascii="Georgia" w:hAnsi="Georgia" w:cstheme="minorHAnsi"/>
        </w:rPr>
        <w:t xml:space="preserve"> has a huge lit base but </w:t>
      </w:r>
      <w:r w:rsidR="00B31931" w:rsidRPr="00EF409D">
        <w:rPr>
          <w:rFonts w:ascii="Georgia" w:hAnsi="Georgia" w:cstheme="minorHAnsi"/>
        </w:rPr>
        <w:t>the tiny affs they’re afraid of</w:t>
      </w:r>
      <w:r w:rsidRPr="00EF409D">
        <w:rPr>
          <w:rFonts w:ascii="Georgia" w:hAnsi="Georgia" w:cstheme="minorHAnsi"/>
        </w:rPr>
        <w:t xml:space="preserve"> don’t.</w:t>
      </w:r>
    </w:p>
    <w:p w:rsidR="000A7FD4" w:rsidRPr="00EF409D" w:rsidRDefault="000A7FD4" w:rsidP="006E142A">
      <w:pPr>
        <w:pStyle w:val="Heading4"/>
        <w:numPr>
          <w:ilvl w:val="0"/>
          <w:numId w:val="28"/>
        </w:numPr>
        <w:rPr>
          <w:rStyle w:val="Style13ptBold"/>
          <w:rFonts w:ascii="Georgia" w:hAnsi="Georgia" w:cs="Calibri"/>
          <w:b/>
          <w:bCs w:val="0"/>
        </w:rPr>
      </w:pPr>
      <w:r w:rsidRPr="00EF409D">
        <w:rPr>
          <w:rStyle w:val="Style13ptBold"/>
          <w:rFonts w:ascii="Georgia" w:hAnsi="Georgia" w:cs="Calibri"/>
          <w:b/>
          <w:bCs w:val="0"/>
        </w:rPr>
        <w:t>Default to reasonability, competing interpretations is a race to the bottom</w:t>
      </w:r>
    </w:p>
    <w:p w:rsidR="00ED657B" w:rsidRPr="00EF409D" w:rsidRDefault="00ED657B" w:rsidP="00ED657B">
      <w:pPr>
        <w:pStyle w:val="Heading2"/>
        <w:rPr>
          <w:rFonts w:ascii="Georgia" w:hAnsi="Georgia" w:cs="Calibri"/>
        </w:rPr>
      </w:pPr>
      <w:r w:rsidRPr="00EF409D">
        <w:rPr>
          <w:rFonts w:ascii="Georgia" w:hAnsi="Georgia" w:cs="Calibri"/>
        </w:rPr>
        <w:t>2AC T-Reduce Perlo-Freeman 17 (reduction != stricter criteria)</w:t>
      </w:r>
    </w:p>
    <w:p w:rsidR="00ED657B" w:rsidRPr="00EF409D" w:rsidRDefault="00ED657B" w:rsidP="00ED657B">
      <w:pPr>
        <w:pStyle w:val="Heading4"/>
        <w:numPr>
          <w:ilvl w:val="0"/>
          <w:numId w:val="20"/>
        </w:numPr>
        <w:rPr>
          <w:rFonts w:ascii="Georgia" w:hAnsi="Georgia" w:cs="Calibri"/>
          <w:u w:val="single"/>
        </w:rPr>
      </w:pPr>
      <w:r w:rsidRPr="00EF409D">
        <w:rPr>
          <w:rFonts w:ascii="Georgia" w:hAnsi="Georgia" w:cs="Calibri"/>
        </w:rPr>
        <w:t xml:space="preserve">We Meet – We reduce the number of possible arms exports </w:t>
      </w:r>
    </w:p>
    <w:p w:rsidR="00ED657B" w:rsidRPr="00EF409D" w:rsidRDefault="00ED657B" w:rsidP="00ED657B">
      <w:pPr>
        <w:pStyle w:val="Heading4"/>
        <w:numPr>
          <w:ilvl w:val="0"/>
          <w:numId w:val="20"/>
        </w:numPr>
        <w:rPr>
          <w:rFonts w:ascii="Georgia" w:hAnsi="Georgia" w:cs="Calibri"/>
          <w:u w:val="single"/>
        </w:rPr>
      </w:pPr>
      <w:r w:rsidRPr="00EF409D">
        <w:rPr>
          <w:rFonts w:ascii="Georgia" w:hAnsi="Georgia" w:cs="Calibri"/>
        </w:rPr>
        <w:t xml:space="preserve">Counter-Interp - Reduce in quantity should mean </w:t>
      </w:r>
      <w:r w:rsidRPr="00EF409D">
        <w:rPr>
          <w:rFonts w:ascii="Georgia" w:hAnsi="Georgia" w:cs="Calibri"/>
          <w:u w:val="single"/>
        </w:rPr>
        <w:t>possible sales</w:t>
      </w:r>
      <w:r w:rsidRPr="00EF409D">
        <w:rPr>
          <w:rFonts w:ascii="Georgia" w:hAnsi="Georgia" w:cs="Calibri"/>
        </w:rPr>
        <w:t xml:space="preserve">, not </w:t>
      </w:r>
      <w:r w:rsidRPr="00EF409D">
        <w:rPr>
          <w:rFonts w:ascii="Georgia" w:hAnsi="Georgia" w:cs="Calibri"/>
          <w:u w:val="single"/>
        </w:rPr>
        <w:t>dollar value</w:t>
      </w:r>
    </w:p>
    <w:p w:rsidR="00ED657B" w:rsidRPr="00EF409D" w:rsidRDefault="00ED657B" w:rsidP="00ED657B">
      <w:pPr>
        <w:spacing w:after="0" w:line="240" w:lineRule="auto"/>
        <w:rPr>
          <w:rStyle w:val="Style13ptBold"/>
          <w:rFonts w:ascii="Georgia" w:hAnsi="Georgia"/>
          <w:b w:val="0"/>
          <w:bCs w:val="0"/>
          <w:sz w:val="22"/>
        </w:rPr>
      </w:pPr>
      <w:r w:rsidRPr="00EF409D">
        <w:rPr>
          <w:rStyle w:val="Style13ptBold"/>
          <w:rFonts w:ascii="Georgia" w:hAnsi="Georgia"/>
        </w:rPr>
        <w:t xml:space="preserve">Hayajneh 95 </w:t>
      </w:r>
      <w:r w:rsidRPr="00EF409D">
        <w:rPr>
          <w:rStyle w:val="Style13ptBold"/>
          <w:rFonts w:ascii="Georgia" w:hAnsi="Georgia"/>
          <w:b w:val="0"/>
          <w:sz w:val="22"/>
        </w:rPr>
        <w:t>(Adnan Mohammad Hussin Hayajneh earned a Doctorate in Philosophy from University of Arizona, “</w:t>
      </w:r>
      <w:r w:rsidRPr="00EF409D">
        <w:rPr>
          <w:rFonts w:ascii="Georgia" w:eastAsia="Times New Roman" w:hAnsi="Georgia"/>
        </w:rPr>
        <w:t>AMERICAN FOREIGN POLICY: ARMS TRANSFERS TO THE MIDDLE EAST, 1960-1990: TESTING COMPETING THEORIES.”, 1995, https://repository.arizona.edu/bitstream/handle/10150/187196/azu_td_9603344_sip1_m.pdf?sequence=1&amp;isAllowed=y</w:t>
      </w:r>
      <w:r w:rsidRPr="00EF409D">
        <w:rPr>
          <w:rStyle w:val="Style13ptBold"/>
          <w:rFonts w:ascii="Georgia" w:hAnsi="Georgia"/>
          <w:b w:val="0"/>
          <w:sz w:val="22"/>
        </w:rPr>
        <w:t>) //uxm</w:t>
      </w:r>
    </w:p>
    <w:p w:rsidR="00ED657B" w:rsidRPr="00EF409D" w:rsidRDefault="00ED657B" w:rsidP="00ED657B">
      <w:pPr>
        <w:spacing w:after="0" w:line="240" w:lineRule="auto"/>
        <w:rPr>
          <w:rFonts w:ascii="Georgia" w:eastAsia="Times New Roman" w:hAnsi="Georgia"/>
        </w:rPr>
      </w:pPr>
    </w:p>
    <w:p w:rsidR="00ED657B" w:rsidRPr="00EF409D" w:rsidRDefault="00ED657B" w:rsidP="00ED657B">
      <w:pPr>
        <w:rPr>
          <w:rFonts w:ascii="Georgia" w:hAnsi="Georgia"/>
          <w:u w:val="single"/>
        </w:rPr>
      </w:pPr>
      <w:r w:rsidRPr="00EF409D">
        <w:rPr>
          <w:rFonts w:ascii="Georgia" w:hAnsi="Georgia"/>
        </w:rPr>
        <w:t>Th</w:t>
      </w:r>
      <w:r w:rsidRPr="00EF409D">
        <w:rPr>
          <w:rFonts w:ascii="Georgia" w:hAnsi="Georgia"/>
          <w:u w:val="single"/>
        </w:rPr>
        <w:t xml:space="preserve">e second difference is that </w:t>
      </w:r>
      <w:r w:rsidRPr="00EF409D">
        <w:rPr>
          <w:rFonts w:ascii="Georgia" w:hAnsi="Georgia"/>
          <w:highlight w:val="cyan"/>
          <w:u w:val="single"/>
        </w:rPr>
        <w:t>SIPRI data show the annual dollar value and does not discriminate how many times the US transfers arms</w:t>
      </w:r>
      <w:r w:rsidRPr="00EF409D">
        <w:rPr>
          <w:rFonts w:ascii="Georgia" w:hAnsi="Georgia"/>
          <w:u w:val="single"/>
        </w:rPr>
        <w:t xml:space="preserve"> at different periods in a specific year; </w:t>
      </w:r>
      <w:r w:rsidRPr="00EF409D">
        <w:rPr>
          <w:rFonts w:ascii="Georgia" w:hAnsi="Georgia"/>
          <w:highlight w:val="cyan"/>
          <w:u w:val="single"/>
        </w:rPr>
        <w:t>Sislin's data shows the number of cases</w:t>
      </w:r>
      <w:r w:rsidRPr="00EF409D">
        <w:rPr>
          <w:rFonts w:ascii="Georgia" w:hAnsi="Georgia"/>
          <w:u w:val="single"/>
        </w:rPr>
        <w:t xml:space="preserve">. Sislin's data gives us the </w:t>
      </w:r>
      <w:r w:rsidRPr="00EF409D">
        <w:rPr>
          <w:rFonts w:ascii="Georgia" w:hAnsi="Georgia"/>
          <w:highlight w:val="cyan"/>
          <w:u w:val="single"/>
        </w:rPr>
        <w:t>total arms transfers "influence attempts"</w:t>
      </w:r>
      <w:r w:rsidRPr="00EF409D">
        <w:rPr>
          <w:rFonts w:ascii="Georgia" w:hAnsi="Georgia"/>
          <w:u w:val="single"/>
        </w:rPr>
        <w:t xml:space="preserve"> (ATlAs) in each year. These data may solve the confounding variable problem because A TIAs are focused primarily on influence attempts which are imbedded within arms transfer terminology and rhetoric, but which </w:t>
      </w:r>
      <w:r w:rsidRPr="00EF409D">
        <w:rPr>
          <w:rFonts w:ascii="Georgia" w:hAnsi="Georgia"/>
          <w:highlight w:val="cyan"/>
          <w:u w:val="single"/>
        </w:rPr>
        <w:t xml:space="preserve">do not always </w:t>
      </w:r>
      <w:r w:rsidRPr="00EF409D">
        <w:rPr>
          <w:rFonts w:ascii="Georgia" w:hAnsi="Georgia"/>
          <w:u w:val="single"/>
        </w:rPr>
        <w:t xml:space="preserve">necessarily </w:t>
      </w:r>
      <w:r w:rsidRPr="00EF409D">
        <w:rPr>
          <w:rFonts w:ascii="Georgia" w:hAnsi="Georgia"/>
          <w:highlight w:val="cyan"/>
          <w:u w:val="single"/>
        </w:rPr>
        <w:t xml:space="preserve">equate to actual </w:t>
      </w:r>
      <w:r w:rsidRPr="00EF409D">
        <w:rPr>
          <w:rFonts w:ascii="Georgia" w:hAnsi="Georgia"/>
          <w:u w:val="single"/>
        </w:rPr>
        <w:t xml:space="preserve">transfer of arms measured in </w:t>
      </w:r>
      <w:r w:rsidRPr="00EF409D">
        <w:rPr>
          <w:rFonts w:ascii="Georgia" w:hAnsi="Georgia"/>
          <w:highlight w:val="cyan"/>
          <w:u w:val="single"/>
        </w:rPr>
        <w:t>dollar-denominated amounts</w:t>
      </w:r>
      <w:r w:rsidRPr="00EF409D">
        <w:rPr>
          <w:rFonts w:ascii="Georgia" w:hAnsi="Georgia"/>
          <w:u w:val="single"/>
        </w:rPr>
        <w:t xml:space="preserve">. If nothing eise, it provides us with </w:t>
      </w:r>
      <w:r w:rsidRPr="00EF409D">
        <w:rPr>
          <w:rFonts w:ascii="Georgia" w:hAnsi="Georgia"/>
          <w:highlight w:val="cyan"/>
          <w:u w:val="single"/>
        </w:rPr>
        <w:t>another and somewhat distinct measure of arms transfers.</w:t>
      </w:r>
    </w:p>
    <w:p w:rsidR="00ED657B" w:rsidRPr="00EF409D" w:rsidRDefault="00ED657B" w:rsidP="00ED657B">
      <w:pPr>
        <w:pStyle w:val="Heading4"/>
        <w:numPr>
          <w:ilvl w:val="1"/>
          <w:numId w:val="20"/>
        </w:numPr>
        <w:rPr>
          <w:rFonts w:ascii="Georgia" w:hAnsi="Georgia" w:cs="Calibri"/>
        </w:rPr>
      </w:pPr>
      <w:r w:rsidRPr="00EF409D">
        <w:rPr>
          <w:rFonts w:ascii="Georgia" w:hAnsi="Georgia" w:cs="Calibri"/>
        </w:rPr>
        <w:t xml:space="preserve">Dollar value is problematic because there’s </w:t>
      </w:r>
      <w:r w:rsidRPr="00EF409D">
        <w:rPr>
          <w:rFonts w:ascii="Georgia" w:hAnsi="Georgia" w:cs="Calibri"/>
          <w:u w:val="single"/>
        </w:rPr>
        <w:t>no baseline</w:t>
      </w:r>
      <w:r w:rsidRPr="00EF409D">
        <w:rPr>
          <w:rFonts w:ascii="Georgia" w:hAnsi="Georgia" w:cs="Calibri"/>
        </w:rPr>
        <w:t xml:space="preserve"> – we don’t know how much we’ll sell next year, making every aff questionably topical</w:t>
      </w:r>
    </w:p>
    <w:p w:rsidR="00ED657B" w:rsidRPr="00EF409D" w:rsidRDefault="00ED657B" w:rsidP="00ED657B">
      <w:pPr>
        <w:pStyle w:val="Heading4"/>
        <w:rPr>
          <w:rFonts w:ascii="Georgia" w:hAnsi="Georgia" w:cs="Calibri"/>
        </w:rPr>
      </w:pPr>
      <w:r w:rsidRPr="00EF409D">
        <w:rPr>
          <w:rFonts w:ascii="Georgia" w:hAnsi="Georgia" w:cs="Calibri"/>
        </w:rPr>
        <w:t>Specifically, Temporary suspensions and more restrictive eligibility criteria are both ‘reductions’ relative to the hypothetical continuation of the status quo – as long as we reduce the total number of possible scenarios for selling arms we’re topical</w:t>
      </w:r>
    </w:p>
    <w:p w:rsidR="00ED657B" w:rsidRPr="00EF409D" w:rsidRDefault="00ED657B" w:rsidP="00ED657B">
      <w:pPr>
        <w:rPr>
          <w:rFonts w:ascii="Georgia" w:hAnsi="Georgia"/>
          <w:b/>
          <w:sz w:val="26"/>
        </w:rPr>
      </w:pPr>
      <w:r w:rsidRPr="00EF409D">
        <w:rPr>
          <w:rStyle w:val="Style13ptBold"/>
          <w:rFonts w:ascii="Georgia" w:hAnsi="Georgia"/>
        </w:rPr>
        <w:t xml:space="preserve">Williams 2 </w:t>
      </w:r>
      <w:r w:rsidRPr="00EF409D">
        <w:rPr>
          <w:rStyle w:val="Style13ptBold"/>
          <w:rFonts w:ascii="Georgia" w:hAnsi="Georgia"/>
          <w:b w:val="0"/>
          <w:sz w:val="22"/>
          <w:szCs w:val="21"/>
        </w:rPr>
        <w:t>(</w:t>
      </w:r>
      <w:r w:rsidRPr="00EF409D">
        <w:rPr>
          <w:rFonts w:ascii="Georgia" w:hAnsi="Georgia"/>
        </w:rPr>
        <w:t>United States Court of Appeals for the Seventh Circuit, opinion authored by Judge Anne Claire Williams of the Seventh Circuit Court of Appeals, Heinz v. Cent. Laborers' Pension Fund, 303 F.3d 802, Decided September 13, 2002)</w:t>
      </w:r>
    </w:p>
    <w:p w:rsidR="00ED657B" w:rsidRPr="00EF409D" w:rsidRDefault="00ED657B" w:rsidP="00ED657B">
      <w:pPr>
        <w:rPr>
          <w:rFonts w:ascii="Georgia" w:hAnsi="Georgia"/>
        </w:rPr>
      </w:pPr>
      <w:r w:rsidRPr="00EF409D">
        <w:rPr>
          <w:rStyle w:val="StyleUnderline"/>
          <w:rFonts w:ascii="Georgia" w:hAnsi="Georgia"/>
        </w:rPr>
        <w:t xml:space="preserve">We conclude that plaintiffs' loss of the option of working as construction supervisors was a </w:t>
      </w:r>
      <w:r w:rsidRPr="00EF409D">
        <w:rPr>
          <w:rStyle w:val="Emphasis"/>
          <w:rFonts w:ascii="Georgia" w:hAnsi="Georgia"/>
        </w:rPr>
        <w:t>reduction</w:t>
      </w:r>
      <w:r w:rsidRPr="00EF409D">
        <w:rPr>
          <w:rStyle w:val="StyleUnderline"/>
          <w:rFonts w:ascii="Georgia" w:hAnsi="Georgia"/>
        </w:rPr>
        <w:t xml:space="preserve"> of their</w:t>
      </w:r>
      <w:r w:rsidRPr="00EF409D">
        <w:rPr>
          <w:rFonts w:ascii="Georgia" w:hAnsi="Georgia"/>
        </w:rPr>
        <w:t xml:space="preserve"> early retirement</w:t>
      </w:r>
      <w:r w:rsidRPr="00EF409D">
        <w:rPr>
          <w:rStyle w:val="StyleUnderline"/>
          <w:rFonts w:ascii="Georgia" w:hAnsi="Georgia"/>
        </w:rPr>
        <w:t xml:space="preserve"> benefits</w:t>
      </w:r>
      <w:r w:rsidRPr="00EF409D">
        <w:rPr>
          <w:rFonts w:ascii="Georgia" w:hAnsi="Georgia"/>
        </w:rPr>
        <w:t xml:space="preserve"> within the meaning of § 1054(g)(2). HN6 </w:t>
      </w:r>
      <w:r w:rsidRPr="00EF409D">
        <w:rPr>
          <w:rStyle w:val="StyleUnderline"/>
          <w:rFonts w:ascii="Georgia" w:hAnsi="Georgia"/>
        </w:rPr>
        <w:t xml:space="preserve">A participant's </w:t>
      </w:r>
      <w:r w:rsidRPr="00EF409D">
        <w:rPr>
          <w:rStyle w:val="Emphasis"/>
          <w:rFonts w:ascii="Georgia" w:hAnsi="Georgia"/>
          <w:highlight w:val="cyan"/>
        </w:rPr>
        <w:t>benefits</w:t>
      </w:r>
      <w:r w:rsidRPr="00EF409D">
        <w:rPr>
          <w:rStyle w:val="StyleUnderline"/>
          <w:rFonts w:ascii="Georgia" w:hAnsi="Georgia"/>
          <w:highlight w:val="cyan"/>
        </w:rPr>
        <w:t xml:space="preserve"> </w:t>
      </w:r>
      <w:r w:rsidRPr="00EF409D">
        <w:rPr>
          <w:rStyle w:val="Emphasis"/>
          <w:rFonts w:ascii="Georgia" w:hAnsi="Georgia"/>
          <w:highlight w:val="cyan"/>
        </w:rPr>
        <w:t>cannot be understood without</w:t>
      </w:r>
      <w:r w:rsidRPr="00EF409D">
        <w:rPr>
          <w:rStyle w:val="StyleUnderline"/>
          <w:rFonts w:ascii="Georgia" w:hAnsi="Georgia"/>
          <w:highlight w:val="cyan"/>
        </w:rPr>
        <w:t xml:space="preserve"> reference to the </w:t>
      </w:r>
      <w:r w:rsidRPr="00EF409D">
        <w:rPr>
          <w:rStyle w:val="Emphasis"/>
          <w:rFonts w:ascii="Georgia" w:hAnsi="Georgia"/>
          <w:highlight w:val="cyan"/>
        </w:rPr>
        <w:t>conditions</w:t>
      </w:r>
      <w:r w:rsidRPr="00EF409D">
        <w:rPr>
          <w:rStyle w:val="StyleUnderline"/>
          <w:rFonts w:ascii="Georgia" w:hAnsi="Georgia"/>
          <w:highlight w:val="cyan"/>
        </w:rPr>
        <w:t xml:space="preserve"> </w:t>
      </w:r>
      <w:r w:rsidRPr="00EF409D">
        <w:rPr>
          <w:rStyle w:val="Emphasis"/>
          <w:rFonts w:ascii="Georgia" w:hAnsi="Georgia"/>
          <w:highlight w:val="cyan"/>
        </w:rPr>
        <w:t>imposed on receiving</w:t>
      </w:r>
      <w:r w:rsidRPr="00EF409D">
        <w:rPr>
          <w:rStyle w:val="StyleUnderline"/>
          <w:rFonts w:ascii="Georgia" w:hAnsi="Georgia"/>
          <w:highlight w:val="cyan"/>
        </w:rPr>
        <w:t xml:space="preserve"> </w:t>
      </w:r>
      <w:r w:rsidRPr="00EF409D">
        <w:rPr>
          <w:rStyle w:val="Emphasis"/>
          <w:rFonts w:ascii="Georgia" w:hAnsi="Georgia"/>
          <w:highlight w:val="cyan"/>
        </w:rPr>
        <w:t>those benefits</w:t>
      </w:r>
      <w:r w:rsidRPr="00EF409D">
        <w:rPr>
          <w:rStyle w:val="StyleUnderline"/>
          <w:rFonts w:ascii="Georgia" w:hAnsi="Georgia"/>
          <w:highlight w:val="cyan"/>
        </w:rPr>
        <w:t xml:space="preserve">, and an amendment </w:t>
      </w:r>
      <w:r w:rsidRPr="00EF409D">
        <w:rPr>
          <w:rStyle w:val="Emphasis"/>
          <w:rFonts w:ascii="Georgia" w:hAnsi="Georgia"/>
          <w:highlight w:val="cyan"/>
        </w:rPr>
        <w:t>placing materially greater restrictions</w:t>
      </w:r>
      <w:r w:rsidRPr="00EF409D">
        <w:rPr>
          <w:rStyle w:val="StyleUnderline"/>
          <w:rFonts w:ascii="Georgia" w:hAnsi="Georgia"/>
          <w:highlight w:val="cyan"/>
        </w:rPr>
        <w:t xml:space="preserve"> on the </w:t>
      </w:r>
      <w:r w:rsidRPr="00EF409D">
        <w:rPr>
          <w:rStyle w:val="Emphasis"/>
          <w:rFonts w:ascii="Georgia" w:hAnsi="Georgia"/>
          <w:highlight w:val="cyan"/>
        </w:rPr>
        <w:t>receipt</w:t>
      </w:r>
      <w:r w:rsidRPr="00EF409D">
        <w:rPr>
          <w:rStyle w:val="StyleUnderline"/>
          <w:rFonts w:ascii="Georgia" w:hAnsi="Georgia"/>
          <w:highlight w:val="cyan"/>
        </w:rPr>
        <w:t xml:space="preserve"> of the benefit "</w:t>
      </w:r>
      <w:r w:rsidRPr="00EF409D">
        <w:rPr>
          <w:rStyle w:val="Emphasis"/>
          <w:rFonts w:ascii="Georgia" w:hAnsi="Georgia"/>
          <w:highlight w:val="cyan"/>
        </w:rPr>
        <w:t>reduces</w:t>
      </w:r>
      <w:r w:rsidRPr="00EF409D">
        <w:rPr>
          <w:rStyle w:val="StyleUnderline"/>
          <w:rFonts w:ascii="Georgia" w:hAnsi="Georgia"/>
          <w:highlight w:val="cyan"/>
        </w:rPr>
        <w:t xml:space="preserve">" the benefit </w:t>
      </w:r>
      <w:r w:rsidRPr="00EF409D">
        <w:rPr>
          <w:rStyle w:val="Emphasis"/>
          <w:rFonts w:ascii="Georgia" w:hAnsi="Georgia"/>
          <w:highlight w:val="cyan"/>
        </w:rPr>
        <w:t>just as surely</w:t>
      </w:r>
      <w:r w:rsidRPr="00EF409D">
        <w:rPr>
          <w:rStyle w:val="StyleUnderline"/>
          <w:rFonts w:ascii="Georgia" w:hAnsi="Georgia"/>
          <w:highlight w:val="cyan"/>
        </w:rPr>
        <w:t xml:space="preserve"> </w:t>
      </w:r>
      <w:r w:rsidRPr="00EF409D">
        <w:rPr>
          <w:rStyle w:val="Emphasis"/>
          <w:rFonts w:ascii="Georgia" w:hAnsi="Georgia"/>
          <w:highlight w:val="cyan"/>
        </w:rPr>
        <w:t>as a decrease in the size</w:t>
      </w:r>
      <w:r w:rsidRPr="00EF409D">
        <w:rPr>
          <w:rStyle w:val="StyleUnderline"/>
          <w:rFonts w:ascii="Georgia" w:hAnsi="Georgia"/>
        </w:rPr>
        <w:t xml:space="preserve"> of the monthly benefit payment. </w:t>
      </w:r>
      <w:r w:rsidRPr="00EF409D">
        <w:rPr>
          <w:rStyle w:val="StyleUnderline"/>
          <w:rFonts w:ascii="Georgia" w:hAnsi="Georgia"/>
          <w:highlight w:val="cyan"/>
        </w:rPr>
        <w:t xml:space="preserve">We </w:t>
      </w:r>
      <w:r w:rsidRPr="00EF409D">
        <w:rPr>
          <w:rStyle w:val="Emphasis"/>
          <w:rFonts w:ascii="Georgia" w:hAnsi="Georgia"/>
          <w:highlight w:val="cyan"/>
        </w:rPr>
        <w:t>have not before</w:t>
      </w:r>
      <w:r w:rsidRPr="00EF409D">
        <w:rPr>
          <w:rStyle w:val="StyleUnderline"/>
          <w:rFonts w:ascii="Georgia" w:hAnsi="Georgia"/>
          <w:highlight w:val="cyan"/>
        </w:rPr>
        <w:t xml:space="preserve"> interpreted</w:t>
      </w:r>
      <w:r w:rsidRPr="00EF409D">
        <w:rPr>
          <w:rFonts w:ascii="Georgia" w:hAnsi="Georgia"/>
        </w:rPr>
        <w:t xml:space="preserve"> the prohibition in </w:t>
      </w:r>
      <w:r w:rsidRPr="00EF409D">
        <w:rPr>
          <w:rStyle w:val="StyleUnderline"/>
          <w:rFonts w:ascii="Georgia" w:hAnsi="Georgia"/>
          <w:highlight w:val="cyan"/>
        </w:rPr>
        <w:t>the</w:t>
      </w:r>
      <w:r w:rsidRPr="00EF409D">
        <w:rPr>
          <w:rFonts w:ascii="Georgia" w:hAnsi="Georgia"/>
        </w:rPr>
        <w:t xml:space="preserve"> anti-cutback </w:t>
      </w:r>
      <w:r w:rsidRPr="00EF409D">
        <w:rPr>
          <w:rStyle w:val="StyleUnderline"/>
          <w:rFonts w:ascii="Georgia" w:hAnsi="Georgia"/>
          <w:highlight w:val="cyan"/>
        </w:rPr>
        <w:t xml:space="preserve">rule as limited to amendments that reduce the </w:t>
      </w:r>
      <w:r w:rsidRPr="00EF409D">
        <w:rPr>
          <w:rStyle w:val="Emphasis"/>
          <w:rFonts w:ascii="Georgia" w:hAnsi="Georgia"/>
          <w:highlight w:val="cyan"/>
        </w:rPr>
        <w:t>amount</w:t>
      </w:r>
      <w:r w:rsidRPr="00EF409D">
        <w:rPr>
          <w:rFonts w:ascii="Georgia" w:hAnsi="Georgia"/>
        </w:rPr>
        <w:t xml:space="preserve"> of the periodic payment, </w:t>
      </w:r>
      <w:r w:rsidRPr="00EF409D">
        <w:rPr>
          <w:rStyle w:val="StyleUnderline"/>
          <w:rFonts w:ascii="Georgia" w:hAnsi="Georgia"/>
          <w:highlight w:val="cyan"/>
        </w:rPr>
        <w:t xml:space="preserve">and we find </w:t>
      </w:r>
      <w:r w:rsidRPr="00EF409D">
        <w:rPr>
          <w:rStyle w:val="Emphasis"/>
          <w:rFonts w:ascii="Georgia" w:hAnsi="Georgia"/>
          <w:highlight w:val="cyan"/>
        </w:rPr>
        <w:t>nothing</w:t>
      </w:r>
      <w:r w:rsidRPr="00EF409D">
        <w:rPr>
          <w:rStyle w:val="StyleUnderline"/>
          <w:rFonts w:ascii="Georgia" w:hAnsi="Georgia"/>
        </w:rPr>
        <w:t xml:space="preserve"> in the language</w:t>
      </w:r>
      <w:r w:rsidRPr="00EF409D">
        <w:rPr>
          <w:rFonts w:ascii="Georgia" w:hAnsi="Georgia"/>
        </w:rPr>
        <w:t xml:space="preserve"> of the rule </w:t>
      </w:r>
      <w:r w:rsidRPr="00EF409D">
        <w:rPr>
          <w:rStyle w:val="StyleUnderline"/>
          <w:rFonts w:ascii="Georgia" w:hAnsi="Georgia"/>
          <w:highlight w:val="cyan"/>
        </w:rPr>
        <w:t>that suggests such an interpretation</w:t>
      </w:r>
      <w:r w:rsidRPr="00EF409D">
        <w:rPr>
          <w:rFonts w:ascii="Georgia" w:hAnsi="Georgia"/>
        </w:rPr>
        <w:t xml:space="preserve">. </w:t>
      </w:r>
      <w:r w:rsidRPr="00EF409D">
        <w:rPr>
          <w:rFonts w:ascii="Georgia" w:hAnsi="Georgia"/>
          <w:sz w:val="16"/>
          <w:szCs w:val="16"/>
        </w:rPr>
        <w:t>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w:t>
      </w:r>
      <w:r w:rsidRPr="00EF409D">
        <w:rPr>
          <w:rFonts w:ascii="Georgia" w:hAnsi="Georgia"/>
        </w:rPr>
        <w:t xml:space="preserve">). </w:t>
      </w:r>
      <w:r w:rsidRPr="00EF409D">
        <w:rPr>
          <w:rStyle w:val="StyleUnderline"/>
          <w:rFonts w:ascii="Georgia" w:hAnsi="Georgia"/>
        </w:rPr>
        <w:t>The Fund argues that</w:t>
      </w:r>
      <w:r w:rsidRPr="00EF409D">
        <w:rPr>
          <w:rFonts w:ascii="Georgia" w:hAnsi="Georgia"/>
        </w:rPr>
        <w:t xml:space="preserve"> </w:t>
      </w:r>
      <w:r w:rsidRPr="00EF409D">
        <w:rPr>
          <w:rStyle w:val="StyleUnderline"/>
          <w:rFonts w:ascii="Georgia" w:hAnsi="Georgia"/>
        </w:rPr>
        <w:t xml:space="preserve">these cases are </w:t>
      </w:r>
      <w:r w:rsidRPr="00EF409D">
        <w:rPr>
          <w:rStyle w:val="Emphasis"/>
          <w:rFonts w:ascii="Georgia" w:hAnsi="Georgia"/>
        </w:rPr>
        <w:t>distinguishable</w:t>
      </w:r>
      <w:r w:rsidRPr="00EF409D">
        <w:rPr>
          <w:rStyle w:val="StyleUnderline"/>
          <w:rFonts w:ascii="Georgia" w:hAnsi="Georgia"/>
        </w:rPr>
        <w:t xml:space="preserve"> because a change in the </w:t>
      </w:r>
      <w:r w:rsidRPr="00EF409D">
        <w:rPr>
          <w:rStyle w:val="Emphasis"/>
          <w:rFonts w:ascii="Georgia" w:hAnsi="Georgia"/>
        </w:rPr>
        <w:t>eligibility requirements</w:t>
      </w:r>
      <w:r w:rsidRPr="00EF409D">
        <w:rPr>
          <w:rFonts w:ascii="Georgia" w:hAnsi="Georgia"/>
        </w:rPr>
        <w:t xml:space="preserve">, as in Ahng [**11] </w:t>
      </w:r>
      <w:r w:rsidRPr="00EF409D">
        <w:rPr>
          <w:rStyle w:val="StyleUnderline"/>
          <w:rFonts w:ascii="Georgia" w:hAnsi="Georgia"/>
        </w:rPr>
        <w:t xml:space="preserve">for example, </w:t>
      </w:r>
      <w:r w:rsidRPr="00EF409D">
        <w:rPr>
          <w:rStyle w:val="Emphasis"/>
          <w:rFonts w:ascii="Georgia" w:hAnsi="Georgia"/>
        </w:rPr>
        <w:t>differs</w:t>
      </w:r>
      <w:r w:rsidRPr="00EF409D">
        <w:rPr>
          <w:rStyle w:val="StyleUnderline"/>
          <w:rFonts w:ascii="Georgia" w:hAnsi="Georgia"/>
        </w:rPr>
        <w:t xml:space="preserve"> from a change in the </w:t>
      </w:r>
      <w:r w:rsidRPr="00EF409D">
        <w:rPr>
          <w:rStyle w:val="Emphasis"/>
          <w:rFonts w:ascii="Georgia" w:hAnsi="Georgia"/>
        </w:rPr>
        <w:t>conditions triggering suspension</w:t>
      </w:r>
      <w:r w:rsidRPr="00EF409D">
        <w:rPr>
          <w:rStyle w:val="StyleUnderline"/>
          <w:rFonts w:ascii="Georgia" w:hAnsi="Georgia"/>
        </w:rPr>
        <w:t xml:space="preserve"> of benefit</w:t>
      </w:r>
      <w:r w:rsidRPr="00EF409D">
        <w:rPr>
          <w:rFonts w:ascii="Georgia" w:hAnsi="Georgia"/>
        </w:rPr>
        <w:t xml:space="preserve"> payments </w:t>
      </w:r>
      <w:r w:rsidRPr="00EF409D">
        <w:rPr>
          <w:rStyle w:val="StyleUnderline"/>
          <w:rFonts w:ascii="Georgia" w:hAnsi="Georgia"/>
        </w:rPr>
        <w:t xml:space="preserve">in that the former </w:t>
      </w:r>
      <w:r w:rsidRPr="00EF409D">
        <w:rPr>
          <w:rStyle w:val="Emphasis"/>
          <w:rFonts w:ascii="Georgia" w:hAnsi="Georgia"/>
        </w:rPr>
        <w:t>permanently reduces</w:t>
      </w:r>
      <w:r w:rsidRPr="00EF409D">
        <w:rPr>
          <w:rStyle w:val="StyleUnderline"/>
          <w:rFonts w:ascii="Georgia" w:hAnsi="Georgia"/>
        </w:rPr>
        <w:t xml:space="preserve"> benefits or </w:t>
      </w:r>
      <w:r w:rsidRPr="00EF409D">
        <w:rPr>
          <w:rStyle w:val="Emphasis"/>
          <w:rFonts w:ascii="Georgia" w:hAnsi="Georgia"/>
        </w:rPr>
        <w:t>eliminates</w:t>
      </w:r>
      <w:r w:rsidRPr="00EF409D">
        <w:rPr>
          <w:rStyle w:val="StyleUnderline"/>
          <w:rFonts w:ascii="Georgia" w:hAnsi="Georgia"/>
        </w:rPr>
        <w:t xml:space="preserve"> certain</w:t>
      </w:r>
      <w:r w:rsidRPr="00EF409D">
        <w:rPr>
          <w:rFonts w:ascii="Georgia" w:hAnsi="Georgia"/>
        </w:rPr>
        <w:t xml:space="preserve"> participants' rights to </w:t>
      </w:r>
      <w:r w:rsidRPr="00EF409D">
        <w:rPr>
          <w:rStyle w:val="StyleUnderline"/>
          <w:rFonts w:ascii="Georgia" w:hAnsi="Georgia"/>
        </w:rPr>
        <w:t xml:space="preserve">benefits, whereas a </w:t>
      </w:r>
      <w:r w:rsidRPr="00EF409D">
        <w:rPr>
          <w:rStyle w:val="Emphasis"/>
          <w:rFonts w:ascii="Georgia" w:hAnsi="Georgia"/>
        </w:rPr>
        <w:t>suspension</w:t>
      </w:r>
      <w:r w:rsidRPr="00EF409D">
        <w:rPr>
          <w:rStyle w:val="StyleUnderline"/>
          <w:rFonts w:ascii="Georgia" w:hAnsi="Georgia"/>
        </w:rPr>
        <w:t xml:space="preserve"> is </w:t>
      </w:r>
      <w:r w:rsidRPr="00EF409D">
        <w:rPr>
          <w:rStyle w:val="Emphasis"/>
          <w:rFonts w:ascii="Georgia" w:hAnsi="Georgia"/>
        </w:rPr>
        <w:t>temporary</w:t>
      </w:r>
      <w:r w:rsidRPr="00EF409D">
        <w:rPr>
          <w:rFonts w:ascii="Georgia" w:hAnsi="Georgia"/>
        </w:rPr>
        <w:t xml:space="preserve">. </w:t>
      </w:r>
      <w:r w:rsidRPr="00EF409D">
        <w:rPr>
          <w:rStyle w:val="Emphasis"/>
          <w:rFonts w:ascii="Georgia" w:hAnsi="Georgia"/>
        </w:rPr>
        <w:t>We find the distinction unconvincing</w:t>
      </w:r>
      <w:r w:rsidRPr="00EF409D">
        <w:rPr>
          <w:rFonts w:ascii="Georgia" w:hAnsi="Georgia"/>
        </w:rPr>
        <w:t xml:space="preserve">. </w:t>
      </w:r>
      <w:r w:rsidRPr="00EF409D">
        <w:rPr>
          <w:rStyle w:val="StyleUnderline"/>
          <w:rFonts w:ascii="Georgia" w:hAnsi="Georgia"/>
        </w:rPr>
        <w:t xml:space="preserve">Although with a suspension the </w:t>
      </w:r>
      <w:r w:rsidRPr="00EF409D">
        <w:rPr>
          <w:rStyle w:val="Emphasis"/>
          <w:rFonts w:ascii="Georgia" w:hAnsi="Georgia"/>
        </w:rPr>
        <w:t>interruption</w:t>
      </w:r>
      <w:r w:rsidRPr="00EF409D">
        <w:rPr>
          <w:rStyle w:val="StyleUnderline"/>
          <w:rFonts w:ascii="Georgia" w:hAnsi="Georgia"/>
        </w:rPr>
        <w:t xml:space="preserve"> in benefit</w:t>
      </w:r>
      <w:r w:rsidRPr="00EF409D">
        <w:rPr>
          <w:rFonts w:ascii="Georgia" w:hAnsi="Georgia"/>
        </w:rPr>
        <w:t xml:space="preserve"> payments </w:t>
      </w:r>
      <w:r w:rsidRPr="00EF409D">
        <w:rPr>
          <w:rStyle w:val="StyleUnderline"/>
          <w:rFonts w:ascii="Georgia" w:hAnsi="Georgia"/>
        </w:rPr>
        <w:t xml:space="preserve">is temporary, the retiree </w:t>
      </w:r>
      <w:r w:rsidRPr="00EF409D">
        <w:rPr>
          <w:rStyle w:val="Emphasis"/>
          <w:rFonts w:ascii="Georgia" w:hAnsi="Georgia"/>
        </w:rPr>
        <w:t>never recovers</w:t>
      </w:r>
      <w:r w:rsidRPr="00EF409D">
        <w:rPr>
          <w:rStyle w:val="StyleUnderline"/>
          <w:rFonts w:ascii="Georgia" w:hAnsi="Georgia"/>
        </w:rPr>
        <w:t xml:space="preserve"> </w:t>
      </w:r>
      <w:r w:rsidRPr="00EF409D">
        <w:rPr>
          <w:rStyle w:val="Emphasis"/>
          <w:rFonts w:ascii="Georgia" w:hAnsi="Georgia"/>
        </w:rPr>
        <w:t>the payments lost</w:t>
      </w:r>
      <w:r w:rsidRPr="00EF409D">
        <w:rPr>
          <w:rStyle w:val="StyleUnderline"/>
          <w:rFonts w:ascii="Georgia" w:hAnsi="Georgia"/>
        </w:rPr>
        <w:t xml:space="preserve"> during the</w:t>
      </w:r>
      <w:r w:rsidRPr="00EF409D">
        <w:rPr>
          <w:rFonts w:ascii="Georgia" w:hAnsi="Georgia"/>
        </w:rPr>
        <w:t xml:space="preserve"> employment </w:t>
      </w:r>
      <w:r w:rsidRPr="00EF409D">
        <w:rPr>
          <w:rStyle w:val="StyleUnderline"/>
          <w:rFonts w:ascii="Georgia" w:hAnsi="Georgia"/>
        </w:rPr>
        <w:t>period. The amendment thus "</w:t>
      </w:r>
      <w:r w:rsidRPr="00EF409D">
        <w:rPr>
          <w:rStyle w:val="Emphasis"/>
          <w:rFonts w:ascii="Georgia" w:hAnsi="Georgia"/>
        </w:rPr>
        <w:t>eliminates</w:t>
      </w:r>
      <w:r w:rsidRPr="00EF409D">
        <w:rPr>
          <w:rFonts w:ascii="Georgia" w:hAnsi="Georgia"/>
        </w:rPr>
        <w:t xml:space="preserve">" monthly benefit </w:t>
      </w:r>
      <w:r w:rsidRPr="00EF409D">
        <w:rPr>
          <w:rStyle w:val="StyleUnderline"/>
          <w:rFonts w:ascii="Georgia" w:hAnsi="Georgia"/>
        </w:rPr>
        <w:t>payments for participants who take certain jobs after retirement and "</w:t>
      </w:r>
      <w:r w:rsidRPr="00EF409D">
        <w:rPr>
          <w:rStyle w:val="Emphasis"/>
          <w:rFonts w:ascii="Georgia" w:hAnsi="Georgia"/>
        </w:rPr>
        <w:t>reduces</w:t>
      </w:r>
      <w:r w:rsidRPr="00EF409D">
        <w:rPr>
          <w:rStyle w:val="StyleUnderline"/>
          <w:rFonts w:ascii="Georgia" w:hAnsi="Georgia"/>
        </w:rPr>
        <w:t xml:space="preserve">" the participant's </w:t>
      </w:r>
      <w:r w:rsidRPr="00EF409D">
        <w:rPr>
          <w:rStyle w:val="Emphasis"/>
          <w:rFonts w:ascii="Georgia" w:hAnsi="Georgia"/>
        </w:rPr>
        <w:t>total</w:t>
      </w:r>
      <w:r w:rsidRPr="00EF409D">
        <w:rPr>
          <w:rFonts w:ascii="Georgia" w:hAnsi="Georgia"/>
        </w:rPr>
        <w:t xml:space="preserve"> early retirement </w:t>
      </w:r>
      <w:r w:rsidRPr="00EF409D">
        <w:rPr>
          <w:rStyle w:val="StyleUnderline"/>
          <w:rFonts w:ascii="Georgia" w:hAnsi="Georgia"/>
        </w:rPr>
        <w:t>benefits by an amount determined by how long the</w:t>
      </w:r>
      <w:r w:rsidRPr="00EF409D">
        <w:rPr>
          <w:rFonts w:ascii="Georgia" w:hAnsi="Georgia"/>
        </w:rPr>
        <w:t xml:space="preserve"> </w:t>
      </w:r>
      <w:r w:rsidRPr="00EF409D">
        <w:rPr>
          <w:rStyle w:val="StyleUnderline"/>
          <w:rFonts w:ascii="Georgia" w:hAnsi="Georgia"/>
        </w:rPr>
        <w:t>disqualifying</w:t>
      </w:r>
      <w:r w:rsidRPr="00EF409D">
        <w:rPr>
          <w:rFonts w:ascii="Georgia" w:hAnsi="Georgia"/>
        </w:rPr>
        <w:t xml:space="preserve"> work </w:t>
      </w:r>
      <w:r w:rsidRPr="00EF409D">
        <w:rPr>
          <w:rStyle w:val="StyleUnderline"/>
          <w:rFonts w:ascii="Georgia" w:hAnsi="Georgia"/>
        </w:rPr>
        <w:t xml:space="preserve">continues. Plaintiffs </w:t>
      </w:r>
      <w:r w:rsidRPr="00EF409D">
        <w:rPr>
          <w:rStyle w:val="Emphasis"/>
          <w:rFonts w:ascii="Georgia" w:hAnsi="Georgia"/>
        </w:rPr>
        <w:t>lost</w:t>
      </w:r>
      <w:r w:rsidRPr="00EF409D">
        <w:rPr>
          <w:rStyle w:val="StyleUnderline"/>
          <w:rFonts w:ascii="Georgia" w:hAnsi="Georgia"/>
        </w:rPr>
        <w:t xml:space="preserve"> a valuable right they had earned </w:t>
      </w:r>
      <w:r w:rsidRPr="00EF409D">
        <w:rPr>
          <w:rStyle w:val="Emphasis"/>
          <w:rFonts w:ascii="Georgia" w:hAnsi="Georgia"/>
        </w:rPr>
        <w:t>before</w:t>
      </w:r>
      <w:r w:rsidRPr="00EF409D">
        <w:rPr>
          <w:rFonts w:ascii="Georgia" w:hAnsi="Georgia"/>
        </w:rPr>
        <w:t xml:space="preserve"> the amendment--the right to continue to work in the industry while receiving monthly benefit payments-- </w:t>
      </w:r>
      <w:r w:rsidRPr="00EF409D">
        <w:rPr>
          <w:rStyle w:val="StyleUnderline"/>
          <w:rFonts w:ascii="Georgia" w:hAnsi="Georgia"/>
        </w:rPr>
        <w:t xml:space="preserve">and </w:t>
      </w:r>
      <w:r w:rsidRPr="00EF409D">
        <w:rPr>
          <w:rStyle w:val="Emphasis"/>
          <w:rFonts w:ascii="Georgia" w:hAnsi="Georgia"/>
        </w:rPr>
        <w:t>that loss</w:t>
      </w:r>
      <w:r w:rsidRPr="00EF409D">
        <w:rPr>
          <w:rStyle w:val="StyleUnderline"/>
          <w:rFonts w:ascii="Georgia" w:hAnsi="Georgia"/>
        </w:rPr>
        <w:t xml:space="preserve"> </w:t>
      </w:r>
      <w:r w:rsidRPr="00EF409D">
        <w:rPr>
          <w:rStyle w:val="Emphasis"/>
          <w:rFonts w:ascii="Georgia" w:hAnsi="Georgia"/>
        </w:rPr>
        <w:t>was permanent</w:t>
      </w:r>
      <w:r w:rsidRPr="00EF409D">
        <w:rPr>
          <w:rFonts w:ascii="Georgia" w:hAnsi="Georgia"/>
        </w:rPr>
        <w:t xml:space="preserve">. 5Link to the text of the note [**12] </w:t>
      </w:r>
      <w:r w:rsidRPr="00EF409D">
        <w:rPr>
          <w:rStyle w:val="StyleUnderline"/>
          <w:rFonts w:ascii="Georgia" w:hAnsi="Georgia"/>
          <w:highlight w:val="cyan"/>
        </w:rPr>
        <w:t xml:space="preserve">In our judgment, </w:t>
      </w:r>
      <w:r w:rsidRPr="00EF409D">
        <w:rPr>
          <w:rStyle w:val="Emphasis"/>
          <w:rFonts w:ascii="Georgia" w:hAnsi="Georgia"/>
          <w:highlight w:val="cyan"/>
        </w:rPr>
        <w:t>this was a reduction</w:t>
      </w:r>
      <w:r w:rsidRPr="00EF409D">
        <w:rPr>
          <w:rStyle w:val="StyleUnderline"/>
          <w:rFonts w:ascii="Georgia" w:hAnsi="Georgia"/>
        </w:rPr>
        <w:t xml:space="preserve"> of</w:t>
      </w:r>
      <w:r w:rsidRPr="00EF409D">
        <w:rPr>
          <w:rFonts w:ascii="Georgia" w:hAnsi="Georgia"/>
        </w:rPr>
        <w:t xml:space="preserve"> early retirement </w:t>
      </w:r>
      <w:r w:rsidRPr="00EF409D">
        <w:rPr>
          <w:rStyle w:val="StyleUnderline"/>
          <w:rFonts w:ascii="Georgia" w:hAnsi="Georgia"/>
        </w:rPr>
        <w:t xml:space="preserve">benefits within the </w:t>
      </w:r>
      <w:r w:rsidRPr="00EF409D">
        <w:rPr>
          <w:rStyle w:val="Emphasis"/>
          <w:rFonts w:ascii="Georgia" w:hAnsi="Georgia"/>
        </w:rPr>
        <w:t>plain meaning</w:t>
      </w:r>
      <w:r w:rsidRPr="00EF409D">
        <w:rPr>
          <w:rFonts w:ascii="Georgia" w:hAnsi="Georgia"/>
          <w:sz w:val="16"/>
          <w:szCs w:val="16"/>
        </w:rPr>
        <w:t xml:space="preserve"> 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various provisions that refer to both reductions and suspensions. Our interpretation of the anti-cutback rule does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 </w:t>
      </w:r>
      <w:r w:rsidRPr="00EF409D">
        <w:rPr>
          <w:rStyle w:val="StyleUnderline"/>
          <w:rFonts w:ascii="Georgia" w:hAnsi="Georgia"/>
        </w:rPr>
        <w:t xml:space="preserve">the reduction in total benefits paid over the lifetime of the plan participant as a result of the suspension </w:t>
      </w:r>
      <w:r w:rsidRPr="00EF409D">
        <w:rPr>
          <w:rStyle w:val="Emphasis"/>
          <w:rFonts w:ascii="Georgia" w:hAnsi="Georgia"/>
        </w:rPr>
        <w:t>need not</w:t>
      </w:r>
      <w:r w:rsidRPr="00EF409D">
        <w:rPr>
          <w:rStyle w:val="StyleUnderline"/>
          <w:rFonts w:ascii="Georgia" w:hAnsi="Georgia"/>
        </w:rPr>
        <w:t xml:space="preserve"> be accounted for </w:t>
      </w:r>
      <w:r w:rsidRPr="00EF409D">
        <w:rPr>
          <w:rStyle w:val="Emphasis"/>
          <w:rFonts w:ascii="Georgia" w:hAnsi="Georgia"/>
        </w:rPr>
        <w:t>actuarially</w:t>
      </w:r>
      <w:r w:rsidRPr="00EF409D">
        <w:rPr>
          <w:rFonts w:ascii="Georgia" w:hAnsi="Georgia"/>
        </w:rPr>
        <w:t xml:space="preserve"> in computing the participant's accrued benefit," an amendment "authorizing such a suspension does not serve to decrease the participant's accrued benefits, and thus cannot violate § 1054(g)." 134 F.3d at 291. [**25] \</w:t>
      </w:r>
    </w:p>
    <w:p w:rsidR="00ED657B" w:rsidRPr="00EF409D" w:rsidRDefault="00ED657B" w:rsidP="00ED657B">
      <w:pPr>
        <w:pStyle w:val="Heading4"/>
        <w:rPr>
          <w:rFonts w:ascii="Georgia" w:hAnsi="Georgia"/>
        </w:rPr>
      </w:pPr>
      <w:r w:rsidRPr="00EF409D">
        <w:rPr>
          <w:rFonts w:ascii="Georgia" w:hAnsi="Georgia"/>
        </w:rPr>
        <w:t xml:space="preserve">Prefer our interp - </w:t>
      </w:r>
    </w:p>
    <w:p w:rsidR="00ED657B" w:rsidRPr="00EF409D" w:rsidRDefault="00ED657B" w:rsidP="00ED657B">
      <w:pPr>
        <w:pStyle w:val="Heading4"/>
        <w:numPr>
          <w:ilvl w:val="0"/>
          <w:numId w:val="18"/>
        </w:numPr>
        <w:rPr>
          <w:rFonts w:ascii="Georgia" w:hAnsi="Georgia"/>
        </w:rPr>
      </w:pPr>
      <w:r w:rsidRPr="00EF409D">
        <w:rPr>
          <w:rFonts w:ascii="Georgia" w:hAnsi="Georgia"/>
          <w:u w:val="single"/>
        </w:rPr>
        <w:t xml:space="preserve">Aff Ground </w:t>
      </w:r>
      <w:r w:rsidRPr="00EF409D">
        <w:rPr>
          <w:rFonts w:ascii="Georgia" w:hAnsi="Georgia"/>
        </w:rPr>
        <w:t xml:space="preserve">— neg excludes </w:t>
      </w:r>
      <w:r w:rsidRPr="00EF409D">
        <w:rPr>
          <w:rFonts w:ascii="Georgia" w:hAnsi="Georgia"/>
          <w:u w:val="single"/>
        </w:rPr>
        <w:t>core cases</w:t>
      </w:r>
      <w:r w:rsidRPr="00EF409D">
        <w:rPr>
          <w:rFonts w:ascii="Georgia" w:hAnsi="Georgia"/>
        </w:rPr>
        <w:t xml:space="preserve"> like any conditions affs </w:t>
      </w:r>
    </w:p>
    <w:p w:rsidR="00ED657B" w:rsidRPr="00EF409D" w:rsidRDefault="00ED657B" w:rsidP="00ED657B">
      <w:pPr>
        <w:pStyle w:val="Heading4"/>
        <w:numPr>
          <w:ilvl w:val="0"/>
          <w:numId w:val="18"/>
        </w:numPr>
        <w:rPr>
          <w:rFonts w:ascii="Georgia" w:hAnsi="Georgia" w:cstheme="minorHAnsi"/>
        </w:rPr>
      </w:pPr>
      <w:r w:rsidRPr="00EF409D">
        <w:rPr>
          <w:rFonts w:ascii="Georgia" w:hAnsi="Georgia" w:cstheme="minorHAnsi"/>
          <w:u w:val="single"/>
        </w:rPr>
        <w:t>Aff Flex</w:t>
      </w:r>
      <w:r w:rsidRPr="00EF409D">
        <w:rPr>
          <w:rFonts w:ascii="Georgia" w:hAnsi="Georgia" w:cstheme="minorHAnsi"/>
        </w:rPr>
        <w:t xml:space="preserve"> – Affs like ours are key to affirmative ground. The neg </w:t>
      </w:r>
      <w:r w:rsidRPr="00EF409D">
        <w:rPr>
          <w:rFonts w:ascii="Georgia" w:hAnsi="Georgia" w:cstheme="minorHAnsi"/>
          <w:u w:val="single"/>
        </w:rPr>
        <w:t>overlimits</w:t>
      </w:r>
      <w:r w:rsidRPr="00EF409D">
        <w:rPr>
          <w:rFonts w:ascii="Georgia" w:hAnsi="Georgia" w:cstheme="minorHAnsi"/>
        </w:rPr>
        <w:t xml:space="preserve"> - forcing the aff to be just a straight numerical reduction makes the number of affs not extra T tiny and the conditions/process/delay counterplans would beat all affs. </w:t>
      </w:r>
    </w:p>
    <w:p w:rsidR="00ED657B" w:rsidRPr="00EF409D" w:rsidRDefault="00ED657B" w:rsidP="00ED657B">
      <w:pPr>
        <w:pStyle w:val="Heading4"/>
        <w:numPr>
          <w:ilvl w:val="0"/>
          <w:numId w:val="18"/>
        </w:numPr>
        <w:rPr>
          <w:rFonts w:ascii="Georgia" w:hAnsi="Georgia" w:cstheme="minorHAnsi"/>
        </w:rPr>
      </w:pPr>
      <w:r w:rsidRPr="00EF409D">
        <w:rPr>
          <w:rFonts w:ascii="Georgia" w:hAnsi="Georgia" w:cstheme="minorHAnsi"/>
          <w:u w:val="single"/>
        </w:rPr>
        <w:t>Topic education</w:t>
      </w:r>
      <w:r w:rsidRPr="00EF409D">
        <w:rPr>
          <w:rFonts w:ascii="Georgia" w:hAnsi="Georgia" w:cstheme="minorHAnsi"/>
        </w:rPr>
        <w:t xml:space="preserve"> – Landmark court decisions and debates about the process behind arms sales are a core part of the topic that their interp excludes </w:t>
      </w:r>
    </w:p>
    <w:p w:rsidR="00ED657B" w:rsidRPr="00EF409D" w:rsidRDefault="00ED657B" w:rsidP="00ED657B">
      <w:pPr>
        <w:pStyle w:val="Heading4"/>
        <w:rPr>
          <w:rFonts w:ascii="Georgia" w:hAnsi="Georgia" w:cstheme="minorHAnsi"/>
        </w:rPr>
      </w:pPr>
      <w:r w:rsidRPr="00EF409D">
        <w:rPr>
          <w:rFonts w:ascii="Georgia" w:hAnsi="Georgia" w:cstheme="minorHAnsi"/>
        </w:rPr>
        <w:t xml:space="preserve">Functional limits check – </w:t>
      </w:r>
    </w:p>
    <w:p w:rsidR="00ED657B" w:rsidRPr="00EF409D" w:rsidRDefault="00ED657B" w:rsidP="00ED657B">
      <w:pPr>
        <w:pStyle w:val="Heading4"/>
        <w:numPr>
          <w:ilvl w:val="0"/>
          <w:numId w:val="22"/>
        </w:numPr>
        <w:rPr>
          <w:rFonts w:ascii="Georgia" w:hAnsi="Georgia" w:cstheme="minorHAnsi"/>
        </w:rPr>
      </w:pPr>
      <w:r w:rsidRPr="00EF409D">
        <w:rPr>
          <w:rFonts w:ascii="Georgia" w:hAnsi="Georgia" w:cstheme="minorHAnsi"/>
        </w:rPr>
        <w:t>The neg can read international or conditions counterplans</w:t>
      </w:r>
    </w:p>
    <w:p w:rsidR="00ED657B" w:rsidRPr="00EF409D" w:rsidRDefault="00ED657B" w:rsidP="00ED657B">
      <w:pPr>
        <w:pStyle w:val="Heading4"/>
        <w:numPr>
          <w:ilvl w:val="0"/>
          <w:numId w:val="23"/>
        </w:numPr>
        <w:rPr>
          <w:rFonts w:ascii="Georgia" w:hAnsi="Georgia" w:cstheme="minorHAnsi"/>
        </w:rPr>
      </w:pPr>
      <w:r w:rsidRPr="00EF409D">
        <w:rPr>
          <w:rFonts w:ascii="Georgia" w:hAnsi="Georgia" w:cstheme="minorHAnsi"/>
        </w:rPr>
        <w:t>The literature base provides a limit to the affs we can read – Curtiss-Wright has a huge lit base but the affs they’re afraid of don’t.</w:t>
      </w:r>
    </w:p>
    <w:p w:rsidR="00ED657B" w:rsidRDefault="00ED657B" w:rsidP="00ED657B">
      <w:pPr>
        <w:pStyle w:val="Heading4"/>
        <w:numPr>
          <w:ilvl w:val="0"/>
          <w:numId w:val="20"/>
        </w:numPr>
        <w:rPr>
          <w:rStyle w:val="Style13ptBold"/>
          <w:rFonts w:ascii="Georgia" w:hAnsi="Georgia" w:cs="Calibri"/>
          <w:b/>
          <w:bCs w:val="0"/>
        </w:rPr>
      </w:pPr>
      <w:r w:rsidRPr="00EF409D">
        <w:rPr>
          <w:rStyle w:val="Style13ptBold"/>
          <w:rFonts w:ascii="Georgia" w:hAnsi="Georgia" w:cs="Calibri"/>
          <w:b/>
          <w:bCs w:val="0"/>
        </w:rPr>
        <w:t>Default to reasonability, competing interpretations is a race to the bottom</w:t>
      </w:r>
    </w:p>
    <w:p w:rsidR="00BC195E" w:rsidRPr="00992888" w:rsidRDefault="00BC195E" w:rsidP="00992888">
      <w:pPr>
        <w:pStyle w:val="Heading2"/>
        <w:rPr>
          <w:rFonts w:cs="Calibri"/>
        </w:rPr>
      </w:pPr>
      <w:r>
        <w:rPr>
          <w:rFonts w:cs="Calibri"/>
        </w:rPr>
        <w:t>2AC T-Reduce</w:t>
      </w:r>
    </w:p>
    <w:p w:rsidR="00BC195E" w:rsidRPr="008B3101" w:rsidRDefault="00BC195E" w:rsidP="00BC195E">
      <w:pPr>
        <w:pStyle w:val="Heading4"/>
        <w:numPr>
          <w:ilvl w:val="0"/>
          <w:numId w:val="19"/>
        </w:numPr>
        <w:rPr>
          <w:rFonts w:cs="Calibri"/>
          <w:u w:val="single"/>
        </w:rPr>
      </w:pPr>
      <w:r w:rsidRPr="008B3101">
        <w:rPr>
          <w:rFonts w:cs="Calibri"/>
        </w:rPr>
        <w:t>We Meet –</w:t>
      </w:r>
      <w:r>
        <w:rPr>
          <w:rFonts w:cs="Calibri"/>
        </w:rPr>
        <w:t xml:space="preserve">  we r</w:t>
      </w:r>
      <w:r w:rsidRPr="008B3101">
        <w:rPr>
          <w:rFonts w:cs="Calibri"/>
        </w:rPr>
        <w:t>educe in</w:t>
      </w:r>
      <w:r>
        <w:rPr>
          <w:rFonts w:cs="Calibri"/>
        </w:rPr>
        <w:t xml:space="preserve"> number of possible arms sales</w:t>
      </w:r>
      <w:r w:rsidR="00992888">
        <w:rPr>
          <w:rFonts w:cs="Calibri"/>
        </w:rPr>
        <w:t xml:space="preserve">, </w:t>
      </w:r>
      <w:r>
        <w:rPr>
          <w:rFonts w:cs="Calibri"/>
        </w:rPr>
        <w:t>neg’s interpretation of reduce doesn’t exclusively mean reduce in dollar value or amount of particular unit.</w:t>
      </w:r>
    </w:p>
    <w:p w:rsidR="00BC195E" w:rsidRPr="008B3101" w:rsidRDefault="00BC195E" w:rsidP="00BC195E">
      <w:pPr>
        <w:spacing w:after="0" w:line="240" w:lineRule="auto"/>
        <w:rPr>
          <w:rStyle w:val="Style13ptBold"/>
          <w:b w:val="0"/>
          <w:bCs w:val="0"/>
        </w:rPr>
      </w:pPr>
      <w:r w:rsidRPr="00F06D0C">
        <w:rPr>
          <w:rStyle w:val="Style13ptBold"/>
        </w:rPr>
        <w:t>Hayajneh</w:t>
      </w:r>
      <w:r w:rsidRPr="008B3101">
        <w:rPr>
          <w:rStyle w:val="Style13ptBold"/>
        </w:rPr>
        <w:t xml:space="preserve"> 95 (Adnan Mohammad Hussin Hayajneh earned a Doctorate in Philosophy from University of Arizona, “</w:t>
      </w:r>
      <w:r w:rsidRPr="008B3101">
        <w:rPr>
          <w:rFonts w:eastAsia="Times New Roman"/>
        </w:rPr>
        <w:t>AMERICAN FOREIGN POLICY: ARMS TRANSFERS TO THE MIDDLE EAST, 1960-1990: TESTING COMPETING THEORIES.”, 1995, https://repository.arizona.edu/bitstream/handle/10150/187196/azu_td_9603344_sip1_m.pdf?sequence=1&amp;isAllowed=y</w:t>
      </w:r>
      <w:r w:rsidRPr="008B3101">
        <w:rPr>
          <w:rStyle w:val="Style13ptBold"/>
        </w:rPr>
        <w:t>) //uxm</w:t>
      </w:r>
    </w:p>
    <w:p w:rsidR="00BC195E" w:rsidRPr="008B3101" w:rsidRDefault="00BC195E" w:rsidP="00BC195E">
      <w:pPr>
        <w:spacing w:after="0" w:line="240" w:lineRule="auto"/>
        <w:rPr>
          <w:rFonts w:eastAsia="Times New Roman"/>
        </w:rPr>
      </w:pPr>
    </w:p>
    <w:p w:rsidR="00BC195E" w:rsidRPr="00395415" w:rsidRDefault="00BC195E" w:rsidP="00BC195E">
      <w:pPr>
        <w:rPr>
          <w:u w:val="single"/>
        </w:rPr>
      </w:pPr>
      <w:r w:rsidRPr="008B3101">
        <w:t>Th</w:t>
      </w:r>
      <w:r w:rsidRPr="008B3101">
        <w:rPr>
          <w:u w:val="single"/>
        </w:rPr>
        <w:t xml:space="preserve">e second difference is that </w:t>
      </w:r>
      <w:r w:rsidRPr="008B3101">
        <w:rPr>
          <w:highlight w:val="cyan"/>
          <w:u w:val="single"/>
        </w:rPr>
        <w:t>SIPRI data show the annual dollar value and does not discriminate how many times the US transfers arms</w:t>
      </w:r>
      <w:r w:rsidRPr="008B3101">
        <w:rPr>
          <w:u w:val="single"/>
        </w:rPr>
        <w:t xml:space="preserve"> at different periods in a specific year; </w:t>
      </w:r>
      <w:r w:rsidRPr="004E20EF">
        <w:rPr>
          <w:u w:val="single"/>
        </w:rPr>
        <w:t xml:space="preserve">Sislin's </w:t>
      </w:r>
      <w:r w:rsidRPr="008B3101">
        <w:rPr>
          <w:highlight w:val="cyan"/>
          <w:u w:val="single"/>
        </w:rPr>
        <w:t>data shows the number of cases</w:t>
      </w:r>
      <w:r w:rsidRPr="008B3101">
        <w:rPr>
          <w:u w:val="single"/>
        </w:rPr>
        <w:t xml:space="preserve">. Sislin's data gives us </w:t>
      </w:r>
      <w:r w:rsidRPr="00CB26F8">
        <w:rPr>
          <w:u w:val="single"/>
        </w:rPr>
        <w:t>the total arms transfers "influence attempts" (</w:t>
      </w:r>
      <w:r w:rsidRPr="008B3101">
        <w:rPr>
          <w:u w:val="single"/>
        </w:rPr>
        <w:t xml:space="preserve">ATlAs) in each year. These data may solve the confounding variable problem because A TIAs are focused primarily on influence attempts which are imbedded within arms transfer terminology and rhetoric, but which </w:t>
      </w:r>
      <w:r w:rsidRPr="008B3101">
        <w:rPr>
          <w:highlight w:val="cyan"/>
          <w:u w:val="single"/>
        </w:rPr>
        <w:t xml:space="preserve">do not always </w:t>
      </w:r>
      <w:r w:rsidRPr="008B3101">
        <w:rPr>
          <w:u w:val="single"/>
        </w:rPr>
        <w:t xml:space="preserve">necessarily </w:t>
      </w:r>
      <w:r w:rsidRPr="008B3101">
        <w:rPr>
          <w:highlight w:val="cyan"/>
          <w:u w:val="single"/>
        </w:rPr>
        <w:t xml:space="preserve">equate to actual </w:t>
      </w:r>
      <w:r w:rsidRPr="008B3101">
        <w:rPr>
          <w:u w:val="single"/>
        </w:rPr>
        <w:t xml:space="preserve">transfer of arms measured in </w:t>
      </w:r>
      <w:r w:rsidRPr="008B3101">
        <w:rPr>
          <w:highlight w:val="cyan"/>
          <w:u w:val="single"/>
        </w:rPr>
        <w:t>dollar-denominated amounts</w:t>
      </w:r>
      <w:r w:rsidRPr="008B3101">
        <w:rPr>
          <w:u w:val="single"/>
        </w:rPr>
        <w:t xml:space="preserve">. If nothing eise, it provides us </w:t>
      </w:r>
      <w:r w:rsidRPr="00CB26F8">
        <w:rPr>
          <w:u w:val="single"/>
        </w:rPr>
        <w:t>with another and somewhat distinct measure of arms transfers.</w:t>
      </w:r>
    </w:p>
    <w:p w:rsidR="00BC195E" w:rsidRPr="008B3101" w:rsidRDefault="00BC195E" w:rsidP="00BC195E">
      <w:pPr>
        <w:pStyle w:val="Heading4"/>
        <w:numPr>
          <w:ilvl w:val="0"/>
          <w:numId w:val="19"/>
        </w:numPr>
        <w:rPr>
          <w:rFonts w:cs="Calibri"/>
        </w:rPr>
      </w:pPr>
      <w:r w:rsidRPr="008B3101">
        <w:rPr>
          <w:rFonts w:cs="Calibri"/>
        </w:rPr>
        <w:t>Counter Interpretation – Reduce means to make smaller in ANY WAY</w:t>
      </w:r>
    </w:p>
    <w:p w:rsidR="00BC195E" w:rsidRPr="008B3101" w:rsidRDefault="00BC195E" w:rsidP="00BC195E">
      <w:pPr>
        <w:rPr>
          <w:rStyle w:val="Style13ptBold"/>
          <w:b w:val="0"/>
          <w:bCs w:val="0"/>
          <w:szCs w:val="21"/>
        </w:rPr>
      </w:pPr>
      <w:r w:rsidRPr="008B3101">
        <w:rPr>
          <w:rStyle w:val="Style13ptBold"/>
        </w:rPr>
        <w:t xml:space="preserve">Collins Dictionary 19 </w:t>
      </w:r>
      <w:r w:rsidRPr="008B3101">
        <w:rPr>
          <w:rStyle w:val="Style13ptBold"/>
          <w:szCs w:val="21"/>
        </w:rPr>
        <w:t>(Collins Dictionary, “Definition of ‘reduce’”, https://www.collinsdictionary.com/us/dictionary/english/reduce) //uxm</w:t>
      </w:r>
    </w:p>
    <w:p w:rsidR="00BC195E" w:rsidRPr="008B3101" w:rsidRDefault="00BC195E" w:rsidP="00BC195E">
      <w:pPr>
        <w:rPr>
          <w:rStyle w:val="Style13ptBold"/>
          <w:b w:val="0"/>
          <w:bCs w:val="0"/>
          <w:szCs w:val="21"/>
        </w:rPr>
      </w:pPr>
      <w:r w:rsidRPr="00952E45">
        <w:rPr>
          <w:rStyle w:val="Style13ptBold"/>
          <w:szCs w:val="21"/>
          <w:highlight w:val="cyan"/>
        </w:rPr>
        <w:t>1. a. to lessen in any way, as in size, weight, amount, value, price, etc.; diminish</w:t>
      </w:r>
    </w:p>
    <w:p w:rsidR="00BC195E" w:rsidRPr="008E03A8" w:rsidRDefault="00BC195E" w:rsidP="00BC195E">
      <w:pPr>
        <w:pStyle w:val="Heading4"/>
        <w:rPr>
          <w:rStyle w:val="Style13ptBold"/>
          <w:rFonts w:cs="Calibri"/>
          <w:b/>
          <w:bCs w:val="0"/>
        </w:rPr>
      </w:pPr>
      <w:r>
        <w:rPr>
          <w:rFonts w:cs="Calibri"/>
        </w:rPr>
        <w:t>That includes conditions</w:t>
      </w:r>
    </w:p>
    <w:p w:rsidR="00BC195E" w:rsidRPr="00DD7CCD" w:rsidRDefault="00BC195E" w:rsidP="00BC195E">
      <w:pPr>
        <w:rPr>
          <w:b/>
          <w:sz w:val="26"/>
        </w:rPr>
      </w:pPr>
      <w:r w:rsidRPr="008B3101">
        <w:rPr>
          <w:rStyle w:val="Style13ptBold"/>
        </w:rPr>
        <w:t>Williams 2</w:t>
      </w:r>
      <w:r>
        <w:rPr>
          <w:rStyle w:val="Style13ptBold"/>
        </w:rPr>
        <w:t xml:space="preserve"> </w:t>
      </w:r>
      <w:r w:rsidRPr="00FF7694">
        <w:rPr>
          <w:rStyle w:val="Style13ptBold"/>
          <w:szCs w:val="21"/>
        </w:rPr>
        <w:t>(</w:t>
      </w:r>
      <w:r w:rsidRPr="008B3101">
        <w:t>United States Court of Appeals for the Seventh Circuit, opinion authored by Judge Anne Claire Williams of the Seventh Circuit Court of Appeals, Heinz v. Cent. Laborers' Pension Fund, 303 F.3d 802, Decided September 13, 2002</w:t>
      </w:r>
      <w:r>
        <w:t>)</w:t>
      </w:r>
    </w:p>
    <w:p w:rsidR="00BC195E" w:rsidRPr="008B3101" w:rsidRDefault="00BC195E" w:rsidP="00BC195E">
      <w:r w:rsidRPr="008B3101">
        <w:rPr>
          <w:rStyle w:val="StyleUnderline"/>
        </w:rPr>
        <w:t xml:space="preserve">We conclude that plaintiffs' loss of the option of working as construction supervisors was a </w:t>
      </w:r>
      <w:r w:rsidRPr="008B3101">
        <w:rPr>
          <w:rStyle w:val="Emphasis"/>
        </w:rPr>
        <w:t>reduction</w:t>
      </w:r>
      <w:r w:rsidRPr="008B3101">
        <w:rPr>
          <w:rStyle w:val="StyleUnderline"/>
        </w:rPr>
        <w:t xml:space="preserve"> of their</w:t>
      </w:r>
      <w:r w:rsidRPr="008B3101">
        <w:t xml:space="preserve"> early retirement</w:t>
      </w:r>
      <w:r w:rsidRPr="008B3101">
        <w:rPr>
          <w:rStyle w:val="StyleUnderline"/>
        </w:rPr>
        <w:t xml:space="preserve"> benefits</w:t>
      </w:r>
      <w:r w:rsidRPr="008B3101">
        <w:t xml:space="preserve"> within the meaning of § 1054(g)(2). HN6 </w:t>
      </w:r>
      <w:r w:rsidRPr="008B3101">
        <w:rPr>
          <w:rStyle w:val="StyleUnderline"/>
        </w:rPr>
        <w:t xml:space="preserve">A participant's </w:t>
      </w:r>
      <w:r w:rsidRPr="008B3101">
        <w:rPr>
          <w:rStyle w:val="Emphasis"/>
          <w:highlight w:val="cyan"/>
        </w:rPr>
        <w:t>benefits</w:t>
      </w:r>
      <w:r w:rsidRPr="008B3101">
        <w:rPr>
          <w:rStyle w:val="StyleUnderline"/>
          <w:highlight w:val="cyan"/>
        </w:rPr>
        <w:t xml:space="preserve"> </w:t>
      </w:r>
      <w:r w:rsidRPr="008B3101">
        <w:rPr>
          <w:rStyle w:val="Emphasis"/>
          <w:highlight w:val="cyan"/>
        </w:rPr>
        <w:t xml:space="preserve">cannot be understood </w:t>
      </w:r>
      <w:r w:rsidRPr="00952E45">
        <w:rPr>
          <w:rStyle w:val="Emphasis"/>
          <w:highlight w:val="cyan"/>
        </w:rPr>
        <w:t>without</w:t>
      </w:r>
      <w:r w:rsidRPr="00952E45">
        <w:rPr>
          <w:rStyle w:val="StyleUnderline"/>
          <w:highlight w:val="cyan"/>
        </w:rPr>
        <w:t xml:space="preserve"> reference to the </w:t>
      </w:r>
      <w:r w:rsidRPr="00952E45">
        <w:rPr>
          <w:rStyle w:val="Emphasis"/>
          <w:highlight w:val="cyan"/>
        </w:rPr>
        <w:t>conditions</w:t>
      </w:r>
      <w:r w:rsidRPr="00952E45">
        <w:rPr>
          <w:rStyle w:val="StyleUnderline"/>
          <w:highlight w:val="cyan"/>
        </w:rPr>
        <w:t xml:space="preserve"> </w:t>
      </w:r>
      <w:r w:rsidRPr="008B3101">
        <w:rPr>
          <w:rStyle w:val="Emphasis"/>
          <w:highlight w:val="cyan"/>
        </w:rPr>
        <w:t xml:space="preserve">imposed </w:t>
      </w:r>
      <w:r w:rsidRPr="008E03A8">
        <w:rPr>
          <w:rStyle w:val="Emphasis"/>
        </w:rPr>
        <w:t>on receiving</w:t>
      </w:r>
      <w:r w:rsidRPr="008E03A8">
        <w:rPr>
          <w:rStyle w:val="StyleUnderline"/>
        </w:rPr>
        <w:t xml:space="preserve"> </w:t>
      </w:r>
      <w:r w:rsidRPr="008E03A8">
        <w:rPr>
          <w:rStyle w:val="Emphasis"/>
        </w:rPr>
        <w:t>those benefits</w:t>
      </w:r>
      <w:r w:rsidRPr="008E03A8">
        <w:rPr>
          <w:rStyle w:val="StyleUnderline"/>
        </w:rPr>
        <w:t>, and</w:t>
      </w:r>
      <w:r w:rsidRPr="00AB79A5">
        <w:rPr>
          <w:rStyle w:val="StyleUnderline"/>
        </w:rPr>
        <w:t xml:space="preserve"> </w:t>
      </w:r>
      <w:r w:rsidRPr="008E03A8">
        <w:rPr>
          <w:rStyle w:val="StyleUnderline"/>
        </w:rPr>
        <w:t xml:space="preserve">an amendment </w:t>
      </w:r>
      <w:r w:rsidRPr="00952E45">
        <w:rPr>
          <w:rStyle w:val="Emphasis"/>
          <w:highlight w:val="cyan"/>
        </w:rPr>
        <w:t xml:space="preserve">placing </w:t>
      </w:r>
      <w:r w:rsidRPr="00AB79A5">
        <w:rPr>
          <w:rStyle w:val="Emphasis"/>
        </w:rPr>
        <w:t xml:space="preserve">materially greater </w:t>
      </w:r>
      <w:r w:rsidRPr="008B3101">
        <w:rPr>
          <w:rStyle w:val="Emphasis"/>
          <w:highlight w:val="cyan"/>
        </w:rPr>
        <w:t>restrictions</w:t>
      </w:r>
      <w:r w:rsidRPr="008B3101">
        <w:rPr>
          <w:rStyle w:val="StyleUnderline"/>
          <w:highlight w:val="cyan"/>
        </w:rPr>
        <w:t xml:space="preserve"> </w:t>
      </w:r>
      <w:r w:rsidRPr="008E03A8">
        <w:rPr>
          <w:rStyle w:val="StyleUnderline"/>
        </w:rPr>
        <w:t xml:space="preserve">on the </w:t>
      </w:r>
      <w:r w:rsidRPr="008E03A8">
        <w:rPr>
          <w:rStyle w:val="Emphasis"/>
        </w:rPr>
        <w:t>receipt</w:t>
      </w:r>
      <w:r w:rsidRPr="008E03A8">
        <w:rPr>
          <w:rStyle w:val="StyleUnderline"/>
        </w:rPr>
        <w:t xml:space="preserve"> of the benefit </w:t>
      </w:r>
      <w:r w:rsidRPr="008B3101">
        <w:rPr>
          <w:rStyle w:val="StyleUnderline"/>
          <w:highlight w:val="cyan"/>
        </w:rPr>
        <w:t>"</w:t>
      </w:r>
      <w:r w:rsidRPr="008B3101">
        <w:rPr>
          <w:rStyle w:val="Emphasis"/>
          <w:highlight w:val="cyan"/>
        </w:rPr>
        <w:t>reduces</w:t>
      </w:r>
      <w:r w:rsidRPr="008B3101">
        <w:rPr>
          <w:rStyle w:val="StyleUnderline"/>
          <w:highlight w:val="cyan"/>
        </w:rPr>
        <w:t xml:space="preserve">" the benefit </w:t>
      </w:r>
      <w:r w:rsidRPr="008B3101">
        <w:rPr>
          <w:rStyle w:val="Emphasis"/>
          <w:highlight w:val="cyan"/>
        </w:rPr>
        <w:t>just as surely</w:t>
      </w:r>
      <w:r w:rsidRPr="008B3101">
        <w:rPr>
          <w:rStyle w:val="StyleUnderline"/>
          <w:highlight w:val="cyan"/>
        </w:rPr>
        <w:t xml:space="preserve"> </w:t>
      </w:r>
      <w:r w:rsidRPr="008B3101">
        <w:rPr>
          <w:rStyle w:val="Emphasis"/>
          <w:highlight w:val="cyan"/>
        </w:rPr>
        <w:t>as a decrease in the size</w:t>
      </w:r>
      <w:r w:rsidRPr="008B3101">
        <w:rPr>
          <w:rStyle w:val="StyleUnderline"/>
        </w:rPr>
        <w:t xml:space="preserve"> of the monthly benefit payment</w:t>
      </w:r>
      <w:r w:rsidRPr="003C1CFB">
        <w:rPr>
          <w:rStyle w:val="StyleUnderline"/>
        </w:rPr>
        <w:t xml:space="preserve">. We </w:t>
      </w:r>
      <w:r w:rsidRPr="003C1CFB">
        <w:rPr>
          <w:rStyle w:val="Emphasis"/>
        </w:rPr>
        <w:t>have not before</w:t>
      </w:r>
      <w:r w:rsidRPr="003C1CFB">
        <w:rPr>
          <w:rStyle w:val="StyleUnderline"/>
        </w:rPr>
        <w:t xml:space="preserve"> interpreted</w:t>
      </w:r>
      <w:r w:rsidRPr="003C1CFB">
        <w:t xml:space="preserve"> the prohibition in </w:t>
      </w:r>
      <w:r w:rsidRPr="003C1CFB">
        <w:rPr>
          <w:rStyle w:val="StyleUnderline"/>
        </w:rPr>
        <w:t>the</w:t>
      </w:r>
      <w:r w:rsidRPr="003C1CFB">
        <w:t xml:space="preserve"> anti-cutback </w:t>
      </w:r>
      <w:r w:rsidRPr="003C1CFB">
        <w:rPr>
          <w:rStyle w:val="StyleUnderline"/>
        </w:rPr>
        <w:t xml:space="preserve">rule as limited to amendments that reduce the </w:t>
      </w:r>
      <w:r w:rsidRPr="003C1CFB">
        <w:rPr>
          <w:rStyle w:val="Emphasis"/>
        </w:rPr>
        <w:t>amount</w:t>
      </w:r>
      <w:r w:rsidRPr="003C1CFB">
        <w:t xml:space="preserve"> of the periodic payment, </w:t>
      </w:r>
      <w:r w:rsidRPr="003C1CFB">
        <w:rPr>
          <w:rStyle w:val="StyleUnderline"/>
        </w:rPr>
        <w:t xml:space="preserve">and we find </w:t>
      </w:r>
      <w:r w:rsidRPr="003C1CFB">
        <w:rPr>
          <w:rStyle w:val="Emphasis"/>
        </w:rPr>
        <w:t>nothing</w:t>
      </w:r>
      <w:r w:rsidRPr="003C1CFB">
        <w:rPr>
          <w:rStyle w:val="StyleUnderline"/>
        </w:rPr>
        <w:t xml:space="preserve"> in the language</w:t>
      </w:r>
      <w:r w:rsidRPr="003C1CFB">
        <w:t xml:space="preserve"> of the rule </w:t>
      </w:r>
      <w:r w:rsidRPr="003C1CFB">
        <w:rPr>
          <w:rStyle w:val="StyleUnderline"/>
        </w:rPr>
        <w:t>that suggests such an interpretation</w:t>
      </w:r>
      <w:r w:rsidRPr="003C1CFB">
        <w:t>.</w:t>
      </w:r>
      <w:r w:rsidRPr="008B3101">
        <w:t xml:space="preserve"> </w:t>
      </w:r>
      <w:r w:rsidRPr="008B3101">
        <w:rPr>
          <w:sz w:val="16"/>
          <w:szCs w:val="16"/>
        </w:rPr>
        <w:t>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w:t>
      </w:r>
      <w:r w:rsidRPr="008B3101">
        <w:t xml:space="preserve">). </w:t>
      </w:r>
      <w:r w:rsidRPr="008B3101">
        <w:rPr>
          <w:rStyle w:val="StyleUnderline"/>
        </w:rPr>
        <w:t>The Fund argues that</w:t>
      </w:r>
      <w:r w:rsidRPr="008B3101">
        <w:t xml:space="preserve"> </w:t>
      </w:r>
      <w:r w:rsidRPr="008B3101">
        <w:rPr>
          <w:rStyle w:val="StyleUnderline"/>
        </w:rPr>
        <w:t xml:space="preserve">these cases are </w:t>
      </w:r>
      <w:r w:rsidRPr="008B3101">
        <w:rPr>
          <w:rStyle w:val="Emphasis"/>
        </w:rPr>
        <w:t>distinguishable</w:t>
      </w:r>
      <w:r w:rsidRPr="008B3101">
        <w:rPr>
          <w:rStyle w:val="StyleUnderline"/>
        </w:rPr>
        <w:t xml:space="preserve"> because </w:t>
      </w:r>
      <w:r w:rsidRPr="00952E45">
        <w:rPr>
          <w:rStyle w:val="StyleUnderline"/>
        </w:rPr>
        <w:t xml:space="preserve">a change in the </w:t>
      </w:r>
      <w:r w:rsidRPr="00952E45">
        <w:rPr>
          <w:rStyle w:val="Emphasis"/>
        </w:rPr>
        <w:t>eligibility</w:t>
      </w:r>
      <w:r w:rsidRPr="008B3101">
        <w:rPr>
          <w:rStyle w:val="Emphasis"/>
        </w:rPr>
        <w:t xml:space="preserve"> requirements</w:t>
      </w:r>
      <w:r w:rsidRPr="008B3101">
        <w:t xml:space="preserve">, as in Ahng [**11] </w:t>
      </w:r>
      <w:r w:rsidRPr="008B3101">
        <w:rPr>
          <w:rStyle w:val="StyleUnderline"/>
        </w:rPr>
        <w:t xml:space="preserve">for example, </w:t>
      </w:r>
      <w:r w:rsidRPr="008B3101">
        <w:rPr>
          <w:rStyle w:val="Emphasis"/>
        </w:rPr>
        <w:t>differs</w:t>
      </w:r>
      <w:r w:rsidRPr="008B3101">
        <w:rPr>
          <w:rStyle w:val="StyleUnderline"/>
        </w:rPr>
        <w:t xml:space="preserve"> from a change in the </w:t>
      </w:r>
      <w:r w:rsidRPr="008B3101">
        <w:rPr>
          <w:rStyle w:val="Emphasis"/>
        </w:rPr>
        <w:t>conditions triggering suspension</w:t>
      </w:r>
      <w:r w:rsidRPr="008B3101">
        <w:rPr>
          <w:rStyle w:val="StyleUnderline"/>
        </w:rPr>
        <w:t xml:space="preserve"> of benefit</w:t>
      </w:r>
      <w:r w:rsidRPr="008B3101">
        <w:t xml:space="preserve"> payments </w:t>
      </w:r>
      <w:r w:rsidRPr="008B3101">
        <w:rPr>
          <w:rStyle w:val="StyleUnderline"/>
        </w:rPr>
        <w:t xml:space="preserve">in that the former </w:t>
      </w:r>
      <w:r w:rsidRPr="008B3101">
        <w:rPr>
          <w:rStyle w:val="Emphasis"/>
        </w:rPr>
        <w:t>permanently reduces</w:t>
      </w:r>
      <w:r w:rsidRPr="008B3101">
        <w:rPr>
          <w:rStyle w:val="StyleUnderline"/>
        </w:rPr>
        <w:t xml:space="preserve"> benefits or </w:t>
      </w:r>
      <w:r w:rsidRPr="008B3101">
        <w:rPr>
          <w:rStyle w:val="Emphasis"/>
        </w:rPr>
        <w:t>eliminates</w:t>
      </w:r>
      <w:r w:rsidRPr="008B3101">
        <w:rPr>
          <w:rStyle w:val="StyleUnderline"/>
        </w:rPr>
        <w:t xml:space="preserve"> certain</w:t>
      </w:r>
      <w:r w:rsidRPr="008B3101">
        <w:t xml:space="preserve"> participants' rights to </w:t>
      </w:r>
      <w:r w:rsidRPr="008B3101">
        <w:rPr>
          <w:rStyle w:val="StyleUnderline"/>
        </w:rPr>
        <w:t xml:space="preserve">benefits, whereas a </w:t>
      </w:r>
      <w:r w:rsidRPr="008B3101">
        <w:rPr>
          <w:rStyle w:val="Emphasis"/>
        </w:rPr>
        <w:t>suspension</w:t>
      </w:r>
      <w:r w:rsidRPr="008B3101">
        <w:rPr>
          <w:rStyle w:val="StyleUnderline"/>
        </w:rPr>
        <w:t xml:space="preserve"> is </w:t>
      </w:r>
      <w:r w:rsidRPr="008B3101">
        <w:rPr>
          <w:rStyle w:val="Emphasis"/>
        </w:rPr>
        <w:t>temporary</w:t>
      </w:r>
      <w:r w:rsidRPr="008B3101">
        <w:t xml:space="preserve">. </w:t>
      </w:r>
      <w:r w:rsidRPr="008B3101">
        <w:rPr>
          <w:rStyle w:val="Emphasis"/>
        </w:rPr>
        <w:t>We find the distinction unconvincing</w:t>
      </w:r>
      <w:r w:rsidRPr="008B3101">
        <w:t xml:space="preserve">. </w:t>
      </w:r>
      <w:r w:rsidRPr="008B3101">
        <w:rPr>
          <w:rStyle w:val="StyleUnderline"/>
        </w:rPr>
        <w:t xml:space="preserve">Although with a suspension the </w:t>
      </w:r>
      <w:r w:rsidRPr="008B3101">
        <w:rPr>
          <w:rStyle w:val="Emphasis"/>
        </w:rPr>
        <w:t>interruption</w:t>
      </w:r>
      <w:r w:rsidRPr="008B3101">
        <w:rPr>
          <w:rStyle w:val="StyleUnderline"/>
        </w:rPr>
        <w:t xml:space="preserve"> in benefit</w:t>
      </w:r>
      <w:r w:rsidRPr="008B3101">
        <w:t xml:space="preserve"> payments </w:t>
      </w:r>
      <w:r w:rsidRPr="008B3101">
        <w:rPr>
          <w:rStyle w:val="StyleUnderline"/>
        </w:rPr>
        <w:t xml:space="preserve">is temporary, the retiree </w:t>
      </w:r>
      <w:r w:rsidRPr="008B3101">
        <w:rPr>
          <w:rStyle w:val="Emphasis"/>
        </w:rPr>
        <w:t>never recovers</w:t>
      </w:r>
      <w:r w:rsidRPr="008B3101">
        <w:rPr>
          <w:rStyle w:val="StyleUnderline"/>
        </w:rPr>
        <w:t xml:space="preserve"> </w:t>
      </w:r>
      <w:r w:rsidRPr="008B3101">
        <w:rPr>
          <w:rStyle w:val="Emphasis"/>
        </w:rPr>
        <w:t>the payments lost</w:t>
      </w:r>
      <w:r w:rsidRPr="008B3101">
        <w:rPr>
          <w:rStyle w:val="StyleUnderline"/>
        </w:rPr>
        <w:t xml:space="preserve"> during the</w:t>
      </w:r>
      <w:r w:rsidRPr="008B3101">
        <w:t xml:space="preserve"> employment </w:t>
      </w:r>
      <w:r w:rsidRPr="008B3101">
        <w:rPr>
          <w:rStyle w:val="StyleUnderline"/>
        </w:rPr>
        <w:t>period. The amendment thus "</w:t>
      </w:r>
      <w:r w:rsidRPr="008B3101">
        <w:rPr>
          <w:rStyle w:val="Emphasis"/>
        </w:rPr>
        <w:t>eliminates</w:t>
      </w:r>
      <w:r w:rsidRPr="008B3101">
        <w:t xml:space="preserve">" monthly benefit </w:t>
      </w:r>
      <w:r w:rsidRPr="008B3101">
        <w:rPr>
          <w:rStyle w:val="StyleUnderline"/>
        </w:rPr>
        <w:t>payments for participants who take certain jobs after retirement and "</w:t>
      </w:r>
      <w:r w:rsidRPr="008B3101">
        <w:rPr>
          <w:rStyle w:val="Emphasis"/>
        </w:rPr>
        <w:t>reduces</w:t>
      </w:r>
      <w:r w:rsidRPr="008B3101">
        <w:rPr>
          <w:rStyle w:val="StyleUnderline"/>
        </w:rPr>
        <w:t xml:space="preserve">" the participant's </w:t>
      </w:r>
      <w:r w:rsidRPr="008B3101">
        <w:rPr>
          <w:rStyle w:val="Emphasis"/>
        </w:rPr>
        <w:t>total</w:t>
      </w:r>
      <w:r w:rsidRPr="008B3101">
        <w:t xml:space="preserve"> early retirement </w:t>
      </w:r>
      <w:r w:rsidRPr="008B3101">
        <w:rPr>
          <w:rStyle w:val="StyleUnderline"/>
        </w:rPr>
        <w:t>benefits by an amount determined by how long the</w:t>
      </w:r>
      <w:r w:rsidRPr="008B3101">
        <w:t xml:space="preserve"> </w:t>
      </w:r>
      <w:r w:rsidRPr="008B3101">
        <w:rPr>
          <w:rStyle w:val="StyleUnderline"/>
        </w:rPr>
        <w:t>disqualifying</w:t>
      </w:r>
      <w:r w:rsidRPr="008B3101">
        <w:t xml:space="preserve"> work </w:t>
      </w:r>
      <w:r w:rsidRPr="008B3101">
        <w:rPr>
          <w:rStyle w:val="StyleUnderline"/>
        </w:rPr>
        <w:t xml:space="preserve">continues. Plaintiffs </w:t>
      </w:r>
      <w:r w:rsidRPr="008B3101">
        <w:rPr>
          <w:rStyle w:val="Emphasis"/>
        </w:rPr>
        <w:t>lost</w:t>
      </w:r>
      <w:r w:rsidRPr="008B3101">
        <w:rPr>
          <w:rStyle w:val="StyleUnderline"/>
        </w:rPr>
        <w:t xml:space="preserve"> a valuable right they had earned </w:t>
      </w:r>
      <w:r w:rsidRPr="008B3101">
        <w:rPr>
          <w:rStyle w:val="Emphasis"/>
        </w:rPr>
        <w:t>before</w:t>
      </w:r>
      <w:r w:rsidRPr="008B3101">
        <w:t xml:space="preserve"> the amendment--the right to continue to work in the industry while receiving monthly benefit payments-- </w:t>
      </w:r>
      <w:r w:rsidRPr="008B3101">
        <w:rPr>
          <w:rStyle w:val="StyleUnderline"/>
        </w:rPr>
        <w:t xml:space="preserve">and </w:t>
      </w:r>
      <w:r w:rsidRPr="003C1CFB">
        <w:rPr>
          <w:rStyle w:val="Emphasis"/>
          <w:highlight w:val="cyan"/>
        </w:rPr>
        <w:t>that loss</w:t>
      </w:r>
      <w:r w:rsidRPr="003C1CFB">
        <w:rPr>
          <w:rStyle w:val="StyleUnderline"/>
          <w:highlight w:val="cyan"/>
        </w:rPr>
        <w:t xml:space="preserve"> </w:t>
      </w:r>
      <w:r w:rsidRPr="003C1CFB">
        <w:rPr>
          <w:rStyle w:val="Emphasis"/>
          <w:highlight w:val="cyan"/>
        </w:rPr>
        <w:t>was permanent</w:t>
      </w:r>
      <w:r w:rsidRPr="008B3101">
        <w:t xml:space="preserve">. 5Link to the text of the note [**12] </w:t>
      </w:r>
      <w:r w:rsidRPr="008E03A8">
        <w:rPr>
          <w:rStyle w:val="StyleUnderline"/>
        </w:rPr>
        <w:t>In our judgment</w:t>
      </w:r>
      <w:r w:rsidRPr="00952E45">
        <w:rPr>
          <w:rStyle w:val="StyleUnderline"/>
          <w:highlight w:val="cyan"/>
        </w:rPr>
        <w:t xml:space="preserve">, </w:t>
      </w:r>
      <w:r w:rsidRPr="00952E45">
        <w:rPr>
          <w:rStyle w:val="Emphasis"/>
          <w:highlight w:val="cyan"/>
        </w:rPr>
        <w:t xml:space="preserve">this was </w:t>
      </w:r>
      <w:r w:rsidRPr="008B3101">
        <w:rPr>
          <w:rStyle w:val="Emphasis"/>
          <w:highlight w:val="cyan"/>
        </w:rPr>
        <w:t>a reduction</w:t>
      </w:r>
      <w:r w:rsidRPr="008B3101">
        <w:rPr>
          <w:rStyle w:val="StyleUnderline"/>
        </w:rPr>
        <w:t xml:space="preserve"> of</w:t>
      </w:r>
      <w:r w:rsidRPr="008B3101">
        <w:t xml:space="preserve"> early retirement </w:t>
      </w:r>
      <w:r w:rsidRPr="008B3101">
        <w:rPr>
          <w:rStyle w:val="StyleUnderline"/>
        </w:rPr>
        <w:t xml:space="preserve">benefits within the </w:t>
      </w:r>
      <w:r w:rsidRPr="008B3101">
        <w:rPr>
          <w:rStyle w:val="Emphasis"/>
        </w:rPr>
        <w:t>plain meaning</w:t>
      </w:r>
      <w:r w:rsidRPr="008B3101">
        <w:rPr>
          <w:sz w:val="16"/>
          <w:szCs w:val="16"/>
        </w:rPr>
        <w:t xml:space="preserve"> 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various provisions that refer to both reductions and suspensions. Our interpretation of the anti-cutback rule does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 </w:t>
      </w:r>
      <w:r w:rsidRPr="008B3101">
        <w:rPr>
          <w:rStyle w:val="StyleUnderline"/>
        </w:rPr>
        <w:t xml:space="preserve">the reduction in total benefits paid over the lifetime of the plan participant as a result of the suspension </w:t>
      </w:r>
      <w:r w:rsidRPr="008B3101">
        <w:rPr>
          <w:rStyle w:val="Emphasis"/>
        </w:rPr>
        <w:t>need not</w:t>
      </w:r>
      <w:r w:rsidRPr="008B3101">
        <w:rPr>
          <w:rStyle w:val="StyleUnderline"/>
        </w:rPr>
        <w:t xml:space="preserve"> be accounted for </w:t>
      </w:r>
      <w:r w:rsidRPr="008B3101">
        <w:rPr>
          <w:rStyle w:val="Emphasis"/>
        </w:rPr>
        <w:t>actuarially</w:t>
      </w:r>
      <w:r w:rsidRPr="008B3101">
        <w:t xml:space="preserve"> in computing the participant's accrued benefit," an amendment "authorizing such a suspension does not serve to decrease the participant's accrued benefits, and thus cannot violate § 1054(g)." 134 F.3d at 291. [**25]</w:t>
      </w:r>
    </w:p>
    <w:p w:rsidR="00BC195E" w:rsidRDefault="00BC195E" w:rsidP="00BC195E">
      <w:pPr>
        <w:pStyle w:val="Heading4"/>
      </w:pPr>
      <w:r>
        <w:t>3)Prefer Aff’s interp-</w:t>
      </w:r>
    </w:p>
    <w:p w:rsidR="00BC195E" w:rsidRPr="00250CC5" w:rsidRDefault="00BC195E" w:rsidP="00BC195E">
      <w:pPr>
        <w:pStyle w:val="Heading4"/>
      </w:pPr>
      <w:r>
        <w:t>a. Baseline key to determine what is and isn’t being reduced</w:t>
      </w:r>
    </w:p>
    <w:p w:rsidR="00BC195E" w:rsidRDefault="00BC195E" w:rsidP="00BC195E">
      <w:pPr>
        <w:pStyle w:val="Heading4"/>
        <w:rPr>
          <w:rFonts w:cs="Calibri"/>
        </w:rPr>
      </w:pPr>
      <w:r>
        <w:rPr>
          <w:rFonts w:cs="Calibri"/>
        </w:rPr>
        <w:t xml:space="preserve">b. </w:t>
      </w:r>
      <w:r w:rsidRPr="008B3101">
        <w:rPr>
          <w:rFonts w:cs="Calibri"/>
        </w:rPr>
        <w:t xml:space="preserve">Dollar value is problematic because there’s </w:t>
      </w:r>
      <w:r w:rsidRPr="008B3101">
        <w:rPr>
          <w:rFonts w:cs="Calibri"/>
          <w:u w:val="single"/>
        </w:rPr>
        <w:t>no baseline</w:t>
      </w:r>
      <w:r w:rsidRPr="008B3101">
        <w:rPr>
          <w:rFonts w:cs="Calibri"/>
        </w:rPr>
        <w:t xml:space="preserve"> –</w:t>
      </w:r>
      <w:r>
        <w:rPr>
          <w:rFonts w:cs="Calibri"/>
        </w:rPr>
        <w:t>arms sales fluctuate every year.</w:t>
      </w:r>
    </w:p>
    <w:p w:rsidR="00BC195E" w:rsidRPr="008B3101" w:rsidRDefault="00BC195E" w:rsidP="00BC195E">
      <w:pPr>
        <w:rPr>
          <w:rStyle w:val="Style13ptBold"/>
          <w:b w:val="0"/>
          <w:bCs w:val="0"/>
          <w:szCs w:val="21"/>
        </w:rPr>
      </w:pPr>
      <w:r w:rsidRPr="008B3101">
        <w:rPr>
          <w:rStyle w:val="Style13ptBold"/>
        </w:rPr>
        <w:t xml:space="preserve">Trading Economics 18 </w:t>
      </w:r>
      <w:r w:rsidRPr="008B3101">
        <w:rPr>
          <w:rStyle w:val="Style13ptBold"/>
          <w:szCs w:val="21"/>
        </w:rPr>
        <w:t>(https://tradingeconomics.com/united-states/weapons-sales) //uxm</w:t>
      </w:r>
    </w:p>
    <w:p w:rsidR="00BC195E" w:rsidRPr="008B3101" w:rsidRDefault="00BC195E" w:rsidP="00BC195E">
      <w:pPr>
        <w:rPr>
          <w:u w:val="single"/>
        </w:rPr>
      </w:pPr>
      <w:r w:rsidRPr="008B3101">
        <w:rPr>
          <w:highlight w:val="cyan"/>
          <w:u w:val="single"/>
        </w:rPr>
        <w:t>Weapons Sales</w:t>
      </w:r>
      <w:r w:rsidRPr="008B3101">
        <w:rPr>
          <w:u w:val="single"/>
        </w:rPr>
        <w:t xml:space="preserve"> in the United States </w:t>
      </w:r>
      <w:r w:rsidRPr="008B3101">
        <w:rPr>
          <w:highlight w:val="cyan"/>
          <w:u w:val="single"/>
        </w:rPr>
        <w:t>decreased</w:t>
      </w:r>
      <w:r w:rsidRPr="008B3101">
        <w:rPr>
          <w:u w:val="single"/>
        </w:rPr>
        <w:t xml:space="preserve"> to 10508 USD Million </w:t>
      </w:r>
      <w:r w:rsidRPr="008B3101">
        <w:rPr>
          <w:highlight w:val="cyan"/>
          <w:u w:val="single"/>
        </w:rPr>
        <w:t>in 2018 from</w:t>
      </w:r>
      <w:r w:rsidRPr="008B3101">
        <w:rPr>
          <w:u w:val="single"/>
        </w:rPr>
        <w:t xml:space="preserve"> 12485 USD Million in </w:t>
      </w:r>
      <w:r w:rsidRPr="008B3101">
        <w:rPr>
          <w:highlight w:val="cyan"/>
          <w:u w:val="single"/>
        </w:rPr>
        <w:t>2017</w:t>
      </w:r>
      <w:r w:rsidRPr="008B3101">
        <w:rPr>
          <w:u w:val="single"/>
        </w:rPr>
        <w:t>. Weapons Sales in the United States averaged 9892.87 USD Million from 1950 until 2018, reaching an all time high of 15725 USD Million in 1998 and a record low of 1742 USD Million in 1950.</w:t>
      </w:r>
    </w:p>
    <w:p w:rsidR="00BC195E" w:rsidRPr="008B3101" w:rsidRDefault="00BC195E" w:rsidP="00BC195E">
      <w:pPr>
        <w:rPr>
          <w:sz w:val="24"/>
        </w:rPr>
      </w:pPr>
    </w:p>
    <w:p w:rsidR="00BC195E" w:rsidRPr="008B3101" w:rsidRDefault="00BC195E" w:rsidP="00BC195E">
      <w:pPr>
        <w:spacing w:after="0" w:line="240" w:lineRule="auto"/>
        <w:rPr>
          <w:rFonts w:eastAsia="Times New Roman"/>
          <w:sz w:val="24"/>
        </w:rPr>
      </w:pPr>
      <w:r w:rsidRPr="00543D9D">
        <w:rPr>
          <w:rFonts w:eastAsia="Times New Roman"/>
          <w:sz w:val="24"/>
        </w:rPr>
        <w:fldChar w:fldCharType="begin"/>
      </w:r>
      <w:r w:rsidRPr="00543D9D">
        <w:rPr>
          <w:rFonts w:eastAsia="Times New Roman"/>
          <w:sz w:val="24"/>
        </w:rPr>
        <w:instrText xml:space="preserve"> INCLUDEPICTURE "https://d3fy651gv2fhd3.cloudfront.net/charts/united-states-weapons-sales.png?s=unitedstweasal&amp;v=201906121641a1" \* MERGEFORMATINET </w:instrText>
      </w:r>
      <w:r w:rsidRPr="00543D9D">
        <w:rPr>
          <w:rFonts w:eastAsia="Times New Roman"/>
          <w:sz w:val="24"/>
        </w:rPr>
        <w:fldChar w:fldCharType="separate"/>
      </w:r>
      <w:r w:rsidRPr="008B3101">
        <w:rPr>
          <w:rFonts w:eastAsia="Times New Roman"/>
          <w:noProof/>
          <w:sz w:val="24"/>
        </w:rPr>
        <w:drawing>
          <wp:inline distT="0" distB="0" distL="0" distR="0" wp14:anchorId="3A1CFCA8" wp14:editId="0515792C">
            <wp:extent cx="5283200" cy="2460668"/>
            <wp:effectExtent l="0" t="0" r="0" b="3175"/>
            <wp:docPr id="4" name="Picture 4" descr="United States Weapons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ted States Weapons Sales"/>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304838" cy="2470746"/>
                    </a:xfrm>
                    <a:prstGeom prst="rect">
                      <a:avLst/>
                    </a:prstGeom>
                    <a:noFill/>
                    <a:ln>
                      <a:noFill/>
                    </a:ln>
                  </pic:spPr>
                </pic:pic>
              </a:graphicData>
            </a:graphic>
          </wp:inline>
        </w:drawing>
      </w:r>
      <w:r w:rsidRPr="00543D9D">
        <w:rPr>
          <w:rFonts w:eastAsia="Times New Roman"/>
          <w:sz w:val="24"/>
        </w:rPr>
        <w:fldChar w:fldCharType="end"/>
      </w:r>
    </w:p>
    <w:p w:rsidR="00BC195E" w:rsidRPr="00F13EEC" w:rsidRDefault="00BC195E" w:rsidP="00BC195E"/>
    <w:p w:rsidR="00227B8E" w:rsidRPr="00227B8E" w:rsidRDefault="00BC195E" w:rsidP="00227B8E">
      <w:pPr>
        <w:pStyle w:val="Heading4"/>
        <w:numPr>
          <w:ilvl w:val="1"/>
          <w:numId w:val="32"/>
        </w:numPr>
      </w:pPr>
      <w:r>
        <w:t xml:space="preserve">Aff’s interp of reduce on </w:t>
      </w:r>
      <w:r w:rsidRPr="001F1745">
        <w:rPr>
          <w:rStyle w:val="Emphasis"/>
        </w:rPr>
        <w:t>number of ways</w:t>
      </w:r>
      <w:r w:rsidRPr="00920551">
        <w:rPr>
          <w:rStyle w:val="Emphasis"/>
        </w:rPr>
        <w:t xml:space="preserve"> </w:t>
      </w:r>
      <w:r>
        <w:t>provides a constant variable and is best to determine a reduction as it doesn’t fluctuate unlike dollar and unit amounts.</w:t>
      </w:r>
    </w:p>
    <w:p w:rsidR="00BC195E" w:rsidRDefault="00BC195E" w:rsidP="00BC195E">
      <w:pPr>
        <w:pStyle w:val="Heading4"/>
      </w:pPr>
      <w:r>
        <w:t xml:space="preserve">4) Makes us most predictable- most important standard to evaluate as it provides most equal research burden </w:t>
      </w:r>
    </w:p>
    <w:p w:rsidR="00BC195E" w:rsidRPr="00D93C92" w:rsidRDefault="00BC195E" w:rsidP="00BC195E">
      <w:pPr>
        <w:pStyle w:val="Heading4"/>
      </w:pPr>
      <w:r>
        <w:t>5) Grounds- doesn’t allow aff or neg to have more advtgs than the other</w:t>
      </w:r>
    </w:p>
    <w:p w:rsidR="00BC195E" w:rsidRDefault="00BC195E" w:rsidP="00BC195E">
      <w:pPr>
        <w:pStyle w:val="Heading4"/>
      </w:pPr>
      <w:r>
        <w:t>6) Functional Limits Check-</w:t>
      </w:r>
    </w:p>
    <w:p w:rsidR="00A50BF0" w:rsidRDefault="00992888" w:rsidP="00992888">
      <w:pPr>
        <w:pStyle w:val="Heading4"/>
      </w:pPr>
      <w:r>
        <w:t xml:space="preserve">a. </w:t>
      </w:r>
      <w:r w:rsidR="00BC195E" w:rsidRPr="00D93C92">
        <w:t>Key to aff ground—only way the aff can beat international, conditions, and process CPs</w:t>
      </w:r>
      <w:r w:rsidR="00227B8E">
        <w:t>; affs include congressional approval, legislative veto, national emergency, curtiss wright etc</w:t>
      </w:r>
    </w:p>
    <w:p w:rsidR="00BC195E" w:rsidRPr="00BC195E" w:rsidRDefault="00992888" w:rsidP="00992888">
      <w:pPr>
        <w:pStyle w:val="Heading4"/>
        <w:rPr>
          <w:rFonts w:ascii="Georgia" w:hAnsi="Georgia" w:cstheme="minorHAnsi"/>
        </w:rPr>
      </w:pPr>
      <w:r>
        <w:rPr>
          <w:rFonts w:ascii="Georgia" w:hAnsi="Georgia" w:cstheme="minorHAnsi"/>
        </w:rPr>
        <w:t xml:space="preserve">b. </w:t>
      </w:r>
      <w:r w:rsidR="00BC195E" w:rsidRPr="005B4DF8">
        <w:rPr>
          <w:rFonts w:ascii="Georgia" w:hAnsi="Georgia" w:cstheme="minorHAnsi"/>
        </w:rPr>
        <w:t>The neg can read international</w:t>
      </w:r>
      <w:r w:rsidR="00BC195E">
        <w:rPr>
          <w:rFonts w:ascii="Georgia" w:hAnsi="Georgia" w:cstheme="minorHAnsi"/>
        </w:rPr>
        <w:t>,</w:t>
      </w:r>
      <w:r w:rsidR="00BC195E" w:rsidRPr="005B4DF8">
        <w:rPr>
          <w:rFonts w:ascii="Georgia" w:hAnsi="Georgia" w:cstheme="minorHAnsi"/>
        </w:rPr>
        <w:t xml:space="preserve"> conditions</w:t>
      </w:r>
      <w:r w:rsidR="00BC195E">
        <w:rPr>
          <w:rFonts w:ascii="Georgia" w:hAnsi="Georgia" w:cstheme="minorHAnsi"/>
        </w:rPr>
        <w:t>, process etc.</w:t>
      </w:r>
      <w:r w:rsidR="00BC195E" w:rsidRPr="005B4DF8">
        <w:rPr>
          <w:rFonts w:ascii="Georgia" w:hAnsi="Georgia" w:cstheme="minorHAnsi"/>
        </w:rPr>
        <w:t xml:space="preserve"> counterplan</w:t>
      </w:r>
      <w:r w:rsidR="00BC195E">
        <w:rPr>
          <w:rFonts w:ascii="Georgia" w:hAnsi="Georgia" w:cstheme="minorHAnsi"/>
        </w:rPr>
        <w:t>s</w:t>
      </w:r>
      <w:r w:rsidR="00227B8E">
        <w:rPr>
          <w:rFonts w:ascii="Georgia" w:hAnsi="Georgia" w:cstheme="minorHAnsi"/>
        </w:rPr>
        <w:t>, government specific DA’s…etc</w:t>
      </w:r>
      <w:r w:rsidR="005173E7">
        <w:rPr>
          <w:rFonts w:ascii="Georgia" w:hAnsi="Georgia" w:cstheme="minorHAnsi"/>
        </w:rPr>
        <w:t xml:space="preserve"> </w:t>
      </w:r>
    </w:p>
    <w:p w:rsidR="00A50BF0" w:rsidRDefault="00BC195E" w:rsidP="00BC195E">
      <w:pPr>
        <w:pStyle w:val="Heading4"/>
        <w:rPr>
          <w:rFonts w:ascii="Georgia" w:hAnsi="Georgia" w:cstheme="minorHAnsi"/>
        </w:rPr>
      </w:pPr>
      <w:r>
        <w:rPr>
          <w:rFonts w:ascii="Georgia" w:hAnsi="Georgia" w:cstheme="minorHAnsi"/>
        </w:rPr>
        <w:t xml:space="preserve">c. </w:t>
      </w:r>
      <w:r w:rsidRPr="005B4DF8">
        <w:rPr>
          <w:rFonts w:ascii="Georgia" w:hAnsi="Georgia" w:cstheme="minorHAnsi"/>
        </w:rPr>
        <w:t xml:space="preserve">The literature base provides a limit to the affs we can read – </w:t>
      </w:r>
      <w:r>
        <w:rPr>
          <w:rFonts w:ascii="Georgia" w:hAnsi="Georgia" w:cstheme="minorHAnsi"/>
        </w:rPr>
        <w:t>Curtiss-Wright</w:t>
      </w:r>
      <w:r w:rsidRPr="005B4DF8">
        <w:rPr>
          <w:rFonts w:ascii="Georgia" w:hAnsi="Georgia" w:cstheme="minorHAnsi"/>
        </w:rPr>
        <w:t xml:space="preserve"> has a huge lit base but </w:t>
      </w:r>
      <w:r>
        <w:rPr>
          <w:rFonts w:ascii="Georgia" w:hAnsi="Georgia" w:cstheme="minorHAnsi"/>
        </w:rPr>
        <w:t>the tiny affs neg’s afraid of</w:t>
      </w:r>
      <w:r w:rsidRPr="005B4DF8">
        <w:rPr>
          <w:rFonts w:ascii="Georgia" w:hAnsi="Georgia" w:cstheme="minorHAnsi"/>
        </w:rPr>
        <w:t xml:space="preserve"> don’t.</w:t>
      </w:r>
      <w:r w:rsidR="00434482">
        <w:rPr>
          <w:rFonts w:ascii="Georgia" w:hAnsi="Georgia" w:cstheme="minorHAnsi"/>
        </w:rPr>
        <w:t xml:space="preserve">                                        </w:t>
      </w:r>
    </w:p>
    <w:p w:rsidR="00A50BF0" w:rsidRDefault="00A50BF0" w:rsidP="00A50BF0">
      <w:pPr>
        <w:pStyle w:val="Heading4"/>
      </w:pPr>
      <w:r>
        <w:t xml:space="preserve">d. Our caselist good: </w:t>
      </w:r>
    </w:p>
    <w:p w:rsidR="00A50BF0" w:rsidRDefault="00A50BF0" w:rsidP="00A50BF0">
      <w:pPr>
        <w:pStyle w:val="Heading4"/>
      </w:pPr>
      <w:r>
        <w:t>they force debaters to deal with key structural problems actually relevant</w:t>
      </w:r>
      <w:r w:rsidR="000E64BD">
        <w:t xml:space="preserve"> in squo that has any viable means of solving for our K aff saying </w:t>
      </w:r>
      <w:r>
        <w:sym w:font="Wingdings" w:char="F0E0"/>
      </w:r>
      <w:r>
        <w:t xml:space="preserve"> accessing impx of edu more specifically and better than neg who doesn’t promote education but just same old generic arguments are leading to really bad and insane impx scenarios common in debate. N</w:t>
      </w:r>
      <w:r w:rsidR="0055614D">
        <w:t>e</w:t>
      </w:r>
      <w:r>
        <w:t xml:space="preserve">g’s interp bad bc them basing it reduce on numeral caps never </w:t>
      </w:r>
    </w:p>
    <w:p w:rsidR="00BC195E" w:rsidRPr="001A7737" w:rsidRDefault="00434482" w:rsidP="00A50BF0">
      <w:pPr>
        <w:pStyle w:val="Heading4"/>
      </w:pPr>
      <w:r>
        <w:t xml:space="preserve">                                                                              </w:t>
      </w:r>
    </w:p>
    <w:p w:rsidR="00BC195E" w:rsidRDefault="00BC195E" w:rsidP="00BC195E">
      <w:pPr>
        <w:pStyle w:val="Heading4"/>
      </w:pPr>
      <w:r>
        <w:t>7) Reasonability- gives most predictable definition w/o enabling neg to give competing interps for a race to the bottom</w:t>
      </w:r>
    </w:p>
    <w:p w:rsidR="00CD16F9" w:rsidRDefault="00CD16F9" w:rsidP="00CD16F9">
      <w:pPr>
        <w:pStyle w:val="Heading2"/>
      </w:pPr>
      <w:r>
        <w:t>2AR- Reduce</w:t>
      </w:r>
    </w:p>
    <w:p w:rsidR="00CD16F9" w:rsidRPr="00CD16F9" w:rsidRDefault="00CD16F9" w:rsidP="00CD16F9">
      <w:pPr>
        <w:pStyle w:val="Heading4"/>
      </w:pPr>
      <w:r>
        <w:t>Going for counter-interp:</w:t>
      </w:r>
    </w:p>
    <w:p w:rsidR="00CD16F9" w:rsidRDefault="00CD16F9" w:rsidP="00CD16F9">
      <w:pPr>
        <w:pStyle w:val="Heading4"/>
      </w:pPr>
      <w:r>
        <w:t xml:space="preserve">World of aff’s counter interp is better than neg bc </w:t>
      </w:r>
    </w:p>
    <w:p w:rsidR="00CD16F9" w:rsidRDefault="00CD16F9" w:rsidP="00CD16F9">
      <w:pPr>
        <w:pStyle w:val="ListParagraph"/>
        <w:numPr>
          <w:ilvl w:val="0"/>
          <w:numId w:val="36"/>
        </w:numPr>
      </w:pPr>
      <w:r>
        <w:t xml:space="preserve">Strucutural isues and soliitions key to not just role playing but also actual argument and strategy writing. </w:t>
      </w:r>
      <w:r>
        <w:sym w:font="Wingdings" w:char="F0E0"/>
      </w:r>
      <w:r>
        <w:t xml:space="preserve"> better debates to be had w/ </w:t>
      </w:r>
    </w:p>
    <w:p w:rsidR="00CD16F9" w:rsidRDefault="00CD16F9" w:rsidP="00CD16F9">
      <w:pPr>
        <w:pStyle w:val="ListParagraph"/>
        <w:numPr>
          <w:ilvl w:val="0"/>
          <w:numId w:val="36"/>
        </w:numPr>
      </w:pPr>
      <w:r>
        <w:t xml:space="preserve">Extremely predictable action since arms sales since aff </w:t>
      </w:r>
      <w:r w:rsidR="00AB27D2">
        <w:t>ensures predictable limits is checked by the lit base!!!</w:t>
      </w:r>
    </w:p>
    <w:p w:rsidR="00AB27D2" w:rsidRDefault="005173E7" w:rsidP="00CD16F9">
      <w:pPr>
        <w:pStyle w:val="ListParagraph"/>
        <w:numPr>
          <w:ilvl w:val="0"/>
          <w:numId w:val="36"/>
        </w:numPr>
      </w:pPr>
      <w:r>
        <w:t xml:space="preserve">Because predictable off of BASELINE of number of ways </w:t>
      </w:r>
      <w:r w:rsidR="000E64BD">
        <w:t>and not wishy washy  card, we in on T = fun about definition about impractical solvency mechanisms.</w:t>
      </w:r>
    </w:p>
    <w:p w:rsidR="00CD16F9" w:rsidRPr="00CD16F9" w:rsidRDefault="00CD16F9" w:rsidP="000E64BD">
      <w:pPr>
        <w:ind w:left="360"/>
      </w:pPr>
    </w:p>
    <w:p w:rsidR="006E01D2" w:rsidRPr="006E01D2" w:rsidRDefault="006E01D2" w:rsidP="006E01D2"/>
    <w:p w:rsidR="00ED657B" w:rsidRPr="00EF409D" w:rsidRDefault="00ED657B" w:rsidP="00ED657B">
      <w:pPr>
        <w:rPr>
          <w:rFonts w:ascii="Georgia" w:hAnsi="Georgia"/>
        </w:rPr>
      </w:pPr>
    </w:p>
    <w:p w:rsidR="000A7FD4" w:rsidRPr="00EF409D" w:rsidRDefault="000A7FD4" w:rsidP="000A7FD4">
      <w:pPr>
        <w:rPr>
          <w:rFonts w:ascii="Georgia" w:hAnsi="Georgia"/>
        </w:rPr>
      </w:pPr>
    </w:p>
    <w:p w:rsidR="0071490C" w:rsidRPr="00EF409D" w:rsidRDefault="00ED657B" w:rsidP="0071490C">
      <w:pPr>
        <w:pStyle w:val="Heading2"/>
        <w:rPr>
          <w:rFonts w:ascii="Georgia" w:hAnsi="Georgia"/>
        </w:rPr>
      </w:pPr>
      <w:r w:rsidRPr="00EF409D">
        <w:rPr>
          <w:rFonts w:ascii="Georgia" w:hAnsi="Georgia"/>
        </w:rPr>
        <w:t xml:space="preserve">2AC </w:t>
      </w:r>
      <w:r w:rsidR="005D4C9E" w:rsidRPr="00EF409D">
        <w:rPr>
          <w:rFonts w:ascii="Georgia" w:hAnsi="Georgia"/>
        </w:rPr>
        <w:t xml:space="preserve">Methods </w:t>
      </w:r>
      <w:r w:rsidR="000A76A3">
        <w:rPr>
          <w:rFonts w:ascii="Georgia" w:hAnsi="Georgia"/>
        </w:rPr>
        <w:t>bad</w:t>
      </w:r>
    </w:p>
    <w:p w:rsidR="0071490C" w:rsidRPr="00EF409D" w:rsidRDefault="0071490C" w:rsidP="0071490C">
      <w:pPr>
        <w:spacing w:after="0" w:line="240" w:lineRule="auto"/>
        <w:rPr>
          <w:rFonts w:ascii="Georgia" w:eastAsia="Times New Roman" w:hAnsi="Georgia"/>
          <w:sz w:val="16"/>
          <w:szCs w:val="16"/>
        </w:rPr>
      </w:pPr>
    </w:p>
    <w:p w:rsidR="0071490C" w:rsidRPr="00EF409D" w:rsidRDefault="0071490C" w:rsidP="0071490C">
      <w:pPr>
        <w:pStyle w:val="Heading4"/>
        <w:rPr>
          <w:rFonts w:ascii="Georgia" w:hAnsi="Georgia" w:cs="Calibri"/>
        </w:rPr>
      </w:pPr>
      <w:r w:rsidRPr="00EF409D">
        <w:rPr>
          <w:rFonts w:ascii="Georgia" w:hAnsi="Georgia" w:cs="Calibri"/>
        </w:rPr>
        <w:t xml:space="preserve">2AC - Influence Attempts is an alternative to $ value </w:t>
      </w:r>
    </w:p>
    <w:p w:rsidR="0071490C" w:rsidRPr="00EF409D" w:rsidRDefault="0071490C" w:rsidP="0071490C">
      <w:pPr>
        <w:spacing w:after="0" w:line="240" w:lineRule="auto"/>
        <w:rPr>
          <w:rStyle w:val="Style13ptBold"/>
          <w:rFonts w:ascii="Georgia" w:hAnsi="Georgia"/>
          <w:b w:val="0"/>
          <w:bCs w:val="0"/>
          <w:sz w:val="22"/>
        </w:rPr>
      </w:pPr>
      <w:r w:rsidRPr="00EF409D">
        <w:rPr>
          <w:rStyle w:val="Style13ptBold"/>
          <w:rFonts w:ascii="Georgia" w:hAnsi="Georgia"/>
        </w:rPr>
        <w:t xml:space="preserve">Hayajneh 95 </w:t>
      </w:r>
      <w:r w:rsidRPr="00EF409D">
        <w:rPr>
          <w:rStyle w:val="Style13ptBold"/>
          <w:rFonts w:ascii="Georgia" w:hAnsi="Georgia"/>
          <w:b w:val="0"/>
          <w:sz w:val="22"/>
        </w:rPr>
        <w:t>(Adnan Mohammad Hussin Hayajneh earned a Doctorate in Philosophy from University of Arizona, “</w:t>
      </w:r>
      <w:r w:rsidRPr="00EF409D">
        <w:rPr>
          <w:rFonts w:ascii="Georgia" w:eastAsia="Times New Roman" w:hAnsi="Georgia"/>
        </w:rPr>
        <w:t>AMERICAN FOREIGN POLICY: ARMS TRANSFERS TO THE MIDDLE EAST, 1960-1990: TESTING COMPETING THEORIES.”, 1995, https://repository.arizona.edu/bitstream/handle/10150/187196/azu_td_9603344_sip1_m.pdf?sequence=1&amp;isAllowed=y</w:t>
      </w:r>
      <w:r w:rsidRPr="00EF409D">
        <w:rPr>
          <w:rStyle w:val="Style13ptBold"/>
          <w:rFonts w:ascii="Georgia" w:hAnsi="Georgia"/>
          <w:b w:val="0"/>
          <w:sz w:val="22"/>
        </w:rPr>
        <w:t>) //uxm</w:t>
      </w:r>
    </w:p>
    <w:p w:rsidR="0071490C" w:rsidRPr="00EF409D" w:rsidRDefault="0071490C" w:rsidP="0071490C">
      <w:pPr>
        <w:spacing w:after="0" w:line="240" w:lineRule="auto"/>
        <w:rPr>
          <w:rFonts w:ascii="Georgia" w:eastAsia="Times New Roman" w:hAnsi="Georgia"/>
        </w:rPr>
      </w:pPr>
    </w:p>
    <w:p w:rsidR="0071490C" w:rsidRPr="00EF409D" w:rsidRDefault="0071490C" w:rsidP="0071490C">
      <w:pPr>
        <w:rPr>
          <w:rFonts w:ascii="Georgia" w:hAnsi="Georgia"/>
          <w:u w:val="single"/>
        </w:rPr>
      </w:pPr>
      <w:r w:rsidRPr="00EF409D">
        <w:rPr>
          <w:rFonts w:ascii="Georgia" w:hAnsi="Georgia"/>
        </w:rPr>
        <w:t>Th</w:t>
      </w:r>
      <w:r w:rsidRPr="00EF409D">
        <w:rPr>
          <w:rFonts w:ascii="Georgia" w:hAnsi="Georgia"/>
          <w:u w:val="single"/>
        </w:rPr>
        <w:t xml:space="preserve">e second difference is that </w:t>
      </w:r>
      <w:r w:rsidRPr="00EF409D">
        <w:rPr>
          <w:rFonts w:ascii="Georgia" w:hAnsi="Georgia"/>
          <w:highlight w:val="cyan"/>
          <w:u w:val="single"/>
        </w:rPr>
        <w:t>SIPRI data show the annual dollar value and does not discriminate how many times the US transfers arms</w:t>
      </w:r>
      <w:r w:rsidRPr="00EF409D">
        <w:rPr>
          <w:rFonts w:ascii="Georgia" w:hAnsi="Georgia"/>
          <w:u w:val="single"/>
        </w:rPr>
        <w:t xml:space="preserve"> at different periods in a specific year; </w:t>
      </w:r>
      <w:r w:rsidRPr="00EF409D">
        <w:rPr>
          <w:rFonts w:ascii="Georgia" w:hAnsi="Georgia"/>
          <w:highlight w:val="cyan"/>
          <w:u w:val="single"/>
        </w:rPr>
        <w:t>Sislin's data shows the number of cases</w:t>
      </w:r>
      <w:r w:rsidRPr="00EF409D">
        <w:rPr>
          <w:rFonts w:ascii="Georgia" w:hAnsi="Georgia"/>
          <w:u w:val="single"/>
        </w:rPr>
        <w:t xml:space="preserve">. Sislin's data gives us the </w:t>
      </w:r>
      <w:r w:rsidRPr="00EF409D">
        <w:rPr>
          <w:rFonts w:ascii="Georgia" w:hAnsi="Georgia"/>
          <w:highlight w:val="cyan"/>
          <w:u w:val="single"/>
        </w:rPr>
        <w:t>total arms transfers "influence attempts"</w:t>
      </w:r>
      <w:r w:rsidRPr="00EF409D">
        <w:rPr>
          <w:rFonts w:ascii="Georgia" w:hAnsi="Georgia"/>
          <w:u w:val="single"/>
        </w:rPr>
        <w:t xml:space="preserve"> (ATlAs) in each year. These data may solve the confounding variable problem because A TIAs are focused primarily on influence attempts which are imbedded within arms transfer terminology and rhetoric, but which </w:t>
      </w:r>
      <w:r w:rsidRPr="00EF409D">
        <w:rPr>
          <w:rFonts w:ascii="Georgia" w:hAnsi="Georgia"/>
          <w:highlight w:val="cyan"/>
          <w:u w:val="single"/>
        </w:rPr>
        <w:t xml:space="preserve">do not always </w:t>
      </w:r>
      <w:r w:rsidRPr="00EF409D">
        <w:rPr>
          <w:rFonts w:ascii="Georgia" w:hAnsi="Georgia"/>
          <w:u w:val="single"/>
        </w:rPr>
        <w:t xml:space="preserve">necessarily </w:t>
      </w:r>
      <w:r w:rsidRPr="00EF409D">
        <w:rPr>
          <w:rFonts w:ascii="Georgia" w:hAnsi="Georgia"/>
          <w:highlight w:val="cyan"/>
          <w:u w:val="single"/>
        </w:rPr>
        <w:t xml:space="preserve">equate to actual </w:t>
      </w:r>
      <w:r w:rsidRPr="00EF409D">
        <w:rPr>
          <w:rFonts w:ascii="Georgia" w:hAnsi="Georgia"/>
          <w:u w:val="single"/>
        </w:rPr>
        <w:t xml:space="preserve">transfer of arms measured in </w:t>
      </w:r>
      <w:r w:rsidRPr="00EF409D">
        <w:rPr>
          <w:rFonts w:ascii="Georgia" w:hAnsi="Georgia"/>
          <w:highlight w:val="cyan"/>
          <w:u w:val="single"/>
        </w:rPr>
        <w:t>dollar-denominated amounts</w:t>
      </w:r>
      <w:r w:rsidRPr="00EF409D">
        <w:rPr>
          <w:rFonts w:ascii="Georgia" w:hAnsi="Georgia"/>
          <w:u w:val="single"/>
        </w:rPr>
        <w:t xml:space="preserve">. If nothing eise, it provides us with </w:t>
      </w:r>
      <w:r w:rsidRPr="00EF409D">
        <w:rPr>
          <w:rFonts w:ascii="Georgia" w:hAnsi="Georgia"/>
          <w:highlight w:val="cyan"/>
          <w:u w:val="single"/>
        </w:rPr>
        <w:t>another and somewhat distinct measure of arms transfers.</w:t>
      </w:r>
    </w:p>
    <w:p w:rsidR="0071490C" w:rsidRPr="00EF409D" w:rsidRDefault="0071490C" w:rsidP="0071490C">
      <w:pPr>
        <w:spacing w:after="0" w:line="240" w:lineRule="auto"/>
        <w:rPr>
          <w:rFonts w:ascii="Georgia" w:eastAsia="Times New Roman" w:hAnsi="Georgia"/>
        </w:rPr>
      </w:pPr>
    </w:p>
    <w:p w:rsidR="0071490C" w:rsidRPr="00EF409D" w:rsidRDefault="0071490C" w:rsidP="0071490C">
      <w:pPr>
        <w:pStyle w:val="Heading4"/>
        <w:rPr>
          <w:rFonts w:ascii="Georgia" w:eastAsia="Times New Roman" w:hAnsi="Georgia" w:cs="Calibri"/>
        </w:rPr>
      </w:pPr>
      <w:r w:rsidRPr="00EF409D">
        <w:rPr>
          <w:rFonts w:ascii="Georgia" w:eastAsia="Times New Roman" w:hAnsi="Georgia" w:cs="Calibri"/>
        </w:rPr>
        <w:t>2AC - Too many methods -&gt; makes it impossible to decide</w:t>
      </w:r>
    </w:p>
    <w:p w:rsidR="0071490C" w:rsidRPr="00EF409D" w:rsidRDefault="0071490C" w:rsidP="0071490C">
      <w:pPr>
        <w:rPr>
          <w:rStyle w:val="Style13ptBold"/>
          <w:rFonts w:ascii="Georgia" w:hAnsi="Georgia"/>
          <w:b w:val="0"/>
          <w:bCs w:val="0"/>
          <w:sz w:val="22"/>
          <w:szCs w:val="21"/>
        </w:rPr>
      </w:pPr>
      <w:r w:rsidRPr="00EF409D">
        <w:rPr>
          <w:rStyle w:val="Style13ptBold"/>
          <w:rFonts w:ascii="Georgia" w:hAnsi="Georgia"/>
        </w:rPr>
        <w:t xml:space="preserve">Holtom 12 </w:t>
      </w:r>
      <w:r w:rsidRPr="00EF409D">
        <w:rPr>
          <w:rStyle w:val="Style13ptBold"/>
          <w:rFonts w:ascii="Georgia" w:hAnsi="Georgia"/>
          <w:b w:val="0"/>
          <w:sz w:val="22"/>
          <w:szCs w:val="21"/>
        </w:rPr>
        <w:t>(Paul Holtom was the Director of the SIPRI Arms Transfers Programme, “Measuring International Arms Transfers”, December 2012, https://www.files.ethz.ch/isn/156913/SIPRIFS1212.pdf) //uxm</w:t>
      </w:r>
    </w:p>
    <w:p w:rsidR="0071490C" w:rsidRPr="00EF409D" w:rsidRDefault="0071490C" w:rsidP="0071490C">
      <w:pPr>
        <w:spacing w:after="0" w:line="240" w:lineRule="auto"/>
        <w:rPr>
          <w:rFonts w:ascii="Georgia" w:eastAsia="Times New Roman" w:hAnsi="Georgia"/>
          <w:sz w:val="16"/>
          <w:szCs w:val="16"/>
        </w:rPr>
      </w:pPr>
      <w:r w:rsidRPr="00EF409D">
        <w:rPr>
          <w:rFonts w:ascii="Georgia" w:eastAsia="Times New Roman" w:hAnsi="Georgia"/>
          <w:u w:val="single"/>
        </w:rPr>
        <w:t xml:space="preserve">The </w:t>
      </w:r>
      <w:r w:rsidRPr="00EF409D">
        <w:rPr>
          <w:rFonts w:ascii="Georgia" w:eastAsia="Times New Roman" w:hAnsi="Georgia"/>
          <w:highlight w:val="cyan"/>
          <w:u w:val="single"/>
        </w:rPr>
        <w:t>differences between the various methods for measuring international arms transfers reflect</w:t>
      </w:r>
      <w:r w:rsidRPr="00EF409D">
        <w:rPr>
          <w:rFonts w:ascii="Georgia" w:eastAsia="Times New Roman" w:hAnsi="Georgia"/>
          <w:u w:val="single"/>
        </w:rPr>
        <w:t xml:space="preserve"> both the purpose of the </w:t>
      </w:r>
      <w:r w:rsidRPr="00EF409D">
        <w:rPr>
          <w:rFonts w:ascii="Georgia" w:eastAsia="Times New Roman" w:hAnsi="Georgia"/>
          <w:highlight w:val="cyan"/>
          <w:u w:val="single"/>
        </w:rPr>
        <w:t>measurement and the availability of data</w:t>
      </w:r>
      <w:r w:rsidRPr="00EF409D">
        <w:rPr>
          <w:rFonts w:ascii="Georgia" w:eastAsia="Times New Roman" w:hAnsi="Georgia"/>
          <w:u w:val="single"/>
        </w:rPr>
        <w:t xml:space="preserve">. For example, one method might be most useful for attempting to assess the importance of arms exports for a national economy, while another seeks to measure the transfer of military capability. </w:t>
      </w:r>
      <w:r w:rsidRPr="00EF409D">
        <w:rPr>
          <w:rFonts w:ascii="Georgia" w:eastAsia="Times New Roman" w:hAnsi="Georgia"/>
          <w:highlight w:val="cyan"/>
          <w:u w:val="single"/>
        </w:rPr>
        <w:t>Two factors related to the availability of data that affect overall measurements are the definition of the arms</w:t>
      </w:r>
      <w:r w:rsidRPr="00EF409D">
        <w:rPr>
          <w:rFonts w:ascii="Georgia" w:eastAsia="Times New Roman" w:hAnsi="Georgia"/>
          <w:u w:val="single"/>
        </w:rPr>
        <w:t xml:space="preserve"> to be measured </w:t>
      </w:r>
      <w:r w:rsidRPr="00EF409D">
        <w:rPr>
          <w:rFonts w:ascii="Georgia" w:eastAsia="Times New Roman" w:hAnsi="Georgia"/>
          <w:highlight w:val="cyan"/>
          <w:u w:val="single"/>
        </w:rPr>
        <w:t xml:space="preserve">and the units of measurement— </w:t>
      </w:r>
      <w:r w:rsidRPr="00EF409D">
        <w:rPr>
          <w:rFonts w:ascii="Georgia" w:eastAsia="Times New Roman" w:hAnsi="Georgia"/>
          <w:u w:val="single"/>
        </w:rPr>
        <w:t xml:space="preserve">whether the estimate is based on the </w:t>
      </w:r>
      <w:r w:rsidRPr="00EF409D">
        <w:rPr>
          <w:rFonts w:ascii="Georgia" w:eastAsia="Times New Roman" w:hAnsi="Georgia"/>
          <w:highlight w:val="cyan"/>
          <w:u w:val="single"/>
        </w:rPr>
        <w:t>number of weapons,</w:t>
      </w:r>
      <w:r w:rsidRPr="00EF409D">
        <w:rPr>
          <w:rFonts w:ascii="Georgia" w:eastAsia="Times New Roman" w:hAnsi="Georgia"/>
          <w:u w:val="single"/>
        </w:rPr>
        <w:t xml:space="preserve"> the </w:t>
      </w:r>
      <w:r w:rsidRPr="00EF409D">
        <w:rPr>
          <w:rFonts w:ascii="Georgia" w:eastAsia="Times New Roman" w:hAnsi="Georgia"/>
          <w:highlight w:val="cyan"/>
          <w:u w:val="single"/>
        </w:rPr>
        <w:t>financial value of sales,</w:t>
      </w:r>
      <w:r w:rsidRPr="00EF409D">
        <w:rPr>
          <w:rFonts w:ascii="Georgia" w:eastAsia="Times New Roman" w:hAnsi="Georgia"/>
          <w:u w:val="single"/>
        </w:rPr>
        <w:t xml:space="preserve"> the </w:t>
      </w:r>
      <w:r w:rsidRPr="00EF409D">
        <w:rPr>
          <w:rFonts w:ascii="Georgia" w:eastAsia="Times New Roman" w:hAnsi="Georgia"/>
          <w:highlight w:val="cyan"/>
          <w:u w:val="single"/>
        </w:rPr>
        <w:t>unit production costs, or some other unit</w:t>
      </w:r>
      <w:r w:rsidRPr="00EF409D">
        <w:rPr>
          <w:rFonts w:ascii="Georgia" w:eastAsia="Times New Roman" w:hAnsi="Georgia"/>
          <w:u w:val="single"/>
        </w:rPr>
        <w:t>.</w:t>
      </w:r>
      <w:r w:rsidRPr="00EF409D">
        <w:rPr>
          <w:rFonts w:ascii="Georgia" w:eastAsia="Times New Roman" w:hAnsi="Georgia"/>
        </w:rPr>
        <w:t xml:space="preserve"> </w:t>
      </w:r>
      <w:r w:rsidRPr="00EF409D">
        <w:rPr>
          <w:rFonts w:ascii="Georgia" w:eastAsia="Times New Roman" w:hAnsi="Georgia"/>
          <w:sz w:val="16"/>
          <w:szCs w:val="16"/>
        </w:rPr>
        <w:t>This section briefly describes the methods used by SIPRI, the CRS and national governments when measuring the volume or financial value of arms exports.</w:t>
      </w:r>
    </w:p>
    <w:p w:rsidR="0071490C" w:rsidRPr="00EF409D" w:rsidRDefault="0071490C" w:rsidP="0071490C">
      <w:pPr>
        <w:spacing w:after="0" w:line="240" w:lineRule="auto"/>
        <w:rPr>
          <w:rFonts w:ascii="Georgia" w:eastAsia="Times New Roman" w:hAnsi="Georgia"/>
          <w:sz w:val="16"/>
          <w:szCs w:val="16"/>
        </w:rPr>
      </w:pPr>
    </w:p>
    <w:p w:rsidR="0071490C" w:rsidRPr="00EF409D" w:rsidRDefault="0071490C" w:rsidP="0071490C">
      <w:pPr>
        <w:pStyle w:val="Heading4"/>
        <w:rPr>
          <w:rFonts w:ascii="Georgia" w:eastAsia="Times New Roman" w:hAnsi="Georgia" w:cs="Calibri"/>
        </w:rPr>
      </w:pPr>
      <w:r w:rsidRPr="00EF409D">
        <w:rPr>
          <w:rFonts w:ascii="Georgia" w:eastAsia="Times New Roman" w:hAnsi="Georgia" w:cs="Calibri"/>
        </w:rPr>
        <w:t xml:space="preserve">2AC - Too many methods </w:t>
      </w:r>
      <w:r w:rsidR="00800919" w:rsidRPr="00EF409D">
        <w:rPr>
          <w:rFonts w:ascii="Georgia" w:eastAsia="Times New Roman" w:hAnsi="Georgia" w:cs="Calibri"/>
        </w:rPr>
        <w:t>and incomplete data</w:t>
      </w:r>
    </w:p>
    <w:p w:rsidR="0071490C" w:rsidRPr="00EF409D" w:rsidRDefault="0071490C" w:rsidP="0071490C">
      <w:pPr>
        <w:rPr>
          <w:rFonts w:ascii="Georgia" w:hAnsi="Georgia"/>
          <w:bCs/>
          <w:szCs w:val="21"/>
        </w:rPr>
      </w:pPr>
      <w:r w:rsidRPr="00EF409D">
        <w:rPr>
          <w:rStyle w:val="Style13ptBold"/>
          <w:rFonts w:ascii="Georgia" w:hAnsi="Georgia"/>
        </w:rPr>
        <w:t xml:space="preserve">Holtom 12 </w:t>
      </w:r>
      <w:r w:rsidRPr="00EF409D">
        <w:rPr>
          <w:rStyle w:val="Style13ptBold"/>
          <w:rFonts w:ascii="Georgia" w:hAnsi="Georgia"/>
          <w:b w:val="0"/>
          <w:sz w:val="22"/>
          <w:szCs w:val="21"/>
        </w:rPr>
        <w:t>(Paul Holtom was the Director of the SIPRI Arms Transfers Programme, “Measuring International Arms Transfers”, December 2012, https://www.files.ethz.ch/isn/156913/SIPRIFS1212.pdf) //uxm</w:t>
      </w:r>
    </w:p>
    <w:p w:rsidR="00F0134A" w:rsidRPr="00EF409D" w:rsidRDefault="0071490C" w:rsidP="004D323D">
      <w:pPr>
        <w:spacing w:after="0" w:line="240" w:lineRule="auto"/>
        <w:rPr>
          <w:rFonts w:ascii="Georgia" w:eastAsia="Times New Roman" w:hAnsi="Georgia"/>
          <w:u w:val="single"/>
        </w:rPr>
      </w:pPr>
      <w:r w:rsidRPr="00EF409D">
        <w:rPr>
          <w:rFonts w:ascii="Georgia" w:eastAsia="Times New Roman" w:hAnsi="Georgia"/>
          <w:highlight w:val="cyan"/>
          <w:u w:val="single"/>
        </w:rPr>
        <w:t>The methods also differ in the aspect of the arms trade</w:t>
      </w:r>
      <w:r w:rsidRPr="00EF409D">
        <w:rPr>
          <w:rFonts w:ascii="Georgia" w:eastAsia="Times New Roman" w:hAnsi="Georgia"/>
          <w:u w:val="single"/>
        </w:rPr>
        <w:t xml:space="preserve"> that </w:t>
      </w:r>
      <w:r w:rsidRPr="00EF409D">
        <w:rPr>
          <w:rFonts w:ascii="Georgia" w:eastAsia="Times New Roman" w:hAnsi="Georgia"/>
          <w:highlight w:val="cyan"/>
          <w:u w:val="single"/>
        </w:rPr>
        <w:t>they</w:t>
      </w:r>
      <w:r w:rsidRPr="00EF409D">
        <w:rPr>
          <w:rFonts w:ascii="Georgia" w:eastAsia="Times New Roman" w:hAnsi="Georgia"/>
          <w:u w:val="single"/>
        </w:rPr>
        <w:t xml:space="preserve"> try to </w:t>
      </w:r>
      <w:r w:rsidRPr="00EF409D">
        <w:rPr>
          <w:rFonts w:ascii="Georgia" w:eastAsia="Times New Roman" w:hAnsi="Georgia"/>
          <w:highlight w:val="cyan"/>
          <w:u w:val="single"/>
        </w:rPr>
        <w:t>measure</w:t>
      </w:r>
      <w:r w:rsidRPr="00EF409D">
        <w:rPr>
          <w:rFonts w:ascii="Georgia" w:eastAsia="Times New Roman" w:hAnsi="Georgia"/>
          <w:u w:val="single"/>
        </w:rPr>
        <w:t xml:space="preserve">. While the </w:t>
      </w:r>
      <w:r w:rsidRPr="00EF409D">
        <w:rPr>
          <w:rFonts w:ascii="Georgia" w:eastAsia="Times New Roman" w:hAnsi="Georgia"/>
          <w:highlight w:val="cyan"/>
          <w:u w:val="single"/>
        </w:rPr>
        <w:t>SIPRI</w:t>
      </w:r>
      <w:r w:rsidRPr="00EF409D">
        <w:rPr>
          <w:rFonts w:ascii="Georgia" w:eastAsia="Times New Roman" w:hAnsi="Georgia"/>
          <w:u w:val="single"/>
        </w:rPr>
        <w:t xml:space="preserve"> estimate </w:t>
      </w:r>
      <w:r w:rsidRPr="00EF409D">
        <w:rPr>
          <w:rFonts w:ascii="Georgia" w:eastAsia="Times New Roman" w:hAnsi="Georgia"/>
          <w:highlight w:val="cyan"/>
          <w:u w:val="single"/>
        </w:rPr>
        <w:t>measures transfers of military capability</w:t>
      </w:r>
      <w:r w:rsidRPr="00EF409D">
        <w:rPr>
          <w:rFonts w:ascii="Georgia" w:eastAsia="Times New Roman" w:hAnsi="Georgia"/>
          <w:u w:val="single"/>
        </w:rPr>
        <w:t xml:space="preserve">, the </w:t>
      </w:r>
      <w:r w:rsidRPr="00EF409D">
        <w:rPr>
          <w:rFonts w:ascii="Georgia" w:eastAsia="Times New Roman" w:hAnsi="Georgia"/>
          <w:highlight w:val="cyan"/>
          <w:u w:val="single"/>
        </w:rPr>
        <w:t>CRS</w:t>
      </w:r>
      <w:r w:rsidRPr="00EF409D">
        <w:rPr>
          <w:rFonts w:ascii="Georgia" w:eastAsia="Times New Roman" w:hAnsi="Georgia"/>
          <w:u w:val="single"/>
        </w:rPr>
        <w:t xml:space="preserve"> and most national estimates </w:t>
      </w:r>
      <w:r w:rsidRPr="00EF409D">
        <w:rPr>
          <w:rFonts w:ascii="Georgia" w:eastAsia="Times New Roman" w:hAnsi="Georgia"/>
          <w:highlight w:val="cyan"/>
          <w:u w:val="single"/>
        </w:rPr>
        <w:t>measure exports in terms of</w:t>
      </w:r>
      <w:r w:rsidRPr="00EF409D">
        <w:rPr>
          <w:rFonts w:ascii="Georgia" w:eastAsia="Times New Roman" w:hAnsi="Georgia"/>
          <w:u w:val="single"/>
        </w:rPr>
        <w:t xml:space="preserve"> their </w:t>
      </w:r>
      <w:r w:rsidRPr="00EF409D">
        <w:rPr>
          <w:rFonts w:ascii="Georgia" w:eastAsia="Times New Roman" w:hAnsi="Georgia"/>
          <w:highlight w:val="cyan"/>
          <w:u w:val="single"/>
        </w:rPr>
        <w:t xml:space="preserve">financial value. </w:t>
      </w:r>
      <w:r w:rsidRPr="00EF409D">
        <w:rPr>
          <w:rFonts w:ascii="Georgia" w:eastAsia="Times New Roman" w:hAnsi="Georgia"/>
          <w:u w:val="single"/>
        </w:rPr>
        <w:t xml:space="preserve">Offsets, military aid arrangements and donations mean that the nominal financial value of many arms deals reflects neither the costs of production nor the objective military utility of the arms exported. Indeed, </w:t>
      </w:r>
      <w:r w:rsidRPr="00EF409D">
        <w:rPr>
          <w:rFonts w:ascii="Georgia" w:eastAsia="Times New Roman" w:hAnsi="Georgia"/>
          <w:highlight w:val="cyan"/>
          <w:u w:val="single"/>
        </w:rPr>
        <w:t>none of the three methods</w:t>
      </w:r>
      <w:r w:rsidRPr="00EF409D">
        <w:rPr>
          <w:rFonts w:ascii="Georgia" w:eastAsia="Times New Roman" w:hAnsi="Georgia"/>
          <w:u w:val="single"/>
        </w:rPr>
        <w:t xml:space="preserve"> outlined </w:t>
      </w:r>
      <w:r w:rsidRPr="00EF409D">
        <w:rPr>
          <w:rFonts w:ascii="Georgia" w:eastAsia="Times New Roman" w:hAnsi="Georgia"/>
          <w:highlight w:val="cyan"/>
          <w:u w:val="single"/>
        </w:rPr>
        <w:t xml:space="preserve">provides a perfect way to measure </w:t>
      </w:r>
      <w:r w:rsidRPr="00EF409D">
        <w:rPr>
          <w:rFonts w:ascii="Georgia" w:eastAsia="Times New Roman" w:hAnsi="Georgia"/>
          <w:u w:val="single"/>
        </w:rPr>
        <w:t xml:space="preserve">international arms transfers because </w:t>
      </w:r>
      <w:r w:rsidRPr="00EF409D">
        <w:rPr>
          <w:rFonts w:ascii="Georgia" w:eastAsia="Times New Roman" w:hAnsi="Georgia"/>
          <w:highlight w:val="cyan"/>
          <w:u w:val="single"/>
        </w:rPr>
        <w:t>they all suffer from</w:t>
      </w:r>
      <w:r w:rsidRPr="00EF409D">
        <w:rPr>
          <w:rFonts w:ascii="Georgia" w:eastAsia="Times New Roman" w:hAnsi="Georgia"/>
          <w:u w:val="single"/>
        </w:rPr>
        <w:t xml:space="preserve"> the fact that </w:t>
      </w:r>
      <w:r w:rsidRPr="00EF409D">
        <w:rPr>
          <w:rFonts w:ascii="Georgia" w:eastAsia="Times New Roman" w:hAnsi="Georgia"/>
          <w:highlight w:val="cyan"/>
          <w:u w:val="single"/>
        </w:rPr>
        <w:t>not all states provide reliable data</w:t>
      </w:r>
      <w:r w:rsidRPr="00EF409D">
        <w:rPr>
          <w:rFonts w:ascii="Georgia" w:eastAsia="Times New Roman" w:hAnsi="Georgia"/>
          <w:u w:val="single"/>
        </w:rPr>
        <w:t>—in terms of volume (units) or financial value—</w:t>
      </w:r>
      <w:r w:rsidRPr="00EF409D">
        <w:rPr>
          <w:rFonts w:ascii="Georgia" w:eastAsia="Times New Roman" w:hAnsi="Georgia"/>
          <w:highlight w:val="cyan"/>
          <w:u w:val="single"/>
        </w:rPr>
        <w:t>on</w:t>
      </w:r>
      <w:r w:rsidRPr="00EF409D">
        <w:rPr>
          <w:rFonts w:ascii="Georgia" w:eastAsia="Times New Roman" w:hAnsi="Georgia"/>
          <w:u w:val="single"/>
        </w:rPr>
        <w:t xml:space="preserve"> their </w:t>
      </w:r>
      <w:r w:rsidRPr="00EF409D">
        <w:rPr>
          <w:rFonts w:ascii="Georgia" w:eastAsia="Times New Roman" w:hAnsi="Georgia"/>
          <w:highlight w:val="cyan"/>
          <w:u w:val="single"/>
        </w:rPr>
        <w:t>arms exports.</w:t>
      </w:r>
    </w:p>
    <w:p w:rsidR="00C5243B" w:rsidRPr="00EF409D" w:rsidRDefault="00C5243B" w:rsidP="004D323D">
      <w:pPr>
        <w:spacing w:after="0" w:line="240" w:lineRule="auto"/>
        <w:rPr>
          <w:rFonts w:ascii="Georgia" w:eastAsia="Times New Roman" w:hAnsi="Georgia"/>
          <w:u w:val="single"/>
        </w:rPr>
      </w:pPr>
    </w:p>
    <w:p w:rsidR="00FF4D76" w:rsidRPr="00EF409D" w:rsidRDefault="00FF4D76" w:rsidP="00FF4D76">
      <w:pPr>
        <w:pStyle w:val="Heading2"/>
        <w:rPr>
          <w:rFonts w:ascii="Georgia" w:hAnsi="Georgia"/>
        </w:rPr>
      </w:pPr>
      <w:r w:rsidRPr="00EF409D">
        <w:rPr>
          <w:rFonts w:ascii="Georgia" w:hAnsi="Georgia"/>
        </w:rPr>
        <w:t>2AC T – reduce</w:t>
      </w:r>
    </w:p>
    <w:p w:rsidR="00FF4D76" w:rsidRPr="00EF409D" w:rsidRDefault="00FF4D76" w:rsidP="00FF4D76">
      <w:pPr>
        <w:pStyle w:val="Heading4"/>
        <w:numPr>
          <w:ilvl w:val="0"/>
          <w:numId w:val="16"/>
        </w:numPr>
        <w:rPr>
          <w:rFonts w:ascii="Georgia" w:hAnsi="Georgia"/>
        </w:rPr>
      </w:pPr>
      <w:r w:rsidRPr="00EF409D">
        <w:rPr>
          <w:rFonts w:ascii="Georgia" w:hAnsi="Georgia"/>
        </w:rPr>
        <w:t>We meet- congressional participation in the arm sales process is a reduction in arm sales by enforcing the sales restraint outlined in the AECA</w:t>
      </w:r>
    </w:p>
    <w:p w:rsidR="00FF4D76" w:rsidRPr="00EF409D" w:rsidRDefault="00FF4D76" w:rsidP="00FF4D76">
      <w:pPr>
        <w:rPr>
          <w:rFonts w:ascii="Georgia" w:hAnsi="Georgia"/>
        </w:rPr>
      </w:pPr>
      <w:r w:rsidRPr="00EF409D">
        <w:rPr>
          <w:rStyle w:val="Style13ptBold"/>
          <w:rFonts w:ascii="Georgia" w:hAnsi="Georgia"/>
        </w:rPr>
        <w:t>Sciarra 88</w:t>
      </w:r>
      <w:r w:rsidRPr="00EF409D">
        <w:rPr>
          <w:rFonts w:ascii="Georgia" w:hAnsi="Georgia"/>
        </w:rPr>
        <w:t xml:space="preserve"> [Vanessa Patton Sciarra was Vice President for Legal Affairs and Trade &amp; Investment Policy on the National Foreign Trade Council and was responsible for matters related to trade and investment policy, international trade agreements and international dispute settlement, “Congress and Arms Sales: Tapping the Potential of the Fast-Track Guarantee Procedure”, Yale Law Journal Company, </w:t>
      </w:r>
      <w:hyperlink r:id="rId264" w:history="1">
        <w:r w:rsidRPr="00EF409D">
          <w:rPr>
            <w:rStyle w:val="Hyperlink"/>
            <w:rFonts w:ascii="Georgia" w:hAnsi="Georgia"/>
          </w:rPr>
          <w:t>https://www.jstor.org/stable/pdf/796446</w:t>
        </w:r>
      </w:hyperlink>
      <w:r w:rsidRPr="00EF409D">
        <w:rPr>
          <w:rFonts w:ascii="Georgia" w:hAnsi="Georgia"/>
        </w:rPr>
        <w:t>]</w:t>
      </w:r>
    </w:p>
    <w:p w:rsidR="00FF4D76" w:rsidRPr="00EF409D" w:rsidRDefault="00FF4D76" w:rsidP="00FF4D76">
      <w:pPr>
        <w:rPr>
          <w:rFonts w:ascii="Georgia" w:hAnsi="Georgia"/>
          <w:u w:val="single"/>
        </w:rPr>
      </w:pPr>
      <w:r w:rsidRPr="00EF409D">
        <w:rPr>
          <w:rFonts w:ascii="Georgia" w:hAnsi="Georgia"/>
        </w:rPr>
        <w:t xml:space="preserve">A fast-track guarantee procedure for arms sales will allow the values of congressional oversight and participation to be met while still allowing executive branch flexibility in arranging and implementing arms deals.85 Debate over specific sales should also allow both branches to address the broader policy question of how the United States government should approach the growing demand for arms among developing countries. For example, </w:t>
      </w:r>
      <w:r w:rsidRPr="00EF409D">
        <w:rPr>
          <w:rStyle w:val="StyleUnderline"/>
          <w:rFonts w:ascii="Georgia" w:hAnsi="Georgia"/>
          <w:highlight w:val="cyan"/>
        </w:rPr>
        <w:t>increased congressional participation in regulating arms transfers may allow Congress to force executive compliance with the mandate of sales restraint set out in the AECA</w:t>
      </w:r>
    </w:p>
    <w:p w:rsidR="00FF4D76" w:rsidRPr="00EF409D" w:rsidRDefault="00FF4D76" w:rsidP="00FF4D76">
      <w:pPr>
        <w:pStyle w:val="Heading4"/>
        <w:numPr>
          <w:ilvl w:val="0"/>
          <w:numId w:val="16"/>
        </w:numPr>
        <w:rPr>
          <w:rFonts w:ascii="Georgia" w:hAnsi="Georgia"/>
        </w:rPr>
      </w:pPr>
      <w:r w:rsidRPr="00EF409D">
        <w:rPr>
          <w:rFonts w:ascii="Georgia" w:hAnsi="Georgia"/>
        </w:rPr>
        <w:t>Counter-interpretation: Temporary suspensions and more restrictive eligibility criteria are both ‘reductions’ relative to the hypothetical continuation of the status quo</w:t>
      </w:r>
    </w:p>
    <w:p w:rsidR="00FF4D76" w:rsidRPr="00EF409D" w:rsidRDefault="00FF4D76" w:rsidP="00FF4D76">
      <w:pPr>
        <w:rPr>
          <w:rFonts w:ascii="Georgia" w:hAnsi="Georgia"/>
          <w:b/>
          <w:sz w:val="26"/>
        </w:rPr>
      </w:pPr>
      <w:r w:rsidRPr="00EF409D">
        <w:rPr>
          <w:rStyle w:val="Style13ptBold"/>
          <w:rFonts w:ascii="Georgia" w:hAnsi="Georgia"/>
        </w:rPr>
        <w:t>Williams 2 (</w:t>
      </w:r>
      <w:r w:rsidRPr="00EF409D">
        <w:rPr>
          <w:rFonts w:ascii="Georgia" w:hAnsi="Georgia"/>
        </w:rPr>
        <w:t>United States Court of Appeals for the Seventh Circuit, opinion authored by Judge Anne Claire Williams of the Seventh Circuit Court of Appeals, Heinz v. Cent. Laborers' Pension Fund, 303 F.3d 802, Decided September 13, 2002)</w:t>
      </w:r>
    </w:p>
    <w:p w:rsidR="00FF4D76" w:rsidRPr="00EF409D" w:rsidRDefault="00FF4D76" w:rsidP="00FF4D76">
      <w:pPr>
        <w:rPr>
          <w:rFonts w:ascii="Georgia" w:hAnsi="Georgia"/>
        </w:rPr>
      </w:pPr>
      <w:r w:rsidRPr="00EF409D">
        <w:rPr>
          <w:rStyle w:val="StyleUnderline"/>
          <w:rFonts w:ascii="Georgia" w:hAnsi="Georgia"/>
          <w:highlight w:val="cyan"/>
        </w:rPr>
        <w:t>We conclude</w:t>
      </w:r>
      <w:r w:rsidRPr="00EF409D">
        <w:rPr>
          <w:rStyle w:val="StyleUnderline"/>
          <w:rFonts w:ascii="Georgia" w:hAnsi="Georgia"/>
        </w:rPr>
        <w:t xml:space="preserve"> that plaintiffs' </w:t>
      </w:r>
      <w:r w:rsidRPr="00EF409D">
        <w:rPr>
          <w:rStyle w:val="StyleUnderline"/>
          <w:rFonts w:ascii="Georgia" w:hAnsi="Georgia"/>
          <w:highlight w:val="cyan"/>
        </w:rPr>
        <w:t>loss of</w:t>
      </w:r>
      <w:r w:rsidRPr="00EF409D">
        <w:rPr>
          <w:rStyle w:val="StyleUnderline"/>
          <w:rFonts w:ascii="Georgia" w:hAnsi="Georgia"/>
        </w:rPr>
        <w:t xml:space="preserve"> </w:t>
      </w:r>
      <w:r w:rsidRPr="00EF409D">
        <w:rPr>
          <w:rStyle w:val="StyleUnderline"/>
          <w:rFonts w:ascii="Georgia" w:hAnsi="Georgia"/>
          <w:highlight w:val="cyan"/>
        </w:rPr>
        <w:t>the option of working as</w:t>
      </w:r>
      <w:r w:rsidRPr="00EF409D">
        <w:rPr>
          <w:rStyle w:val="StyleUnderline"/>
          <w:rFonts w:ascii="Georgia" w:hAnsi="Georgia"/>
        </w:rPr>
        <w:t xml:space="preserve"> construction </w:t>
      </w:r>
      <w:r w:rsidRPr="00EF409D">
        <w:rPr>
          <w:rStyle w:val="StyleUnderline"/>
          <w:rFonts w:ascii="Georgia" w:hAnsi="Georgia"/>
          <w:highlight w:val="cyan"/>
        </w:rPr>
        <w:t>supervisors</w:t>
      </w:r>
      <w:r w:rsidRPr="00EF409D">
        <w:rPr>
          <w:rStyle w:val="StyleUnderline"/>
          <w:rFonts w:ascii="Georgia" w:hAnsi="Georgia"/>
        </w:rPr>
        <w:t xml:space="preserve"> </w:t>
      </w:r>
      <w:r w:rsidRPr="00EF409D">
        <w:rPr>
          <w:rStyle w:val="StyleUnderline"/>
          <w:rFonts w:ascii="Georgia" w:hAnsi="Georgia"/>
          <w:highlight w:val="cyan"/>
        </w:rPr>
        <w:t xml:space="preserve">was a </w:t>
      </w:r>
      <w:r w:rsidRPr="00EF409D">
        <w:rPr>
          <w:rStyle w:val="Emphasis"/>
          <w:rFonts w:ascii="Georgia" w:hAnsi="Georgia"/>
          <w:highlight w:val="cyan"/>
        </w:rPr>
        <w:t>reduction</w:t>
      </w:r>
      <w:r w:rsidRPr="00EF409D">
        <w:rPr>
          <w:rStyle w:val="StyleUnderline"/>
          <w:rFonts w:ascii="Georgia" w:hAnsi="Georgia"/>
          <w:highlight w:val="cyan"/>
        </w:rPr>
        <w:t xml:space="preserve"> of</w:t>
      </w:r>
      <w:r w:rsidRPr="00EF409D">
        <w:rPr>
          <w:rStyle w:val="StyleUnderline"/>
          <w:rFonts w:ascii="Georgia" w:hAnsi="Georgia"/>
        </w:rPr>
        <w:t xml:space="preserve"> their</w:t>
      </w:r>
      <w:r w:rsidRPr="00EF409D">
        <w:rPr>
          <w:rFonts w:ascii="Georgia" w:hAnsi="Georgia"/>
        </w:rPr>
        <w:t xml:space="preserve"> early retirement</w:t>
      </w:r>
      <w:r w:rsidRPr="00EF409D">
        <w:rPr>
          <w:rStyle w:val="StyleUnderline"/>
          <w:rFonts w:ascii="Georgia" w:hAnsi="Georgia"/>
        </w:rPr>
        <w:t xml:space="preserve"> </w:t>
      </w:r>
      <w:r w:rsidRPr="00EF409D">
        <w:rPr>
          <w:rStyle w:val="StyleUnderline"/>
          <w:rFonts w:ascii="Georgia" w:hAnsi="Georgia"/>
          <w:highlight w:val="cyan"/>
        </w:rPr>
        <w:t>benefits</w:t>
      </w:r>
      <w:r w:rsidRPr="00EF409D">
        <w:rPr>
          <w:rFonts w:ascii="Georgia" w:hAnsi="Georgia"/>
        </w:rPr>
        <w:t xml:space="preserve"> within the meaning of § 1054(g)(2). HN6 </w:t>
      </w:r>
      <w:r w:rsidRPr="00EF409D">
        <w:rPr>
          <w:rStyle w:val="StyleUnderline"/>
          <w:rFonts w:ascii="Georgia" w:hAnsi="Georgia"/>
        </w:rPr>
        <w:t xml:space="preserve">A participant's </w:t>
      </w:r>
      <w:r w:rsidRPr="00EF409D">
        <w:rPr>
          <w:rStyle w:val="Emphasis"/>
          <w:rFonts w:ascii="Georgia" w:hAnsi="Georgia"/>
          <w:highlight w:val="cyan"/>
        </w:rPr>
        <w:t>benefits</w:t>
      </w:r>
      <w:r w:rsidRPr="00EF409D">
        <w:rPr>
          <w:rStyle w:val="StyleUnderline"/>
          <w:rFonts w:ascii="Georgia" w:hAnsi="Georgia"/>
          <w:highlight w:val="cyan"/>
        </w:rPr>
        <w:t xml:space="preserve"> </w:t>
      </w:r>
      <w:r w:rsidRPr="00EF409D">
        <w:rPr>
          <w:rStyle w:val="Emphasis"/>
          <w:rFonts w:ascii="Georgia" w:hAnsi="Georgia"/>
          <w:highlight w:val="cyan"/>
        </w:rPr>
        <w:t>cannot be understood without</w:t>
      </w:r>
      <w:r w:rsidRPr="00EF409D">
        <w:rPr>
          <w:rStyle w:val="StyleUnderline"/>
          <w:rFonts w:ascii="Georgia" w:hAnsi="Georgia"/>
          <w:highlight w:val="cyan"/>
        </w:rPr>
        <w:t xml:space="preserve"> reference to the </w:t>
      </w:r>
      <w:r w:rsidRPr="00EF409D">
        <w:rPr>
          <w:rStyle w:val="Emphasis"/>
          <w:rFonts w:ascii="Georgia" w:hAnsi="Georgia"/>
          <w:highlight w:val="cyan"/>
        </w:rPr>
        <w:t>conditions</w:t>
      </w:r>
      <w:r w:rsidRPr="00EF409D">
        <w:rPr>
          <w:rStyle w:val="StyleUnderline"/>
          <w:rFonts w:ascii="Georgia" w:hAnsi="Georgia"/>
          <w:highlight w:val="cyan"/>
        </w:rPr>
        <w:t xml:space="preserve"> </w:t>
      </w:r>
      <w:r w:rsidRPr="00EF409D">
        <w:rPr>
          <w:rStyle w:val="Emphasis"/>
          <w:rFonts w:ascii="Georgia" w:hAnsi="Georgia"/>
          <w:highlight w:val="cyan"/>
        </w:rPr>
        <w:t>imposed on receiving</w:t>
      </w:r>
      <w:r w:rsidRPr="00EF409D">
        <w:rPr>
          <w:rStyle w:val="StyleUnderline"/>
          <w:rFonts w:ascii="Georgia" w:hAnsi="Georgia"/>
          <w:highlight w:val="cyan"/>
        </w:rPr>
        <w:t xml:space="preserve"> </w:t>
      </w:r>
      <w:r w:rsidRPr="00EF409D">
        <w:rPr>
          <w:rStyle w:val="Emphasis"/>
          <w:rFonts w:ascii="Georgia" w:hAnsi="Georgia"/>
          <w:highlight w:val="cyan"/>
        </w:rPr>
        <w:t>those</w:t>
      </w:r>
      <w:r w:rsidRPr="00EF409D">
        <w:rPr>
          <w:rStyle w:val="Emphasis"/>
          <w:rFonts w:ascii="Georgia" w:hAnsi="Georgia"/>
        </w:rPr>
        <w:t xml:space="preserve"> benefits</w:t>
      </w:r>
      <w:r w:rsidRPr="00EF409D">
        <w:rPr>
          <w:rStyle w:val="StyleUnderline"/>
          <w:rFonts w:ascii="Georgia" w:hAnsi="Georgia"/>
        </w:rPr>
        <w:t xml:space="preserve">, </w:t>
      </w:r>
      <w:r w:rsidRPr="00EF409D">
        <w:rPr>
          <w:rStyle w:val="StyleUnderline"/>
          <w:rFonts w:ascii="Georgia" w:hAnsi="Georgia"/>
          <w:highlight w:val="cyan"/>
        </w:rPr>
        <w:t>and</w:t>
      </w:r>
      <w:r w:rsidRPr="00EF409D">
        <w:rPr>
          <w:rStyle w:val="StyleUnderline"/>
          <w:rFonts w:ascii="Georgia" w:hAnsi="Georgia"/>
        </w:rPr>
        <w:t xml:space="preserve"> an amendment </w:t>
      </w:r>
      <w:r w:rsidRPr="00EF409D">
        <w:rPr>
          <w:rStyle w:val="Emphasis"/>
          <w:rFonts w:ascii="Georgia" w:hAnsi="Georgia"/>
          <w:highlight w:val="cyan"/>
        </w:rPr>
        <w:t>placing</w:t>
      </w:r>
      <w:r w:rsidRPr="00EF409D">
        <w:rPr>
          <w:rStyle w:val="Emphasis"/>
          <w:rFonts w:ascii="Georgia" w:hAnsi="Georgia"/>
        </w:rPr>
        <w:t xml:space="preserve"> </w:t>
      </w:r>
      <w:r w:rsidRPr="00EF409D">
        <w:rPr>
          <w:rStyle w:val="Emphasis"/>
          <w:rFonts w:ascii="Georgia" w:hAnsi="Georgia"/>
          <w:highlight w:val="cyan"/>
        </w:rPr>
        <w:t>materially greater restrictions</w:t>
      </w:r>
      <w:r w:rsidRPr="00EF409D">
        <w:rPr>
          <w:rStyle w:val="StyleUnderline"/>
          <w:rFonts w:ascii="Georgia" w:hAnsi="Georgia"/>
          <w:highlight w:val="cyan"/>
        </w:rPr>
        <w:t xml:space="preserve"> on the</w:t>
      </w:r>
      <w:r w:rsidRPr="00EF409D">
        <w:rPr>
          <w:rStyle w:val="StyleUnderline"/>
          <w:rFonts w:ascii="Georgia" w:hAnsi="Georgia"/>
        </w:rPr>
        <w:t xml:space="preserve"> </w:t>
      </w:r>
      <w:r w:rsidRPr="00EF409D">
        <w:rPr>
          <w:rStyle w:val="Emphasis"/>
          <w:rFonts w:ascii="Georgia" w:hAnsi="Georgia"/>
        </w:rPr>
        <w:t>receipt</w:t>
      </w:r>
      <w:r w:rsidRPr="00EF409D">
        <w:rPr>
          <w:rStyle w:val="StyleUnderline"/>
          <w:rFonts w:ascii="Georgia" w:hAnsi="Georgia"/>
        </w:rPr>
        <w:t xml:space="preserve"> of the </w:t>
      </w:r>
      <w:r w:rsidRPr="00EF409D">
        <w:rPr>
          <w:rStyle w:val="StyleUnderline"/>
          <w:rFonts w:ascii="Georgia" w:hAnsi="Georgia"/>
          <w:highlight w:val="cyan"/>
        </w:rPr>
        <w:t>benefit</w:t>
      </w:r>
      <w:r w:rsidRPr="00EF409D">
        <w:rPr>
          <w:rStyle w:val="StyleUnderline"/>
          <w:rFonts w:ascii="Georgia" w:hAnsi="Georgia"/>
        </w:rPr>
        <w:t xml:space="preserve"> "</w:t>
      </w:r>
      <w:r w:rsidRPr="00EF409D">
        <w:rPr>
          <w:rStyle w:val="Emphasis"/>
          <w:rFonts w:ascii="Georgia" w:hAnsi="Georgia"/>
          <w:highlight w:val="cyan"/>
        </w:rPr>
        <w:t>reduces</w:t>
      </w:r>
      <w:r w:rsidRPr="00EF409D">
        <w:rPr>
          <w:rStyle w:val="StyleUnderline"/>
          <w:rFonts w:ascii="Georgia" w:hAnsi="Georgia"/>
        </w:rPr>
        <w:t xml:space="preserve">" </w:t>
      </w:r>
      <w:r w:rsidRPr="00EF409D">
        <w:rPr>
          <w:rStyle w:val="StyleUnderline"/>
          <w:rFonts w:ascii="Georgia" w:hAnsi="Georgia"/>
          <w:highlight w:val="cyan"/>
        </w:rPr>
        <w:t xml:space="preserve">the benefit </w:t>
      </w:r>
      <w:r w:rsidRPr="00EF409D">
        <w:rPr>
          <w:rStyle w:val="Emphasis"/>
          <w:rFonts w:ascii="Georgia" w:hAnsi="Georgia"/>
          <w:highlight w:val="cyan"/>
        </w:rPr>
        <w:t>just as surely</w:t>
      </w:r>
      <w:r w:rsidRPr="00EF409D">
        <w:rPr>
          <w:rStyle w:val="StyleUnderline"/>
          <w:rFonts w:ascii="Georgia" w:hAnsi="Georgia"/>
        </w:rPr>
        <w:t xml:space="preserve"> </w:t>
      </w:r>
      <w:r w:rsidRPr="00EF409D">
        <w:rPr>
          <w:rStyle w:val="Emphasis"/>
          <w:rFonts w:ascii="Georgia" w:hAnsi="Georgia"/>
          <w:highlight w:val="cyan"/>
        </w:rPr>
        <w:t>as a decrease in the size</w:t>
      </w:r>
      <w:r w:rsidRPr="00EF409D">
        <w:rPr>
          <w:rStyle w:val="StyleUnderline"/>
          <w:rFonts w:ascii="Georgia" w:hAnsi="Georgia"/>
          <w:highlight w:val="cyan"/>
        </w:rPr>
        <w:t xml:space="preserve"> of</w:t>
      </w:r>
      <w:r w:rsidRPr="00EF409D">
        <w:rPr>
          <w:rStyle w:val="StyleUnderline"/>
          <w:rFonts w:ascii="Georgia" w:hAnsi="Georgia"/>
        </w:rPr>
        <w:t xml:space="preserve"> the monthly benefit payment. </w:t>
      </w:r>
      <w:r w:rsidRPr="00EF409D">
        <w:rPr>
          <w:rStyle w:val="StyleUnderline"/>
          <w:rFonts w:ascii="Georgia" w:hAnsi="Georgia"/>
          <w:highlight w:val="cyan"/>
        </w:rPr>
        <w:t xml:space="preserve">We </w:t>
      </w:r>
      <w:r w:rsidRPr="00EF409D">
        <w:rPr>
          <w:rStyle w:val="Emphasis"/>
          <w:rFonts w:ascii="Georgia" w:hAnsi="Georgia"/>
          <w:highlight w:val="cyan"/>
        </w:rPr>
        <w:t>have not before</w:t>
      </w:r>
      <w:r w:rsidRPr="00EF409D">
        <w:rPr>
          <w:rStyle w:val="StyleUnderline"/>
          <w:rFonts w:ascii="Georgia" w:hAnsi="Georgia"/>
        </w:rPr>
        <w:t xml:space="preserve"> </w:t>
      </w:r>
      <w:r w:rsidRPr="00EF409D">
        <w:rPr>
          <w:rStyle w:val="StyleUnderline"/>
          <w:rFonts w:ascii="Georgia" w:hAnsi="Georgia"/>
          <w:highlight w:val="cyan"/>
        </w:rPr>
        <w:t>interpreted</w:t>
      </w:r>
      <w:r w:rsidRPr="00EF409D">
        <w:rPr>
          <w:rFonts w:ascii="Georgia" w:hAnsi="Georgia"/>
        </w:rPr>
        <w:t xml:space="preserve"> the prohibition in </w:t>
      </w:r>
      <w:r w:rsidRPr="00EF409D">
        <w:rPr>
          <w:rStyle w:val="StyleUnderline"/>
          <w:rFonts w:ascii="Georgia" w:hAnsi="Georgia"/>
          <w:highlight w:val="cyan"/>
        </w:rPr>
        <w:t>the</w:t>
      </w:r>
      <w:r w:rsidRPr="00EF409D">
        <w:rPr>
          <w:rFonts w:ascii="Georgia" w:hAnsi="Georgia"/>
        </w:rPr>
        <w:t xml:space="preserve"> anti-cutback </w:t>
      </w:r>
      <w:r w:rsidRPr="00EF409D">
        <w:rPr>
          <w:rStyle w:val="StyleUnderline"/>
          <w:rFonts w:ascii="Georgia" w:hAnsi="Georgia"/>
          <w:highlight w:val="cyan"/>
        </w:rPr>
        <w:t>rule as limited</w:t>
      </w:r>
      <w:r w:rsidRPr="00EF409D">
        <w:rPr>
          <w:rStyle w:val="StyleUnderline"/>
          <w:rFonts w:ascii="Georgia" w:hAnsi="Georgia"/>
        </w:rPr>
        <w:t xml:space="preserve"> </w:t>
      </w:r>
      <w:r w:rsidRPr="00EF409D">
        <w:rPr>
          <w:rStyle w:val="StyleUnderline"/>
          <w:rFonts w:ascii="Georgia" w:hAnsi="Georgia"/>
          <w:highlight w:val="cyan"/>
        </w:rPr>
        <w:t>to</w:t>
      </w:r>
      <w:r w:rsidRPr="00EF409D">
        <w:rPr>
          <w:rStyle w:val="StyleUnderline"/>
          <w:rFonts w:ascii="Georgia" w:hAnsi="Georgia"/>
        </w:rPr>
        <w:t xml:space="preserve"> amendments that reduce </w:t>
      </w:r>
      <w:r w:rsidRPr="00EF409D">
        <w:rPr>
          <w:rStyle w:val="StyleUnderline"/>
          <w:rFonts w:ascii="Georgia" w:hAnsi="Georgia"/>
          <w:highlight w:val="cyan"/>
        </w:rPr>
        <w:t xml:space="preserve">the </w:t>
      </w:r>
      <w:r w:rsidRPr="00EF409D">
        <w:rPr>
          <w:rStyle w:val="Emphasis"/>
          <w:rFonts w:ascii="Georgia" w:hAnsi="Georgia"/>
          <w:highlight w:val="cyan"/>
        </w:rPr>
        <w:t>amount</w:t>
      </w:r>
      <w:r w:rsidRPr="00EF409D">
        <w:rPr>
          <w:rFonts w:ascii="Georgia" w:hAnsi="Georgia"/>
        </w:rPr>
        <w:t xml:space="preserve"> of the periodic payment, </w:t>
      </w:r>
      <w:r w:rsidRPr="00EF409D">
        <w:rPr>
          <w:rStyle w:val="StyleUnderline"/>
          <w:rFonts w:ascii="Georgia" w:hAnsi="Georgia"/>
          <w:highlight w:val="cyan"/>
        </w:rPr>
        <w:t>and</w:t>
      </w:r>
      <w:r w:rsidRPr="00EF409D">
        <w:rPr>
          <w:rStyle w:val="StyleUnderline"/>
          <w:rFonts w:ascii="Georgia" w:hAnsi="Georgia"/>
        </w:rPr>
        <w:t xml:space="preserve"> we find </w:t>
      </w:r>
      <w:r w:rsidRPr="00EF409D">
        <w:rPr>
          <w:rStyle w:val="Emphasis"/>
          <w:rFonts w:ascii="Georgia" w:hAnsi="Georgia"/>
          <w:highlight w:val="cyan"/>
        </w:rPr>
        <w:t>nothing</w:t>
      </w:r>
      <w:r w:rsidRPr="00EF409D">
        <w:rPr>
          <w:rStyle w:val="StyleUnderline"/>
          <w:rFonts w:ascii="Georgia" w:hAnsi="Georgia"/>
          <w:highlight w:val="cyan"/>
        </w:rPr>
        <w:t xml:space="preserve"> in the language</w:t>
      </w:r>
      <w:r w:rsidRPr="00EF409D">
        <w:rPr>
          <w:rFonts w:ascii="Georgia" w:hAnsi="Georgia"/>
        </w:rPr>
        <w:t xml:space="preserve"> of the rule </w:t>
      </w:r>
      <w:r w:rsidRPr="00EF409D">
        <w:rPr>
          <w:rStyle w:val="StyleUnderline"/>
          <w:rFonts w:ascii="Georgia" w:hAnsi="Georgia"/>
        </w:rPr>
        <w:t xml:space="preserve">that </w:t>
      </w:r>
      <w:r w:rsidRPr="00EF409D">
        <w:rPr>
          <w:rStyle w:val="StyleUnderline"/>
          <w:rFonts w:ascii="Georgia" w:hAnsi="Georgia"/>
          <w:highlight w:val="cyan"/>
        </w:rPr>
        <w:t>suggests</w:t>
      </w:r>
      <w:r w:rsidRPr="00EF409D">
        <w:rPr>
          <w:rStyle w:val="StyleUnderline"/>
          <w:rFonts w:ascii="Georgia" w:hAnsi="Georgia"/>
        </w:rPr>
        <w:t xml:space="preserve"> </w:t>
      </w:r>
      <w:r w:rsidRPr="00EF409D">
        <w:rPr>
          <w:rStyle w:val="StyleUnderline"/>
          <w:rFonts w:ascii="Georgia" w:hAnsi="Georgia"/>
          <w:highlight w:val="cyan"/>
        </w:rPr>
        <w:t>such</w:t>
      </w:r>
      <w:r w:rsidRPr="00EF409D">
        <w:rPr>
          <w:rStyle w:val="StyleUnderline"/>
          <w:rFonts w:ascii="Georgia" w:hAnsi="Georgia"/>
        </w:rPr>
        <w:t xml:space="preserve"> an interpretation</w:t>
      </w:r>
      <w:r w:rsidRPr="00EF409D">
        <w:rPr>
          <w:rFonts w:ascii="Georgia" w:hAnsi="Georgia"/>
        </w:rPr>
        <w:t xml:space="preserve">. In Ahng, [**10] for example, we held that the plaintiffs had stated a claim for violation of § 1054(g) when they alleged that a [*806] plan amendment changed the deadline by which the employee must retire in order to receive supplemental early retirement benefits. 96 F.3d at 1036-37; see also Bellas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particiant's right to cost-of-living adjustments violated the anti-cutback rule). </w:t>
      </w:r>
      <w:r w:rsidRPr="00EF409D">
        <w:rPr>
          <w:rStyle w:val="StyleUnderline"/>
          <w:rFonts w:ascii="Georgia" w:hAnsi="Georgia"/>
          <w:highlight w:val="cyan"/>
        </w:rPr>
        <w:t>The Fund argues that</w:t>
      </w:r>
      <w:r w:rsidRPr="00EF409D">
        <w:rPr>
          <w:rFonts w:ascii="Georgia" w:hAnsi="Georgia"/>
        </w:rPr>
        <w:t xml:space="preserve"> </w:t>
      </w:r>
      <w:r w:rsidRPr="00EF409D">
        <w:rPr>
          <w:rStyle w:val="StyleUnderline"/>
          <w:rFonts w:ascii="Georgia" w:hAnsi="Georgia"/>
        </w:rPr>
        <w:t xml:space="preserve">these cases are </w:t>
      </w:r>
      <w:r w:rsidRPr="00EF409D">
        <w:rPr>
          <w:rStyle w:val="Emphasis"/>
          <w:rFonts w:ascii="Georgia" w:hAnsi="Georgia"/>
        </w:rPr>
        <w:t>distinguishable</w:t>
      </w:r>
      <w:r w:rsidRPr="00EF409D">
        <w:rPr>
          <w:rStyle w:val="StyleUnderline"/>
          <w:rFonts w:ascii="Georgia" w:hAnsi="Georgia"/>
        </w:rPr>
        <w:t xml:space="preserve"> because </w:t>
      </w:r>
      <w:r w:rsidRPr="00EF409D">
        <w:rPr>
          <w:rStyle w:val="StyleUnderline"/>
          <w:rFonts w:ascii="Georgia" w:hAnsi="Georgia"/>
          <w:highlight w:val="cyan"/>
        </w:rPr>
        <w:t>a change in</w:t>
      </w:r>
      <w:r w:rsidRPr="00EF409D">
        <w:rPr>
          <w:rStyle w:val="StyleUnderline"/>
          <w:rFonts w:ascii="Georgia" w:hAnsi="Georgia"/>
        </w:rPr>
        <w:t xml:space="preserve"> the </w:t>
      </w:r>
      <w:r w:rsidRPr="00EF409D">
        <w:rPr>
          <w:rStyle w:val="Emphasis"/>
          <w:rFonts w:ascii="Georgia" w:hAnsi="Georgia"/>
          <w:highlight w:val="cyan"/>
        </w:rPr>
        <w:t>eligibility requirements</w:t>
      </w:r>
      <w:r w:rsidRPr="00EF409D">
        <w:rPr>
          <w:rFonts w:ascii="Georgia" w:hAnsi="Georgia"/>
        </w:rPr>
        <w:t xml:space="preserve">, as in Ahng [**11] </w:t>
      </w:r>
      <w:r w:rsidRPr="00EF409D">
        <w:rPr>
          <w:rStyle w:val="StyleUnderline"/>
          <w:rFonts w:ascii="Georgia" w:hAnsi="Georgia"/>
        </w:rPr>
        <w:t xml:space="preserve">for example, </w:t>
      </w:r>
      <w:r w:rsidRPr="00EF409D">
        <w:rPr>
          <w:rStyle w:val="Emphasis"/>
          <w:rFonts w:ascii="Georgia" w:hAnsi="Georgia"/>
          <w:highlight w:val="cyan"/>
        </w:rPr>
        <w:t>differs</w:t>
      </w:r>
      <w:r w:rsidRPr="00EF409D">
        <w:rPr>
          <w:rStyle w:val="StyleUnderline"/>
          <w:rFonts w:ascii="Georgia" w:hAnsi="Georgia"/>
          <w:highlight w:val="cyan"/>
        </w:rPr>
        <w:t xml:space="preserve"> from a change in the </w:t>
      </w:r>
      <w:r w:rsidRPr="00EF409D">
        <w:rPr>
          <w:rStyle w:val="Emphasis"/>
          <w:rFonts w:ascii="Georgia" w:hAnsi="Georgia"/>
          <w:highlight w:val="cyan"/>
        </w:rPr>
        <w:t>conditions triggering suspension</w:t>
      </w:r>
      <w:r w:rsidRPr="00EF409D">
        <w:rPr>
          <w:rStyle w:val="StyleUnderline"/>
          <w:rFonts w:ascii="Georgia" w:hAnsi="Georgia"/>
        </w:rPr>
        <w:t xml:space="preserve"> of benefit</w:t>
      </w:r>
      <w:r w:rsidRPr="00EF409D">
        <w:rPr>
          <w:rFonts w:ascii="Georgia" w:hAnsi="Georgia"/>
        </w:rPr>
        <w:t xml:space="preserve"> payments </w:t>
      </w:r>
      <w:r w:rsidRPr="00EF409D">
        <w:rPr>
          <w:rStyle w:val="StyleUnderline"/>
          <w:rFonts w:ascii="Georgia" w:hAnsi="Georgia"/>
          <w:highlight w:val="cyan"/>
        </w:rPr>
        <w:t xml:space="preserve">in that the former </w:t>
      </w:r>
      <w:r w:rsidRPr="00EF409D">
        <w:rPr>
          <w:rStyle w:val="Emphasis"/>
          <w:rFonts w:ascii="Georgia" w:hAnsi="Georgia"/>
          <w:highlight w:val="cyan"/>
        </w:rPr>
        <w:t>permanently reduces</w:t>
      </w:r>
      <w:r w:rsidRPr="00EF409D">
        <w:rPr>
          <w:rStyle w:val="StyleUnderline"/>
          <w:rFonts w:ascii="Georgia" w:hAnsi="Georgia"/>
        </w:rPr>
        <w:t xml:space="preserve"> benefits </w:t>
      </w:r>
      <w:r w:rsidRPr="00EF409D">
        <w:rPr>
          <w:rStyle w:val="StyleUnderline"/>
          <w:rFonts w:ascii="Georgia" w:hAnsi="Georgia"/>
          <w:highlight w:val="cyan"/>
        </w:rPr>
        <w:t xml:space="preserve">or </w:t>
      </w:r>
      <w:r w:rsidRPr="00EF409D">
        <w:rPr>
          <w:rStyle w:val="Emphasis"/>
          <w:rFonts w:ascii="Georgia" w:hAnsi="Georgia"/>
          <w:highlight w:val="cyan"/>
        </w:rPr>
        <w:t>eliminates</w:t>
      </w:r>
      <w:r w:rsidRPr="00EF409D">
        <w:rPr>
          <w:rStyle w:val="StyleUnderline"/>
          <w:rFonts w:ascii="Georgia" w:hAnsi="Georgia"/>
        </w:rPr>
        <w:t xml:space="preserve"> certain</w:t>
      </w:r>
      <w:r w:rsidRPr="00EF409D">
        <w:rPr>
          <w:rFonts w:ascii="Georgia" w:hAnsi="Georgia"/>
        </w:rPr>
        <w:t xml:space="preserve"> participants' rights to </w:t>
      </w:r>
      <w:r w:rsidRPr="00EF409D">
        <w:rPr>
          <w:rStyle w:val="StyleUnderline"/>
          <w:rFonts w:ascii="Georgia" w:hAnsi="Georgia"/>
        </w:rPr>
        <w:t xml:space="preserve">benefits, </w:t>
      </w:r>
      <w:r w:rsidRPr="00EF409D">
        <w:rPr>
          <w:rStyle w:val="StyleUnderline"/>
          <w:rFonts w:ascii="Georgia" w:hAnsi="Georgia"/>
          <w:highlight w:val="cyan"/>
        </w:rPr>
        <w:t xml:space="preserve">whereas a </w:t>
      </w:r>
      <w:r w:rsidRPr="00EF409D">
        <w:rPr>
          <w:rStyle w:val="Emphasis"/>
          <w:rFonts w:ascii="Georgia" w:hAnsi="Georgia"/>
          <w:highlight w:val="cyan"/>
        </w:rPr>
        <w:t>suspension</w:t>
      </w:r>
      <w:r w:rsidRPr="00EF409D">
        <w:rPr>
          <w:rStyle w:val="StyleUnderline"/>
          <w:rFonts w:ascii="Georgia" w:hAnsi="Georgia"/>
          <w:highlight w:val="cyan"/>
        </w:rPr>
        <w:t xml:space="preserve"> is</w:t>
      </w:r>
      <w:r w:rsidRPr="00EF409D">
        <w:rPr>
          <w:rStyle w:val="StyleUnderline"/>
          <w:rFonts w:ascii="Georgia" w:hAnsi="Georgia"/>
        </w:rPr>
        <w:t xml:space="preserve"> </w:t>
      </w:r>
      <w:r w:rsidRPr="00EF409D">
        <w:rPr>
          <w:rStyle w:val="Emphasis"/>
          <w:rFonts w:ascii="Georgia" w:hAnsi="Georgia"/>
          <w:highlight w:val="cyan"/>
        </w:rPr>
        <w:t>temporary</w:t>
      </w:r>
      <w:r w:rsidRPr="00EF409D">
        <w:rPr>
          <w:rFonts w:ascii="Georgia" w:hAnsi="Georgia"/>
          <w:highlight w:val="cyan"/>
        </w:rPr>
        <w:t xml:space="preserve">. </w:t>
      </w:r>
      <w:r w:rsidRPr="00EF409D">
        <w:rPr>
          <w:rStyle w:val="Emphasis"/>
          <w:rFonts w:ascii="Georgia" w:hAnsi="Georgia"/>
          <w:highlight w:val="cyan"/>
        </w:rPr>
        <w:t>We find the distinction unconvincing</w:t>
      </w:r>
      <w:r w:rsidRPr="00EF409D">
        <w:rPr>
          <w:rFonts w:ascii="Georgia" w:hAnsi="Georgia"/>
        </w:rPr>
        <w:t xml:space="preserve">. </w:t>
      </w:r>
      <w:r w:rsidRPr="00EF409D">
        <w:rPr>
          <w:rStyle w:val="StyleUnderline"/>
          <w:rFonts w:ascii="Georgia" w:hAnsi="Georgia"/>
        </w:rPr>
        <w:t>Al</w:t>
      </w:r>
      <w:r w:rsidRPr="00EF409D">
        <w:rPr>
          <w:rStyle w:val="StyleUnderline"/>
          <w:rFonts w:ascii="Georgia" w:hAnsi="Georgia"/>
          <w:highlight w:val="cyan"/>
        </w:rPr>
        <w:t>though</w:t>
      </w:r>
      <w:r w:rsidRPr="00EF409D">
        <w:rPr>
          <w:rStyle w:val="StyleUnderline"/>
          <w:rFonts w:ascii="Georgia" w:hAnsi="Georgia"/>
        </w:rPr>
        <w:t xml:space="preserve"> with a suspension </w:t>
      </w:r>
      <w:r w:rsidRPr="00EF409D">
        <w:rPr>
          <w:rStyle w:val="StyleUnderline"/>
          <w:rFonts w:ascii="Georgia" w:hAnsi="Georgia"/>
          <w:highlight w:val="cyan"/>
        </w:rPr>
        <w:t xml:space="preserve">the </w:t>
      </w:r>
      <w:r w:rsidRPr="00EF409D">
        <w:rPr>
          <w:rStyle w:val="Emphasis"/>
          <w:rFonts w:ascii="Georgia" w:hAnsi="Georgia"/>
          <w:highlight w:val="cyan"/>
        </w:rPr>
        <w:t>interruption</w:t>
      </w:r>
      <w:r w:rsidRPr="00EF409D">
        <w:rPr>
          <w:rStyle w:val="StyleUnderline"/>
          <w:rFonts w:ascii="Georgia" w:hAnsi="Georgia"/>
        </w:rPr>
        <w:t xml:space="preserve"> in benefit</w:t>
      </w:r>
      <w:r w:rsidRPr="00EF409D">
        <w:rPr>
          <w:rFonts w:ascii="Georgia" w:hAnsi="Georgia"/>
        </w:rPr>
        <w:t xml:space="preserve"> payments </w:t>
      </w:r>
      <w:r w:rsidRPr="00EF409D">
        <w:rPr>
          <w:rStyle w:val="StyleUnderline"/>
          <w:rFonts w:ascii="Georgia" w:hAnsi="Georgia"/>
          <w:highlight w:val="cyan"/>
        </w:rPr>
        <w:t xml:space="preserve">is temporary, the retiree </w:t>
      </w:r>
      <w:r w:rsidRPr="00EF409D">
        <w:rPr>
          <w:rStyle w:val="Emphasis"/>
          <w:rFonts w:ascii="Georgia" w:hAnsi="Georgia"/>
          <w:highlight w:val="cyan"/>
        </w:rPr>
        <w:t>never recovers</w:t>
      </w:r>
      <w:r w:rsidRPr="00EF409D">
        <w:rPr>
          <w:rStyle w:val="StyleUnderline"/>
          <w:rFonts w:ascii="Georgia" w:hAnsi="Georgia"/>
          <w:highlight w:val="cyan"/>
        </w:rPr>
        <w:t xml:space="preserve"> </w:t>
      </w:r>
      <w:r w:rsidRPr="00EF409D">
        <w:rPr>
          <w:rStyle w:val="Emphasis"/>
          <w:rFonts w:ascii="Georgia" w:hAnsi="Georgia"/>
          <w:highlight w:val="cyan"/>
        </w:rPr>
        <w:t>the payments lost</w:t>
      </w:r>
      <w:r w:rsidRPr="00EF409D">
        <w:rPr>
          <w:rStyle w:val="StyleUnderline"/>
          <w:rFonts w:ascii="Georgia" w:hAnsi="Georgia"/>
        </w:rPr>
        <w:t xml:space="preserve"> during the</w:t>
      </w:r>
      <w:r w:rsidRPr="00EF409D">
        <w:rPr>
          <w:rFonts w:ascii="Georgia" w:hAnsi="Georgia"/>
        </w:rPr>
        <w:t xml:space="preserve"> employment </w:t>
      </w:r>
      <w:r w:rsidRPr="00EF409D">
        <w:rPr>
          <w:rStyle w:val="StyleUnderline"/>
          <w:rFonts w:ascii="Georgia" w:hAnsi="Georgia"/>
        </w:rPr>
        <w:t xml:space="preserve">period. </w:t>
      </w:r>
      <w:r w:rsidRPr="00EF409D">
        <w:rPr>
          <w:rStyle w:val="StyleUnderline"/>
          <w:rFonts w:ascii="Georgia" w:hAnsi="Georgia"/>
          <w:highlight w:val="cyan"/>
        </w:rPr>
        <w:t>The amendment thus</w:t>
      </w:r>
      <w:r w:rsidRPr="00EF409D">
        <w:rPr>
          <w:rStyle w:val="StyleUnderline"/>
          <w:rFonts w:ascii="Georgia" w:hAnsi="Georgia"/>
        </w:rPr>
        <w:t xml:space="preserve"> "</w:t>
      </w:r>
      <w:r w:rsidRPr="00EF409D">
        <w:rPr>
          <w:rStyle w:val="Emphasis"/>
          <w:rFonts w:ascii="Georgia" w:hAnsi="Georgia"/>
        </w:rPr>
        <w:t>eliminates</w:t>
      </w:r>
      <w:r w:rsidRPr="00EF409D">
        <w:rPr>
          <w:rFonts w:ascii="Georgia" w:hAnsi="Georgia"/>
        </w:rPr>
        <w:t xml:space="preserve">" monthly benefit </w:t>
      </w:r>
      <w:r w:rsidRPr="00EF409D">
        <w:rPr>
          <w:rStyle w:val="StyleUnderline"/>
          <w:rFonts w:ascii="Georgia" w:hAnsi="Georgia"/>
        </w:rPr>
        <w:t>payments for participants who take certain jobs after retirement and "</w:t>
      </w:r>
      <w:r w:rsidRPr="00EF409D">
        <w:rPr>
          <w:rStyle w:val="Emphasis"/>
          <w:rFonts w:ascii="Georgia" w:hAnsi="Georgia"/>
          <w:highlight w:val="cyan"/>
        </w:rPr>
        <w:t>reduces</w:t>
      </w:r>
      <w:r w:rsidRPr="00EF409D">
        <w:rPr>
          <w:rStyle w:val="StyleUnderline"/>
          <w:rFonts w:ascii="Georgia" w:hAnsi="Georgia"/>
        </w:rPr>
        <w:t xml:space="preserve">" the participant's </w:t>
      </w:r>
      <w:r w:rsidRPr="00EF409D">
        <w:rPr>
          <w:rStyle w:val="Emphasis"/>
          <w:rFonts w:ascii="Georgia" w:hAnsi="Georgia"/>
          <w:highlight w:val="cyan"/>
        </w:rPr>
        <w:t>total</w:t>
      </w:r>
      <w:r w:rsidRPr="00EF409D">
        <w:rPr>
          <w:rFonts w:ascii="Georgia" w:hAnsi="Georgia"/>
        </w:rPr>
        <w:t xml:space="preserve"> early retirement </w:t>
      </w:r>
      <w:r w:rsidRPr="00EF409D">
        <w:rPr>
          <w:rStyle w:val="StyleUnderline"/>
          <w:rFonts w:ascii="Georgia" w:hAnsi="Georgia"/>
          <w:highlight w:val="cyan"/>
        </w:rPr>
        <w:t>benefits</w:t>
      </w:r>
      <w:r w:rsidRPr="00EF409D">
        <w:rPr>
          <w:rStyle w:val="StyleUnderline"/>
          <w:rFonts w:ascii="Georgia" w:hAnsi="Georgia"/>
        </w:rPr>
        <w:t xml:space="preserve"> by an amount determined by how long the</w:t>
      </w:r>
      <w:r w:rsidRPr="00EF409D">
        <w:rPr>
          <w:rFonts w:ascii="Georgia" w:hAnsi="Georgia"/>
        </w:rPr>
        <w:t xml:space="preserve"> </w:t>
      </w:r>
      <w:r w:rsidRPr="00EF409D">
        <w:rPr>
          <w:rStyle w:val="StyleUnderline"/>
          <w:rFonts w:ascii="Georgia" w:hAnsi="Georgia"/>
        </w:rPr>
        <w:t>disqualifying</w:t>
      </w:r>
      <w:r w:rsidRPr="00EF409D">
        <w:rPr>
          <w:rFonts w:ascii="Georgia" w:hAnsi="Georgia"/>
        </w:rPr>
        <w:t xml:space="preserve"> work </w:t>
      </w:r>
      <w:r w:rsidRPr="00EF409D">
        <w:rPr>
          <w:rStyle w:val="StyleUnderline"/>
          <w:rFonts w:ascii="Georgia" w:hAnsi="Georgia"/>
        </w:rPr>
        <w:t xml:space="preserve">continues. Plaintiffs </w:t>
      </w:r>
      <w:r w:rsidRPr="00EF409D">
        <w:rPr>
          <w:rStyle w:val="Emphasis"/>
          <w:rFonts w:ascii="Georgia" w:hAnsi="Georgia"/>
        </w:rPr>
        <w:t>lost</w:t>
      </w:r>
      <w:r w:rsidRPr="00EF409D">
        <w:rPr>
          <w:rStyle w:val="StyleUnderline"/>
          <w:rFonts w:ascii="Georgia" w:hAnsi="Georgia"/>
        </w:rPr>
        <w:t xml:space="preserve"> a valuable right they had earned </w:t>
      </w:r>
      <w:r w:rsidRPr="00EF409D">
        <w:rPr>
          <w:rStyle w:val="Emphasis"/>
          <w:rFonts w:ascii="Georgia" w:hAnsi="Georgia"/>
        </w:rPr>
        <w:t>before</w:t>
      </w:r>
      <w:r w:rsidRPr="00EF409D">
        <w:rPr>
          <w:rFonts w:ascii="Georgia" w:hAnsi="Georgia"/>
        </w:rPr>
        <w:t xml:space="preserve"> the amendment--the right to continue to work in the industry while receiving monthly benefit payments-- </w:t>
      </w:r>
      <w:r w:rsidRPr="00EF409D">
        <w:rPr>
          <w:rStyle w:val="StyleUnderline"/>
          <w:rFonts w:ascii="Georgia" w:hAnsi="Georgia"/>
          <w:highlight w:val="cyan"/>
        </w:rPr>
        <w:t xml:space="preserve">and </w:t>
      </w:r>
      <w:r w:rsidRPr="00EF409D">
        <w:rPr>
          <w:rStyle w:val="Emphasis"/>
          <w:rFonts w:ascii="Georgia" w:hAnsi="Georgia"/>
          <w:highlight w:val="cyan"/>
        </w:rPr>
        <w:t>that</w:t>
      </w:r>
      <w:r w:rsidRPr="00EF409D">
        <w:rPr>
          <w:rStyle w:val="Emphasis"/>
          <w:rFonts w:ascii="Georgia" w:hAnsi="Georgia"/>
        </w:rPr>
        <w:t xml:space="preserve"> loss</w:t>
      </w:r>
      <w:r w:rsidRPr="00EF409D">
        <w:rPr>
          <w:rStyle w:val="StyleUnderline"/>
          <w:rFonts w:ascii="Georgia" w:hAnsi="Georgia"/>
        </w:rPr>
        <w:t xml:space="preserve"> </w:t>
      </w:r>
      <w:r w:rsidRPr="00EF409D">
        <w:rPr>
          <w:rStyle w:val="Emphasis"/>
          <w:rFonts w:ascii="Georgia" w:hAnsi="Georgia"/>
          <w:highlight w:val="cyan"/>
        </w:rPr>
        <w:t>was permanent</w:t>
      </w:r>
      <w:r w:rsidRPr="00EF409D">
        <w:rPr>
          <w:rFonts w:ascii="Georgia" w:hAnsi="Georgia"/>
        </w:rPr>
        <w:t xml:space="preserve">. 5Link to the text of the note [**12] </w:t>
      </w:r>
      <w:r w:rsidRPr="00EF409D">
        <w:rPr>
          <w:rStyle w:val="StyleUnderline"/>
          <w:rFonts w:ascii="Georgia" w:hAnsi="Georgia"/>
        </w:rPr>
        <w:t xml:space="preserve">In our judgment, </w:t>
      </w:r>
      <w:r w:rsidRPr="00EF409D">
        <w:rPr>
          <w:rStyle w:val="Emphasis"/>
          <w:rFonts w:ascii="Georgia" w:hAnsi="Georgia"/>
          <w:highlight w:val="cyan"/>
        </w:rPr>
        <w:t>this was a reduction</w:t>
      </w:r>
      <w:r w:rsidRPr="00EF409D">
        <w:rPr>
          <w:rStyle w:val="StyleUnderline"/>
          <w:rFonts w:ascii="Georgia" w:hAnsi="Georgia"/>
        </w:rPr>
        <w:t xml:space="preserve"> of</w:t>
      </w:r>
      <w:r w:rsidRPr="00EF409D">
        <w:rPr>
          <w:rFonts w:ascii="Georgia" w:hAnsi="Georgia"/>
        </w:rPr>
        <w:t xml:space="preserve"> early retirement </w:t>
      </w:r>
      <w:r w:rsidRPr="00EF409D">
        <w:rPr>
          <w:rStyle w:val="StyleUnderline"/>
          <w:rFonts w:ascii="Georgia" w:hAnsi="Georgia"/>
        </w:rPr>
        <w:t xml:space="preserve">benefits within the </w:t>
      </w:r>
      <w:r w:rsidRPr="00EF409D">
        <w:rPr>
          <w:rStyle w:val="Emphasis"/>
          <w:rFonts w:ascii="Georgia" w:hAnsi="Georgia"/>
        </w:rPr>
        <w:t>plain meaning</w:t>
      </w:r>
      <w:r w:rsidRPr="00EF409D">
        <w:rPr>
          <w:rFonts w:ascii="Georgia" w:hAnsi="Georgia"/>
        </w:rPr>
        <w:t xml:space="preserve"> of § 1054(g)(2). 6Link to the text of the note [**13] [*807] B. Spacek v. Maritime Association The Fund points out, however, that "suspensions" are not identified along with the prohibitions against decreases, reductions, and elimination of benefits in the anti-cutback rule. The Fund relies on Spacek v. Maritime Ass'n,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Spacek,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Spacek, 134 F.3d at 289. This redundancy, according to Spacek, would violate the canon of statutory construction that every word in a statute must be given meaning. Id. We disagree with the inference that Spacek draws from the various provisions that refer to both reductions and suspensions. Our interpretation of the anti-cutback rule does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Spacek relies on various provisions in Title IV of ERISA (relating to financially troubled and terminated plans) that refer to both "reduction of benefits" and "suspension of benefit payments"; according to Spacek, to avoid redundancy, the former phrase must be construed as excluding the latter. Id. But Spacek's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Spacek, also points to the legislative history of the Retirement Equity Act of 1984, which added paragraph (2)--the provision concerning amendments that reduce or eliminate early retirement benefits--to § 1054(g). See Spacek, 134 F.3d at 289-90. Spacek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Spacek, 134 F.3d at 289 (quoting 130 Cong. Rec. 23,487 (1984)). The Fifth Circuit concluded that Representative Clay's remark means that the anti-cutback rule in § 1054(g) does not limit the power of the plan to amend the plan to expand the restrictions on post-retirement employment. See Spacek,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Sigmon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Spacek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Spacek, 134 F.3d at 290 (citing 29 U.S.C. § 1054(c)(3); 26 C.F.R. § 1.411(c) -1(e)). 15Link to the text of the note The Treasury regulation relied upon by Spacek,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 </w:t>
      </w:r>
      <w:r w:rsidRPr="00EF409D">
        <w:rPr>
          <w:rStyle w:val="StyleUnderline"/>
          <w:rFonts w:ascii="Georgia" w:hAnsi="Georgia"/>
        </w:rPr>
        <w:t xml:space="preserve">the reduction in total benefits paid over the lifetime of the plan participant as a result of the suspension </w:t>
      </w:r>
      <w:r w:rsidRPr="00EF409D">
        <w:rPr>
          <w:rStyle w:val="Emphasis"/>
          <w:rFonts w:ascii="Georgia" w:hAnsi="Georgia"/>
        </w:rPr>
        <w:t>need not</w:t>
      </w:r>
      <w:r w:rsidRPr="00EF409D">
        <w:rPr>
          <w:rStyle w:val="StyleUnderline"/>
          <w:rFonts w:ascii="Georgia" w:hAnsi="Georgia"/>
        </w:rPr>
        <w:t xml:space="preserve"> be accounted for </w:t>
      </w:r>
      <w:r w:rsidRPr="00EF409D">
        <w:rPr>
          <w:rStyle w:val="Emphasis"/>
          <w:rFonts w:ascii="Georgia" w:hAnsi="Georgia"/>
        </w:rPr>
        <w:t>actuarially</w:t>
      </w:r>
      <w:r w:rsidRPr="00EF409D">
        <w:rPr>
          <w:rFonts w:ascii="Georgia" w:hAnsi="Georgia"/>
        </w:rPr>
        <w:t xml:space="preserve"> in computing the participant's accrued benefit," an amendment "authorizing such a suspension does not serve to decrease the participant's accrued benefits, and thus cannot violate § 1054(g)." 134 F.3d at 291. [**25] \</w:t>
      </w:r>
    </w:p>
    <w:p w:rsidR="00FF4D76" w:rsidRPr="00EF409D" w:rsidRDefault="00FF4D76" w:rsidP="00FF4D76">
      <w:pPr>
        <w:pStyle w:val="Heading4"/>
        <w:rPr>
          <w:rFonts w:ascii="Georgia" w:hAnsi="Georgia"/>
        </w:rPr>
      </w:pPr>
      <w:r w:rsidRPr="00EF409D">
        <w:rPr>
          <w:rFonts w:ascii="Georgia" w:hAnsi="Georgia"/>
        </w:rPr>
        <w:t xml:space="preserve">Prefer our interp - </w:t>
      </w:r>
    </w:p>
    <w:p w:rsidR="00FF4D76" w:rsidRPr="00EF409D" w:rsidRDefault="00FF4D76" w:rsidP="00FF4D76">
      <w:pPr>
        <w:pStyle w:val="Heading4"/>
        <w:numPr>
          <w:ilvl w:val="0"/>
          <w:numId w:val="21"/>
        </w:numPr>
        <w:rPr>
          <w:rFonts w:ascii="Georgia" w:hAnsi="Georgia"/>
        </w:rPr>
      </w:pPr>
      <w:r w:rsidRPr="00EF409D">
        <w:rPr>
          <w:rFonts w:ascii="Georgia" w:hAnsi="Georgia"/>
          <w:u w:val="single"/>
        </w:rPr>
        <w:t xml:space="preserve">Aff Ground </w:t>
      </w:r>
      <w:r w:rsidRPr="00EF409D">
        <w:rPr>
          <w:rFonts w:ascii="Georgia" w:hAnsi="Georgia"/>
        </w:rPr>
        <w:t xml:space="preserve">— neg excludes </w:t>
      </w:r>
      <w:r w:rsidRPr="00EF409D">
        <w:rPr>
          <w:rFonts w:ascii="Georgia" w:hAnsi="Georgia"/>
          <w:u w:val="single"/>
        </w:rPr>
        <w:t>core cases</w:t>
      </w:r>
      <w:r w:rsidRPr="00EF409D">
        <w:rPr>
          <w:rFonts w:ascii="Georgia" w:hAnsi="Georgia"/>
        </w:rPr>
        <w:t xml:space="preserve"> like _______________. These are </w:t>
      </w:r>
      <w:r w:rsidRPr="00EF409D">
        <w:rPr>
          <w:rFonts w:ascii="Georgia" w:hAnsi="Georgia"/>
          <w:u w:val="single"/>
        </w:rPr>
        <w:t>the major categories</w:t>
      </w:r>
      <w:r w:rsidRPr="00EF409D">
        <w:rPr>
          <w:rFonts w:ascii="Georgia" w:hAnsi="Georgia"/>
        </w:rPr>
        <w:t xml:space="preserve"> of arms sales.</w:t>
      </w:r>
    </w:p>
    <w:p w:rsidR="00FF4D76" w:rsidRPr="00EF409D" w:rsidRDefault="00FF4D76" w:rsidP="00FF4D76">
      <w:pPr>
        <w:pStyle w:val="Heading4"/>
        <w:numPr>
          <w:ilvl w:val="0"/>
          <w:numId w:val="21"/>
        </w:numPr>
        <w:rPr>
          <w:rFonts w:ascii="Georgia" w:hAnsi="Georgia"/>
        </w:rPr>
      </w:pPr>
      <w:r w:rsidRPr="00EF409D">
        <w:rPr>
          <w:rFonts w:ascii="Georgia" w:hAnsi="Georgia"/>
          <w:u w:val="single"/>
        </w:rPr>
        <w:t>Legal Precision</w:t>
      </w:r>
      <w:r w:rsidRPr="00EF409D">
        <w:rPr>
          <w:rFonts w:ascii="Georgia" w:hAnsi="Georgia"/>
        </w:rPr>
        <w:t xml:space="preserve">— our interp is confirmed by the </w:t>
      </w:r>
      <w:r w:rsidRPr="00EF409D">
        <w:rPr>
          <w:rFonts w:ascii="Georgia" w:hAnsi="Georgia"/>
          <w:u w:val="single"/>
        </w:rPr>
        <w:t>authoritative statutory interpretation</w:t>
      </w:r>
      <w:r w:rsidRPr="00EF409D">
        <w:rPr>
          <w:rFonts w:ascii="Georgia" w:hAnsi="Georgia"/>
        </w:rPr>
        <w:t xml:space="preserve"> – disavowing REALITY in the name of limits destroys predictability</w:t>
      </w:r>
    </w:p>
    <w:p w:rsidR="00FF4D76" w:rsidRPr="00EF409D" w:rsidRDefault="00FF4D76" w:rsidP="00FF4D76">
      <w:pPr>
        <w:pStyle w:val="Heading4"/>
        <w:numPr>
          <w:ilvl w:val="0"/>
          <w:numId w:val="21"/>
        </w:numPr>
        <w:rPr>
          <w:rFonts w:ascii="Georgia" w:hAnsi="Georgia" w:cstheme="minorHAnsi"/>
        </w:rPr>
      </w:pPr>
      <w:r w:rsidRPr="00EF409D">
        <w:rPr>
          <w:rFonts w:ascii="Georgia" w:hAnsi="Georgia" w:cstheme="minorHAnsi"/>
          <w:u w:val="single"/>
        </w:rPr>
        <w:t>Aff Flex</w:t>
      </w:r>
      <w:r w:rsidRPr="00EF409D">
        <w:rPr>
          <w:rFonts w:ascii="Georgia" w:hAnsi="Georgia" w:cstheme="minorHAnsi"/>
        </w:rPr>
        <w:t xml:space="preserve"> – ________ key to affirmative ground, affs like _______ and _______ are central – the neg </w:t>
      </w:r>
      <w:r w:rsidRPr="00EF409D">
        <w:rPr>
          <w:rFonts w:ascii="Georgia" w:hAnsi="Georgia" w:cstheme="minorHAnsi"/>
          <w:u w:val="single"/>
        </w:rPr>
        <w:t>overlimits</w:t>
      </w:r>
      <w:r w:rsidRPr="00EF409D">
        <w:rPr>
          <w:rFonts w:ascii="Georgia" w:hAnsi="Georgia" w:cstheme="minorHAnsi"/>
        </w:rPr>
        <w:t xml:space="preserve"> - forcing the aff to be just _________ makes the number of affs not extra T tiny and the _________ counterplan would beat all affs. Even __________ and _________ are extra-T.</w:t>
      </w:r>
    </w:p>
    <w:p w:rsidR="00FF4D76" w:rsidRPr="00EF409D" w:rsidRDefault="00FF4D76" w:rsidP="00FF4D76">
      <w:pPr>
        <w:pStyle w:val="Heading4"/>
        <w:numPr>
          <w:ilvl w:val="0"/>
          <w:numId w:val="21"/>
        </w:numPr>
        <w:rPr>
          <w:rFonts w:ascii="Georgia" w:hAnsi="Georgia" w:cstheme="minorHAnsi"/>
        </w:rPr>
      </w:pPr>
      <w:r w:rsidRPr="00EF409D">
        <w:rPr>
          <w:rFonts w:ascii="Georgia" w:hAnsi="Georgia" w:cstheme="minorHAnsi"/>
          <w:u w:val="single"/>
        </w:rPr>
        <w:t>Topic education</w:t>
      </w:r>
      <w:r w:rsidRPr="00EF409D">
        <w:rPr>
          <w:rFonts w:ascii="Georgia" w:hAnsi="Georgia" w:cstheme="minorHAnsi"/>
        </w:rPr>
        <w:t xml:space="preserve"> – We access the best literature – __________ set a clear limit on the topic and have the best arms sales debates.</w:t>
      </w:r>
    </w:p>
    <w:p w:rsidR="00FF4D76" w:rsidRPr="00EF409D" w:rsidRDefault="00FF4D76" w:rsidP="00FF4D76">
      <w:pPr>
        <w:pStyle w:val="Heading4"/>
        <w:rPr>
          <w:rFonts w:ascii="Georgia" w:hAnsi="Georgia" w:cstheme="minorHAnsi"/>
        </w:rPr>
      </w:pPr>
      <w:r w:rsidRPr="00EF409D">
        <w:rPr>
          <w:rFonts w:ascii="Georgia" w:hAnsi="Georgia" w:cstheme="minorHAnsi"/>
        </w:rPr>
        <w:t xml:space="preserve">Functional limits check – </w:t>
      </w:r>
    </w:p>
    <w:p w:rsidR="00FF4D76" w:rsidRPr="00EF409D" w:rsidRDefault="00FF4D76" w:rsidP="00FF4D76">
      <w:pPr>
        <w:pStyle w:val="Heading4"/>
        <w:numPr>
          <w:ilvl w:val="0"/>
          <w:numId w:val="29"/>
        </w:numPr>
        <w:rPr>
          <w:rFonts w:ascii="Georgia" w:hAnsi="Georgia" w:cstheme="minorHAnsi"/>
        </w:rPr>
      </w:pPr>
      <w:r w:rsidRPr="00EF409D">
        <w:rPr>
          <w:rFonts w:ascii="Georgia" w:hAnsi="Georgia" w:cstheme="minorHAnsi"/>
        </w:rPr>
        <w:t>The neg can read international or conditions counterplans</w:t>
      </w:r>
    </w:p>
    <w:p w:rsidR="00FF4D76" w:rsidRPr="00EF409D" w:rsidRDefault="00FF4D76" w:rsidP="00FF4D76">
      <w:pPr>
        <w:pStyle w:val="Heading4"/>
        <w:numPr>
          <w:ilvl w:val="0"/>
          <w:numId w:val="29"/>
        </w:numPr>
        <w:rPr>
          <w:rFonts w:ascii="Georgia" w:hAnsi="Georgia" w:cstheme="minorHAnsi"/>
        </w:rPr>
      </w:pPr>
      <w:r w:rsidRPr="00EF409D">
        <w:rPr>
          <w:rFonts w:ascii="Georgia" w:hAnsi="Georgia" w:cstheme="minorHAnsi"/>
        </w:rPr>
        <w:t>Affs under our interpretation still link to core neg generics like the _____ and _____ DAs</w:t>
      </w:r>
    </w:p>
    <w:p w:rsidR="00FF4D76" w:rsidRPr="00EF409D" w:rsidRDefault="00FF4D76" w:rsidP="00FF4D76">
      <w:pPr>
        <w:pStyle w:val="Heading4"/>
        <w:numPr>
          <w:ilvl w:val="0"/>
          <w:numId w:val="29"/>
        </w:numPr>
        <w:rPr>
          <w:rFonts w:ascii="Georgia" w:hAnsi="Georgia" w:cstheme="minorHAnsi"/>
        </w:rPr>
      </w:pPr>
      <w:r w:rsidRPr="00EF409D">
        <w:rPr>
          <w:rFonts w:ascii="Georgia" w:hAnsi="Georgia" w:cstheme="minorHAnsi"/>
        </w:rPr>
        <w:t>The literature base provides a limit to the affs we can read – ________ has a huge lit base but affs like _________ don’t.</w:t>
      </w:r>
    </w:p>
    <w:p w:rsidR="00FF4D76" w:rsidRPr="00EF409D" w:rsidRDefault="00FF4D76" w:rsidP="00FF4D76">
      <w:pPr>
        <w:pStyle w:val="Heading4"/>
        <w:rPr>
          <w:rFonts w:ascii="Georgia" w:hAnsi="Georgia" w:cstheme="minorHAnsi"/>
        </w:rPr>
      </w:pPr>
      <w:r w:rsidRPr="00EF409D">
        <w:rPr>
          <w:rFonts w:ascii="Georgia" w:hAnsi="Georgia" w:cstheme="minorHAnsi"/>
        </w:rPr>
        <w:t>And Prefer reasonability — competing interpretations are a bad model for establishing a topic – creates a race to the bottom, incentivizes moving the goal posts, and results in substance crowd-out</w:t>
      </w:r>
    </w:p>
    <w:p w:rsidR="00FF4D76" w:rsidRPr="00EF409D" w:rsidRDefault="00FF4D76" w:rsidP="00FF4D76">
      <w:pPr>
        <w:rPr>
          <w:rFonts w:ascii="Georgia" w:hAnsi="Georgia"/>
        </w:rPr>
      </w:pPr>
    </w:p>
    <w:p w:rsidR="00ED657B" w:rsidRPr="00EF409D" w:rsidRDefault="00ED657B" w:rsidP="00ED657B">
      <w:pPr>
        <w:pStyle w:val="Heading2"/>
        <w:rPr>
          <w:rFonts w:ascii="Georgia" w:hAnsi="Georgia"/>
        </w:rPr>
      </w:pPr>
      <w:r w:rsidRPr="00EF409D">
        <w:rPr>
          <w:rFonts w:ascii="Georgia" w:hAnsi="Georgia"/>
        </w:rPr>
        <w:t>1AR T-reduce</w:t>
      </w:r>
    </w:p>
    <w:p w:rsidR="00ED657B" w:rsidRPr="00EF409D" w:rsidRDefault="00ED657B" w:rsidP="00ED657B">
      <w:pPr>
        <w:pStyle w:val="Heading3"/>
        <w:rPr>
          <w:rFonts w:ascii="Georgia" w:hAnsi="Georgia" w:cs="Times New Roman"/>
        </w:rPr>
      </w:pPr>
      <w:r w:rsidRPr="00EF409D">
        <w:rPr>
          <w:rFonts w:ascii="Georgia" w:hAnsi="Georgia" w:cs="Times New Roman"/>
        </w:rPr>
        <w:t>Reasonability</w:t>
      </w:r>
    </w:p>
    <w:p w:rsidR="00ED657B" w:rsidRPr="00EF409D" w:rsidRDefault="00ED657B" w:rsidP="00ED657B">
      <w:pPr>
        <w:pStyle w:val="Heading4"/>
        <w:rPr>
          <w:rFonts w:ascii="Georgia" w:hAnsi="Georgia" w:cs="Times New Roman"/>
        </w:rPr>
      </w:pPr>
      <w:r w:rsidRPr="00EF409D">
        <w:rPr>
          <w:rFonts w:ascii="Georgia" w:hAnsi="Georgia" w:cs="Times New Roman"/>
        </w:rPr>
        <w:t>They have to prove we don’t meet any interp to win reasonability.</w:t>
      </w:r>
    </w:p>
    <w:p w:rsidR="00ED657B" w:rsidRPr="00EF409D" w:rsidRDefault="00ED657B" w:rsidP="00ED657B">
      <w:pPr>
        <w:pStyle w:val="Heading4"/>
        <w:rPr>
          <w:rFonts w:ascii="Georgia" w:hAnsi="Georgia" w:cs="Times New Roman"/>
        </w:rPr>
      </w:pPr>
      <w:r w:rsidRPr="00EF409D">
        <w:rPr>
          <w:rFonts w:ascii="Georgia" w:hAnsi="Georgia" w:cs="Times New Roman"/>
        </w:rPr>
        <w:t>We’re reasonable – Curtiss Wright is core of the topic aff.</w:t>
      </w:r>
    </w:p>
    <w:p w:rsidR="00ED657B" w:rsidRPr="00EF409D" w:rsidRDefault="00ED657B" w:rsidP="00ED657B">
      <w:pPr>
        <w:pStyle w:val="Heading4"/>
        <w:rPr>
          <w:rFonts w:ascii="Georgia" w:hAnsi="Georgia" w:cs="Times New Roman"/>
        </w:rPr>
      </w:pPr>
      <w:r w:rsidRPr="00EF409D">
        <w:rPr>
          <w:rFonts w:ascii="Georgia" w:hAnsi="Georgia" w:cs="Times New Roman"/>
        </w:rPr>
        <w:t xml:space="preserve">Prefer reasonability – </w:t>
      </w:r>
    </w:p>
    <w:p w:rsidR="00ED657B" w:rsidRPr="00EF409D" w:rsidRDefault="00ED657B" w:rsidP="00ED657B">
      <w:pPr>
        <w:pStyle w:val="Heading4"/>
        <w:rPr>
          <w:rFonts w:ascii="Georgia" w:hAnsi="Georgia" w:cs="Times New Roman"/>
        </w:rPr>
      </w:pPr>
      <w:r w:rsidRPr="00EF409D">
        <w:rPr>
          <w:rFonts w:ascii="Georgia" w:hAnsi="Georgia" w:cs="Times New Roman"/>
        </w:rPr>
        <w:t>1) Judge intervention – competing interps mean the judge has to decree one “better” than the other, which varies from judge to judge</w:t>
      </w:r>
    </w:p>
    <w:p w:rsidR="00ED657B" w:rsidRPr="00EF409D" w:rsidRDefault="00ED657B" w:rsidP="00ED657B">
      <w:pPr>
        <w:pStyle w:val="Heading4"/>
        <w:rPr>
          <w:rFonts w:ascii="Georgia" w:hAnsi="Georgia" w:cs="Times New Roman"/>
        </w:rPr>
      </w:pPr>
      <w:r w:rsidRPr="00EF409D">
        <w:rPr>
          <w:rFonts w:ascii="Georgia" w:hAnsi="Georgia" w:cs="Times New Roman"/>
        </w:rPr>
        <w:t>2) Substance crowd out – competing interps lower the threshold for winning on T – teams will go for it over substance</w:t>
      </w:r>
    </w:p>
    <w:p w:rsidR="00ED657B" w:rsidRPr="00EF409D" w:rsidRDefault="00ED657B" w:rsidP="00ED657B">
      <w:pPr>
        <w:pStyle w:val="Heading4"/>
        <w:rPr>
          <w:rFonts w:ascii="Georgia" w:hAnsi="Georgia" w:cs="Times New Roman"/>
        </w:rPr>
      </w:pPr>
      <w:r w:rsidRPr="00EF409D">
        <w:rPr>
          <w:rFonts w:ascii="Georgia" w:hAnsi="Georgia" w:cs="Times New Roman"/>
        </w:rPr>
        <w:t>3) Conceptual adaptability – fringe affs force decision making. Solves info processing.</w:t>
      </w:r>
    </w:p>
    <w:p w:rsidR="00ED657B" w:rsidRPr="00EF409D" w:rsidRDefault="00ED657B" w:rsidP="00ED657B">
      <w:pPr>
        <w:pStyle w:val="Heading3"/>
        <w:rPr>
          <w:rFonts w:ascii="Georgia" w:hAnsi="Georgia" w:cs="Times New Roman"/>
        </w:rPr>
      </w:pPr>
      <w:r w:rsidRPr="00EF409D">
        <w:rPr>
          <w:rFonts w:ascii="Georgia" w:hAnsi="Georgia" w:cs="Times New Roman"/>
        </w:rPr>
        <w:t>Extra T</w:t>
      </w:r>
    </w:p>
    <w:p w:rsidR="00ED657B" w:rsidRPr="00EF409D" w:rsidRDefault="00ED657B" w:rsidP="00ED657B">
      <w:pPr>
        <w:pStyle w:val="Heading4"/>
        <w:rPr>
          <w:rFonts w:ascii="Georgia" w:hAnsi="Georgia" w:cs="Times New Roman"/>
        </w:rPr>
      </w:pPr>
      <w:r w:rsidRPr="00EF409D">
        <w:rPr>
          <w:rFonts w:ascii="Georgia" w:hAnsi="Georgia" w:cs="Times New Roman"/>
        </w:rPr>
        <w:t>Extra T’s not a voter – make them prove in-round abuse. If we win the counter-interp or reasonability, we’re not extra T.</w:t>
      </w:r>
    </w:p>
    <w:p w:rsidR="00ED657B" w:rsidRPr="00EF409D" w:rsidRDefault="00ED657B" w:rsidP="00ED657B">
      <w:pPr>
        <w:pStyle w:val="Heading4"/>
        <w:rPr>
          <w:rFonts w:ascii="Georgia" w:hAnsi="Georgia" w:cs="Times New Roman"/>
        </w:rPr>
      </w:pPr>
      <w:r w:rsidRPr="00EF409D">
        <w:rPr>
          <w:rFonts w:ascii="Georgia" w:hAnsi="Georgia" w:cs="Times New Roman"/>
        </w:rPr>
        <w:t>Even if they win extra T, vote aff:</w:t>
      </w:r>
    </w:p>
    <w:p w:rsidR="00ED657B" w:rsidRPr="00EF409D" w:rsidRDefault="00ED657B" w:rsidP="00ED657B">
      <w:pPr>
        <w:pStyle w:val="Heading4"/>
        <w:rPr>
          <w:rFonts w:ascii="Georgia" w:hAnsi="Georgia" w:cs="Times New Roman"/>
        </w:rPr>
      </w:pPr>
      <w:r w:rsidRPr="00EF409D">
        <w:rPr>
          <w:rFonts w:ascii="Georgia" w:hAnsi="Georgia" w:cs="Times New Roman"/>
        </w:rPr>
        <w:t>Ground – extra T just means more links.</w:t>
      </w:r>
    </w:p>
    <w:p w:rsidR="00ED657B" w:rsidRPr="00EF409D" w:rsidRDefault="00ED657B" w:rsidP="00ED657B">
      <w:pPr>
        <w:pStyle w:val="Heading4"/>
        <w:rPr>
          <w:rFonts w:ascii="Georgia" w:hAnsi="Georgia" w:cs="Times New Roman"/>
        </w:rPr>
      </w:pPr>
      <w:r w:rsidRPr="00EF409D">
        <w:rPr>
          <w:rFonts w:ascii="Georgia" w:hAnsi="Georgia" w:cs="Times New Roman"/>
        </w:rPr>
        <w:t>Education – tangents increase discussion – leads to better understanding of the rez.</w:t>
      </w:r>
    </w:p>
    <w:p w:rsidR="0055614D" w:rsidRPr="0055614D" w:rsidRDefault="00ED657B" w:rsidP="0055614D">
      <w:pPr>
        <w:pStyle w:val="Heading3"/>
        <w:rPr>
          <w:rFonts w:ascii="Georgia" w:hAnsi="Georgia" w:cs="Times New Roman"/>
        </w:rPr>
      </w:pPr>
      <w:r w:rsidRPr="00EF409D">
        <w:rPr>
          <w:rFonts w:ascii="Georgia" w:hAnsi="Georgia" w:cs="Times New Roman"/>
        </w:rPr>
        <w:t>FX T</w:t>
      </w:r>
    </w:p>
    <w:p w:rsidR="00ED657B" w:rsidRPr="00EF409D" w:rsidRDefault="00ED657B" w:rsidP="00ED657B">
      <w:pPr>
        <w:pStyle w:val="Heading4"/>
        <w:rPr>
          <w:rFonts w:ascii="Georgia" w:hAnsi="Georgia" w:cs="Times New Roman"/>
        </w:rPr>
      </w:pPr>
      <w:r w:rsidRPr="00EF409D">
        <w:rPr>
          <w:rFonts w:ascii="Georgia" w:hAnsi="Georgia" w:cs="Times New Roman"/>
        </w:rPr>
        <w:t>FX T’s not a voter – make them prove in-round abuse. If we win the counter-interp or reasonability, we’re not FX T.</w:t>
      </w:r>
    </w:p>
    <w:p w:rsidR="00ED657B" w:rsidRPr="00EF409D" w:rsidRDefault="00ED657B" w:rsidP="00ED657B">
      <w:pPr>
        <w:pStyle w:val="Heading4"/>
        <w:rPr>
          <w:rFonts w:ascii="Georgia" w:hAnsi="Georgia" w:cs="Times New Roman"/>
        </w:rPr>
      </w:pPr>
      <w:r w:rsidRPr="00EF409D">
        <w:rPr>
          <w:rFonts w:ascii="Georgia" w:hAnsi="Georgia" w:cs="Times New Roman"/>
        </w:rPr>
        <w:t>W/M – we fiat regulations done by the DoE and funding done by Congress – that was above.</w:t>
      </w:r>
    </w:p>
    <w:p w:rsidR="00ED657B" w:rsidRPr="00EF409D" w:rsidRDefault="00ED657B" w:rsidP="00ED657B">
      <w:pPr>
        <w:pStyle w:val="Heading4"/>
        <w:rPr>
          <w:rFonts w:ascii="Georgia" w:hAnsi="Georgia" w:cs="Times New Roman"/>
        </w:rPr>
      </w:pPr>
      <w:r w:rsidRPr="00EF409D">
        <w:rPr>
          <w:rFonts w:ascii="Georgia" w:hAnsi="Georgia" w:cs="Times New Roman"/>
        </w:rPr>
        <w:t>Even if they win FX T, vote aff:</w:t>
      </w:r>
    </w:p>
    <w:p w:rsidR="00ED657B" w:rsidRPr="00EF409D" w:rsidRDefault="00ED657B" w:rsidP="00ED657B">
      <w:pPr>
        <w:pStyle w:val="Heading4"/>
        <w:rPr>
          <w:rFonts w:ascii="Georgia" w:hAnsi="Georgia" w:cs="Times New Roman"/>
        </w:rPr>
      </w:pPr>
      <w:r w:rsidRPr="00EF409D">
        <w:rPr>
          <w:rFonts w:ascii="Georgia" w:hAnsi="Georgia" w:cs="Times New Roman"/>
        </w:rPr>
        <w:t>Ground – more steps means more links.</w:t>
      </w:r>
    </w:p>
    <w:p w:rsidR="00ED657B" w:rsidRPr="00EF409D" w:rsidRDefault="00ED657B" w:rsidP="00ED657B">
      <w:pPr>
        <w:pStyle w:val="Heading4"/>
        <w:rPr>
          <w:rFonts w:ascii="Georgia" w:hAnsi="Georgia" w:cs="Times New Roman"/>
        </w:rPr>
      </w:pPr>
      <w:r w:rsidRPr="00EF409D">
        <w:rPr>
          <w:rFonts w:ascii="Georgia" w:hAnsi="Georgia" w:cs="Times New Roman"/>
        </w:rPr>
        <w:t>Education – they need to consider effects of the plan – encourages substantive debates.</w:t>
      </w:r>
    </w:p>
    <w:p w:rsidR="00ED657B" w:rsidRDefault="00ED657B" w:rsidP="00ED657B">
      <w:pPr>
        <w:pStyle w:val="Heading4"/>
        <w:rPr>
          <w:rFonts w:ascii="Georgia" w:hAnsi="Georgia" w:cs="Times New Roman"/>
        </w:rPr>
      </w:pPr>
      <w:r w:rsidRPr="00EF409D">
        <w:rPr>
          <w:rFonts w:ascii="Georgia" w:hAnsi="Georgia" w:cs="Times New Roman"/>
        </w:rPr>
        <w:t>Lit checks abuse – default to our solvency evidence.</w:t>
      </w:r>
    </w:p>
    <w:p w:rsidR="0055614D" w:rsidRDefault="0055614D" w:rsidP="0055614D">
      <w:pPr>
        <w:pStyle w:val="Heading4"/>
      </w:pPr>
    </w:p>
    <w:p w:rsidR="0055614D" w:rsidRDefault="0055614D" w:rsidP="0055614D">
      <w:pPr>
        <w:pStyle w:val="Heading4"/>
        <w:rPr>
          <w:rFonts w:ascii="Georgia" w:hAnsi="Georgia" w:cs="Times New Roman"/>
        </w:rPr>
      </w:pPr>
      <w:r>
        <w:t xml:space="preserve">Effects </w:t>
      </w:r>
      <w:r w:rsidRPr="00EF409D">
        <w:rPr>
          <w:rFonts w:ascii="Georgia" w:hAnsi="Georgia" w:cs="Times New Roman"/>
        </w:rPr>
        <w:t>T’s not a voter – make them prove in-round abuse. If we win the counter-interp or reasonability, we’re not FX T.</w:t>
      </w:r>
    </w:p>
    <w:p w:rsidR="0055614D" w:rsidRPr="0055614D" w:rsidRDefault="0055614D" w:rsidP="0055614D">
      <w:pPr>
        <w:pStyle w:val="Heading4"/>
      </w:pPr>
      <w:r>
        <w:t xml:space="preserve">If we win arms restrictions are good then we are T bc restrictions are reductions—that’s Williams 2- a permanent </w:t>
      </w:r>
    </w:p>
    <w:p w:rsidR="0055614D" w:rsidRPr="0055614D" w:rsidRDefault="0055614D" w:rsidP="0055614D">
      <w:pPr>
        <w:pStyle w:val="Heading4"/>
      </w:pPr>
    </w:p>
    <w:p w:rsidR="0055614D" w:rsidRPr="0055614D" w:rsidRDefault="0055614D" w:rsidP="0055614D"/>
    <w:p w:rsidR="00ED657B" w:rsidRPr="00EF409D" w:rsidRDefault="00ED657B" w:rsidP="00ED657B">
      <w:pPr>
        <w:pStyle w:val="Heading3"/>
        <w:rPr>
          <w:rFonts w:ascii="Georgia" w:hAnsi="Georgia" w:cs="Times New Roman"/>
        </w:rPr>
      </w:pPr>
      <w:r w:rsidRPr="00EF409D">
        <w:rPr>
          <w:rFonts w:ascii="Georgia" w:hAnsi="Georgia" w:cs="Times New Roman"/>
        </w:rPr>
        <w:t>W/M</w:t>
      </w:r>
    </w:p>
    <w:p w:rsidR="00ED657B" w:rsidRPr="00EF409D" w:rsidRDefault="00ED657B" w:rsidP="00ED657B">
      <w:pPr>
        <w:pStyle w:val="Heading4"/>
        <w:rPr>
          <w:rFonts w:ascii="Georgia" w:hAnsi="Georgia"/>
        </w:rPr>
      </w:pPr>
      <w:r w:rsidRPr="00EF409D">
        <w:rPr>
          <w:rFonts w:ascii="Georgia" w:hAnsi="Georgia" w:cs="Times New Roman"/>
        </w:rPr>
        <w:t xml:space="preserve">We meet – </w:t>
      </w:r>
      <w:r w:rsidRPr="00EF409D">
        <w:rPr>
          <w:rFonts w:ascii="Georgia" w:hAnsi="Georgia"/>
        </w:rPr>
        <w:t>congressional participation in the arm sales process is a reduction in arm sales by enforcing the sales restraint outlined in the AECA</w:t>
      </w:r>
    </w:p>
    <w:p w:rsidR="00ED657B" w:rsidRPr="00EF409D" w:rsidRDefault="00ED657B" w:rsidP="00ED657B">
      <w:pPr>
        <w:pStyle w:val="Heading4"/>
        <w:rPr>
          <w:rFonts w:ascii="Georgia" w:hAnsi="Georgia" w:cs="Times New Roman"/>
        </w:rPr>
      </w:pPr>
      <w:r w:rsidRPr="00EF409D">
        <w:rPr>
          <w:rFonts w:ascii="Georgia" w:hAnsi="Georgia" w:cs="Times New Roman"/>
        </w:rPr>
        <w:t xml:space="preserve"> The plan fiats that ________________ – that’s Sciarra.</w:t>
      </w:r>
    </w:p>
    <w:p w:rsidR="00ED657B" w:rsidRPr="00EF409D" w:rsidRDefault="00ED657B" w:rsidP="00ED657B">
      <w:pPr>
        <w:pStyle w:val="Heading3"/>
        <w:rPr>
          <w:rFonts w:ascii="Georgia" w:hAnsi="Georgia" w:cs="Times New Roman"/>
        </w:rPr>
      </w:pPr>
      <w:r w:rsidRPr="00EF409D">
        <w:rPr>
          <w:rFonts w:ascii="Georgia" w:hAnsi="Georgia" w:cs="Times New Roman"/>
        </w:rPr>
        <w:t>C/I</w:t>
      </w:r>
    </w:p>
    <w:p w:rsidR="00ED657B" w:rsidRPr="00EF409D" w:rsidRDefault="00ED657B" w:rsidP="00ED657B">
      <w:pPr>
        <w:pStyle w:val="Heading4"/>
        <w:rPr>
          <w:rFonts w:ascii="Georgia" w:hAnsi="Georgia" w:cs="Calibri"/>
        </w:rPr>
      </w:pPr>
      <w:r w:rsidRPr="00EF409D">
        <w:rPr>
          <w:rFonts w:ascii="Georgia" w:hAnsi="Georgia" w:cs="Calibri"/>
        </w:rPr>
        <w:t>The debate about controlling arms sales is about the regulatory process</w:t>
      </w:r>
    </w:p>
    <w:p w:rsidR="00ED657B" w:rsidRPr="00EF409D" w:rsidRDefault="00ED657B" w:rsidP="00ED657B">
      <w:pPr>
        <w:rPr>
          <w:rStyle w:val="Style13ptBold"/>
          <w:rFonts w:ascii="Georgia" w:hAnsi="Georgia"/>
          <w:b w:val="0"/>
          <w:bCs w:val="0"/>
          <w:sz w:val="22"/>
          <w:szCs w:val="21"/>
        </w:rPr>
      </w:pPr>
      <w:r w:rsidRPr="00EF409D">
        <w:rPr>
          <w:rStyle w:val="Style13ptBold"/>
          <w:rFonts w:ascii="Georgia" w:hAnsi="Georgia"/>
        </w:rPr>
        <w:t xml:space="preserve">Hartung 19 </w:t>
      </w:r>
      <w:r w:rsidRPr="00EF409D">
        <w:rPr>
          <w:rStyle w:val="Style13ptBold"/>
          <w:rFonts w:ascii="Georgia" w:hAnsi="Georgia"/>
          <w:b w:val="0"/>
          <w:sz w:val="22"/>
          <w:szCs w:val="21"/>
        </w:rPr>
        <w:t>(William D. Hartung is director of the Arms and Security Project at the Center for International Policy. He has also served as a Senior Research Fellow in the New America Foundation's American Strategy Program, and is former director of the Arms Trade Resource Center at the World Policy Institute, “Trump Policy and Trends in U.S. Arms Sales”, 6/21/19, https://sites.tufts.edu/reinventingpeace/2019/06/21/trump-policy-and-trends-in-u-s-arms-sales/) //uxm</w:t>
      </w:r>
    </w:p>
    <w:p w:rsidR="00ED657B" w:rsidRPr="00EF409D" w:rsidRDefault="00ED657B" w:rsidP="00ED657B">
      <w:pPr>
        <w:spacing w:line="240" w:lineRule="auto"/>
        <w:rPr>
          <w:rFonts w:ascii="Georgia" w:hAnsi="Georgia"/>
          <w:sz w:val="16"/>
          <w:szCs w:val="16"/>
        </w:rPr>
      </w:pPr>
      <w:r w:rsidRPr="00EF409D">
        <w:rPr>
          <w:rFonts w:ascii="Georgia" w:hAnsi="Georgia"/>
          <w:highlight w:val="cyan"/>
          <w:u w:val="single"/>
        </w:rPr>
        <w:t>Increasing U.S. arms sales</w:t>
      </w:r>
      <w:r w:rsidRPr="00EF409D">
        <w:rPr>
          <w:rFonts w:ascii="Georgia" w:hAnsi="Georgia"/>
          <w:u w:val="single"/>
        </w:rPr>
        <w:t xml:space="preserve"> – and bragging about their economic benefits in the United States – </w:t>
      </w:r>
      <w:r w:rsidRPr="00EF409D">
        <w:rPr>
          <w:rFonts w:ascii="Georgia" w:hAnsi="Georgia"/>
          <w:highlight w:val="cyan"/>
          <w:u w:val="single"/>
        </w:rPr>
        <w:t>has been a</w:t>
      </w:r>
      <w:r w:rsidRPr="00EF409D">
        <w:rPr>
          <w:rFonts w:ascii="Georgia" w:hAnsi="Georgia"/>
          <w:u w:val="single"/>
        </w:rPr>
        <w:t xml:space="preserve"> central </w:t>
      </w:r>
      <w:r w:rsidRPr="00EF409D">
        <w:rPr>
          <w:rFonts w:ascii="Georgia" w:hAnsi="Georgia"/>
          <w:highlight w:val="cyan"/>
          <w:u w:val="single"/>
        </w:rPr>
        <w:t>focus o</w:t>
      </w:r>
      <w:r w:rsidRPr="00EF409D">
        <w:rPr>
          <w:rFonts w:ascii="Georgia" w:hAnsi="Georgia"/>
          <w:u w:val="single"/>
        </w:rPr>
        <w:t xml:space="preserve">f the </w:t>
      </w:r>
      <w:r w:rsidRPr="00EF409D">
        <w:rPr>
          <w:rFonts w:ascii="Georgia" w:hAnsi="Georgia"/>
          <w:highlight w:val="cyan"/>
          <w:u w:val="single"/>
        </w:rPr>
        <w:t>Trump</w:t>
      </w:r>
      <w:r w:rsidRPr="00EF409D">
        <w:rPr>
          <w:rFonts w:ascii="Georgia" w:hAnsi="Georgia"/>
          <w:u w:val="single"/>
        </w:rPr>
        <w:t xml:space="preserve"> administration’s </w:t>
      </w:r>
      <w:r w:rsidRPr="00EF409D">
        <w:rPr>
          <w:rFonts w:ascii="Georgia" w:hAnsi="Georgia"/>
          <w:highlight w:val="cyan"/>
          <w:u w:val="single"/>
        </w:rPr>
        <w:t>foreign policy</w:t>
      </w:r>
      <w:r w:rsidRPr="00EF409D">
        <w:rPr>
          <w:rFonts w:ascii="Georgia" w:hAnsi="Georgia"/>
        </w:rPr>
        <w:t xml:space="preserve">.  </w:t>
      </w:r>
      <w:r w:rsidRPr="00EF409D">
        <w:rPr>
          <w:rFonts w:ascii="Georgia" w:hAnsi="Georgia"/>
          <w:sz w:val="16"/>
          <w:szCs w:val="16"/>
        </w:rPr>
        <w:t>The administration’s arms sales policy directive, released in April 2018, gives lip service to strategic and human rights concerns, but its distinguishing feature compared to the official policy it replaces is its strong, explicit emphasis on increasing U.S. competitiveness, promoting jobs, and advocating on behalf of U.S. arms manufacturers.</w:t>
      </w:r>
    </w:p>
    <w:p w:rsidR="00ED657B" w:rsidRPr="00EF409D" w:rsidRDefault="00ED657B" w:rsidP="00ED657B">
      <w:pPr>
        <w:spacing w:line="240" w:lineRule="auto"/>
        <w:rPr>
          <w:rFonts w:ascii="Georgia" w:hAnsi="Georgia"/>
          <w:u w:val="single"/>
        </w:rPr>
      </w:pPr>
      <w:r w:rsidRPr="00EF409D">
        <w:rPr>
          <w:rFonts w:ascii="Georgia" w:hAnsi="Georgia"/>
          <w:sz w:val="16"/>
          <w:szCs w:val="16"/>
        </w:rPr>
        <w:t>For example, under the rubric of supporting “economic security”</w:t>
      </w:r>
      <w:r w:rsidRPr="00EF409D">
        <w:rPr>
          <w:rFonts w:ascii="Georgia" w:hAnsi="Georgia"/>
        </w:rPr>
        <w:t xml:space="preserve"> </w:t>
      </w:r>
      <w:r w:rsidRPr="00EF409D">
        <w:rPr>
          <w:rFonts w:ascii="Georgia" w:hAnsi="Georgia"/>
          <w:u w:val="single"/>
        </w:rPr>
        <w:t xml:space="preserve">the </w:t>
      </w:r>
      <w:r w:rsidRPr="00EF409D">
        <w:rPr>
          <w:rFonts w:ascii="Georgia" w:hAnsi="Georgia"/>
          <w:highlight w:val="cyan"/>
          <w:u w:val="single"/>
        </w:rPr>
        <w:t>directive pledges to “increase trade opportunities</w:t>
      </w:r>
      <w:r w:rsidRPr="00EF409D">
        <w:rPr>
          <w:rFonts w:ascii="Georgia" w:hAnsi="Georgia"/>
          <w:u w:val="single"/>
        </w:rPr>
        <w:t xml:space="preserve"> for United States companies, including by supporting United States industry with appropriate advocacy and trade promotion activities and </w:t>
      </w:r>
      <w:r w:rsidRPr="00EF409D">
        <w:rPr>
          <w:rFonts w:ascii="Georgia" w:hAnsi="Georgia"/>
          <w:highlight w:val="cyan"/>
          <w:u w:val="single"/>
        </w:rPr>
        <w:t>by simplifying the United States regulatory environment</w:t>
      </w:r>
      <w:r w:rsidRPr="00EF409D">
        <w:rPr>
          <w:rFonts w:ascii="Georgia" w:hAnsi="Georgia"/>
          <w:u w:val="single"/>
        </w:rPr>
        <w:t xml:space="preserve">.”  In practice, measures to “simplify the regulatory environment” have </w:t>
      </w:r>
      <w:r w:rsidRPr="00EF409D">
        <w:rPr>
          <w:rFonts w:ascii="Georgia" w:hAnsi="Georgia"/>
          <w:highlight w:val="cyan"/>
          <w:u w:val="single"/>
        </w:rPr>
        <w:t>included</w:t>
      </w:r>
      <w:r w:rsidRPr="00EF409D">
        <w:rPr>
          <w:rFonts w:ascii="Georgia" w:hAnsi="Georgia"/>
          <w:u w:val="single"/>
        </w:rPr>
        <w:t xml:space="preserve"> downgrading the importance of human rights and strategic concerns in favor of economic considerations; </w:t>
      </w:r>
      <w:r w:rsidRPr="00EF409D">
        <w:rPr>
          <w:rFonts w:ascii="Georgia" w:hAnsi="Georgia"/>
          <w:highlight w:val="cyan"/>
          <w:u w:val="single"/>
        </w:rPr>
        <w:t>attempting to speed up the review process for major arms sales; and making it easier to export firearms by removing</w:t>
      </w:r>
      <w:r w:rsidRPr="00EF409D">
        <w:rPr>
          <w:rFonts w:ascii="Georgia" w:hAnsi="Georgia"/>
          <w:u w:val="single"/>
        </w:rPr>
        <w:t xml:space="preserve"> significant categories of guns </w:t>
      </w:r>
      <w:r w:rsidRPr="00EF409D">
        <w:rPr>
          <w:rFonts w:ascii="Georgia" w:hAnsi="Georgia"/>
          <w:highlight w:val="cyan"/>
          <w:u w:val="single"/>
        </w:rPr>
        <w:t>from the primary jurisdiction of the State Department and placing</w:t>
      </w:r>
      <w:r w:rsidRPr="00EF409D">
        <w:rPr>
          <w:rFonts w:ascii="Georgia" w:hAnsi="Georgia"/>
          <w:u w:val="single"/>
        </w:rPr>
        <w:t xml:space="preserve"> them </w:t>
      </w:r>
      <w:r w:rsidRPr="00EF409D">
        <w:rPr>
          <w:rFonts w:ascii="Georgia" w:hAnsi="Georgia"/>
          <w:highlight w:val="cyan"/>
          <w:u w:val="single"/>
        </w:rPr>
        <w:t>under the purview of the Department of Commerce</w:t>
      </w:r>
      <w:r w:rsidRPr="00EF409D">
        <w:rPr>
          <w:rFonts w:ascii="Georgia" w:hAnsi="Georgia"/>
          <w:u w:val="single"/>
        </w:rPr>
        <w:t>, where they will be subject to less scrutiny, both on substantive grounds and in terms of transparency.</w:t>
      </w:r>
    </w:p>
    <w:p w:rsidR="00ED657B" w:rsidRPr="00EF409D" w:rsidRDefault="00ED657B" w:rsidP="00ED657B">
      <w:pPr>
        <w:rPr>
          <w:rFonts w:ascii="Georgia" w:hAnsi="Georgia"/>
        </w:rPr>
      </w:pPr>
    </w:p>
    <w:p w:rsidR="00ED657B" w:rsidRPr="00EF409D" w:rsidRDefault="00ED657B" w:rsidP="00ED657B">
      <w:pPr>
        <w:pStyle w:val="Heading4"/>
        <w:rPr>
          <w:rFonts w:ascii="Georgia" w:hAnsi="Georgia" w:cs="Times New Roman"/>
        </w:rPr>
      </w:pPr>
      <w:r w:rsidRPr="00EF409D">
        <w:rPr>
          <w:rFonts w:ascii="Georgia" w:hAnsi="Georgia" w:cs="Times New Roman"/>
        </w:rPr>
        <w:t>Extend the counter-interp:</w:t>
      </w:r>
    </w:p>
    <w:p w:rsidR="00ED657B" w:rsidRPr="00EF409D" w:rsidRDefault="00ED657B" w:rsidP="00ED657B">
      <w:pPr>
        <w:pStyle w:val="Heading4"/>
        <w:rPr>
          <w:rFonts w:ascii="Georgia" w:hAnsi="Georgia" w:cs="Times New Roman"/>
        </w:rPr>
      </w:pPr>
      <w:r w:rsidRPr="00EF409D">
        <w:rPr>
          <w:rFonts w:ascii="Georgia" w:hAnsi="Georgia" w:cs="Times New Roman"/>
        </w:rPr>
        <w:t>a) [the counter-interp]</w:t>
      </w:r>
    </w:p>
    <w:p w:rsidR="00ED657B" w:rsidRPr="00EF409D" w:rsidRDefault="00ED657B" w:rsidP="00ED657B">
      <w:pPr>
        <w:pStyle w:val="Heading4"/>
        <w:rPr>
          <w:rFonts w:ascii="Georgia" w:hAnsi="Georgia" w:cs="Times New Roman"/>
        </w:rPr>
      </w:pPr>
      <w:r w:rsidRPr="00EF409D">
        <w:rPr>
          <w:rFonts w:ascii="Georgia" w:hAnsi="Georgia" w:cs="Times New Roman"/>
        </w:rPr>
        <w:t>b) The Supreme Court makes rules.</w:t>
      </w:r>
    </w:p>
    <w:p w:rsidR="00ED657B" w:rsidRPr="00EF409D" w:rsidRDefault="00ED657B" w:rsidP="00ED657B">
      <w:pPr>
        <w:pStyle w:val="Heading4"/>
        <w:rPr>
          <w:rFonts w:ascii="Georgia" w:hAnsi="Georgia" w:cs="Times New Roman"/>
        </w:rPr>
      </w:pPr>
      <w:r w:rsidRPr="00EF409D">
        <w:rPr>
          <w:rFonts w:ascii="Georgia" w:hAnsi="Georgia" w:cs="Times New Roman"/>
        </w:rPr>
        <w:t>Prefer the counter-interp:</w:t>
      </w:r>
    </w:p>
    <w:p w:rsidR="00ED657B" w:rsidRPr="00EF409D" w:rsidRDefault="00ED657B" w:rsidP="00ED657B">
      <w:pPr>
        <w:pStyle w:val="Heading4"/>
        <w:rPr>
          <w:rFonts w:ascii="Georgia" w:hAnsi="Georgia" w:cs="Times New Roman"/>
        </w:rPr>
      </w:pPr>
      <w:r w:rsidRPr="00EF409D">
        <w:rPr>
          <w:rFonts w:ascii="Georgia" w:hAnsi="Georgia" w:cs="Times New Roman"/>
        </w:rPr>
        <w:t>a) Our definition is from __________ and has a stronger intent to define – that’s better for precision.</w:t>
      </w:r>
    </w:p>
    <w:p w:rsidR="00ED657B" w:rsidRPr="00EF409D" w:rsidRDefault="00ED657B" w:rsidP="00ED657B">
      <w:pPr>
        <w:pStyle w:val="Heading4"/>
        <w:rPr>
          <w:rFonts w:ascii="Georgia" w:hAnsi="Georgia" w:cs="Times New Roman"/>
        </w:rPr>
      </w:pPr>
      <w:r w:rsidRPr="00EF409D">
        <w:rPr>
          <w:rFonts w:ascii="Georgia" w:hAnsi="Georgia" w:cs="Times New Roman"/>
        </w:rPr>
        <w:t>b) prefer our definition that is the most real world and takes into account how the court uses the term.</w:t>
      </w:r>
    </w:p>
    <w:p w:rsidR="00ED657B" w:rsidRPr="00EF409D" w:rsidRDefault="00ED657B" w:rsidP="00ED657B">
      <w:pPr>
        <w:pStyle w:val="Heading3"/>
        <w:rPr>
          <w:rFonts w:ascii="Georgia" w:hAnsi="Georgia" w:cs="Times New Roman"/>
        </w:rPr>
      </w:pPr>
      <w:r w:rsidRPr="00EF409D">
        <w:rPr>
          <w:rFonts w:ascii="Georgia" w:hAnsi="Georgia" w:cs="Times New Roman"/>
        </w:rPr>
        <w:t>Court Affs Good</w:t>
      </w:r>
    </w:p>
    <w:p w:rsidR="00ED657B" w:rsidRPr="00EF409D" w:rsidRDefault="00ED657B" w:rsidP="00ED657B">
      <w:pPr>
        <w:pStyle w:val="Heading4"/>
        <w:rPr>
          <w:rFonts w:ascii="Georgia" w:hAnsi="Georgia" w:cs="Times New Roman"/>
        </w:rPr>
      </w:pPr>
      <w:r w:rsidRPr="00EF409D">
        <w:rPr>
          <w:rFonts w:ascii="Georgia" w:hAnsi="Georgia" w:cs="Times New Roman"/>
        </w:rPr>
        <w:t>Courts affs are good and establish the most predictable limit – the courts are a huge part of federal involvement in arms sales – ________________.</w:t>
      </w:r>
    </w:p>
    <w:p w:rsidR="00ED657B" w:rsidRPr="00EF409D" w:rsidRDefault="00ED657B" w:rsidP="00ED657B">
      <w:pPr>
        <w:pStyle w:val="Heading4"/>
        <w:rPr>
          <w:rFonts w:ascii="Georgia" w:hAnsi="Georgia" w:cs="Times New Roman"/>
        </w:rPr>
      </w:pPr>
      <w:r w:rsidRPr="00EF409D">
        <w:rPr>
          <w:rFonts w:ascii="Georgia" w:hAnsi="Georgia" w:cs="Times New Roman"/>
        </w:rPr>
        <w:t>Aff ground outweighs limits – creativity encourages more research and portable skills and is key to better neg ground – otherwise we are forced to go for ________ to beat __________.</w:t>
      </w:r>
    </w:p>
    <w:p w:rsidR="00ED657B" w:rsidRPr="00EF409D" w:rsidRDefault="00ED657B" w:rsidP="00ED657B">
      <w:pPr>
        <w:pStyle w:val="Heading4"/>
        <w:rPr>
          <w:rFonts w:ascii="Georgia" w:hAnsi="Georgia" w:cs="Times New Roman"/>
        </w:rPr>
      </w:pPr>
      <w:r w:rsidRPr="00EF409D">
        <w:rPr>
          <w:rFonts w:ascii="Georgia" w:hAnsi="Georgia" w:cs="Times New Roman"/>
        </w:rPr>
        <w:t>Even if they win underlimiting, that’s better than overlimiting – prevents stale debates.</w:t>
      </w:r>
    </w:p>
    <w:p w:rsidR="00ED657B" w:rsidRPr="00EF409D" w:rsidRDefault="00ED657B" w:rsidP="00ED657B">
      <w:pPr>
        <w:pStyle w:val="Heading3"/>
        <w:rPr>
          <w:rFonts w:ascii="Georgia" w:hAnsi="Georgia" w:cs="Times New Roman"/>
        </w:rPr>
      </w:pPr>
      <w:r w:rsidRPr="00EF409D">
        <w:rPr>
          <w:rFonts w:ascii="Georgia" w:hAnsi="Georgia" w:cs="Times New Roman"/>
        </w:rPr>
        <w:t>Ground Loss</w:t>
      </w:r>
    </w:p>
    <w:p w:rsidR="00ED657B" w:rsidRPr="00EF409D" w:rsidRDefault="00ED657B" w:rsidP="00ED657B">
      <w:pPr>
        <w:pStyle w:val="Heading4"/>
        <w:rPr>
          <w:rFonts w:ascii="Georgia" w:hAnsi="Georgia" w:cs="Times New Roman"/>
        </w:rPr>
      </w:pPr>
      <w:r w:rsidRPr="00EF409D">
        <w:rPr>
          <w:rFonts w:ascii="Georgia" w:hAnsi="Georgia" w:cs="Times New Roman"/>
        </w:rPr>
        <w:t>No ground loss – they get generics because all links are based off of education regulation and funding – we’re both.</w:t>
      </w:r>
    </w:p>
    <w:p w:rsidR="00ED657B" w:rsidRPr="00EF409D" w:rsidRDefault="00ED657B" w:rsidP="00ED657B">
      <w:pPr>
        <w:pStyle w:val="Heading4"/>
        <w:rPr>
          <w:rFonts w:ascii="Georgia" w:hAnsi="Georgia" w:cs="Times New Roman"/>
        </w:rPr>
      </w:pPr>
      <w:r w:rsidRPr="00EF409D">
        <w:rPr>
          <w:rFonts w:ascii="Georgia" w:hAnsi="Georgia" w:cs="Times New Roman"/>
        </w:rPr>
        <w:t>Make them prove in-round abuse – by ________– they can generate more links to CPs and DAs – such as Congress CPs, politics DAs, and [a DA].</w:t>
      </w:r>
    </w:p>
    <w:p w:rsidR="00ED657B" w:rsidRPr="00EF409D" w:rsidRDefault="00ED657B" w:rsidP="00ED657B">
      <w:pPr>
        <w:pStyle w:val="Heading3"/>
        <w:rPr>
          <w:rFonts w:ascii="Georgia" w:hAnsi="Georgia" w:cs="Times New Roman"/>
        </w:rPr>
      </w:pPr>
      <w:r w:rsidRPr="00EF409D">
        <w:rPr>
          <w:rFonts w:ascii="Georgia" w:hAnsi="Georgia" w:cs="Times New Roman"/>
        </w:rPr>
        <w:t>Race to the Margins</w:t>
      </w:r>
    </w:p>
    <w:p w:rsidR="00ED657B" w:rsidRPr="00EF409D" w:rsidRDefault="00ED657B" w:rsidP="00ED657B">
      <w:pPr>
        <w:pStyle w:val="Heading4"/>
        <w:rPr>
          <w:rFonts w:ascii="Georgia" w:hAnsi="Georgia"/>
        </w:rPr>
      </w:pPr>
      <w:r w:rsidRPr="00EF409D">
        <w:rPr>
          <w:rFonts w:ascii="Georgia" w:hAnsi="Georgia"/>
        </w:rPr>
        <w:t xml:space="preserve">Reading courts affs prevent race to the margins – that’s better for neg limits and ground – there are infinite small policies that the aff could propose, but there are only a limited number of decisions that courts can make regarding </w:t>
      </w:r>
      <w:r w:rsidR="00C5761C">
        <w:rPr>
          <w:rFonts w:ascii="Georgia" w:hAnsi="Georgia"/>
        </w:rPr>
        <w:t>foreign</w:t>
      </w:r>
      <w:r w:rsidRPr="00EF409D">
        <w:rPr>
          <w:rFonts w:ascii="Georgia" w:hAnsi="Georgia"/>
        </w:rPr>
        <w:t xml:space="preserve"> policy.</w:t>
      </w:r>
    </w:p>
    <w:p w:rsidR="00ED657B" w:rsidRPr="00EF409D" w:rsidRDefault="00ED657B" w:rsidP="00ED657B">
      <w:pPr>
        <w:pStyle w:val="Heading4"/>
        <w:rPr>
          <w:rFonts w:ascii="Georgia" w:hAnsi="Georgia"/>
        </w:rPr>
      </w:pPr>
      <w:r w:rsidRPr="00EF409D">
        <w:rPr>
          <w:rFonts w:ascii="Georgia" w:hAnsi="Georgia"/>
        </w:rPr>
        <w:t>They overlimit – the best definitions of regulation are specific to executive agencies, which means that Congress isn’t topical – means that most of the affs in their caselist aren’t topical.</w:t>
      </w:r>
    </w:p>
    <w:p w:rsidR="00ED657B" w:rsidRPr="00EF409D" w:rsidRDefault="00ED657B" w:rsidP="00ED657B">
      <w:pPr>
        <w:pStyle w:val="Heading3"/>
        <w:rPr>
          <w:rFonts w:ascii="Georgia" w:hAnsi="Georgia" w:cs="Times New Roman"/>
        </w:rPr>
      </w:pPr>
      <w:r w:rsidRPr="00EF409D">
        <w:rPr>
          <w:rFonts w:ascii="Georgia" w:hAnsi="Georgia" w:cs="Times New Roman"/>
        </w:rPr>
        <w:t>Functional Limits</w:t>
      </w:r>
    </w:p>
    <w:p w:rsidR="00ED657B" w:rsidRPr="00EF409D" w:rsidRDefault="00ED657B" w:rsidP="00ED657B">
      <w:pPr>
        <w:pStyle w:val="Heading4"/>
        <w:rPr>
          <w:rFonts w:ascii="Georgia" w:hAnsi="Georgia" w:cs="Times New Roman"/>
        </w:rPr>
      </w:pPr>
      <w:r w:rsidRPr="00EF409D">
        <w:rPr>
          <w:rFonts w:ascii="Georgia" w:hAnsi="Georgia" w:cs="Times New Roman"/>
        </w:rPr>
        <w:t>Functional limits check – since the states set most of the regulations for education the states CP will solve almost every aff – even if they win that the topic is huge – make them prove that their caselist will actually be able to win affirmative rounds.</w:t>
      </w:r>
    </w:p>
    <w:p w:rsidR="00ED657B" w:rsidRPr="00EF409D" w:rsidRDefault="00ED657B" w:rsidP="00ED657B">
      <w:pPr>
        <w:pStyle w:val="Heading4"/>
        <w:rPr>
          <w:rFonts w:ascii="Georgia" w:hAnsi="Georgia" w:cs="Times New Roman"/>
        </w:rPr>
      </w:pPr>
      <w:r w:rsidRPr="00EF409D">
        <w:rPr>
          <w:rFonts w:ascii="Georgia" w:hAnsi="Georgia" w:cs="Times New Roman"/>
        </w:rPr>
        <w:t>We limit the topic best because we allow for debates that are central to the federal government’s role in education – which is having multiple branches work together to do the plan – means that we access their limits arguments.</w:t>
      </w:r>
    </w:p>
    <w:p w:rsidR="00ED657B" w:rsidRPr="00EF409D" w:rsidRDefault="00ED657B" w:rsidP="00ED657B">
      <w:pPr>
        <w:rPr>
          <w:rFonts w:ascii="Georgia" w:hAnsi="Georgia"/>
        </w:rPr>
      </w:pPr>
    </w:p>
    <w:p w:rsidR="00ED657B" w:rsidRPr="00EF409D" w:rsidRDefault="00ED657B" w:rsidP="00ED657B">
      <w:pPr>
        <w:pStyle w:val="Heading3"/>
        <w:rPr>
          <w:rFonts w:ascii="Georgia" w:hAnsi="Georgia"/>
        </w:rPr>
      </w:pPr>
      <w:r w:rsidRPr="00EF409D">
        <w:rPr>
          <w:rFonts w:ascii="Georgia" w:hAnsi="Georgia"/>
        </w:rPr>
        <w:t xml:space="preserve">1AR W/M </w:t>
      </w:r>
    </w:p>
    <w:p w:rsidR="00ED657B" w:rsidRPr="00EF409D" w:rsidRDefault="00ED657B" w:rsidP="00ED657B">
      <w:pPr>
        <w:rPr>
          <w:rFonts w:ascii="Georgia" w:hAnsi="Georgia"/>
        </w:rPr>
      </w:pPr>
    </w:p>
    <w:p w:rsidR="00ED657B" w:rsidRPr="00EF409D" w:rsidRDefault="00ED657B" w:rsidP="00ED657B">
      <w:pPr>
        <w:pStyle w:val="Heading4"/>
        <w:rPr>
          <w:rFonts w:ascii="Georgia" w:hAnsi="Georgia" w:cstheme="majorHAnsi"/>
        </w:rPr>
      </w:pPr>
      <w:r w:rsidRPr="00EF409D">
        <w:rPr>
          <w:rFonts w:ascii="Georgia" w:hAnsi="Georgia" w:cstheme="majorHAnsi"/>
        </w:rPr>
        <w:t xml:space="preserve">Adding conditions is a reduction </w:t>
      </w:r>
    </w:p>
    <w:p w:rsidR="00ED657B" w:rsidRPr="00EF409D" w:rsidRDefault="00ED657B" w:rsidP="00ED657B">
      <w:pPr>
        <w:rPr>
          <w:rFonts w:ascii="Georgia" w:hAnsi="Georgia" w:cstheme="majorHAnsi"/>
        </w:rPr>
      </w:pPr>
      <w:r w:rsidRPr="00EF409D">
        <w:rPr>
          <w:rFonts w:ascii="Georgia" w:hAnsi="Georgia" w:cstheme="majorHAnsi"/>
        </w:rPr>
        <w:t>(</w:t>
      </w:r>
      <w:r w:rsidRPr="00EF409D">
        <w:rPr>
          <w:rFonts w:ascii="Georgia" w:eastAsiaTheme="majorEastAsia" w:hAnsi="Georgia" w:cstheme="majorHAnsi"/>
          <w:b/>
          <w:iCs/>
          <w:sz w:val="26"/>
        </w:rPr>
        <w:t>La Casse 06</w:t>
      </w:r>
      <w:r w:rsidRPr="00EF409D">
        <w:rPr>
          <w:rFonts w:ascii="Georgia" w:hAnsi="Georgia" w:cstheme="majorHAnsi"/>
        </w:rPr>
        <w:t>, Leonard, Judge on the 139</w:t>
      </w:r>
      <w:r w:rsidRPr="00EF409D">
        <w:rPr>
          <w:rFonts w:ascii="Georgia" w:hAnsi="Georgia" w:cstheme="majorHAnsi"/>
          <w:vertAlign w:val="superscript"/>
        </w:rPr>
        <w:t>th</w:t>
      </w:r>
      <w:r w:rsidRPr="00EF409D">
        <w:rPr>
          <w:rFonts w:ascii="Georgia" w:hAnsi="Georgia" w:cstheme="majorHAnsi"/>
        </w:rPr>
        <w:t xml:space="preserve"> California court of appeals, North Gualala Water Co. v. State Water Resources Control Bd., 139 Cal. App. 4th 1577, Nexis Uni)</w:t>
      </w:r>
    </w:p>
    <w:p w:rsidR="00ED657B" w:rsidRPr="00EF409D" w:rsidRDefault="00ED657B" w:rsidP="00ED657B">
      <w:pPr>
        <w:rPr>
          <w:rFonts w:ascii="Georgia" w:hAnsi="Georgia" w:cstheme="majorHAnsi"/>
        </w:rPr>
      </w:pPr>
      <w:r w:rsidRPr="00EF409D">
        <w:rPr>
          <w:rFonts w:ascii="Georgia" w:hAnsi="Georgia" w:cstheme="majorHAnsi"/>
          <w:sz w:val="16"/>
          <w:szCs w:val="16"/>
        </w:rPr>
        <w:t>The record before us contains no evidence of contemporaneous statements discussing the legislative intent of the subterranean stream language in section 42 of the Water Commission Act, and no published court cases have interpreted the phrase since its enactment into law in 1914. From the sequence of amendments made to section 42 of Assembly Bill No. 642, it appears that the Legislature deliberately rejected wording that might otherwise have supported a broad assertion of jurisdiction over subsurface water. The addition, a few weeks later, of the phrase “and to subterranean streams flowing through known and definite channels” cannot reasonably be construed as an attempt to restore any major part of that jurisdiction. First</w:t>
      </w:r>
      <w:r w:rsidRPr="00EF409D">
        <w:rPr>
          <w:rFonts w:ascii="Georgia" w:hAnsi="Georgia" w:cstheme="majorHAnsi"/>
        </w:rPr>
        <w:t xml:space="preserve">, </w:t>
      </w:r>
      <w:r w:rsidRPr="00EF409D">
        <w:rPr>
          <w:rStyle w:val="StyleUnderline"/>
          <w:rFonts w:ascii="Georgia" w:hAnsi="Georgia" w:cstheme="majorHAnsi"/>
        </w:rPr>
        <w:t>in contrast to the broad and inclusive list used to describe</w:t>
      </w:r>
      <w:r w:rsidRPr="00EF409D">
        <w:rPr>
          <w:rFonts w:ascii="Georgia" w:hAnsi="Georgia" w:cstheme="majorHAnsi"/>
        </w:rPr>
        <w:t xml:space="preserve"> </w:t>
      </w:r>
      <w:r w:rsidRPr="00EF409D">
        <w:rPr>
          <w:rFonts w:ascii="Georgia" w:hAnsi="Georgia" w:cstheme="majorHAnsi"/>
          <w:sz w:val="16"/>
          <w:szCs w:val="16"/>
        </w:rPr>
        <w:t>the State Water Commission's surface water</w:t>
      </w:r>
      <w:r w:rsidRPr="00EF409D">
        <w:rPr>
          <w:rFonts w:ascii="Georgia" w:hAnsi="Georgia" w:cstheme="majorHAnsi"/>
        </w:rPr>
        <w:t xml:space="preserve"> </w:t>
      </w:r>
      <w:r w:rsidRPr="00EF409D">
        <w:rPr>
          <w:rStyle w:val="StyleUnderline"/>
          <w:rFonts w:ascii="Georgia" w:hAnsi="Georgia" w:cstheme="majorHAnsi"/>
        </w:rPr>
        <w:t>jurisdiction</w:t>
      </w:r>
      <w:r w:rsidRPr="00EF409D">
        <w:rPr>
          <w:rFonts w:ascii="Georgia" w:hAnsi="Georgia" w:cstheme="majorHAnsi"/>
        </w:rPr>
        <w:t xml:space="preserve"> </w:t>
      </w:r>
      <w:r w:rsidRPr="00EF409D">
        <w:rPr>
          <w:rFonts w:ascii="Georgia" w:hAnsi="Georgia" w:cstheme="majorHAnsi"/>
          <w:sz w:val="16"/>
          <w:szCs w:val="16"/>
        </w:rPr>
        <w:t>(“stream, stream system, lake or other body of water”),</w:t>
      </w:r>
      <w:r w:rsidRPr="00EF409D">
        <w:rPr>
          <w:rFonts w:ascii="Georgia" w:hAnsi="Georgia" w:cstheme="majorHAnsi"/>
        </w:rPr>
        <w:t xml:space="preserve"> </w:t>
      </w:r>
      <w:r w:rsidRPr="00EF409D">
        <w:rPr>
          <w:rStyle w:val="StyleUnderline"/>
          <w:rFonts w:ascii="Georgia" w:hAnsi="Georgia" w:cstheme="majorHAnsi"/>
        </w:rPr>
        <w:t>the phrase</w:t>
      </w:r>
      <w:r w:rsidRPr="00EF409D">
        <w:rPr>
          <w:rFonts w:ascii="Georgia" w:hAnsi="Georgia" w:cstheme="majorHAnsi"/>
        </w:rPr>
        <w:t xml:space="preserve"> “</w:t>
      </w:r>
      <w:r w:rsidRPr="00EF409D">
        <w:rPr>
          <w:rFonts w:ascii="Georgia" w:hAnsi="Georgia" w:cstheme="majorHAnsi"/>
          <w:sz w:val="16"/>
          <w:szCs w:val="16"/>
        </w:rPr>
        <w:t>subterranean streams flowing through known and definite channels”</w:t>
      </w:r>
      <w:r w:rsidRPr="00EF409D">
        <w:rPr>
          <w:rFonts w:ascii="Georgia" w:hAnsi="Georgia" w:cstheme="majorHAnsi"/>
        </w:rPr>
        <w:t xml:space="preserve"> </w:t>
      </w:r>
      <w:r w:rsidRPr="00EF409D">
        <w:rPr>
          <w:rStyle w:val="StyleUnderline"/>
          <w:rFonts w:ascii="Georgia" w:hAnsi="Georgia" w:cstheme="majorHAnsi"/>
        </w:rPr>
        <w:t>seems deliberately narrow.</w:t>
      </w:r>
      <w:r w:rsidRPr="00EF409D">
        <w:rPr>
          <w:rFonts w:ascii="Georgia" w:hAnsi="Georgia" w:cstheme="majorHAnsi"/>
        </w:rPr>
        <w:t xml:space="preserve"> </w:t>
      </w:r>
      <w:r w:rsidRPr="00EF409D">
        <w:rPr>
          <w:rStyle w:val="StyleUnderline"/>
          <w:rFonts w:ascii="Georgia" w:hAnsi="Georgia" w:cstheme="majorHAnsi"/>
        </w:rPr>
        <w:t>Virtually every word in it sets a limiting condition (e.g., flowing, known, definite, channel) that seems to reduce its breadth</w:t>
      </w:r>
      <w:r w:rsidRPr="00EF409D">
        <w:rPr>
          <w:rFonts w:ascii="Georgia" w:hAnsi="Georgia" w:cstheme="majorHAnsi"/>
        </w:rPr>
        <w:t xml:space="preserve">. </w:t>
      </w:r>
      <w:bookmarkStart w:id="10" w:name="PAGE_7051"/>
      <w:r w:rsidRPr="00EF409D">
        <w:rPr>
          <w:rFonts w:ascii="Georgia" w:hAnsi="Georgia" w:cstheme="majorHAnsi"/>
        </w:rPr>
        <w:fldChar w:fldCharType="begin"/>
      </w:r>
      <w:r w:rsidRPr="00EF409D">
        <w:rPr>
          <w:rFonts w:ascii="Georgia" w:hAnsi="Georgia" w:cstheme="majorHAnsi"/>
        </w:rPr>
        <w:instrText xml:space="preserve"> HYPERLINK "https://advance-lexis-com.dartmouth.idm.oclc.org/document/teaserdocument/?pdmfid=1516831&amp;crid=ee16714f-d812-4217-ba7b-75a04d5654d2&amp;pddocfullpath=%2Fshared%2Fdocument%2Fcases%2Furn%3AcontentItem%3A4K35-T280-0039-41RV-00000-00&amp;pddocid=urn%3AcontentItem%3A4K35-T280-0039-41RV-00000-00&amp;pdcontentcomponentid=4860&amp;pdteaserkey=h2&amp;pditab=allpods&amp;ecomp=1fyk&amp;earg=sr6&amp;prid=efe179a3-a1e0-4f4f-bdd7-f6bbaffaf0fe" </w:instrText>
      </w:r>
      <w:r w:rsidRPr="00EF409D">
        <w:rPr>
          <w:rFonts w:ascii="Georgia" w:hAnsi="Georgia" w:cstheme="majorHAnsi"/>
        </w:rPr>
        <w:fldChar w:fldCharType="separate"/>
      </w:r>
      <w:r w:rsidRPr="00EF409D">
        <w:rPr>
          <w:rStyle w:val="Hyperlink"/>
          <w:rFonts w:ascii="Georgia" w:hAnsi="Georgia" w:cstheme="majorHAnsi"/>
        </w:rPr>
        <w:t> [***30] </w:t>
      </w:r>
      <w:r w:rsidRPr="00EF409D">
        <w:rPr>
          <w:rFonts w:ascii="Georgia" w:hAnsi="Georgia" w:cstheme="majorHAnsi"/>
        </w:rPr>
        <w:fldChar w:fldCharType="end"/>
      </w:r>
      <w:bookmarkEnd w:id="10"/>
      <w:r w:rsidRPr="00EF409D">
        <w:rPr>
          <w:rFonts w:ascii="Georgia" w:hAnsi="Georgia" w:cstheme="majorHAnsi"/>
        </w:rPr>
        <w:t xml:space="preserve"> Second, the use of the word “only” in the </w:t>
      </w:r>
      <w:bookmarkStart w:id="11" w:name="PAGE_5053"/>
      <w:r w:rsidRPr="00EF409D">
        <w:rPr>
          <w:rFonts w:ascii="Georgia" w:hAnsi="Georgia" w:cstheme="majorHAnsi"/>
        </w:rPr>
        <w:fldChar w:fldCharType="begin"/>
      </w:r>
      <w:r w:rsidRPr="00EF409D">
        <w:rPr>
          <w:rFonts w:ascii="Georgia" w:hAnsi="Georgia" w:cstheme="majorHAnsi"/>
        </w:rPr>
        <w:instrText xml:space="preserve"> HYPERLINK "https://advance-lexis-com.dartmouth.idm.oclc.org/document/teaserdocument/?pdmfid=1516831&amp;crid=ee16714f-d812-4217-ba7b-75a04d5654d2&amp;pddocfullpath=%2Fshared%2Fdocument%2Fcases%2Furn%3AcontentItem%3A4K35-T280-0039-41RV-00000-00&amp;pddocid=urn%3AcontentItem%3A4K35-T280-0039-41RV-00000-00&amp;pdcontentcomponentid=4860&amp;pdteaserkey=h2&amp;pditab=allpods&amp;ecomp=1fyk&amp;earg=sr6&amp;prid=efe179a3-a1e0-4f4f-bdd7-f6bbaffaf0fe" </w:instrText>
      </w:r>
      <w:r w:rsidRPr="00EF409D">
        <w:rPr>
          <w:rFonts w:ascii="Georgia" w:hAnsi="Georgia" w:cstheme="majorHAnsi"/>
        </w:rPr>
        <w:fldChar w:fldCharType="separate"/>
      </w:r>
      <w:r w:rsidRPr="00EF409D">
        <w:rPr>
          <w:rStyle w:val="Hyperlink"/>
          <w:rFonts w:ascii="Georgia" w:hAnsi="Georgia" w:cstheme="majorHAnsi"/>
        </w:rPr>
        <w:t> [**833] </w:t>
      </w:r>
      <w:r w:rsidRPr="00EF409D">
        <w:rPr>
          <w:rFonts w:ascii="Georgia" w:hAnsi="Georgia" w:cstheme="majorHAnsi"/>
        </w:rPr>
        <w:fldChar w:fldCharType="end"/>
      </w:r>
      <w:bookmarkEnd w:id="11"/>
      <w:r w:rsidRPr="00EF409D">
        <w:rPr>
          <w:rFonts w:ascii="Georgia" w:hAnsi="Georgia" w:cstheme="majorHAnsi"/>
        </w:rPr>
        <w:t xml:space="preserve"> sentence is inconsistent with any legislative intent or understanding that jurisdiction over subterranean streams would encompass a major part of the state's groundwater resources.</w:t>
      </w:r>
    </w:p>
    <w:p w:rsidR="00ED657B" w:rsidRPr="00EF409D" w:rsidRDefault="00ED657B" w:rsidP="00ED657B">
      <w:pPr>
        <w:rPr>
          <w:rFonts w:ascii="Georgia" w:hAnsi="Georgia" w:cstheme="majorHAnsi"/>
        </w:rPr>
      </w:pPr>
    </w:p>
    <w:p w:rsidR="00ED657B" w:rsidRPr="00EF409D" w:rsidRDefault="00ED657B" w:rsidP="00ED657B">
      <w:pPr>
        <w:pStyle w:val="Heading4"/>
        <w:rPr>
          <w:rFonts w:ascii="Georgia" w:hAnsi="Georgia" w:cstheme="majorHAnsi"/>
        </w:rPr>
      </w:pPr>
      <w:r w:rsidRPr="00EF409D">
        <w:rPr>
          <w:rFonts w:ascii="Georgia" w:hAnsi="Georgia" w:cstheme="majorHAnsi"/>
        </w:rPr>
        <w:t xml:space="preserve">Conditions can reduce </w:t>
      </w:r>
    </w:p>
    <w:p w:rsidR="00ED657B" w:rsidRPr="00EF409D" w:rsidRDefault="00ED657B" w:rsidP="00ED657B">
      <w:pPr>
        <w:rPr>
          <w:rFonts w:ascii="Georgia" w:hAnsi="Georgia" w:cstheme="majorHAnsi"/>
        </w:rPr>
      </w:pPr>
      <w:r w:rsidRPr="00EF409D">
        <w:rPr>
          <w:rFonts w:ascii="Georgia" w:hAnsi="Georgia" w:cstheme="majorHAnsi"/>
        </w:rPr>
        <w:t>(</w:t>
      </w:r>
      <w:r w:rsidRPr="00EF409D">
        <w:rPr>
          <w:rStyle w:val="Style13ptBold"/>
          <w:rFonts w:ascii="Georgia" w:hAnsi="Georgia" w:cstheme="majorHAnsi"/>
        </w:rPr>
        <w:t>Flannagan 02</w:t>
      </w:r>
      <w:r w:rsidRPr="00EF409D">
        <w:rPr>
          <w:rFonts w:ascii="Georgia" w:hAnsi="Georgia" w:cstheme="majorHAnsi"/>
        </w:rPr>
        <w:t>,</w:t>
      </w:r>
      <w:r w:rsidRPr="00EF409D">
        <w:rPr>
          <w:rStyle w:val="Style13ptBold"/>
          <w:rFonts w:ascii="Georgia" w:hAnsi="Georgia" w:cstheme="majorHAnsi"/>
        </w:rPr>
        <w:t xml:space="preserve"> </w:t>
      </w:r>
      <w:r w:rsidRPr="00EF409D">
        <w:rPr>
          <w:rFonts w:ascii="Georgia" w:hAnsi="Georgia" w:cstheme="majorHAnsi"/>
        </w:rPr>
        <w:t>David, Judge on the Wisconsin Court of Appeals 4th district, Kailin v. Armstrong, 252 Wis. 2d 676, Nexis Uni)</w:t>
      </w:r>
    </w:p>
    <w:p w:rsidR="00ED657B" w:rsidRPr="00EF409D" w:rsidRDefault="00ED657B" w:rsidP="00ED657B">
      <w:pPr>
        <w:rPr>
          <w:rFonts w:ascii="Georgia" w:hAnsi="Georgia" w:cstheme="majorHAnsi"/>
        </w:rPr>
      </w:pPr>
      <w:r w:rsidRPr="00EF409D">
        <w:rPr>
          <w:rFonts w:ascii="Georgia" w:hAnsi="Georgia" w:cstheme="majorHAnsi"/>
        </w:rPr>
        <w:t xml:space="preserve">Included </w:t>
      </w:r>
      <w:r w:rsidRPr="00EF409D">
        <w:rPr>
          <w:rStyle w:val="StyleUnderline"/>
          <w:rFonts w:ascii="Georgia" w:hAnsi="Georgia" w:cstheme="majorHAnsi"/>
        </w:rPr>
        <w:t>in the definition</w:t>
      </w:r>
      <w:r w:rsidRPr="00EF409D">
        <w:rPr>
          <w:rFonts w:ascii="Georgia" w:hAnsi="Georgia" w:cstheme="majorHAnsi"/>
        </w:rPr>
        <w:t xml:space="preserve"> of "Conditions Affecting the Property or Transaction" is "(o) Other </w:t>
      </w:r>
      <w:r w:rsidRPr="00EF409D">
        <w:rPr>
          <w:rStyle w:val="StyleUnderline"/>
          <w:rFonts w:ascii="Georgia" w:hAnsi="Georgia" w:cstheme="majorHAnsi"/>
        </w:rPr>
        <w:t>conditions</w:t>
      </w:r>
      <w:r w:rsidRPr="00EF409D">
        <w:rPr>
          <w:rFonts w:ascii="Georgia" w:hAnsi="Georgia" w:cstheme="majorHAnsi"/>
        </w:rPr>
        <w:t xml:space="preserve"> or occurrences which </w:t>
      </w:r>
      <w:r w:rsidRPr="00EF409D">
        <w:rPr>
          <w:rStyle w:val="StyleUnderline"/>
          <w:rFonts w:ascii="Georgia" w:hAnsi="Georgia" w:cstheme="majorHAnsi"/>
        </w:rPr>
        <w:t>would significantly reduce</w:t>
      </w:r>
      <w:r w:rsidRPr="00EF409D">
        <w:rPr>
          <w:rFonts w:ascii="Georgia" w:hAnsi="Georgia" w:cstheme="majorHAnsi"/>
        </w:rPr>
        <w:t xml:space="preserve"> the value </w:t>
      </w:r>
      <w:bookmarkStart w:id="12" w:name="PAGE_3491"/>
      <w:r w:rsidRPr="00EF409D">
        <w:rPr>
          <w:rFonts w:ascii="Georgia" w:hAnsi="Georgia" w:cstheme="majorHAnsi"/>
        </w:rPr>
        <w:fldChar w:fldCharType="begin"/>
      </w:r>
      <w:r w:rsidRPr="00EF409D">
        <w:rPr>
          <w:rFonts w:ascii="Georgia" w:hAnsi="Georgia" w:cstheme="majorHAnsi"/>
        </w:rPr>
        <w:instrText xml:space="preserve"> HYPERLINK "https://advance-lexis-com.dartmouth.idm.oclc.org/document/teaserdocument/?pdmfid=1516831&amp;crid=df17942c-4cc3-4bac-a525-d45848f24787&amp;pddocfullpath=%2Fshared%2Fdocument%2Fcases%2Furn%3AcontentItem%3A4581-T9B0-0039-440J-00000-00&amp;pddocid=urn%3AcontentItem%3A4581-T9B0-0039-440J-00000-00&amp;pdcontentcomponentid=10984&amp;pdteaserkey=h1&amp;pditab=allpods&amp;ecomp=1fyk&amp;earg=sr10&amp;prid=5e7b8396-d41a-4443-9935-6b4adcce3d89" </w:instrText>
      </w:r>
      <w:r w:rsidRPr="00EF409D">
        <w:rPr>
          <w:rFonts w:ascii="Georgia" w:hAnsi="Georgia" w:cstheme="majorHAnsi"/>
        </w:rPr>
        <w:fldChar w:fldCharType="separate"/>
      </w:r>
      <w:r w:rsidRPr="00EF409D">
        <w:rPr>
          <w:rStyle w:val="Hyperlink"/>
          <w:rFonts w:ascii="Georgia" w:hAnsi="Georgia" w:cstheme="majorHAnsi"/>
        </w:rPr>
        <w:t> [*686] </w:t>
      </w:r>
      <w:r w:rsidRPr="00EF409D">
        <w:rPr>
          <w:rFonts w:ascii="Georgia" w:hAnsi="Georgia" w:cstheme="majorHAnsi"/>
        </w:rPr>
        <w:fldChar w:fldCharType="end"/>
      </w:r>
      <w:bookmarkEnd w:id="12"/>
      <w:r w:rsidRPr="00EF409D">
        <w:rPr>
          <w:rFonts w:ascii="Georgia" w:hAnsi="Georgia" w:cstheme="majorHAnsi"/>
        </w:rPr>
        <w:t xml:space="preserve"> of the Property to a reasonable person with knowledge of the nature and scope of the condition or occurrence."</w:t>
      </w:r>
    </w:p>
    <w:p w:rsidR="00ED657B" w:rsidRPr="00EF409D" w:rsidRDefault="00ED657B" w:rsidP="00ED657B">
      <w:pPr>
        <w:rPr>
          <w:rFonts w:ascii="Georgia" w:hAnsi="Georgia" w:cstheme="majorHAnsi"/>
        </w:rPr>
      </w:pPr>
    </w:p>
    <w:p w:rsidR="00ED657B" w:rsidRPr="00EF409D" w:rsidRDefault="00ED657B" w:rsidP="00ED657B">
      <w:pPr>
        <w:pStyle w:val="Heading4"/>
        <w:rPr>
          <w:rFonts w:ascii="Georgia" w:hAnsi="Georgia" w:cstheme="majorHAnsi"/>
        </w:rPr>
      </w:pPr>
      <w:r w:rsidRPr="00EF409D">
        <w:rPr>
          <w:rFonts w:ascii="Georgia" w:hAnsi="Georgia" w:cstheme="majorHAnsi"/>
        </w:rPr>
        <w:t>Conditions can reduce 2</w:t>
      </w:r>
    </w:p>
    <w:p w:rsidR="00ED657B" w:rsidRPr="00EF409D" w:rsidRDefault="00ED657B" w:rsidP="00ED657B">
      <w:pPr>
        <w:rPr>
          <w:rFonts w:ascii="Georgia" w:hAnsi="Georgia" w:cstheme="majorHAnsi"/>
        </w:rPr>
      </w:pPr>
      <w:r w:rsidRPr="00EF409D">
        <w:rPr>
          <w:rFonts w:ascii="Georgia" w:hAnsi="Georgia" w:cstheme="majorHAnsi"/>
        </w:rPr>
        <w:t>(</w:t>
      </w:r>
      <w:r w:rsidRPr="00EF409D">
        <w:rPr>
          <w:rFonts w:ascii="Georgia" w:eastAsiaTheme="majorEastAsia" w:hAnsi="Georgia" w:cstheme="majorHAnsi"/>
          <w:b/>
          <w:iCs/>
          <w:sz w:val="26"/>
        </w:rPr>
        <w:t>Lagueux 93</w:t>
      </w:r>
      <w:r w:rsidRPr="00EF409D">
        <w:rPr>
          <w:rFonts w:ascii="Georgia" w:hAnsi="Georgia" w:cstheme="majorHAnsi"/>
        </w:rPr>
        <w:t>,</w:t>
      </w:r>
      <w:r w:rsidRPr="00EF409D">
        <w:rPr>
          <w:rFonts w:ascii="Georgia" w:eastAsiaTheme="majorEastAsia" w:hAnsi="Georgia" w:cstheme="majorHAnsi"/>
          <w:iCs/>
          <w:sz w:val="26"/>
        </w:rPr>
        <w:t xml:space="preserve"> </w:t>
      </w:r>
      <w:r w:rsidRPr="00EF409D">
        <w:rPr>
          <w:rFonts w:ascii="Georgia" w:hAnsi="Georgia" w:cstheme="majorHAnsi"/>
        </w:rPr>
        <w:t>Ronald, Chief Judge United States District Court for the District of Rhode Island, Almacs, Inc. v. New England Teamsters &amp; Trucking Indus. Pension Fund, 828 F. Supp. 131, Nexis Uni)</w:t>
      </w:r>
    </w:p>
    <w:p w:rsidR="00ED657B" w:rsidRPr="00EF409D" w:rsidRDefault="00ED657B" w:rsidP="00ED657B">
      <w:pPr>
        <w:rPr>
          <w:rStyle w:val="StyleUnderline"/>
          <w:rFonts w:ascii="Georgia" w:hAnsi="Georgia" w:cstheme="majorHAnsi"/>
        </w:rPr>
      </w:pPr>
      <w:r w:rsidRPr="00EF409D">
        <w:rPr>
          <w:rFonts w:ascii="Georgia" w:hAnsi="Georgia" w:cstheme="majorHAnsi"/>
        </w:rPr>
        <w:t xml:space="preserve">Secondly, contrary to Almacs' argument, the cancellation of Past Service Benefits results from the "occurrence of [a] condition." When an employer is terminated from the Fund due to withdrawal or failure to contribute, the Trustees, pursuant to Section 2.07 of the Plan, cancel the portion of a participant's benefits which is attributable to past service with that employer. </w:t>
      </w:r>
      <w:hyperlink r:id="rId265" w:history="1">
        <w:r w:rsidRPr="00EF409D">
          <w:rPr>
            <w:rStyle w:val="Hyperlink"/>
            <w:rFonts w:ascii="Georgia" w:hAnsi="Georgia" w:cstheme="majorHAnsi"/>
          </w:rPr>
          <w:t>2</w:t>
        </w:r>
        <w:r w:rsidRPr="00EF409D">
          <w:rPr>
            <w:rStyle w:val="Hyperlink"/>
            <w:rFonts w:ascii="Georgia" w:hAnsi="Georgia" w:cstheme="majorHAnsi"/>
            <w:noProof/>
          </w:rPr>
          <w:drawing>
            <wp:inline distT="0" distB="0" distL="0" distR="0" wp14:anchorId="23F85134" wp14:editId="08500FB6">
              <wp:extent cx="82550" cy="82550"/>
              <wp:effectExtent l="0" t="0" r="0" b="0"/>
              <wp:docPr id="1" name="Picture 1" descr="Link to the text of the note">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 to the text of the note">
                        <a:hlinkClick r:id="rId266"/>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a:ln>
                        <a:noFill/>
                      </a:ln>
                    </pic:spPr>
                  </pic:pic>
                </a:graphicData>
              </a:graphic>
            </wp:inline>
          </w:drawing>
        </w:r>
      </w:hyperlink>
      <w:r w:rsidRPr="00EF409D">
        <w:rPr>
          <w:rFonts w:ascii="Georgia" w:hAnsi="Georgia" w:cstheme="majorHAnsi"/>
        </w:rPr>
        <w:t xml:space="preserve"> </w:t>
      </w:r>
      <w:r w:rsidRPr="00EF409D">
        <w:rPr>
          <w:rStyle w:val="StyleUnderline"/>
          <w:rFonts w:ascii="Georgia" w:hAnsi="Georgia" w:cstheme="majorHAnsi"/>
        </w:rPr>
        <w:t>Therefore, the termination of an employer from the Fund is the condition that triggers the reduction of participants' benefits.</w:t>
      </w:r>
    </w:p>
    <w:p w:rsidR="00ED657B" w:rsidRPr="00EF409D" w:rsidRDefault="00ED657B" w:rsidP="00ED657B">
      <w:pPr>
        <w:pStyle w:val="Heading4"/>
        <w:rPr>
          <w:rFonts w:ascii="Georgia" w:hAnsi="Georgia" w:cstheme="majorHAnsi"/>
        </w:rPr>
      </w:pPr>
      <w:r w:rsidRPr="00EF409D">
        <w:rPr>
          <w:rFonts w:ascii="Georgia" w:hAnsi="Georgia" w:cstheme="majorHAnsi"/>
        </w:rPr>
        <w:t xml:space="preserve">Conditions can reduce 3 </w:t>
      </w:r>
    </w:p>
    <w:p w:rsidR="00ED657B" w:rsidRPr="00EF409D" w:rsidRDefault="00ED657B" w:rsidP="00ED657B">
      <w:pPr>
        <w:rPr>
          <w:rStyle w:val="Style13ptBold"/>
          <w:rFonts w:ascii="Georgia" w:hAnsi="Georgia" w:cstheme="majorHAnsi"/>
        </w:rPr>
      </w:pPr>
      <w:r w:rsidRPr="00EF409D">
        <w:rPr>
          <w:rStyle w:val="Style13ptBold"/>
          <w:rFonts w:ascii="Georgia" w:hAnsi="Georgia" w:cstheme="majorHAnsi"/>
        </w:rPr>
        <w:t>Folley 46</w:t>
      </w:r>
      <w:r w:rsidRPr="00EF409D">
        <w:rPr>
          <w:rFonts w:ascii="Georgia" w:hAnsi="Georgia" w:cstheme="majorHAnsi"/>
        </w:rPr>
        <w:t>,</w:t>
      </w:r>
      <w:r w:rsidRPr="00EF409D">
        <w:rPr>
          <w:rStyle w:val="Style13ptBold"/>
          <w:rFonts w:ascii="Georgia" w:hAnsi="Georgia" w:cstheme="majorHAnsi"/>
        </w:rPr>
        <w:t xml:space="preserve"> </w:t>
      </w:r>
      <w:r w:rsidRPr="00EF409D">
        <w:rPr>
          <w:rFonts w:ascii="Georgia" w:hAnsi="Georgia" w:cstheme="majorHAnsi"/>
        </w:rPr>
        <w:t>Judge on the Texas Supreme court, A. B. Frank Co. v. Latham, 145 Tex. 30, Nexis Uni)</w:t>
      </w:r>
    </w:p>
    <w:p w:rsidR="00ED657B" w:rsidRPr="00EF409D" w:rsidRDefault="00ED657B" w:rsidP="00ED657B">
      <w:pPr>
        <w:rPr>
          <w:rFonts w:ascii="Georgia" w:hAnsi="Georgia" w:cstheme="majorHAnsi"/>
        </w:rPr>
      </w:pPr>
      <w:r w:rsidRPr="00EF409D">
        <w:rPr>
          <w:rFonts w:ascii="Georgia" w:hAnsi="Georgia" w:cstheme="majorHAnsi"/>
        </w:rPr>
        <w:t xml:space="preserve">Reading both these statutes together, as we must, we find that </w:t>
      </w:r>
      <w:hyperlink r:id="rId268" w:history="1">
        <w:r w:rsidRPr="00EF409D">
          <w:rPr>
            <w:rStyle w:val="Hyperlink"/>
            <w:rFonts w:ascii="Georgia" w:hAnsi="Georgia" w:cstheme="majorHAnsi"/>
          </w:rPr>
          <w:t>HN3</w:t>
        </w:r>
        <w:r w:rsidRPr="00EF409D">
          <w:rPr>
            <w:rStyle w:val="Hyperlink"/>
            <w:rFonts w:ascii="Georgia" w:hAnsi="Georgia" w:cstheme="majorHAnsi"/>
            <w:noProof/>
          </w:rPr>
          <w:drawing>
            <wp:inline distT="0" distB="0" distL="0" distR="0" wp14:anchorId="0277681A" wp14:editId="39E15CA7">
              <wp:extent cx="114300" cy="114300"/>
              <wp:effectExtent l="0" t="0" r="0" b="0"/>
              <wp:docPr id="2" name="Picture 2" descr="https://advance-lexis-com.dartmouth.idm.oclc.org/images/IconNavigateUp.png">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dvance-lexis-com.dartmouth.idm.oclc.org/images/IconNavigateUp.png">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hyperlink>
      <w:r w:rsidRPr="00EF409D">
        <w:rPr>
          <w:rFonts w:ascii="Georgia" w:hAnsi="Georgia" w:cstheme="majorHAnsi"/>
        </w:rPr>
        <w:t xml:space="preserve"> </w:t>
      </w:r>
      <w:r w:rsidRPr="00EF409D">
        <w:rPr>
          <w:rStyle w:val="StyleUnderline"/>
          <w:rFonts w:ascii="Georgia" w:hAnsi="Georgia" w:cstheme="majorHAnsi"/>
        </w:rPr>
        <w:t>certain definite acts and conditions are prescribed for the reduction</w:t>
      </w:r>
      <w:r w:rsidRPr="00EF409D">
        <w:rPr>
          <w:rFonts w:ascii="Georgia" w:hAnsi="Georgia" w:cstheme="majorHAnsi"/>
        </w:rPr>
        <w:t xml:space="preserve"> of the capital stock of a corporation, none of which was observed by petitioner. They are as follows: (1) The directors or managing officers of the corporation may order the stock decreased after they secure a two-thirds vote of all the outstanding stock with voting privileges authorizing the same; (2) such authorization from the stockholders must occur at a special or regular meeting called for that purpose; (3) upon the decrease being ordered in accordance with such provisions the same shall be certified to the secretary of state; (4) if the decrease has been made in accordance with law the secretary of state shall file and record the certificate in the same manner as the charter; (5) and after the same is so filed and recorded it becomes a part of the capital stock of the corporation.</w:t>
      </w:r>
    </w:p>
    <w:p w:rsidR="00ED657B" w:rsidRPr="00EF409D" w:rsidRDefault="00ED657B" w:rsidP="00ED657B">
      <w:pPr>
        <w:pStyle w:val="Heading2"/>
        <w:rPr>
          <w:rFonts w:ascii="Georgia" w:hAnsi="Georgia"/>
        </w:rPr>
      </w:pPr>
      <w:r w:rsidRPr="00EF409D">
        <w:rPr>
          <w:rFonts w:ascii="Georgia" w:hAnsi="Georgia"/>
        </w:rPr>
        <w:t xml:space="preserve">1AR Methods </w:t>
      </w:r>
      <w:r w:rsidR="000A76A3">
        <w:rPr>
          <w:rFonts w:ascii="Georgia" w:hAnsi="Georgia"/>
        </w:rPr>
        <w:t>bad</w:t>
      </w:r>
      <w:r w:rsidRPr="00EF409D">
        <w:rPr>
          <w:rFonts w:ascii="Georgia" w:hAnsi="Georgia"/>
        </w:rPr>
        <w:t xml:space="preserve"> XT</w:t>
      </w:r>
    </w:p>
    <w:p w:rsidR="00F0134A" w:rsidRPr="00EF409D" w:rsidRDefault="00F0134A" w:rsidP="00F0134A">
      <w:pPr>
        <w:pStyle w:val="Heading4"/>
        <w:rPr>
          <w:rFonts w:ascii="Georgia" w:hAnsi="Georgia" w:cs="Calibri"/>
        </w:rPr>
      </w:pPr>
      <w:r w:rsidRPr="00EF409D">
        <w:rPr>
          <w:rFonts w:ascii="Georgia" w:hAnsi="Georgia" w:cs="Calibri"/>
        </w:rPr>
        <w:t>1AR xt - Measuring arms sales in $ or # is problematic</w:t>
      </w:r>
    </w:p>
    <w:p w:rsidR="00F0134A" w:rsidRPr="00EF409D" w:rsidRDefault="00F0134A" w:rsidP="00F0134A">
      <w:pPr>
        <w:spacing w:after="0" w:line="240" w:lineRule="auto"/>
        <w:rPr>
          <w:rStyle w:val="Style13ptBold"/>
          <w:rFonts w:ascii="Georgia" w:hAnsi="Georgia"/>
          <w:b w:val="0"/>
          <w:bCs w:val="0"/>
          <w:sz w:val="22"/>
        </w:rPr>
      </w:pPr>
      <w:r w:rsidRPr="00EF409D">
        <w:rPr>
          <w:rStyle w:val="Style13ptBold"/>
          <w:rFonts w:ascii="Georgia" w:hAnsi="Georgia"/>
        </w:rPr>
        <w:t xml:space="preserve">Hayajneh 95 </w:t>
      </w:r>
      <w:r w:rsidRPr="00EF409D">
        <w:rPr>
          <w:rStyle w:val="Style13ptBold"/>
          <w:rFonts w:ascii="Georgia" w:hAnsi="Georgia"/>
          <w:b w:val="0"/>
          <w:sz w:val="22"/>
        </w:rPr>
        <w:t>(Adnan Mohammad Hussin Hayajneh earned a Doctorate in Philosophy from University of Arizona, “</w:t>
      </w:r>
      <w:r w:rsidRPr="00EF409D">
        <w:rPr>
          <w:rFonts w:ascii="Georgia" w:eastAsia="Times New Roman" w:hAnsi="Georgia"/>
        </w:rPr>
        <w:t>AMERICAN FOREIGN POLICY: ARMS TRANSFERS TO THE MIDDLE EAST, 1960-1990: TESTING COMPETING THEORIES.”, 1995, https://repository.arizona.edu/bitstream/handle/10150/187196/azu_td_9603344_sip1_m.pdf?sequence=1&amp;isAllowed=y</w:t>
      </w:r>
      <w:r w:rsidRPr="00EF409D">
        <w:rPr>
          <w:rStyle w:val="Style13ptBold"/>
          <w:rFonts w:ascii="Georgia" w:hAnsi="Georgia"/>
          <w:b w:val="0"/>
          <w:sz w:val="22"/>
        </w:rPr>
        <w:t>) ///uxm</w:t>
      </w:r>
    </w:p>
    <w:p w:rsidR="00F0134A" w:rsidRPr="00EF409D" w:rsidRDefault="00F0134A" w:rsidP="00F0134A">
      <w:pPr>
        <w:spacing w:after="0" w:line="240" w:lineRule="auto"/>
        <w:rPr>
          <w:rStyle w:val="Style13ptBold"/>
          <w:rFonts w:ascii="Georgia" w:eastAsia="Times New Roman" w:hAnsi="Georgia"/>
          <w:b w:val="0"/>
          <w:sz w:val="22"/>
        </w:rPr>
      </w:pPr>
    </w:p>
    <w:p w:rsidR="00F0134A" w:rsidRPr="00EF409D" w:rsidRDefault="00F0134A" w:rsidP="00F0134A">
      <w:pPr>
        <w:spacing w:after="0" w:line="240" w:lineRule="auto"/>
        <w:rPr>
          <w:rFonts w:ascii="Georgia" w:eastAsia="Times New Roman" w:hAnsi="Georgia"/>
          <w:sz w:val="16"/>
          <w:szCs w:val="16"/>
        </w:rPr>
      </w:pPr>
      <w:r w:rsidRPr="00EF409D">
        <w:rPr>
          <w:rFonts w:ascii="Georgia" w:eastAsia="Times New Roman" w:hAnsi="Georgia"/>
          <w:u w:val="single"/>
        </w:rPr>
        <w:t xml:space="preserve">Data in arms received by Middle East states is obtained directly from Stockholm International Peace Research Institute, (SIPRI)s. SIPRI is selected because it is more valid and reliable than any other sources and it is widely used by scholars in this field. However, the </w:t>
      </w:r>
      <w:r w:rsidRPr="00EF409D">
        <w:rPr>
          <w:rFonts w:ascii="Georgia" w:eastAsia="Times New Roman" w:hAnsi="Georgia"/>
          <w:highlight w:val="cyan"/>
          <w:u w:val="single"/>
        </w:rPr>
        <w:t xml:space="preserve">measurement of arms transfers </w:t>
      </w:r>
      <w:r w:rsidRPr="00EF409D">
        <w:rPr>
          <w:rFonts w:ascii="Georgia" w:eastAsia="Times New Roman" w:hAnsi="Georgia"/>
          <w:u w:val="single"/>
        </w:rPr>
        <w:t xml:space="preserve">in terms of </w:t>
      </w:r>
      <w:r w:rsidRPr="00EF409D">
        <w:rPr>
          <w:rFonts w:ascii="Georgia" w:eastAsia="Times New Roman" w:hAnsi="Georgia"/>
          <w:highlight w:val="cyan"/>
          <w:u w:val="single"/>
        </w:rPr>
        <w:t xml:space="preserve">$ value </w:t>
      </w:r>
      <w:r w:rsidRPr="00EF409D">
        <w:rPr>
          <w:rFonts w:ascii="Georgia" w:eastAsia="Times New Roman" w:hAnsi="Georgia"/>
          <w:u w:val="single"/>
        </w:rPr>
        <w:t xml:space="preserve">per year </w:t>
      </w:r>
      <w:r w:rsidRPr="00EF409D">
        <w:rPr>
          <w:rFonts w:ascii="Georgia" w:eastAsia="Times New Roman" w:hAnsi="Georgia"/>
          <w:highlight w:val="cyan"/>
          <w:u w:val="single"/>
        </w:rPr>
        <w:t>as opposed to arms transfers agreements as the event, is problematic. While the second measurement</w:t>
      </w:r>
      <w:r w:rsidRPr="00EF409D">
        <w:rPr>
          <w:rFonts w:ascii="Georgia" w:eastAsia="Times New Roman" w:hAnsi="Georgia"/>
          <w:u w:val="single"/>
        </w:rPr>
        <w:t xml:space="preserve"> of arms transfers </w:t>
      </w:r>
      <w:r w:rsidRPr="00EF409D">
        <w:rPr>
          <w:rFonts w:ascii="Georgia" w:eastAsia="Times New Roman" w:hAnsi="Georgia"/>
          <w:highlight w:val="cyan"/>
          <w:u w:val="single"/>
        </w:rPr>
        <w:t>is more accurate than the $ value</w:t>
      </w:r>
      <w:r w:rsidRPr="00EF409D">
        <w:rPr>
          <w:rFonts w:ascii="Georgia" w:eastAsia="Times New Roman" w:hAnsi="Georgia"/>
          <w:u w:val="single"/>
        </w:rPr>
        <w:t xml:space="preserve"> measurement, </w:t>
      </w:r>
      <w:r w:rsidRPr="00EF409D">
        <w:rPr>
          <w:rFonts w:ascii="Georgia" w:eastAsia="Times New Roman" w:hAnsi="Georgia"/>
          <w:highlight w:val="cyan"/>
          <w:u w:val="single"/>
        </w:rPr>
        <w:t>I was unable to obtain the data on arms agreements</w:t>
      </w:r>
      <w:r w:rsidRPr="00EF409D">
        <w:rPr>
          <w:rFonts w:ascii="Georgia" w:eastAsia="Times New Roman" w:hAnsi="Georgia"/>
          <w:u w:val="single"/>
        </w:rPr>
        <w:t xml:space="preserve">. It is </w:t>
      </w:r>
      <w:r w:rsidRPr="00EF409D">
        <w:rPr>
          <w:rFonts w:ascii="Georgia" w:eastAsia="Times New Roman" w:hAnsi="Georgia"/>
          <w:highlight w:val="cyan"/>
          <w:u w:val="single"/>
        </w:rPr>
        <w:t>difficult to collect on the US side and impossible on the Soviet Side</w:t>
      </w:r>
      <w:r w:rsidRPr="00EF409D">
        <w:rPr>
          <w:rFonts w:ascii="Georgia" w:eastAsia="Times New Roman" w:hAnsi="Georgia"/>
          <w:u w:val="single"/>
        </w:rPr>
        <w:t>. Nonetheless, I did search several sources and found limited information on some agreements, however the length of the agreement was unknown as well as what is in the agreement in terms of the value of arms transfers.</w:t>
      </w:r>
      <w:r w:rsidRPr="00EF409D">
        <w:rPr>
          <w:rFonts w:ascii="Georgia" w:eastAsia="Times New Roman" w:hAnsi="Georgia"/>
          <w:sz w:val="24"/>
        </w:rPr>
        <w:t xml:space="preserve"> </w:t>
      </w:r>
      <w:r w:rsidRPr="00EF409D">
        <w:rPr>
          <w:rFonts w:ascii="Georgia" w:eastAsia="Times New Roman" w:hAnsi="Georgia"/>
          <w:sz w:val="16"/>
          <w:szCs w:val="16"/>
        </w:rPr>
        <w:t xml:space="preserve">Regardless, I used a new data set on arms transfers complied by John Sislin (1993) especially in chapter five (see chapter 5 for more discussion). </w:t>
      </w:r>
    </w:p>
    <w:p w:rsidR="00ED657B" w:rsidRPr="00EF409D" w:rsidRDefault="00ED657B" w:rsidP="00ED657B">
      <w:pPr>
        <w:pStyle w:val="Heading2"/>
        <w:rPr>
          <w:rFonts w:ascii="Georgia" w:hAnsi="Georgia"/>
        </w:rPr>
      </w:pPr>
      <w:r w:rsidRPr="00EF409D">
        <w:rPr>
          <w:rFonts w:ascii="Georgia" w:hAnsi="Georgia"/>
        </w:rPr>
        <w:t>1AR No Baseline</w:t>
      </w:r>
    </w:p>
    <w:p w:rsidR="00ED657B" w:rsidRPr="00EF409D" w:rsidRDefault="00ED657B" w:rsidP="00ED657B">
      <w:pPr>
        <w:pStyle w:val="Heading4"/>
        <w:rPr>
          <w:rFonts w:ascii="Georgia" w:hAnsi="Georgia" w:cs="Calibri"/>
        </w:rPr>
      </w:pPr>
      <w:r w:rsidRPr="00EF409D">
        <w:rPr>
          <w:rFonts w:ascii="Georgia" w:hAnsi="Georgia" w:cs="Calibri"/>
        </w:rPr>
        <w:t xml:space="preserve">There is </w:t>
      </w:r>
      <w:r w:rsidRPr="00EF409D">
        <w:rPr>
          <w:rFonts w:ascii="Georgia" w:hAnsi="Georgia" w:cs="Calibri"/>
          <w:u w:val="single"/>
        </w:rPr>
        <w:t>no baseline</w:t>
      </w:r>
      <w:r w:rsidRPr="00EF409D">
        <w:rPr>
          <w:rFonts w:ascii="Georgia" w:hAnsi="Georgia" w:cs="Calibri"/>
        </w:rPr>
        <w:t xml:space="preserve"> for amount of arms sales </w:t>
      </w:r>
    </w:p>
    <w:p w:rsidR="00ED657B" w:rsidRPr="00EF409D" w:rsidRDefault="00ED657B" w:rsidP="00ED657B">
      <w:pPr>
        <w:rPr>
          <w:rStyle w:val="Style13ptBold"/>
          <w:rFonts w:ascii="Georgia" w:hAnsi="Georgia"/>
          <w:b w:val="0"/>
          <w:bCs w:val="0"/>
          <w:sz w:val="22"/>
          <w:szCs w:val="21"/>
        </w:rPr>
      </w:pPr>
      <w:r w:rsidRPr="00EF409D">
        <w:rPr>
          <w:rStyle w:val="Style13ptBold"/>
          <w:rFonts w:ascii="Georgia" w:hAnsi="Georgia"/>
        </w:rPr>
        <w:t xml:space="preserve">Trading Economics 18 </w:t>
      </w:r>
      <w:r w:rsidRPr="00EF409D">
        <w:rPr>
          <w:rStyle w:val="Style13ptBold"/>
          <w:rFonts w:ascii="Georgia" w:hAnsi="Georgia"/>
          <w:b w:val="0"/>
          <w:sz w:val="22"/>
          <w:szCs w:val="21"/>
        </w:rPr>
        <w:t>(https://tradingeconomics.com/united-states/weapons-sales) //uxm</w:t>
      </w:r>
    </w:p>
    <w:p w:rsidR="00ED657B" w:rsidRPr="00EF409D" w:rsidRDefault="00ED657B" w:rsidP="00ED657B">
      <w:pPr>
        <w:rPr>
          <w:rFonts w:ascii="Georgia" w:hAnsi="Georgia"/>
          <w:u w:val="single"/>
        </w:rPr>
      </w:pPr>
      <w:r w:rsidRPr="00EF409D">
        <w:rPr>
          <w:rFonts w:ascii="Georgia" w:hAnsi="Georgia"/>
          <w:highlight w:val="cyan"/>
          <w:u w:val="single"/>
        </w:rPr>
        <w:t>Weapons Sales</w:t>
      </w:r>
      <w:r w:rsidRPr="00EF409D">
        <w:rPr>
          <w:rFonts w:ascii="Georgia" w:hAnsi="Georgia"/>
          <w:u w:val="single"/>
        </w:rPr>
        <w:t xml:space="preserve"> in the United States </w:t>
      </w:r>
      <w:r w:rsidRPr="00EF409D">
        <w:rPr>
          <w:rFonts w:ascii="Georgia" w:hAnsi="Georgia"/>
          <w:highlight w:val="cyan"/>
          <w:u w:val="single"/>
        </w:rPr>
        <w:t>decreased</w:t>
      </w:r>
      <w:r w:rsidRPr="00EF409D">
        <w:rPr>
          <w:rFonts w:ascii="Georgia" w:hAnsi="Georgia"/>
          <w:u w:val="single"/>
        </w:rPr>
        <w:t xml:space="preserve"> to 10508 USD Million </w:t>
      </w:r>
      <w:r w:rsidRPr="00EF409D">
        <w:rPr>
          <w:rFonts w:ascii="Georgia" w:hAnsi="Georgia"/>
          <w:highlight w:val="cyan"/>
          <w:u w:val="single"/>
        </w:rPr>
        <w:t>in 2018 from</w:t>
      </w:r>
      <w:r w:rsidRPr="00EF409D">
        <w:rPr>
          <w:rFonts w:ascii="Georgia" w:hAnsi="Georgia"/>
          <w:u w:val="single"/>
        </w:rPr>
        <w:t xml:space="preserve"> 12485 USD Million in </w:t>
      </w:r>
      <w:r w:rsidRPr="00EF409D">
        <w:rPr>
          <w:rFonts w:ascii="Georgia" w:hAnsi="Georgia"/>
          <w:highlight w:val="cyan"/>
          <w:u w:val="single"/>
        </w:rPr>
        <w:t>2017</w:t>
      </w:r>
      <w:r w:rsidRPr="00EF409D">
        <w:rPr>
          <w:rFonts w:ascii="Georgia" w:hAnsi="Georgia"/>
          <w:u w:val="single"/>
        </w:rPr>
        <w:t>. Weapons Sales in the United States averaged 9892.87 USD Million from 1950 until 2018, reaching an all time high of 15725 USD Million in 1998 and a record low of 1742 USD Million in 1950.</w:t>
      </w:r>
    </w:p>
    <w:p w:rsidR="00ED657B" w:rsidRPr="00EF409D" w:rsidRDefault="00ED657B" w:rsidP="00ED657B">
      <w:pPr>
        <w:rPr>
          <w:rFonts w:ascii="Georgia" w:hAnsi="Georgia"/>
          <w:sz w:val="24"/>
        </w:rPr>
      </w:pPr>
    </w:p>
    <w:p w:rsidR="00ED657B" w:rsidRDefault="00ED657B" w:rsidP="00ED657B">
      <w:pPr>
        <w:spacing w:after="0" w:line="240" w:lineRule="auto"/>
        <w:rPr>
          <w:rFonts w:ascii="Georgia" w:eastAsia="Times New Roman" w:hAnsi="Georgia"/>
          <w:sz w:val="24"/>
        </w:rPr>
      </w:pPr>
      <w:r w:rsidRPr="00EF409D">
        <w:rPr>
          <w:rFonts w:ascii="Georgia" w:eastAsia="Times New Roman" w:hAnsi="Georgia"/>
          <w:sz w:val="24"/>
        </w:rPr>
        <w:fldChar w:fldCharType="begin"/>
      </w:r>
      <w:r w:rsidRPr="00EF409D">
        <w:rPr>
          <w:rFonts w:ascii="Georgia" w:eastAsia="Times New Roman" w:hAnsi="Georgia"/>
          <w:sz w:val="24"/>
        </w:rPr>
        <w:instrText xml:space="preserve"> INCLUDEPICTURE "https://d3fy651gv2fhd3.cloudfront.net/charts/united-states-weapons-sales.png?s=unitedstweasal&amp;v=201906121641a1" \* MERGEFORMATINET </w:instrText>
      </w:r>
      <w:r w:rsidRPr="00EF409D">
        <w:rPr>
          <w:rFonts w:ascii="Georgia" w:eastAsia="Times New Roman" w:hAnsi="Georgia"/>
          <w:sz w:val="24"/>
        </w:rPr>
        <w:fldChar w:fldCharType="separate"/>
      </w:r>
      <w:r w:rsidRPr="00EF409D">
        <w:rPr>
          <w:rFonts w:ascii="Georgia" w:eastAsia="Times New Roman" w:hAnsi="Georgia"/>
          <w:noProof/>
          <w:sz w:val="24"/>
        </w:rPr>
        <w:drawing>
          <wp:inline distT="0" distB="0" distL="0" distR="0" wp14:anchorId="39FA1BF0" wp14:editId="4B0E928A">
            <wp:extent cx="5283200" cy="2460668"/>
            <wp:effectExtent l="0" t="0" r="0" b="3175"/>
            <wp:docPr id="3" name="Picture 3" descr="United States Weapons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ted States Weapons Sales"/>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304838" cy="2470746"/>
                    </a:xfrm>
                    <a:prstGeom prst="rect">
                      <a:avLst/>
                    </a:prstGeom>
                    <a:noFill/>
                    <a:ln>
                      <a:noFill/>
                    </a:ln>
                  </pic:spPr>
                </pic:pic>
              </a:graphicData>
            </a:graphic>
          </wp:inline>
        </w:drawing>
      </w:r>
      <w:r w:rsidRPr="00EF409D">
        <w:rPr>
          <w:rFonts w:ascii="Georgia" w:eastAsia="Times New Roman" w:hAnsi="Georgia"/>
          <w:sz w:val="24"/>
        </w:rPr>
        <w:fldChar w:fldCharType="end"/>
      </w:r>
    </w:p>
    <w:p w:rsidR="00353397" w:rsidRDefault="00353397" w:rsidP="00353397">
      <w:pPr>
        <w:pStyle w:val="Heading3"/>
      </w:pPr>
      <w:r>
        <w:t>Extra T Cards</w:t>
      </w:r>
    </w:p>
    <w:p w:rsidR="00353397" w:rsidRDefault="00353397" w:rsidP="00353397">
      <w:pPr>
        <w:pStyle w:val="Heading4"/>
      </w:pPr>
      <w:r>
        <w:t>Etcetera allows additional definitions- proves no intent to exclude</w:t>
      </w:r>
    </w:p>
    <w:p w:rsidR="00353397" w:rsidRPr="003951CE" w:rsidRDefault="00353397" w:rsidP="00353397">
      <w:pPr>
        <w:rPr>
          <w:rStyle w:val="Style13ptBold"/>
          <w:b w:val="0"/>
          <w:bCs w:val="0"/>
          <w:sz w:val="20"/>
          <w:szCs w:val="20"/>
        </w:rPr>
      </w:pPr>
      <w:r>
        <w:rPr>
          <w:rStyle w:val="Style13ptBold"/>
        </w:rPr>
        <w:t xml:space="preserve">Marriam Webster </w:t>
      </w:r>
      <w:r>
        <w:rPr>
          <w:rStyle w:val="Style13ptBold"/>
          <w:b w:val="0"/>
          <w:sz w:val="20"/>
          <w:szCs w:val="20"/>
        </w:rPr>
        <w:t>(Marriam Webster, no date)</w:t>
      </w:r>
    </w:p>
    <w:p w:rsidR="00353397" w:rsidRPr="003951CE" w:rsidRDefault="00353397" w:rsidP="00353397">
      <w:pPr>
        <w:rPr>
          <w:u w:val="single"/>
        </w:rPr>
      </w:pPr>
      <w:r w:rsidRPr="003951CE">
        <w:rPr>
          <w:u w:val="single"/>
        </w:rPr>
        <w:t>Definition of etcetera</w:t>
      </w:r>
      <w:r>
        <w:rPr>
          <w:u w:val="single"/>
        </w:rPr>
        <w:t xml:space="preserve"> </w:t>
      </w:r>
      <w:r w:rsidRPr="003951CE">
        <w:rPr>
          <w:highlight w:val="cyan"/>
          <w:u w:val="single"/>
        </w:rPr>
        <w:t>: a number of unspecified additional persons or things</w:t>
      </w:r>
    </w:p>
    <w:p w:rsidR="00353397" w:rsidRDefault="00353397" w:rsidP="00353397"/>
    <w:p w:rsidR="00353397" w:rsidRDefault="00353397" w:rsidP="00353397">
      <w:pPr>
        <w:pStyle w:val="Heading4"/>
      </w:pPr>
      <w:r>
        <w:t>Pearson definition advocates for “ordinary definition”- here is what their topic allows</w:t>
      </w:r>
    </w:p>
    <w:p w:rsidR="00353397" w:rsidRPr="003951CE" w:rsidRDefault="00353397" w:rsidP="00353397">
      <w:pPr>
        <w:rPr>
          <w:bCs/>
          <w:sz w:val="20"/>
          <w:szCs w:val="20"/>
        </w:rPr>
      </w:pPr>
      <w:r>
        <w:rPr>
          <w:rStyle w:val="Style13ptBold"/>
        </w:rPr>
        <w:t xml:space="preserve">Marriam Webster </w:t>
      </w:r>
      <w:r>
        <w:rPr>
          <w:rStyle w:val="Style13ptBold"/>
          <w:b w:val="0"/>
          <w:sz w:val="20"/>
          <w:szCs w:val="20"/>
        </w:rPr>
        <w:t>(Marriam Webster, no date)</w:t>
      </w:r>
    </w:p>
    <w:p w:rsidR="00353397" w:rsidRDefault="00353397" w:rsidP="00353397">
      <w:r>
        <w:t>1a : to draw together or cause to converge : CONSOLIDATE</w:t>
      </w:r>
    </w:p>
    <w:p w:rsidR="00353397" w:rsidRDefault="00353397" w:rsidP="00353397">
      <w:r>
        <w:t>reduce all the questions to one</w:t>
      </w:r>
    </w:p>
    <w:p w:rsidR="00353397" w:rsidRDefault="00353397" w:rsidP="00353397">
      <w:r>
        <w:t>b(1) : to diminish in size, amount, extent, or number</w:t>
      </w:r>
    </w:p>
    <w:p w:rsidR="00353397" w:rsidRDefault="00353397" w:rsidP="00353397">
      <w:r>
        <w:t>reduce taxes</w:t>
      </w:r>
    </w:p>
    <w:p w:rsidR="00353397" w:rsidRDefault="00353397" w:rsidP="00353397">
      <w:r>
        <w:t>reduce the likelihood of war</w:t>
      </w:r>
    </w:p>
    <w:p w:rsidR="00353397" w:rsidRPr="003951CE" w:rsidRDefault="00353397" w:rsidP="00353397">
      <w:pPr>
        <w:rPr>
          <w:u w:val="single"/>
        </w:rPr>
      </w:pPr>
      <w:r w:rsidRPr="003951CE">
        <w:rPr>
          <w:u w:val="single"/>
        </w:rPr>
        <w:t>(2</w:t>
      </w:r>
      <w:r w:rsidRPr="003951CE">
        <w:rPr>
          <w:highlight w:val="cyan"/>
          <w:u w:val="single"/>
        </w:rPr>
        <w:t>) : to decrease the volume and concentrate the flavor of by boiling</w:t>
      </w:r>
    </w:p>
    <w:p w:rsidR="00353397" w:rsidRDefault="00353397" w:rsidP="00353397">
      <w:r>
        <w:t>add the wine and reduce the sauce for two minutes</w:t>
      </w:r>
    </w:p>
    <w:p w:rsidR="00353397" w:rsidRDefault="00353397" w:rsidP="00353397">
      <w:r>
        <w:t>c : to narrow down : RESTRICT</w:t>
      </w:r>
    </w:p>
    <w:p w:rsidR="00353397" w:rsidRDefault="00353397" w:rsidP="00353397">
      <w:r>
        <w:t>the Indians were reduced to small reservations</w:t>
      </w:r>
    </w:p>
    <w:p w:rsidR="00353397" w:rsidRDefault="00353397" w:rsidP="00353397">
      <w:r>
        <w:t>d : to make shorter : ABRIDGE</w:t>
      </w:r>
    </w:p>
    <w:p w:rsidR="00353397" w:rsidRDefault="00353397" w:rsidP="00353397">
      <w:r>
        <w:t>2 archaic : to restore to righteousness : SAVE</w:t>
      </w:r>
    </w:p>
    <w:p w:rsidR="00353397" w:rsidRDefault="00353397" w:rsidP="00353397">
      <w:r>
        <w:t>3 : to bring to a specified state or condition</w:t>
      </w:r>
    </w:p>
    <w:p w:rsidR="00353397" w:rsidRDefault="00353397" w:rsidP="00353397">
      <w:r>
        <w:t>the impact of the movie reduced them to tears</w:t>
      </w:r>
    </w:p>
    <w:p w:rsidR="00353397" w:rsidRDefault="00353397" w:rsidP="00353397">
      <w:r>
        <w:t>4a : to force to capitulate</w:t>
      </w:r>
    </w:p>
    <w:p w:rsidR="00353397" w:rsidRDefault="00353397" w:rsidP="00353397">
      <w:r>
        <w:t>b : FORCE, COMPEL</w:t>
      </w:r>
    </w:p>
    <w:p w:rsidR="00353397" w:rsidRDefault="00353397" w:rsidP="00353397">
      <w:r>
        <w:t>5a : to bring to a systematic form or character</w:t>
      </w:r>
    </w:p>
    <w:p w:rsidR="00353397" w:rsidRDefault="00353397" w:rsidP="00353397">
      <w:r>
        <w:t>reduce natural events to laws</w:t>
      </w:r>
    </w:p>
    <w:p w:rsidR="00353397" w:rsidRPr="003951CE" w:rsidRDefault="00353397" w:rsidP="00353397">
      <w:pPr>
        <w:rPr>
          <w:u w:val="single"/>
        </w:rPr>
      </w:pPr>
      <w:r w:rsidRPr="003951CE">
        <w:rPr>
          <w:u w:val="single"/>
        </w:rPr>
        <w:t>b : to put down in written or printed form</w:t>
      </w:r>
    </w:p>
    <w:p w:rsidR="00353397" w:rsidRDefault="00353397" w:rsidP="00353397">
      <w:r>
        <w:t>reduce an agreement to writing</w:t>
      </w:r>
    </w:p>
    <w:p w:rsidR="00353397" w:rsidRPr="003951CE" w:rsidRDefault="00353397" w:rsidP="00353397">
      <w:pPr>
        <w:rPr>
          <w:u w:val="single"/>
        </w:rPr>
      </w:pPr>
      <w:r w:rsidRPr="003951CE">
        <w:rPr>
          <w:highlight w:val="cyan"/>
          <w:u w:val="single"/>
        </w:rPr>
        <w:t>6 : to correct (a fracture) by bringing displaced or broken parts back into their normal positions</w:t>
      </w:r>
    </w:p>
    <w:p w:rsidR="00353397" w:rsidRDefault="00353397" w:rsidP="00353397">
      <w:r>
        <w:t>7a : to lower in grade or rank : DEMOTE</w:t>
      </w:r>
    </w:p>
    <w:p w:rsidR="00353397" w:rsidRDefault="00353397" w:rsidP="00353397">
      <w:r>
        <w:t>b : to lower in condition or status : DOWNGRADE</w:t>
      </w:r>
    </w:p>
    <w:p w:rsidR="00353397" w:rsidRDefault="00353397" w:rsidP="00353397">
      <w:r>
        <w:t>8a : to diminish in strength or density</w:t>
      </w:r>
    </w:p>
    <w:p w:rsidR="00353397" w:rsidRPr="003951CE" w:rsidRDefault="00353397" w:rsidP="00353397">
      <w:pPr>
        <w:rPr>
          <w:u w:val="single"/>
        </w:rPr>
      </w:pPr>
      <w:r w:rsidRPr="003951CE">
        <w:rPr>
          <w:u w:val="single"/>
        </w:rPr>
        <w:t>b : to diminish in value</w:t>
      </w:r>
    </w:p>
    <w:p w:rsidR="00353397" w:rsidRDefault="00353397" w:rsidP="00353397">
      <w:r>
        <w:t>9a(1) : to change the denominations or form of without changing the value</w:t>
      </w:r>
    </w:p>
    <w:p w:rsidR="00353397" w:rsidRDefault="00353397" w:rsidP="00353397">
      <w:r>
        <w:t>(2) : to construct a geometrical figure similar to but smaller than (a given figure)</w:t>
      </w:r>
    </w:p>
    <w:p w:rsidR="00353397" w:rsidRDefault="00353397" w:rsidP="00353397">
      <w:r>
        <w:t>b : to transpose from one form into another : CONVERT</w:t>
      </w:r>
    </w:p>
    <w:p w:rsidR="00353397" w:rsidRDefault="00353397" w:rsidP="00353397">
      <w:r>
        <w:t>c : to change (an expression) to an equivalent but more fundamental expression</w:t>
      </w:r>
    </w:p>
    <w:p w:rsidR="00353397" w:rsidRDefault="00353397" w:rsidP="00353397">
      <w:r>
        <w:t>reduce a fraction</w:t>
      </w:r>
    </w:p>
    <w:p w:rsidR="00353397" w:rsidRDefault="00353397" w:rsidP="00353397">
      <w:r>
        <w:t>10 : to break down (as by crushing or grinding) : PULVERIZE</w:t>
      </w:r>
    </w:p>
    <w:p w:rsidR="00353397" w:rsidRDefault="00353397" w:rsidP="00353397">
      <w:r>
        <w:t>11a : to bring to the metallic state by removal of nonmetallic elements</w:t>
      </w:r>
    </w:p>
    <w:p w:rsidR="00353397" w:rsidRDefault="00353397" w:rsidP="00353397">
      <w:r>
        <w:t>reduce an ore by heat</w:t>
      </w:r>
    </w:p>
    <w:p w:rsidR="00353397" w:rsidRDefault="00353397" w:rsidP="00353397">
      <w:r>
        <w:t>b : DEOXIDIZE</w:t>
      </w:r>
    </w:p>
    <w:p w:rsidR="00353397" w:rsidRPr="003951CE" w:rsidRDefault="00353397" w:rsidP="00353397">
      <w:pPr>
        <w:rPr>
          <w:u w:val="single"/>
        </w:rPr>
      </w:pPr>
      <w:r w:rsidRPr="003951CE">
        <w:rPr>
          <w:highlight w:val="cyan"/>
          <w:u w:val="single"/>
        </w:rPr>
        <w:t>c : to combine with or subject to the action of hydrogen</w:t>
      </w:r>
    </w:p>
    <w:p w:rsidR="00353397" w:rsidRPr="003951CE" w:rsidRDefault="00353397" w:rsidP="00353397">
      <w:pPr>
        <w:rPr>
          <w:u w:val="single"/>
        </w:rPr>
      </w:pPr>
      <w:r w:rsidRPr="003951CE">
        <w:rPr>
          <w:u w:val="single"/>
        </w:rPr>
        <w:t>d(1) : to change (an element or ion) from a higher to a lower oxidation state</w:t>
      </w:r>
    </w:p>
    <w:p w:rsidR="00353397" w:rsidRDefault="00353397" w:rsidP="00353397">
      <w:r>
        <w:t>(2) : to add one or more electrons to (an atom or ion or molecule)</w:t>
      </w:r>
    </w:p>
    <w:p w:rsidR="00353397" w:rsidRPr="003951CE" w:rsidRDefault="00353397" w:rsidP="00353397">
      <w:pPr>
        <w:rPr>
          <w:u w:val="single"/>
        </w:rPr>
      </w:pPr>
      <w:r w:rsidRPr="003951CE">
        <w:rPr>
          <w:highlight w:val="cyan"/>
          <w:u w:val="single"/>
        </w:rPr>
        <w:t>12 : to change (a stressed vowel) to an unstressed vowel</w:t>
      </w:r>
    </w:p>
    <w:p w:rsidR="00353397" w:rsidRDefault="00353397" w:rsidP="00353397">
      <w:r>
        <w:t>intransitive verb</w:t>
      </w:r>
    </w:p>
    <w:p w:rsidR="00353397" w:rsidRDefault="00353397" w:rsidP="00353397">
      <w:r>
        <w:t>1a(1) : to become diminished or lessened</w:t>
      </w:r>
    </w:p>
    <w:p w:rsidR="00353397" w:rsidRDefault="00353397" w:rsidP="00353397">
      <w:r>
        <w:t>especially : to lose weight by dieting</w:t>
      </w:r>
    </w:p>
    <w:p w:rsidR="00353397" w:rsidRDefault="00353397" w:rsidP="00353397">
      <w:r>
        <w:t>(2) : to become reduced</w:t>
      </w:r>
    </w:p>
    <w:p w:rsidR="00353397" w:rsidRDefault="00353397" w:rsidP="00353397">
      <w:r>
        <w:t>ferric iron reduces to ferrous iron</w:t>
      </w:r>
    </w:p>
    <w:p w:rsidR="00353397" w:rsidRDefault="00353397" w:rsidP="00353397">
      <w:r>
        <w:t>b : to become concentrated or consolidated</w:t>
      </w:r>
    </w:p>
    <w:p w:rsidR="00353397" w:rsidRPr="003951CE" w:rsidRDefault="00353397" w:rsidP="00353397">
      <w:pPr>
        <w:rPr>
          <w:u w:val="single"/>
        </w:rPr>
      </w:pPr>
      <w:r w:rsidRPr="003951CE">
        <w:rPr>
          <w:u w:val="single"/>
        </w:rPr>
        <w:t>c : to undergo meiosis</w:t>
      </w:r>
    </w:p>
    <w:p w:rsidR="00353397" w:rsidRPr="00F601E6" w:rsidRDefault="00353397" w:rsidP="00353397">
      <w:r>
        <w:t>2 : to become converted or equated</w:t>
      </w:r>
    </w:p>
    <w:p w:rsidR="00CA4DDF" w:rsidRPr="00EF409D" w:rsidRDefault="00CA4DDF" w:rsidP="00CA4DDF">
      <w:pPr>
        <w:rPr>
          <w:rFonts w:ascii="Georgia" w:hAnsi="Georgia"/>
          <w:sz w:val="16"/>
        </w:rPr>
      </w:pPr>
      <w:r w:rsidRPr="00EF409D">
        <w:rPr>
          <w:rFonts w:ascii="Georgia" w:hAnsi="Georgia"/>
          <w:sz w:val="16"/>
        </w:rPr>
        <w:t>lly have enough missiles to deal with a more assertive Russia.”</w:t>
      </w:r>
    </w:p>
    <w:sectPr w:rsidR="00CA4DDF" w:rsidRPr="00EF409D"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1371" w:rsidRDefault="00751371" w:rsidP="00A35BAA">
      <w:pPr>
        <w:spacing w:after="0" w:line="240" w:lineRule="auto"/>
      </w:pPr>
      <w:r>
        <w:separator/>
      </w:r>
    </w:p>
  </w:endnote>
  <w:endnote w:type="continuationSeparator" w:id="0">
    <w:p w:rsidR="00751371" w:rsidRDefault="00751371" w:rsidP="00A35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mp;quo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1371" w:rsidRDefault="00751371" w:rsidP="00A35BAA">
      <w:pPr>
        <w:spacing w:after="0" w:line="240" w:lineRule="auto"/>
      </w:pPr>
      <w:r>
        <w:separator/>
      </w:r>
    </w:p>
  </w:footnote>
  <w:footnote w:type="continuationSeparator" w:id="0">
    <w:p w:rsidR="00751371" w:rsidRDefault="00751371" w:rsidP="00A35B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01937"/>
    <w:multiLevelType w:val="hybridMultilevel"/>
    <w:tmpl w:val="D262A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D669CA"/>
    <w:multiLevelType w:val="hybridMultilevel"/>
    <w:tmpl w:val="DD4C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71A81"/>
    <w:multiLevelType w:val="hybridMultilevel"/>
    <w:tmpl w:val="8DA68A9C"/>
    <w:lvl w:ilvl="0" w:tplc="C5F2579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D67EFB"/>
    <w:multiLevelType w:val="hybridMultilevel"/>
    <w:tmpl w:val="F3EAF938"/>
    <w:lvl w:ilvl="0" w:tplc="608E7BD0">
      <w:start w:val="1"/>
      <w:numFmt w:val="decimal"/>
      <w:lvlText w:val="%1."/>
      <w:lvlJc w:val="left"/>
      <w:pPr>
        <w:ind w:left="720" w:hanging="360"/>
      </w:pPr>
      <w:rPr>
        <w:rFonts w:hint="default"/>
        <w:u w:val="single"/>
      </w:rPr>
    </w:lvl>
    <w:lvl w:ilvl="1" w:tplc="65F0096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D74612"/>
    <w:multiLevelType w:val="hybridMultilevel"/>
    <w:tmpl w:val="F6FCD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0713C3"/>
    <w:multiLevelType w:val="hybridMultilevel"/>
    <w:tmpl w:val="B2504484"/>
    <w:lvl w:ilvl="0" w:tplc="03B0E91E">
      <w:start w:val="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8D0233"/>
    <w:multiLevelType w:val="hybridMultilevel"/>
    <w:tmpl w:val="66EA83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89691A"/>
    <w:multiLevelType w:val="hybridMultilevel"/>
    <w:tmpl w:val="BCD82D88"/>
    <w:lvl w:ilvl="0" w:tplc="58CAB2B0">
      <w:start w:val="1"/>
      <w:numFmt w:val="decimal"/>
      <w:lvlText w:val="%1."/>
      <w:lvlJc w:val="left"/>
      <w:pPr>
        <w:ind w:left="720" w:hanging="360"/>
      </w:pPr>
      <w:rPr>
        <w:rFonts w:cs="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A46805"/>
    <w:multiLevelType w:val="hybridMultilevel"/>
    <w:tmpl w:val="B22E2A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795358"/>
    <w:multiLevelType w:val="hybridMultilevel"/>
    <w:tmpl w:val="772C753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A91FE0"/>
    <w:multiLevelType w:val="hybridMultilevel"/>
    <w:tmpl w:val="9A682FDE"/>
    <w:lvl w:ilvl="0" w:tplc="7954EF86">
      <w:start w:val="1"/>
      <w:numFmt w:val="decimal"/>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B1354E"/>
    <w:multiLevelType w:val="hybridMultilevel"/>
    <w:tmpl w:val="D9E0F8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FF53D4"/>
    <w:multiLevelType w:val="hybridMultilevel"/>
    <w:tmpl w:val="5492FF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B84241"/>
    <w:multiLevelType w:val="hybridMultilevel"/>
    <w:tmpl w:val="12E654B4"/>
    <w:lvl w:ilvl="0" w:tplc="7D06E2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58961BC"/>
    <w:multiLevelType w:val="hybridMultilevel"/>
    <w:tmpl w:val="C6EE2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2061EA"/>
    <w:multiLevelType w:val="hybridMultilevel"/>
    <w:tmpl w:val="F50202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3B2572"/>
    <w:multiLevelType w:val="hybridMultilevel"/>
    <w:tmpl w:val="F0209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B32AC5"/>
    <w:multiLevelType w:val="hybridMultilevel"/>
    <w:tmpl w:val="F50202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D2FDF"/>
    <w:multiLevelType w:val="hybridMultilevel"/>
    <w:tmpl w:val="9BB05E34"/>
    <w:lvl w:ilvl="0" w:tplc="04090011">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872ADC"/>
    <w:multiLevelType w:val="hybridMultilevel"/>
    <w:tmpl w:val="879E2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1354C"/>
    <w:multiLevelType w:val="hybridMultilevel"/>
    <w:tmpl w:val="B4663C46"/>
    <w:lvl w:ilvl="0" w:tplc="915600B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0E7C4F"/>
    <w:multiLevelType w:val="hybridMultilevel"/>
    <w:tmpl w:val="6F72E7A6"/>
    <w:lvl w:ilvl="0" w:tplc="3EC6A0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DA65B03"/>
    <w:multiLevelType w:val="hybridMultilevel"/>
    <w:tmpl w:val="8752E7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281DF7"/>
    <w:multiLevelType w:val="hybridMultilevel"/>
    <w:tmpl w:val="27E2609A"/>
    <w:lvl w:ilvl="0" w:tplc="566CC882">
      <w:start w:val="1"/>
      <w:numFmt w:val="decimal"/>
      <w:lvlText w:val="%1)"/>
      <w:lvlJc w:val="left"/>
      <w:pPr>
        <w:ind w:left="1080" w:hanging="360"/>
      </w:pPr>
      <w:rPr>
        <w:rFonts w:ascii="Georgia" w:eastAsiaTheme="majorEastAsia" w:hAnsi="Georgia"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B34F79"/>
    <w:multiLevelType w:val="hybridMultilevel"/>
    <w:tmpl w:val="65F4E0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DC6761E">
      <w:start w:val="6"/>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7D6755"/>
    <w:multiLevelType w:val="hybridMultilevel"/>
    <w:tmpl w:val="C54ED2B4"/>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31"/>
  </w:num>
  <w:num w:numId="13">
    <w:abstractNumId w:val="14"/>
  </w:num>
  <w:num w:numId="14">
    <w:abstractNumId w:val="13"/>
  </w:num>
  <w:num w:numId="15">
    <w:abstractNumId w:val="16"/>
  </w:num>
  <w:num w:numId="16">
    <w:abstractNumId w:val="30"/>
  </w:num>
  <w:num w:numId="17">
    <w:abstractNumId w:val="34"/>
  </w:num>
  <w:num w:numId="18">
    <w:abstractNumId w:val="21"/>
  </w:num>
  <w:num w:numId="19">
    <w:abstractNumId w:val="20"/>
  </w:num>
  <w:num w:numId="20">
    <w:abstractNumId w:val="29"/>
  </w:num>
  <w:num w:numId="21">
    <w:abstractNumId w:val="24"/>
  </w:num>
  <w:num w:numId="22">
    <w:abstractNumId w:val="36"/>
  </w:num>
  <w:num w:numId="23">
    <w:abstractNumId w:val="32"/>
  </w:num>
  <w:num w:numId="24">
    <w:abstractNumId w:val="23"/>
  </w:num>
  <w:num w:numId="25">
    <w:abstractNumId w:val="12"/>
  </w:num>
  <w:num w:numId="26">
    <w:abstractNumId w:val="22"/>
  </w:num>
  <w:num w:numId="27">
    <w:abstractNumId w:val="15"/>
  </w:num>
  <w:num w:numId="28">
    <w:abstractNumId w:val="18"/>
  </w:num>
  <w:num w:numId="29">
    <w:abstractNumId w:val="26"/>
  </w:num>
  <w:num w:numId="30">
    <w:abstractNumId w:val="17"/>
  </w:num>
  <w:num w:numId="31">
    <w:abstractNumId w:val="35"/>
  </w:num>
  <w:num w:numId="32">
    <w:abstractNumId w:val="28"/>
  </w:num>
  <w:num w:numId="33">
    <w:abstractNumId w:val="11"/>
  </w:num>
  <w:num w:numId="34">
    <w:abstractNumId w:val="33"/>
  </w:num>
  <w:num w:numId="35">
    <w:abstractNumId w:val="27"/>
  </w:num>
  <w:num w:numId="36">
    <w:abstractNumId w:val="25"/>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0132256"/>
    <w:docVar w:name="VerbatimMac" w:val="True"/>
    <w:docVar w:name="VerbatimVersion" w:val="5.0"/>
  </w:docVars>
  <w:rsids>
    <w:rsidRoot w:val="007C2AAB"/>
    <w:rsid w:val="000029E3"/>
    <w:rsid w:val="000029E8"/>
    <w:rsid w:val="00003C7E"/>
    <w:rsid w:val="00004225"/>
    <w:rsid w:val="000066CA"/>
    <w:rsid w:val="00007264"/>
    <w:rsid w:val="000076A9"/>
    <w:rsid w:val="0000788B"/>
    <w:rsid w:val="00012D09"/>
    <w:rsid w:val="00014FAD"/>
    <w:rsid w:val="00015D2A"/>
    <w:rsid w:val="0001601E"/>
    <w:rsid w:val="0001680A"/>
    <w:rsid w:val="000231E7"/>
    <w:rsid w:val="0002490B"/>
    <w:rsid w:val="00026465"/>
    <w:rsid w:val="000271B5"/>
    <w:rsid w:val="00030204"/>
    <w:rsid w:val="000312A0"/>
    <w:rsid w:val="0003396C"/>
    <w:rsid w:val="00035337"/>
    <w:rsid w:val="00052FB1"/>
    <w:rsid w:val="00054276"/>
    <w:rsid w:val="000547B1"/>
    <w:rsid w:val="00055914"/>
    <w:rsid w:val="0006004C"/>
    <w:rsid w:val="0006091E"/>
    <w:rsid w:val="000638C1"/>
    <w:rsid w:val="00065FEE"/>
    <w:rsid w:val="00066E3C"/>
    <w:rsid w:val="00072718"/>
    <w:rsid w:val="0007381E"/>
    <w:rsid w:val="00076094"/>
    <w:rsid w:val="00076CBF"/>
    <w:rsid w:val="0008785F"/>
    <w:rsid w:val="00090CBE"/>
    <w:rsid w:val="00094DEC"/>
    <w:rsid w:val="00096820"/>
    <w:rsid w:val="000A2D8A"/>
    <w:rsid w:val="000A76A3"/>
    <w:rsid w:val="000A7FD4"/>
    <w:rsid w:val="000B182A"/>
    <w:rsid w:val="000B4430"/>
    <w:rsid w:val="000B5A07"/>
    <w:rsid w:val="000C4DA0"/>
    <w:rsid w:val="000D26A6"/>
    <w:rsid w:val="000D2B90"/>
    <w:rsid w:val="000D39B5"/>
    <w:rsid w:val="000D6ED8"/>
    <w:rsid w:val="000D717B"/>
    <w:rsid w:val="000E1266"/>
    <w:rsid w:val="000E64BD"/>
    <w:rsid w:val="000E7DEC"/>
    <w:rsid w:val="000F03F0"/>
    <w:rsid w:val="000F4B1A"/>
    <w:rsid w:val="00100B28"/>
    <w:rsid w:val="001024D7"/>
    <w:rsid w:val="00105540"/>
    <w:rsid w:val="00110F3C"/>
    <w:rsid w:val="00117316"/>
    <w:rsid w:val="001209B4"/>
    <w:rsid w:val="001238AD"/>
    <w:rsid w:val="00127C52"/>
    <w:rsid w:val="001308E9"/>
    <w:rsid w:val="0013739A"/>
    <w:rsid w:val="00141848"/>
    <w:rsid w:val="00162C32"/>
    <w:rsid w:val="00163364"/>
    <w:rsid w:val="0016396A"/>
    <w:rsid w:val="001761FC"/>
    <w:rsid w:val="00182655"/>
    <w:rsid w:val="001840F2"/>
    <w:rsid w:val="00185062"/>
    <w:rsid w:val="00185134"/>
    <w:rsid w:val="001856C6"/>
    <w:rsid w:val="00191B5F"/>
    <w:rsid w:val="00192487"/>
    <w:rsid w:val="00193416"/>
    <w:rsid w:val="00195073"/>
    <w:rsid w:val="0019668D"/>
    <w:rsid w:val="00196B02"/>
    <w:rsid w:val="00197EEF"/>
    <w:rsid w:val="001A25FD"/>
    <w:rsid w:val="001A3270"/>
    <w:rsid w:val="001A5371"/>
    <w:rsid w:val="001A5633"/>
    <w:rsid w:val="001A72C7"/>
    <w:rsid w:val="001B73E3"/>
    <w:rsid w:val="001C316D"/>
    <w:rsid w:val="001D0225"/>
    <w:rsid w:val="001D1071"/>
    <w:rsid w:val="001D198F"/>
    <w:rsid w:val="001D1A0D"/>
    <w:rsid w:val="001D36BF"/>
    <w:rsid w:val="001D4C28"/>
    <w:rsid w:val="001D4F0B"/>
    <w:rsid w:val="001E0B1F"/>
    <w:rsid w:val="001E0C0F"/>
    <w:rsid w:val="001E1E0B"/>
    <w:rsid w:val="001E5D6C"/>
    <w:rsid w:val="001F1173"/>
    <w:rsid w:val="001F2E64"/>
    <w:rsid w:val="002005A8"/>
    <w:rsid w:val="002006F6"/>
    <w:rsid w:val="00203DD8"/>
    <w:rsid w:val="00204E1D"/>
    <w:rsid w:val="002059BD"/>
    <w:rsid w:val="00207FD8"/>
    <w:rsid w:val="00210FAF"/>
    <w:rsid w:val="00212361"/>
    <w:rsid w:val="00213B1E"/>
    <w:rsid w:val="00215284"/>
    <w:rsid w:val="002168F2"/>
    <w:rsid w:val="002200B3"/>
    <w:rsid w:val="002206FA"/>
    <w:rsid w:val="0022589F"/>
    <w:rsid w:val="00227B8E"/>
    <w:rsid w:val="00230552"/>
    <w:rsid w:val="002343FE"/>
    <w:rsid w:val="00235F7B"/>
    <w:rsid w:val="0024022C"/>
    <w:rsid w:val="00244A62"/>
    <w:rsid w:val="002502CF"/>
    <w:rsid w:val="00267EBB"/>
    <w:rsid w:val="0027023B"/>
    <w:rsid w:val="002707AD"/>
    <w:rsid w:val="00272F3F"/>
    <w:rsid w:val="002736E8"/>
    <w:rsid w:val="00274C79"/>
    <w:rsid w:val="00274EDB"/>
    <w:rsid w:val="00276141"/>
    <w:rsid w:val="0027729E"/>
    <w:rsid w:val="00281418"/>
    <w:rsid w:val="002843B2"/>
    <w:rsid w:val="00284ED6"/>
    <w:rsid w:val="00285192"/>
    <w:rsid w:val="00287982"/>
    <w:rsid w:val="00290C5A"/>
    <w:rsid w:val="00290C92"/>
    <w:rsid w:val="00291590"/>
    <w:rsid w:val="0029647A"/>
    <w:rsid w:val="00296504"/>
    <w:rsid w:val="002A64D8"/>
    <w:rsid w:val="002A7887"/>
    <w:rsid w:val="002B5511"/>
    <w:rsid w:val="002B7ACF"/>
    <w:rsid w:val="002C1B0F"/>
    <w:rsid w:val="002E0643"/>
    <w:rsid w:val="002E1AF8"/>
    <w:rsid w:val="002E392E"/>
    <w:rsid w:val="002E6BBC"/>
    <w:rsid w:val="002F1BA9"/>
    <w:rsid w:val="002F6E74"/>
    <w:rsid w:val="002F79D4"/>
    <w:rsid w:val="0030743B"/>
    <w:rsid w:val="003106B3"/>
    <w:rsid w:val="00311581"/>
    <w:rsid w:val="0031385D"/>
    <w:rsid w:val="003171AB"/>
    <w:rsid w:val="00317488"/>
    <w:rsid w:val="003223B2"/>
    <w:rsid w:val="00322A67"/>
    <w:rsid w:val="00327AD5"/>
    <w:rsid w:val="00330E13"/>
    <w:rsid w:val="0033100D"/>
    <w:rsid w:val="0033371C"/>
    <w:rsid w:val="003352B7"/>
    <w:rsid w:val="00335A23"/>
    <w:rsid w:val="0034015E"/>
    <w:rsid w:val="00340707"/>
    <w:rsid w:val="00340AFB"/>
    <w:rsid w:val="00341C61"/>
    <w:rsid w:val="00342736"/>
    <w:rsid w:val="00346B84"/>
    <w:rsid w:val="00350BDD"/>
    <w:rsid w:val="00351841"/>
    <w:rsid w:val="00353397"/>
    <w:rsid w:val="003624A6"/>
    <w:rsid w:val="00364ADF"/>
    <w:rsid w:val="00365C8D"/>
    <w:rsid w:val="003670D9"/>
    <w:rsid w:val="003700DE"/>
    <w:rsid w:val="00370B41"/>
    <w:rsid w:val="00371B27"/>
    <w:rsid w:val="00371D5B"/>
    <w:rsid w:val="003726C3"/>
    <w:rsid w:val="00375D2E"/>
    <w:rsid w:val="003777B8"/>
    <w:rsid w:val="00383071"/>
    <w:rsid w:val="00383B19"/>
    <w:rsid w:val="00384CBC"/>
    <w:rsid w:val="003860CF"/>
    <w:rsid w:val="0039293A"/>
    <w:rsid w:val="003933F9"/>
    <w:rsid w:val="00395864"/>
    <w:rsid w:val="00396557"/>
    <w:rsid w:val="00397316"/>
    <w:rsid w:val="003A08D5"/>
    <w:rsid w:val="003A248F"/>
    <w:rsid w:val="003A4D9C"/>
    <w:rsid w:val="003B1668"/>
    <w:rsid w:val="003B1F36"/>
    <w:rsid w:val="003B28E6"/>
    <w:rsid w:val="003C15C5"/>
    <w:rsid w:val="003C1AF4"/>
    <w:rsid w:val="003C32AF"/>
    <w:rsid w:val="003C5F4C"/>
    <w:rsid w:val="003D5EA8"/>
    <w:rsid w:val="003D7B28"/>
    <w:rsid w:val="003E305E"/>
    <w:rsid w:val="003E34DB"/>
    <w:rsid w:val="003E3717"/>
    <w:rsid w:val="003E3B0D"/>
    <w:rsid w:val="003E5302"/>
    <w:rsid w:val="003E5BF1"/>
    <w:rsid w:val="003F0217"/>
    <w:rsid w:val="003F2452"/>
    <w:rsid w:val="003F41EA"/>
    <w:rsid w:val="003F552E"/>
    <w:rsid w:val="003F7DF0"/>
    <w:rsid w:val="004039AF"/>
    <w:rsid w:val="004053D1"/>
    <w:rsid w:val="00407AFF"/>
    <w:rsid w:val="0041155D"/>
    <w:rsid w:val="004170BF"/>
    <w:rsid w:val="004270E3"/>
    <w:rsid w:val="004308CD"/>
    <w:rsid w:val="00434482"/>
    <w:rsid w:val="004348DC"/>
    <w:rsid w:val="00434921"/>
    <w:rsid w:val="00442018"/>
    <w:rsid w:val="00446567"/>
    <w:rsid w:val="00447B10"/>
    <w:rsid w:val="00452CDB"/>
    <w:rsid w:val="00452EE4"/>
    <w:rsid w:val="00452F0B"/>
    <w:rsid w:val="004536D6"/>
    <w:rsid w:val="00455970"/>
    <w:rsid w:val="00457224"/>
    <w:rsid w:val="00457AF4"/>
    <w:rsid w:val="00470F81"/>
    <w:rsid w:val="004713AB"/>
    <w:rsid w:val="00472382"/>
    <w:rsid w:val="0047305E"/>
    <w:rsid w:val="0047482C"/>
    <w:rsid w:val="00475436"/>
    <w:rsid w:val="0048047E"/>
    <w:rsid w:val="00482AF9"/>
    <w:rsid w:val="00483102"/>
    <w:rsid w:val="00490243"/>
    <w:rsid w:val="00496BB2"/>
    <w:rsid w:val="004B37B4"/>
    <w:rsid w:val="004B67D3"/>
    <w:rsid w:val="004B72B4"/>
    <w:rsid w:val="004C0314"/>
    <w:rsid w:val="004C0D3D"/>
    <w:rsid w:val="004C1C16"/>
    <w:rsid w:val="004C213E"/>
    <w:rsid w:val="004C376C"/>
    <w:rsid w:val="004C657F"/>
    <w:rsid w:val="004D17D8"/>
    <w:rsid w:val="004D323D"/>
    <w:rsid w:val="004D52D8"/>
    <w:rsid w:val="004D5E3B"/>
    <w:rsid w:val="004E355B"/>
    <w:rsid w:val="00500195"/>
    <w:rsid w:val="005028E5"/>
    <w:rsid w:val="00503735"/>
    <w:rsid w:val="00515FBA"/>
    <w:rsid w:val="00516944"/>
    <w:rsid w:val="00516A88"/>
    <w:rsid w:val="005170FE"/>
    <w:rsid w:val="005173E7"/>
    <w:rsid w:val="00522065"/>
    <w:rsid w:val="00522489"/>
    <w:rsid w:val="005224F2"/>
    <w:rsid w:val="00527A63"/>
    <w:rsid w:val="0053261F"/>
    <w:rsid w:val="00533F1C"/>
    <w:rsid w:val="00536D8B"/>
    <w:rsid w:val="005379C3"/>
    <w:rsid w:val="005404AB"/>
    <w:rsid w:val="005519C2"/>
    <w:rsid w:val="005523E0"/>
    <w:rsid w:val="0055320F"/>
    <w:rsid w:val="005556CA"/>
    <w:rsid w:val="0055614D"/>
    <w:rsid w:val="0055699B"/>
    <w:rsid w:val="0056020A"/>
    <w:rsid w:val="00563D3D"/>
    <w:rsid w:val="005659AA"/>
    <w:rsid w:val="005676E8"/>
    <w:rsid w:val="0057794D"/>
    <w:rsid w:val="00577C12"/>
    <w:rsid w:val="00580BFC"/>
    <w:rsid w:val="00581048"/>
    <w:rsid w:val="00581203"/>
    <w:rsid w:val="0058273D"/>
    <w:rsid w:val="0058349C"/>
    <w:rsid w:val="00585978"/>
    <w:rsid w:val="00585FBE"/>
    <w:rsid w:val="005870E8"/>
    <w:rsid w:val="0058789C"/>
    <w:rsid w:val="005A14BB"/>
    <w:rsid w:val="005A3A9D"/>
    <w:rsid w:val="005A4D4E"/>
    <w:rsid w:val="005A7237"/>
    <w:rsid w:val="005B21FA"/>
    <w:rsid w:val="005B3244"/>
    <w:rsid w:val="005B4DF8"/>
    <w:rsid w:val="005B6EE8"/>
    <w:rsid w:val="005B7731"/>
    <w:rsid w:val="005C27D3"/>
    <w:rsid w:val="005C4515"/>
    <w:rsid w:val="005C5602"/>
    <w:rsid w:val="005C74A6"/>
    <w:rsid w:val="005D3B4D"/>
    <w:rsid w:val="005D4C9E"/>
    <w:rsid w:val="005D615C"/>
    <w:rsid w:val="005D732E"/>
    <w:rsid w:val="005E1860"/>
    <w:rsid w:val="005E4AD1"/>
    <w:rsid w:val="005E6E54"/>
    <w:rsid w:val="005E7786"/>
    <w:rsid w:val="005F0163"/>
    <w:rsid w:val="005F063B"/>
    <w:rsid w:val="005F1465"/>
    <w:rsid w:val="005F18D8"/>
    <w:rsid w:val="005F192D"/>
    <w:rsid w:val="005F24C8"/>
    <w:rsid w:val="005F26AF"/>
    <w:rsid w:val="005F4FED"/>
    <w:rsid w:val="00604CF2"/>
    <w:rsid w:val="00607D6C"/>
    <w:rsid w:val="0061383D"/>
    <w:rsid w:val="00614D69"/>
    <w:rsid w:val="00617030"/>
    <w:rsid w:val="00621301"/>
    <w:rsid w:val="0062173F"/>
    <w:rsid w:val="006235FB"/>
    <w:rsid w:val="00626A15"/>
    <w:rsid w:val="00631C1A"/>
    <w:rsid w:val="00634100"/>
    <w:rsid w:val="0063741B"/>
    <w:rsid w:val="006379E9"/>
    <w:rsid w:val="00641E03"/>
    <w:rsid w:val="006438CB"/>
    <w:rsid w:val="00650EF6"/>
    <w:rsid w:val="006520C5"/>
    <w:rsid w:val="006529B9"/>
    <w:rsid w:val="00654695"/>
    <w:rsid w:val="0065500A"/>
    <w:rsid w:val="00655217"/>
    <w:rsid w:val="0065727C"/>
    <w:rsid w:val="00661C1C"/>
    <w:rsid w:val="00674A78"/>
    <w:rsid w:val="006920E2"/>
    <w:rsid w:val="00696A16"/>
    <w:rsid w:val="006A2A58"/>
    <w:rsid w:val="006A4840"/>
    <w:rsid w:val="006A52A0"/>
    <w:rsid w:val="006A5BAB"/>
    <w:rsid w:val="006A7E1D"/>
    <w:rsid w:val="006B4C0B"/>
    <w:rsid w:val="006C2C96"/>
    <w:rsid w:val="006C3A56"/>
    <w:rsid w:val="006D13F4"/>
    <w:rsid w:val="006D6AED"/>
    <w:rsid w:val="006E01D2"/>
    <w:rsid w:val="006E142A"/>
    <w:rsid w:val="006E5D3C"/>
    <w:rsid w:val="006E6D0B"/>
    <w:rsid w:val="006F126E"/>
    <w:rsid w:val="006F32C9"/>
    <w:rsid w:val="006F3834"/>
    <w:rsid w:val="006F5693"/>
    <w:rsid w:val="006F5D4C"/>
    <w:rsid w:val="0071441C"/>
    <w:rsid w:val="0071490C"/>
    <w:rsid w:val="00715BF9"/>
    <w:rsid w:val="00717B01"/>
    <w:rsid w:val="007227D9"/>
    <w:rsid w:val="0072491F"/>
    <w:rsid w:val="00725598"/>
    <w:rsid w:val="00736829"/>
    <w:rsid w:val="007374A1"/>
    <w:rsid w:val="00751371"/>
    <w:rsid w:val="00752712"/>
    <w:rsid w:val="00753A84"/>
    <w:rsid w:val="007611F5"/>
    <w:rsid w:val="007619E4"/>
    <w:rsid w:val="00761E75"/>
    <w:rsid w:val="007629B7"/>
    <w:rsid w:val="00764923"/>
    <w:rsid w:val="0076495E"/>
    <w:rsid w:val="00765FC8"/>
    <w:rsid w:val="0077425A"/>
    <w:rsid w:val="00774A1B"/>
    <w:rsid w:val="00775694"/>
    <w:rsid w:val="00777BA3"/>
    <w:rsid w:val="00793F46"/>
    <w:rsid w:val="00797FF6"/>
    <w:rsid w:val="007A1325"/>
    <w:rsid w:val="007A1A18"/>
    <w:rsid w:val="007A3BAF"/>
    <w:rsid w:val="007B3515"/>
    <w:rsid w:val="007B53D8"/>
    <w:rsid w:val="007C22C5"/>
    <w:rsid w:val="007C2447"/>
    <w:rsid w:val="007C2AAB"/>
    <w:rsid w:val="007C57E1"/>
    <w:rsid w:val="007C5811"/>
    <w:rsid w:val="007C5F40"/>
    <w:rsid w:val="007D2DF5"/>
    <w:rsid w:val="007D451A"/>
    <w:rsid w:val="007D5E3E"/>
    <w:rsid w:val="007D7596"/>
    <w:rsid w:val="007E242C"/>
    <w:rsid w:val="007E6631"/>
    <w:rsid w:val="007F680B"/>
    <w:rsid w:val="00800919"/>
    <w:rsid w:val="00802BD7"/>
    <w:rsid w:val="00803A12"/>
    <w:rsid w:val="00805417"/>
    <w:rsid w:val="00806DB9"/>
    <w:rsid w:val="00807793"/>
    <w:rsid w:val="008116A8"/>
    <w:rsid w:val="00817551"/>
    <w:rsid w:val="00820A06"/>
    <w:rsid w:val="00822CA0"/>
    <w:rsid w:val="008266F9"/>
    <w:rsid w:val="008267E2"/>
    <w:rsid w:val="00826A9B"/>
    <w:rsid w:val="008271EF"/>
    <w:rsid w:val="00830E91"/>
    <w:rsid w:val="00831680"/>
    <w:rsid w:val="00834842"/>
    <w:rsid w:val="00835AC1"/>
    <w:rsid w:val="00840E7B"/>
    <w:rsid w:val="0085270A"/>
    <w:rsid w:val="008536AF"/>
    <w:rsid w:val="00853D40"/>
    <w:rsid w:val="008564FC"/>
    <w:rsid w:val="00864E76"/>
    <w:rsid w:val="00872581"/>
    <w:rsid w:val="0087459D"/>
    <w:rsid w:val="0087680F"/>
    <w:rsid w:val="00876D81"/>
    <w:rsid w:val="00881D86"/>
    <w:rsid w:val="00883306"/>
    <w:rsid w:val="008852BC"/>
    <w:rsid w:val="008904F9"/>
    <w:rsid w:val="00890E4C"/>
    <w:rsid w:val="00890E74"/>
    <w:rsid w:val="00892798"/>
    <w:rsid w:val="00892D05"/>
    <w:rsid w:val="0089418F"/>
    <w:rsid w:val="00897C29"/>
    <w:rsid w:val="008A1A9C"/>
    <w:rsid w:val="008A276A"/>
    <w:rsid w:val="008A2E0A"/>
    <w:rsid w:val="008A4633"/>
    <w:rsid w:val="008B032E"/>
    <w:rsid w:val="008B1DDE"/>
    <w:rsid w:val="008B29C5"/>
    <w:rsid w:val="008B7D45"/>
    <w:rsid w:val="008C0FA2"/>
    <w:rsid w:val="008C2342"/>
    <w:rsid w:val="008C650E"/>
    <w:rsid w:val="008C77B6"/>
    <w:rsid w:val="008D1B91"/>
    <w:rsid w:val="008D676A"/>
    <w:rsid w:val="008D724A"/>
    <w:rsid w:val="008D7D72"/>
    <w:rsid w:val="008E1DC2"/>
    <w:rsid w:val="008E7880"/>
    <w:rsid w:val="008E7A3E"/>
    <w:rsid w:val="008F41FD"/>
    <w:rsid w:val="008F4479"/>
    <w:rsid w:val="008F4BA0"/>
    <w:rsid w:val="008F6B40"/>
    <w:rsid w:val="00900ED2"/>
    <w:rsid w:val="00901726"/>
    <w:rsid w:val="0090218B"/>
    <w:rsid w:val="00915CA6"/>
    <w:rsid w:val="00916DE9"/>
    <w:rsid w:val="00920E6A"/>
    <w:rsid w:val="00923333"/>
    <w:rsid w:val="009252DE"/>
    <w:rsid w:val="00930640"/>
    <w:rsid w:val="00931816"/>
    <w:rsid w:val="00932C71"/>
    <w:rsid w:val="00936554"/>
    <w:rsid w:val="00947821"/>
    <w:rsid w:val="009509D5"/>
    <w:rsid w:val="009538F5"/>
    <w:rsid w:val="009541BF"/>
    <w:rsid w:val="00956C94"/>
    <w:rsid w:val="00957187"/>
    <w:rsid w:val="00957E63"/>
    <w:rsid w:val="00960255"/>
    <w:rsid w:val="009603E1"/>
    <w:rsid w:val="00960701"/>
    <w:rsid w:val="00961C9D"/>
    <w:rsid w:val="00963065"/>
    <w:rsid w:val="0096602D"/>
    <w:rsid w:val="0097151F"/>
    <w:rsid w:val="00973777"/>
    <w:rsid w:val="00975EED"/>
    <w:rsid w:val="00976E78"/>
    <w:rsid w:val="009775C0"/>
    <w:rsid w:val="00981F23"/>
    <w:rsid w:val="00983B7F"/>
    <w:rsid w:val="00990634"/>
    <w:rsid w:val="00991733"/>
    <w:rsid w:val="00992078"/>
    <w:rsid w:val="00992336"/>
    <w:rsid w:val="00992888"/>
    <w:rsid w:val="00992BE3"/>
    <w:rsid w:val="00993A87"/>
    <w:rsid w:val="0099633A"/>
    <w:rsid w:val="0099728B"/>
    <w:rsid w:val="009A1467"/>
    <w:rsid w:val="009A23FA"/>
    <w:rsid w:val="009A5E89"/>
    <w:rsid w:val="009A6464"/>
    <w:rsid w:val="009A78FE"/>
    <w:rsid w:val="009B31A5"/>
    <w:rsid w:val="009B69F5"/>
    <w:rsid w:val="009C327D"/>
    <w:rsid w:val="009C5A6A"/>
    <w:rsid w:val="009C5FF7"/>
    <w:rsid w:val="009C6292"/>
    <w:rsid w:val="009D15DB"/>
    <w:rsid w:val="009D3133"/>
    <w:rsid w:val="009E01D2"/>
    <w:rsid w:val="009E160D"/>
    <w:rsid w:val="009E3582"/>
    <w:rsid w:val="009F1CBB"/>
    <w:rsid w:val="009F3305"/>
    <w:rsid w:val="009F5A00"/>
    <w:rsid w:val="009F5D32"/>
    <w:rsid w:val="009F6FB2"/>
    <w:rsid w:val="00A071C0"/>
    <w:rsid w:val="00A22670"/>
    <w:rsid w:val="00A24B35"/>
    <w:rsid w:val="00A2546B"/>
    <w:rsid w:val="00A2673E"/>
    <w:rsid w:val="00A271BA"/>
    <w:rsid w:val="00A27F86"/>
    <w:rsid w:val="00A30E35"/>
    <w:rsid w:val="00A35BAA"/>
    <w:rsid w:val="00A431C6"/>
    <w:rsid w:val="00A471C2"/>
    <w:rsid w:val="00A50450"/>
    <w:rsid w:val="00A50BF0"/>
    <w:rsid w:val="00A54315"/>
    <w:rsid w:val="00A54B65"/>
    <w:rsid w:val="00A60FBC"/>
    <w:rsid w:val="00A65C0B"/>
    <w:rsid w:val="00A66364"/>
    <w:rsid w:val="00A776BA"/>
    <w:rsid w:val="00A81FD2"/>
    <w:rsid w:val="00A8380D"/>
    <w:rsid w:val="00A83E2C"/>
    <w:rsid w:val="00A8441A"/>
    <w:rsid w:val="00A8674A"/>
    <w:rsid w:val="00A867E1"/>
    <w:rsid w:val="00A9069E"/>
    <w:rsid w:val="00A96E24"/>
    <w:rsid w:val="00AA0B19"/>
    <w:rsid w:val="00AA169D"/>
    <w:rsid w:val="00AA6F6E"/>
    <w:rsid w:val="00AB122B"/>
    <w:rsid w:val="00AB21B0"/>
    <w:rsid w:val="00AB27D2"/>
    <w:rsid w:val="00AB35A0"/>
    <w:rsid w:val="00AB3B38"/>
    <w:rsid w:val="00AB48D3"/>
    <w:rsid w:val="00AC2B15"/>
    <w:rsid w:val="00AC7262"/>
    <w:rsid w:val="00AD1BAB"/>
    <w:rsid w:val="00AE0243"/>
    <w:rsid w:val="00AE1BAD"/>
    <w:rsid w:val="00AE2124"/>
    <w:rsid w:val="00AE24BC"/>
    <w:rsid w:val="00AE3E3F"/>
    <w:rsid w:val="00AE63BC"/>
    <w:rsid w:val="00AE79BF"/>
    <w:rsid w:val="00AF2516"/>
    <w:rsid w:val="00AF4760"/>
    <w:rsid w:val="00AF4CE9"/>
    <w:rsid w:val="00AF55D4"/>
    <w:rsid w:val="00B04063"/>
    <w:rsid w:val="00B0505F"/>
    <w:rsid w:val="00B05C2D"/>
    <w:rsid w:val="00B071E3"/>
    <w:rsid w:val="00B12933"/>
    <w:rsid w:val="00B12B88"/>
    <w:rsid w:val="00B137E0"/>
    <w:rsid w:val="00B13BC8"/>
    <w:rsid w:val="00B17800"/>
    <w:rsid w:val="00B17CD7"/>
    <w:rsid w:val="00B24662"/>
    <w:rsid w:val="00B25265"/>
    <w:rsid w:val="00B31931"/>
    <w:rsid w:val="00B34906"/>
    <w:rsid w:val="00B3569C"/>
    <w:rsid w:val="00B43676"/>
    <w:rsid w:val="00B47B3B"/>
    <w:rsid w:val="00B52C77"/>
    <w:rsid w:val="00B53476"/>
    <w:rsid w:val="00B5602D"/>
    <w:rsid w:val="00B56CA8"/>
    <w:rsid w:val="00B60125"/>
    <w:rsid w:val="00B64BF2"/>
    <w:rsid w:val="00B6656B"/>
    <w:rsid w:val="00B673E7"/>
    <w:rsid w:val="00B71625"/>
    <w:rsid w:val="00B75C54"/>
    <w:rsid w:val="00B8710E"/>
    <w:rsid w:val="00B87DC3"/>
    <w:rsid w:val="00B92A93"/>
    <w:rsid w:val="00BA07FA"/>
    <w:rsid w:val="00BA17A8"/>
    <w:rsid w:val="00BA3318"/>
    <w:rsid w:val="00BA3C33"/>
    <w:rsid w:val="00BB0878"/>
    <w:rsid w:val="00BB1879"/>
    <w:rsid w:val="00BC0075"/>
    <w:rsid w:val="00BC0ABE"/>
    <w:rsid w:val="00BC195E"/>
    <w:rsid w:val="00BC30DB"/>
    <w:rsid w:val="00BC55C4"/>
    <w:rsid w:val="00BC64FF"/>
    <w:rsid w:val="00BC7C37"/>
    <w:rsid w:val="00BD2244"/>
    <w:rsid w:val="00BD64C9"/>
    <w:rsid w:val="00BE57F3"/>
    <w:rsid w:val="00BE6472"/>
    <w:rsid w:val="00BE7BC9"/>
    <w:rsid w:val="00BF29B8"/>
    <w:rsid w:val="00BF2CC8"/>
    <w:rsid w:val="00BF3705"/>
    <w:rsid w:val="00BF3B6C"/>
    <w:rsid w:val="00BF46EA"/>
    <w:rsid w:val="00C01384"/>
    <w:rsid w:val="00C07769"/>
    <w:rsid w:val="00C07D05"/>
    <w:rsid w:val="00C10856"/>
    <w:rsid w:val="00C1484D"/>
    <w:rsid w:val="00C17D39"/>
    <w:rsid w:val="00C203FA"/>
    <w:rsid w:val="00C21FF8"/>
    <w:rsid w:val="00C244F5"/>
    <w:rsid w:val="00C3111A"/>
    <w:rsid w:val="00C3164F"/>
    <w:rsid w:val="00C31B5E"/>
    <w:rsid w:val="00C34D3E"/>
    <w:rsid w:val="00C35B37"/>
    <w:rsid w:val="00C3747A"/>
    <w:rsid w:val="00C37F29"/>
    <w:rsid w:val="00C47DEE"/>
    <w:rsid w:val="00C5243B"/>
    <w:rsid w:val="00C55B8F"/>
    <w:rsid w:val="00C56DCC"/>
    <w:rsid w:val="00C57075"/>
    <w:rsid w:val="00C5761C"/>
    <w:rsid w:val="00C600C8"/>
    <w:rsid w:val="00C72AFE"/>
    <w:rsid w:val="00C73A52"/>
    <w:rsid w:val="00C743D7"/>
    <w:rsid w:val="00C80D9F"/>
    <w:rsid w:val="00C81619"/>
    <w:rsid w:val="00C95057"/>
    <w:rsid w:val="00CA013C"/>
    <w:rsid w:val="00CA4DDF"/>
    <w:rsid w:val="00CA6D6D"/>
    <w:rsid w:val="00CB22D2"/>
    <w:rsid w:val="00CC0B4C"/>
    <w:rsid w:val="00CC1C9D"/>
    <w:rsid w:val="00CC7A4E"/>
    <w:rsid w:val="00CD1359"/>
    <w:rsid w:val="00CD16F9"/>
    <w:rsid w:val="00CD4123"/>
    <w:rsid w:val="00CD4C83"/>
    <w:rsid w:val="00CE22A2"/>
    <w:rsid w:val="00CE382D"/>
    <w:rsid w:val="00CF5CF9"/>
    <w:rsid w:val="00CF791D"/>
    <w:rsid w:val="00D01EDC"/>
    <w:rsid w:val="00D03020"/>
    <w:rsid w:val="00D078AA"/>
    <w:rsid w:val="00D10058"/>
    <w:rsid w:val="00D11978"/>
    <w:rsid w:val="00D15E30"/>
    <w:rsid w:val="00D16129"/>
    <w:rsid w:val="00D25DBD"/>
    <w:rsid w:val="00D26929"/>
    <w:rsid w:val="00D30CBD"/>
    <w:rsid w:val="00D30D9E"/>
    <w:rsid w:val="00D32B48"/>
    <w:rsid w:val="00D33908"/>
    <w:rsid w:val="00D35166"/>
    <w:rsid w:val="00D354F2"/>
    <w:rsid w:val="00D36C30"/>
    <w:rsid w:val="00D3760C"/>
    <w:rsid w:val="00D37C90"/>
    <w:rsid w:val="00D408C8"/>
    <w:rsid w:val="00D41BB4"/>
    <w:rsid w:val="00D43A8C"/>
    <w:rsid w:val="00D51E44"/>
    <w:rsid w:val="00D53072"/>
    <w:rsid w:val="00D61A4E"/>
    <w:rsid w:val="00D634EA"/>
    <w:rsid w:val="00D662C0"/>
    <w:rsid w:val="00D67B0C"/>
    <w:rsid w:val="00D67F26"/>
    <w:rsid w:val="00D713A1"/>
    <w:rsid w:val="00D72712"/>
    <w:rsid w:val="00D72A3B"/>
    <w:rsid w:val="00D7587E"/>
    <w:rsid w:val="00D77956"/>
    <w:rsid w:val="00D80F0C"/>
    <w:rsid w:val="00D812C2"/>
    <w:rsid w:val="00D861D3"/>
    <w:rsid w:val="00D92077"/>
    <w:rsid w:val="00D92B3B"/>
    <w:rsid w:val="00D9385C"/>
    <w:rsid w:val="00D951E2"/>
    <w:rsid w:val="00D9565A"/>
    <w:rsid w:val="00DA470C"/>
    <w:rsid w:val="00DB2337"/>
    <w:rsid w:val="00DB5F87"/>
    <w:rsid w:val="00DB699B"/>
    <w:rsid w:val="00DC0376"/>
    <w:rsid w:val="00DC099B"/>
    <w:rsid w:val="00DC1C76"/>
    <w:rsid w:val="00DC2BE5"/>
    <w:rsid w:val="00DD4CD4"/>
    <w:rsid w:val="00DD65A2"/>
    <w:rsid w:val="00DD6770"/>
    <w:rsid w:val="00DE0749"/>
    <w:rsid w:val="00DE1CE2"/>
    <w:rsid w:val="00DE299C"/>
    <w:rsid w:val="00DF1210"/>
    <w:rsid w:val="00DF31E9"/>
    <w:rsid w:val="00DF400D"/>
    <w:rsid w:val="00DF5C23"/>
    <w:rsid w:val="00E0120F"/>
    <w:rsid w:val="00E01DAD"/>
    <w:rsid w:val="00E021DC"/>
    <w:rsid w:val="00E03F91"/>
    <w:rsid w:val="00E064EF"/>
    <w:rsid w:val="00E064F2"/>
    <w:rsid w:val="00E0717B"/>
    <w:rsid w:val="00E12546"/>
    <w:rsid w:val="00E15598"/>
    <w:rsid w:val="00E16794"/>
    <w:rsid w:val="00E20BCA"/>
    <w:rsid w:val="00E20D65"/>
    <w:rsid w:val="00E244FB"/>
    <w:rsid w:val="00E272BA"/>
    <w:rsid w:val="00E31551"/>
    <w:rsid w:val="00E343FB"/>
    <w:rsid w:val="00E353A2"/>
    <w:rsid w:val="00E36881"/>
    <w:rsid w:val="00E42E4C"/>
    <w:rsid w:val="00E47013"/>
    <w:rsid w:val="00E541F9"/>
    <w:rsid w:val="00E57B79"/>
    <w:rsid w:val="00E63419"/>
    <w:rsid w:val="00E64496"/>
    <w:rsid w:val="00E663CB"/>
    <w:rsid w:val="00E72115"/>
    <w:rsid w:val="00E74A15"/>
    <w:rsid w:val="00E8322E"/>
    <w:rsid w:val="00E85A07"/>
    <w:rsid w:val="00E8647A"/>
    <w:rsid w:val="00E903E0"/>
    <w:rsid w:val="00E920D7"/>
    <w:rsid w:val="00EA1115"/>
    <w:rsid w:val="00EA39EB"/>
    <w:rsid w:val="00EA3E50"/>
    <w:rsid w:val="00EA58CE"/>
    <w:rsid w:val="00EA6DED"/>
    <w:rsid w:val="00EB33FF"/>
    <w:rsid w:val="00EB3D1A"/>
    <w:rsid w:val="00EC2759"/>
    <w:rsid w:val="00EC69C9"/>
    <w:rsid w:val="00EC7106"/>
    <w:rsid w:val="00ED0120"/>
    <w:rsid w:val="00ED31E7"/>
    <w:rsid w:val="00ED3BBA"/>
    <w:rsid w:val="00ED45DB"/>
    <w:rsid w:val="00ED4E12"/>
    <w:rsid w:val="00ED657B"/>
    <w:rsid w:val="00EE051B"/>
    <w:rsid w:val="00EE3E9E"/>
    <w:rsid w:val="00EE54B4"/>
    <w:rsid w:val="00EF1AD8"/>
    <w:rsid w:val="00EF2B5C"/>
    <w:rsid w:val="00EF409D"/>
    <w:rsid w:val="00EF7794"/>
    <w:rsid w:val="00F0134A"/>
    <w:rsid w:val="00F02046"/>
    <w:rsid w:val="00F053D8"/>
    <w:rsid w:val="00F07888"/>
    <w:rsid w:val="00F07F17"/>
    <w:rsid w:val="00F10D59"/>
    <w:rsid w:val="00F1313D"/>
    <w:rsid w:val="00F15D95"/>
    <w:rsid w:val="00F201E7"/>
    <w:rsid w:val="00F204E0"/>
    <w:rsid w:val="00F20B16"/>
    <w:rsid w:val="00F21C79"/>
    <w:rsid w:val="00F238C9"/>
    <w:rsid w:val="00F23CA5"/>
    <w:rsid w:val="00F277AA"/>
    <w:rsid w:val="00F31955"/>
    <w:rsid w:val="00F32A72"/>
    <w:rsid w:val="00F3429C"/>
    <w:rsid w:val="00F34C06"/>
    <w:rsid w:val="00F36273"/>
    <w:rsid w:val="00F43EA3"/>
    <w:rsid w:val="00F50C55"/>
    <w:rsid w:val="00F57FFB"/>
    <w:rsid w:val="00F601E6"/>
    <w:rsid w:val="00F67CF8"/>
    <w:rsid w:val="00F73954"/>
    <w:rsid w:val="00F81F6C"/>
    <w:rsid w:val="00F94060"/>
    <w:rsid w:val="00F94952"/>
    <w:rsid w:val="00FA56F6"/>
    <w:rsid w:val="00FA5738"/>
    <w:rsid w:val="00FA68CA"/>
    <w:rsid w:val="00FA7683"/>
    <w:rsid w:val="00FB329D"/>
    <w:rsid w:val="00FB3C62"/>
    <w:rsid w:val="00FC0499"/>
    <w:rsid w:val="00FC27E3"/>
    <w:rsid w:val="00FC6FA9"/>
    <w:rsid w:val="00FC74C7"/>
    <w:rsid w:val="00FD451D"/>
    <w:rsid w:val="00FD5B22"/>
    <w:rsid w:val="00FE16AB"/>
    <w:rsid w:val="00FE1B01"/>
    <w:rsid w:val="00FE4D6C"/>
    <w:rsid w:val="00FF4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E94CC7B"/>
  <w14:defaultImageDpi w14:val="300"/>
  <w15:docId w15:val="{FC16A563-A254-8942-AEB4-EC557408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0A76A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0A76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76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76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A76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A76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6A3"/>
  </w:style>
  <w:style w:type="character" w:customStyle="1" w:styleId="Heading1Char">
    <w:name w:val="Heading 1 Char"/>
    <w:aliases w:val="Pocket Char"/>
    <w:basedOn w:val="DefaultParagraphFont"/>
    <w:link w:val="Heading1"/>
    <w:rsid w:val="000A76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76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76A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A76A3"/>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A76A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0A76A3"/>
    <w:rPr>
      <w:b w:val="0"/>
      <w:sz w:val="24"/>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Text 8,s"/>
    <w:basedOn w:val="DefaultParagraphFont"/>
    <w:link w:val="Emphasis1"/>
    <w:uiPriority w:val="7"/>
    <w:qFormat/>
    <w:rsid w:val="000A76A3"/>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0A76A3"/>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0A76A3"/>
    <w:rPr>
      <w:color w:val="auto"/>
      <w:u w:val="none"/>
    </w:rPr>
  </w:style>
  <w:style w:type="paragraph" w:styleId="DocumentMap">
    <w:name w:val="Document Map"/>
    <w:basedOn w:val="Normal"/>
    <w:link w:val="DocumentMapChar"/>
    <w:uiPriority w:val="99"/>
    <w:semiHidden/>
    <w:unhideWhenUsed/>
    <w:rsid w:val="00A906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9069E"/>
    <w:rPr>
      <w:rFonts w:ascii="Lucida Grande" w:hAnsi="Lucida Grande" w:cs="Lucida Grande"/>
    </w:rPr>
  </w:style>
  <w:style w:type="paragraph" w:customStyle="1" w:styleId="Emphasis1">
    <w:name w:val="Emphasis1"/>
    <w:basedOn w:val="Normal"/>
    <w:link w:val="Emphasis"/>
    <w:autoRedefine/>
    <w:uiPriority w:val="7"/>
    <w:qFormat/>
    <w:rsid w:val="007C2AAB"/>
    <w:pPr>
      <w:pBdr>
        <w:top w:val="single" w:sz="4" w:space="1" w:color="auto"/>
        <w:left w:val="single" w:sz="4" w:space="4" w:color="auto"/>
        <w:bottom w:val="single" w:sz="4" w:space="1" w:color="auto"/>
        <w:right w:val="single" w:sz="4" w:space="4" w:color="auto"/>
      </w:pBdr>
      <w:ind w:left="720"/>
      <w:jc w:val="both"/>
    </w:pPr>
    <w:rPr>
      <w:rFonts w:eastAsiaTheme="minorEastAsia"/>
      <w:b/>
      <w:iCs/>
      <w:sz w:val="24"/>
      <w:szCs w:val="24"/>
      <w:u w:val="single"/>
    </w:rPr>
  </w:style>
  <w:style w:type="paragraph" w:styleId="Revision">
    <w:name w:val="Revision"/>
    <w:hidden/>
    <w:uiPriority w:val="99"/>
    <w:semiHidden/>
    <w:rsid w:val="007C2AAB"/>
    <w:rPr>
      <w:rFonts w:ascii="Calibri" w:hAnsi="Calibri" w:cs="Calibri"/>
      <w:sz w:val="22"/>
    </w:rPr>
  </w:style>
  <w:style w:type="character" w:styleId="Strong">
    <w:name w:val="Strong"/>
    <w:basedOn w:val="DefaultParagraphFont"/>
    <w:uiPriority w:val="22"/>
    <w:qFormat/>
    <w:rsid w:val="007C2AAB"/>
    <w:rPr>
      <w:b/>
      <w:bCs/>
    </w:rPr>
  </w:style>
  <w:style w:type="paragraph" w:styleId="NoSpacing">
    <w:name w:val="No Spacing"/>
    <w:uiPriority w:val="1"/>
    <w:qFormat/>
    <w:rsid w:val="00B56CA8"/>
    <w:rPr>
      <w:rFonts w:ascii="Times New Roman" w:eastAsia="Times New Roman" w:hAnsi="Times New Roman" w:cs="Times New Roman"/>
    </w:rPr>
  </w:style>
  <w:style w:type="paragraph" w:styleId="ListParagraph">
    <w:name w:val="List Paragraph"/>
    <w:basedOn w:val="Normal"/>
    <w:uiPriority w:val="34"/>
    <w:qFormat/>
    <w:rsid w:val="00B56CA8"/>
    <w:pPr>
      <w:ind w:left="720"/>
      <w:contextualSpacing/>
    </w:pPr>
  </w:style>
  <w:style w:type="paragraph" w:styleId="NormalWeb">
    <w:name w:val="Normal (Web)"/>
    <w:basedOn w:val="Normal"/>
    <w:uiPriority w:val="99"/>
    <w:unhideWhenUsed/>
    <w:rsid w:val="002206FA"/>
    <w:pPr>
      <w:spacing w:before="100" w:beforeAutospacing="1" w:after="100" w:afterAutospacing="1" w:line="240" w:lineRule="auto"/>
    </w:pPr>
    <w:rPr>
      <w:rFonts w:ascii="Times New Roman" w:eastAsia="Times New Roman" w:hAnsi="Times New Roman" w:cs="Times New Roman"/>
      <w:sz w:val="24"/>
    </w:rPr>
  </w:style>
  <w:style w:type="paragraph" w:customStyle="1" w:styleId="Analytic">
    <w:name w:val="Analytic"/>
    <w:basedOn w:val="Heading4"/>
    <w:link w:val="AnalyticChar"/>
    <w:uiPriority w:val="4"/>
    <w:qFormat/>
    <w:rsid w:val="00A35BAA"/>
  </w:style>
  <w:style w:type="character" w:customStyle="1" w:styleId="AnalyticChar">
    <w:name w:val="Analytic Char"/>
    <w:basedOn w:val="DefaultParagraphFont"/>
    <w:link w:val="Analytic"/>
    <w:uiPriority w:val="4"/>
    <w:rsid w:val="00A35BAA"/>
    <w:rPr>
      <w:rFonts w:ascii="Calibri" w:eastAsiaTheme="majorEastAsia" w:hAnsi="Calibri" w:cstheme="majorBidi"/>
      <w:b/>
      <w:iCs/>
      <w:sz w:val="26"/>
      <w:szCs w:val="22"/>
    </w:rPr>
  </w:style>
  <w:style w:type="paragraph" w:styleId="Header">
    <w:name w:val="header"/>
    <w:basedOn w:val="Normal"/>
    <w:link w:val="HeaderChar"/>
    <w:uiPriority w:val="99"/>
    <w:unhideWhenUsed/>
    <w:rsid w:val="00A35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BAA"/>
    <w:rPr>
      <w:rFonts w:ascii="Calibri" w:eastAsiaTheme="minorHAnsi" w:hAnsi="Calibri" w:cs="Calibri"/>
      <w:sz w:val="22"/>
      <w:szCs w:val="22"/>
    </w:rPr>
  </w:style>
  <w:style w:type="paragraph" w:styleId="Footer">
    <w:name w:val="footer"/>
    <w:basedOn w:val="Normal"/>
    <w:link w:val="FooterChar"/>
    <w:uiPriority w:val="99"/>
    <w:unhideWhenUsed/>
    <w:rsid w:val="00A35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BAA"/>
    <w:rPr>
      <w:rFonts w:ascii="Calibri" w:eastAsiaTheme="minorHAnsi" w:hAnsi="Calibri" w:cs="Calibri"/>
      <w:sz w:val="22"/>
      <w:szCs w:val="22"/>
    </w:rPr>
  </w:style>
  <w:style w:type="paragraph" w:customStyle="1" w:styleId="Small">
    <w:name w:val="Small"/>
    <w:basedOn w:val="Normal"/>
    <w:link w:val="SmallChar"/>
    <w:qFormat/>
    <w:rsid w:val="004C1C16"/>
    <w:pPr>
      <w:spacing w:after="0" w:line="240" w:lineRule="auto"/>
      <w:contextualSpacing/>
    </w:pPr>
    <w:rPr>
      <w:rFonts w:ascii="Georgia" w:hAnsi="Georgia"/>
      <w:sz w:val="14"/>
    </w:rPr>
  </w:style>
  <w:style w:type="character" w:customStyle="1" w:styleId="SmallChar">
    <w:name w:val="Small Char"/>
    <w:aliases w:val="No Spacing Char,Read stuff Char,ClearFormatting Char,No Spacing3 Char,No Spacing1 Char1,CD - Cite Char,Debate Text Char1,No Spacing2 Char1,No Spacing11 Char1,Card Char,Small Text Char,Tag and Cite Char,Very Small Text Char"/>
    <w:basedOn w:val="DefaultParagraphFont"/>
    <w:link w:val="Small"/>
    <w:locked/>
    <w:rsid w:val="004C1C16"/>
    <w:rPr>
      <w:rFonts w:ascii="Georgia" w:hAnsi="Georgia" w:cs="Calibri"/>
      <w:sz w:val="14"/>
    </w:rPr>
  </w:style>
  <w:style w:type="paragraph" w:customStyle="1" w:styleId="Card">
    <w:name w:val="Card"/>
    <w:aliases w:val="card,Medium Grid 21,Tags,Debate Text,No Spacing11,No Spacing111111,No Spacing31,No Spacing22,No Spacing111,No Spacing3,No Spacing2,Read stuff"/>
    <w:basedOn w:val="Heading1"/>
    <w:link w:val="Hyperlink"/>
    <w:autoRedefine/>
    <w:uiPriority w:val="99"/>
    <w:qFormat/>
    <w:rsid w:val="004C1C16"/>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styleId="UnresolvedMention">
    <w:name w:val="Unresolved Mention"/>
    <w:basedOn w:val="DefaultParagraphFont"/>
    <w:uiPriority w:val="99"/>
    <w:rsid w:val="004C1C16"/>
    <w:rPr>
      <w:color w:val="605E5C"/>
      <w:shd w:val="clear" w:color="auto" w:fill="E1DFDD"/>
    </w:rPr>
  </w:style>
  <w:style w:type="paragraph" w:styleId="BodyText">
    <w:name w:val="Body Text"/>
    <w:basedOn w:val="Normal"/>
    <w:link w:val="BodyTextChar"/>
    <w:rsid w:val="00A83E2C"/>
    <w:pPr>
      <w:spacing w:after="140" w:line="276" w:lineRule="auto"/>
    </w:pPr>
  </w:style>
  <w:style w:type="character" w:customStyle="1" w:styleId="BodyTextChar">
    <w:name w:val="Body Text Char"/>
    <w:basedOn w:val="DefaultParagraphFont"/>
    <w:link w:val="BodyText"/>
    <w:rsid w:val="00A83E2C"/>
    <w:rPr>
      <w:rFonts w:ascii="Calibri" w:hAnsi="Calibri"/>
      <w:sz w:val="22"/>
    </w:rPr>
  </w:style>
  <w:style w:type="paragraph" w:customStyle="1" w:styleId="removeTag">
    <w:name w:val="removeTag"/>
    <w:basedOn w:val="Normal"/>
    <w:link w:val="removeTagChar"/>
    <w:uiPriority w:val="4"/>
    <w:qFormat/>
    <w:rsid w:val="005D732E"/>
    <w:pPr>
      <w:keepNext/>
      <w:keepLines/>
      <w:spacing w:before="40" w:after="0"/>
      <w:outlineLvl w:val="3"/>
    </w:pPr>
    <w:rPr>
      <w:rFonts w:ascii="Arial" w:eastAsiaTheme="majorEastAsia" w:hAnsi="Arial" w:cstheme="majorBidi"/>
      <w:b/>
      <w:iCs/>
      <w:sz w:val="26"/>
    </w:rPr>
  </w:style>
  <w:style w:type="character" w:customStyle="1" w:styleId="removeTagChar">
    <w:name w:val="removeTag Char"/>
    <w:basedOn w:val="DefaultParagraphFont"/>
    <w:link w:val="removeTag"/>
    <w:uiPriority w:val="4"/>
    <w:rsid w:val="005D732E"/>
    <w:rPr>
      <w:rFonts w:ascii="Arial" w:eastAsiaTheme="majorEastAsia" w:hAnsi="Arial" w:cstheme="majorBidi"/>
      <w:b/>
      <w:iCs/>
      <w:sz w:val="26"/>
      <w:szCs w:val="22"/>
    </w:rPr>
  </w:style>
  <w:style w:type="paragraph" w:customStyle="1" w:styleId="textbold">
    <w:name w:val="text bold"/>
    <w:basedOn w:val="Normal"/>
    <w:uiPriority w:val="7"/>
    <w:qFormat/>
    <w:rsid w:val="000A7FD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customStyle="1" w:styleId="normaltextrun">
    <w:name w:val="normaltextrun"/>
    <w:basedOn w:val="DefaultParagraphFont"/>
    <w:rsid w:val="00BC55C4"/>
  </w:style>
  <w:style w:type="character" w:customStyle="1" w:styleId="eop">
    <w:name w:val="eop"/>
    <w:basedOn w:val="DefaultParagraphFont"/>
    <w:rsid w:val="00BC55C4"/>
  </w:style>
  <w:style w:type="character" w:customStyle="1" w:styleId="contextualspellingandgrammarerror">
    <w:name w:val="contextualspellingandgrammarerror"/>
    <w:basedOn w:val="DefaultParagraphFont"/>
    <w:rsid w:val="00BC5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85924">
      <w:bodyDiv w:val="1"/>
      <w:marLeft w:val="0"/>
      <w:marRight w:val="0"/>
      <w:marTop w:val="0"/>
      <w:marBottom w:val="0"/>
      <w:divBdr>
        <w:top w:val="none" w:sz="0" w:space="0" w:color="auto"/>
        <w:left w:val="none" w:sz="0" w:space="0" w:color="auto"/>
        <w:bottom w:val="none" w:sz="0" w:space="0" w:color="auto"/>
        <w:right w:val="none" w:sz="0" w:space="0" w:color="auto"/>
      </w:divBdr>
      <w:divsChild>
        <w:div w:id="450826545">
          <w:marLeft w:val="0"/>
          <w:marRight w:val="0"/>
          <w:marTop w:val="0"/>
          <w:marBottom w:val="0"/>
          <w:divBdr>
            <w:top w:val="none" w:sz="0" w:space="0" w:color="auto"/>
            <w:left w:val="none" w:sz="0" w:space="0" w:color="auto"/>
            <w:bottom w:val="none" w:sz="0" w:space="0" w:color="auto"/>
            <w:right w:val="none" w:sz="0" w:space="0" w:color="auto"/>
          </w:divBdr>
          <w:divsChild>
            <w:div w:id="33432521">
              <w:marLeft w:val="0"/>
              <w:marRight w:val="0"/>
              <w:marTop w:val="0"/>
              <w:marBottom w:val="0"/>
              <w:divBdr>
                <w:top w:val="none" w:sz="0" w:space="0" w:color="auto"/>
                <w:left w:val="none" w:sz="0" w:space="0" w:color="auto"/>
                <w:bottom w:val="none" w:sz="0" w:space="0" w:color="auto"/>
                <w:right w:val="none" w:sz="0" w:space="0" w:color="auto"/>
              </w:divBdr>
              <w:divsChild>
                <w:div w:id="687490189">
                  <w:marLeft w:val="0"/>
                  <w:marRight w:val="0"/>
                  <w:marTop w:val="0"/>
                  <w:marBottom w:val="0"/>
                  <w:divBdr>
                    <w:top w:val="none" w:sz="0" w:space="0" w:color="auto"/>
                    <w:left w:val="none" w:sz="0" w:space="0" w:color="auto"/>
                    <w:bottom w:val="none" w:sz="0" w:space="0" w:color="auto"/>
                    <w:right w:val="none" w:sz="0" w:space="0" w:color="auto"/>
                  </w:divBdr>
                </w:div>
              </w:divsChild>
            </w:div>
            <w:div w:id="703097394">
              <w:marLeft w:val="0"/>
              <w:marRight w:val="0"/>
              <w:marTop w:val="0"/>
              <w:marBottom w:val="0"/>
              <w:divBdr>
                <w:top w:val="none" w:sz="0" w:space="0" w:color="auto"/>
                <w:left w:val="none" w:sz="0" w:space="0" w:color="auto"/>
                <w:bottom w:val="none" w:sz="0" w:space="0" w:color="auto"/>
                <w:right w:val="none" w:sz="0" w:space="0" w:color="auto"/>
              </w:divBdr>
              <w:divsChild>
                <w:div w:id="1583299135">
                  <w:marLeft w:val="0"/>
                  <w:marRight w:val="0"/>
                  <w:marTop w:val="0"/>
                  <w:marBottom w:val="0"/>
                  <w:divBdr>
                    <w:top w:val="none" w:sz="0" w:space="0" w:color="auto"/>
                    <w:left w:val="none" w:sz="0" w:space="0" w:color="auto"/>
                    <w:bottom w:val="none" w:sz="0" w:space="0" w:color="auto"/>
                    <w:right w:val="none" w:sz="0" w:space="0" w:color="auto"/>
                  </w:divBdr>
                </w:div>
              </w:divsChild>
            </w:div>
            <w:div w:id="1447386778">
              <w:marLeft w:val="0"/>
              <w:marRight w:val="0"/>
              <w:marTop w:val="0"/>
              <w:marBottom w:val="0"/>
              <w:divBdr>
                <w:top w:val="none" w:sz="0" w:space="0" w:color="auto"/>
                <w:left w:val="none" w:sz="0" w:space="0" w:color="auto"/>
                <w:bottom w:val="none" w:sz="0" w:space="0" w:color="auto"/>
                <w:right w:val="none" w:sz="0" w:space="0" w:color="auto"/>
              </w:divBdr>
              <w:divsChild>
                <w:div w:id="671955636">
                  <w:marLeft w:val="0"/>
                  <w:marRight w:val="0"/>
                  <w:marTop w:val="0"/>
                  <w:marBottom w:val="0"/>
                  <w:divBdr>
                    <w:top w:val="none" w:sz="0" w:space="0" w:color="auto"/>
                    <w:left w:val="none" w:sz="0" w:space="0" w:color="auto"/>
                    <w:bottom w:val="none" w:sz="0" w:space="0" w:color="auto"/>
                    <w:right w:val="none" w:sz="0" w:space="0" w:color="auto"/>
                  </w:divBdr>
                </w:div>
                <w:div w:id="616450512">
                  <w:marLeft w:val="0"/>
                  <w:marRight w:val="0"/>
                  <w:marTop w:val="0"/>
                  <w:marBottom w:val="0"/>
                  <w:divBdr>
                    <w:top w:val="none" w:sz="0" w:space="0" w:color="auto"/>
                    <w:left w:val="none" w:sz="0" w:space="0" w:color="auto"/>
                    <w:bottom w:val="none" w:sz="0" w:space="0" w:color="auto"/>
                    <w:right w:val="none" w:sz="0" w:space="0" w:color="auto"/>
                  </w:divBdr>
                </w:div>
              </w:divsChild>
            </w:div>
            <w:div w:id="1169176650">
              <w:marLeft w:val="0"/>
              <w:marRight w:val="0"/>
              <w:marTop w:val="0"/>
              <w:marBottom w:val="0"/>
              <w:divBdr>
                <w:top w:val="none" w:sz="0" w:space="0" w:color="auto"/>
                <w:left w:val="none" w:sz="0" w:space="0" w:color="auto"/>
                <w:bottom w:val="none" w:sz="0" w:space="0" w:color="auto"/>
                <w:right w:val="none" w:sz="0" w:space="0" w:color="auto"/>
              </w:divBdr>
              <w:divsChild>
                <w:div w:id="1510411050">
                  <w:marLeft w:val="0"/>
                  <w:marRight w:val="0"/>
                  <w:marTop w:val="0"/>
                  <w:marBottom w:val="0"/>
                  <w:divBdr>
                    <w:top w:val="none" w:sz="0" w:space="0" w:color="auto"/>
                    <w:left w:val="none" w:sz="0" w:space="0" w:color="auto"/>
                    <w:bottom w:val="none" w:sz="0" w:space="0" w:color="auto"/>
                    <w:right w:val="none" w:sz="0" w:space="0" w:color="auto"/>
                  </w:divBdr>
                </w:div>
              </w:divsChild>
            </w:div>
            <w:div w:id="1855806715">
              <w:marLeft w:val="0"/>
              <w:marRight w:val="0"/>
              <w:marTop w:val="0"/>
              <w:marBottom w:val="0"/>
              <w:divBdr>
                <w:top w:val="none" w:sz="0" w:space="0" w:color="auto"/>
                <w:left w:val="none" w:sz="0" w:space="0" w:color="auto"/>
                <w:bottom w:val="none" w:sz="0" w:space="0" w:color="auto"/>
                <w:right w:val="none" w:sz="0" w:space="0" w:color="auto"/>
              </w:divBdr>
              <w:divsChild>
                <w:div w:id="2804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87901">
      <w:bodyDiv w:val="1"/>
      <w:marLeft w:val="0"/>
      <w:marRight w:val="0"/>
      <w:marTop w:val="0"/>
      <w:marBottom w:val="0"/>
      <w:divBdr>
        <w:top w:val="none" w:sz="0" w:space="0" w:color="auto"/>
        <w:left w:val="none" w:sz="0" w:space="0" w:color="auto"/>
        <w:bottom w:val="none" w:sz="0" w:space="0" w:color="auto"/>
        <w:right w:val="none" w:sz="0" w:space="0" w:color="auto"/>
      </w:divBdr>
      <w:divsChild>
        <w:div w:id="2117478344">
          <w:marLeft w:val="0"/>
          <w:marRight w:val="0"/>
          <w:marTop w:val="0"/>
          <w:marBottom w:val="0"/>
          <w:divBdr>
            <w:top w:val="none" w:sz="0" w:space="0" w:color="auto"/>
            <w:left w:val="none" w:sz="0" w:space="0" w:color="auto"/>
            <w:bottom w:val="none" w:sz="0" w:space="0" w:color="auto"/>
            <w:right w:val="none" w:sz="0" w:space="0" w:color="auto"/>
          </w:divBdr>
          <w:divsChild>
            <w:div w:id="1483230984">
              <w:marLeft w:val="0"/>
              <w:marRight w:val="0"/>
              <w:marTop w:val="0"/>
              <w:marBottom w:val="0"/>
              <w:divBdr>
                <w:top w:val="none" w:sz="0" w:space="0" w:color="auto"/>
                <w:left w:val="none" w:sz="0" w:space="0" w:color="auto"/>
                <w:bottom w:val="none" w:sz="0" w:space="0" w:color="auto"/>
                <w:right w:val="none" w:sz="0" w:space="0" w:color="auto"/>
              </w:divBdr>
              <w:divsChild>
                <w:div w:id="14117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733757">
      <w:bodyDiv w:val="1"/>
      <w:marLeft w:val="0"/>
      <w:marRight w:val="0"/>
      <w:marTop w:val="0"/>
      <w:marBottom w:val="0"/>
      <w:divBdr>
        <w:top w:val="none" w:sz="0" w:space="0" w:color="auto"/>
        <w:left w:val="none" w:sz="0" w:space="0" w:color="auto"/>
        <w:bottom w:val="none" w:sz="0" w:space="0" w:color="auto"/>
        <w:right w:val="none" w:sz="0" w:space="0" w:color="auto"/>
      </w:divBdr>
      <w:divsChild>
        <w:div w:id="78992798">
          <w:marLeft w:val="0"/>
          <w:marRight w:val="0"/>
          <w:marTop w:val="0"/>
          <w:marBottom w:val="0"/>
          <w:divBdr>
            <w:top w:val="none" w:sz="0" w:space="0" w:color="auto"/>
            <w:left w:val="none" w:sz="0" w:space="0" w:color="auto"/>
            <w:bottom w:val="none" w:sz="0" w:space="0" w:color="auto"/>
            <w:right w:val="none" w:sz="0" w:space="0" w:color="auto"/>
          </w:divBdr>
          <w:divsChild>
            <w:div w:id="1412657243">
              <w:marLeft w:val="0"/>
              <w:marRight w:val="0"/>
              <w:marTop w:val="0"/>
              <w:marBottom w:val="0"/>
              <w:divBdr>
                <w:top w:val="none" w:sz="0" w:space="0" w:color="auto"/>
                <w:left w:val="none" w:sz="0" w:space="0" w:color="auto"/>
                <w:bottom w:val="none" w:sz="0" w:space="0" w:color="auto"/>
                <w:right w:val="none" w:sz="0" w:space="0" w:color="auto"/>
              </w:divBdr>
              <w:divsChild>
                <w:div w:id="5916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5340">
      <w:bodyDiv w:val="1"/>
      <w:marLeft w:val="0"/>
      <w:marRight w:val="0"/>
      <w:marTop w:val="0"/>
      <w:marBottom w:val="0"/>
      <w:divBdr>
        <w:top w:val="none" w:sz="0" w:space="0" w:color="auto"/>
        <w:left w:val="none" w:sz="0" w:space="0" w:color="auto"/>
        <w:bottom w:val="none" w:sz="0" w:space="0" w:color="auto"/>
        <w:right w:val="none" w:sz="0" w:space="0" w:color="auto"/>
      </w:divBdr>
    </w:div>
    <w:div w:id="1175614265">
      <w:bodyDiv w:val="1"/>
      <w:marLeft w:val="0"/>
      <w:marRight w:val="0"/>
      <w:marTop w:val="0"/>
      <w:marBottom w:val="0"/>
      <w:divBdr>
        <w:top w:val="none" w:sz="0" w:space="0" w:color="auto"/>
        <w:left w:val="none" w:sz="0" w:space="0" w:color="auto"/>
        <w:bottom w:val="none" w:sz="0" w:space="0" w:color="auto"/>
        <w:right w:val="none" w:sz="0" w:space="0" w:color="auto"/>
      </w:divBdr>
      <w:divsChild>
        <w:div w:id="586429789">
          <w:marLeft w:val="0"/>
          <w:marRight w:val="0"/>
          <w:marTop w:val="0"/>
          <w:marBottom w:val="0"/>
          <w:divBdr>
            <w:top w:val="none" w:sz="0" w:space="0" w:color="auto"/>
            <w:left w:val="none" w:sz="0" w:space="0" w:color="auto"/>
            <w:bottom w:val="none" w:sz="0" w:space="0" w:color="auto"/>
            <w:right w:val="none" w:sz="0" w:space="0" w:color="auto"/>
          </w:divBdr>
          <w:divsChild>
            <w:div w:id="2073384430">
              <w:marLeft w:val="0"/>
              <w:marRight w:val="0"/>
              <w:marTop w:val="0"/>
              <w:marBottom w:val="0"/>
              <w:divBdr>
                <w:top w:val="none" w:sz="0" w:space="0" w:color="auto"/>
                <w:left w:val="none" w:sz="0" w:space="0" w:color="auto"/>
                <w:bottom w:val="none" w:sz="0" w:space="0" w:color="auto"/>
                <w:right w:val="none" w:sz="0" w:space="0" w:color="auto"/>
              </w:divBdr>
              <w:divsChild>
                <w:div w:id="13427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722709">
      <w:bodyDiv w:val="1"/>
      <w:marLeft w:val="0"/>
      <w:marRight w:val="0"/>
      <w:marTop w:val="0"/>
      <w:marBottom w:val="0"/>
      <w:divBdr>
        <w:top w:val="none" w:sz="0" w:space="0" w:color="auto"/>
        <w:left w:val="none" w:sz="0" w:space="0" w:color="auto"/>
        <w:bottom w:val="none" w:sz="0" w:space="0" w:color="auto"/>
        <w:right w:val="none" w:sz="0" w:space="0" w:color="auto"/>
      </w:divBdr>
      <w:divsChild>
        <w:div w:id="1665743782">
          <w:marLeft w:val="0"/>
          <w:marRight w:val="0"/>
          <w:marTop w:val="0"/>
          <w:marBottom w:val="0"/>
          <w:divBdr>
            <w:top w:val="none" w:sz="0" w:space="0" w:color="auto"/>
            <w:left w:val="none" w:sz="0" w:space="0" w:color="auto"/>
            <w:bottom w:val="none" w:sz="0" w:space="0" w:color="auto"/>
            <w:right w:val="none" w:sz="0" w:space="0" w:color="auto"/>
          </w:divBdr>
          <w:divsChild>
            <w:div w:id="620378722">
              <w:marLeft w:val="0"/>
              <w:marRight w:val="0"/>
              <w:marTop w:val="0"/>
              <w:marBottom w:val="0"/>
              <w:divBdr>
                <w:top w:val="none" w:sz="0" w:space="0" w:color="auto"/>
                <w:left w:val="none" w:sz="0" w:space="0" w:color="auto"/>
                <w:bottom w:val="none" w:sz="0" w:space="0" w:color="auto"/>
                <w:right w:val="none" w:sz="0" w:space="0" w:color="auto"/>
              </w:divBdr>
              <w:divsChild>
                <w:div w:id="18244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bartlett.ucl.ac.uk/energy" TargetMode="External"/><Relationship Id="rId21" Type="http://schemas.openxmlformats.org/officeDocument/2006/relationships/hyperlink" Target="https://www.nyulawreview.org/wp-content/uploads/2018/08/NYULawReview-85-2-Atkinson.pdf" TargetMode="External"/><Relationship Id="rId42" Type="http://schemas.openxmlformats.org/officeDocument/2006/relationships/hyperlink" Target="https://www.youtube.com/watch?v=vsLNFlPxhX4" TargetMode="External"/><Relationship Id="rId63" Type="http://schemas.openxmlformats.org/officeDocument/2006/relationships/hyperlink" Target="http://climatecommunication.yale.edu/visualizations-data/ycom-us-2018/?est=regulate&amp;type=value&amp;geo=national" TargetMode="External"/><Relationship Id="rId84" Type="http://schemas.openxmlformats.org/officeDocument/2006/relationships/hyperlink" Target="https://www.law.cornell.edu/uscode/text/22/chapter-39" TargetMode="External"/><Relationship Id="rId138" Type="http://schemas.openxmlformats.org/officeDocument/2006/relationships/hyperlink" Target="https://en.wikipedia.org/wiki/Charles_Edward_Bennett" TargetMode="External"/><Relationship Id="rId159" Type="http://schemas.openxmlformats.org/officeDocument/2006/relationships/hyperlink" Target="http://thinkprogress.org/romm/2010/11/04/206982/the-failed-presidency-of-barack-obama-2/" TargetMode="External"/><Relationship Id="rId170" Type="http://schemas.openxmlformats.org/officeDocument/2006/relationships/hyperlink" Target="http://www.nbcnews.com/politics/politics-news/bannon-touts-trump-s-economic-nationalist-agenda-n724851" TargetMode="External"/><Relationship Id="rId191" Type="http://schemas.openxmlformats.org/officeDocument/2006/relationships/hyperlink" Target="http://communityjusticeproject.com/" TargetMode="External"/><Relationship Id="rId205" Type="http://schemas.openxmlformats.org/officeDocument/2006/relationships/hyperlink" Target="http://fpif.org/fpiftxt/3636" TargetMode="External"/><Relationship Id="rId226"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247" Type="http://schemas.openxmlformats.org/officeDocument/2006/relationships/hyperlink" Target="https://www.foreignaffairs.com/articles/united-states/2018-01-18/trump-normal-foreign-policy-president" TargetMode="External"/><Relationship Id="rId107" Type="http://schemas.openxmlformats.org/officeDocument/2006/relationships/hyperlink" Target="https://www.jstor.org/stable/pdf/796446" TargetMode="External"/><Relationship Id="rId268" Type="http://schemas.openxmlformats.org/officeDocument/2006/relationships/hyperlink" Target="https://advance-lexis-com.dartmouth.idm.oclc.org/document/teaserdocument/?pdmfid=1516831&amp;crid=71c2a744-681e-4240-837b-f89d50bd5a11&amp;pddocfullpath=%2Fshared%2Fdocument%2Fcases%2Furn%3AcontentItem%3A3RRS-HPP0-003D-P0XR-00000-00&amp;pddocid=urn%3AcontentItem%3A3RRS-HPP0-003D-P0XR-00000-00&amp;pdcontentcomponentid=10617&amp;pdteaserkey=h2&amp;pditab=allpods&amp;ecomp=1fyk&amp;earg=sr57&amp;prid=688990ac-4bcb-4e73-8bbe-b18fbadb97fa" TargetMode="External"/><Relationship Id="rId11" Type="http://schemas.openxmlformats.org/officeDocument/2006/relationships/hyperlink" Target="https://www.lawfareblog.com/travel-ban-article-ii-and-nondelegation-doctrine" TargetMode="External"/><Relationship Id="rId32" Type="http://schemas.openxmlformats.org/officeDocument/2006/relationships/hyperlink" Target="http://press.princeton.edu/titles/9410.html" TargetMode="External"/><Relationship Id="rId53" Type="http://schemas.openxmlformats.org/officeDocument/2006/relationships/hyperlink" Target="https://www.eenews.net/climatewire/2018/11/05/stories/1060105091" TargetMode="External"/><Relationship Id="rId74" Type="http://schemas.openxmlformats.org/officeDocument/2006/relationships/hyperlink" Target="https://www.princeton.edu/cee/" TargetMode="External"/><Relationship Id="rId128" Type="http://schemas.openxmlformats.org/officeDocument/2006/relationships/hyperlink" Target="https://www.investopedia.com/terms/c/comparativeadvantage.asp" TargetMode="External"/><Relationship Id="rId149" Type="http://schemas.openxmlformats.org/officeDocument/2006/relationships/hyperlink" Target="http://newswatch.nationalgeographic.com/2012/07/17/the-story-behind-beasts-of-the-southern-wild/" TargetMode="External"/><Relationship Id="rId5" Type="http://schemas.openxmlformats.org/officeDocument/2006/relationships/numbering" Target="numbering.xml"/><Relationship Id="rId95" Type="http://schemas.openxmlformats.org/officeDocument/2006/relationships/hyperlink" Target="https://www.senate.gov/reference/glossary_term/joint_resolution.htm" TargetMode="External"/><Relationship Id="rId160" Type="http://schemas.openxmlformats.org/officeDocument/2006/relationships/hyperlink" Target="http://thinkprogress.org/romm/2011/12/02/380400/koch-denial-backfires-independents-other-republicans-split-with-tea-party-on-global-warming/" TargetMode="External"/><Relationship Id="rId181" Type="http://schemas.openxmlformats.org/officeDocument/2006/relationships/hyperlink" Target="https://www.nytimes.com/2018/09/10/opinion/brett-kavanaugh-supreme-court-constitution-democrats-.html" TargetMode="External"/><Relationship Id="rId216" Type="http://schemas.openxmlformats.org/officeDocument/2006/relationships/hyperlink" Target="https://digitalcommons.wcl.american.edu/cgi/viewcontent.cgi?referer=https://www.google.com/&amp;httpsredir=1&amp;article=1654&amp;context=auilr" TargetMode="External"/><Relationship Id="rId237" Type="http://schemas.openxmlformats.org/officeDocument/2006/relationships/hyperlink" Target="https://www.vox.com/2018/3/8/17097206/trump-tariffs-congress" TargetMode="External"/><Relationship Id="rId258" Type="http://schemas.openxmlformats.org/officeDocument/2006/relationships/hyperlink" Target="https://www.epa.gov/energy" TargetMode="External"/><Relationship Id="rId22" Type="http://schemas.openxmlformats.org/officeDocument/2006/relationships/hyperlink" Target="https://kmlabddi19.slack.com/messages/CL82750C8/team/UL7MS2F6Z/" TargetMode="External"/><Relationship Id="rId43" Type="http://schemas.openxmlformats.org/officeDocument/2006/relationships/hyperlink" Target="https://www.influencewatch.org/person/tom-steyer/" TargetMode="External"/><Relationship Id="rId64" Type="http://schemas.openxmlformats.org/officeDocument/2006/relationships/hyperlink" Target="https://www.nytimes.com/2018/10/31/opinion/congress-midterms-public-opinion.html" TargetMode="External"/><Relationship Id="rId118" Type="http://schemas.openxmlformats.org/officeDocument/2006/relationships/hyperlink" Target="https://ourworldindata.org/entries/economic-growth" TargetMode="External"/><Relationship Id="rId139" Type="http://schemas.openxmlformats.org/officeDocument/2006/relationships/hyperlink" Target="https://thinkprogress.org/apocalypse-not-the-oscars-the-media-and-the-myth-of-constant-repetition-of-doomsday-messages-on-11e97ff98006/" TargetMode="External"/><Relationship Id="rId85" Type="http://schemas.openxmlformats.org/officeDocument/2006/relationships/hyperlink" Target="https://www.law.cornell.edu/uscode/text/22/chapter-32" TargetMode="External"/><Relationship Id="rId150" Type="http://schemas.openxmlformats.org/officeDocument/2006/relationships/hyperlink" Target="http://boxofficemojo.com/movies/?id=beastsofthesouthernwild.htm" TargetMode="External"/><Relationship Id="rId171" Type="http://schemas.openxmlformats.org/officeDocument/2006/relationships/hyperlink" Target="http://www.latimes.com/opinion/op-ed/la-oe-navarro-trump-trade-china-tariffs-20160721-snap-story.html" TargetMode="External"/><Relationship Id="rId192" Type="http://schemas.openxmlformats.org/officeDocument/2006/relationships/hyperlink" Target="https://www.detroitjustice.org/" TargetMode="External"/><Relationship Id="rId206" Type="http://schemas.openxmlformats.org/officeDocument/2006/relationships/hyperlink" Target="http://www.fas.org/sgp/eprint/fisher.pdf" TargetMode="External"/><Relationship Id="rId227"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248" Type="http://schemas.openxmlformats.org/officeDocument/2006/relationships/hyperlink" Target="https://www.foreignaffairs.com/articles/united-states/2017-04-05/democratizing-us-foreign-policy" TargetMode="External"/><Relationship Id="rId269" Type="http://schemas.openxmlformats.org/officeDocument/2006/relationships/hyperlink" Target="https://advance-lexis-com.dartmouth.idm.oclc.org/document/teaserdocument/?pdmfid=1516831&amp;crid=71c2a744-681e-4240-837b-f89d50bd5a11&amp;pddocfullpath=/shared/document/cases/urn:contentItem:3RRS-HPP0-003D-P0XR-00000-00&amp;pddocid=urn:contentItem:3RRS-HPP0-003D-P0XR-00000-00&amp;pdcontentcomponentid=10617&amp;pdteaserkey=h2&amp;pditab=allpods&amp;ecomp=1fyk&amp;earg=sr57&amp;prid=688990ac-4bcb-4e73-8bbe-b18fbadb97fa" TargetMode="External"/><Relationship Id="rId12" Type="http://schemas.openxmlformats.org/officeDocument/2006/relationships/hyperlink" Target="https://harvardlawreview.org/2015/11/zivotofsky-ii-as-precedent-in-the-executive-branch/" TargetMode="External"/><Relationship Id="rId33" Type="http://schemas.openxmlformats.org/officeDocument/2006/relationships/hyperlink" Target="http://loufisher.org/docs/ci/staypower.pdf" TargetMode="External"/><Relationship Id="rId108" Type="http://schemas.openxmlformats.org/officeDocument/2006/relationships/hyperlink" Target="https://chicagounbound.uchicago.edu/cgi/viewcontent.cgi?article=12236&amp;context=journal_articles" TargetMode="External"/><Relationship Id="rId129" Type="http://schemas.openxmlformats.org/officeDocument/2006/relationships/hyperlink" Target="https://www.investopedia.com/terms/o/opportunitycost.asp" TargetMode="External"/><Relationship Id="rId54" Type="http://schemas.openxmlformats.org/officeDocument/2006/relationships/hyperlink" Target="https://www.eenews.net/climatewire/2018/11/05/stories/1060105091" TargetMode="External"/><Relationship Id="rId75" Type="http://schemas.openxmlformats.org/officeDocument/2006/relationships/hyperlink" Target="https://environment.princeton.edu/" TargetMode="External"/><Relationship Id="rId96" Type="http://schemas.openxmlformats.org/officeDocument/2006/relationships/hyperlink" Target="https://www.lawfareblog.com/untangling-yemen-arms-sales-debate" TargetMode="External"/><Relationship Id="rId140" Type="http://schemas.openxmlformats.org/officeDocument/2006/relationships/hyperlink" Target="http://thinkprogress.org/climate/2012/11/05/1140531/the-sounds-of-silence-team-obama-launched-the-inane-strategy-of-downplaying-climate-change-back-in-march-2009/" TargetMode="External"/><Relationship Id="rId161" Type="http://schemas.openxmlformats.org/officeDocument/2006/relationships/hyperlink" Target="http://thinkprogress.org/romm/2011/11/15/360335/experts-debunk-polls-americans-believe-in-global-warming/" TargetMode="External"/><Relationship Id="rId182" Type="http://schemas.openxmlformats.org/officeDocument/2006/relationships/hyperlink" Target="http://bostonreview.net/law-justice/samuel-moyn-resisting-juristocracy" TargetMode="External"/><Relationship Id="rId217" Type="http://schemas.openxmlformats.org/officeDocument/2006/relationships/hyperlink" Target="https://digitalcommons.wcl.american.edu/cgi/viewcontent.cgi?referer=https://www.google.com/&amp;httpsredir=1&amp;article=1654&amp;context=auilr" TargetMode="External"/><Relationship Id="rId6" Type="http://schemas.openxmlformats.org/officeDocument/2006/relationships/styles" Target="styles.xml"/><Relationship Id="rId238" Type="http://schemas.openxmlformats.org/officeDocument/2006/relationships/hyperlink" Target="https://law.bepress.com/cgi/viewcontent.cgi?referer=https://www.google.com/&amp;httpsredir=1&amp;article=1055&amp;context=uvalwps" TargetMode="External"/><Relationship Id="rId259" Type="http://schemas.openxmlformats.org/officeDocument/2006/relationships/hyperlink" Target="https://www.epa.gov/uog/process-unconventional-natural-gas-production" TargetMode="External"/><Relationship Id="rId23" Type="http://schemas.openxmlformats.org/officeDocument/2006/relationships/hyperlink" Target="https://www.nytimes.com/2017/01/23/us/politics/tpp-trump-trade-nafta.html?_r=0" TargetMode="External"/><Relationship Id="rId119" Type="http://schemas.openxmlformats.org/officeDocument/2006/relationships/hyperlink" Target="https://ourworldindata.org/trade-and-globalization" TargetMode="External"/><Relationship Id="rId270" Type="http://schemas.openxmlformats.org/officeDocument/2006/relationships/image" Target="media/image3.png"/><Relationship Id="rId44" Type="http://schemas.openxmlformats.org/officeDocument/2006/relationships/hyperlink" Target="https://www.nytimes.com/interactive/2018/06/13/climate/coal-nuclear-bailout.html" TargetMode="External"/><Relationship Id="rId60" Type="http://schemas.openxmlformats.org/officeDocument/2006/relationships/hyperlink" Target="https://www.pri.org/stories/2018-11-01/solid-red-texas-district-could-turn-blue-and-climate-change-may-be-factor" TargetMode="External"/><Relationship Id="rId65" Type="http://schemas.openxmlformats.org/officeDocument/2006/relationships/hyperlink" Target="https://twitter.com/emorwee/status/1060234020611653634" TargetMode="External"/><Relationship Id="rId81" Type="http://schemas.openxmlformats.org/officeDocument/2006/relationships/hyperlink" Target="https://www.jstor.org/stable/pdf/796446" TargetMode="External"/><Relationship Id="rId86" Type="http://schemas.openxmlformats.org/officeDocument/2006/relationships/hyperlink" Target="https://www.govinfo.gov/content/pkg/STATUTE-90/pdf/STATUTE-90-Pg729.pdf" TargetMode="External"/><Relationship Id="rId130" Type="http://schemas.openxmlformats.org/officeDocument/2006/relationships/hyperlink" Target="https://www.investopedia.com/terms/d/david-ricardo.asp" TargetMode="External"/><Relationship Id="rId135" Type="http://schemas.openxmlformats.org/officeDocument/2006/relationships/hyperlink" Target="https://en.wikipedia.org/wiki/Scripps_Institution_of_Oceanography" TargetMode="External"/><Relationship Id="rId151" Type="http://schemas.openxmlformats.org/officeDocument/2006/relationships/hyperlink" Target="http://thinkprogress.org/romm/2010/03/07/205275/avatar-environmental-best-picture-post-apocalypse-now-eco-pic/" TargetMode="External"/><Relationship Id="rId156" Type="http://schemas.openxmlformats.org/officeDocument/2006/relationships/hyperlink" Target="http://thinkprogress.org/romm/2011/05/03/208010/royal-wedding/" TargetMode="External"/><Relationship Id="rId177" Type="http://schemas.openxmlformats.org/officeDocument/2006/relationships/hyperlink" Target="http://press.princeton.edu/titles/10403.html" TargetMode="External"/><Relationship Id="rId198" Type="http://schemas.openxmlformats.org/officeDocument/2006/relationships/hyperlink" Target="https://www.jstor.org/stable/pdf/1072268.pdf?refreqid=excelsior%3Aaca24592f61938cc6e07372bc3d9f2f1" TargetMode="External"/><Relationship Id="rId172" Type="http://schemas.openxmlformats.org/officeDocument/2006/relationships/hyperlink" Target="http://money.cnn.com/2017/01/14/news/economy/donald-trump-mexico-tariffs-response/" TargetMode="External"/><Relationship Id="rId193" Type="http://schemas.openxmlformats.org/officeDocument/2006/relationships/hyperlink" Target="https://peopleslawoffice.com/" TargetMode="External"/><Relationship Id="rId202" Type="http://schemas.openxmlformats.org/officeDocument/2006/relationships/hyperlink" Target="http://www.blackwell-synergy.com/doi/pdf/10.1111/j.1741-5705.2006.00290.x" TargetMode="External"/><Relationship Id="rId207" Type="http://schemas.openxmlformats.org/officeDocument/2006/relationships/hyperlink" Target="https://tnsr.org/2019/01/rethinking-the-bomb-nuclear-weapons-and-american-grand-strategy/" TargetMode="External"/><Relationship Id="rId223" Type="http://schemas.openxmlformats.org/officeDocument/2006/relationships/hyperlink" Target="http://uscode.house.gov/statutes/pl/99/247.pdf" TargetMode="External"/><Relationship Id="rId228" Type="http://schemas.openxmlformats.org/officeDocument/2006/relationships/hyperlink" Target="https://www.law.cornell.edu/uscode/text/22/2776" TargetMode="External"/><Relationship Id="rId244" Type="http://schemas.openxmlformats.org/officeDocument/2006/relationships/hyperlink" Target="https://www.foreignaffairs.com/articles/russian-federation/2018-07-13/brothers-arms" TargetMode="External"/><Relationship Id="rId249" Type="http://schemas.openxmlformats.org/officeDocument/2006/relationships/hyperlink" Target="https://www.foreignaffairs.com/articles/iraq/2007-09-01/when-congress-stops-wars" TargetMode="External"/><Relationship Id="rId13" Type="http://schemas.openxmlformats.org/officeDocument/2006/relationships/hyperlink" Target="https://www.lawfareblog.com/ninth-circuit-previews-why-article-ii-will-save-travel-ban" TargetMode="External"/><Relationship Id="rId18" Type="http://schemas.openxmlformats.org/officeDocument/2006/relationships/hyperlink" Target="https://papers.ssrn.com/sol3/papers.cfm?abstract_id=2816726" TargetMode="External"/><Relationship Id="rId39" Type="http://schemas.openxmlformats.org/officeDocument/2006/relationships/hyperlink" Target="http://www.igsd.org/wp-content/uploads/2017/09/Well-Under-2-Degrees-Celsius-Report-2017.pdf" TargetMode="External"/><Relationship Id="rId109" Type="http://schemas.openxmlformats.org/officeDocument/2006/relationships/hyperlink" Target="https://www.vox.com/2018/3/8/17097206/trump-tariffs-congress" TargetMode="External"/><Relationship Id="rId260" Type="http://schemas.openxmlformats.org/officeDocument/2006/relationships/hyperlink" Target="https://www.epa.gov/uog" TargetMode="External"/><Relationship Id="rId265" Type="http://schemas.openxmlformats.org/officeDocument/2006/relationships/hyperlink" Target="https://advance-lexis-com.dartmouth.idm.oclc.org/document/teaserdocument/?pdmfid=1516831&amp;crid=7263687e-46a4-4db5-b770-92e1136c28b2&amp;pddocfullpath=%2Fshared%2Fdocument%2Fcases%2Furn%3AcontentItem%3A3S4N-H970-001T-64V0-00000-00&amp;pddocid=urn%3AcontentItem%3A3S4N-H970-001T-64V0-00000-00&amp;pdcontentcomponentid=6411&amp;pdteaserkey=h4&amp;pditab=allpods&amp;ecomp=1fyk&amp;earg=sr19&amp;prid=5e7b8396-d41a-4443-9935-6b4adcce3d89" TargetMode="External"/><Relationship Id="rId34" Type="http://schemas.openxmlformats.org/officeDocument/2006/relationships/hyperlink" Target="https://core.ac.uk/download/pdf/73968483.pdf" TargetMode="External"/><Relationship Id="rId50" Type="http://schemas.openxmlformats.org/officeDocument/2006/relationships/hyperlink" Target="http://maristpoll.marist.edu/wp-content/uploads/2018/10/NPR_PBS-NewsHour_Marist-Poll_USA-NOS-and-Tables_1810241423.pdf" TargetMode="External"/><Relationship Id="rId55" Type="http://schemas.openxmlformats.org/officeDocument/2006/relationships/hyperlink" Target="https://www.washingtonexaminer.com/policy/energy/republicans-learn-to-love-wind-and-solar-jobs-after-once-mocking-them" TargetMode="External"/><Relationship Id="rId76" Type="http://schemas.openxmlformats.org/officeDocument/2006/relationships/hyperlink" Target="http://wws.princeton.edu/" TargetMode="External"/><Relationship Id="rId97" Type="http://schemas.openxmlformats.org/officeDocument/2006/relationships/hyperlink" Target="https://www.foreign.senate.gov/press/ranking/release/menendez-graham-murphy-paul-leahy-young-reed-announce-22-joint-resolutions-to-block-weapons-sales-to-saudi-arabia-and-uae-without-congressional-approval" TargetMode="External"/><Relationship Id="rId104" Type="http://schemas.openxmlformats.org/officeDocument/2006/relationships/hyperlink" Target="https://www.law.cornell.edu/constitution-conan/article-1/section-1/delegation-of-legislative-power" TargetMode="External"/><Relationship Id="rId120" Type="http://schemas.openxmlformats.org/officeDocument/2006/relationships/hyperlink" Target="https://ourworldindata.org/trade-and-globalization" TargetMode="External"/><Relationship Id="rId125" Type="http://schemas.openxmlformats.org/officeDocument/2006/relationships/hyperlink" Target="https://www.investopedia.com/insights/what-is-international-trade/" TargetMode="External"/><Relationship Id="rId141" Type="http://schemas.openxmlformats.org/officeDocument/2006/relationships/hyperlink" Target="http://thinkprogress.org/romm/2010/06/17/206256/global-warming-message-polling-ezra-klei/" TargetMode="External"/><Relationship Id="rId146" Type="http://schemas.openxmlformats.org/officeDocument/2006/relationships/hyperlink" Target="http://thinkprogress.org/climate/2012/09/19/837281/must-read-a-guide-for-engaging-and-winning-on-climate-and-clean-energy/" TargetMode="External"/><Relationship Id="rId167" Type="http://schemas.openxmlformats.org/officeDocument/2006/relationships/hyperlink" Target="http://www.theory-talks.org/2013/11/theory-talk-60_9211.html" TargetMode="External"/><Relationship Id="rId188" Type="http://schemas.openxmlformats.org/officeDocument/2006/relationships/hyperlink" Target="http://www.hup.harvard.edu/catalog.php?isbn=9780674284333" TargetMode="External"/><Relationship Id="rId7" Type="http://schemas.openxmlformats.org/officeDocument/2006/relationships/settings" Target="settings.xml"/><Relationship Id="rId71" Type="http://schemas.openxmlformats.org/officeDocument/2006/relationships/hyperlink" Target="https://www.local10.com/video/debbie-murcarsel-powell-s-victory-speech" TargetMode="External"/><Relationship Id="rId92" Type="http://schemas.openxmlformats.org/officeDocument/2006/relationships/hyperlink" Target="https://www.govinfo.gov/content/pkg/STATUTE-90/pdf/STATUTE-90-Pg729.pdf" TargetMode="External"/><Relationship Id="rId162" Type="http://schemas.openxmlformats.org/officeDocument/2006/relationships/hyperlink" Target="http://thinkprogress.org/climate/2012/02/29/434563/poll-americans-understanding-climate-change-increasing-with-more-extreme-weather-warmer-temperatures/" TargetMode="External"/><Relationship Id="rId183" Type="http://schemas.openxmlformats.org/officeDocument/2006/relationships/hyperlink" Target="https://lpeblog.org/2019/03/04/movement-visions-for-a-renewed-left-politics" TargetMode="External"/><Relationship Id="rId213" Type="http://schemas.openxmlformats.org/officeDocument/2006/relationships/hyperlink" Target="https://www.law.cornell.edu/uscode/text/22/chapter-39" TargetMode="External"/><Relationship Id="rId218" Type="http://schemas.openxmlformats.org/officeDocument/2006/relationships/hyperlink" Target="https://www.govinfo.gov/content/pkg/STATUTE-90/pdf/STATUTE-90-Pg729.pdf" TargetMode="External"/><Relationship Id="rId234" Type="http://schemas.openxmlformats.org/officeDocument/2006/relationships/hyperlink" Target="https://www.law.cornell.edu/constitution-conan/article-1/section-1/delegation-of-legislative-power" TargetMode="External"/><Relationship Id="rId239" Type="http://schemas.openxmlformats.org/officeDocument/2006/relationships/hyperlink" Target="https://www.jstor.org/stable/pdf/1072268.pdf?refreqid=excelsior%3Aaca24592f61938cc6e07372bc3d9f2f1" TargetMode="External"/><Relationship Id="rId2" Type="http://schemas.openxmlformats.org/officeDocument/2006/relationships/customXml" Target="../customXml/item2.xml"/><Relationship Id="rId29" Type="http://schemas.openxmlformats.org/officeDocument/2006/relationships/hyperlink" Target="http://money.cnn.com/2017/03/18/news/economy/g20-trade-protectionism-trump-germany/" TargetMode="External"/><Relationship Id="rId250" Type="http://schemas.openxmlformats.org/officeDocument/2006/relationships/hyperlink" Target="https://www.nytimes.com/roomfordebate/2014/08/07/a-return-to-the-fight-in-iraq/us-must-seek-strong-legal-justification-to-intervene" TargetMode="External"/><Relationship Id="rId255" Type="http://schemas.openxmlformats.org/officeDocument/2006/relationships/hyperlink" Target="https://www.worldpoliticsreview.com/articles/28006/the-flaws-in-trump-s-strategic-approach-to-u-s-national-security//DeepStateSisco" TargetMode="External"/><Relationship Id="rId271" Type="http://schemas.openxmlformats.org/officeDocument/2006/relationships/fontTable" Target="fontTable.xml"/><Relationship Id="rId24" Type="http://schemas.openxmlformats.org/officeDocument/2006/relationships/hyperlink" Target="http://www.nbcnews.com/politics/politics-news/bannon-touts-trump-s-economic-nationalist-agenda-n724851" TargetMode="External"/><Relationship Id="rId40" Type="http://schemas.openxmlformats.org/officeDocument/2006/relationships/hyperlink" Target="http://lawdigitalcommons.bc.edu/ealr/vol41/iss2/2" TargetMode="External"/><Relationship Id="rId45" Type="http://schemas.openxmlformats.org/officeDocument/2006/relationships/hyperlink" Target="https://www.nytimes.com/2018/10/15/climate/trump-climate-change-fact-check.html" TargetMode="External"/><Relationship Id="rId66" Type="http://schemas.openxmlformats.org/officeDocument/2006/relationships/hyperlink" Target="https://www.nytimes.com/elections/2016/results/washington-ballot-measure-732-create-carbon-emission-tax" TargetMode="External"/><Relationship Id="rId87" Type="http://schemas.openxmlformats.org/officeDocument/2006/relationships/hyperlink" Target="https://digitalcommons.wcl.american.edu/cgi/viewcontent.cgi?referer=https://www.google.com/&amp;httpsredir=1&amp;article=1654&amp;context=auilr" TargetMode="External"/><Relationship Id="rId110" Type="http://schemas.openxmlformats.org/officeDocument/2006/relationships/hyperlink" Target="https://law.bepress.com/cgi/viewcontent.cgi?referer=https://www.google.com/&amp;httpsredir=1&amp;article=1055&amp;context=uvalwps" TargetMode="External"/><Relationship Id="rId115" Type="http://schemas.openxmlformats.org/officeDocument/2006/relationships/hyperlink" Target="https://ourworldindata.org/grapher/world-gdp-over-the-last-two-millennia" TargetMode="External"/><Relationship Id="rId131" Type="http://schemas.openxmlformats.org/officeDocument/2006/relationships/hyperlink" Target="https://www.un.org/esa/desa/papers/2018/wp156_2018.pdf" TargetMode="External"/><Relationship Id="rId136" Type="http://schemas.openxmlformats.org/officeDocument/2006/relationships/hyperlink" Target="https://en.wikipedia.org/wiki/American_Physical_Society" TargetMode="External"/><Relationship Id="rId157" Type="http://schemas.openxmlformats.org/officeDocument/2006/relationships/hyperlink" Target="http://thinkprogress.org/media/2013/07/05/2260381/cnbc-climate-change/" TargetMode="External"/><Relationship Id="rId178" Type="http://schemas.openxmlformats.org/officeDocument/2006/relationships/hyperlink" Target="http://press.princeton.edu/titles/9410.html" TargetMode="External"/><Relationship Id="rId61" Type="http://schemas.openxmlformats.org/officeDocument/2006/relationships/hyperlink" Target="https://debforcongress.com/priorities/" TargetMode="External"/><Relationship Id="rId82" Type="http://schemas.openxmlformats.org/officeDocument/2006/relationships/hyperlink" Target="https://www.lawfareblog.com/untangling-yemen-arms-sales-debate" TargetMode="External"/><Relationship Id="rId152" Type="http://schemas.openxmlformats.org/officeDocument/2006/relationships/hyperlink" Target="http://thinkprogress.org/romm/2008/07/15/202869/wall-e-is-an-eco-dystopian-gem-an-anti-consumption-movie-from-disney/" TargetMode="External"/><Relationship Id="rId173" Type="http://schemas.openxmlformats.org/officeDocument/2006/relationships/hyperlink" Target="https://www.ft.com/content/06638c26-d42c-11e6-9341-7393bb2e1b51" TargetMode="External"/><Relationship Id="rId194" Type="http://schemas.openxmlformats.org/officeDocument/2006/relationships/hyperlink" Target="https://ccrjustice.org/" TargetMode="External"/><Relationship Id="rId199" Type="http://schemas.openxmlformats.org/officeDocument/2006/relationships/hyperlink" Target="https://www.csmonitor.com/USA/Foreign-Policy/2018/1121/How-Khashoggi-murder-Yemen-war-are-reawakening-activism-in-Congress" TargetMode="External"/><Relationship Id="rId203" Type="http://schemas.openxmlformats.org/officeDocument/2006/relationships/hyperlink" Target="http://www.chicagotribune.com/news/nationworld/chi-0609070159sep07,1,5717693.story%20-%3e" TargetMode="External"/><Relationship Id="rId208" Type="http://schemas.openxmlformats.org/officeDocument/2006/relationships/hyperlink" Target="https://www.oxfordscholarship.com/view/10.1093/acprof:oso/9780199751501.001.0001/acprof-9780199751501" TargetMode="External"/><Relationship Id="rId229" Type="http://schemas.openxmlformats.org/officeDocument/2006/relationships/hyperlink" Target="https://www.rollcall.com/news/congress/bipartisan-senate-group-seek-block-saudi-arms-sales-trump-administration-tries-avoid-congressional-review" TargetMode="External"/><Relationship Id="rId19" Type="http://schemas.openxmlformats.org/officeDocument/2006/relationships/hyperlink" Target="https://harvardlawreview.org/2017/11/confessions-of-an-anti-administrativist/" TargetMode="External"/><Relationship Id="rId224" Type="http://schemas.openxmlformats.org/officeDocument/2006/relationships/hyperlink" Target="https://www.senate.gov/reference/glossary_term/joint_resolution.htm" TargetMode="External"/><Relationship Id="rId240" Type="http://schemas.openxmlformats.org/officeDocument/2006/relationships/hyperlink" Target="https://www.washingtonpost.com/politics/2019/05/03/why-congress-may-be-too-weak-win-its-fight-against-trump/" TargetMode="External"/><Relationship Id="rId245" Type="http://schemas.openxmlformats.org/officeDocument/2006/relationships/hyperlink" Target="https://www.foreignaffairs.com/articles/2018-06-25/trumps-trade-war-escalates" TargetMode="External"/><Relationship Id="rId261" Type="http://schemas.openxmlformats.org/officeDocument/2006/relationships/hyperlink" Target="https://digitalcommons.unl.edu/cgi/viewcontent.cgi?article=1080&amp;context=lawfacpub" TargetMode="External"/><Relationship Id="rId266" Type="http://schemas.openxmlformats.org/officeDocument/2006/relationships/hyperlink" Target="https://advance-lexis-com.dartmouth.idm.oclc.org/document/teaserdocument/?pdmfid=1516831&amp;crid=7263687e-46a4-4db5-b770-92e1136c28b2&amp;pddocfullpath=/shared/document/cases/urn:contentItem:3S4N-H970-001T-64V0-00000-00&amp;pddocid=urn:contentItem:3S4N-H970-001T-64V0-00000-00&amp;pdcontentcomponentid=6411&amp;pdteaserkey=h4&amp;pditab=allpods&amp;ecomp=1fyk&amp;earg=sr19&amp;prid=5e7b8396-d41a-4443-9935-6b4adcce3d89" TargetMode="External"/><Relationship Id="rId14" Type="http://schemas.openxmlformats.org/officeDocument/2006/relationships/hyperlink" Target="https://www.lawfareblog.com/ninth-circuit-previews-why-article-ii-will-save-travel-ban" TargetMode="External"/><Relationship Id="rId30" Type="http://schemas.openxmlformats.org/officeDocument/2006/relationships/hyperlink" Target="http://oll.libertyfund.org/pages/did-bastiat-say-when-goods-don-t-cross-borders-soldiers-will" TargetMode="External"/><Relationship Id="rId35" Type="http://schemas.openxmlformats.org/officeDocument/2006/relationships/hyperlink" Target="https://scholarship.law.missouri.edu/cgi/viewcontent.cgi?referer=https://www.google.com/&amp;httpsredir=1&amp;article=3792&amp;context=mlr" TargetMode="External"/><Relationship Id="rId56" Type="http://schemas.openxmlformats.org/officeDocument/2006/relationships/hyperlink" Target="https://www.washingtonpost.com/gdpr-consent/?destination=%2fnews%2fpowerpost%2fpaloma%2fthe-energy-202%2f2018%2f11%2f06%2fthe-energy-202-climate-change-isn-t-usually-a-big-issue-for-voters-but-the-u-n-report-gave-some-democrats-a-talking-point%2f5be0acdb1b326b39290545f9%2f%3futm_term%3d.796988757df3&amp;utm_term=.116b07c6e8ba" TargetMode="External"/><Relationship Id="rId77" Type="http://schemas.openxmlformats.org/officeDocument/2006/relationships/hyperlink" Target="http://wws.princeton.edu/faculty-research/faculty/omichael" TargetMode="External"/><Relationship Id="rId100" Type="http://schemas.openxmlformats.org/officeDocument/2006/relationships/hyperlink" Target="https://www.rollcall.com/news/congress/bipartisan-senate-group-seek-block-saudi-arms-sales-trump-administration-tries-avoid-congressional-review" TargetMode="External"/><Relationship Id="rId105" Type="http://schemas.openxmlformats.org/officeDocument/2006/relationships/hyperlink" Target="https://www.law.cornell.edu/constitution-conan/article-1/section-1/delegation-of-legislative-power" TargetMode="External"/><Relationship Id="rId126" Type="http://schemas.openxmlformats.org/officeDocument/2006/relationships/hyperlink" Target="https://www.investopedia.com/terms/c/capital.asp" TargetMode="External"/><Relationship Id="rId147" Type="http://schemas.openxmlformats.org/officeDocument/2006/relationships/hyperlink" Target="http://thinkprogress.org/climate/2012/10/09/972811/stanford-polling-expert-candidates-may-actually-enhance-turnout-as-well-as-attract-voters-over-to-their-side-by-discussing-climate-change/" TargetMode="External"/><Relationship Id="rId168" Type="http://schemas.openxmlformats.org/officeDocument/2006/relationships/hyperlink" Target="https://kmlabddi19.slack.com/messages/CL82750C8/team/UL7MS2F6Z/" TargetMode="External"/><Relationship Id="rId8" Type="http://schemas.openxmlformats.org/officeDocument/2006/relationships/webSettings" Target="webSettings.xml"/><Relationship Id="rId51" Type="http://schemas.openxmlformats.org/officeDocument/2006/relationships/hyperlink" Target="https://climatenexus.org/wp-content/uploads/2015/09/FL-Poll-Results-D2.pdf" TargetMode="External"/><Relationship Id="rId72" Type="http://schemas.openxmlformats.org/officeDocument/2006/relationships/hyperlink" Target="https://link.springer.com/article/10.1007/s10584-017-2035-8" TargetMode="External"/><Relationship Id="rId93" Type="http://schemas.openxmlformats.org/officeDocument/2006/relationships/hyperlink" Target="https://scholar.google.com/scholar_case?case=2221871582286121199&amp;q=ins+v.+chadha&amp;hl=en&amp;as_sdt=20006" TargetMode="External"/><Relationship Id="rId98" Type="http://schemas.openxmlformats.org/officeDocument/2006/relationships/hyperlink" Target="https://www.congress.gov/search?searchResultViewType=expanded&amp;q=%7B%22source%22%3A%22legislation%22%2C%22search%22%3A%22%5C%22A+joint+resolution+providing+for+congressional+disapproval+of%5C%22%22%2C%22congress%22%3A116%7D" TargetMode="External"/><Relationship Id="rId121" Type="http://schemas.openxmlformats.org/officeDocument/2006/relationships/hyperlink" Target="https://www.jstor.org/stable/pdf/117025.pdf?casa_token=W02otVbPx1UAAAAA:ApfhlI-tbxTlgPzbdVQC1-kWoV5M2NwayiKE3WpJiiXSjuARGeWJgymNpgy4enh3EBDaoO4pAEh3CzexGpucX5NVtb5LO59Gzy4AFde4reaQ0sS5zwSZ" TargetMode="External"/><Relationship Id="rId142" Type="http://schemas.openxmlformats.org/officeDocument/2006/relationships/hyperlink" Target="http://thinkprogress.org/romm/2010/11/22/207074/berkeley-study-dire-gloom-and-doom-climate-messaging-media/" TargetMode="External"/><Relationship Id="rId163" Type="http://schemas.openxmlformats.org/officeDocument/2006/relationships/hyperlink" Target="http://thinkprogress.org/climate/2012/10/12/979731/yale-poll-large-and-growing-majority-of-americans-say-global-warming-is-affecting-weather-in-the-united-states/" TargetMode="External"/><Relationship Id="rId184" Type="http://schemas.openxmlformats.org/officeDocument/2006/relationships/hyperlink" Target="https://lpeblog.org/2019/02/14/three-views-of-constitutional-political-economy/" TargetMode="External"/><Relationship Id="rId189" Type="http://schemas.openxmlformats.org/officeDocument/2006/relationships/hyperlink" Target="http://www.law4blacklives.org/" TargetMode="External"/><Relationship Id="rId219" Type="http://schemas.openxmlformats.org/officeDocument/2006/relationships/hyperlink" Target="https://www.govinfo.gov/content/pkg/STATUTE-82/pdf/STATUTE-82-Pg1320-2.pdf" TargetMode="External"/><Relationship Id="rId3" Type="http://schemas.openxmlformats.org/officeDocument/2006/relationships/customXml" Target="../customXml/item3.xml"/><Relationship Id="rId214" Type="http://schemas.openxmlformats.org/officeDocument/2006/relationships/hyperlink" Target="https://www.law.cornell.edu/uscode/text/22/chapter-32" TargetMode="External"/><Relationship Id="rId230" Type="http://schemas.openxmlformats.org/officeDocument/2006/relationships/hyperlink" Target="https://www.bloomberg.com/news/articles/2019-06-10/senate-republicans-join-in-rebuke-of-trump-over-saudi-arms-sales" TargetMode="External"/><Relationship Id="rId235" Type="http://schemas.openxmlformats.org/officeDocument/2006/relationships/hyperlink" Target="https://www.vox.com/2019/6/10/18659434/usa-saudi-arabia-trump-mbs-weapons-murphy-young" TargetMode="External"/><Relationship Id="rId251" Type="http://schemas.openxmlformats.org/officeDocument/2006/relationships/hyperlink" Target="https://twq.elliott.gwu.edu/sites/g/files/zaxdzs2121/f/downloads/TWQ_Winter%202018_Schultz.pdf" TargetMode="External"/><Relationship Id="rId256" Type="http://schemas.openxmlformats.org/officeDocument/2006/relationships/hyperlink" Target="https://qz.com/1144298/humanitys-fight-against-climate-change-is-failing-one-technology-can-change-that/" TargetMode="External"/><Relationship Id="rId25" Type="http://schemas.openxmlformats.org/officeDocument/2006/relationships/hyperlink" Target="http://www.latimes.com/opinion/op-ed/la-oe-navarro-trump-trade-china-tariffs-20160721-snap-story.html" TargetMode="External"/><Relationship Id="rId46" Type="http://schemas.openxmlformats.org/officeDocument/2006/relationships/hyperlink" Target="https://www.vox.com/2018/11/1/18052178/florida-election-results-mucarsel-powell-curbelo-dirty-coal-ad" TargetMode="External"/><Relationship Id="rId67" Type="http://schemas.openxmlformats.org/officeDocument/2006/relationships/hyperlink" Target="https://insideclimatenews.org/news/29102018/election-2018-washington-carbon-fee-ballot-initiative-price-carbon-big-oil-opposition" TargetMode="External"/><Relationship Id="rId116" Type="http://schemas.openxmlformats.org/officeDocument/2006/relationships/hyperlink" Target="https://www.kiln.digital/" TargetMode="External"/><Relationship Id="rId137" Type="http://schemas.openxmlformats.org/officeDocument/2006/relationships/hyperlink" Target="https://en.wikipedia.org/wiki/U.S._House_of_Representatives" TargetMode="External"/><Relationship Id="rId158" Type="http://schemas.openxmlformats.org/officeDocument/2006/relationships/hyperlink" Target="http://thinkprogress.org/climate/2013/01/07/1402921/deniers-finally-discover-twitter-social-media-where-climate-hawks-soar/" TargetMode="External"/><Relationship Id="rId272" Type="http://schemas.openxmlformats.org/officeDocument/2006/relationships/theme" Target="theme/theme1.xml"/><Relationship Id="rId20" Type="http://schemas.openxmlformats.org/officeDocument/2006/relationships/hyperlink" Target="https://law.bepress.com/cgi/viewcontent.cgi?referer=https://www.google.com/&amp;httpsredir=1&amp;article=1055&amp;context=uvalwps" TargetMode="External"/><Relationship Id="rId41" Type="http://schemas.openxmlformats.org/officeDocument/2006/relationships/hyperlink" Target="http://wisconsinlawreview.org/wp-content/uploads/2018/01/Buzbee-Final.pdf" TargetMode="External"/><Relationship Id="rId62" Type="http://schemas.openxmlformats.org/officeDocument/2006/relationships/hyperlink" Target="https://apnews.com/87e5a14395bb417391d413028a905739?fbclid=IwAR0VfmMTRUwE4K-d64voVyy3JKT7X0SFq-R2VGCAy8_nabzkd3LkeyQ29To" TargetMode="External"/><Relationship Id="rId83" Type="http://schemas.openxmlformats.org/officeDocument/2006/relationships/hyperlink" Target="https://www.loc.gov/law/help/statutes-at-large/3rd-congress/session-2/c3s2ch53.pdf" TargetMode="External"/><Relationship Id="rId88" Type="http://schemas.openxmlformats.org/officeDocument/2006/relationships/hyperlink" Target="https://digitalcommons.wcl.american.edu/cgi/viewcontent.cgi?referer=https://www.google.com/&amp;httpsredir=1&amp;article=1654&amp;context=auilr" TargetMode="External"/><Relationship Id="rId111" Type="http://schemas.openxmlformats.org/officeDocument/2006/relationships/hyperlink" Target="http://wisconsinlawreview.org/wp-content/uploads/2018/01/Buzbee-Final.pdf" TargetMode="External"/><Relationship Id="rId132" Type="http://schemas.openxmlformats.org/officeDocument/2006/relationships/hyperlink" Target="https://en.wikipedia.org/wiki/Massachusetts_Institute_of_Technology" TargetMode="External"/><Relationship Id="rId153" Type="http://schemas.openxmlformats.org/officeDocument/2006/relationships/hyperlink" Target="http://thinkprogress.org/climate/2012/03/18/446723/the-hunger-games-post-apocalypse-now-for-young-adults/" TargetMode="External"/><Relationship Id="rId174" Type="http://schemas.openxmlformats.org/officeDocument/2006/relationships/hyperlink" Target="https://niskanencenter.org/blog/trumps-transactional-foreign-policy/" TargetMode="External"/><Relationship Id="rId179" Type="http://schemas.openxmlformats.org/officeDocument/2006/relationships/hyperlink" Target="https://www.oyez.org/cases/1973/72-1589" TargetMode="External"/><Relationship Id="rId195" Type="http://schemas.openxmlformats.org/officeDocument/2006/relationships/hyperlink" Target="https://advancementproject.org/" TargetMode="External"/><Relationship Id="rId209" Type="http://schemas.openxmlformats.org/officeDocument/2006/relationships/hyperlink" Target="https://muse.jhu.edu/book/56149" TargetMode="External"/><Relationship Id="rId190" Type="http://schemas.openxmlformats.org/officeDocument/2006/relationships/hyperlink" Target="https://movementlawlab.org/" TargetMode="External"/><Relationship Id="rId204" Type="http://schemas.openxmlformats.org/officeDocument/2006/relationships/hyperlink" Target="http://www.newyorker.com/fact/content/articles/040510fa_fact?040510fa_fact" TargetMode="External"/><Relationship Id="rId220" Type="http://schemas.openxmlformats.org/officeDocument/2006/relationships/hyperlink" Target="https://www.senate.gov/reference/glossary_term/concurrent_resolution.htm" TargetMode="External"/><Relationship Id="rId225" Type="http://schemas.openxmlformats.org/officeDocument/2006/relationships/hyperlink" Target="https://www.lawfareblog.com/untangling-yemen-arms-sales-debate" TargetMode="External"/><Relationship Id="rId241" Type="http://schemas.openxmlformats.org/officeDocument/2006/relationships/hyperlink" Target="https://www.cfr.org/article/unconstrained-presidency-checks-and-balances-eroded-long-trump" TargetMode="External"/><Relationship Id="rId246" Type="http://schemas.openxmlformats.org/officeDocument/2006/relationships/hyperlink" Target="https://www.foreignaffairs.com/articles/russia-fsu/2016-09-20/putins-meddling-us-elections" TargetMode="External"/><Relationship Id="rId267" Type="http://schemas.openxmlformats.org/officeDocument/2006/relationships/image" Target="media/image2.png"/><Relationship Id="rId15" Type="http://schemas.openxmlformats.org/officeDocument/2006/relationships/hyperlink" Target="https://www.lawfareblog.com/ninth-circuit-previews-why-article-ii-will-save-travel-ban" TargetMode="External"/><Relationship Id="rId36" Type="http://schemas.openxmlformats.org/officeDocument/2006/relationships/hyperlink" Target="https://books.google.com/books?id=2uAdDAAAQBAJ&amp;printsec=frontcover" TargetMode="External"/><Relationship Id="rId57" Type="http://schemas.openxmlformats.org/officeDocument/2006/relationships/hyperlink" Target="https://www.clickondetroit.com/michigan-elections/mike-bishop-elissa-slotkin-exchange-jabs-in-first-debate-for-us-house-seat" TargetMode="External"/><Relationship Id="rId106" Type="http://schemas.openxmlformats.org/officeDocument/2006/relationships/hyperlink" Target="https://www.vox.com/2019/6/10/18659434/usa-saudi-arabia-trump-mbs-weapons-murphy-young" TargetMode="External"/><Relationship Id="rId127" Type="http://schemas.openxmlformats.org/officeDocument/2006/relationships/hyperlink" Target="https://www.investopedia.com/terms/s/specialization.asp" TargetMode="External"/><Relationship Id="rId262" Type="http://schemas.openxmlformats.org/officeDocument/2006/relationships/hyperlink" Target="https://digitalcommons.law.yale.edu/cgi/viewcontent.cgi?article=6366&amp;context=ylj" TargetMode="External"/><Relationship Id="rId10" Type="http://schemas.openxmlformats.org/officeDocument/2006/relationships/endnotes" Target="endnotes.xml"/><Relationship Id="rId31" Type="http://schemas.openxmlformats.org/officeDocument/2006/relationships/hyperlink" Target="http://press.princeton.edu/titles/10403.html" TargetMode="External"/><Relationship Id="rId52" Type="http://schemas.openxmlformats.org/officeDocument/2006/relationships/hyperlink" Target="http://uk.businessinsider.com/sea-level-rise-high-tides-sunny-day-flooding-coastal-cities-2018-4?r=US&amp;IR=T" TargetMode="External"/><Relationship Id="rId73" Type="http://schemas.openxmlformats.org/officeDocument/2006/relationships/hyperlink" Target="http://www.princeton.edu/cee/people/display_person/?netid=cap" TargetMode="External"/><Relationship Id="rId78" Type="http://schemas.openxmlformats.org/officeDocument/2006/relationships/hyperlink" Target="https://www.princeton.edu/geosciences/" TargetMode="External"/><Relationship Id="rId94" Type="http://schemas.openxmlformats.org/officeDocument/2006/relationships/hyperlink" Target="http://uscode.house.gov/statutes/pl/99/247.pdf" TargetMode="External"/><Relationship Id="rId99" Type="http://schemas.openxmlformats.org/officeDocument/2006/relationships/hyperlink" Target="https://www.law.cornell.edu/uscode/text/22/2776" TargetMode="External"/><Relationship Id="rId101" Type="http://schemas.openxmlformats.org/officeDocument/2006/relationships/hyperlink" Target="https://www.bloomberg.com/news/articles/2019-06-10/senate-republicans-join-in-rebuke-of-trump-over-saudi-arms-sales" TargetMode="External"/><Relationship Id="rId122" Type="http://schemas.openxmlformats.org/officeDocument/2006/relationships/hyperlink" Target="https://www.jstor.org/stable/pdf/25098695.pdf?casa_token=D_B7Mg9alJoAAAAA:VJn_vk80_oQ5UNXVBnyHwK9DkhkjhJDGNDNXmlvzn7yxrqGNFYexKUwU6nfYYZnYLyIJ78G4ZZqqBWdwSu_sG0W3CfYrwdlEMAf0lJcfCvNE2vyrTQ19" TargetMode="External"/><Relationship Id="rId143" Type="http://schemas.openxmlformats.org/officeDocument/2006/relationships/hyperlink" Target="http://thinkprogress.org/romm/2012/02/06/419371/study-debunks-al-gore-polarized-the-debate-myths-of-public-opinion-climate-change/" TargetMode="External"/><Relationship Id="rId148" Type="http://schemas.openxmlformats.org/officeDocument/2006/relationships/hyperlink" Target="http://thinkprogress.org/climate/2012/02/26/432546/apocalypse-not-oscars-media-myth-of-repetition-of-doomsday-messages-on-climate/" TargetMode="External"/><Relationship Id="rId164" Type="http://schemas.openxmlformats.org/officeDocument/2006/relationships/hyperlink" Target="http://thinkprogress.org/climate/2012/11/09/1170901/rasmussen-poll-68-percent-of-american-voters-see-global-warming-as-a-serious-problem/" TargetMode="External"/><Relationship Id="rId169" Type="http://schemas.openxmlformats.org/officeDocument/2006/relationships/hyperlink" Target="https://www.nytimes.com/2017/01/23/us/politics/tpp-trump-trade-nafta.html?_r=0" TargetMode="External"/><Relationship Id="rId185" Type="http://schemas.openxmlformats.org/officeDocument/2006/relationships/hyperlink" Target="https://papers.ssrn.com/sol3/papers.cfm?abstract_id=2983214"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sentencingproject.org/publications/6-million-lost-voters-state-level-estimates-felony-disenfranchisement-2016/" TargetMode="External"/><Relationship Id="rId210" Type="http://schemas.openxmlformats.org/officeDocument/2006/relationships/hyperlink" Target="https://www.jstor.org/stable/pdf/796446" TargetMode="External"/><Relationship Id="rId215" Type="http://schemas.openxmlformats.org/officeDocument/2006/relationships/hyperlink" Target="https://www.govinfo.gov/content/pkg/STATUTE-90/pdf/STATUTE-90-Pg729.pdf" TargetMode="External"/><Relationship Id="rId236" Type="http://schemas.openxmlformats.org/officeDocument/2006/relationships/hyperlink" Target="https://www.jstor.org/stable/pdf/796446" TargetMode="External"/><Relationship Id="rId257" Type="http://schemas.openxmlformats.org/officeDocument/2006/relationships/hyperlink" Target="https://fas.org/sgp/crs/misc/R44954.pdf" TargetMode="External"/><Relationship Id="rId26" Type="http://schemas.openxmlformats.org/officeDocument/2006/relationships/hyperlink" Target="http://money.cnn.com/2017/01/14/news/economy/donald-trump-mexico-tariffs-response/" TargetMode="External"/><Relationship Id="rId231" Type="http://schemas.openxmlformats.org/officeDocument/2006/relationships/hyperlink" Target="https://www.law.cornell.edu/constitution-conan/article-1/section-1/delegation-of-legislative-power" TargetMode="External"/><Relationship Id="rId252" Type="http://schemas.openxmlformats.org/officeDocument/2006/relationships/hyperlink" Target="https://newrepublic.com/article/119827/obamas-war-powers-legacy-he-must-seek-congressional-authorization" TargetMode="External"/><Relationship Id="rId47" Type="http://schemas.openxmlformats.org/officeDocument/2006/relationships/hyperlink" Target="https://ecoamerica.org/wp-content/uploads/2017/08/ecoamerica-american-climate-perspectives-2017-annual-summary-1.pdf" TargetMode="External"/><Relationship Id="rId68" Type="http://schemas.openxmlformats.org/officeDocument/2006/relationships/hyperlink" Target="https://dos.elections.myflorida.com/initiatives/initdetail.asp?account=11&amp;seqnum=23" TargetMode="External"/><Relationship Id="rId89" Type="http://schemas.openxmlformats.org/officeDocument/2006/relationships/hyperlink" Target="https://www.govinfo.gov/content/pkg/STATUTE-90/pdf/STATUTE-90-Pg729.pdf" TargetMode="External"/><Relationship Id="rId112" Type="http://schemas.openxmlformats.org/officeDocument/2006/relationships/hyperlink" Target="https://www.sciencemag.org/news/2018/06/cost-plunges-capturing-carbon-dioxide-air" TargetMode="External"/><Relationship Id="rId133" Type="http://schemas.openxmlformats.org/officeDocument/2006/relationships/hyperlink" Target="https://en.wikipedia.org/wiki/Bachelor_of_Science" TargetMode="External"/><Relationship Id="rId154" Type="http://schemas.openxmlformats.org/officeDocument/2006/relationships/hyperlink" Target="http://thinkprogress.org/climate/2012/04/01/455593/hunger-game-fans-care-climate-change-the-movie/" TargetMode="External"/><Relationship Id="rId175" Type="http://schemas.openxmlformats.org/officeDocument/2006/relationships/hyperlink" Target="http://money.cnn.com/2017/03/18/news/economy/g20-trade-protectionism-trump-germany/" TargetMode="External"/><Relationship Id="rId196" Type="http://schemas.openxmlformats.org/officeDocument/2006/relationships/hyperlink" Target="https://blog.harvardlawreview.org/dont-forget-congress-when-assigning-blame-thoughts-on-trump-v-hawaii/" TargetMode="External"/><Relationship Id="rId200" Type="http://schemas.openxmlformats.org/officeDocument/2006/relationships/hyperlink" Target="https://fpif.org/secrecy_and_foreign_policy/" TargetMode="External"/><Relationship Id="rId16" Type="http://schemas.openxmlformats.org/officeDocument/2006/relationships/hyperlink" Target="https://www.amazon.com/Rethinking-New-Deal-Court-Constitutional/dp/0195120434" TargetMode="External"/><Relationship Id="rId221" Type="http://schemas.openxmlformats.org/officeDocument/2006/relationships/hyperlink" Target="https://www.govinfo.gov/content/pkg/STATUTE-90/pdf/STATUTE-90-Pg729.pdf" TargetMode="External"/><Relationship Id="rId242" Type="http://schemas.openxmlformats.org/officeDocument/2006/relationships/hyperlink" Target="https://www.foreignaffairs.com/articles/china/2018-03-22/better-way-challenge-china-trade" TargetMode="External"/><Relationship Id="rId263" Type="http://schemas.openxmlformats.org/officeDocument/2006/relationships/image" Target="media/image1.png"/><Relationship Id="rId37" Type="http://schemas.openxmlformats.org/officeDocument/2006/relationships/hyperlink" Target="https://qz.com/1144298/humanitys-fight-against-climate-change-is-failing-one-technology-can-change-that/" TargetMode="External"/><Relationship Id="rId58" Type="http://schemas.openxmlformats.org/officeDocument/2006/relationships/hyperlink" Target="https://www.kentucky.com/news/politics-government/article211853074.html" TargetMode="External"/><Relationship Id="rId79" Type="http://schemas.openxmlformats.org/officeDocument/2006/relationships/hyperlink" Target="https://www.climatecentral.org/news/first-commercial-co2-capture-plant-live-21494" TargetMode="External"/><Relationship Id="rId102" Type="http://schemas.openxmlformats.org/officeDocument/2006/relationships/hyperlink" Target="https://www.law.cornell.edu/constitution-conan/article-1/section-1/delegation-of-legislative-power" TargetMode="External"/><Relationship Id="rId123" Type="http://schemas.openxmlformats.org/officeDocument/2006/relationships/hyperlink" Target="https://ourworldindata.org/trade-and-globalization" TargetMode="External"/><Relationship Id="rId144" Type="http://schemas.openxmlformats.org/officeDocument/2006/relationships/hyperlink" Target="http://www.amazon.com/Language-Intelligence-Lessons-persuasion-Shakespeare/dp/1477452222" TargetMode="External"/><Relationship Id="rId90" Type="http://schemas.openxmlformats.org/officeDocument/2006/relationships/hyperlink" Target="https://www.govinfo.gov/content/pkg/STATUTE-82/pdf/STATUTE-82-Pg1320-2.pdf" TargetMode="External"/><Relationship Id="rId165" Type="http://schemas.openxmlformats.org/officeDocument/2006/relationships/hyperlink" Target="http://thinkprogress.org/climate/2012/12/04/1275841/poll-69-percent-of-new-yorkers-link-superstorm-sandy-with-climate-change/" TargetMode="External"/><Relationship Id="rId186" Type="http://schemas.openxmlformats.org/officeDocument/2006/relationships/hyperlink" Target="https://papers.ssrn.com/sol3/papers.cfm?abstract_id=3079764" TargetMode="External"/><Relationship Id="rId211" Type="http://schemas.openxmlformats.org/officeDocument/2006/relationships/hyperlink" Target="https://www.lawfareblog.com/untangling-yemen-arms-sales-debate" TargetMode="External"/><Relationship Id="rId232" Type="http://schemas.openxmlformats.org/officeDocument/2006/relationships/hyperlink" Target="https://www.law.cornell.edu/constitution-conan/article-1/section-1/delegation-of-legislative-power" TargetMode="External"/><Relationship Id="rId253" Type="http://schemas.openxmlformats.org/officeDocument/2006/relationships/hyperlink" Target="https://www.nbcnews.com/politics/congress/gop-s-division-tariffs-erupts-senate-floor-n882581" TargetMode="External"/><Relationship Id="rId27" Type="http://schemas.openxmlformats.org/officeDocument/2006/relationships/hyperlink" Target="https://www.ft.com/content/06638c26-d42c-11e6-9341-7393bb2e1b51" TargetMode="External"/><Relationship Id="rId48" Type="http://schemas.openxmlformats.org/officeDocument/2006/relationships/hyperlink" Target="http://climatecommunication.yale.edu/wp-content/uploads/2016/04/Politics-and-Global-Warming-Spring-2016.pdf" TargetMode="External"/><Relationship Id="rId69" Type="http://schemas.openxmlformats.org/officeDocument/2006/relationships/hyperlink" Target="https://www.nvsos.gov/sos/home/showdocument?id=5824" TargetMode="External"/><Relationship Id="rId113" Type="http://schemas.openxmlformats.org/officeDocument/2006/relationships/hyperlink" Target="http://nymag.com/intelligencer/2019/02/book-excerpt-the-uninhabitable-earth-david-wallace-wells.html" TargetMode="External"/><Relationship Id="rId134" Type="http://schemas.openxmlformats.org/officeDocument/2006/relationships/hyperlink" Target="https://en.wikipedia.org/wiki/Physics" TargetMode="External"/><Relationship Id="rId80" Type="http://schemas.openxmlformats.org/officeDocument/2006/relationships/hyperlink" Target="https://www.loc.gov/law/help/usconlaw/pdf/senate%20judiciary%20sept_16_%202008.pdf" TargetMode="External"/><Relationship Id="rId155" Type="http://schemas.openxmlformats.org/officeDocument/2006/relationships/hyperlink" Target="http://thinkprogress.org/climate/2012/01/03/396546/silence-of-the-lambs-media-herd-coverage-climate-change-drops-again/" TargetMode="External"/><Relationship Id="rId176" Type="http://schemas.openxmlformats.org/officeDocument/2006/relationships/hyperlink" Target="http://oll.libertyfund.org/pages/did-bastiat-say-when-goods-don-t-cross-borders-soldiers-will" TargetMode="External"/><Relationship Id="rId197" Type="http://schemas.openxmlformats.org/officeDocument/2006/relationships/hyperlink" Target="http://www.richmond.com/opinion/their-opinion/guest-columnists/stuart-s-malawer-trump-s-foreign-policy-and-the-new/article_fff22996-d7cb-596f-a1b1-7cb1573e643e.html" TargetMode="External"/><Relationship Id="rId201" Type="http://schemas.openxmlformats.org/officeDocument/2006/relationships/hyperlink" Target="http://www.usdoj.gov/ag/speeches/2001/agcrisisremarks.10_31.htm" TargetMode="External"/><Relationship Id="rId222" Type="http://schemas.openxmlformats.org/officeDocument/2006/relationships/hyperlink" Target="https://scholar.google.com/scholar_case?case=2221871582286121199&amp;q=ins+v.+chadha&amp;hl=en&amp;as_sdt=20006" TargetMode="External"/><Relationship Id="rId243" Type="http://schemas.openxmlformats.org/officeDocument/2006/relationships/hyperlink" Target="https://www.foreignaffairs.com/articles/europe/2018-07-09/nato-age-trump" TargetMode="External"/><Relationship Id="rId264" Type="http://schemas.openxmlformats.org/officeDocument/2006/relationships/hyperlink" Target="https://www.jstor.org/stable/pdf/796446" TargetMode="External"/><Relationship Id="rId17" Type="http://schemas.openxmlformats.org/officeDocument/2006/relationships/hyperlink" Target="http://chicagounbound.uchicago.edu/cgi/viewcontent.cgi?article=1335&amp;context=law_and_economics" TargetMode="External"/><Relationship Id="rId38" Type="http://schemas.openxmlformats.org/officeDocument/2006/relationships/hyperlink" Target="https://www.law.uh.edu/eelpj/publications/7-1/01Monast.pdf" TargetMode="External"/><Relationship Id="rId59" Type="http://schemas.openxmlformats.org/officeDocument/2006/relationships/hyperlink" Target="https://urbanmilwaukee.com/pressrelease/81-candidates-in-wisconsin-take-clean-energy-for-all-commitment-promising-100-clean-energy-by-2050/" TargetMode="External"/><Relationship Id="rId103" Type="http://schemas.openxmlformats.org/officeDocument/2006/relationships/hyperlink" Target="https://www.law.cornell.edu/constitution-conan/article-1/section-1/delegation-of-legislative-power" TargetMode="External"/><Relationship Id="rId124" Type="http://schemas.openxmlformats.org/officeDocument/2006/relationships/hyperlink" Target="https://ourworldindata.org/trade-and-globalization" TargetMode="External"/><Relationship Id="rId70" Type="http://schemas.openxmlformats.org/officeDocument/2006/relationships/hyperlink" Target="https://blogs.chapman.edu/wilkinson/2018/10/16/americas-top-fears-2018/" TargetMode="External"/><Relationship Id="rId91" Type="http://schemas.openxmlformats.org/officeDocument/2006/relationships/hyperlink" Target="https://www.senate.gov/reference/glossary_term/concurrent_resolution.htm" TargetMode="External"/><Relationship Id="rId145" Type="http://schemas.openxmlformats.org/officeDocument/2006/relationships/hyperlink" Target="http://www.pbs.org/wgbh/pages/frontline/shows/persuaders/interviews/luntz.html" TargetMode="External"/><Relationship Id="rId166" Type="http://schemas.openxmlformats.org/officeDocument/2006/relationships/hyperlink" Target="http://thinkprogress.org/climate/2013/01/29/1509151/yale-poll-finds-climate-change-action-is-a-political-winner/" TargetMode="External"/><Relationship Id="rId187" Type="http://schemas.openxmlformats.org/officeDocument/2006/relationships/hyperlink" Target="https://papers.ssrn.com/sol3/papers.cfm?abstract_id=3061917" TargetMode="External"/><Relationship Id="rId1" Type="http://schemas.openxmlformats.org/officeDocument/2006/relationships/customXml" Target="../customXml/item1.xml"/><Relationship Id="rId212" Type="http://schemas.openxmlformats.org/officeDocument/2006/relationships/hyperlink" Target="https://www.loc.gov/law/help/statutes-at-large/3rd-congress/session-2/c3s2ch53.pdf" TargetMode="External"/><Relationship Id="rId233" Type="http://schemas.openxmlformats.org/officeDocument/2006/relationships/hyperlink" Target="https://www.law.cornell.edu/constitution-conan/article-1/section-1/delegation-of-legislative-power" TargetMode="External"/><Relationship Id="rId254" Type="http://schemas.openxmlformats.org/officeDocument/2006/relationships/hyperlink" Target="https://www.foreignaffairs.com/articles/2017-07-31/congressional-apprentice" TargetMode="External"/><Relationship Id="rId28" Type="http://schemas.openxmlformats.org/officeDocument/2006/relationships/hyperlink" Target="https://niskanencenter.org/blog/trumps-transactional-foreign-policy/" TargetMode="External"/><Relationship Id="rId49" Type="http://schemas.openxmlformats.org/officeDocument/2006/relationships/hyperlink" Target="http://climatecommunication.yale.edu/wp-content/uploads/2018/05/Global-Warming-Policy-Politics-March-2018.pdf" TargetMode="External"/><Relationship Id="rId114" Type="http://schemas.openxmlformats.org/officeDocument/2006/relationships/hyperlink" Target="http://www.igsd.org/wp-content/uploads/2017/09/Well-Under-2-Degrees-Celsius-Report-20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828A73D-8D0E-4ED2-8C99-141A9B6E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116001</Words>
  <Characters>661207</Characters>
  <Application>Microsoft Office Word</Application>
  <DocSecurity>0</DocSecurity>
  <Lines>5510</Lines>
  <Paragraphs>1551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775657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Mia S</dc:creator>
  <cp:keywords>5.2</cp:keywords>
  <dc:description/>
  <cp:lastModifiedBy>Scott Mancini</cp:lastModifiedBy>
  <cp:revision>2</cp:revision>
  <dcterms:created xsi:type="dcterms:W3CDTF">2019-08-13T19:51:00Z</dcterms:created>
  <dcterms:modified xsi:type="dcterms:W3CDTF">2019-08-13T19:51:00Z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