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3E07" w:rsidRDefault="00C43E07" w:rsidP="00C43E07">
      <w:pPr>
        <w:pStyle w:val="Heading1"/>
      </w:pPr>
      <w:bookmarkStart w:id="0" w:name="_Hlk13427455"/>
      <w:r>
        <w:t xml:space="preserve">AFF – decolonization </w:t>
      </w:r>
    </w:p>
    <w:p w:rsidR="00C43E07" w:rsidRPr="00796CF6" w:rsidRDefault="00C43E07" w:rsidP="00C43E07">
      <w:pPr>
        <w:keepNext/>
        <w:keepLines/>
        <w:pageBreakBefore/>
        <w:spacing w:before="40" w:after="0"/>
        <w:jc w:val="center"/>
        <w:outlineLvl w:val="1"/>
        <w:rPr>
          <w:rFonts w:eastAsiaTheme="majorEastAsia" w:cstheme="majorBidi"/>
          <w:b/>
          <w:sz w:val="44"/>
          <w:szCs w:val="26"/>
          <w:u w:val="double"/>
        </w:rPr>
      </w:pPr>
      <w:bookmarkStart w:id="1" w:name="_GoBack"/>
      <w:bookmarkEnd w:id="1"/>
      <w:r w:rsidRPr="00796CF6">
        <w:rPr>
          <w:rFonts w:eastAsiaTheme="majorEastAsia" w:cstheme="majorBidi"/>
          <w:b/>
          <w:sz w:val="44"/>
          <w:szCs w:val="26"/>
          <w:u w:val="double"/>
        </w:rPr>
        <w:lastRenderedPageBreak/>
        <w:t>1ac</w:t>
      </w:r>
    </w:p>
    <w:p w:rsidR="00C43E07" w:rsidRPr="00796CF6" w:rsidRDefault="00C43E07" w:rsidP="00C43E07">
      <w:pPr>
        <w:keepNext/>
        <w:keepLines/>
        <w:spacing w:before="40" w:after="0"/>
        <w:outlineLvl w:val="3"/>
        <w:rPr>
          <w:rFonts w:eastAsiaTheme="majorEastAsia" w:cstheme="majorBidi"/>
          <w:b/>
          <w:iCs/>
          <w:sz w:val="26"/>
        </w:rPr>
      </w:pPr>
      <w:r w:rsidRPr="00796CF6">
        <w:rPr>
          <w:rFonts w:eastAsiaTheme="majorEastAsia" w:cstheme="majorBidi"/>
          <w:b/>
          <w:iCs/>
          <w:sz w:val="26"/>
        </w:rPr>
        <w:t xml:space="preserve">The Regulation of arms by the United States in order to “save” indigenous peoples and minority populations is a reinstantiation of the state’s monopoly on violence, enabling a white fantasy of non violence The enshrinement of the right to bear arms for settlers is rooted in indigenous dispossession and anti-black violence. The resolution’s romanticization of settler sovereignty fails to consider the anti-indigenous violence that made this sovereignty possible </w:t>
      </w:r>
    </w:p>
    <w:p w:rsidR="00C43E07" w:rsidRPr="00796CF6" w:rsidRDefault="00C43E07" w:rsidP="00C43E07">
      <w:pPr>
        <w:rPr>
          <w:sz w:val="16"/>
          <w:szCs w:val="16"/>
        </w:rPr>
      </w:pPr>
      <w:r w:rsidRPr="00796CF6">
        <w:rPr>
          <w:b/>
          <w:bCs/>
          <w:sz w:val="26"/>
        </w:rPr>
        <w:t>Young 15—</w:t>
      </w:r>
      <w:r w:rsidRPr="00796CF6">
        <w:t xml:space="preserve"> </w:t>
      </w:r>
      <w:r w:rsidRPr="00796CF6">
        <w:rPr>
          <w:sz w:val="16"/>
          <w:szCs w:val="16"/>
        </w:rPr>
        <w:t>Alex Trimble Young, Honors Faculty Fellow in Barrett, the Honors College at Arizona State University, “The Settler Unchained Constituent Power and Settler Violence,” Social Text 124, Vol. 33, No. 3 September 2015, DOI 10.1215/01642472-3125680 //AKrish</w:t>
      </w:r>
    </w:p>
    <w:p w:rsidR="00C43E07" w:rsidRPr="00796CF6" w:rsidRDefault="00C43E07" w:rsidP="00C43E07">
      <w:pPr>
        <w:rPr>
          <w:b/>
          <w:iCs/>
          <w:u w:val="single"/>
        </w:rPr>
      </w:pPr>
      <w:r w:rsidRPr="00E91375">
        <w:rPr>
          <w:highlight w:val="green"/>
          <w:u w:val="single"/>
        </w:rPr>
        <w:t xml:space="preserve">The </w:t>
      </w:r>
      <w:r w:rsidRPr="00796CF6">
        <w:rPr>
          <w:u w:val="single"/>
        </w:rPr>
        <w:t xml:space="preserve">phrase </w:t>
      </w:r>
      <w:r w:rsidRPr="00E91375">
        <w:rPr>
          <w:highlight w:val="green"/>
          <w:u w:val="single"/>
        </w:rPr>
        <w:t>“monopoly of violence” operates</w:t>
      </w:r>
      <w:r w:rsidRPr="00796CF6">
        <w:rPr>
          <w:u w:val="single"/>
        </w:rPr>
        <w:t xml:space="preserve"> </w:t>
      </w:r>
      <w:r w:rsidRPr="00E91375">
        <w:rPr>
          <w:highlight w:val="green"/>
          <w:u w:val="single"/>
        </w:rPr>
        <w:t>as</w:t>
      </w:r>
      <w:r w:rsidRPr="00796CF6">
        <w:rPr>
          <w:u w:val="single"/>
        </w:rPr>
        <w:t xml:space="preserve"> a sort of </w:t>
      </w:r>
      <w:r w:rsidRPr="00E91375">
        <w:rPr>
          <w:highlight w:val="green"/>
          <w:u w:val="single"/>
        </w:rPr>
        <w:t>refrain</w:t>
      </w:r>
      <w:r w:rsidRPr="00796CF6">
        <w:rPr>
          <w:u w:val="single"/>
        </w:rPr>
        <w:t xml:space="preserve"> </w:t>
      </w:r>
      <w:r w:rsidRPr="00E91375">
        <w:rPr>
          <w:highlight w:val="green"/>
          <w:u w:val="single"/>
        </w:rPr>
        <w:t>in</w:t>
      </w:r>
      <w:r w:rsidRPr="00796CF6">
        <w:rPr>
          <w:u w:val="single"/>
        </w:rPr>
        <w:t xml:space="preserve"> contemporary radical </w:t>
      </w:r>
      <w:r w:rsidRPr="00E91375">
        <w:rPr>
          <w:highlight w:val="green"/>
          <w:u w:val="single"/>
        </w:rPr>
        <w:t xml:space="preserve">critiques of the </w:t>
      </w:r>
      <w:r w:rsidRPr="00796CF6">
        <w:rPr>
          <w:u w:val="single"/>
        </w:rPr>
        <w:t xml:space="preserve">racist and </w:t>
      </w:r>
      <w:r w:rsidRPr="00E91375">
        <w:rPr>
          <w:highlight w:val="green"/>
          <w:u w:val="single"/>
        </w:rPr>
        <w:t xml:space="preserve">colonial underpinnings of the </w:t>
      </w:r>
      <w:r w:rsidRPr="00796CF6">
        <w:rPr>
          <w:u w:val="single"/>
        </w:rPr>
        <w:t xml:space="preserve">liberal </w:t>
      </w:r>
      <w:r w:rsidRPr="00E91375">
        <w:rPr>
          <w:highlight w:val="green"/>
          <w:u w:val="single"/>
        </w:rPr>
        <w:t>state</w:t>
      </w:r>
      <w:r w:rsidRPr="00796CF6">
        <w:rPr>
          <w:u w:val="single"/>
        </w:rPr>
        <w:t>.</w:t>
      </w:r>
      <w:r w:rsidRPr="00796CF6">
        <w:rPr>
          <w:sz w:val="16"/>
        </w:rPr>
        <w:t xml:space="preserve"> A shorthand for Max Weber’s declaration in “Politics as a Vocation” that “</w:t>
      </w:r>
      <w:r w:rsidRPr="00796CF6">
        <w:rPr>
          <w:u w:val="single"/>
        </w:rPr>
        <w:t>a state is a human community that (successfully) claims the monopoly of the legitimate use of physical force within a given territory,” the phrase has come to signify that which must be resisted to imagine new modes of sociality not predicated on oppression</w:t>
      </w:r>
      <w:r w:rsidRPr="00796CF6">
        <w:rPr>
          <w:sz w:val="16"/>
        </w:rPr>
        <w:t xml:space="preserve">.1 In May 2013, this phrase figured centrally in a very different critique of the liberal state: Glenn Beck’s keynote address delivered at the annual convention of the National Rifle Association (NRA). Toward the end of his rambling hour-and-forty-four-minute-long talk, dressed like a disheveled academic, </w:t>
      </w:r>
      <w:r w:rsidRPr="00E91375">
        <w:rPr>
          <w:highlight w:val="green"/>
          <w:u w:val="single"/>
        </w:rPr>
        <w:t>Beck displayed the phrase</w:t>
      </w:r>
      <w:r w:rsidRPr="00796CF6">
        <w:rPr>
          <w:u w:val="single"/>
        </w:rPr>
        <w:t xml:space="preserve"> in title type on his slide presentation </w:t>
      </w:r>
      <w:r w:rsidRPr="00E91375">
        <w:rPr>
          <w:highlight w:val="green"/>
          <w:u w:val="single"/>
        </w:rPr>
        <w:t>to unpack</w:t>
      </w:r>
      <w:r w:rsidRPr="00796CF6">
        <w:rPr>
          <w:u w:val="single"/>
        </w:rPr>
        <w:t xml:space="preserve"> two unlikely </w:t>
      </w:r>
      <w:r w:rsidRPr="00E91375">
        <w:rPr>
          <w:highlight w:val="green"/>
          <w:u w:val="single"/>
        </w:rPr>
        <w:t>illustrations of the dangers of gun control</w:t>
      </w:r>
      <w:r w:rsidRPr="00796CF6">
        <w:rPr>
          <w:u w:val="single"/>
        </w:rPr>
        <w:t>:</w:t>
      </w:r>
      <w:r w:rsidRPr="00796CF6">
        <w:rPr>
          <w:sz w:val="16"/>
        </w:rPr>
        <w:t xml:space="preserve"> The founders warned of the “monopoly of violence.” Because they knew that governments could turn against their people. And if the government had a monopoly of violence, tyranny would go undefeated. </w:t>
      </w:r>
      <w:r w:rsidRPr="00796CF6">
        <w:rPr>
          <w:u w:val="single"/>
        </w:rPr>
        <w:t xml:space="preserve">If you don’t believe me . . . ask the Japanese-Americans who spent the war in internment camps. If you don’t think our government can do terrible things to its citizens? Explain this: The Lakota Indians were asleep by the river when the US troops arrived on a freezing December morning. For everyone’s protection, the troops began to enter the tents of the sleeping Indians and confiscate their guns. One boy, a deaf boy, tried to hold onto his gun. Trying to explain that he had paid a lot for it. In the struggle to hang onto it, the gun discharged. The US Soldiers stepped back and unloaded on the group of around 300 men, women, and children. 150 were killed, another 51 wounded. Others tried to run to the creek, only to be caught and killed by the soldiers. Without any defense. </w:t>
      </w:r>
      <w:r w:rsidRPr="00E91375">
        <w:rPr>
          <w:highlight w:val="green"/>
          <w:u w:val="single"/>
        </w:rPr>
        <w:t>The</w:t>
      </w:r>
      <w:r w:rsidRPr="00796CF6">
        <w:rPr>
          <w:u w:val="single"/>
        </w:rPr>
        <w:t xml:space="preserve"> Creek was called “Wounded Knee.”</w:t>
      </w:r>
      <w:r w:rsidRPr="00796CF6">
        <w:rPr>
          <w:sz w:val="16"/>
        </w:rPr>
        <w:t xml:space="preserve"> The year was 1890. </w:t>
      </w:r>
      <w:r w:rsidRPr="00796CF6">
        <w:rPr>
          <w:u w:val="single"/>
        </w:rPr>
        <w:t>To emphasize to the press the urgency and necessity of disarming those savage Indians, twenty medals of honor were awarded to the American Soldiers</w:t>
      </w:r>
      <w:r w:rsidRPr="00796CF6">
        <w:rPr>
          <w:sz w:val="16"/>
        </w:rPr>
        <w:t xml:space="preserve">. That’s more than awarded for D-Day . . . only four. Battle of the Bulge . . . seventeen. Pearl Harbor . . . fifteen. This gun belonged to a member of that tribe.2 </w:t>
      </w:r>
      <w:r w:rsidRPr="00796CF6">
        <w:rPr>
          <w:u w:val="single"/>
        </w:rPr>
        <w:t xml:space="preserve">Beck’s </w:t>
      </w:r>
      <w:r w:rsidRPr="00E91375">
        <w:rPr>
          <w:highlight w:val="green"/>
          <w:u w:val="single"/>
        </w:rPr>
        <w:t xml:space="preserve">marshaling of </w:t>
      </w:r>
      <w:r w:rsidRPr="00796CF6">
        <w:rPr>
          <w:u w:val="single"/>
        </w:rPr>
        <w:t xml:space="preserve">the examples of </w:t>
      </w:r>
      <w:r w:rsidRPr="00E91375">
        <w:rPr>
          <w:highlight w:val="green"/>
          <w:u w:val="single"/>
        </w:rPr>
        <w:t>the internment camps</w:t>
      </w:r>
      <w:r w:rsidRPr="00796CF6">
        <w:rPr>
          <w:u w:val="single"/>
        </w:rPr>
        <w:t xml:space="preserve"> and Wounded Knee </w:t>
      </w:r>
      <w:r w:rsidRPr="00E91375">
        <w:rPr>
          <w:highlight w:val="green"/>
          <w:u w:val="single"/>
        </w:rPr>
        <w:t>in</w:t>
      </w:r>
      <w:r w:rsidRPr="00796CF6">
        <w:rPr>
          <w:u w:val="single"/>
        </w:rPr>
        <w:t xml:space="preserve">to the </w:t>
      </w:r>
      <w:r w:rsidRPr="00E91375">
        <w:rPr>
          <w:highlight w:val="green"/>
          <w:u w:val="single"/>
        </w:rPr>
        <w:t>service of a politics that is</w:t>
      </w:r>
      <w:r w:rsidRPr="00796CF6">
        <w:rPr>
          <w:u w:val="single"/>
        </w:rPr>
        <w:t xml:space="preserve"> patently </w:t>
      </w:r>
      <w:r w:rsidRPr="00E91375">
        <w:rPr>
          <w:highlight w:val="green"/>
          <w:u w:val="single"/>
        </w:rPr>
        <w:t>racist</w:t>
      </w:r>
      <w:r w:rsidRPr="00796CF6">
        <w:rPr>
          <w:u w:val="single"/>
        </w:rPr>
        <w:t xml:space="preserve"> and imperialist </w:t>
      </w:r>
      <w:r w:rsidRPr="00E91375">
        <w:rPr>
          <w:highlight w:val="green"/>
          <w:u w:val="single"/>
        </w:rPr>
        <w:t>is indicative of a broader trend</w:t>
      </w:r>
      <w:r w:rsidRPr="00796CF6">
        <w:rPr>
          <w:u w:val="single"/>
        </w:rPr>
        <w:t>.</w:t>
      </w:r>
      <w:r w:rsidRPr="00796CF6">
        <w:rPr>
          <w:sz w:val="16"/>
        </w:rPr>
        <w:t xml:space="preserve"> Increasingly, </w:t>
      </w:r>
      <w:r w:rsidRPr="00796CF6">
        <w:rPr>
          <w:u w:val="single"/>
        </w:rPr>
        <w:t>US</w:t>
      </w:r>
      <w:r w:rsidRPr="00E91375">
        <w:rPr>
          <w:highlight w:val="green"/>
          <w:u w:val="single"/>
        </w:rPr>
        <w:t xml:space="preserve"> conservatives are employing examples of state violence against </w:t>
      </w:r>
      <w:r w:rsidRPr="00796CF6">
        <w:rPr>
          <w:u w:val="single"/>
        </w:rPr>
        <w:t xml:space="preserve">racialized and </w:t>
      </w:r>
      <w:r w:rsidRPr="00E91375">
        <w:rPr>
          <w:highlight w:val="green"/>
          <w:u w:val="single"/>
        </w:rPr>
        <w:t>indigenous</w:t>
      </w:r>
      <w:r w:rsidRPr="00796CF6">
        <w:rPr>
          <w:u w:val="single"/>
        </w:rPr>
        <w:t xml:space="preserve"> </w:t>
      </w:r>
      <w:r w:rsidRPr="00E91375">
        <w:rPr>
          <w:highlight w:val="green"/>
          <w:u w:val="single"/>
        </w:rPr>
        <w:t>peoples to bolster arguments against gun control</w:t>
      </w:r>
      <w:r w:rsidRPr="00796CF6">
        <w:rPr>
          <w:sz w:val="16"/>
        </w:rPr>
        <w:t xml:space="preserve">.3 The grotesque distortions of the argument are not hard to catalog. In one of the more obvious, </w:t>
      </w:r>
      <w:r w:rsidRPr="00796CF6">
        <w:rPr>
          <w:u w:val="single"/>
        </w:rPr>
        <w:t xml:space="preserve">Beck identifies the Lakotas who were massacred at Wounded Knee as US citizens, when in fact American Indians were not granted US citizenship until 1924 </w:t>
      </w:r>
      <w:r w:rsidRPr="00796CF6">
        <w:rPr>
          <w:sz w:val="16"/>
        </w:rPr>
        <w:t xml:space="preserve">(and few would be afforded voting rights until decades later). Furthermore, as Potawatomi legal scholar Angela Riley argues in her masterful history of Indians and federal gun law, “Indians and Guns,” </w:t>
      </w:r>
      <w:r w:rsidRPr="00796CF6">
        <w:rPr>
          <w:u w:val="single"/>
        </w:rPr>
        <w:t>American Indians are not in fact fully protected by the Second Amendment. Tribal governments are not bound by the Second Amendment in their sovereign ability to regulate gun ownership on tribal lands.</w:t>
      </w:r>
      <w:r w:rsidRPr="00796CF6">
        <w:rPr>
          <w:sz w:val="16"/>
        </w:rPr>
        <w:t xml:space="preserve">4 Through his misrepresentation, </w:t>
      </w:r>
      <w:r w:rsidRPr="00E91375">
        <w:rPr>
          <w:highlight w:val="green"/>
          <w:u w:val="single"/>
        </w:rPr>
        <w:t>Beck enables his</w:t>
      </w:r>
      <w:r w:rsidRPr="00796CF6">
        <w:rPr>
          <w:u w:val="single"/>
        </w:rPr>
        <w:t xml:space="preserve"> largely </w:t>
      </w:r>
      <w:r w:rsidRPr="00E91375">
        <w:rPr>
          <w:highlight w:val="green"/>
          <w:u w:val="single"/>
        </w:rPr>
        <w:t>white audience’s fantasies of state oppression</w:t>
      </w:r>
      <w:r w:rsidRPr="00796CF6">
        <w:rPr>
          <w:u w:val="single"/>
        </w:rPr>
        <w:t xml:space="preserve"> by </w:t>
      </w:r>
      <w:r w:rsidRPr="00E91375">
        <w:rPr>
          <w:highlight w:val="green"/>
          <w:u w:val="single"/>
        </w:rPr>
        <w:t>suggesting that</w:t>
      </w:r>
      <w:r w:rsidRPr="00796CF6">
        <w:rPr>
          <w:u w:val="single"/>
        </w:rPr>
        <w:t xml:space="preserve"> state </w:t>
      </w:r>
      <w:r w:rsidRPr="00E91375">
        <w:rPr>
          <w:highlight w:val="green"/>
          <w:u w:val="single"/>
        </w:rPr>
        <w:t xml:space="preserve">violence perpetrated against a </w:t>
      </w:r>
      <w:r w:rsidRPr="00796CF6">
        <w:rPr>
          <w:u w:val="single"/>
        </w:rPr>
        <w:t xml:space="preserve">sovereign </w:t>
      </w:r>
      <w:r w:rsidRPr="00E91375">
        <w:rPr>
          <w:highlight w:val="green"/>
          <w:u w:val="single"/>
        </w:rPr>
        <w:t xml:space="preserve">indigenous nation might </w:t>
      </w:r>
      <w:r w:rsidRPr="00796CF6">
        <w:rPr>
          <w:u w:val="single"/>
        </w:rPr>
        <w:t xml:space="preserve">just </w:t>
      </w:r>
      <w:r w:rsidRPr="00E91375">
        <w:rPr>
          <w:highlight w:val="green"/>
          <w:u w:val="single"/>
        </w:rPr>
        <w:t xml:space="preserve">as easily be unleashed </w:t>
      </w:r>
      <w:r w:rsidRPr="00796CF6">
        <w:rPr>
          <w:u w:val="single"/>
        </w:rPr>
        <w:t>on them.</w:t>
      </w:r>
      <w:r w:rsidRPr="00796CF6">
        <w:rPr>
          <w:sz w:val="16"/>
        </w:rPr>
        <w:t xml:space="preserve"> In a perverse act of settler indigenization, </w:t>
      </w:r>
      <w:r w:rsidRPr="00796CF6">
        <w:rPr>
          <w:b/>
          <w:iCs/>
          <w:u w:val="single"/>
        </w:rPr>
        <w:t>Wounded Knee is transformed from a state-perpetrated massacre that empowered the settler polity into a state-perpetrated massacre that threatened that polity’s popular sovereignty.</w:t>
      </w:r>
      <w:r w:rsidRPr="00796CF6">
        <w:rPr>
          <w:sz w:val="16"/>
        </w:rPr>
        <w:t xml:space="preserve"> Despite such absurdities, </w:t>
      </w:r>
      <w:r w:rsidRPr="00796CF6">
        <w:rPr>
          <w:u w:val="single"/>
        </w:rPr>
        <w:t xml:space="preserve">the uncomfortable proximity of Beck’s rhetoric to that of leftist critique should give us pause. </w:t>
      </w:r>
      <w:r w:rsidRPr="00796CF6">
        <w:rPr>
          <w:sz w:val="16"/>
        </w:rPr>
        <w:t xml:space="preserve">Whatever can be said about the broader hypocrisy of his claims, </w:t>
      </w:r>
      <w:r w:rsidRPr="00796CF6">
        <w:rPr>
          <w:u w:val="single"/>
        </w:rPr>
        <w:t>Beck and his allies are entirely genuine when they argue that the individual citizen ought to retain a violent sovereign capacity that operates autonomously from the state.</w:t>
      </w:r>
      <w:r w:rsidRPr="00796CF6">
        <w:rPr>
          <w:sz w:val="16"/>
        </w:rPr>
        <w:t xml:space="preserve"> As the steady rollback of gun control measures and the proliferation of “stand your ground” laws attest, in the United States </w:t>
      </w:r>
      <w:r w:rsidRPr="00796CF6">
        <w:rPr>
          <w:u w:val="single"/>
        </w:rPr>
        <w:t>this conception of the sovereign citizen is gaining ground against liberal advocacy for a state “monopoly of violence</w:t>
      </w:r>
      <w:r w:rsidRPr="00796CF6">
        <w:rPr>
          <w:sz w:val="16"/>
        </w:rPr>
        <w:t xml:space="preserve">” (a phrase Beck spuriously attributes to the founding fathers).5 This being the case, and given that people of color and indigenous peoples bear the brunt of gun violence in overwhelmingly disproportionate numbers, it is necessary to ask whether this conception of the Weberian state adequately accounts for the endemic violence against racialized and indigenous populations in the United States. </w:t>
      </w:r>
      <w:r w:rsidRPr="00796CF6">
        <w:rPr>
          <w:u w:val="single"/>
        </w:rPr>
        <w:t xml:space="preserve">The drafting of </w:t>
      </w:r>
      <w:r w:rsidRPr="00E91375">
        <w:rPr>
          <w:b/>
          <w:iCs/>
          <w:highlight w:val="green"/>
          <w:u w:val="single"/>
        </w:rPr>
        <w:t>the Second Amendment</w:t>
      </w:r>
      <w:r w:rsidRPr="00796CF6">
        <w:rPr>
          <w:b/>
          <w:iCs/>
          <w:u w:val="single"/>
        </w:rPr>
        <w:t xml:space="preserve">, while inspired in part by settler colonists’ fear of centralized state power, </w:t>
      </w:r>
      <w:r w:rsidRPr="00E91375">
        <w:rPr>
          <w:b/>
          <w:iCs/>
          <w:highlight w:val="green"/>
          <w:u w:val="single"/>
        </w:rPr>
        <w:t>was</w:t>
      </w:r>
      <w:r w:rsidRPr="00796CF6">
        <w:rPr>
          <w:b/>
          <w:iCs/>
          <w:u w:val="single"/>
        </w:rPr>
        <w:t xml:space="preserve"> also profoundly </w:t>
      </w:r>
      <w:r w:rsidRPr="00E91375">
        <w:rPr>
          <w:b/>
          <w:iCs/>
          <w:highlight w:val="green"/>
          <w:u w:val="single"/>
        </w:rPr>
        <w:t>motivated by a fear of slave uprisings and</w:t>
      </w:r>
      <w:r w:rsidRPr="00796CF6">
        <w:rPr>
          <w:b/>
          <w:iCs/>
          <w:u w:val="single"/>
        </w:rPr>
        <w:t xml:space="preserve"> of what the Declaration of Independence calls “the inhabitants of our frontiers</w:t>
      </w:r>
      <w:r w:rsidRPr="00796CF6">
        <w:rPr>
          <w:u w:val="single"/>
        </w:rPr>
        <w:t xml:space="preserve"> . . . </w:t>
      </w:r>
      <w:r w:rsidRPr="00E91375">
        <w:rPr>
          <w:highlight w:val="green"/>
          <w:u w:val="single"/>
        </w:rPr>
        <w:t>the merciless Indian savages</w:t>
      </w:r>
      <w:r w:rsidRPr="00796CF6">
        <w:rPr>
          <w:sz w:val="16"/>
        </w:rPr>
        <w:t xml:space="preserve">.”6 Anglo-American </w:t>
      </w:r>
      <w:r w:rsidRPr="00E91375">
        <w:rPr>
          <w:highlight w:val="green"/>
          <w:u w:val="single"/>
        </w:rPr>
        <w:t>settlers enshrined the right to bear arms</w:t>
      </w:r>
      <w:r w:rsidRPr="00796CF6">
        <w:rPr>
          <w:u w:val="single"/>
        </w:rPr>
        <w:t xml:space="preserve"> in the constitution in large part because they believed the federal government— like the British imperial government before it—would be too cumbersome and centralized a bureaucracy to facilitate the violence necessary </w:t>
      </w:r>
      <w:r w:rsidRPr="00E91375">
        <w:rPr>
          <w:highlight w:val="green"/>
          <w:u w:val="single"/>
        </w:rPr>
        <w:t>to sustain</w:t>
      </w:r>
      <w:r w:rsidRPr="00796CF6">
        <w:rPr>
          <w:u w:val="single"/>
        </w:rPr>
        <w:t xml:space="preserve"> the process of </w:t>
      </w:r>
      <w:r w:rsidRPr="00E91375">
        <w:rPr>
          <w:highlight w:val="green"/>
          <w:u w:val="single"/>
        </w:rPr>
        <w:t>indigenous dispossession and</w:t>
      </w:r>
      <w:r w:rsidRPr="00796CF6">
        <w:rPr>
          <w:u w:val="single"/>
        </w:rPr>
        <w:t xml:space="preserve"> the institution of </w:t>
      </w:r>
      <w:r w:rsidRPr="00E91375">
        <w:rPr>
          <w:highlight w:val="green"/>
          <w:u w:val="single"/>
        </w:rPr>
        <w:t>chattel slavery</w:t>
      </w:r>
      <w:r w:rsidRPr="00796CF6">
        <w:rPr>
          <w:u w:val="single"/>
        </w:rPr>
        <w:t>.</w:t>
      </w:r>
      <w:r w:rsidRPr="00796CF6">
        <w:rPr>
          <w:sz w:val="16"/>
        </w:rPr>
        <w:t xml:space="preserve"> </w:t>
      </w:r>
      <w:r w:rsidRPr="00796CF6">
        <w:rPr>
          <w:u w:val="single"/>
        </w:rPr>
        <w:t>Beck argues for the Second Amendment’s role in preserving constituent power as a check on racial and anti-indigenous violence. This decoupling of necropolitical violence from the state, however, serves as vital means of perpetuating the very forms of oppression and dispossession that Beck claims the right to bear arms might prevent.</w:t>
      </w:r>
      <w:r w:rsidRPr="00796CF6">
        <w:rPr>
          <w:sz w:val="16"/>
        </w:rPr>
        <w:t xml:space="preserve"> My purpose in this article is to argue </w:t>
      </w:r>
      <w:r w:rsidRPr="00796CF6">
        <w:rPr>
          <w:b/>
          <w:iCs/>
          <w:u w:val="single"/>
        </w:rPr>
        <w:t>that the mode of resistance to the state’s “monopoly of violence” exemplified by Beck’s gun politics is indicative of a specifically settler colonial conception of sovereignty.</w:t>
      </w:r>
      <w:r w:rsidRPr="00796CF6">
        <w:rPr>
          <w:sz w:val="16"/>
        </w:rPr>
        <w:t xml:space="preserve"> In his essay “Necropolitics,” Achille Mbembe employs an expansive definition of sovereignty to capture the fluid nature of sovereign power in a colonial and postcolonial African context in which “the generalization of insecurity has deepened the societal distinction between those who bear weapons (armes) and those who do not.”7 For Mbembe, “</w:t>
      </w:r>
      <w:r w:rsidRPr="00796CF6">
        <w:rPr>
          <w:u w:val="single"/>
        </w:rPr>
        <w:t>the ultimate expression of sovereignty resides, to a large degree, in the power and the capacity to dictate who may live and who must die. . . . To exercise sovereignty is to exercise control over mortality and to define life as the deployment and manifestation of power.</w:t>
      </w:r>
      <w:r w:rsidRPr="00796CF6">
        <w:rPr>
          <w:sz w:val="16"/>
        </w:rPr>
        <w:t xml:space="preserve">”8 Such an understanding of sovereignty is equally important for understanding the irregular nature of the exercise of sovereign power on the settler colonial frontier and the peculiar situation </w:t>
      </w:r>
      <w:r w:rsidRPr="00E91375">
        <w:rPr>
          <w:highlight w:val="green"/>
          <w:u w:val="single"/>
        </w:rPr>
        <w:t>in</w:t>
      </w:r>
      <w:r w:rsidRPr="00796CF6">
        <w:rPr>
          <w:u w:val="single"/>
        </w:rPr>
        <w:t xml:space="preserve"> </w:t>
      </w:r>
      <w:r w:rsidRPr="00E91375">
        <w:rPr>
          <w:highlight w:val="green"/>
          <w:u w:val="single"/>
        </w:rPr>
        <w:t>the</w:t>
      </w:r>
      <w:r w:rsidRPr="00796CF6">
        <w:rPr>
          <w:u w:val="single"/>
        </w:rPr>
        <w:t xml:space="preserve"> </w:t>
      </w:r>
      <w:r w:rsidRPr="00E91375">
        <w:rPr>
          <w:highlight w:val="green"/>
          <w:u w:val="single"/>
        </w:rPr>
        <w:t>contemporary U</w:t>
      </w:r>
      <w:r w:rsidRPr="00796CF6">
        <w:rPr>
          <w:u w:val="single"/>
        </w:rPr>
        <w:t xml:space="preserve">nited </w:t>
      </w:r>
      <w:r w:rsidRPr="00E91375">
        <w:rPr>
          <w:highlight w:val="green"/>
          <w:u w:val="single"/>
        </w:rPr>
        <w:t>S</w:t>
      </w:r>
      <w:r w:rsidRPr="00796CF6">
        <w:rPr>
          <w:u w:val="single"/>
        </w:rPr>
        <w:t xml:space="preserve">tates, where </w:t>
      </w:r>
      <w:r w:rsidRPr="00E91375">
        <w:rPr>
          <w:highlight w:val="green"/>
          <w:u w:val="single"/>
        </w:rPr>
        <w:t>a</w:t>
      </w:r>
      <w:r w:rsidRPr="00796CF6">
        <w:rPr>
          <w:u w:val="single"/>
        </w:rPr>
        <w:t xml:space="preserve">n increasing </w:t>
      </w:r>
      <w:r w:rsidRPr="00E91375">
        <w:rPr>
          <w:highlight w:val="green"/>
          <w:u w:val="single"/>
        </w:rPr>
        <w:t>power to “dictate who may live and who must die” is granted to</w:t>
      </w:r>
      <w:r w:rsidRPr="00796CF6">
        <w:rPr>
          <w:u w:val="single"/>
        </w:rPr>
        <w:t xml:space="preserve"> individual </w:t>
      </w:r>
      <w:r w:rsidRPr="00E91375">
        <w:rPr>
          <w:highlight w:val="green"/>
          <w:u w:val="single"/>
        </w:rPr>
        <w:t>citizens</w:t>
      </w:r>
      <w:r w:rsidRPr="00796CF6">
        <w:rPr>
          <w:u w:val="single"/>
        </w:rPr>
        <w:t xml:space="preserve">. </w:t>
      </w:r>
      <w:r w:rsidRPr="00E91375">
        <w:rPr>
          <w:highlight w:val="green"/>
          <w:u w:val="single"/>
        </w:rPr>
        <w:t>This</w:t>
      </w:r>
      <w:r w:rsidRPr="00796CF6">
        <w:rPr>
          <w:u w:val="single"/>
        </w:rPr>
        <w:t xml:space="preserve"> mode of sovereignty </w:t>
      </w:r>
      <w:r w:rsidRPr="00E91375">
        <w:rPr>
          <w:highlight w:val="green"/>
          <w:u w:val="single"/>
        </w:rPr>
        <w:t>distributes the capacity for necropolitical violence throughout the settler polity</w:t>
      </w:r>
      <w:r w:rsidRPr="00796CF6">
        <w:rPr>
          <w:u w:val="single"/>
        </w:rPr>
        <w:t>, allowing it to be unleashed by individuals operating independently of, and occasionally in defiance of, the constituted power of the state.</w:t>
      </w:r>
      <w:r w:rsidRPr="00796CF6">
        <w:rPr>
          <w:sz w:val="16"/>
        </w:rPr>
        <w:t xml:space="preserve"> In Mbembe’s analysis, </w:t>
      </w:r>
      <w:r w:rsidRPr="00796CF6">
        <w:rPr>
          <w:u w:val="single"/>
        </w:rPr>
        <w:t>Europe stands as a stronghold of the jus publicum in which the power to kill is “civilized” by its accrual to the state, whereas “</w:t>
      </w:r>
      <w:r w:rsidRPr="00E91375">
        <w:rPr>
          <w:highlight w:val="green"/>
          <w:u w:val="single"/>
        </w:rPr>
        <w:t>the colonies are</w:t>
      </w:r>
      <w:r w:rsidRPr="00796CF6">
        <w:rPr>
          <w:u w:val="single"/>
        </w:rPr>
        <w:t xml:space="preserve"> like </w:t>
      </w:r>
      <w:r w:rsidRPr="00E91375">
        <w:rPr>
          <w:highlight w:val="green"/>
          <w:u w:val="single"/>
        </w:rPr>
        <w:t>the frontiers. They are inhabited by ‘savages.</w:t>
      </w:r>
      <w:r w:rsidRPr="00796CF6">
        <w:rPr>
          <w:u w:val="single"/>
        </w:rPr>
        <w:t>’ The colonies are not organized into a state form and have not created a human world.”9 The postfrontier settler colony stands as an anomaly in this spacialization of sovereign power.</w:t>
      </w:r>
      <w:r w:rsidRPr="00796CF6">
        <w:rPr>
          <w:sz w:val="16"/>
        </w:rPr>
        <w:t xml:space="preserve"> There is no doubt that these societies share with Europe a juridical order shaped by the extreme violence of the state.10 Settler colonies never succeed, however, in overcoming indigenous resistance or in shedding their own frontier selfimages. As a result, the settler colony never relegates the category of the “savage” to a space beyond its borders or entirely suppresses the anomic violence employed against indigenous and racialized bodies by the settler polity within the sovereign territory of the settler state. </w:t>
      </w:r>
      <w:r w:rsidRPr="00796CF6">
        <w:rPr>
          <w:u w:val="single"/>
        </w:rPr>
        <w:t>The contemporary United States—with its proliferation of violent right-wing terrorist groups operating with near impunity in defiance of the liberal state</w:t>
      </w:r>
      <w:r w:rsidRPr="00796CF6">
        <w:rPr>
          <w:sz w:val="16"/>
        </w:rPr>
        <w:t xml:space="preserve">—stands as the extreme example of this phenomenon. While suggesting that the gun politics of Glenn Beck and his followers constitutes a mode of settler violence might seem an obvious enough point to make, the parallels between his rhetoric and that of the academic left are not an accident. </w:t>
      </w:r>
      <w:r w:rsidRPr="00E91375">
        <w:rPr>
          <w:highlight w:val="green"/>
          <w:u w:val="single"/>
        </w:rPr>
        <w:t>A romanticization of settler sovereignty</w:t>
      </w:r>
      <w:r w:rsidRPr="00796CF6">
        <w:rPr>
          <w:u w:val="single"/>
        </w:rPr>
        <w:t xml:space="preserve"> also </w:t>
      </w:r>
      <w:r w:rsidRPr="00E91375">
        <w:rPr>
          <w:highlight w:val="green"/>
          <w:u w:val="single"/>
        </w:rPr>
        <w:t>haunts</w:t>
      </w:r>
      <w:r w:rsidRPr="00796CF6">
        <w:rPr>
          <w:u w:val="single"/>
        </w:rPr>
        <w:t xml:space="preserve"> many </w:t>
      </w:r>
      <w:r w:rsidRPr="00E91375">
        <w:rPr>
          <w:highlight w:val="green"/>
          <w:u w:val="single"/>
        </w:rPr>
        <w:t>leftist theorizations that imagine liberation struggles as a</w:t>
      </w:r>
      <w:r w:rsidRPr="00796CF6">
        <w:rPr>
          <w:u w:val="single"/>
        </w:rPr>
        <w:t xml:space="preserve"> Manichaean </w:t>
      </w:r>
      <w:r w:rsidRPr="00E91375">
        <w:rPr>
          <w:highlight w:val="green"/>
          <w:u w:val="single"/>
        </w:rPr>
        <w:t>showdown between constituent power and the state</w:t>
      </w:r>
      <w:r w:rsidRPr="00796CF6">
        <w:rPr>
          <w:u w:val="single"/>
        </w:rPr>
        <w:t>’s monopoly of violence.</w:t>
      </w:r>
      <w:r w:rsidRPr="00796CF6">
        <w:rPr>
          <w:sz w:val="16"/>
        </w:rPr>
        <w:t xml:space="preserve"> </w:t>
      </w:r>
      <w:r w:rsidRPr="00796CF6">
        <w:rPr>
          <w:u w:val="single"/>
        </w:rPr>
        <w:t xml:space="preserve">Such formulations celebrate constituent power as a mode of </w:t>
      </w:r>
      <w:r w:rsidRPr="00796CF6">
        <w:rPr>
          <w:b/>
          <w:iCs/>
          <w:u w:val="single"/>
        </w:rPr>
        <w:t>popular sovereignty that predates and exceeds the constituted power of the state.11 In so doing, these formulations either elide or, in extreme examples such as the one considered below, celebrate the anti-indigenous violence that underwrites popular sovereignty in European political philosophy’s favorite example of the space of constituent power: the American frontier.</w:t>
      </w:r>
    </w:p>
    <w:p w:rsidR="00C43E07" w:rsidRPr="00796CF6" w:rsidRDefault="00C43E07" w:rsidP="00C43E07">
      <w:pPr>
        <w:keepNext/>
        <w:keepLines/>
        <w:spacing w:before="40" w:after="0"/>
        <w:outlineLvl w:val="3"/>
        <w:rPr>
          <w:rFonts w:eastAsiaTheme="majorEastAsia" w:cstheme="majorBidi"/>
          <w:b/>
          <w:iCs/>
          <w:sz w:val="26"/>
        </w:rPr>
      </w:pPr>
      <w:r w:rsidRPr="00796CF6">
        <w:rPr>
          <w:rFonts w:eastAsiaTheme="majorEastAsia" w:cstheme="majorBidi"/>
          <w:b/>
          <w:iCs/>
          <w:sz w:val="26"/>
        </w:rPr>
        <w:t>The transfer of weapons to the Buffalo Soldiers is emblematic of how the USFG weaponized black people into “Sable arms</w:t>
      </w:r>
      <w:r w:rsidRPr="00796CF6">
        <w:rPr>
          <w:rFonts w:eastAsiaTheme="majorEastAsia" w:cstheme="majorBidi" w:hint="eastAsia"/>
          <w:b/>
          <w:iCs/>
          <w:sz w:val="26"/>
        </w:rPr>
        <w:t>”</w:t>
      </w:r>
      <w:r w:rsidRPr="00796CF6">
        <w:rPr>
          <w:rFonts w:eastAsiaTheme="majorEastAsia" w:cstheme="majorBidi"/>
          <w:b/>
          <w:iCs/>
          <w:sz w:val="26"/>
        </w:rPr>
        <w:t xml:space="preserve"> tha</w:t>
      </w:r>
      <w:r w:rsidRPr="00796CF6">
        <w:rPr>
          <w:rFonts w:eastAsiaTheme="majorEastAsia" w:cstheme="majorBidi" w:hint="eastAsia"/>
          <w:b/>
          <w:iCs/>
          <w:sz w:val="26"/>
        </w:rPr>
        <w:t>t</w:t>
      </w:r>
      <w:r w:rsidRPr="00796CF6">
        <w:rPr>
          <w:rFonts w:eastAsiaTheme="majorEastAsia" w:cstheme="majorBidi"/>
          <w:b/>
          <w:iCs/>
          <w:sz w:val="26"/>
        </w:rPr>
        <w:t xml:space="preserve"> were exchanged for the death of indigenous populations</w:t>
      </w:r>
    </w:p>
    <w:p w:rsidR="00C43E07" w:rsidRPr="00796CF6" w:rsidRDefault="00C43E07" w:rsidP="00C43E07">
      <w:pPr>
        <w:rPr>
          <w:b/>
          <w:bCs/>
          <w:sz w:val="26"/>
        </w:rPr>
      </w:pPr>
      <w:r w:rsidRPr="00796CF6">
        <w:rPr>
          <w:b/>
          <w:bCs/>
          <w:sz w:val="26"/>
        </w:rPr>
        <w:t>Taylor 99</w:t>
      </w:r>
    </w:p>
    <w:p w:rsidR="00C43E07" w:rsidRPr="00796CF6" w:rsidRDefault="00C43E07" w:rsidP="00C43E07">
      <w:r w:rsidRPr="00796CF6">
        <w:t>(Quintard Taylor is Professor Emeritus of History at the University of Washington, Seattle, “</w:t>
      </w:r>
      <w:r w:rsidRPr="00796CF6">
        <w:rPr>
          <w:rFonts w:hint="eastAsia"/>
        </w:rPr>
        <w:t>In Search of the Racial Frontier: African Americans in the American West 1528-1990</w:t>
      </w:r>
      <w:r w:rsidRPr="00796CF6">
        <w:t>”, May 17, 1999, DMW)</w:t>
      </w:r>
    </w:p>
    <w:p w:rsidR="00C43E07" w:rsidRPr="00796CF6" w:rsidRDefault="00C43E07" w:rsidP="00C43E07">
      <w:pPr>
        <w:rPr>
          <w:sz w:val="16"/>
        </w:rPr>
      </w:pPr>
      <w:r w:rsidRPr="00E91375">
        <w:rPr>
          <w:rFonts w:hint="eastAsia"/>
          <w:highlight w:val="green"/>
          <w:u w:val="single"/>
        </w:rPr>
        <w:t>No group</w:t>
      </w:r>
      <w:r w:rsidRPr="00E91375">
        <w:rPr>
          <w:highlight w:val="green"/>
          <w:u w:val="single"/>
        </w:rPr>
        <w:t xml:space="preserve"> </w:t>
      </w:r>
      <w:r w:rsidRPr="00E91375">
        <w:rPr>
          <w:rFonts w:hint="eastAsia"/>
          <w:highlight w:val="green"/>
          <w:u w:val="single"/>
        </w:rPr>
        <w:t>in</w:t>
      </w:r>
      <w:r w:rsidRPr="00E91375">
        <w:rPr>
          <w:highlight w:val="green"/>
          <w:u w:val="single"/>
        </w:rPr>
        <w:t xml:space="preserve"> </w:t>
      </w:r>
      <w:r w:rsidRPr="00E91375">
        <w:rPr>
          <w:rFonts w:hint="eastAsia"/>
          <w:highlight w:val="green"/>
          <w:u w:val="single"/>
        </w:rPr>
        <w:t>black</w:t>
      </w:r>
      <w:r w:rsidRPr="00E91375">
        <w:rPr>
          <w:highlight w:val="green"/>
          <w:u w:val="single"/>
        </w:rPr>
        <w:t xml:space="preserve"> </w:t>
      </w:r>
      <w:r w:rsidRPr="00E91375">
        <w:rPr>
          <w:rFonts w:hint="eastAsia"/>
          <w:highlight w:val="green"/>
          <w:u w:val="single"/>
        </w:rPr>
        <w:t>western</w:t>
      </w:r>
      <w:r w:rsidRPr="00E91375">
        <w:rPr>
          <w:highlight w:val="green"/>
          <w:u w:val="single"/>
        </w:rPr>
        <w:t xml:space="preserve"> </w:t>
      </w:r>
      <w:r w:rsidRPr="00E91375">
        <w:rPr>
          <w:rFonts w:hint="eastAsia"/>
          <w:highlight w:val="green"/>
          <w:u w:val="single"/>
        </w:rPr>
        <w:t>history</w:t>
      </w:r>
      <w:r w:rsidRPr="00E91375">
        <w:rPr>
          <w:highlight w:val="green"/>
          <w:u w:val="single"/>
        </w:rPr>
        <w:t xml:space="preserve"> </w:t>
      </w:r>
      <w:r w:rsidRPr="00E91375">
        <w:rPr>
          <w:rFonts w:hint="eastAsia"/>
          <w:highlight w:val="green"/>
          <w:u w:val="single"/>
        </w:rPr>
        <w:t>has</w:t>
      </w:r>
      <w:r w:rsidRPr="00E91375">
        <w:rPr>
          <w:highlight w:val="green"/>
          <w:u w:val="single"/>
        </w:rPr>
        <w:t xml:space="preserve"> </w:t>
      </w:r>
      <w:r w:rsidRPr="00E91375">
        <w:rPr>
          <w:rFonts w:hint="eastAsia"/>
          <w:highlight w:val="green"/>
          <w:u w:val="single"/>
        </w:rPr>
        <w:t>been</w:t>
      </w:r>
      <w:r w:rsidRPr="00E91375">
        <w:rPr>
          <w:highlight w:val="green"/>
          <w:u w:val="single"/>
        </w:rPr>
        <w:t xml:space="preserve"> </w:t>
      </w:r>
      <w:r w:rsidRPr="00E91375">
        <w:rPr>
          <w:rFonts w:hint="eastAsia"/>
          <w:highlight w:val="green"/>
          <w:u w:val="single"/>
        </w:rPr>
        <w:t>more</w:t>
      </w:r>
      <w:r w:rsidRPr="00E91375">
        <w:rPr>
          <w:highlight w:val="green"/>
          <w:u w:val="single"/>
        </w:rPr>
        <w:t xml:space="preserve"> </w:t>
      </w:r>
      <w:r w:rsidRPr="00E91375">
        <w:rPr>
          <w:rFonts w:hint="eastAsia"/>
          <w:highlight w:val="green"/>
          <w:u w:val="single"/>
        </w:rPr>
        <w:t>revered</w:t>
      </w:r>
      <w:r w:rsidRPr="00796CF6">
        <w:rPr>
          <w:u w:val="single"/>
        </w:rPr>
        <w:t xml:space="preserve"> </w:t>
      </w:r>
      <w:r w:rsidRPr="00796CF6">
        <w:rPr>
          <w:rFonts w:hint="eastAsia"/>
          <w:u w:val="single"/>
        </w:rPr>
        <w:t>or reviled</w:t>
      </w:r>
      <w:r w:rsidRPr="00796CF6">
        <w:rPr>
          <w:u w:val="single"/>
        </w:rPr>
        <w:t xml:space="preserve"> </w:t>
      </w:r>
      <w:r w:rsidRPr="00E91375">
        <w:rPr>
          <w:rFonts w:hint="eastAsia"/>
          <w:highlight w:val="green"/>
          <w:u w:val="single"/>
        </w:rPr>
        <w:t>than</w:t>
      </w:r>
      <w:r w:rsidRPr="00E91375">
        <w:rPr>
          <w:highlight w:val="green"/>
          <w:u w:val="single"/>
        </w:rPr>
        <w:t xml:space="preserve"> </w:t>
      </w:r>
      <w:r w:rsidRPr="00E91375">
        <w:rPr>
          <w:rFonts w:hint="eastAsia"/>
          <w:highlight w:val="green"/>
          <w:u w:val="single"/>
        </w:rPr>
        <w:t>the</w:t>
      </w:r>
      <w:r w:rsidRPr="00E91375">
        <w:rPr>
          <w:highlight w:val="green"/>
          <w:u w:val="single"/>
        </w:rPr>
        <w:t xml:space="preserve"> </w:t>
      </w:r>
      <w:r w:rsidRPr="00E91375">
        <w:rPr>
          <w:rFonts w:hint="eastAsia"/>
          <w:highlight w:val="green"/>
          <w:u w:val="single"/>
        </w:rPr>
        <w:t>buffalo</w:t>
      </w:r>
      <w:r w:rsidRPr="00E91375">
        <w:rPr>
          <w:highlight w:val="green"/>
          <w:u w:val="single"/>
        </w:rPr>
        <w:t xml:space="preserve"> </w:t>
      </w:r>
      <w:r w:rsidRPr="00E91375">
        <w:rPr>
          <w:rFonts w:hint="eastAsia"/>
          <w:highlight w:val="green"/>
          <w:u w:val="single"/>
        </w:rPr>
        <w:t>solders</w:t>
      </w:r>
      <w:r w:rsidRPr="00796CF6">
        <w:rPr>
          <w:rFonts w:hint="eastAsia"/>
          <w:u w:val="single"/>
        </w:rPr>
        <w:t>,</w:t>
      </w:r>
      <w:r w:rsidRPr="00796CF6">
        <w:rPr>
          <w:sz w:val="16"/>
        </w:rPr>
        <w:t xml:space="preserve"> </w:t>
      </w:r>
      <w:r w:rsidRPr="00796CF6">
        <w:rPr>
          <w:rFonts w:hint="eastAsia"/>
          <w:sz w:val="16"/>
        </w:rPr>
        <w:t>some</w:t>
      </w:r>
      <w:r w:rsidRPr="00796CF6">
        <w:rPr>
          <w:sz w:val="16"/>
        </w:rPr>
        <w:t xml:space="preserve"> </w:t>
      </w:r>
      <w:r w:rsidRPr="00796CF6">
        <w:rPr>
          <w:rFonts w:hint="eastAsia"/>
          <w:sz w:val="16"/>
        </w:rPr>
        <w:t>twenty-five</w:t>
      </w:r>
      <w:r w:rsidRPr="00796CF6">
        <w:rPr>
          <w:sz w:val="16"/>
        </w:rPr>
        <w:t xml:space="preserve"> </w:t>
      </w:r>
      <w:r w:rsidRPr="00796CF6">
        <w:rPr>
          <w:rFonts w:hint="eastAsia"/>
          <w:sz w:val="16"/>
        </w:rPr>
        <w:t>thousand</w:t>
      </w:r>
      <w:r w:rsidRPr="00796CF6">
        <w:rPr>
          <w:sz w:val="16"/>
        </w:rPr>
        <w:t xml:space="preserve"> </w:t>
      </w:r>
      <w:r w:rsidRPr="00796CF6">
        <w:rPr>
          <w:rFonts w:hint="eastAsia"/>
          <w:sz w:val="16"/>
        </w:rPr>
        <w:t>men</w:t>
      </w:r>
      <w:r w:rsidRPr="00796CF6">
        <w:rPr>
          <w:sz w:val="16"/>
        </w:rPr>
        <w:t xml:space="preserve"> </w:t>
      </w:r>
      <w:r w:rsidRPr="00796CF6">
        <w:rPr>
          <w:rFonts w:hint="eastAsia"/>
          <w:sz w:val="16"/>
        </w:rPr>
        <w:t xml:space="preserve">who served in four regiments, the Ninth and, Tenth cavalries and the Twenty-fourth and Twenty-fifth infantry regiments, </w:t>
      </w:r>
      <w:r w:rsidRPr="00796CF6">
        <w:rPr>
          <w:rFonts w:hint="eastAsia"/>
          <w:u w:val="single"/>
        </w:rPr>
        <w:t>between 1866 and 1917,</w:t>
      </w:r>
      <w:r w:rsidRPr="00796CF6">
        <w:rPr>
          <w:rFonts w:hint="eastAsia"/>
          <w:sz w:val="16"/>
        </w:rPr>
        <w:t xml:space="preserve"> Along with black cowboys, th</w:t>
      </w:r>
      <w:r w:rsidRPr="00796CF6">
        <w:rPr>
          <w:rFonts w:hint="eastAsia"/>
          <w:u w:val="single"/>
        </w:rPr>
        <w:t>ese troops were the first</w:t>
      </w:r>
      <w:r w:rsidRPr="00796CF6">
        <w:rPr>
          <w:u w:val="single"/>
        </w:rPr>
        <w:t xml:space="preserve"> </w:t>
      </w:r>
      <w:r w:rsidRPr="00796CF6">
        <w:rPr>
          <w:rFonts w:hint="eastAsia"/>
          <w:u w:val="single"/>
        </w:rPr>
        <w:t>African American western historical figures to capture public attention in the 1960s,</w:t>
      </w:r>
      <w:r w:rsidRPr="00796CF6">
        <w:rPr>
          <w:rFonts w:hint="eastAsia"/>
          <w:sz w:val="16"/>
        </w:rPr>
        <w:t xml:space="preserve"> when the nation grew to accept black heroes. Yet </w:t>
      </w:r>
      <w:r w:rsidRPr="00E91375">
        <w:rPr>
          <w:rFonts w:hint="eastAsia"/>
          <w:highlight w:val="green"/>
          <w:u w:val="single"/>
        </w:rPr>
        <w:t>African</w:t>
      </w:r>
      <w:r w:rsidRPr="00E91375">
        <w:rPr>
          <w:highlight w:val="green"/>
          <w:u w:val="single"/>
        </w:rPr>
        <w:t xml:space="preserve"> </w:t>
      </w:r>
      <w:r w:rsidRPr="00E91375">
        <w:rPr>
          <w:rFonts w:hint="eastAsia"/>
          <w:highlight w:val="green"/>
          <w:u w:val="single"/>
        </w:rPr>
        <w:t>Americans</w:t>
      </w:r>
      <w:r w:rsidRPr="00E91375">
        <w:rPr>
          <w:highlight w:val="green"/>
          <w:u w:val="single"/>
        </w:rPr>
        <w:t xml:space="preserve"> </w:t>
      </w:r>
      <w:r w:rsidRPr="00E91375">
        <w:rPr>
          <w:rFonts w:hint="eastAsia"/>
          <w:highlight w:val="green"/>
          <w:u w:val="single"/>
        </w:rPr>
        <w:t>had</w:t>
      </w:r>
      <w:r w:rsidRPr="00796CF6">
        <w:rPr>
          <w:u w:val="single"/>
        </w:rPr>
        <w:t xml:space="preserve"> </w:t>
      </w:r>
      <w:r w:rsidRPr="00796CF6">
        <w:rPr>
          <w:rFonts w:hint="eastAsia"/>
          <w:u w:val="single"/>
        </w:rPr>
        <w:t>long</w:t>
      </w:r>
      <w:r w:rsidRPr="00796CF6">
        <w:rPr>
          <w:u w:val="single"/>
        </w:rPr>
        <w:t xml:space="preserve"> </w:t>
      </w:r>
      <w:r w:rsidRPr="00E91375">
        <w:rPr>
          <w:rFonts w:hint="eastAsia"/>
          <w:highlight w:val="green"/>
          <w:u w:val="single"/>
        </w:rPr>
        <w:t>derived</w:t>
      </w:r>
      <w:r w:rsidRPr="00E91375">
        <w:rPr>
          <w:highlight w:val="green"/>
          <w:u w:val="single"/>
        </w:rPr>
        <w:t xml:space="preserve"> </w:t>
      </w:r>
      <w:r w:rsidRPr="00E91375">
        <w:rPr>
          <w:rFonts w:hint="eastAsia"/>
          <w:highlight w:val="green"/>
          <w:u w:val="single"/>
        </w:rPr>
        <w:t>c</w:t>
      </w:r>
      <w:r w:rsidRPr="00796CF6">
        <w:rPr>
          <w:rFonts w:hint="eastAsia"/>
          <w:u w:val="single"/>
        </w:rPr>
        <w:t>onsiderable</w:t>
      </w:r>
      <w:r w:rsidRPr="00796CF6">
        <w:rPr>
          <w:u w:val="single"/>
        </w:rPr>
        <w:t xml:space="preserve"> </w:t>
      </w:r>
      <w:r w:rsidRPr="00E91375">
        <w:rPr>
          <w:rFonts w:hint="eastAsia"/>
          <w:highlight w:val="green"/>
          <w:u w:val="single"/>
        </w:rPr>
        <w:t>pride</w:t>
      </w:r>
      <w:r w:rsidRPr="00E91375">
        <w:rPr>
          <w:highlight w:val="green"/>
          <w:u w:val="single"/>
        </w:rPr>
        <w:t xml:space="preserve"> </w:t>
      </w:r>
      <w:r w:rsidRPr="00E91375">
        <w:rPr>
          <w:rFonts w:hint="eastAsia"/>
          <w:highlight w:val="green"/>
          <w:u w:val="single"/>
        </w:rPr>
        <w:t>from</w:t>
      </w:r>
      <w:r w:rsidRPr="00E91375">
        <w:rPr>
          <w:highlight w:val="green"/>
          <w:u w:val="single"/>
        </w:rPr>
        <w:t xml:space="preserve"> </w:t>
      </w:r>
      <w:r w:rsidRPr="00E91375">
        <w:rPr>
          <w:rFonts w:hint="eastAsia"/>
          <w:highlight w:val="green"/>
          <w:u w:val="single"/>
        </w:rPr>
        <w:t>the</w:t>
      </w:r>
      <w:r w:rsidRPr="00E91375">
        <w:rPr>
          <w:highlight w:val="green"/>
          <w:u w:val="single"/>
        </w:rPr>
        <w:t xml:space="preserve"> </w:t>
      </w:r>
      <w:r w:rsidRPr="00E91375">
        <w:rPr>
          <w:rFonts w:hint="eastAsia"/>
          <w:highlight w:val="green"/>
          <w:u w:val="single"/>
        </w:rPr>
        <w:t>soldiers’ role as the “sable arm” of the</w:t>
      </w:r>
      <w:r w:rsidRPr="00796CF6">
        <w:rPr>
          <w:rFonts w:hint="eastAsia"/>
          <w:u w:val="single"/>
        </w:rPr>
        <w:t xml:space="preserve"> U.S. </w:t>
      </w:r>
      <w:r w:rsidRPr="00E91375">
        <w:rPr>
          <w:rFonts w:hint="eastAsia"/>
          <w:highlight w:val="green"/>
          <w:u w:val="single"/>
        </w:rPr>
        <w:t>government</w:t>
      </w:r>
      <w:r w:rsidRPr="00796CF6">
        <w:rPr>
          <w:rFonts w:hint="eastAsia"/>
          <w:u w:val="single"/>
        </w:rPr>
        <w:t xml:space="preserve">. </w:t>
      </w:r>
      <w:r w:rsidRPr="00796CF6">
        <w:rPr>
          <w:rFonts w:hint="eastAsia"/>
          <w:sz w:val="16"/>
        </w:rPr>
        <w:t>Some African American soldiers consciously embraced that role. “We made the West,” boasted Tenth Cavalry Private Henry McCombs; “|we] defeated the hostile tribes of Indians; and made the country</w:t>
      </w:r>
      <w:r w:rsidRPr="00796CF6">
        <w:rPr>
          <w:sz w:val="16"/>
        </w:rPr>
        <w:t xml:space="preserve"> </w:t>
      </w:r>
      <w:r w:rsidRPr="00796CF6">
        <w:rPr>
          <w:rFonts w:hint="eastAsia"/>
          <w:sz w:val="16"/>
        </w:rPr>
        <w:t>safe to live in.” William Leckie, the first biographer of the cavalry regiments, echoed that view, writing in 1967 that “</w:t>
      </w:r>
      <w:r w:rsidRPr="00796CF6">
        <w:rPr>
          <w:rFonts w:hint="eastAsia"/>
          <w:u w:val="single"/>
        </w:rPr>
        <w:t>the thriving cities and towns,</w:t>
      </w:r>
      <w:r w:rsidRPr="00796CF6">
        <w:rPr>
          <w:u w:val="single"/>
        </w:rPr>
        <w:t xml:space="preserve"> </w:t>
      </w:r>
      <w:r w:rsidRPr="00796CF6">
        <w:rPr>
          <w:rFonts w:hint="eastAsia"/>
          <w:u w:val="single"/>
        </w:rPr>
        <w:t>the fertile fields, and the natural beauty [of the West] are monuments</w:t>
      </w:r>
      <w:r w:rsidRPr="00796CF6">
        <w:rPr>
          <w:u w:val="single"/>
        </w:rPr>
        <w:t xml:space="preserve"> </w:t>
      </w:r>
      <w:r w:rsidRPr="00796CF6">
        <w:rPr>
          <w:rFonts w:hint="eastAsia"/>
          <w:u w:val="single"/>
        </w:rPr>
        <w:t>enough</w:t>
      </w:r>
      <w:r w:rsidRPr="00796CF6">
        <w:rPr>
          <w:u w:val="single"/>
        </w:rPr>
        <w:t xml:space="preserve"> </w:t>
      </w:r>
      <w:r w:rsidRPr="00796CF6">
        <w:rPr>
          <w:rFonts w:hint="eastAsia"/>
          <w:u w:val="single"/>
        </w:rPr>
        <w:t>for</w:t>
      </w:r>
      <w:r w:rsidRPr="00796CF6">
        <w:rPr>
          <w:u w:val="single"/>
        </w:rPr>
        <w:t xml:space="preserve"> </w:t>
      </w:r>
      <w:r w:rsidRPr="00796CF6">
        <w:rPr>
          <w:rFonts w:hint="eastAsia"/>
          <w:u w:val="single"/>
        </w:rPr>
        <w:t>any</w:t>
      </w:r>
      <w:r w:rsidRPr="00796CF6">
        <w:rPr>
          <w:u w:val="single"/>
        </w:rPr>
        <w:t xml:space="preserve"> </w:t>
      </w:r>
      <w:r w:rsidRPr="00796CF6">
        <w:rPr>
          <w:rFonts w:hint="eastAsia"/>
          <w:u w:val="single"/>
        </w:rPr>
        <w:t>buffalo</w:t>
      </w:r>
      <w:r w:rsidRPr="00796CF6">
        <w:rPr>
          <w:u w:val="single"/>
        </w:rPr>
        <w:t xml:space="preserve"> </w:t>
      </w:r>
      <w:r w:rsidRPr="00796CF6">
        <w:rPr>
          <w:rFonts w:hint="eastAsia"/>
          <w:u w:val="single"/>
        </w:rPr>
        <w:t>soldier.”</w:t>
      </w:r>
      <w:r w:rsidRPr="00796CF6">
        <w:rPr>
          <w:sz w:val="16"/>
        </w:rPr>
        <w:t xml:space="preserve"> </w:t>
      </w:r>
      <w:r w:rsidRPr="00796CF6">
        <w:rPr>
          <w:rFonts w:hint="eastAsia"/>
          <w:sz w:val="16"/>
        </w:rPr>
        <w:t>By</w:t>
      </w:r>
      <w:r w:rsidRPr="00796CF6">
        <w:rPr>
          <w:sz w:val="16"/>
        </w:rPr>
        <w:t xml:space="preserve"> </w:t>
      </w:r>
      <w:r w:rsidRPr="00796CF6">
        <w:rPr>
          <w:rFonts w:hint="eastAsia"/>
          <w:sz w:val="16"/>
        </w:rPr>
        <w:t>the</w:t>
      </w:r>
      <w:r w:rsidRPr="00796CF6">
        <w:rPr>
          <w:sz w:val="16"/>
        </w:rPr>
        <w:t xml:space="preserve"> </w:t>
      </w:r>
      <w:r w:rsidRPr="00796CF6">
        <w:rPr>
          <w:rFonts w:hint="eastAsia"/>
          <w:sz w:val="16"/>
        </w:rPr>
        <w:t>1970s,</w:t>
      </w:r>
      <w:r w:rsidRPr="00796CF6">
        <w:rPr>
          <w:sz w:val="16"/>
        </w:rPr>
        <w:t xml:space="preserve"> </w:t>
      </w:r>
      <w:r w:rsidRPr="00796CF6">
        <w:rPr>
          <w:rFonts w:hint="eastAsia"/>
          <w:sz w:val="16"/>
        </w:rPr>
        <w:t>however,</w:t>
      </w:r>
      <w:r w:rsidRPr="00796CF6">
        <w:rPr>
          <w:sz w:val="16"/>
        </w:rPr>
        <w:t xml:space="preserve"> </w:t>
      </w:r>
      <w:r w:rsidRPr="00796CF6">
        <w:rPr>
          <w:rFonts w:hint="eastAsia"/>
          <w:sz w:val="16"/>
        </w:rPr>
        <w:t>historians such as</w:t>
      </w:r>
      <w:r w:rsidRPr="00796CF6">
        <w:rPr>
          <w:sz w:val="16"/>
        </w:rPr>
        <w:t xml:space="preserve"> </w:t>
      </w:r>
      <w:r w:rsidRPr="00796CF6">
        <w:rPr>
          <w:rFonts w:hint="eastAsia"/>
          <w:sz w:val="16"/>
        </w:rPr>
        <w:t xml:space="preserve">Jack Forbes began to probe the moral dilemma posed by their soldiering. </w:t>
      </w:r>
      <w:r w:rsidRPr="00E91375">
        <w:rPr>
          <w:rFonts w:hint="eastAsia"/>
          <w:highlight w:val="green"/>
          <w:u w:val="single"/>
        </w:rPr>
        <w:t>Were they not instruments in the subjugation of native</w:t>
      </w:r>
      <w:r w:rsidRPr="00E91375">
        <w:rPr>
          <w:highlight w:val="green"/>
          <w:u w:val="single"/>
        </w:rPr>
        <w:t xml:space="preserve"> </w:t>
      </w:r>
      <w:r w:rsidRPr="00E91375">
        <w:rPr>
          <w:rFonts w:hint="eastAsia"/>
          <w:highlight w:val="green"/>
          <w:u w:val="single"/>
        </w:rPr>
        <w:t>peoples</w:t>
      </w:r>
      <w:r w:rsidRPr="00E91375">
        <w:rPr>
          <w:highlight w:val="green"/>
          <w:u w:val="single"/>
        </w:rPr>
        <w:t xml:space="preserve"> </w:t>
      </w:r>
      <w:r w:rsidRPr="00E91375">
        <w:rPr>
          <w:rFonts w:hint="eastAsia"/>
          <w:highlight w:val="green"/>
          <w:u w:val="single"/>
        </w:rPr>
        <w:t>for</w:t>
      </w:r>
      <w:r w:rsidRPr="00E91375">
        <w:rPr>
          <w:highlight w:val="green"/>
          <w:u w:val="single"/>
        </w:rPr>
        <w:t xml:space="preserve"> </w:t>
      </w:r>
      <w:r w:rsidRPr="00E91375">
        <w:rPr>
          <w:rFonts w:hint="eastAsia"/>
          <w:highlight w:val="green"/>
          <w:u w:val="single"/>
        </w:rPr>
        <w:t>a</w:t>
      </w:r>
      <w:r w:rsidRPr="00E91375">
        <w:rPr>
          <w:highlight w:val="green"/>
          <w:u w:val="single"/>
        </w:rPr>
        <w:t xml:space="preserve"> </w:t>
      </w:r>
      <w:r w:rsidRPr="00E91375">
        <w:rPr>
          <w:rFonts w:hint="eastAsia"/>
          <w:highlight w:val="green"/>
          <w:u w:val="single"/>
        </w:rPr>
        <w:t>society</w:t>
      </w:r>
      <w:r w:rsidRPr="00E91375">
        <w:rPr>
          <w:highlight w:val="green"/>
          <w:u w:val="single"/>
        </w:rPr>
        <w:t xml:space="preserve"> </w:t>
      </w:r>
      <w:r w:rsidRPr="00E91375">
        <w:rPr>
          <w:rFonts w:hint="eastAsia"/>
          <w:highlight w:val="green"/>
          <w:u w:val="single"/>
        </w:rPr>
        <w:t>that</w:t>
      </w:r>
      <w:r w:rsidRPr="00E91375">
        <w:rPr>
          <w:highlight w:val="green"/>
          <w:u w:val="single"/>
        </w:rPr>
        <w:t xml:space="preserve"> </w:t>
      </w:r>
      <w:r w:rsidRPr="00E91375">
        <w:rPr>
          <w:rFonts w:hint="eastAsia"/>
          <w:highlight w:val="green"/>
          <w:u w:val="single"/>
        </w:rPr>
        <w:t>went</w:t>
      </w:r>
      <w:r w:rsidRPr="00E91375">
        <w:rPr>
          <w:highlight w:val="green"/>
          <w:u w:val="single"/>
        </w:rPr>
        <w:t xml:space="preserve"> </w:t>
      </w:r>
      <w:r w:rsidRPr="00E91375">
        <w:rPr>
          <w:rFonts w:hint="eastAsia"/>
          <w:highlight w:val="green"/>
          <w:u w:val="single"/>
        </w:rPr>
        <w:t>onto</w:t>
      </w:r>
      <w:r w:rsidRPr="00796CF6">
        <w:rPr>
          <w:rFonts w:hint="eastAsia"/>
          <w:u w:val="single"/>
        </w:rPr>
        <w:t xml:space="preserve"> “erect</w:t>
      </w:r>
      <w:r w:rsidRPr="00796CF6">
        <w:rPr>
          <w:u w:val="single"/>
        </w:rPr>
        <w:t xml:space="preserve"> </w:t>
      </w:r>
      <w:r w:rsidRPr="00796CF6">
        <w:rPr>
          <w:rFonts w:hint="eastAsia"/>
          <w:u w:val="single"/>
        </w:rPr>
        <w:t>thriving</w:t>
      </w:r>
      <w:r w:rsidRPr="00796CF6">
        <w:rPr>
          <w:u w:val="single"/>
        </w:rPr>
        <w:t xml:space="preserve"> </w:t>
      </w:r>
      <w:r w:rsidRPr="00796CF6">
        <w:rPr>
          <w:rFonts w:hint="eastAsia"/>
          <w:u w:val="single"/>
        </w:rPr>
        <w:t>while</w:t>
      </w:r>
      <w:r w:rsidRPr="00796CF6">
        <w:rPr>
          <w:u w:val="single"/>
        </w:rPr>
        <w:t xml:space="preserve"> </w:t>
      </w:r>
      <w:r w:rsidRPr="00796CF6">
        <w:rPr>
          <w:rFonts w:hint="eastAsia"/>
          <w:u w:val="single"/>
        </w:rPr>
        <w:t>cities, grow</w:t>
      </w:r>
      <w:r w:rsidRPr="00796CF6">
        <w:rPr>
          <w:u w:val="single"/>
        </w:rPr>
        <w:t xml:space="preserve"> </w:t>
      </w:r>
      <w:r w:rsidRPr="00796CF6">
        <w:rPr>
          <w:rFonts w:hint="eastAsia"/>
          <w:u w:val="single"/>
        </w:rPr>
        <w:t>fertile</w:t>
      </w:r>
      <w:r w:rsidRPr="00796CF6">
        <w:rPr>
          <w:u w:val="single"/>
        </w:rPr>
        <w:t xml:space="preserve"> </w:t>
      </w:r>
      <w:r w:rsidRPr="00796CF6">
        <w:rPr>
          <w:rFonts w:hint="eastAsia"/>
          <w:u w:val="single"/>
        </w:rPr>
        <w:t>white</w:t>
      </w:r>
      <w:r w:rsidRPr="00796CF6">
        <w:rPr>
          <w:u w:val="single"/>
        </w:rPr>
        <w:t xml:space="preserve"> </w:t>
      </w:r>
      <w:r w:rsidRPr="00796CF6">
        <w:rPr>
          <w:rFonts w:hint="eastAsia"/>
          <w:u w:val="single"/>
        </w:rPr>
        <w:t>fields</w:t>
      </w:r>
      <w:r w:rsidRPr="00796CF6">
        <w:rPr>
          <w:u w:val="single"/>
        </w:rPr>
        <w:t xml:space="preserve"> </w:t>
      </w:r>
      <w:r w:rsidRPr="00796CF6">
        <w:rPr>
          <w:rFonts w:hint="eastAsia"/>
          <w:u w:val="single"/>
        </w:rPr>
        <w:t>and</w:t>
      </w:r>
      <w:r w:rsidRPr="00796CF6">
        <w:rPr>
          <w:u w:val="single"/>
        </w:rPr>
        <w:t xml:space="preserve"> </w:t>
      </w:r>
      <w:r w:rsidRPr="00E91375">
        <w:rPr>
          <w:rFonts w:hint="eastAsia"/>
          <w:highlight w:val="green"/>
          <w:u w:val="single"/>
        </w:rPr>
        <w:t>leave</w:t>
      </w:r>
      <w:r w:rsidRPr="00E91375">
        <w:rPr>
          <w:highlight w:val="green"/>
          <w:u w:val="single"/>
        </w:rPr>
        <w:t xml:space="preserve"> </w:t>
      </w:r>
      <w:r w:rsidRPr="00E91375">
        <w:rPr>
          <w:rFonts w:hint="eastAsia"/>
          <w:highlight w:val="green"/>
          <w:u w:val="single"/>
        </w:rPr>
        <w:t>no</w:t>
      </w:r>
      <w:r w:rsidRPr="00E91375">
        <w:rPr>
          <w:highlight w:val="green"/>
          <w:u w:val="single"/>
        </w:rPr>
        <w:t xml:space="preserve"> </w:t>
      </w:r>
      <w:r w:rsidRPr="00E91375">
        <w:rPr>
          <w:rFonts w:hint="eastAsia"/>
          <w:highlight w:val="green"/>
          <w:u w:val="single"/>
        </w:rPr>
        <w:t>real</w:t>
      </w:r>
      <w:r w:rsidRPr="00E91375">
        <w:rPr>
          <w:highlight w:val="green"/>
          <w:u w:val="single"/>
        </w:rPr>
        <w:t xml:space="preserve"> </w:t>
      </w:r>
      <w:r w:rsidRPr="00E91375">
        <w:rPr>
          <w:rFonts w:hint="eastAsia"/>
          <w:highlight w:val="green"/>
          <w:u w:val="single"/>
        </w:rPr>
        <w:t>monuments</w:t>
      </w:r>
      <w:r w:rsidRPr="00E91375">
        <w:rPr>
          <w:highlight w:val="green"/>
          <w:u w:val="single"/>
        </w:rPr>
        <w:t xml:space="preserve"> </w:t>
      </w:r>
      <w:r w:rsidRPr="00E91375">
        <w:rPr>
          <w:rFonts w:hint="eastAsia"/>
          <w:highlight w:val="green"/>
          <w:u w:val="single"/>
        </w:rPr>
        <w:t>to</w:t>
      </w:r>
      <w:r w:rsidRPr="00E91375">
        <w:rPr>
          <w:highlight w:val="green"/>
          <w:u w:val="single"/>
        </w:rPr>
        <w:t xml:space="preserve"> </w:t>
      </w:r>
      <w:r w:rsidRPr="00E91375">
        <w:rPr>
          <w:rFonts w:hint="eastAsia"/>
          <w:highlight w:val="green"/>
          <w:u w:val="single"/>
        </w:rPr>
        <w:t>the</w:t>
      </w:r>
      <w:r w:rsidRPr="00E91375">
        <w:rPr>
          <w:highlight w:val="green"/>
          <w:u w:val="single"/>
        </w:rPr>
        <w:t xml:space="preserve"> </w:t>
      </w:r>
      <w:r w:rsidRPr="00E91375">
        <w:rPr>
          <w:rFonts w:hint="eastAsia"/>
          <w:highlight w:val="green"/>
          <w:u w:val="single"/>
        </w:rPr>
        <w:t>memory of brave, but denigrated-in-their-lifetime soldiers</w:t>
      </w:r>
      <w:r w:rsidRPr="00796CF6">
        <w:rPr>
          <w:rFonts w:hint="eastAsia"/>
          <w:sz w:val="16"/>
        </w:rPr>
        <w:t>”?!</w:t>
      </w:r>
      <w:r w:rsidRPr="00796CF6">
        <w:rPr>
          <w:sz w:val="16"/>
        </w:rPr>
        <w:t xml:space="preserve"> </w:t>
      </w:r>
      <w:r w:rsidRPr="00796CF6">
        <w:rPr>
          <w:rFonts w:hint="eastAsia"/>
          <w:u w:val="single"/>
        </w:rPr>
        <w:t>The buffalo</w:t>
      </w:r>
      <w:r w:rsidRPr="00796CF6">
        <w:rPr>
          <w:u w:val="single"/>
        </w:rPr>
        <w:t xml:space="preserve"> </w:t>
      </w:r>
      <w:r w:rsidRPr="00796CF6">
        <w:rPr>
          <w:rFonts w:hint="eastAsia"/>
          <w:u w:val="single"/>
        </w:rPr>
        <w:t>soldier's</w:t>
      </w:r>
      <w:r w:rsidRPr="00796CF6">
        <w:rPr>
          <w:u w:val="single"/>
        </w:rPr>
        <w:t xml:space="preserve"> </w:t>
      </w:r>
      <w:r w:rsidRPr="00796CF6">
        <w:rPr>
          <w:rFonts w:hint="eastAsia"/>
          <w:u w:val="single"/>
        </w:rPr>
        <w:t>legacy</w:t>
      </w:r>
      <w:r w:rsidRPr="00796CF6">
        <w:rPr>
          <w:u w:val="single"/>
        </w:rPr>
        <w:t xml:space="preserve"> </w:t>
      </w:r>
      <w:r w:rsidRPr="00796CF6">
        <w:rPr>
          <w:rFonts w:hint="eastAsia"/>
          <w:u w:val="single"/>
        </w:rPr>
        <w:t>is</w:t>
      </w:r>
      <w:r w:rsidRPr="00796CF6">
        <w:rPr>
          <w:u w:val="single"/>
        </w:rPr>
        <w:t xml:space="preserve"> </w:t>
      </w:r>
      <w:r w:rsidRPr="00796CF6">
        <w:rPr>
          <w:rFonts w:hint="eastAsia"/>
          <w:u w:val="single"/>
        </w:rPr>
        <w:t>enveloped</w:t>
      </w:r>
      <w:r w:rsidRPr="00796CF6">
        <w:rPr>
          <w:u w:val="single"/>
        </w:rPr>
        <w:t xml:space="preserve"> </w:t>
      </w:r>
      <w:r w:rsidRPr="00796CF6">
        <w:rPr>
          <w:rFonts w:hint="eastAsia"/>
          <w:u w:val="single"/>
        </w:rPr>
        <w:t>in</w:t>
      </w:r>
      <w:r w:rsidRPr="00796CF6">
        <w:rPr>
          <w:u w:val="single"/>
        </w:rPr>
        <w:t xml:space="preserve"> </w:t>
      </w:r>
      <w:r w:rsidRPr="00796CF6">
        <w:rPr>
          <w:rFonts w:hint="eastAsia"/>
          <w:u w:val="single"/>
        </w:rPr>
        <w:t>controversy,</w:t>
      </w:r>
      <w:r w:rsidRPr="00796CF6">
        <w:rPr>
          <w:u w:val="single"/>
        </w:rPr>
        <w:t xml:space="preserve"> </w:t>
      </w:r>
      <w:r w:rsidRPr="00796CF6">
        <w:rPr>
          <w:rFonts w:hint="eastAsia"/>
          <w:u w:val="single"/>
        </w:rPr>
        <w:t>but</w:t>
      </w:r>
      <w:r w:rsidRPr="00796CF6">
        <w:rPr>
          <w:u w:val="single"/>
        </w:rPr>
        <w:t xml:space="preserve"> </w:t>
      </w:r>
      <w:r w:rsidRPr="00796CF6">
        <w:rPr>
          <w:rFonts w:hint="eastAsia"/>
          <w:u w:val="single"/>
        </w:rPr>
        <w:t>his</w:t>
      </w:r>
      <w:r w:rsidRPr="00796CF6">
        <w:rPr>
          <w:u w:val="single"/>
        </w:rPr>
        <w:t xml:space="preserve"> </w:t>
      </w:r>
      <w:r w:rsidRPr="00796CF6">
        <w:rPr>
          <w:rFonts w:hint="eastAsia"/>
          <w:u w:val="single"/>
        </w:rPr>
        <w:t>origin is beyond dispute</w:t>
      </w:r>
      <w:r w:rsidRPr="00796CF6">
        <w:rPr>
          <w:rFonts w:hint="eastAsia"/>
          <w:sz w:val="16"/>
        </w:rPr>
        <w:t xml:space="preserve">. </w:t>
      </w:r>
      <w:r w:rsidRPr="00796CF6">
        <w:rPr>
          <w:rFonts w:hint="eastAsia"/>
          <w:u w:val="single"/>
        </w:rPr>
        <w:t>The Civil War established African Americans in the nation’s military. The Fifty-fourth Massachusetts Infantry Regiment,</w:t>
      </w:r>
      <w:r w:rsidRPr="00796CF6">
        <w:rPr>
          <w:rFonts w:hint="eastAsia"/>
          <w:sz w:val="16"/>
        </w:rPr>
        <w:t xml:space="preserve"> organized on the day the Emancipation Proclamation took effect, January 1, 1863, was the first officially recognized U.S. African American military unit. However, as early as 1861 General</w:t>
      </w:r>
      <w:r w:rsidRPr="00796CF6">
        <w:rPr>
          <w:sz w:val="16"/>
        </w:rPr>
        <w:t xml:space="preserve"> </w:t>
      </w:r>
      <w:r w:rsidRPr="00796CF6">
        <w:rPr>
          <w:rFonts w:hint="eastAsia"/>
          <w:sz w:val="16"/>
        </w:rPr>
        <w:t>James Lane incorporated black men into his Kansas defense forces. By</w:t>
      </w:r>
      <w:r w:rsidRPr="00796CF6">
        <w:rPr>
          <w:sz w:val="16"/>
        </w:rPr>
        <w:t xml:space="preserve"> </w:t>
      </w:r>
      <w:r w:rsidRPr="00796CF6">
        <w:rPr>
          <w:rFonts w:hint="eastAsia"/>
          <w:sz w:val="16"/>
        </w:rPr>
        <w:t>the</w:t>
      </w:r>
      <w:r w:rsidRPr="00796CF6">
        <w:rPr>
          <w:sz w:val="16"/>
        </w:rPr>
        <w:t xml:space="preserve"> </w:t>
      </w:r>
      <w:r w:rsidRPr="00796CF6">
        <w:rPr>
          <w:rFonts w:hint="eastAsia"/>
          <w:sz w:val="16"/>
        </w:rPr>
        <w:t>end</w:t>
      </w:r>
      <w:r w:rsidRPr="00796CF6">
        <w:rPr>
          <w:sz w:val="16"/>
        </w:rPr>
        <w:t xml:space="preserve"> </w:t>
      </w:r>
      <w:r w:rsidRPr="00796CF6">
        <w:rPr>
          <w:rFonts w:hint="eastAsia"/>
          <w:sz w:val="16"/>
        </w:rPr>
        <w:t>of</w:t>
      </w:r>
      <w:r w:rsidRPr="00796CF6">
        <w:rPr>
          <w:sz w:val="16"/>
        </w:rPr>
        <w:t xml:space="preserve"> </w:t>
      </w:r>
      <w:r w:rsidRPr="00796CF6">
        <w:rPr>
          <w:rFonts w:hint="eastAsia"/>
          <w:sz w:val="16"/>
        </w:rPr>
        <w:t>the</w:t>
      </w:r>
      <w:r w:rsidRPr="00796CF6">
        <w:rPr>
          <w:sz w:val="16"/>
        </w:rPr>
        <w:t xml:space="preserve"> </w:t>
      </w:r>
      <w:r w:rsidRPr="00796CF6">
        <w:rPr>
          <w:rFonts w:hint="eastAsia"/>
          <w:sz w:val="16"/>
        </w:rPr>
        <w:t>Civil</w:t>
      </w:r>
      <w:r w:rsidRPr="00796CF6">
        <w:rPr>
          <w:sz w:val="16"/>
        </w:rPr>
        <w:t xml:space="preserve"> </w:t>
      </w:r>
      <w:r w:rsidRPr="00796CF6">
        <w:rPr>
          <w:rFonts w:hint="eastAsia"/>
          <w:sz w:val="16"/>
        </w:rPr>
        <w:t>War</w:t>
      </w:r>
      <w:r w:rsidRPr="00796CF6">
        <w:rPr>
          <w:sz w:val="16"/>
        </w:rPr>
        <w:t xml:space="preserve"> </w:t>
      </w:r>
      <w:r w:rsidRPr="00796CF6">
        <w:rPr>
          <w:rFonts w:hint="eastAsia"/>
          <w:sz w:val="16"/>
        </w:rPr>
        <w:t>180,000</w:t>
      </w:r>
      <w:r w:rsidRPr="00796CF6">
        <w:rPr>
          <w:sz w:val="16"/>
        </w:rPr>
        <w:t xml:space="preserve"> </w:t>
      </w:r>
      <w:r w:rsidRPr="00796CF6">
        <w:rPr>
          <w:rFonts w:hint="eastAsia"/>
          <w:sz w:val="16"/>
        </w:rPr>
        <w:t>African</w:t>
      </w:r>
      <w:r w:rsidRPr="00796CF6">
        <w:rPr>
          <w:sz w:val="16"/>
        </w:rPr>
        <w:t xml:space="preserve"> </w:t>
      </w:r>
      <w:r w:rsidRPr="00796CF6">
        <w:rPr>
          <w:rFonts w:hint="eastAsia"/>
          <w:sz w:val="16"/>
        </w:rPr>
        <w:t>Americans</w:t>
      </w:r>
      <w:r w:rsidRPr="00796CF6">
        <w:rPr>
          <w:sz w:val="16"/>
        </w:rPr>
        <w:t xml:space="preserve"> </w:t>
      </w:r>
      <w:r w:rsidRPr="00796CF6">
        <w:rPr>
          <w:rFonts w:hint="eastAsia"/>
          <w:sz w:val="16"/>
        </w:rPr>
        <w:t>had</w:t>
      </w:r>
      <w:r w:rsidRPr="00796CF6">
        <w:rPr>
          <w:sz w:val="16"/>
        </w:rPr>
        <w:t xml:space="preserve"> </w:t>
      </w:r>
      <w:r w:rsidRPr="00796CF6">
        <w:rPr>
          <w:rFonts w:hint="eastAsia"/>
          <w:sz w:val="16"/>
        </w:rPr>
        <w:t>worn</w:t>
      </w:r>
      <w:r w:rsidRPr="00796CF6">
        <w:rPr>
          <w:sz w:val="16"/>
        </w:rPr>
        <w:t xml:space="preserve"> </w:t>
      </w:r>
      <w:r w:rsidRPr="00796CF6">
        <w:rPr>
          <w:rFonts w:hint="eastAsia"/>
          <w:sz w:val="16"/>
        </w:rPr>
        <w:t>the uniform of the U.S. Army and had proved their courage from Fort Wagner on the Atlantic Ocean to Honey Springs in Indian</w:t>
      </w:r>
      <w:r w:rsidRPr="00796CF6">
        <w:rPr>
          <w:sz w:val="16"/>
        </w:rPr>
        <w:t xml:space="preserve"> </w:t>
      </w:r>
      <w:r w:rsidRPr="00796CF6">
        <w:rPr>
          <w:rFonts w:hint="eastAsia"/>
          <w:sz w:val="16"/>
        </w:rPr>
        <w:t>Territory,”</w:t>
      </w:r>
      <w:r w:rsidRPr="00796CF6">
        <w:rPr>
          <w:sz w:val="16"/>
        </w:rPr>
        <w:t xml:space="preserve"> </w:t>
      </w:r>
      <w:r w:rsidRPr="00796CF6">
        <w:rPr>
          <w:rFonts w:hint="eastAsia"/>
          <w:sz w:val="16"/>
        </w:rPr>
        <w:t>After the war the U.S. Army was quickly reduced from 1.5 million</w:t>
      </w:r>
      <w:r w:rsidRPr="00796CF6">
        <w:rPr>
          <w:sz w:val="16"/>
        </w:rPr>
        <w:t xml:space="preserve"> </w:t>
      </w:r>
      <w:r w:rsidRPr="00796CF6">
        <w:rPr>
          <w:rFonts w:hint="eastAsia"/>
          <w:sz w:val="16"/>
        </w:rPr>
        <w:t>troops</w:t>
      </w:r>
      <w:r w:rsidRPr="00796CF6">
        <w:rPr>
          <w:sz w:val="16"/>
        </w:rPr>
        <w:t xml:space="preserve"> </w:t>
      </w:r>
      <w:r w:rsidRPr="00796CF6">
        <w:rPr>
          <w:rFonts w:hint="eastAsia"/>
          <w:sz w:val="16"/>
        </w:rPr>
        <w:t>to</w:t>
      </w:r>
      <w:r w:rsidRPr="00796CF6">
        <w:rPr>
          <w:sz w:val="16"/>
        </w:rPr>
        <w:t xml:space="preserve"> </w:t>
      </w:r>
      <w:r w:rsidRPr="00796CF6">
        <w:rPr>
          <w:rFonts w:hint="eastAsia"/>
          <w:sz w:val="16"/>
        </w:rPr>
        <w:t>its</w:t>
      </w:r>
      <w:r w:rsidRPr="00796CF6">
        <w:rPr>
          <w:sz w:val="16"/>
        </w:rPr>
        <w:t xml:space="preserve"> </w:t>
      </w:r>
      <w:r w:rsidRPr="00796CF6">
        <w:rPr>
          <w:rFonts w:hint="eastAsia"/>
          <w:sz w:val="16"/>
        </w:rPr>
        <w:t>prewar</w:t>
      </w:r>
      <w:r w:rsidRPr="00796CF6">
        <w:rPr>
          <w:sz w:val="16"/>
        </w:rPr>
        <w:t xml:space="preserve"> </w:t>
      </w:r>
      <w:r w:rsidRPr="00796CF6">
        <w:rPr>
          <w:rFonts w:hint="eastAsia"/>
          <w:sz w:val="16"/>
        </w:rPr>
        <w:t>total</w:t>
      </w:r>
      <w:r w:rsidRPr="00796CF6">
        <w:rPr>
          <w:sz w:val="16"/>
        </w:rPr>
        <w:t xml:space="preserve"> </w:t>
      </w:r>
      <w:r w:rsidRPr="00796CF6">
        <w:rPr>
          <w:rFonts w:hint="eastAsia"/>
          <w:sz w:val="16"/>
        </w:rPr>
        <w:t>of</w:t>
      </w:r>
      <w:r w:rsidRPr="00796CF6">
        <w:rPr>
          <w:sz w:val="16"/>
        </w:rPr>
        <w:t xml:space="preserve"> </w:t>
      </w:r>
      <w:r w:rsidRPr="00796CF6">
        <w:rPr>
          <w:rFonts w:hint="eastAsia"/>
          <w:sz w:val="16"/>
        </w:rPr>
        <w:t>16,000.</w:t>
      </w:r>
      <w:r w:rsidRPr="00796CF6">
        <w:rPr>
          <w:sz w:val="16"/>
        </w:rPr>
        <w:t xml:space="preserve"> </w:t>
      </w:r>
      <w:r w:rsidRPr="00796CF6">
        <w:rPr>
          <w:rFonts w:hint="eastAsia"/>
          <w:sz w:val="16"/>
        </w:rPr>
        <w:t>The possibility</w:t>
      </w:r>
      <w:r w:rsidRPr="00796CF6">
        <w:rPr>
          <w:sz w:val="16"/>
        </w:rPr>
        <w:t xml:space="preserve"> </w:t>
      </w:r>
      <w:r w:rsidRPr="00796CF6">
        <w:rPr>
          <w:rFonts w:hint="eastAsia"/>
          <w:sz w:val="16"/>
        </w:rPr>
        <w:t>of</w:t>
      </w:r>
      <w:r w:rsidRPr="00796CF6">
        <w:rPr>
          <w:sz w:val="16"/>
        </w:rPr>
        <w:t xml:space="preserve"> </w:t>
      </w:r>
      <w:r w:rsidRPr="00796CF6">
        <w:rPr>
          <w:rFonts w:hint="eastAsia"/>
          <w:sz w:val="16"/>
        </w:rPr>
        <w:t>intervention</w:t>
      </w:r>
      <w:r w:rsidRPr="00796CF6">
        <w:rPr>
          <w:sz w:val="16"/>
        </w:rPr>
        <w:t xml:space="preserve"> </w:t>
      </w:r>
      <w:r w:rsidRPr="00796CF6">
        <w:rPr>
          <w:rFonts w:hint="eastAsia"/>
          <w:sz w:val="16"/>
        </w:rPr>
        <w:t>in</w:t>
      </w:r>
      <w:r w:rsidRPr="00796CF6">
        <w:rPr>
          <w:sz w:val="16"/>
        </w:rPr>
        <w:t xml:space="preserve"> </w:t>
      </w:r>
      <w:r w:rsidRPr="00796CF6">
        <w:rPr>
          <w:rFonts w:hint="eastAsia"/>
          <w:sz w:val="16"/>
        </w:rPr>
        <w:t>Mexico</w:t>
      </w:r>
      <w:r w:rsidRPr="00796CF6">
        <w:rPr>
          <w:sz w:val="16"/>
        </w:rPr>
        <w:t xml:space="preserve"> </w:t>
      </w:r>
      <w:r w:rsidRPr="00796CF6">
        <w:rPr>
          <w:rFonts w:hint="eastAsia"/>
          <w:sz w:val="16"/>
        </w:rPr>
        <w:t>and</w:t>
      </w:r>
      <w:r w:rsidRPr="00796CF6">
        <w:rPr>
          <w:sz w:val="16"/>
        </w:rPr>
        <w:t xml:space="preserve"> </w:t>
      </w:r>
      <w:r w:rsidRPr="00796CF6">
        <w:rPr>
          <w:rFonts w:hint="eastAsia"/>
          <w:sz w:val="16"/>
        </w:rPr>
        <w:t>of</w:t>
      </w:r>
      <w:r w:rsidRPr="00796CF6">
        <w:rPr>
          <w:sz w:val="16"/>
        </w:rPr>
        <w:t xml:space="preserve"> </w:t>
      </w:r>
      <w:r w:rsidRPr="00796CF6">
        <w:rPr>
          <w:rFonts w:hint="eastAsia"/>
          <w:u w:val="single"/>
        </w:rPr>
        <w:t>intensified</w:t>
      </w:r>
      <w:r w:rsidRPr="00796CF6">
        <w:rPr>
          <w:u w:val="single"/>
        </w:rPr>
        <w:t xml:space="preserve"> </w:t>
      </w:r>
      <w:r w:rsidRPr="00796CF6">
        <w:rPr>
          <w:rFonts w:hint="eastAsia"/>
          <w:u w:val="single"/>
        </w:rPr>
        <w:t>warfare</w:t>
      </w:r>
      <w:r w:rsidRPr="00796CF6">
        <w:rPr>
          <w:u w:val="single"/>
        </w:rPr>
        <w:t xml:space="preserve"> </w:t>
      </w:r>
      <w:r w:rsidRPr="00796CF6">
        <w:rPr>
          <w:rFonts w:hint="eastAsia"/>
          <w:u w:val="single"/>
        </w:rPr>
        <w:t>with</w:t>
      </w:r>
      <w:r w:rsidRPr="00796CF6">
        <w:rPr>
          <w:u w:val="single"/>
        </w:rPr>
        <w:t xml:space="preserve"> </w:t>
      </w:r>
      <w:r w:rsidRPr="00796CF6">
        <w:rPr>
          <w:rFonts w:hint="eastAsia"/>
          <w:u w:val="single"/>
        </w:rPr>
        <w:t>Native</w:t>
      </w:r>
      <w:r w:rsidRPr="00796CF6">
        <w:rPr>
          <w:u w:val="single"/>
        </w:rPr>
        <w:t xml:space="preserve"> </w:t>
      </w:r>
      <w:r w:rsidRPr="00796CF6">
        <w:rPr>
          <w:rFonts w:hint="eastAsia"/>
          <w:u w:val="single"/>
        </w:rPr>
        <w:t>Americans</w:t>
      </w:r>
      <w:r w:rsidRPr="00796CF6">
        <w:rPr>
          <w:u w:val="single"/>
        </w:rPr>
        <w:t xml:space="preserve"> </w:t>
      </w:r>
      <w:r w:rsidRPr="00796CF6">
        <w:rPr>
          <w:rFonts w:hint="eastAsia"/>
          <w:u w:val="single"/>
        </w:rPr>
        <w:t>as the postwar nation turned westward prompted Congress in 1866 to increase the army's authorized strength to 54,000.</w:t>
      </w:r>
      <w:r w:rsidRPr="00796CF6">
        <w:rPr>
          <w:rFonts w:hint="eastAsia"/>
          <w:sz w:val="16"/>
        </w:rPr>
        <w:t xml:space="preserve"> Budgetary constraints, recruiting difficulties, and desertion, however, kept the</w:t>
      </w:r>
      <w:r w:rsidRPr="00796CF6">
        <w:rPr>
          <w:sz w:val="16"/>
        </w:rPr>
        <w:t xml:space="preserve"> </w:t>
      </w:r>
      <w:r w:rsidRPr="00796CF6">
        <w:rPr>
          <w:rFonts w:hint="eastAsia"/>
          <w:sz w:val="16"/>
        </w:rPr>
        <w:t>size of</w:t>
      </w:r>
      <w:r w:rsidRPr="00796CF6">
        <w:rPr>
          <w:sz w:val="16"/>
        </w:rPr>
        <w:t xml:space="preserve"> </w:t>
      </w:r>
      <w:r w:rsidRPr="00796CF6">
        <w:rPr>
          <w:rFonts w:hint="eastAsia"/>
          <w:sz w:val="16"/>
        </w:rPr>
        <w:t>the</w:t>
      </w:r>
      <w:r w:rsidRPr="00796CF6">
        <w:rPr>
          <w:sz w:val="16"/>
        </w:rPr>
        <w:t xml:space="preserve"> </w:t>
      </w:r>
      <w:r w:rsidRPr="00796CF6">
        <w:rPr>
          <w:rFonts w:hint="eastAsia"/>
          <w:sz w:val="16"/>
        </w:rPr>
        <w:t>army</w:t>
      </w:r>
      <w:r w:rsidRPr="00796CF6">
        <w:rPr>
          <w:sz w:val="16"/>
        </w:rPr>
        <w:t xml:space="preserve"> </w:t>
      </w:r>
      <w:r w:rsidRPr="00796CF6">
        <w:rPr>
          <w:rFonts w:hint="eastAsia"/>
          <w:sz w:val="16"/>
        </w:rPr>
        <w:t>in the</w:t>
      </w:r>
      <w:r w:rsidRPr="00796CF6">
        <w:rPr>
          <w:sz w:val="16"/>
        </w:rPr>
        <w:t xml:space="preserve"> </w:t>
      </w:r>
      <w:r w:rsidRPr="00796CF6">
        <w:rPr>
          <w:rFonts w:hint="eastAsia"/>
          <w:sz w:val="16"/>
        </w:rPr>
        <w:t>West</w:t>
      </w:r>
      <w:r w:rsidRPr="00796CF6">
        <w:rPr>
          <w:sz w:val="16"/>
        </w:rPr>
        <w:t xml:space="preserve"> </w:t>
      </w:r>
      <w:r w:rsidRPr="00796CF6">
        <w:rPr>
          <w:rFonts w:hint="eastAsia"/>
          <w:sz w:val="16"/>
        </w:rPr>
        <w:t>at</w:t>
      </w:r>
      <w:r w:rsidRPr="00796CF6">
        <w:rPr>
          <w:sz w:val="16"/>
        </w:rPr>
        <w:t xml:space="preserve"> </w:t>
      </w:r>
      <w:r w:rsidRPr="00796CF6">
        <w:rPr>
          <w:rFonts w:hint="eastAsia"/>
          <w:sz w:val="16"/>
        </w:rPr>
        <w:t>25,000</w:t>
      </w:r>
      <w:r w:rsidRPr="00796CF6">
        <w:rPr>
          <w:sz w:val="16"/>
        </w:rPr>
        <w:t xml:space="preserve"> </w:t>
      </w:r>
      <w:r w:rsidRPr="00796CF6">
        <w:rPr>
          <w:rFonts w:hint="eastAsia"/>
          <w:sz w:val="16"/>
        </w:rPr>
        <w:t>men in</w:t>
      </w:r>
      <w:r w:rsidRPr="00796CF6">
        <w:rPr>
          <w:sz w:val="16"/>
        </w:rPr>
        <w:t xml:space="preserve"> </w:t>
      </w:r>
      <w:r w:rsidRPr="00796CF6">
        <w:rPr>
          <w:rFonts w:hint="eastAsia"/>
          <w:sz w:val="16"/>
        </w:rPr>
        <w:t>ten</w:t>
      </w:r>
      <w:r w:rsidRPr="00796CF6">
        <w:rPr>
          <w:sz w:val="16"/>
        </w:rPr>
        <w:t xml:space="preserve"> </w:t>
      </w:r>
      <w:r w:rsidRPr="00796CF6">
        <w:rPr>
          <w:rFonts w:hint="eastAsia"/>
          <w:sz w:val="16"/>
        </w:rPr>
        <w:t>cavalry</w:t>
      </w:r>
      <w:r w:rsidRPr="00796CF6">
        <w:rPr>
          <w:sz w:val="16"/>
        </w:rPr>
        <w:t xml:space="preserve"> </w:t>
      </w:r>
      <w:r w:rsidRPr="00796CF6">
        <w:rPr>
          <w:rFonts w:hint="eastAsia"/>
          <w:sz w:val="16"/>
        </w:rPr>
        <w:t>regiments</w:t>
      </w:r>
      <w:r w:rsidRPr="00796CF6">
        <w:rPr>
          <w:sz w:val="16"/>
        </w:rPr>
        <w:t xml:space="preserve"> </w:t>
      </w:r>
      <w:r w:rsidRPr="00796CF6">
        <w:rPr>
          <w:rFonts w:hint="eastAsia"/>
          <w:sz w:val="16"/>
        </w:rPr>
        <w:t xml:space="preserve">and twenty-five infantry regiments. </w:t>
      </w:r>
      <w:r w:rsidRPr="00E91375">
        <w:rPr>
          <w:rFonts w:hint="eastAsia"/>
          <w:highlight w:val="green"/>
          <w:u w:val="single"/>
        </w:rPr>
        <w:t>Black soldiers, led by white officers, made up the Ninth and Tenth Cavalry and Twenty-fourth and Twenty-fifth Infantry</w:t>
      </w:r>
      <w:r w:rsidRPr="00796CF6">
        <w:rPr>
          <w:rFonts w:hint="eastAsia"/>
          <w:sz w:val="16"/>
        </w:rPr>
        <w:t>.°</w:t>
      </w:r>
      <w:r w:rsidRPr="00796CF6">
        <w:rPr>
          <w:sz w:val="16"/>
        </w:rPr>
        <w:t xml:space="preserve"> Most assignments of the post</w:t>
      </w:r>
      <w:r w:rsidRPr="00796CF6">
        <w:rPr>
          <w:rFonts w:hint="cs"/>
          <w:sz w:val="16"/>
        </w:rPr>
        <w:t>—</w:t>
      </w:r>
      <w:r w:rsidRPr="00796CF6">
        <w:rPr>
          <w:sz w:val="16"/>
        </w:rPr>
        <w:t xml:space="preserve">Civil War army related to frontier defense, </w:t>
      </w:r>
      <w:r w:rsidRPr="00796CF6">
        <w:rPr>
          <w:u w:val="single"/>
        </w:rPr>
        <w:t xml:space="preserve">so </w:t>
      </w:r>
      <w:r w:rsidRPr="00E91375">
        <w:rPr>
          <w:highlight w:val="green"/>
          <w:u w:val="single"/>
        </w:rPr>
        <w:t>black units</w:t>
      </w:r>
      <w:r w:rsidRPr="00796CF6">
        <w:rPr>
          <w:u w:val="single"/>
        </w:rPr>
        <w:t xml:space="preserve">, like other regiments, </w:t>
      </w:r>
      <w:r w:rsidRPr="00E91375">
        <w:rPr>
          <w:highlight w:val="green"/>
          <w:u w:val="single"/>
        </w:rPr>
        <w:t>were organized in the East</w:t>
      </w:r>
      <w:r w:rsidRPr="00796CF6">
        <w:rPr>
          <w:u w:val="single"/>
        </w:rPr>
        <w:t xml:space="preserve"> </w:t>
      </w:r>
      <w:r w:rsidRPr="00E91375">
        <w:rPr>
          <w:highlight w:val="green"/>
          <w:u w:val="single"/>
        </w:rPr>
        <w:t>and</w:t>
      </w:r>
      <w:r w:rsidRPr="00796CF6">
        <w:rPr>
          <w:u w:val="single"/>
        </w:rPr>
        <w:t xml:space="preserve"> quickly st</w:t>
      </w:r>
      <w:r w:rsidRPr="00E91375">
        <w:rPr>
          <w:highlight w:val="green"/>
          <w:u w:val="single"/>
        </w:rPr>
        <w:t>ationed in western military outposts</w:t>
      </w:r>
      <w:r w:rsidRPr="00796CF6">
        <w:rPr>
          <w:u w:val="single"/>
        </w:rPr>
        <w:t>,</w:t>
      </w:r>
      <w:r w:rsidRPr="00796CF6">
        <w:rPr>
          <w:sz w:val="16"/>
        </w:rPr>
        <w:t xml:space="preserve"> Unlike white regiments, which expected to be rotated between the frontier and m</w:t>
      </w:r>
      <w:r w:rsidRPr="00796CF6">
        <w:rPr>
          <w:rFonts w:hint="eastAsia"/>
          <w:sz w:val="16"/>
        </w:rPr>
        <w:t>ore populated areas, all four black units stayed in the West from</w:t>
      </w:r>
      <w:r w:rsidRPr="00796CF6">
        <w:rPr>
          <w:sz w:val="16"/>
        </w:rPr>
        <w:t xml:space="preserve"> </w:t>
      </w:r>
      <w:r w:rsidRPr="00796CF6">
        <w:rPr>
          <w:rFonts w:hint="eastAsia"/>
          <w:sz w:val="16"/>
        </w:rPr>
        <w:t>1869 until the Spanish-American War. The War Department rationalized that decision by arguing that their presence in eastern states and particularly in the South would prompt racial violence. “How- ever</w:t>
      </w:r>
      <w:r w:rsidRPr="00796CF6">
        <w:rPr>
          <w:sz w:val="16"/>
        </w:rPr>
        <w:t xml:space="preserve"> </w:t>
      </w:r>
      <w:r w:rsidRPr="00796CF6">
        <w:rPr>
          <w:rFonts w:hint="eastAsia"/>
          <w:sz w:val="16"/>
        </w:rPr>
        <w:t>senseless</w:t>
      </w:r>
      <w:r w:rsidRPr="00796CF6">
        <w:rPr>
          <w:sz w:val="16"/>
        </w:rPr>
        <w:t xml:space="preserve"> </w:t>
      </w:r>
      <w:r w:rsidRPr="00796CF6">
        <w:rPr>
          <w:rFonts w:hint="eastAsia"/>
          <w:sz w:val="16"/>
        </w:rPr>
        <w:t>and</w:t>
      </w:r>
      <w:r w:rsidRPr="00796CF6">
        <w:rPr>
          <w:sz w:val="16"/>
        </w:rPr>
        <w:t xml:space="preserve"> </w:t>
      </w:r>
      <w:r w:rsidRPr="00796CF6">
        <w:rPr>
          <w:rFonts w:hint="eastAsia"/>
          <w:sz w:val="16"/>
        </w:rPr>
        <w:t>unreasonable</w:t>
      </w:r>
      <w:r w:rsidRPr="00796CF6">
        <w:rPr>
          <w:sz w:val="16"/>
        </w:rPr>
        <w:t xml:space="preserve"> </w:t>
      </w:r>
      <w:r w:rsidRPr="00796CF6">
        <w:rPr>
          <w:rFonts w:hint="eastAsia"/>
          <w:sz w:val="16"/>
        </w:rPr>
        <w:t>it</w:t>
      </w:r>
      <w:r w:rsidRPr="00796CF6">
        <w:rPr>
          <w:sz w:val="16"/>
        </w:rPr>
        <w:t xml:space="preserve"> </w:t>
      </w:r>
      <w:r w:rsidRPr="00796CF6">
        <w:rPr>
          <w:rFonts w:hint="eastAsia"/>
          <w:sz w:val="16"/>
        </w:rPr>
        <w:t>may</w:t>
      </w:r>
      <w:r w:rsidRPr="00796CF6">
        <w:rPr>
          <w:sz w:val="16"/>
        </w:rPr>
        <w:t xml:space="preserve"> </w:t>
      </w:r>
      <w:r w:rsidRPr="00796CF6">
        <w:rPr>
          <w:rFonts w:hint="eastAsia"/>
          <w:sz w:val="16"/>
        </w:rPr>
        <w:t>be</w:t>
      </w:r>
      <w:r w:rsidRPr="00796CF6">
        <w:rPr>
          <w:sz w:val="16"/>
        </w:rPr>
        <w:t xml:space="preserve"> </w:t>
      </w:r>
      <w:r w:rsidRPr="00796CF6">
        <w:rPr>
          <w:rFonts w:hint="eastAsia"/>
          <w:sz w:val="16"/>
        </w:rPr>
        <w:t>regarded,”</w:t>
      </w:r>
      <w:r w:rsidRPr="00796CF6">
        <w:rPr>
          <w:sz w:val="16"/>
        </w:rPr>
        <w:t xml:space="preserve"> </w:t>
      </w:r>
      <w:r w:rsidRPr="00796CF6">
        <w:rPr>
          <w:rFonts w:hint="eastAsia"/>
          <w:sz w:val="16"/>
        </w:rPr>
        <w:t>wrote</w:t>
      </w:r>
      <w:r w:rsidRPr="00796CF6">
        <w:rPr>
          <w:sz w:val="16"/>
        </w:rPr>
        <w:t xml:space="preserve"> </w:t>
      </w:r>
      <w:r w:rsidRPr="00796CF6">
        <w:rPr>
          <w:rFonts w:hint="eastAsia"/>
          <w:sz w:val="16"/>
        </w:rPr>
        <w:t>General C. C, Augur, commander of the Department of</w:t>
      </w:r>
      <w:r w:rsidRPr="00796CF6">
        <w:rPr>
          <w:sz w:val="16"/>
        </w:rPr>
        <w:t xml:space="preserve"> </w:t>
      </w:r>
      <w:r w:rsidRPr="00796CF6">
        <w:rPr>
          <w:rFonts w:hint="eastAsia"/>
          <w:sz w:val="16"/>
        </w:rPr>
        <w:t>the South, in 1879, “,..a</w:t>
      </w:r>
      <w:r w:rsidRPr="00796CF6">
        <w:rPr>
          <w:sz w:val="16"/>
        </w:rPr>
        <w:t xml:space="preserve"> </w:t>
      </w:r>
      <w:r w:rsidRPr="00796CF6">
        <w:rPr>
          <w:rFonts w:hint="eastAsia"/>
          <w:sz w:val="16"/>
        </w:rPr>
        <w:t>strong prejudice exists at the South against colored troops.” Troop assignment in Texas, the only state that experienced bo</w:t>
      </w:r>
      <w:r w:rsidRPr="00796CF6">
        <w:rPr>
          <w:sz w:val="16"/>
        </w:rPr>
        <w:t>th Reconstruction-era violence and frontier warfare, illustrated the role of race in determining assignments. By the end of 1865 federal military power in Texas grew to thirty-two thousand troops, including the XXV Corps, twenty thousand African American veterans of the fighting in Virginia. These black troops, sent to the Rio Grande Valley ostensibly to “seal off the Mexican border from refugees and bandits, ”were in fact part of U.S. show of force against Emperor Maximilian’s French troops occupying Mexico. Some discharged black troops, in fact, crossed the Rio Grande to join Mexican resistance leader Benito Juarez. nonethe</w:t>
      </w:r>
      <w:r w:rsidRPr="00796CF6">
        <w:rPr>
          <w:rFonts w:hint="eastAsia"/>
          <w:sz w:val="16"/>
        </w:rPr>
        <w:t>less black troops in Texas epitomized the hated “occupation” of the state, generating animosity with white civilians that lasted</w:t>
      </w:r>
      <w:r w:rsidRPr="00796CF6">
        <w:rPr>
          <w:sz w:val="16"/>
        </w:rPr>
        <w:t xml:space="preserve"> </w:t>
      </w:r>
      <w:r w:rsidRPr="00796CF6">
        <w:rPr>
          <w:rFonts w:hint="eastAsia"/>
          <w:sz w:val="16"/>
        </w:rPr>
        <w:t>decades.</w:t>
      </w:r>
      <w:r w:rsidRPr="00796CF6">
        <w:rPr>
          <w:sz w:val="16"/>
        </w:rPr>
        <w:t xml:space="preserve"> </w:t>
      </w:r>
      <w:r w:rsidRPr="00796CF6">
        <w:rPr>
          <w:rFonts w:hint="eastAsia"/>
          <w:sz w:val="16"/>
        </w:rPr>
        <w:t>The Bellville</w:t>
      </w:r>
      <w:r w:rsidRPr="00796CF6">
        <w:rPr>
          <w:sz w:val="16"/>
        </w:rPr>
        <w:t xml:space="preserve"> </w:t>
      </w:r>
      <w:r w:rsidRPr="00796CF6">
        <w:rPr>
          <w:rFonts w:hint="eastAsia"/>
          <w:sz w:val="16"/>
        </w:rPr>
        <w:t>Countryman,</w:t>
      </w:r>
      <w:r w:rsidRPr="00796CF6">
        <w:rPr>
          <w:sz w:val="16"/>
        </w:rPr>
        <w:t xml:space="preserve"> </w:t>
      </w:r>
      <w:r w:rsidRPr="00796CF6">
        <w:rPr>
          <w:rFonts w:hint="eastAsia"/>
          <w:sz w:val="16"/>
        </w:rPr>
        <w:t>for</w:t>
      </w:r>
      <w:r w:rsidRPr="00796CF6">
        <w:rPr>
          <w:sz w:val="16"/>
        </w:rPr>
        <w:t>-</w:t>
      </w:r>
      <w:r w:rsidRPr="00796CF6">
        <w:rPr>
          <w:rFonts w:hint="eastAsia"/>
          <w:sz w:val="16"/>
        </w:rPr>
        <w:t>example,</w:t>
      </w:r>
      <w:r w:rsidRPr="00796CF6">
        <w:rPr>
          <w:sz w:val="16"/>
        </w:rPr>
        <w:t xml:space="preserve"> </w:t>
      </w:r>
      <w:r w:rsidRPr="00796CF6">
        <w:rPr>
          <w:rFonts w:hint="eastAsia"/>
          <w:sz w:val="16"/>
        </w:rPr>
        <w:t>concluded</w:t>
      </w:r>
      <w:r w:rsidRPr="00796CF6">
        <w:rPr>
          <w:sz w:val="16"/>
        </w:rPr>
        <w:t xml:space="preserve"> </w:t>
      </w:r>
      <w:r w:rsidRPr="00796CF6">
        <w:rPr>
          <w:rFonts w:hint="eastAsia"/>
          <w:sz w:val="16"/>
        </w:rPr>
        <w:t>that “the idea of a gallant and high</w:t>
      </w:r>
      <w:r w:rsidRPr="00796CF6">
        <w:rPr>
          <w:sz w:val="16"/>
        </w:rPr>
        <w:t xml:space="preserve"> </w:t>
      </w:r>
      <w:r w:rsidRPr="00796CF6">
        <w:rPr>
          <w:rFonts w:hint="eastAsia"/>
          <w:sz w:val="16"/>
        </w:rPr>
        <w:t>minded people being ordered and pushed around by an inferior, ignorant race is shocking to the senses.” Opinion evolved into attack in 1866. Two privates from the Eightieth U.S. Colored Infantry ventured into</w:t>
      </w:r>
      <w:r w:rsidRPr="00796CF6">
        <w:rPr>
          <w:sz w:val="16"/>
        </w:rPr>
        <w:t xml:space="preserve"> </w:t>
      </w:r>
      <w:r w:rsidRPr="00796CF6">
        <w:rPr>
          <w:rFonts w:hint="eastAsia"/>
          <w:sz w:val="16"/>
        </w:rPr>
        <w:t>Jefferson, Texas, for a drink</w:t>
      </w:r>
      <w:r w:rsidRPr="00796CF6">
        <w:rPr>
          <w:sz w:val="16"/>
        </w:rPr>
        <w:t xml:space="preserve"> </w:t>
      </w:r>
      <w:r w:rsidRPr="00796CF6">
        <w:rPr>
          <w:rFonts w:hint="eastAsia"/>
          <w:sz w:val="16"/>
        </w:rPr>
        <w:t>of</w:t>
      </w:r>
      <w:r w:rsidRPr="00796CF6">
        <w:rPr>
          <w:sz w:val="16"/>
        </w:rPr>
        <w:t xml:space="preserve"> </w:t>
      </w:r>
      <w:r w:rsidRPr="00796CF6">
        <w:rPr>
          <w:rFonts w:hint="eastAsia"/>
          <w:sz w:val="16"/>
        </w:rPr>
        <w:t>water</w:t>
      </w:r>
      <w:r w:rsidRPr="00796CF6">
        <w:rPr>
          <w:sz w:val="16"/>
        </w:rPr>
        <w:t xml:space="preserve"> </w:t>
      </w:r>
      <w:r w:rsidRPr="00796CF6">
        <w:rPr>
          <w:rFonts w:hint="eastAsia"/>
          <w:sz w:val="16"/>
        </w:rPr>
        <w:t>only</w:t>
      </w:r>
      <w:r w:rsidRPr="00796CF6">
        <w:rPr>
          <w:sz w:val="16"/>
        </w:rPr>
        <w:t xml:space="preserve"> </w:t>
      </w:r>
      <w:r w:rsidRPr="00796CF6">
        <w:rPr>
          <w:rFonts w:hint="eastAsia"/>
          <w:sz w:val="16"/>
        </w:rPr>
        <w:t>to</w:t>
      </w:r>
      <w:r w:rsidRPr="00796CF6">
        <w:rPr>
          <w:sz w:val="16"/>
        </w:rPr>
        <w:t xml:space="preserve"> </w:t>
      </w:r>
      <w:r w:rsidRPr="00796CF6">
        <w:rPr>
          <w:rFonts w:hint="eastAsia"/>
          <w:sz w:val="16"/>
        </w:rPr>
        <w:t>be</w:t>
      </w:r>
      <w:r w:rsidRPr="00796CF6">
        <w:rPr>
          <w:sz w:val="16"/>
        </w:rPr>
        <w:t xml:space="preserve"> </w:t>
      </w:r>
      <w:r w:rsidRPr="00796CF6">
        <w:rPr>
          <w:rFonts w:hint="eastAsia"/>
          <w:sz w:val="16"/>
        </w:rPr>
        <w:t>killed</w:t>
      </w:r>
      <w:r w:rsidRPr="00796CF6">
        <w:rPr>
          <w:sz w:val="16"/>
        </w:rPr>
        <w:t xml:space="preserve"> </w:t>
      </w:r>
      <w:r w:rsidRPr="00796CF6">
        <w:rPr>
          <w:rFonts w:hint="eastAsia"/>
          <w:sz w:val="16"/>
        </w:rPr>
        <w:t>by</w:t>
      </w:r>
      <w:r w:rsidRPr="00796CF6">
        <w:rPr>
          <w:sz w:val="16"/>
        </w:rPr>
        <w:t xml:space="preserve"> </w:t>
      </w:r>
      <w:r w:rsidRPr="00796CF6">
        <w:rPr>
          <w:rFonts w:hint="eastAsia"/>
          <w:sz w:val="16"/>
        </w:rPr>
        <w:t>Deputy</w:t>
      </w:r>
      <w:r w:rsidRPr="00796CF6">
        <w:rPr>
          <w:sz w:val="16"/>
        </w:rPr>
        <w:t xml:space="preserve"> </w:t>
      </w:r>
      <w:r w:rsidRPr="00796CF6">
        <w:rPr>
          <w:rFonts w:hint="eastAsia"/>
          <w:sz w:val="16"/>
        </w:rPr>
        <w:t>Town</w:t>
      </w:r>
      <w:r w:rsidRPr="00796CF6">
        <w:rPr>
          <w:sz w:val="16"/>
        </w:rPr>
        <w:t xml:space="preserve"> </w:t>
      </w:r>
      <w:r w:rsidRPr="00796CF6">
        <w:rPr>
          <w:rFonts w:hint="eastAsia"/>
          <w:sz w:val="16"/>
        </w:rPr>
        <w:t>Marshal</w:t>
      </w:r>
      <w:r w:rsidRPr="00796CF6">
        <w:rPr>
          <w:sz w:val="16"/>
        </w:rPr>
        <w:t xml:space="preserve"> </w:t>
      </w:r>
      <w:r w:rsidRPr="00796CF6">
        <w:rPr>
          <w:rFonts w:hint="eastAsia"/>
          <w:sz w:val="16"/>
        </w:rPr>
        <w:t>Jack</w:t>
      </w:r>
      <w:r w:rsidRPr="00796CF6">
        <w:rPr>
          <w:sz w:val="16"/>
        </w:rPr>
        <w:t xml:space="preserve"> </w:t>
      </w:r>
      <w:r w:rsidRPr="00796CF6">
        <w:rPr>
          <w:rFonts w:hint="eastAsia"/>
          <w:sz w:val="16"/>
        </w:rPr>
        <w:t>Phillips as they passed him. Phillips was not arrested by military authorities because,</w:t>
      </w:r>
      <w:r w:rsidRPr="00796CF6">
        <w:rPr>
          <w:sz w:val="16"/>
        </w:rPr>
        <w:t xml:space="preserve"> </w:t>
      </w:r>
      <w:r w:rsidRPr="00796CF6">
        <w:rPr>
          <w:rFonts w:hint="eastAsia"/>
          <w:sz w:val="16"/>
        </w:rPr>
        <w:t>as</w:t>
      </w:r>
      <w:r w:rsidRPr="00796CF6">
        <w:rPr>
          <w:sz w:val="16"/>
        </w:rPr>
        <w:t xml:space="preserve"> </w:t>
      </w:r>
      <w:r w:rsidRPr="00796CF6">
        <w:rPr>
          <w:rFonts w:hint="eastAsia"/>
          <w:sz w:val="16"/>
        </w:rPr>
        <w:t>General</w:t>
      </w:r>
      <w:r w:rsidRPr="00796CF6">
        <w:rPr>
          <w:sz w:val="16"/>
        </w:rPr>
        <w:t xml:space="preserve"> </w:t>
      </w:r>
      <w:r w:rsidRPr="00796CF6">
        <w:rPr>
          <w:rFonts w:hint="eastAsia"/>
          <w:sz w:val="16"/>
        </w:rPr>
        <w:t>Philip</w:t>
      </w:r>
      <w:r w:rsidRPr="00796CF6">
        <w:rPr>
          <w:sz w:val="16"/>
        </w:rPr>
        <w:t xml:space="preserve"> </w:t>
      </w:r>
      <w:r w:rsidRPr="00796CF6">
        <w:rPr>
          <w:rFonts w:hint="eastAsia"/>
          <w:sz w:val="16"/>
        </w:rPr>
        <w:t>Shendan,</w:t>
      </w:r>
      <w:r w:rsidRPr="00796CF6">
        <w:rPr>
          <w:sz w:val="16"/>
        </w:rPr>
        <w:t xml:space="preserve"> </w:t>
      </w:r>
      <w:r w:rsidRPr="00796CF6">
        <w:rPr>
          <w:rFonts w:hint="eastAsia"/>
          <w:sz w:val="16"/>
        </w:rPr>
        <w:t>military</w:t>
      </w:r>
      <w:r w:rsidRPr="00796CF6">
        <w:rPr>
          <w:sz w:val="16"/>
        </w:rPr>
        <w:t xml:space="preserve"> </w:t>
      </w:r>
      <w:r w:rsidRPr="00796CF6">
        <w:rPr>
          <w:rFonts w:hint="eastAsia"/>
          <w:sz w:val="16"/>
        </w:rPr>
        <w:t>commander</w:t>
      </w:r>
      <w:r w:rsidRPr="00796CF6">
        <w:rPr>
          <w:sz w:val="16"/>
        </w:rPr>
        <w:t xml:space="preserve"> </w:t>
      </w:r>
      <w:r w:rsidRPr="00796CF6">
        <w:rPr>
          <w:rFonts w:hint="eastAsia"/>
          <w:sz w:val="16"/>
        </w:rPr>
        <w:t>of</w:t>
      </w:r>
      <w:r w:rsidRPr="00796CF6">
        <w:rPr>
          <w:sz w:val="16"/>
        </w:rPr>
        <w:t xml:space="preserve"> </w:t>
      </w:r>
      <w:r w:rsidRPr="00796CF6">
        <w:rPr>
          <w:rFonts w:hint="eastAsia"/>
          <w:sz w:val="16"/>
        </w:rPr>
        <w:t>Union forces</w:t>
      </w:r>
      <w:r w:rsidRPr="00796CF6">
        <w:rPr>
          <w:sz w:val="16"/>
        </w:rPr>
        <w:t xml:space="preserve"> </w:t>
      </w:r>
      <w:r w:rsidRPr="00796CF6">
        <w:rPr>
          <w:rFonts w:hint="eastAsia"/>
          <w:sz w:val="16"/>
        </w:rPr>
        <w:t>in</w:t>
      </w:r>
      <w:r w:rsidRPr="00796CF6">
        <w:rPr>
          <w:sz w:val="16"/>
        </w:rPr>
        <w:t xml:space="preserve"> </w:t>
      </w:r>
      <w:r w:rsidRPr="00796CF6">
        <w:rPr>
          <w:rFonts w:hint="eastAsia"/>
          <w:sz w:val="16"/>
        </w:rPr>
        <w:t>the</w:t>
      </w:r>
      <w:r w:rsidRPr="00796CF6">
        <w:rPr>
          <w:sz w:val="16"/>
        </w:rPr>
        <w:t xml:space="preserve"> </w:t>
      </w:r>
      <w:r w:rsidRPr="00796CF6">
        <w:rPr>
          <w:rFonts w:hint="eastAsia"/>
          <w:sz w:val="16"/>
        </w:rPr>
        <w:t>Southwest,</w:t>
      </w:r>
      <w:r w:rsidRPr="00796CF6">
        <w:rPr>
          <w:sz w:val="16"/>
        </w:rPr>
        <w:t xml:space="preserve"> </w:t>
      </w:r>
      <w:r w:rsidRPr="00796CF6">
        <w:rPr>
          <w:rFonts w:hint="eastAsia"/>
          <w:sz w:val="16"/>
        </w:rPr>
        <w:t>concluded,“the</w:t>
      </w:r>
      <w:r w:rsidRPr="00796CF6">
        <w:rPr>
          <w:sz w:val="16"/>
        </w:rPr>
        <w:t xml:space="preserve"> </w:t>
      </w:r>
      <w:r w:rsidRPr="00796CF6">
        <w:rPr>
          <w:rFonts w:hint="eastAsia"/>
          <w:sz w:val="16"/>
        </w:rPr>
        <w:t>trial</w:t>
      </w:r>
      <w:r w:rsidRPr="00796CF6">
        <w:rPr>
          <w:sz w:val="16"/>
        </w:rPr>
        <w:t xml:space="preserve"> </w:t>
      </w:r>
      <w:r w:rsidRPr="00796CF6">
        <w:rPr>
          <w:rFonts w:hint="eastAsia"/>
          <w:sz w:val="16"/>
        </w:rPr>
        <w:t>of</w:t>
      </w:r>
      <w:r w:rsidRPr="00796CF6">
        <w:rPr>
          <w:sz w:val="16"/>
        </w:rPr>
        <w:t xml:space="preserve"> </w:t>
      </w:r>
      <w:r w:rsidRPr="00796CF6">
        <w:rPr>
          <w:rFonts w:hint="eastAsia"/>
          <w:sz w:val="16"/>
        </w:rPr>
        <w:t>a</w:t>
      </w:r>
      <w:r w:rsidRPr="00796CF6">
        <w:rPr>
          <w:sz w:val="16"/>
        </w:rPr>
        <w:t xml:space="preserve"> </w:t>
      </w:r>
      <w:r w:rsidRPr="00796CF6">
        <w:rPr>
          <w:rFonts w:hint="eastAsia"/>
          <w:sz w:val="16"/>
        </w:rPr>
        <w:t>white</w:t>
      </w:r>
      <w:r w:rsidRPr="00796CF6">
        <w:rPr>
          <w:sz w:val="16"/>
        </w:rPr>
        <w:t xml:space="preserve"> </w:t>
      </w:r>
      <w:r w:rsidRPr="00796CF6">
        <w:rPr>
          <w:rFonts w:hint="eastAsia"/>
          <w:sz w:val="16"/>
        </w:rPr>
        <w:t>man</w:t>
      </w:r>
      <w:r w:rsidRPr="00796CF6">
        <w:rPr>
          <w:sz w:val="16"/>
        </w:rPr>
        <w:t xml:space="preserve"> </w:t>
      </w:r>
      <w:r w:rsidRPr="00796CF6">
        <w:rPr>
          <w:rFonts w:hint="eastAsia"/>
          <w:sz w:val="16"/>
        </w:rPr>
        <w:t>for</w:t>
      </w:r>
      <w:r w:rsidRPr="00796CF6">
        <w:rPr>
          <w:sz w:val="16"/>
        </w:rPr>
        <w:t xml:space="preserve"> </w:t>
      </w:r>
      <w:r w:rsidRPr="00796CF6">
        <w:rPr>
          <w:rFonts w:hint="eastAsia"/>
          <w:sz w:val="16"/>
        </w:rPr>
        <w:t>the murder of a freedman in ‘Texas would be a farce.” Although African American soldiers comprised nearly half the federal garrison in Texas during Reconstruction, the racial prejudices of white Texans had forced them, by 1869, to be assigned to the west Texas frontier rather than east Texas, where anti</w:t>
      </w:r>
      <w:r w:rsidRPr="00796CF6">
        <w:rPr>
          <w:sz w:val="16"/>
        </w:rPr>
        <w:t>-</w:t>
      </w:r>
      <w:r w:rsidRPr="00796CF6">
        <w:rPr>
          <w:rFonts w:hint="eastAsia"/>
          <w:sz w:val="16"/>
        </w:rPr>
        <w:t>black violence reigned.”</w:t>
      </w:r>
    </w:p>
    <w:p w:rsidR="00C43E07" w:rsidRPr="00796CF6" w:rsidRDefault="00C43E07" w:rsidP="00C43E07">
      <w:pPr>
        <w:keepNext/>
        <w:keepLines/>
        <w:spacing w:before="40" w:after="0"/>
        <w:outlineLvl w:val="3"/>
        <w:rPr>
          <w:rFonts w:eastAsiaTheme="majorEastAsia" w:cstheme="majorBidi"/>
          <w:b/>
          <w:iCs/>
          <w:sz w:val="26"/>
        </w:rPr>
      </w:pPr>
      <w:r w:rsidRPr="00796CF6">
        <w:rPr>
          <w:rFonts w:eastAsiaTheme="majorEastAsia" w:cstheme="majorBidi"/>
          <w:b/>
          <w:iCs/>
          <w:sz w:val="26"/>
        </w:rPr>
        <w:t>The targeting of indigenous populations for biowarfar</w:t>
      </w:r>
      <w:r w:rsidRPr="00796CF6">
        <w:rPr>
          <w:rFonts w:eastAsiaTheme="majorEastAsia" w:cstheme="majorBidi" w:hint="eastAsia"/>
          <w:b/>
          <w:iCs/>
          <w:sz w:val="26"/>
        </w:rPr>
        <w:t>e</w:t>
      </w:r>
      <w:r w:rsidRPr="00796CF6">
        <w:rPr>
          <w:rFonts w:eastAsiaTheme="majorEastAsia" w:cstheme="majorBidi"/>
          <w:b/>
          <w:iCs/>
          <w:sz w:val="26"/>
        </w:rPr>
        <w:t xml:space="preserve"> is part and parcel of a genocidal modality through a symbolic exchange between </w:t>
      </w:r>
      <w:r w:rsidRPr="00796CF6">
        <w:rPr>
          <w:rFonts w:eastAsiaTheme="majorEastAsia" w:cstheme="majorBidi" w:hint="eastAsia"/>
          <w:b/>
          <w:iCs/>
          <w:sz w:val="26"/>
        </w:rPr>
        <w:t>indigenous</w:t>
      </w:r>
      <w:r w:rsidRPr="00796CF6">
        <w:rPr>
          <w:rFonts w:eastAsiaTheme="majorEastAsia" w:cstheme="majorBidi"/>
          <w:b/>
          <w:iCs/>
          <w:sz w:val="26"/>
        </w:rPr>
        <w:t xml:space="preserve"> death and small pox blankets. </w:t>
      </w:r>
      <w:r w:rsidRPr="00796CF6">
        <w:rPr>
          <w:rFonts w:eastAsiaTheme="majorEastAsia" w:cstheme="majorBidi" w:hint="eastAsia"/>
          <w:b/>
          <w:iCs/>
          <w:sz w:val="26"/>
        </w:rPr>
        <w:t>T</w:t>
      </w:r>
      <w:r w:rsidRPr="00796CF6">
        <w:rPr>
          <w:rFonts w:eastAsiaTheme="majorEastAsia" w:cstheme="majorBidi"/>
          <w:b/>
          <w:iCs/>
          <w:sz w:val="26"/>
        </w:rPr>
        <w:t xml:space="preserve">hese symbolic exchanges of </w:t>
      </w:r>
      <w:r w:rsidRPr="00796CF6">
        <w:rPr>
          <w:rFonts w:eastAsiaTheme="majorEastAsia" w:cstheme="majorBidi" w:hint="eastAsia"/>
          <w:b/>
          <w:iCs/>
          <w:sz w:val="26"/>
        </w:rPr>
        <w:t>foreign</w:t>
      </w:r>
      <w:r w:rsidRPr="00796CF6">
        <w:rPr>
          <w:rFonts w:eastAsiaTheme="majorEastAsia" w:cstheme="majorBidi"/>
          <w:b/>
          <w:iCs/>
          <w:sz w:val="26"/>
        </w:rPr>
        <w:t xml:space="preserve"> military arms have shaped the US settler state today.</w:t>
      </w:r>
    </w:p>
    <w:p w:rsidR="00C43E07" w:rsidRPr="00796CF6" w:rsidRDefault="00C43E07" w:rsidP="00C43E07">
      <w:pPr>
        <w:rPr>
          <w:sz w:val="16"/>
          <w:szCs w:val="16"/>
        </w:rPr>
      </w:pPr>
      <w:r w:rsidRPr="00796CF6">
        <w:rPr>
          <w:b/>
          <w:bCs/>
          <w:sz w:val="26"/>
        </w:rPr>
        <w:t xml:space="preserve">Pugliese 13— </w:t>
      </w:r>
      <w:r w:rsidRPr="00796CF6">
        <w:rPr>
          <w:b/>
          <w:bCs/>
          <w:sz w:val="16"/>
          <w:szCs w:val="16"/>
        </w:rPr>
        <w:t>Joseph Pugliese, Professor, Department of Media, Music, Communication and Cultural Studies @ Macquarie University, “State Violence and the Execution of Law: Biopolitical caesurae of torture, black sites, drones,” “Epidemiologies of State Terror,” Pg. 135-137//AKrish</w:t>
      </w:r>
    </w:p>
    <w:p w:rsidR="00C43E07" w:rsidRPr="00796CF6" w:rsidRDefault="00C43E07" w:rsidP="00C43E07">
      <w:pPr>
        <w:rPr>
          <w:sz w:val="16"/>
        </w:rPr>
      </w:pPr>
      <w:r w:rsidRPr="00796CF6">
        <w:rPr>
          <w:sz w:val="16"/>
        </w:rPr>
        <w:t xml:space="preserve">Shadow archives of US biowarfare and bioterrorism A s I remarked in C hapter 2  in the context of Abu Ghraib, the shadow archive is an historical repository of discursive practices that, although barely discernible because of its shadow status, continues to animate and shape the cultural intelligibility of contemporary practices. </w:t>
      </w:r>
      <w:r w:rsidRPr="00796CF6">
        <w:rPr>
          <w:sz w:val="16"/>
          <w:szCs w:val="16"/>
        </w:rPr>
        <w:t>Haunting this contemporary use of medicine for biopolitical warfare, experimentation, and torture is a dense shadow archive of colonial and racist medicine that has been critical in shaping the biopolitical conﬁguration of the US nation.</w:t>
      </w:r>
      <w:r w:rsidRPr="00796CF6">
        <w:rPr>
          <w:sz w:val="16"/>
        </w:rPr>
        <w:t xml:space="preserve"> </w:t>
      </w:r>
      <w:r w:rsidRPr="00796CF6">
        <w:rPr>
          <w:u w:val="single"/>
        </w:rPr>
        <w:t xml:space="preserve">The brutal literality of the power of colonial disease to determine who would live and who would die is clearly evidenced in the case of smallpox. The colonial </w:t>
      </w:r>
      <w:r w:rsidRPr="00E91375">
        <w:rPr>
          <w:highlight w:val="green"/>
          <w:u w:val="single"/>
        </w:rPr>
        <w:t>settlers</w:t>
      </w:r>
      <w:r w:rsidRPr="00796CF6">
        <w:rPr>
          <w:u w:val="single"/>
        </w:rPr>
        <w:t xml:space="preserve"> of North America </w:t>
      </w:r>
      <w:r w:rsidRPr="00E91375">
        <w:rPr>
          <w:highlight w:val="green"/>
          <w:u w:val="single"/>
        </w:rPr>
        <w:t>deployed smallpox as</w:t>
      </w:r>
      <w:r w:rsidRPr="00796CF6">
        <w:rPr>
          <w:u w:val="single"/>
        </w:rPr>
        <w:t xml:space="preserve"> a technique of </w:t>
      </w:r>
      <w:r w:rsidRPr="00E91375">
        <w:rPr>
          <w:highlight w:val="green"/>
          <w:u w:val="single"/>
        </w:rPr>
        <w:t xml:space="preserve">biowarfare to </w:t>
      </w:r>
      <w:r w:rsidRPr="00796CF6">
        <w:rPr>
          <w:u w:val="single"/>
        </w:rPr>
        <w:t xml:space="preserve">advance </w:t>
      </w:r>
      <w:r w:rsidRPr="00E91375">
        <w:rPr>
          <w:highlight w:val="green"/>
          <w:u w:val="single"/>
        </w:rPr>
        <w:t>the destruction of Native Americans</w:t>
      </w:r>
      <w:r w:rsidRPr="00796CF6">
        <w:rPr>
          <w:u w:val="single"/>
        </w:rPr>
        <w:t xml:space="preserve"> in order to facilitate land clearing and white colonization</w:t>
      </w:r>
      <w:r w:rsidRPr="00796CF6">
        <w:rPr>
          <w:sz w:val="16"/>
        </w:rPr>
        <w:t>. In their study of the destructive impact of the disease on Native American communities in colonial North America, Kristine Patterson and Thomas Runge note that: ‘</w:t>
      </w:r>
      <w:r w:rsidRPr="00E91375">
        <w:rPr>
          <w:highlight w:val="green"/>
          <w:u w:val="single"/>
        </w:rPr>
        <w:t>Smallpox</w:t>
      </w:r>
      <w:r w:rsidRPr="00796CF6">
        <w:rPr>
          <w:u w:val="single"/>
        </w:rPr>
        <w:t xml:space="preserve"> ultimately </w:t>
      </w:r>
      <w:r w:rsidRPr="00E91375">
        <w:rPr>
          <w:highlight w:val="green"/>
          <w:u w:val="single"/>
        </w:rPr>
        <w:t>killed more Native Americans</w:t>
      </w:r>
      <w:r w:rsidRPr="00796CF6">
        <w:rPr>
          <w:u w:val="single"/>
        </w:rPr>
        <w:t xml:space="preserve"> in the early centuries </w:t>
      </w:r>
      <w:r w:rsidRPr="00E91375">
        <w:rPr>
          <w:highlight w:val="green"/>
          <w:u w:val="single"/>
        </w:rPr>
        <w:t>than any other disease or conﬂict</w:t>
      </w:r>
      <w:r w:rsidRPr="00796CF6">
        <w:rPr>
          <w:u w:val="single"/>
        </w:rPr>
        <w:t>. It was not unusual for half a tribe to be wiped out; on some occasions, the entire tribe was lost.’</w:t>
      </w:r>
      <w:r w:rsidRPr="00796CF6">
        <w:rPr>
          <w:sz w:val="16"/>
        </w:rPr>
        <w:t xml:space="preserve">  25   </w:t>
      </w:r>
      <w:r w:rsidRPr="00796CF6">
        <w:rPr>
          <w:u w:val="single"/>
        </w:rPr>
        <w:t>Referring to the ﬁrst documented account of the power of smallpox to effect mass extermination, the authors write that: ‘</w:t>
      </w:r>
      <w:r w:rsidRPr="00E91375">
        <w:rPr>
          <w:highlight w:val="green"/>
          <w:u w:val="single"/>
        </w:rPr>
        <w:t xml:space="preserve">The ﬁrst epidemic </w:t>
      </w:r>
      <w:r w:rsidRPr="00796CF6">
        <w:rPr>
          <w:u w:val="single"/>
        </w:rPr>
        <w:t xml:space="preserve">occurred in 1616 along the Massachusetts coast, </w:t>
      </w:r>
      <w:r w:rsidRPr="00E91375">
        <w:rPr>
          <w:highlight w:val="green"/>
          <w:u w:val="single"/>
        </w:rPr>
        <w:t>eliminat</w:t>
      </w:r>
      <w:r w:rsidRPr="00796CF6">
        <w:rPr>
          <w:u w:val="single"/>
        </w:rPr>
        <w:t xml:space="preserve">ing nearly </w:t>
      </w:r>
      <w:r w:rsidRPr="00E91375">
        <w:rPr>
          <w:highlight w:val="green"/>
          <w:u w:val="single"/>
        </w:rPr>
        <w:t xml:space="preserve">90% of </w:t>
      </w:r>
      <w:r w:rsidRPr="00796CF6">
        <w:rPr>
          <w:u w:val="single"/>
        </w:rPr>
        <w:t xml:space="preserve">the Massachusetts tribe of </w:t>
      </w:r>
      <w:r w:rsidRPr="00E91375">
        <w:rPr>
          <w:highlight w:val="green"/>
          <w:u w:val="single"/>
        </w:rPr>
        <w:t>the Algonquin nation</w:t>
      </w:r>
      <w:r w:rsidRPr="00796CF6">
        <w:rPr>
          <w:u w:val="single"/>
        </w:rPr>
        <w:t xml:space="preserve">. </w:t>
      </w:r>
      <w:r w:rsidRPr="00E91375">
        <w:rPr>
          <w:highlight w:val="green"/>
          <w:u w:val="single"/>
        </w:rPr>
        <w:t>This was</w:t>
      </w:r>
      <w:r w:rsidRPr="00796CF6">
        <w:rPr>
          <w:u w:val="single"/>
        </w:rPr>
        <w:t xml:space="preserve"> later referred to as an act of </w:t>
      </w:r>
      <w:r w:rsidRPr="00E91375">
        <w:rPr>
          <w:highlight w:val="green"/>
          <w:u w:val="single"/>
        </w:rPr>
        <w:t>Divine Providence</w:t>
      </w:r>
      <w:r w:rsidRPr="00796CF6">
        <w:rPr>
          <w:u w:val="single"/>
        </w:rPr>
        <w:t xml:space="preserve"> </w:t>
      </w:r>
      <w:r w:rsidRPr="00E91375">
        <w:rPr>
          <w:highlight w:val="green"/>
          <w:u w:val="single"/>
        </w:rPr>
        <w:t xml:space="preserve">to clear the land </w:t>
      </w:r>
      <w:r w:rsidRPr="00796CF6">
        <w:rPr>
          <w:u w:val="single"/>
        </w:rPr>
        <w:t xml:space="preserve">for settlers that landed at Plymouth in 1620.’  </w:t>
      </w:r>
      <w:r w:rsidRPr="00796CF6">
        <w:rPr>
          <w:sz w:val="16"/>
        </w:rPr>
        <w:t xml:space="preserve">26   </w:t>
      </w:r>
      <w:r w:rsidRPr="00796CF6">
        <w:rPr>
          <w:u w:val="single"/>
        </w:rPr>
        <w:t xml:space="preserve">The historical moment that </w:t>
      </w:r>
      <w:r w:rsidRPr="00796CF6">
        <w:rPr>
          <w:b/>
          <w:iCs/>
          <w:u w:val="single"/>
        </w:rPr>
        <w:t xml:space="preserve">marks </w:t>
      </w:r>
      <w:r w:rsidRPr="00E91375">
        <w:rPr>
          <w:b/>
          <w:iCs/>
          <w:highlight w:val="green"/>
          <w:u w:val="single"/>
        </w:rPr>
        <w:t>the colonial foundation of the white nation is inscribed with an epidemiological case of ethnic cleansing</w:t>
      </w:r>
      <w:r w:rsidRPr="00796CF6">
        <w:rPr>
          <w:u w:val="single"/>
        </w:rPr>
        <w:t xml:space="preserve"> that dovetails perfectly with a germinal form of that providential myth </w:t>
      </w:r>
      <w:r w:rsidRPr="00E91375">
        <w:rPr>
          <w:highlight w:val="green"/>
          <w:u w:val="single"/>
        </w:rPr>
        <w:t>that will expand</w:t>
      </w:r>
      <w:r w:rsidRPr="00796CF6">
        <w:rPr>
          <w:u w:val="single"/>
        </w:rPr>
        <w:t xml:space="preserve"> exponentially in its latter guise </w:t>
      </w:r>
      <w:r w:rsidRPr="00E91375">
        <w:rPr>
          <w:highlight w:val="green"/>
          <w:u w:val="single"/>
        </w:rPr>
        <w:t>as Manifest Destiny</w:t>
      </w:r>
      <w:r w:rsidRPr="00796CF6">
        <w:rPr>
          <w:u w:val="single"/>
        </w:rPr>
        <w:t xml:space="preserve"> – </w:t>
      </w:r>
      <w:r w:rsidRPr="00E91375">
        <w:rPr>
          <w:highlight w:val="green"/>
          <w:u w:val="single"/>
        </w:rPr>
        <w:t>with its</w:t>
      </w:r>
      <w:r w:rsidRPr="00796CF6">
        <w:rPr>
          <w:u w:val="single"/>
        </w:rPr>
        <w:t xml:space="preserve"> attendant </w:t>
      </w:r>
      <w:r w:rsidRPr="00E91375">
        <w:rPr>
          <w:highlight w:val="green"/>
          <w:u w:val="single"/>
        </w:rPr>
        <w:t>massive campaign of genocidal expropriation</w:t>
      </w:r>
      <w:r w:rsidRPr="00796CF6">
        <w:rPr>
          <w:u w:val="single"/>
        </w:rPr>
        <w:t xml:space="preserve"> of Native American lands</w:t>
      </w:r>
      <w:r w:rsidRPr="00796CF6">
        <w:rPr>
          <w:sz w:val="16"/>
        </w:rPr>
        <w:t xml:space="preserve">. As a technique of biowarfare, </w:t>
      </w:r>
      <w:r w:rsidRPr="00E91375">
        <w:rPr>
          <w:highlight w:val="green"/>
          <w:u w:val="single"/>
        </w:rPr>
        <w:t>smallpox operated as a ‘Trojan Horse</w:t>
      </w:r>
      <w:r w:rsidRPr="00796CF6">
        <w:rPr>
          <w:u w:val="single"/>
        </w:rPr>
        <w:t xml:space="preserve">,’ </w:t>
      </w:r>
      <w:r w:rsidRPr="00E91375">
        <w:rPr>
          <w:highlight w:val="green"/>
          <w:u w:val="single"/>
        </w:rPr>
        <w:t>entering Native American communities through gifts of blankets and barrels</w:t>
      </w:r>
      <w:r w:rsidRPr="00796CF6">
        <w:rPr>
          <w:u w:val="single"/>
        </w:rPr>
        <w:t xml:space="preserve"> inoculated </w:t>
      </w:r>
      <w:r w:rsidRPr="00E91375">
        <w:rPr>
          <w:highlight w:val="green"/>
          <w:u w:val="single"/>
        </w:rPr>
        <w:t>with the disease.</w:t>
      </w:r>
      <w:r w:rsidRPr="00796CF6">
        <w:rPr>
          <w:sz w:val="16"/>
        </w:rPr>
        <w:t xml:space="preserve"> In an effort to quash Native American resistance against the conquest of their lands, one military ofﬁcer recommends that: ‘You [Colonel Henry Bouquet] will do well to try and inoculate the Indians by means of blankets, as well as to try every other method tha[t] can serve to extirpate this execrable race.’  27   </w:t>
      </w:r>
      <w:r w:rsidRPr="00796CF6">
        <w:rPr>
          <w:u w:val="single"/>
        </w:rPr>
        <w:t xml:space="preserve">This campaign of </w:t>
      </w:r>
      <w:r w:rsidRPr="00E91375">
        <w:rPr>
          <w:highlight w:val="green"/>
          <w:u w:val="single"/>
        </w:rPr>
        <w:t>extirpation assumed many forms and</w:t>
      </w:r>
      <w:r w:rsidRPr="00796CF6">
        <w:rPr>
          <w:u w:val="single"/>
        </w:rPr>
        <w:t xml:space="preserve"> continued well </w:t>
      </w:r>
      <w:r w:rsidRPr="00E91375">
        <w:rPr>
          <w:highlight w:val="green"/>
          <w:u w:val="single"/>
        </w:rPr>
        <w:t>into the twentieth century</w:t>
      </w:r>
      <w:r w:rsidRPr="00796CF6">
        <w:rPr>
          <w:u w:val="single"/>
        </w:rPr>
        <w:t xml:space="preserve">, </w:t>
      </w:r>
      <w:r w:rsidRPr="00E91375">
        <w:rPr>
          <w:highlight w:val="green"/>
          <w:u w:val="single"/>
        </w:rPr>
        <w:t>with the US</w:t>
      </w:r>
      <w:r w:rsidRPr="00796CF6">
        <w:rPr>
          <w:u w:val="single"/>
        </w:rPr>
        <w:t xml:space="preserve"> state </w:t>
      </w:r>
      <w:r w:rsidRPr="00E91375">
        <w:rPr>
          <w:highlight w:val="green"/>
          <w:u w:val="single"/>
        </w:rPr>
        <w:t>mobilizing medical personnel in the forced sterilization of Native American women</w:t>
      </w:r>
      <w:r w:rsidRPr="00796CF6">
        <w:rPr>
          <w:u w:val="single"/>
        </w:rPr>
        <w:t xml:space="preserve">. </w:t>
      </w:r>
      <w:r w:rsidRPr="00796CF6">
        <w:rPr>
          <w:sz w:val="16"/>
        </w:rPr>
        <w:t>Native American women, Andrea Smith notes, are ‘threatening because of their ability to reproduce the next generation of peoples who can resist colonization’;  28   consequently</w:t>
      </w:r>
      <w:r w:rsidRPr="00796CF6">
        <w:rPr>
          <w:u w:val="single"/>
        </w:rPr>
        <w:t xml:space="preserve">, </w:t>
      </w:r>
      <w:r w:rsidRPr="00E91375">
        <w:rPr>
          <w:highlight w:val="green"/>
          <w:u w:val="single"/>
        </w:rPr>
        <w:t>their bodies become the target of biowarfare</w:t>
      </w:r>
      <w:r w:rsidRPr="00796CF6">
        <w:rPr>
          <w:u w:val="single"/>
        </w:rPr>
        <w:t xml:space="preserve"> practices such as sterilization. Administered by the Bureau of Indian Affairs, sterilization rates as ‘high as 80 percent’ have been documented on some reservations.</w:t>
      </w:r>
      <w:r w:rsidRPr="00796CF6">
        <w:rPr>
          <w:sz w:val="16"/>
        </w:rPr>
        <w:t xml:space="preserve">  29   The practice of obtaining informed consent was either entirely disregarded or ‘consent forms were signed while the patient was anesthetized or in the throes of labor.’  30   </w:t>
      </w:r>
      <w:r w:rsidRPr="00796CF6">
        <w:rPr>
          <w:u w:val="single"/>
        </w:rPr>
        <w:t xml:space="preserve">As a technique of biowarfare deployed in order to neuter and extinguish the state’s designated enemies, the threat of </w:t>
      </w:r>
      <w:r w:rsidRPr="00E91375">
        <w:rPr>
          <w:highlight w:val="green"/>
          <w:u w:val="single"/>
        </w:rPr>
        <w:t>sterilization reared its</w:t>
      </w:r>
      <w:r w:rsidRPr="00796CF6">
        <w:rPr>
          <w:u w:val="single"/>
        </w:rPr>
        <w:t xml:space="preserve"> contemporary </w:t>
      </w:r>
      <w:r w:rsidRPr="00E91375">
        <w:rPr>
          <w:highlight w:val="green"/>
          <w:u w:val="single"/>
        </w:rPr>
        <w:t xml:space="preserve">head in </w:t>
      </w:r>
      <w:r w:rsidRPr="00796CF6">
        <w:rPr>
          <w:u w:val="single"/>
        </w:rPr>
        <w:t xml:space="preserve">one of </w:t>
      </w:r>
      <w:r w:rsidRPr="00E91375">
        <w:rPr>
          <w:highlight w:val="green"/>
          <w:u w:val="single"/>
        </w:rPr>
        <w:t>the US’s</w:t>
      </w:r>
      <w:r w:rsidRPr="00796CF6">
        <w:rPr>
          <w:u w:val="single"/>
        </w:rPr>
        <w:t xml:space="preserve"> transnational </w:t>
      </w:r>
      <w:r w:rsidRPr="00E91375">
        <w:rPr>
          <w:highlight w:val="green"/>
          <w:u w:val="single"/>
        </w:rPr>
        <w:t>gulags</w:t>
      </w:r>
      <w:r w:rsidRPr="00796CF6">
        <w:rPr>
          <w:u w:val="single"/>
        </w:rPr>
        <w:t>: ‘In January 2004 at a holding facility, an interrogator assigned to a SOF [Special Operations Forces] unit told two detainees that they would be sterilized, then poured the contents of a Chemlight onto one of the detainee’s genitals.</w:t>
      </w:r>
      <w:r w:rsidRPr="00796CF6">
        <w:rPr>
          <w:sz w:val="16"/>
        </w:rPr>
        <w:t xml:space="preserve">’  31   In the annals of US colonial history, </w:t>
      </w:r>
      <w:r w:rsidRPr="00796CF6">
        <w:rPr>
          <w:u w:val="single"/>
        </w:rPr>
        <w:t>medicine has played a pivotal role in the racial typologizing and biopolitical governance of the nation’s subjects</w:t>
      </w:r>
      <w:r w:rsidRPr="00796CF6">
        <w:rPr>
          <w:sz w:val="16"/>
        </w:rPr>
        <w:t xml:space="preserve">. In  Medical Apartheid,  Harriet Washington tracks the involuntary use of African Americans for abusive medical experimentation from colonial times to the contemporary context. ‘[ I ]nvoluntary medical experimentation,’ Washington writes, ‘was the scientiﬁc personiﬁcation of enslavement. Violence, pain, and shame joined as the physicians forced the enslaved body into medical service, not for cure, but for proﬁt.’  32   In the early twentieth century the eugenics movement, founded on the notion that personality traits and diseases were biologically innate and thus transferable across generations, established medically inﬂected programs of genetic engineering driven by concepts of race betterment and racial hygiene. These programs were oriented by biopolitical hierarchies that categorized subjects according to the intersecting categories of disability, race, gender and sexuality. As a biopolitical program driven by normative notions of what constituted acceptable life forms, eugenics set in train programs aimed at segregating, institutionalizing and sterilizing ‘defective’ population groups. These programs only stopped at the close of the Second World War, after the horriﬁc disclosures of what had transpired in the Nazi camps and the way in which eugenics had been complicit in the extermination of those categorized as biologically inferior.  33   Regardless of the discreditation of such scientiﬁc disciplines as eugenics, the practice of using racially targeted population groups for medical experimentation continued well into the twentieth century. The infamous Tuskegee Experiments saw African Americans infected with syphilis, with white doctors denying their sick subjects treatment in order to study the often fatal effects of the disease.  34   The Tuskegee Experiments stand as a landmark case of white bioterrorism against black bodies. This particular domestic program of medical experimentation conducted on people of color has been shown to have an international dimension: US researchers, led by the same doctor who conducted the Tuskegee Experiments, deliberately infected ‘female Guatemalan commercial sex workers with gonorrhoea and syphilis and encouraged them to have unprotected sex with soldiers and prison inmates. The subjects were not told what the purpose of the research was nor warned of its potentially fatal consequences.’  35   The US government, under the aegis of the CIA’s MK-ULTRA scientiﬁc co-medical experimentation program, inﬂicted various diseases such as yellow fever and dengue fever on its African American citizens and ‘mounted biological-warfare tests on oat crops in the (predominantly black) Virgin Islands.’  36   </w:t>
      </w:r>
      <w:r w:rsidRPr="00796CF6">
        <w:rPr>
          <w:u w:val="single"/>
        </w:rPr>
        <w:t xml:space="preserve">Situated in both domestic and international contexts, </w:t>
      </w:r>
      <w:r w:rsidRPr="00E91375">
        <w:rPr>
          <w:highlight w:val="green"/>
          <w:u w:val="single"/>
        </w:rPr>
        <w:t>medical experimentation on subjects designated by the US</w:t>
      </w:r>
      <w:r w:rsidRPr="00796CF6">
        <w:rPr>
          <w:u w:val="single"/>
        </w:rPr>
        <w:t xml:space="preserve"> government </w:t>
      </w:r>
      <w:r w:rsidRPr="00E91375">
        <w:rPr>
          <w:highlight w:val="green"/>
          <w:u w:val="single"/>
        </w:rPr>
        <w:t xml:space="preserve">as biopolitically expendable has worked as a </w:t>
      </w:r>
      <w:r w:rsidRPr="00796CF6">
        <w:rPr>
          <w:u w:val="single"/>
        </w:rPr>
        <w:t xml:space="preserve">crucial </w:t>
      </w:r>
      <w:r w:rsidRPr="00E91375">
        <w:rPr>
          <w:highlight w:val="green"/>
          <w:u w:val="single"/>
        </w:rPr>
        <w:t>element in</w:t>
      </w:r>
      <w:r w:rsidRPr="00796CF6">
        <w:rPr>
          <w:u w:val="single"/>
        </w:rPr>
        <w:t xml:space="preserve"> the conduct of state-sanctioned</w:t>
      </w:r>
      <w:r w:rsidRPr="00E91375">
        <w:rPr>
          <w:highlight w:val="green"/>
          <w:u w:val="single"/>
        </w:rPr>
        <w:t xml:space="preserve"> campaigns of bioterrorism and biowarfare</w:t>
      </w:r>
      <w:r w:rsidRPr="00796CF6">
        <w:rPr>
          <w:u w:val="single"/>
        </w:rPr>
        <w:t>.</w:t>
      </w:r>
      <w:r w:rsidRPr="00796CF6">
        <w:rPr>
          <w:sz w:val="16"/>
        </w:rPr>
        <w:t xml:space="preserve">  </w:t>
      </w:r>
    </w:p>
    <w:p w:rsidR="00C43E07" w:rsidRPr="00F54AA1" w:rsidRDefault="00C43E07" w:rsidP="00C43E07">
      <w:pPr>
        <w:pStyle w:val="Heading4"/>
      </w:pPr>
      <w:r w:rsidRPr="00F54AA1">
        <w:t>The US settler state’s regulation of arms has led to a proliferation of weapons by individuals and corporations is rooted in the legal and cultural codification of gun ownership that enabled settlers to destroy indigenous communities and later slave patrols that formed the basis of the US policing today</w:t>
      </w:r>
    </w:p>
    <w:p w:rsidR="00C43E07" w:rsidRPr="00796CF6" w:rsidRDefault="00C43E07" w:rsidP="00C43E07">
      <w:pPr>
        <w:rPr>
          <w:sz w:val="18"/>
          <w:szCs w:val="18"/>
        </w:rPr>
      </w:pPr>
      <w:r w:rsidRPr="00796CF6">
        <w:rPr>
          <w:b/>
          <w:bCs/>
          <w:sz w:val="26"/>
        </w:rPr>
        <w:t xml:space="preserve">Dunbar-Ortiz 18— </w:t>
      </w:r>
      <w:r w:rsidRPr="00796CF6">
        <w:rPr>
          <w:b/>
          <w:bCs/>
          <w:sz w:val="18"/>
          <w:szCs w:val="18"/>
        </w:rPr>
        <w:t>Roxanne Dunbar-Ortiz, Professor @ California State University, Hayward, “Settler Colonialism and the Second Amendment” //AKrish</w:t>
      </w:r>
    </w:p>
    <w:p w:rsidR="00C43E07" w:rsidRPr="00796CF6" w:rsidRDefault="00C43E07" w:rsidP="00C43E07">
      <w:pPr>
        <w:rPr>
          <w:u w:val="single"/>
        </w:rPr>
      </w:pPr>
      <w:r w:rsidRPr="00796CF6">
        <w:rPr>
          <w:sz w:val="16"/>
        </w:rPr>
        <w:t xml:space="preserve">The Second Amendment thus reflects </w:t>
      </w:r>
      <w:r w:rsidRPr="00796CF6">
        <w:rPr>
          <w:u w:val="single"/>
        </w:rPr>
        <w:t>this dependence on individual</w:t>
      </w:r>
      <w:r w:rsidRPr="00796CF6">
        <w:t xml:space="preserve"> </w:t>
      </w:r>
      <w:r w:rsidRPr="00796CF6">
        <w:rPr>
          <w:u w:val="single"/>
        </w:rPr>
        <w:t xml:space="preserve">armed men, not just in terms of a right to bear arms, but also as </w:t>
      </w:r>
      <w:r w:rsidRPr="00E91375">
        <w:rPr>
          <w:highlight w:val="green"/>
          <w:u w:val="single"/>
        </w:rPr>
        <w:t>a requirement to bear arms</w:t>
      </w:r>
      <w:r w:rsidRPr="00796CF6">
        <w:rPr>
          <w:u w:val="single"/>
        </w:rPr>
        <w:t xml:space="preserve">, which </w:t>
      </w:r>
      <w:r w:rsidRPr="00E91375">
        <w:rPr>
          <w:highlight w:val="green"/>
          <w:u w:val="single"/>
        </w:rPr>
        <w:t>was crucial to the</w:t>
      </w:r>
      <w:r w:rsidRPr="00796CF6">
        <w:rPr>
          <w:u w:val="single"/>
        </w:rPr>
        <w:t xml:space="preserve"> integrity of the </w:t>
      </w:r>
      <w:r w:rsidRPr="00E91375">
        <w:rPr>
          <w:highlight w:val="green"/>
          <w:u w:val="single"/>
        </w:rPr>
        <w:t xml:space="preserve">state and </w:t>
      </w:r>
      <w:r w:rsidRPr="00796CF6">
        <w:rPr>
          <w:u w:val="single"/>
        </w:rPr>
        <w:t>the</w:t>
      </w:r>
      <w:r w:rsidRPr="00E91375">
        <w:rPr>
          <w:highlight w:val="green"/>
          <w:u w:val="single"/>
        </w:rPr>
        <w:t xml:space="preserve"> conception of security </w:t>
      </w:r>
      <w:r w:rsidRPr="00796CF6">
        <w:rPr>
          <w:u w:val="single"/>
        </w:rPr>
        <w:t>achieved through a relationship between state and citizen.</w:t>
      </w:r>
      <w:r w:rsidRPr="00796CF6">
        <w:rPr>
          <w:sz w:val="16"/>
        </w:rPr>
        <w:t xml:space="preserve"> In 1783, the British withdrew from the fight to maintain sovereignty over their thirteen colonies, not due to military defeat, but rather in order to redirect their resources to occupy and colonize South Asia. Britain’s transfer of its claim to Indian Country west of the colonies spelled a nightmarish disaster for all Indigenous peoples east of the Mississippi, and ultimately all of North America that would be claimed and occupied by the United States. Britain’s withdrawal in 1783 opened a new chapter of unrestrained racist violence and colonization of the continent. The creation of the U.S. Constitution began in 1785, but the document was not approved by all the states and in effect until 1791. Meanwhile, the interim Continental Congress got to work on a plan for colonization over the mountain range. The Land Ordinance of 1785 established a centralized system for surveying and distributing land, with seized Native lands being auctioned off to the highest bidder. The “Northwest” (referring to the Ohio country) Ordinance of 1787 set forth a colonization procedure for annexation via military occupation, transforming to civilian territorial status under federal control, and, finally, statehood. These were the first laws of the incipient republic, revealing the motive for those desiring independence. It was the blueprint for the taking of the North American continent, with lines of future settlement reaching the Pacific on the maps. The maps contained in the land ordinances, which laid out land in marketable square-mile plots, were not new; they were the products of pre-Revolutionary colonial elites, including George Washington, who as leader of the Virginia militia took armed surveying teams illegally into Ohio country, making him one of the most successful land speculators in the colonies. The wealthiest colonists were all speculators; acquiring land and enslaving people provided the very basis of the economy of the first nation born as a capitalist state, and by 1850, it was the wealthiest economy in the world. In 1801, President Thomas Jefferson aptly described the new settler-state’s intentions for horizontal and vertical continental expansion as an “empire for liberty,” stating: “However our present interests may restrain us within our own limits, it is impossible not to look forward to distant times, when our rapid multiplication will expand itself beyond those limits and cover the whole northern, if not the southern continent, with a people speaking the same language, governed in similar form by similar laws.” </w:t>
      </w:r>
      <w:r w:rsidRPr="00796CF6">
        <w:rPr>
          <w:u w:val="single"/>
        </w:rPr>
        <w:t xml:space="preserve">This vision of Manifest Destiny found form a few years later in the Monroe Doctrine, signaling the intention of annexing or dominating former Spanish colonial territories in the Americas and the Pacific, which would be put into practice during the rest of the century, </w:t>
      </w:r>
      <w:r w:rsidRPr="00796CF6">
        <w:rPr>
          <w:b/>
          <w:iCs/>
          <w:u w:val="single"/>
        </w:rPr>
        <w:t>while carrying out brutal wars of extermination and expulsion of Native peoples to complete the continental shape of the United States today. 4 Taking land by force was not an accidental or spontaneous project or the work of a few rogue characters. The violent appropriation of Native land by white settlers was seen as an individual right in the Second Amendment of the U.S. Constitution, second only to freedom of speech. Male colonial settlers had long formed militias for the purpose of raiding and razing Indigenous communities and seizing their lands and resources, and the Native communities fought back. Virginia, the first colony, forbade any man to travel unless he was “well armed.” A few years later, another law required men to take arms with them to work and to attend church or be fined. In</w:t>
      </w:r>
      <w:r w:rsidRPr="00796CF6">
        <w:rPr>
          <w:sz w:val="16"/>
        </w:rPr>
        <w:t xml:space="preserve"> 1658</w:t>
      </w:r>
      <w:r w:rsidRPr="00796CF6">
        <w:rPr>
          <w:u w:val="single"/>
        </w:rPr>
        <w:t xml:space="preserve">, </w:t>
      </w:r>
      <w:r w:rsidRPr="00E91375">
        <w:rPr>
          <w:highlight w:val="green"/>
          <w:u w:val="single"/>
        </w:rPr>
        <w:t>the colony ordered every settler home to have a</w:t>
      </w:r>
      <w:r w:rsidRPr="00796CF6">
        <w:rPr>
          <w:u w:val="single"/>
        </w:rPr>
        <w:t xml:space="preserve"> functioning </w:t>
      </w:r>
      <w:r w:rsidRPr="00E91375">
        <w:rPr>
          <w:highlight w:val="green"/>
          <w:u w:val="single"/>
        </w:rPr>
        <w:t xml:space="preserve">firearm, </w:t>
      </w:r>
      <w:r w:rsidRPr="00796CF6">
        <w:rPr>
          <w:u w:val="single"/>
        </w:rPr>
        <w:t>and later even provided government loans for those who could not afford to buy a weapon.</w:t>
      </w:r>
      <w:r w:rsidRPr="00796CF6">
        <w:rPr>
          <w:sz w:val="16"/>
        </w:rPr>
        <w:t xml:space="preserve"> Similarly, </w:t>
      </w:r>
      <w:r w:rsidRPr="00796CF6">
        <w:rPr>
          <w:u w:val="single"/>
        </w:rPr>
        <w:t xml:space="preserve">New England colonial </w:t>
      </w:r>
      <w:r w:rsidRPr="00E91375">
        <w:rPr>
          <w:highlight w:val="green"/>
          <w:u w:val="single"/>
        </w:rPr>
        <w:t>governments made laws</w:t>
      </w:r>
      <w:r w:rsidRPr="00796CF6">
        <w:rPr>
          <w:u w:val="single"/>
        </w:rPr>
        <w:t xml:space="preserve"> such as the 1632 requirement </w:t>
      </w:r>
      <w:r w:rsidRPr="00E91375">
        <w:rPr>
          <w:highlight w:val="green"/>
          <w:u w:val="single"/>
        </w:rPr>
        <w:t>that each person have a</w:t>
      </w:r>
      <w:r w:rsidRPr="00796CF6">
        <w:rPr>
          <w:u w:val="single"/>
        </w:rPr>
        <w:t xml:space="preserve"> functioning </w:t>
      </w:r>
      <w:r w:rsidRPr="00E91375">
        <w:rPr>
          <w:highlight w:val="green"/>
          <w:u w:val="single"/>
        </w:rPr>
        <w:t>firearm plus</w:t>
      </w:r>
      <w:r w:rsidRPr="00796CF6">
        <w:rPr>
          <w:u w:val="single"/>
        </w:rPr>
        <w:t xml:space="preserve"> two pounds of </w:t>
      </w:r>
      <w:r w:rsidRPr="00E91375">
        <w:rPr>
          <w:highlight w:val="green"/>
          <w:u w:val="single"/>
        </w:rPr>
        <w:t>gunpowder and</w:t>
      </w:r>
      <w:r w:rsidRPr="00796CF6">
        <w:rPr>
          <w:u w:val="single"/>
        </w:rPr>
        <w:t xml:space="preserve"> ten pounds of </w:t>
      </w:r>
      <w:r w:rsidRPr="00E91375">
        <w:rPr>
          <w:highlight w:val="green"/>
          <w:u w:val="single"/>
        </w:rPr>
        <w:t>bullets</w:t>
      </w:r>
      <w:r w:rsidRPr="00796CF6">
        <w:rPr>
          <w:u w:val="single"/>
        </w:rPr>
        <w:t>. Householders were fined for missing or defective arms and ammunition.</w:t>
      </w:r>
      <w:r w:rsidRPr="00796CF6">
        <w:rPr>
          <w:sz w:val="16"/>
        </w:rPr>
        <w:t xml:space="preserve"> </w:t>
      </w:r>
      <w:r w:rsidRPr="00E91375">
        <w:rPr>
          <w:highlight w:val="green"/>
          <w:u w:val="single"/>
        </w:rPr>
        <w:t>No man was to appear at a public meeting unarmed</w:t>
      </w:r>
      <w:r w:rsidRPr="00796CF6">
        <w:rPr>
          <w:u w:val="single"/>
        </w:rPr>
        <w:t>.</w:t>
      </w:r>
      <w:r w:rsidRPr="00796CF6">
        <w:rPr>
          <w:sz w:val="16"/>
        </w:rPr>
        <w:t xml:space="preserve">4 These laws stayed on the books of the earliest colonies and were created in new colonies as they were founded. </w:t>
      </w:r>
      <w:r w:rsidRPr="00796CF6">
        <w:rPr>
          <w:u w:val="single"/>
        </w:rPr>
        <w:t>The Second Amendment</w:t>
      </w:r>
      <w:r w:rsidRPr="00796CF6">
        <w:rPr>
          <w:sz w:val="16"/>
        </w:rPr>
        <w:t xml:space="preserve">, ratified in 1791, </w:t>
      </w:r>
      <w:r w:rsidRPr="00796CF6">
        <w:rPr>
          <w:u w:val="single"/>
        </w:rPr>
        <w:t>enshrined these obligations as constitutional law</w:t>
      </w:r>
      <w:r w:rsidRPr="00796CF6">
        <w:rPr>
          <w:sz w:val="16"/>
        </w:rPr>
        <w:t xml:space="preserve">: “A well regulated Militia, being necessary to the security of a free State, the right of the people to keep and bear Arms, shall not be infringed.” </w:t>
      </w:r>
      <w:r w:rsidRPr="00796CF6">
        <w:rPr>
          <w:u w:val="single"/>
        </w:rPr>
        <w:t>The continuing significance of that “freedom” specified in the Bill of Rights reveals the settler-colonialist cultural roots of the United States that appear even in the present as a sacred right. Several of the colonies</w:t>
      </w:r>
      <w:r w:rsidRPr="00796CF6">
        <w:rPr>
          <w:sz w:val="16"/>
        </w:rPr>
        <w:t xml:space="preserve"> that declared independence in 1776—Massachusetts, New Hampshire, New Jersey, Pennsylvania, Vermont, and Virginia—</w:t>
      </w:r>
      <w:r w:rsidRPr="00796CF6">
        <w:rPr>
          <w:u w:val="single"/>
        </w:rPr>
        <w:t>had already adopted individual gun rights measures into their state constitutions before the Second Amendment was passed at the federal level.</w:t>
      </w:r>
      <w:r w:rsidRPr="00796CF6">
        <w:rPr>
          <w:sz w:val="16"/>
        </w:rPr>
        <w:t xml:space="preserve"> </w:t>
      </w:r>
      <w:r w:rsidRPr="00E91375">
        <w:rPr>
          <w:highlight w:val="green"/>
          <w:u w:val="single"/>
        </w:rPr>
        <w:t>Settler-militias and armed households were institutionalized for the destruction and control of Native peoples</w:t>
      </w:r>
      <w:r w:rsidRPr="00796CF6">
        <w:rPr>
          <w:u w:val="single"/>
        </w:rPr>
        <w:t>, communities, and nations.</w:t>
      </w:r>
      <w:r w:rsidRPr="00796CF6">
        <w:rPr>
          <w:sz w:val="16"/>
        </w:rPr>
        <w:t xml:space="preserve"> </w:t>
      </w:r>
      <w:r w:rsidRPr="00796CF6">
        <w:rPr>
          <w:u w:val="single"/>
        </w:rPr>
        <w:t>With the expansion of plantation agriculture,</w:t>
      </w:r>
      <w:r w:rsidRPr="00796CF6">
        <w:rPr>
          <w:sz w:val="16"/>
        </w:rPr>
        <w:t xml:space="preserve"> by the late 1600s </w:t>
      </w:r>
      <w:r w:rsidRPr="00E91375">
        <w:rPr>
          <w:highlight w:val="green"/>
          <w:u w:val="single"/>
        </w:rPr>
        <w:t>they were also used as “slave patrols,”</w:t>
      </w:r>
      <w:r w:rsidRPr="00796CF6">
        <w:rPr>
          <w:u w:val="single"/>
        </w:rPr>
        <w:t xml:space="preserve"> </w:t>
      </w:r>
      <w:r w:rsidRPr="00E91375">
        <w:rPr>
          <w:highlight w:val="green"/>
          <w:u w:val="single"/>
        </w:rPr>
        <w:t>forming the basis of the U.S. police culture</w:t>
      </w:r>
      <w:r w:rsidRPr="00796CF6">
        <w:rPr>
          <w:u w:val="single"/>
        </w:rPr>
        <w:t xml:space="preserve"> after enslaving people was illegalized</w:t>
      </w:r>
      <w:r w:rsidRPr="00796CF6">
        <w:rPr>
          <w:sz w:val="16"/>
        </w:rPr>
        <w:t xml:space="preserve">. </w:t>
      </w:r>
      <w:r w:rsidRPr="00E91375">
        <w:rPr>
          <w:highlight w:val="green"/>
          <w:u w:val="single"/>
        </w:rPr>
        <w:t>That is</w:t>
      </w:r>
      <w:r w:rsidRPr="00796CF6">
        <w:rPr>
          <w:u w:val="single"/>
        </w:rPr>
        <w:t xml:space="preserve"> the </w:t>
      </w:r>
      <w:r w:rsidRPr="00E91375">
        <w:rPr>
          <w:highlight w:val="green"/>
          <w:u w:val="single"/>
        </w:rPr>
        <w:t>inseparable other half of the settler-colonial reality</w:t>
      </w:r>
      <w:r w:rsidRPr="00796CF6">
        <w:rPr>
          <w:u w:val="single"/>
        </w:rPr>
        <w:t xml:space="preserve"> that </w:t>
      </w:r>
      <w:r w:rsidRPr="00E91375">
        <w:rPr>
          <w:highlight w:val="green"/>
          <w:u w:val="single"/>
        </w:rPr>
        <w:t>is implicit in the Second Amendment</w:t>
      </w:r>
      <w:r w:rsidRPr="00796CF6">
        <w:rPr>
          <w:sz w:val="16"/>
        </w:rPr>
        <w:t xml:space="preserve">. The first enslaved Africans to be shipped to Britain’s first colony of the eventual thirteen colonies that became the United States took place in 1619, when twenty bonded Africans arrived in Virginia. Most of the labor being used in the first decade of the colony was made up of British and other Europeans who had indentured themselves for varying lengths of time, but African slavery was different. As Howard Zinn points out: “Some historians think those first blacks in Virginia were considered as servants, like the white indentured servants brought from Europe. But the strong probability is that, even if they were listed as ‘servants’ (a more familiar category to the English), they were viewed as being different from white servants, were treated differently, and in fact were slaves.”5 Other scholars have presumed that the British settlers in North America were reluctant to enslave Africans, but that too seems a spurious notion. When the Doctrine of Discovery promulgated by the Vatican in the mid-fifteenth century “legalized” the Portuguese capture and enslavement of the people of West Africa, the trans-Atlantic slave trade took off, first within European markets. Then, in 1492, it reached the Caribbean, and had been in effect for over a century when the Virginia seaboard was wrenched from the Indigenous farmers by English usurpers. From the mid-fifteenth century to the mid-twentieth century, most of the non-European world was colonized under the Doctrine of Discovery, one of the first principles of international law promulgated by Christian European monarchies to legitimize investigating, mapping, and claiming lands belonging to peoples outside Europe. It originated in a papal bull issued in 1455 that permitted the Portuguese monarchy to seize West Africa for enslaving those who lived there. Following Columbus’s infamous exploratory voyage in 1492, sponsored by the king and queen of the infant Spanish state, another papal bull extended similar permission to Spain. 5 Disputes between the Portuguese and Spanish monarchies led to the papal-initiated Treaty of Tordesillas (1494), which, besides dividing the globe equally between the two Iberian empires, clarified that only non-Christian lands fell under the discovery doctrine.6 This doctrine, on which all European states relied, thus originated with the arbitrary and unilateral establishment of the Iberian monarchies’ exclusive rights under Christian canon law to colonize, enslave, and exterminate foreign peoples, and these were later embraced by other European monarchical colonizing projects, such as the British in North America. The only barrier to introducing slavery in Virginia and all the other colonies would have been economic, not ethical. The Southern colonies emerged in territory that had been one of seven original birthplaces of agriculture in the world tens of thousands of years before, developed by the Muskogee and other Indigenous agricultural societies.7 Appropriated by European settlers, these lands would become economies based on enslaved African labor and increasingly on breeding enslaved people for profit, with the Indigenous farmers forced to the peripheries. At the time of U.S. independence, half the population of South Carolina was made up of enslaved Africans, with the other agribusiness colonies having large enslaved populations as well. By the late seventeenth century, onerous slave codes had been developed, which included mandatory slave patrols drawn from the already existing militias. The wealthy slavers of the Southern colonies, particularly those in Virginia, were most incensed by the British Proclamation following the French and Indian War prohibiting expansion over the Appalachian ridge, since their wealth relied on accessing more and more land as they depleted the soils with intensive monocrop production for the market. They defied the Proclamation, taking survey teams into the Ohio country to map the territory for future settlement, which by definition meant the extension and expansion of slavery. By the time he was in his mid-twenties, George Washington was already a notoriously successful slaver and land speculator in unceded Indian lands.8 Washington and the other founders of the United States designed a governmental and economic structure to serve the private property interests of each and all of the primary actors, nearly all of them slavers and land speculators, with the brilliant Alexander Hamilton as the genius of finance. </w:t>
      </w:r>
      <w:r w:rsidRPr="00E91375">
        <w:rPr>
          <w:highlight w:val="green"/>
          <w:u w:val="single"/>
        </w:rPr>
        <w:t>Like the Indian-killing militias that</w:t>
      </w:r>
      <w:r w:rsidRPr="00796CF6">
        <w:rPr>
          <w:u w:val="single"/>
        </w:rPr>
        <w:t xml:space="preserve"> continued and </w:t>
      </w:r>
      <w:r w:rsidRPr="00E91375">
        <w:rPr>
          <w:highlight w:val="green"/>
          <w:u w:val="single"/>
        </w:rPr>
        <w:t>intensified as the U</w:t>
      </w:r>
      <w:r w:rsidRPr="00796CF6">
        <w:rPr>
          <w:u w:val="single"/>
        </w:rPr>
        <w:t xml:space="preserve">nited </w:t>
      </w:r>
      <w:r w:rsidRPr="00E91375">
        <w:rPr>
          <w:highlight w:val="green"/>
          <w:u w:val="single"/>
        </w:rPr>
        <w:t>S</w:t>
      </w:r>
      <w:r w:rsidRPr="00796CF6">
        <w:rPr>
          <w:u w:val="single"/>
        </w:rPr>
        <w:t xml:space="preserve">tates </w:t>
      </w:r>
      <w:r w:rsidRPr="00E91375">
        <w:rPr>
          <w:highlight w:val="green"/>
          <w:u w:val="single"/>
        </w:rPr>
        <w:t>appropriated more land for slavers, slave patrols grew accordingly.</w:t>
      </w:r>
      <w:r w:rsidRPr="00796CF6">
        <w:rPr>
          <w:u w:val="single"/>
        </w:rPr>
        <w:t xml:space="preserve"> The ethnic cleansing of Native Americans complete, slavers—with their reserve of capital and enslaved labor— transformed the Mississippi Valley into the Cotton Kingdom that formed the basis for U.S. capitalism and world trade.</w:t>
      </w:r>
      <w:r w:rsidRPr="00796CF6">
        <w:rPr>
          <w:sz w:val="16"/>
        </w:rPr>
        <w:t xml:space="preserve"> In the words of Harvard historian Walter Johnson: “The extension of slavery into the Mississippi Valley gave an institution that was in decline at the end of the eighteenth century new life in the nineteenth. In 1800, there were around 100,000 slaves living within the boundaries of the present-day states of Mississippi and Louisiana; in 1840, there were more than 250,000; in 1860, more than 750,000.”9 The militaristic-capitalist powerhouse that the United States became by 1840 derived from real estate (which included enslaved Africans, as well as appropriated land). </w:t>
      </w:r>
      <w:r w:rsidRPr="00E91375">
        <w:rPr>
          <w:highlight w:val="green"/>
          <w:u w:val="single"/>
        </w:rPr>
        <w:t>The U</w:t>
      </w:r>
      <w:r w:rsidRPr="00796CF6">
        <w:rPr>
          <w:u w:val="single"/>
        </w:rPr>
        <w:t xml:space="preserve">nited </w:t>
      </w:r>
      <w:r w:rsidRPr="00E91375">
        <w:rPr>
          <w:highlight w:val="green"/>
          <w:u w:val="single"/>
        </w:rPr>
        <w:t>States was founded as</w:t>
      </w:r>
      <w:r w:rsidRPr="00796CF6">
        <w:rPr>
          <w:u w:val="single"/>
        </w:rPr>
        <w:t xml:space="preserve"> a capitalist state and </w:t>
      </w:r>
      <w:r w:rsidRPr="00E91375">
        <w:rPr>
          <w:highlight w:val="green"/>
          <w:u w:val="single"/>
        </w:rPr>
        <w:t>an empire on conquered land</w:t>
      </w:r>
      <w:r w:rsidRPr="00796CF6">
        <w:rPr>
          <w:u w:val="single"/>
        </w:rPr>
        <w:t xml:space="preserve">, </w:t>
      </w:r>
      <w:r w:rsidRPr="00E91375">
        <w:rPr>
          <w:highlight w:val="green"/>
          <w:u w:val="single"/>
        </w:rPr>
        <w:t>with capital in the form of slaves,</w:t>
      </w:r>
      <w:r w:rsidRPr="00796CF6">
        <w:rPr>
          <w:u w:val="single"/>
        </w:rPr>
        <w:t xml:space="preserve"> hence the term chattel slavery; this was exceptional in the world and has remained exceptional</w:t>
      </w:r>
      <w:r w:rsidRPr="00E91375">
        <w:rPr>
          <w:highlight w:val="green"/>
          <w:u w:val="single"/>
        </w:rPr>
        <w:t>. The</w:t>
      </w:r>
      <w:r w:rsidRPr="00796CF6">
        <w:rPr>
          <w:u w:val="single"/>
        </w:rPr>
        <w:t xml:space="preserve"> capitalist </w:t>
      </w:r>
      <w:r w:rsidRPr="00E91375">
        <w:rPr>
          <w:highlight w:val="green"/>
          <w:u w:val="single"/>
        </w:rPr>
        <w:t>firearms industry was among the first successful modern corporations</w:t>
      </w:r>
      <w:r w:rsidRPr="00796CF6">
        <w:rPr>
          <w:u w:val="single"/>
        </w:rPr>
        <w:t xml:space="preserve">. </w:t>
      </w:r>
      <w:r w:rsidRPr="00E91375">
        <w:rPr>
          <w:highlight w:val="green"/>
          <w:u w:val="single"/>
        </w:rPr>
        <w:t>Gun prolif</w:t>
      </w:r>
      <w:r w:rsidRPr="00796CF6">
        <w:rPr>
          <w:u w:val="single"/>
        </w:rPr>
        <w:t xml:space="preserve">eration </w:t>
      </w:r>
      <w:r w:rsidRPr="00E91375">
        <w:rPr>
          <w:highlight w:val="green"/>
          <w:u w:val="single"/>
        </w:rPr>
        <w:t>and gun violence</w:t>
      </w:r>
      <w:r w:rsidRPr="00796CF6">
        <w:rPr>
          <w:u w:val="single"/>
        </w:rPr>
        <w:t xml:space="preserve"> </w:t>
      </w:r>
      <w:r w:rsidRPr="00E91375">
        <w:rPr>
          <w:highlight w:val="green"/>
          <w:u w:val="single"/>
        </w:rPr>
        <w:t>today are among its legacies</w:t>
      </w:r>
      <w:r w:rsidRPr="00796CF6">
        <w:rPr>
          <w:u w:val="single"/>
        </w:rPr>
        <w:t>.</w:t>
      </w:r>
    </w:p>
    <w:p w:rsidR="00C43E07" w:rsidRPr="00796CF6" w:rsidRDefault="00C43E07" w:rsidP="00C43E07">
      <w:pPr>
        <w:keepNext/>
        <w:keepLines/>
        <w:spacing w:before="40" w:after="0"/>
        <w:outlineLvl w:val="3"/>
        <w:rPr>
          <w:rFonts w:eastAsiaTheme="majorEastAsia" w:cstheme="majorBidi"/>
          <w:b/>
          <w:iCs/>
          <w:sz w:val="26"/>
        </w:rPr>
      </w:pPr>
      <w:r w:rsidRPr="00796CF6">
        <w:rPr>
          <w:rFonts w:eastAsiaTheme="majorEastAsia" w:cstheme="majorBidi"/>
          <w:b/>
          <w:iCs/>
          <w:sz w:val="26"/>
        </w:rPr>
        <w:t xml:space="preserve">The USFG now acts in more discrete forms like the second </w:t>
      </w:r>
      <w:r w:rsidRPr="00796CF6">
        <w:rPr>
          <w:rFonts w:eastAsiaTheme="majorEastAsia" w:cstheme="majorBidi" w:hint="eastAsia"/>
          <w:b/>
          <w:iCs/>
          <w:sz w:val="26"/>
        </w:rPr>
        <w:t>amendment</w:t>
      </w:r>
      <w:r w:rsidRPr="00796CF6">
        <w:rPr>
          <w:rFonts w:eastAsiaTheme="majorEastAsia" w:cstheme="majorBidi"/>
          <w:b/>
          <w:iCs/>
          <w:sz w:val="26"/>
        </w:rPr>
        <w:t xml:space="preserve"> which codified the weaponization of arms against </w:t>
      </w:r>
      <w:r w:rsidRPr="00796CF6">
        <w:rPr>
          <w:rFonts w:eastAsiaTheme="majorEastAsia" w:cstheme="majorBidi" w:hint="eastAsia"/>
          <w:b/>
          <w:iCs/>
          <w:sz w:val="26"/>
        </w:rPr>
        <w:t>indigenous</w:t>
      </w:r>
      <w:r w:rsidRPr="00796CF6">
        <w:rPr>
          <w:rFonts w:eastAsiaTheme="majorEastAsia" w:cstheme="majorBidi"/>
          <w:b/>
          <w:iCs/>
          <w:sz w:val="26"/>
        </w:rPr>
        <w:t xml:space="preserve"> populations known as </w:t>
      </w:r>
      <w:r w:rsidRPr="00796CF6">
        <w:rPr>
          <w:rFonts w:eastAsiaTheme="majorEastAsia" w:cstheme="majorBidi" w:hint="eastAsia"/>
          <w:b/>
          <w:iCs/>
          <w:sz w:val="26"/>
        </w:rPr>
        <w:t>“</w:t>
      </w:r>
      <w:r w:rsidRPr="00796CF6">
        <w:rPr>
          <w:rFonts w:eastAsiaTheme="majorEastAsia" w:cstheme="majorBidi"/>
          <w:b/>
          <w:iCs/>
          <w:sz w:val="26"/>
        </w:rPr>
        <w:t>SAVAGE WAR</w:t>
      </w:r>
      <w:r w:rsidRPr="00796CF6">
        <w:rPr>
          <w:rFonts w:eastAsiaTheme="majorEastAsia" w:cstheme="majorBidi" w:hint="eastAsia"/>
          <w:b/>
          <w:iCs/>
          <w:sz w:val="26"/>
        </w:rPr>
        <w:t>”</w:t>
      </w:r>
      <w:r w:rsidRPr="00796CF6">
        <w:rPr>
          <w:rFonts w:eastAsiaTheme="majorEastAsia" w:cstheme="majorBidi"/>
          <w:b/>
          <w:iCs/>
          <w:sz w:val="26"/>
        </w:rPr>
        <w:t xml:space="preserve"> justifyin</w:t>
      </w:r>
      <w:r w:rsidRPr="00796CF6">
        <w:rPr>
          <w:rFonts w:eastAsiaTheme="majorEastAsia" w:cstheme="majorBidi" w:hint="eastAsia"/>
          <w:b/>
          <w:iCs/>
          <w:sz w:val="26"/>
        </w:rPr>
        <w:t>g</w:t>
      </w:r>
      <w:r w:rsidRPr="00796CF6">
        <w:rPr>
          <w:rFonts w:eastAsiaTheme="majorEastAsia" w:cstheme="majorBidi"/>
          <w:b/>
          <w:iCs/>
          <w:sz w:val="26"/>
        </w:rPr>
        <w:t xml:space="preserve"> the unlimited and irregular colonial conquests of native land embedded within the US settler state</w:t>
      </w:r>
    </w:p>
    <w:p w:rsidR="00C43E07" w:rsidRPr="00796CF6" w:rsidRDefault="00C43E07" w:rsidP="00C43E07">
      <w:pPr>
        <w:rPr>
          <w:b/>
          <w:bCs/>
          <w:sz w:val="26"/>
        </w:rPr>
      </w:pPr>
      <w:r w:rsidRPr="00796CF6">
        <w:rPr>
          <w:b/>
          <w:bCs/>
          <w:sz w:val="26"/>
        </w:rPr>
        <w:t>Dunbar-Ortiz 18</w:t>
      </w:r>
    </w:p>
    <w:p w:rsidR="00C43E07" w:rsidRDefault="00C43E07" w:rsidP="00C43E07">
      <w:r w:rsidRPr="00796CF6">
        <w:t xml:space="preserve">(Roxanne Dunbar-Ortiz has PhD in history at the University of California at Los Angeles, she taught in the newly established Native American Studies Program at California State University, Hayward, and helped found the Departments of Ethnic Studies and Women’s Studies, November 6, 2018, </w:t>
      </w:r>
      <w:r w:rsidRPr="00796CF6">
        <w:rPr>
          <w:rFonts w:hint="eastAsia"/>
        </w:rPr>
        <w:t>Loaded: A Disarming History of the Second Amendment</w:t>
      </w:r>
      <w:r w:rsidRPr="00796CF6">
        <w:t>, DMW)</w:t>
      </w:r>
    </w:p>
    <w:p w:rsidR="00C43E07" w:rsidRPr="00F54AA1" w:rsidRDefault="00C43E07" w:rsidP="00C43E07">
      <w:r w:rsidRPr="00F54AA1">
        <w:rPr>
          <w:rStyle w:val="Emphasis"/>
        </w:rPr>
        <w:t xml:space="preserve">The violence of settler colonialism stems from </w:t>
      </w:r>
      <w:r w:rsidRPr="00E91375">
        <w:rPr>
          <w:rStyle w:val="Emphasis"/>
          <w:highlight w:val="green"/>
        </w:rPr>
        <w:t>the use of “savage war”</w:t>
      </w:r>
      <w:r w:rsidRPr="00F54AA1">
        <w:rPr>
          <w:rStyle w:val="Emphasis"/>
        </w:rPr>
        <w:t xml:space="preserve"> and is related to the militias of the Second Amendment. “Savage war”—</w:t>
      </w:r>
      <w:r w:rsidRPr="00F54AA1">
        <w:t xml:space="preserve">also called petite guerre in military annals, and Anglo-America’s “first way of war” by military historian John Grenier—dates to the British colonial period and is described as </w:t>
      </w:r>
      <w:r w:rsidRPr="00E91375">
        <w:rPr>
          <w:rStyle w:val="Emphasis"/>
          <w:highlight w:val="green"/>
        </w:rPr>
        <w:t>a combination of “unlimited war and irregular war</w:t>
      </w:r>
      <w:r w:rsidRPr="00F54AA1">
        <w:rPr>
          <w:rStyle w:val="Emphasis"/>
        </w:rPr>
        <w:t xml:space="preserve">,” </w:t>
      </w:r>
      <w:r w:rsidRPr="00E91375">
        <w:rPr>
          <w:rStyle w:val="Emphasis"/>
          <w:highlight w:val="green"/>
        </w:rPr>
        <w:t>and a military tradition “that</w:t>
      </w:r>
      <w:r w:rsidRPr="00F54AA1">
        <w:rPr>
          <w:rStyle w:val="Emphasis"/>
        </w:rPr>
        <w:t xml:space="preserve"> accepted, legitimized, and </w:t>
      </w:r>
      <w:r w:rsidRPr="00E91375">
        <w:rPr>
          <w:rStyle w:val="Emphasis"/>
          <w:highlight w:val="green"/>
        </w:rPr>
        <w:t>encouraged attacks upon</w:t>
      </w:r>
      <w:r w:rsidRPr="00F54AA1">
        <w:rPr>
          <w:rStyle w:val="Emphasis"/>
        </w:rPr>
        <w:t xml:space="preserve"> and the destruction of n</w:t>
      </w:r>
      <w:r w:rsidRPr="00E91375">
        <w:rPr>
          <w:rStyle w:val="Emphasis"/>
          <w:highlight w:val="green"/>
        </w:rPr>
        <w:t>oncombatant</w:t>
      </w:r>
      <w:r w:rsidRPr="00F54AA1">
        <w:rPr>
          <w:rStyle w:val="Emphasis"/>
        </w:rPr>
        <w:t xml:space="preserve">s, villages and agricultural resources . . . in shockingly violent campaigns </w:t>
      </w:r>
      <w:r w:rsidRPr="00E91375">
        <w:rPr>
          <w:rStyle w:val="Emphasis"/>
          <w:highlight w:val="green"/>
        </w:rPr>
        <w:t xml:space="preserve">to achieve </w:t>
      </w:r>
      <w:r w:rsidRPr="00A6249E">
        <w:rPr>
          <w:rStyle w:val="Emphasis"/>
        </w:rPr>
        <w:t xml:space="preserve">their </w:t>
      </w:r>
      <w:r w:rsidRPr="00E91375">
        <w:rPr>
          <w:rStyle w:val="Emphasis"/>
          <w:highlight w:val="green"/>
        </w:rPr>
        <w:t>goals of conquest</w:t>
      </w:r>
      <w:r w:rsidRPr="00F54AA1">
        <w:t xml:space="preserve">.2 When compared to other countries that carried out colonial conquests in Africa, Asia, the Caribbean, and South America, </w:t>
      </w:r>
      <w:r w:rsidRPr="00F54AA1">
        <w:rPr>
          <w:rStyle w:val="StyleUnderline"/>
        </w:rPr>
        <w:t>the United States was not exceptional in the sheer amount of violence it imposed to achieve sovereignty over the territories it appropriated.</w:t>
      </w:r>
      <w:r w:rsidRPr="00F54AA1">
        <w:t xml:space="preserve"> The British colonizations of Canada, Australia, and New </w:t>
      </w:r>
      <w:r w:rsidRPr="00A6249E">
        <w:t>Zealand</w:t>
      </w:r>
      <w:r w:rsidRPr="00F54AA1">
        <w:t xml:space="preserve"> were equally genocidal. </w:t>
      </w:r>
      <w:r w:rsidRPr="00E91375">
        <w:rPr>
          <w:rStyle w:val="Emphasis"/>
          <w:highlight w:val="green"/>
        </w:rPr>
        <w:t xml:space="preserve">Extreme violence, </w:t>
      </w:r>
      <w:r w:rsidRPr="00A6249E">
        <w:rPr>
          <w:rStyle w:val="Emphasis"/>
        </w:rPr>
        <w:t xml:space="preserve">particularly </w:t>
      </w:r>
      <w:r w:rsidRPr="00E91375">
        <w:rPr>
          <w:rStyle w:val="Emphasis"/>
          <w:highlight w:val="green"/>
        </w:rPr>
        <w:t>against</w:t>
      </w:r>
      <w:r w:rsidRPr="00F54AA1">
        <w:rPr>
          <w:rStyle w:val="Emphasis"/>
        </w:rPr>
        <w:t xml:space="preserve"> </w:t>
      </w:r>
      <w:r w:rsidRPr="00E91375">
        <w:rPr>
          <w:rStyle w:val="Emphasis"/>
          <w:highlight w:val="green"/>
        </w:rPr>
        <w:t>unarmed</w:t>
      </w:r>
      <w:r w:rsidRPr="00F54AA1">
        <w:rPr>
          <w:rStyle w:val="Emphasis"/>
        </w:rPr>
        <w:t xml:space="preserve"> families and </w:t>
      </w:r>
      <w:r w:rsidRPr="00E91375">
        <w:rPr>
          <w:rStyle w:val="Emphasis"/>
          <w:highlight w:val="green"/>
        </w:rPr>
        <w:t>communities</w:t>
      </w:r>
      <w:r w:rsidRPr="00F54AA1">
        <w:rPr>
          <w:rStyle w:val="Emphasis"/>
        </w:rPr>
        <w:t xml:space="preserve">, </w:t>
      </w:r>
      <w:r w:rsidRPr="00E91375">
        <w:rPr>
          <w:rStyle w:val="Emphasis"/>
          <w:highlight w:val="green"/>
        </w:rPr>
        <w:t xml:space="preserve">was an inherent aspect of European colonialism, </w:t>
      </w:r>
      <w:r w:rsidRPr="00A6249E">
        <w:rPr>
          <w:rStyle w:val="Emphasis"/>
        </w:rPr>
        <w:t xml:space="preserve">always </w:t>
      </w:r>
      <w:r w:rsidRPr="00E91375">
        <w:rPr>
          <w:rStyle w:val="Emphasis"/>
          <w:highlight w:val="green"/>
        </w:rPr>
        <w:t xml:space="preserve">with genocidal </w:t>
      </w:r>
      <w:r w:rsidRPr="00A6249E">
        <w:rPr>
          <w:rStyle w:val="Emphasis"/>
        </w:rPr>
        <w:t>possibilities</w:t>
      </w:r>
      <w:r w:rsidRPr="00F54AA1">
        <w:rPr>
          <w:rStyle w:val="Emphasis"/>
        </w:rPr>
        <w:t xml:space="preserve">, and often with genocidal </w:t>
      </w:r>
      <w:r w:rsidRPr="00E91375">
        <w:rPr>
          <w:rStyle w:val="Emphasis"/>
          <w:highlight w:val="green"/>
        </w:rPr>
        <w:t>results</w:t>
      </w:r>
      <w:r w:rsidRPr="00F54AA1">
        <w:rPr>
          <w:rStyle w:val="StyleUnderline"/>
        </w:rPr>
        <w:t xml:space="preserve">. “What distinguishes the U.S. experience is not the amount or type of violence involved, but rather the historical narratives attached to that violence and their political uses, even today. From the first settlement, </w:t>
      </w:r>
      <w:r w:rsidRPr="00E91375">
        <w:rPr>
          <w:rStyle w:val="StyleUnderline"/>
          <w:highlight w:val="green"/>
        </w:rPr>
        <w:t>appropriating land from its stewards became a racialized war, “civilization” against “savagery,”</w:t>
      </w:r>
      <w:r w:rsidRPr="00F54AA1">
        <w:rPr>
          <w:rStyle w:val="StyleUnderline"/>
        </w:rPr>
        <w:t xml:space="preserve"> and thereby </w:t>
      </w:r>
      <w:r w:rsidRPr="00E91375">
        <w:rPr>
          <w:rStyle w:val="StyleUnderline"/>
          <w:highlight w:val="green"/>
        </w:rPr>
        <w:t>was</w:t>
      </w:r>
      <w:r w:rsidRPr="00F54AA1">
        <w:rPr>
          <w:rStyle w:val="StyleUnderline"/>
        </w:rPr>
        <w:t xml:space="preserve"> inherently </w:t>
      </w:r>
      <w:r w:rsidRPr="00E91375">
        <w:rPr>
          <w:rStyle w:val="StyleUnderline"/>
          <w:highlight w:val="green"/>
        </w:rPr>
        <w:t>genocidal</w:t>
      </w:r>
      <w:r w:rsidRPr="00F54AA1">
        <w:t xml:space="preserve">. In the words of historian Richard Slotkin, </w:t>
      </w:r>
      <w:r w:rsidRPr="00E91375">
        <w:rPr>
          <w:rStyle w:val="StyleUnderline"/>
          <w:highlight w:val="green"/>
        </w:rPr>
        <w:t>“‘Savage war’ was distinguished from ‘civilized warfare’ in its lack of limitations on the extent of violence</w:t>
      </w:r>
      <w:r w:rsidRPr="00F54AA1">
        <w:rPr>
          <w:rStyle w:val="StyleUnderline"/>
        </w:rPr>
        <w:t>, and of laws for its application. The doctrine of ‘savage war’ depended on the belief that certain races are inherently disposed to cruel and atrocious violence</w:t>
      </w:r>
      <w:r w:rsidRPr="00F54AA1">
        <w:t>. Similar assumptions had often operated in the wars of Christian or crusading states against the Muslims in Europe and the Holy Land, and massacre had often enough accompanied such wars.”3” “Military historian John Grenier offers an indispensable analysis of the white colonists’ warfare against the Indigenous peoples of North America. The way of war largely devised and enacted by settlers formed the basis for the founding ideology and colonialist military strategy of the independent United States, and this approach to war is still being practiced almost as a reflex in the twenty-first century.4 Grenier explains that he began his study after September 11, 2001</w:t>
      </w:r>
      <w:r w:rsidRPr="00F54AA1">
        <w:rPr>
          <w:rStyle w:val="StyleUnderline"/>
        </w:rPr>
        <w:t>, in the wake of the U.S. reversion to irregular warfare—savage warfare—in Afghanistan, then in Iraq, his goal to trace the historical roots of U.S. use of unlimited war as an attempt to destroy the collective will of enemy people, or their capacity to resist, employing any means necessary but mainly by attacking civilians and their support systems, such as their food supply.</w:t>
      </w:r>
      <w:r w:rsidRPr="00F54AA1">
        <w:t xml:space="preserve"> </w:t>
      </w:r>
      <w:r w:rsidRPr="00F54AA1">
        <w:rPr>
          <w:rStyle w:val="StyleUnderline"/>
        </w:rPr>
        <w:t>Today called “special operations” or “low-intensity conflict,” that kind of warfare was first used against Indigenous communities by colonial militias in the first British colonies of Virginia and Massachusetts.</w:t>
      </w:r>
      <w:r w:rsidRPr="00F54AA1">
        <w:t xml:space="preserve"> </w:t>
      </w:r>
      <w:r w:rsidRPr="00F54AA1">
        <w:rPr>
          <w:rStyle w:val="Emphasis"/>
        </w:rPr>
        <w:t xml:space="preserve">Those </w:t>
      </w:r>
      <w:r w:rsidRPr="00E91375">
        <w:rPr>
          <w:rStyle w:val="Emphasis"/>
          <w:highlight w:val="green"/>
        </w:rPr>
        <w:t>irregular forces, made up of landed settlers, sought to disrupt every aspect of resistance as well as to obtain intelligence through scouting and taking prisoners.</w:t>
      </w:r>
      <w:r w:rsidRPr="00F54AA1">
        <w:rPr>
          <w:rStyle w:val="Emphasis"/>
        </w:rPr>
        <w:t xml:space="preserve"> They did so by destroying Indigenous villages and fields and intimidating and slaughtering unarmed women, children, and elders.</w:t>
      </w:r>
      <w:r w:rsidRPr="00F54AA1">
        <w:t>5 These voluntary fighting crews made up of individual civilians—“rangers”—are the groups referenced as militias, as they came to be called, in the Second Amendment</w:t>
      </w:r>
      <w:r>
        <w:t>.</w:t>
      </w:r>
    </w:p>
    <w:p w:rsidR="00C43E07" w:rsidRPr="00796CF6" w:rsidRDefault="00C43E07" w:rsidP="00C43E07">
      <w:pPr>
        <w:keepNext/>
        <w:keepLines/>
        <w:spacing w:before="40" w:after="0"/>
        <w:outlineLvl w:val="3"/>
        <w:rPr>
          <w:rFonts w:eastAsiaTheme="majorEastAsia" w:cstheme="majorBidi"/>
          <w:b/>
          <w:iCs/>
          <w:sz w:val="26"/>
        </w:rPr>
      </w:pPr>
      <w:r w:rsidRPr="00796CF6">
        <w:rPr>
          <w:rFonts w:eastAsiaTheme="majorEastAsia" w:cstheme="majorBidi"/>
          <w:b/>
          <w:iCs/>
          <w:sz w:val="26"/>
        </w:rPr>
        <w:t xml:space="preserve">The US empire is a war machine that is structured by the spectre of Indigeneity that creates the ontological grounding for settler imperialism—indigenous peoples is the original enemy combatant that was forced to acquiesce to the needs of whiteness and this relationship is transferred to the relationship between the Global North and the Global South. </w:t>
      </w:r>
    </w:p>
    <w:p w:rsidR="00C43E07" w:rsidRPr="00796CF6" w:rsidRDefault="00C43E07" w:rsidP="00C43E07">
      <w:pPr>
        <w:rPr>
          <w:sz w:val="18"/>
          <w:szCs w:val="18"/>
        </w:rPr>
      </w:pPr>
      <w:bookmarkStart w:id="2" w:name="_Hlk12915451"/>
      <w:r w:rsidRPr="00796CF6">
        <w:rPr>
          <w:b/>
          <w:bCs/>
          <w:sz w:val="26"/>
        </w:rPr>
        <w:t>Byrd 11—</w:t>
      </w:r>
      <w:bookmarkStart w:id="3" w:name="_Hlk12915441"/>
      <w:r w:rsidRPr="00796CF6">
        <w:rPr>
          <w:b/>
          <w:bCs/>
          <w:sz w:val="18"/>
          <w:szCs w:val="18"/>
        </w:rPr>
        <w:t>Jodi Byrd, Associate Professor of English,Gender and Women's Studies, and Jewish Culture and Society, The Transit of Empire, Pg, xix-xx //AKrish</w:t>
      </w:r>
      <w:bookmarkEnd w:id="3"/>
    </w:p>
    <w:bookmarkEnd w:id="2"/>
    <w:p w:rsidR="00C43E07" w:rsidRPr="00796CF6" w:rsidRDefault="00C43E07" w:rsidP="00C43E07">
      <w:pPr>
        <w:rPr>
          <w:sz w:val="16"/>
          <w:u w:val="single"/>
        </w:rPr>
      </w:pPr>
      <w:r w:rsidRPr="00796CF6">
        <w:rPr>
          <w:sz w:val="16"/>
        </w:rPr>
        <w:t xml:space="preserve">The stakes could not be greater, given that currently </w:t>
      </w:r>
      <w:r w:rsidRPr="00E91375">
        <w:rPr>
          <w:highlight w:val="green"/>
          <w:u w:val="single"/>
        </w:rPr>
        <w:t>U.S. empire has manifested</w:t>
      </w:r>
      <w:r w:rsidRPr="00796CF6">
        <w:rPr>
          <w:u w:val="single"/>
        </w:rPr>
        <w:t xml:space="preserve"> its face to the world </w:t>
      </w:r>
      <w:r w:rsidRPr="00E91375">
        <w:rPr>
          <w:highlight w:val="green"/>
          <w:u w:val="single"/>
        </w:rPr>
        <w:t>as a war machine that strips life</w:t>
      </w:r>
      <w:r w:rsidRPr="00796CF6">
        <w:rPr>
          <w:u w:val="single"/>
        </w:rPr>
        <w:t xml:space="preserve"> even </w:t>
      </w:r>
      <w:r w:rsidRPr="00E91375">
        <w:rPr>
          <w:highlight w:val="green"/>
          <w:u w:val="single"/>
        </w:rPr>
        <w:t>as it demands</w:t>
      </w:r>
      <w:r w:rsidRPr="00796CF6">
        <w:rPr>
          <w:u w:val="single"/>
        </w:rPr>
        <w:t xml:space="preserve"> racialized and gendered </w:t>
      </w:r>
      <w:r w:rsidRPr="00E91375">
        <w:rPr>
          <w:highlight w:val="green"/>
          <w:u w:val="single"/>
        </w:rPr>
        <w:t>normativities.</w:t>
      </w:r>
      <w:r w:rsidRPr="00796CF6">
        <w:rPr>
          <w:sz w:val="16"/>
        </w:rPr>
        <w:t xml:space="preserve"> </w:t>
      </w:r>
      <w:r w:rsidRPr="00796CF6">
        <w:rPr>
          <w:u w:val="single"/>
        </w:rPr>
        <w:t>The post-9/11 national rhetorics of grief, homeland, pain, terrorism, and security have given rise to what Judith Butler describes as a process through which the Other becomes unreal.</w:t>
      </w:r>
      <w:r w:rsidRPr="00796CF6">
        <w:rPr>
          <w:sz w:val="16"/>
        </w:rPr>
        <w:t xml:space="preserve"> “T</w:t>
      </w:r>
      <w:r w:rsidRPr="00796CF6">
        <w:rPr>
          <w:u w:val="single"/>
        </w:rPr>
        <w:t>he derealization of the ‘Other,’” Butler writes, “means that it is neither alive nor dead, but interminably spectral. The infinite paranoia that imagines the war against terrorism as a war without end will be one that justifies itself endlessly in relation to the spectral infinity of its enemy, regardless of whether or not there are established grounds to suspect the continuing operation of terror cells with violent aims.”</w:t>
      </w:r>
      <w:r w:rsidRPr="00796CF6">
        <w:rPr>
          <w:sz w:val="16"/>
        </w:rPr>
        <w:t>⁴ But this process of derealization that Butler marks in the post-</w:t>
      </w:r>
      <w:r w:rsidRPr="00796CF6">
        <w:rPr>
          <w:rFonts w:ascii="SimSun" w:eastAsia="SimSun" w:hAnsi="SimSun" w:cs="SimSun"/>
          <w:sz w:val="16"/>
        </w:rPr>
        <w:t></w:t>
      </w:r>
      <w:r w:rsidRPr="00796CF6">
        <w:rPr>
          <w:sz w:val="16"/>
        </w:rPr>
        <w:t>/</w:t>
      </w:r>
      <w:r w:rsidRPr="00796CF6">
        <w:rPr>
          <w:rFonts w:ascii="SimSun" w:eastAsia="SimSun" w:hAnsi="SimSun" w:cs="SimSun"/>
          <w:sz w:val="16"/>
        </w:rPr>
        <w:t></w:t>
      </w:r>
      <w:r w:rsidRPr="00796CF6">
        <w:rPr>
          <w:sz w:val="16"/>
        </w:rPr>
        <w:t xml:space="preserve"> grief that swept the United States, one could argue, has been functioning in Atlantic and Pacific “New Worlds” since </w:t>
      </w:r>
      <w:r w:rsidRPr="00796CF6">
        <w:rPr>
          <w:rFonts w:ascii="SimSun" w:eastAsia="SimSun" w:hAnsi="SimSun" w:cs="SimSun"/>
          <w:sz w:val="16"/>
        </w:rPr>
        <w:t></w:t>
      </w:r>
      <w:r w:rsidRPr="00796CF6">
        <w:rPr>
          <w:sz w:val="16"/>
        </w:rPr>
        <w:t>. As Geonpul scholar Aileen Moreton-Robinson argues</w:t>
      </w:r>
      <w:r w:rsidRPr="00796CF6">
        <w:rPr>
          <w:u w:val="single"/>
        </w:rPr>
        <w:t xml:space="preserve">, </w:t>
      </w:r>
      <w:r w:rsidRPr="00E91375">
        <w:rPr>
          <w:highlight w:val="green"/>
          <w:u w:val="single"/>
        </w:rPr>
        <w:t>discourses of security are “deployed</w:t>
      </w:r>
      <w:r w:rsidRPr="00796CF6">
        <w:rPr>
          <w:u w:val="single"/>
        </w:rPr>
        <w:t xml:space="preserve"> in response </w:t>
      </w:r>
      <w:r w:rsidRPr="00E91375">
        <w:rPr>
          <w:highlight w:val="green"/>
          <w:u w:val="single"/>
        </w:rPr>
        <w:t>to a perceived threat of invasion and dispossession from Indigenous people,</w:t>
      </w:r>
      <w:r w:rsidRPr="00796CF6">
        <w:rPr>
          <w:u w:val="single"/>
        </w:rPr>
        <w:t>” and in the process, paranoid patriarchal white sovereignty manages its anxiety over dispossession and threat through a “pathological relationship to indigenous sovereignty.</w:t>
      </w:r>
      <w:r w:rsidRPr="00796CF6">
        <w:rPr>
          <w:sz w:val="16"/>
        </w:rPr>
        <w:t xml:space="preserve">”⁵ In the United States, </w:t>
      </w:r>
      <w:r w:rsidRPr="00796CF6">
        <w:rPr>
          <w:u w:val="single"/>
        </w:rPr>
        <w:t>the Indian is the original enemy combatant who cannot be grieved.</w:t>
      </w:r>
      <w:r w:rsidRPr="00796CF6">
        <w:rPr>
          <w:sz w:val="16"/>
        </w:rPr>
        <w:t xml:space="preserve"> INTRODUCTION </w:t>
      </w:r>
      <w:r w:rsidRPr="00796CF6">
        <w:rPr>
          <w:rFonts w:ascii="SimSun" w:eastAsia="SimSun" w:hAnsi="SimSun" w:cs="SimSun"/>
          <w:sz w:val="16"/>
        </w:rPr>
        <w:t></w:t>
      </w:r>
      <w:r w:rsidRPr="00796CF6">
        <w:rPr>
          <w:sz w:val="16"/>
        </w:rPr>
        <w:t xml:space="preserve"> xix </w:t>
      </w:r>
      <w:r w:rsidRPr="00796CF6">
        <w:rPr>
          <w:u w:val="single"/>
        </w:rPr>
        <w:t>Within dominant discourses of postracial identity that depend on the derealization of the Other, desires for amnesty and security from the contradictory and violent occupations of colonialist wars exist in a world where</w:t>
      </w:r>
      <w:r w:rsidRPr="00796CF6">
        <w:rPr>
          <w:sz w:val="16"/>
        </w:rPr>
        <w:t>, as Gayatri Chakravorty Spivak points out, “metropolitan multiculturalism—</w:t>
      </w:r>
      <w:r w:rsidRPr="00796CF6">
        <w:rPr>
          <w:u w:val="single"/>
        </w:rPr>
        <w:t xml:space="preserve">the latter phase of dominant postcolonialism—precomprehends U.S. manifest destiny as transformed asylum for the rest of the world.”⁶ As a result, the Indian is left nowhere and everywhere within the ontological premises through which U.S. empire orients, imagines, and critiques itself. </w:t>
      </w:r>
      <w:r w:rsidRPr="00796CF6">
        <w:rPr>
          <w:sz w:val="16"/>
        </w:rPr>
        <w:t xml:space="preserve">The Transit of Empire, then, might best be understood as a series of preliminary reflections on how ideas of </w:t>
      </w:r>
      <w:r w:rsidRPr="00E91375">
        <w:rPr>
          <w:highlight w:val="green"/>
          <w:u w:val="single"/>
        </w:rPr>
        <w:t>Indians</w:t>
      </w:r>
      <w:r w:rsidRPr="00796CF6">
        <w:rPr>
          <w:u w:val="single"/>
        </w:rPr>
        <w:t xml:space="preserve"> and Indianness </w:t>
      </w:r>
      <w:r w:rsidRPr="00E91375">
        <w:rPr>
          <w:highlight w:val="green"/>
          <w:u w:val="single"/>
        </w:rPr>
        <w:t>have served as the ontological ground through which</w:t>
      </w:r>
      <w:r w:rsidRPr="00796CF6">
        <w:rPr>
          <w:u w:val="single"/>
        </w:rPr>
        <w:t xml:space="preserve"> U.S. </w:t>
      </w:r>
      <w:r w:rsidRPr="00E91375">
        <w:rPr>
          <w:highlight w:val="green"/>
          <w:u w:val="single"/>
        </w:rPr>
        <w:t>settler colonialism enacts itself as settler imperialism</w:t>
      </w:r>
      <w:r w:rsidRPr="00796CF6">
        <w:rPr>
          <w:u w:val="single"/>
        </w:rPr>
        <w:t xml:space="preserve"> at this crucial moment in history when everything appears to be headed towards collapse.</w:t>
      </w:r>
      <w:r w:rsidRPr="00796CF6">
        <w:rPr>
          <w:sz w:val="16"/>
        </w:rPr>
        <w:t xml:space="preserve"> Transiting Empire As metropolitan multiculturalism and dominant postcolonialism promise the United States as postracial asylum for the world, the diminishing returns of that asylum meet exactly at the point where diaspora collides with settler colonialism. Of particular concern is how to theorize the degrees to which indigenous peoples, settlers, and arrivants—a term I borrow from African Caribbean poet Kamau Brathwaite to signify those people forced into the Americas through the violence of European and Anglo-American colonialism and imperialism around the globe—have functioned within and have resisted the historical project of the colonization of the “New World.” As the administrative colonialisms of European empires dismantled after World War II</w:t>
      </w:r>
      <w:r w:rsidRPr="00796CF6">
        <w:rPr>
          <w:u w:val="single"/>
        </w:rPr>
        <w:t xml:space="preserve">, the deep settler and arrivant colonialisms continued unabated within the post- and neocolonial </w:t>
      </w:r>
      <w:r w:rsidRPr="00E91375">
        <w:rPr>
          <w:highlight w:val="green"/>
          <w:u w:val="single"/>
        </w:rPr>
        <w:t xml:space="preserve">geographies of the </w:t>
      </w:r>
      <w:r w:rsidRPr="00796CF6">
        <w:rPr>
          <w:u w:val="single"/>
        </w:rPr>
        <w:t xml:space="preserve">global </w:t>
      </w:r>
      <w:r w:rsidRPr="00E91375">
        <w:rPr>
          <w:highlight w:val="green"/>
          <w:u w:val="single"/>
        </w:rPr>
        <w:t>South</w:t>
      </w:r>
      <w:r w:rsidRPr="00796CF6">
        <w:rPr>
          <w:u w:val="single"/>
        </w:rPr>
        <w:t xml:space="preserve"> that </w:t>
      </w:r>
      <w:r w:rsidRPr="00E91375">
        <w:rPr>
          <w:highlight w:val="green"/>
          <w:u w:val="single"/>
        </w:rPr>
        <w:t>are</w:t>
      </w:r>
      <w:r w:rsidRPr="00796CF6">
        <w:rPr>
          <w:u w:val="single"/>
        </w:rPr>
        <w:t xml:space="preserve"> now </w:t>
      </w:r>
      <w:r w:rsidRPr="00E91375">
        <w:rPr>
          <w:highlight w:val="green"/>
          <w:u w:val="single"/>
        </w:rPr>
        <w:t>reconfigured to bear the brunt of the</w:t>
      </w:r>
      <w:r w:rsidRPr="00796CF6">
        <w:rPr>
          <w:u w:val="single"/>
        </w:rPr>
        <w:t xml:space="preserve"> economic, environmental, and militaristic </w:t>
      </w:r>
      <w:r w:rsidRPr="00E91375">
        <w:rPr>
          <w:highlight w:val="green"/>
          <w:u w:val="single"/>
        </w:rPr>
        <w:t xml:space="preserve">needs of the </w:t>
      </w:r>
      <w:r w:rsidRPr="00796CF6">
        <w:rPr>
          <w:u w:val="single"/>
        </w:rPr>
        <w:t xml:space="preserve">global </w:t>
      </w:r>
      <w:r w:rsidRPr="00E91375">
        <w:rPr>
          <w:highlight w:val="green"/>
          <w:u w:val="single"/>
        </w:rPr>
        <w:t>North</w:t>
      </w:r>
      <w:r w:rsidRPr="00796CF6">
        <w:rPr>
          <w:u w:val="single"/>
        </w:rPr>
        <w:t xml:space="preserve">. </w:t>
      </w:r>
      <w:r w:rsidRPr="00E91375">
        <w:rPr>
          <w:highlight w:val="green"/>
          <w:u w:val="single"/>
        </w:rPr>
        <w:t>The emphasis in international law on nationstate formations predicates that indigenous peoples remain still colonized</w:t>
      </w:r>
      <w:r w:rsidRPr="00796CF6">
        <w:rPr>
          <w:u w:val="single"/>
        </w:rPr>
        <w:t xml:space="preserve"> liminally </w:t>
      </w:r>
      <w:r w:rsidRPr="00E91375">
        <w:rPr>
          <w:highlight w:val="green"/>
          <w:u w:val="single"/>
        </w:rPr>
        <w:t>within</w:t>
      </w:r>
      <w:r w:rsidRPr="00796CF6">
        <w:rPr>
          <w:u w:val="single"/>
        </w:rPr>
        <w:t xml:space="preserve"> and beside </w:t>
      </w:r>
      <w:r w:rsidRPr="00E91375">
        <w:rPr>
          <w:highlight w:val="green"/>
          <w:u w:val="single"/>
        </w:rPr>
        <w:t>the established geopolitical</w:t>
      </w:r>
      <w:r w:rsidRPr="00796CF6">
        <w:rPr>
          <w:u w:val="single"/>
        </w:rPr>
        <w:t xml:space="preserve"> and biopolitical borders and </w:t>
      </w:r>
      <w:r w:rsidRPr="00E91375">
        <w:rPr>
          <w:highlight w:val="green"/>
          <w:u w:val="single"/>
        </w:rPr>
        <w:t>institutions</w:t>
      </w:r>
      <w:r w:rsidRPr="00796CF6">
        <w:rPr>
          <w:u w:val="single"/>
        </w:rPr>
        <w:t xml:space="preserve"> of (post)colonial governance as stateless entities.</w:t>
      </w:r>
      <w:r w:rsidRPr="00796CF6">
        <w:rPr>
          <w:sz w:val="16"/>
        </w:rPr>
        <w:t xml:space="preserve"> As a result, </w:t>
      </w:r>
      <w:r w:rsidRPr="00796CF6">
        <w:rPr>
          <w:u w:val="single"/>
        </w:rPr>
        <w:t>the breakaway settler colonialisms that produced the global North, particularly the United States, have created internally contradictory quagmires where human rights, equal rights, and recognitions are predicated on the very systems that propagate and maintain the dispossession of indigenous peoples for the common good of the world.</w:t>
      </w:r>
      <w:r w:rsidRPr="00796CF6">
        <w:rPr>
          <w:sz w:val="16"/>
        </w:rPr>
        <w:t xml:space="preserve"> xx </w:t>
      </w:r>
      <w:r w:rsidRPr="00796CF6">
        <w:rPr>
          <w:rFonts w:ascii="SimSun" w:eastAsia="SimSun" w:hAnsi="SimSun" w:cs="SimSun"/>
          <w:sz w:val="16"/>
        </w:rPr>
        <w:t></w:t>
      </w:r>
      <w:r w:rsidRPr="00796CF6">
        <w:rPr>
          <w:sz w:val="16"/>
        </w:rPr>
        <w:t xml:space="preserve"> INTRODUCTION Although critical theory has focused much attention on the role of frontiers and Manifest Destiny in the creation and rise of U.S. empire, American Indians and other indigenous peoples have often been evoked in such theorizations as past tense presences. Indians are typically spectral, implied and felt, but remain as lamentable casualties of national progress who haunt the United States on the cusp of empire </w:t>
      </w:r>
      <w:r w:rsidRPr="00796CF6">
        <w:rPr>
          <w:u w:val="single"/>
        </w:rPr>
        <w:t xml:space="preserve">maintain Anglo-American hegemonic mastery </w:t>
      </w:r>
      <w:r w:rsidRPr="00796CF6">
        <w:rPr>
          <w:sz w:val="16"/>
        </w:rPr>
        <w:t xml:space="preserve">and are destined to disappear with the frontier itself. Or American Indians are rendered as melancholic citizens dissatisfied with the conditions of inclusion. All too rarely outside American Indian and indigenous studies are American Indians theorized as the field through which U.S. empire became possible at all. Nor is the current multicultural settler colonialism that provides the foundation for U.S. participatory democracy understood as precisely that—the colonization of indigenous peoples and lands by force. As Kahnawake Mohawk scholar Audra Simpson has argued, “the very notion of indigenous nationhood which demarcates identity and seizes tradition in ways that may be antagonistic to the encompassing frame of the state, may be simply unintelligible to the western and/or imperial ear.”⁷ From the Pacific with the illegal overthrow of the kingdom of Hawai‘i to the Caribbean with Guantánamo Bay as a torture center for “enemy combatants,” I argue throughout this book that </w:t>
      </w:r>
      <w:r w:rsidRPr="00796CF6">
        <w:rPr>
          <w:u w:val="single"/>
        </w:rPr>
        <w:t>U</w:t>
      </w:r>
      <w:r w:rsidRPr="00796CF6">
        <w:rPr>
          <w:b/>
          <w:iCs/>
          <w:u w:val="single"/>
        </w:rPr>
        <w:t>.S. cultural and political preoccupations with indigeneity and the reproduction of Indianness serve to facilitate, justify, and over the significations of justice, democracy, law, and terror. Through nineteenth- and early twentieth-century logics of territorial rights and conquest that have now morphed into late twentieth- and early twenty-first century logics of civil rights and late capitalism,</w:t>
      </w:r>
      <w:r w:rsidRPr="00796CF6">
        <w:rPr>
          <w:u w:val="single"/>
        </w:rPr>
        <w:t xml:space="preserve"> the United States has used executive, legislative, and juridical means to make “Indian” those peoples and nations who stand in the way of U.S. military and economic desires.</w:t>
      </w:r>
      <w:r w:rsidRPr="00796CF6">
        <w:rPr>
          <w:sz w:val="16"/>
        </w:rPr>
        <w:t xml:space="preserve"> Activating the Indian as a foundational concept within poststructuralist, postcolonial, and critical race theories leads to one of the overarching questions of this book: How might the terms of current academic and political debates change if the responsibilities of that very real lived condition of colonialism were prioritized as a condition of possibility?</w:t>
      </w:r>
    </w:p>
    <w:p w:rsidR="00C43E07" w:rsidRPr="00F66FEC" w:rsidRDefault="00C43E07" w:rsidP="00C43E07">
      <w:pPr>
        <w:keepNext/>
        <w:keepLines/>
        <w:spacing w:before="40" w:after="0"/>
        <w:outlineLvl w:val="3"/>
        <w:rPr>
          <w:rFonts w:eastAsiaTheme="majorEastAsia" w:cstheme="majorBidi"/>
          <w:b/>
          <w:iCs/>
          <w:sz w:val="26"/>
        </w:rPr>
      </w:pPr>
      <w:r w:rsidRPr="00F66FEC">
        <w:rPr>
          <w:rFonts w:eastAsiaTheme="majorEastAsia" w:cstheme="majorBidi"/>
          <w:b/>
          <w:iCs/>
          <w:sz w:val="26"/>
        </w:rPr>
        <w:t xml:space="preserve">Settler colonial sovereignty </w:t>
      </w:r>
      <w:r>
        <w:rPr>
          <w:rFonts w:eastAsiaTheme="majorEastAsia" w:cstheme="majorBidi"/>
          <w:b/>
          <w:iCs/>
          <w:sz w:val="26"/>
        </w:rPr>
        <w:t>creates endless violence that solidifies a world with no future away of violence – war, famine, massacre, starvation, disease and genocide</w:t>
      </w:r>
    </w:p>
    <w:p w:rsidR="00C43E07" w:rsidRDefault="00C43E07" w:rsidP="00C43E07">
      <w:r w:rsidRPr="00F66FEC">
        <w:rPr>
          <w:b/>
          <w:bCs/>
          <w:sz w:val="26"/>
        </w:rPr>
        <w:t>Schotte</w:t>
      </w:r>
      <w:r>
        <w:rPr>
          <w:b/>
          <w:bCs/>
          <w:sz w:val="26"/>
        </w:rPr>
        <w:t>n 16</w:t>
      </w:r>
    </w:p>
    <w:p w:rsidR="00C43E07" w:rsidRPr="00F66FEC" w:rsidRDefault="00C43E07" w:rsidP="00C43E07">
      <w:pPr>
        <w:rPr>
          <w:sz w:val="16"/>
          <w:szCs w:val="16"/>
        </w:rPr>
      </w:pPr>
      <w:r w:rsidRPr="00F66FEC">
        <w:t xml:space="preserve"> </w:t>
      </w:r>
      <w:r w:rsidRPr="00F66FEC">
        <w:rPr>
          <w:sz w:val="16"/>
          <w:szCs w:val="16"/>
        </w:rPr>
        <w:t xml:space="preserve">Massachusetts, University PoliSci Associate Professor </w:t>
      </w:r>
      <w:r w:rsidRPr="00F66FEC">
        <w:rPr>
          <w:b/>
          <w:bCs/>
          <w:sz w:val="16"/>
          <w:szCs w:val="16"/>
        </w:rPr>
        <w:t>2016</w:t>
      </w:r>
      <w:r w:rsidRPr="00F66FEC">
        <w:rPr>
          <w:sz w:val="16"/>
          <w:szCs w:val="16"/>
        </w:rPr>
        <w:t xml:space="preserve"> C. Heike, “Queering Sovereignty, Decolonizing Desire.” Mills College. Carnegie Hall, Oakland, California. 4 March 2016. Spatializing Sovereignty organized by The Society for Radical Geography, Spatial Theory, and Everyday Life. Conference Presentation. http://www.ustream.tv/recorded/84081898. 8:07 - 19:56</w:t>
      </w:r>
      <w:r>
        <w:rPr>
          <w:sz w:val="16"/>
          <w:szCs w:val="16"/>
        </w:rPr>
        <w:t xml:space="preserve"> //jazmyn</w:t>
      </w:r>
    </w:p>
    <w:p w:rsidR="00C43E07" w:rsidRPr="00C43E07" w:rsidRDefault="00C43E07" w:rsidP="00C43E07">
      <w:pPr>
        <w:rPr>
          <w:sz w:val="16"/>
        </w:rPr>
      </w:pPr>
      <w:r w:rsidRPr="00F66FEC">
        <w:rPr>
          <w:sz w:val="16"/>
        </w:rPr>
        <w:t xml:space="preserve">Okay so in the state of nature, which Hobbes defines as a place where there's no security, there is, in Edelman's terms, no future. This is true not only because we are responsible solely for our own survival, an endeavor we cannot possibly succeed at on our own, but it is also because given this radical insecurity, we are incapable of imagining any other moment or time than now. Hobbes himself acknowledges there is no "accounting of time" in the state of nature, which of course makes sense; in a condition of perpetual war, the future is unimaginable because it is so tenuous. As well, the past becomes effectively irrelevant, hence the institution of sovereignty in Hobbes' version secures our physical preservation and I’m arguing that it does so by bringing temporality itself into existence and producing a future. Okay, so that's the first point. The second point is that, in this act, the sovereign establishes the very meaning and content of life itself. For understood temporally, there is a way in which there is no distinction between life and death in the state of nature, in so far as there is no way to tell present from future. The state of nature's enduring present entails that life there is a kind of limbo-like existence, a suspension of living or perpetual near-death experience wherein we can never be certain of anything. This may be why it is so important to Hobbes to establish the commonwealth in the first place: Not simply to preserve life, as he explicitly suggests, but actually more primarily to definitively demarcate life as life and differentiate it from death. I mean, there's a normative enterprise going on here, right? Indeed, although the sovereign is the beacon of peace, war and death are just as must a byproduct of the institution of sovereignty as life and peace are. So what I take from this is that sovereignty, in short, is the definitive bio-political regime, in so far as it constitutes and determines life as such, distinguishing it from what only becomes subsequently recognizable as death. The third point is that </w:t>
      </w:r>
      <w:r w:rsidRPr="00F66FEC">
        <w:rPr>
          <w:highlight w:val="green"/>
          <w:u w:val="single"/>
        </w:rPr>
        <w:t>sovereignty institutes</w:t>
      </w:r>
      <w:r w:rsidRPr="00F66FEC">
        <w:rPr>
          <w:u w:val="single"/>
        </w:rPr>
        <w:t xml:space="preserve"> this </w:t>
      </w:r>
      <w:r w:rsidRPr="00F66FEC">
        <w:rPr>
          <w:highlight w:val="green"/>
          <w:u w:val="single"/>
        </w:rPr>
        <w:t>life-death distinction via a moralized logic that relegates life to the domain of civilization and value, and death to the domain of savagery and nihilism</w:t>
      </w:r>
      <w:r w:rsidRPr="00F66FEC">
        <w:rPr>
          <w:sz w:val="16"/>
        </w:rPr>
        <w:t xml:space="preserve">. This becomes clear in the conflicted and confusing ways Hobbes characterizes the state of nature as simultaneously a time, a place, and a condition. Now as I just argued that the state of nature is a time — like if it is an era or an epoch — it's a time with no time, a moment that is completely timeless, an era lacking any dynamism or principle of change. If the state of nature is instead a condition, which he also claims, he is clear that it is one of savagery, writing "It may peradventure be thought there never was such a time nor condition of war as this; and I believe it was never generally so over all the world, but there are many places where they live so now," and he cites as an example, "the savage people in many places of America." Bolstering the view that the state of nature is a story about humanity's pre-history, Hobbes here rehearses the enlightenment trope of indigenous peoples as European humanity's ancestors and/or pre-modern childhood. Savagery is, therefore, associated with solid temporality, timelessness, and the failure of forward movement or progress. Conclusively, when referencing a geographical location, the state of nature is America, and the 17th-century European notion of the new world, an empty land ripe for exploration and conquest. These specifications of the state of nature in Hobbes make clear that establishment of sovereignty imposes a clear distinction not simply between peace and war, life and death, but also between modernity and backwardness, civilization and savagery. Each of these categorical pairs functions as a surrogate for the others. Taken together, they suggest the </w:t>
      </w:r>
      <w:r w:rsidRPr="00F66FEC">
        <w:rPr>
          <w:iCs/>
          <w:sz w:val="16"/>
        </w:rPr>
        <w:t>deep implications</w:t>
      </w:r>
      <w:r w:rsidRPr="00F66FEC">
        <w:rPr>
          <w:sz w:val="16"/>
        </w:rPr>
        <w:t xml:space="preserve"> of the categories of life and death </w:t>
      </w:r>
      <w:r w:rsidRPr="00F66FEC">
        <w:rPr>
          <w:iCs/>
          <w:sz w:val="16"/>
        </w:rPr>
        <w:t xml:space="preserve">with colonization and conquest for European politics and political theory. </w:t>
      </w:r>
      <w:r w:rsidRPr="00F66FEC">
        <w:rPr>
          <w:sz w:val="16"/>
        </w:rPr>
        <w:t xml:space="preserve">The fourth point is that the commonwealth, or sovereign or sovereignty, can't actually solve the problem Hobbes says it does. So if there's no state and we're all going to murder each other, the solution is obviously a really big bad, coercive state, right? And that's going to solve the problem? It can't solve the problem, and that's because it can't solve </w:t>
      </w:r>
      <w:r w:rsidRPr="00F66FEC">
        <w:rPr>
          <w:iCs/>
          <w:sz w:val="16"/>
        </w:rPr>
        <w:t xml:space="preserve">the problem of desire, which has futurism built into its very structure. </w:t>
      </w:r>
      <w:r w:rsidRPr="00F66FEC">
        <w:rPr>
          <w:sz w:val="16"/>
        </w:rPr>
        <w:t xml:space="preserve">Hobbes actually gets short shrift as a psychologist. He actually talks quite a bit about desire and affect. So desire, according to Hobbes, is a voluntary motion of the body, whose aim, regardless of object, is attainment — possession, consumption, enjoyment. Yet this attainment poses a dilemma, for as he says, the aim of desire is "not to enjoy once only and for one instant of time, but to assure forever the way of one's future desire." According to Hobbes, in other words, desire seeks </w:t>
      </w:r>
      <w:r w:rsidRPr="00F66FEC">
        <w:rPr>
          <w:iCs/>
          <w:sz w:val="16"/>
        </w:rPr>
        <w:t>perpetuity of enjoyment.</w:t>
      </w:r>
      <w:r w:rsidRPr="00F66FEC">
        <w:rPr>
          <w:sz w:val="16"/>
        </w:rPr>
        <w:t xml:space="preserve"> It aims at a consumption that can never fully completed. The fifth point — we're almost done — is that Hobbes asserts, therefore, that human beings are perpetual power-seekers, not because we want more and more, but because we want to </w:t>
      </w:r>
      <w:r w:rsidRPr="00F66FEC">
        <w:rPr>
          <w:iCs/>
          <w:sz w:val="16"/>
        </w:rPr>
        <w:t>preserve what we have now forever</w:t>
      </w:r>
      <w:r w:rsidRPr="00F66FEC">
        <w:rPr>
          <w:sz w:val="16"/>
        </w:rPr>
        <w:t xml:space="preserve">. His claim is that mere </w:t>
      </w:r>
      <w:r w:rsidRPr="00F66FEC">
        <w:rPr>
          <w:iCs/>
          <w:sz w:val="16"/>
        </w:rPr>
        <w:t>maintenance of the present requires accumulation</w:t>
      </w:r>
      <w:r w:rsidRPr="00F66FEC">
        <w:rPr>
          <w:sz w:val="16"/>
        </w:rPr>
        <w:t xml:space="preserve">, undertaking a perpetual reference to an unknown future. Thus, even despite the security from physical violence the sovereign provides, he cannot alleviate the anxiety that runs apace with desire. Everything we do today is undertaken for the sake of a future, which, if we're successful, will be no different from the present. But the sovereign can't guarantee that, right? Sixth then, and finally, this means that Hobbes' colonial story of the emergence of life and death from the state of nature is based on an underlying logic of desire that explains why </w:t>
      </w:r>
      <w:r w:rsidRPr="00F66FEC">
        <w:rPr>
          <w:iCs/>
          <w:sz w:val="16"/>
        </w:rPr>
        <w:t>settler colonial societies transform into expansionist security states</w:t>
      </w:r>
      <w:r w:rsidRPr="00F66FEC">
        <w:rPr>
          <w:sz w:val="16"/>
        </w:rPr>
        <w:t xml:space="preserve">. Hobbes' understanding of desire and its dilemmas elaborates George W. </w:t>
      </w:r>
      <w:r w:rsidRPr="00F66FEC">
        <w:rPr>
          <w:iCs/>
          <w:sz w:val="16"/>
        </w:rPr>
        <w:t>Bush's doctrine of preemptive warfare</w:t>
      </w:r>
      <w:r w:rsidRPr="00F66FEC">
        <w:rPr>
          <w:sz w:val="16"/>
        </w:rPr>
        <w:t xml:space="preserve">, the logic of Israeli </w:t>
      </w:r>
      <w:r w:rsidRPr="00F66FEC">
        <w:rPr>
          <w:iCs/>
          <w:sz w:val="16"/>
        </w:rPr>
        <w:t>self-defense in the face of so-called "existential threats,"</w:t>
      </w:r>
      <w:r w:rsidRPr="00F66FEC">
        <w:rPr>
          <w:sz w:val="16"/>
        </w:rPr>
        <w:t xml:space="preserve"> and the rationale behind </w:t>
      </w:r>
      <w:r w:rsidRPr="00F66FEC">
        <w:rPr>
          <w:iCs/>
          <w:sz w:val="16"/>
        </w:rPr>
        <w:t>stand-your-ground laws that exonerated the murderer of Trayvon Martin</w:t>
      </w:r>
      <w:r w:rsidRPr="00F66FEC">
        <w:rPr>
          <w:sz w:val="16"/>
        </w:rPr>
        <w:t xml:space="preserve">. The fact of this logic's hegemony in economics and political science as rational-choice theory or in international relations as Big R Realism make clear that futurist temporality is the unquestioned philosophical foundation of the U.S. economic and political order, as well as the obviously imperial investments of these economic disciplines. In short, it is the temporalization of desire itself that explains both the settler colonial foundations of survival, life and the value of life, as well as its </w:t>
      </w:r>
      <w:r w:rsidRPr="00F66FEC">
        <w:rPr>
          <w:iCs/>
          <w:sz w:val="16"/>
        </w:rPr>
        <w:t xml:space="preserve">transformation into an expansionist imperial project. </w:t>
      </w:r>
      <w:r w:rsidRPr="00F66FEC">
        <w:rPr>
          <w:sz w:val="16"/>
        </w:rPr>
        <w:t xml:space="preserve">Okay, that was part one. Part two: settlement and the global war on terror. So how does this reading of Hobbes through Edelman help us understand the emergence of empire? Lorenzo Veracini has argued that </w:t>
      </w:r>
      <w:r w:rsidRPr="00F66FEC">
        <w:rPr>
          <w:b/>
          <w:iCs/>
          <w:highlight w:val="green"/>
          <w:u w:val="single"/>
        </w:rPr>
        <w:t xml:space="preserve">settler colonialism is distinct from other types of colonialism </w:t>
      </w:r>
      <w:r w:rsidRPr="00F66FEC">
        <w:rPr>
          <w:b/>
          <w:iCs/>
          <w:u w:val="single"/>
        </w:rPr>
        <w:t xml:space="preserve">in so far </w:t>
      </w:r>
      <w:r w:rsidRPr="00F66FEC">
        <w:rPr>
          <w:b/>
          <w:iCs/>
          <w:highlight w:val="green"/>
          <w:u w:val="single"/>
        </w:rPr>
        <w:t>as it seeks to erase itself</w:t>
      </w:r>
      <w:r w:rsidRPr="00F66FEC">
        <w:rPr>
          <w:b/>
          <w:iCs/>
          <w:u w:val="single"/>
        </w:rPr>
        <w:t xml:space="preserve"> as settler colonialism</w:t>
      </w:r>
      <w:r w:rsidRPr="00F66FEC">
        <w:rPr>
          <w:sz w:val="16"/>
        </w:rPr>
        <w:t xml:space="preserve">. Following Patrick Wolf's argument that settler colonialism pursues a logic of elimination, whereby settlers seek to replace the native and indigenize themselves post-facto, Veracini argues that because it aims at the elimination of the native, settler colonization necessarily aims at its own elimination. The truly successful settler colonial project, then, would therefore </w:t>
      </w:r>
      <w:r w:rsidRPr="00F66FEC">
        <w:rPr>
          <w:iCs/>
          <w:sz w:val="16"/>
        </w:rPr>
        <w:t>efface the native entirely</w:t>
      </w:r>
      <w:r w:rsidRPr="00F66FEC">
        <w:rPr>
          <w:sz w:val="16"/>
        </w:rPr>
        <w:t xml:space="preserve">, whether through genocide or assimilation or some other form of disappearance, the politics of recognition as Glen Coulthard has recently argued. Unless and until elimination is accomplished, settler states will engage in all sort of contortions, both political and ideological, to obscure the native in order to naturalize the conquest. Veracini represents this future of settler colonialism as either conceptually embedded its definition or else as a kind of bad faith on settlers' part, potentially implying that a guilty conscience somehow seeks to ward off complicity with conquest. I think that Edelman's understanding of futurism, however, helps explicate just how and why this anxious, reiterative, and reactionary veiling impulse is definitive of bio-political sovereignty. Hobbes' narratization of the drive of the state of nature is, like any other narratization of the drive, an imposition and thus an explicitly ideological move that serves a particular political agenda. It is the specifically futurist character of this imposition that destines it for failure and thus explains its anxious and recursive structure. Edelman regards this narrative movement toward a viable political future as fundamentally fantasmatic, not to mention conservative and ideological. Futurism, in other words – and these are his words — "perpetuates the fantasy of meaning's eventual realization," a realization that is by definition impossible, in so far as it is always only ever to come. Right? That's what the future is: It's beyond our grasp, it's always just out of reach. Built into Hobbes' understanding of desire, in other words, is the failed tautology of futurism, which as Edelman instructs, is fundamentally and futilely political. My contention is that this constitutive failure of futurism can be understood as the dynamic content of conquest in settler societies, as the original civilizationist imposition of temporality, an act that explains their subsequent transmogrification into expansionist security states. So, rather than face the violence that brought peace and life itself into being, Hobbes instead naturalizes this founding act by declaring it to be a "general inclination of all mankind" to engage in what he calls a "perpetual and restless desire of power after power that ceases only in death." In other words, he both institutes life and pushes it forward via a futurist narrativization of the drive into an insatiable, cumulative desire. Yet while </w:t>
      </w:r>
      <w:r w:rsidRPr="00F66FEC">
        <w:rPr>
          <w:u w:val="single"/>
        </w:rPr>
        <w:t>desire may push us ever forward, ever beyond the initial moment of settlement, it cannot erase that settlement or relieve settlers' sovereignty of conquest</w:t>
      </w:r>
      <w:r w:rsidRPr="00F66FEC">
        <w:rPr>
          <w:sz w:val="16"/>
        </w:rPr>
        <w:t xml:space="preserve">. This is neither because of settler colonialist theoretical definition nor because settlers secretly feel guilty, but rather because the impossibility of fulfilling futurism's fantastical promises requires some other way of meeting the needs it manufactures if settler sovereignty is to maintain itself and it polity in tact. </w:t>
      </w:r>
      <w:r w:rsidRPr="00F66FEC">
        <w:rPr>
          <w:b/>
          <w:iCs/>
          <w:highlight w:val="green"/>
          <w:u w:val="single"/>
        </w:rPr>
        <w:t xml:space="preserve">Settler societies resort to </w:t>
      </w:r>
      <w:r w:rsidRPr="00F66FEC">
        <w:rPr>
          <w:b/>
          <w:iCs/>
          <w:u w:val="single"/>
        </w:rPr>
        <w:t xml:space="preserve">any number of </w:t>
      </w:r>
      <w:r w:rsidRPr="00F66FEC">
        <w:rPr>
          <w:b/>
          <w:iCs/>
          <w:highlight w:val="green"/>
          <w:u w:val="single"/>
        </w:rPr>
        <w:t>destructive forms of managing futurism's failing, from transfer and removal to outright extermination through war, massacre, starvation, and disease</w:t>
      </w:r>
      <w:r w:rsidRPr="00F66FEC">
        <w:rPr>
          <w:sz w:val="16"/>
        </w:rPr>
        <w:t xml:space="preserve">. Yet this anxious reiterative activity is wholly predicable from an Edelmanian perspective and ineliminable from the structure of settler sovereignty because the futurist narrativization of the drive has rendered settlers beholden to an </w:t>
      </w:r>
      <w:r w:rsidRPr="00F66FEC">
        <w:rPr>
          <w:iCs/>
          <w:sz w:val="16"/>
        </w:rPr>
        <w:t>unsustainable temporality that must produce</w:t>
      </w:r>
      <w:r w:rsidRPr="00F66FEC">
        <w:rPr>
          <w:sz w:val="16"/>
        </w:rPr>
        <w:t xml:space="preserve"> queerness or </w:t>
      </w:r>
      <w:r w:rsidRPr="00F66FEC">
        <w:rPr>
          <w:iCs/>
          <w:sz w:val="16"/>
        </w:rPr>
        <w:t>death in order to continue to produce meaning, survival, and civilization for itself</w:t>
      </w:r>
      <w:r w:rsidRPr="00F66FEC">
        <w:rPr>
          <w:sz w:val="16"/>
        </w:rPr>
        <w:t xml:space="preserve">. </w:t>
      </w:r>
      <w:r w:rsidRPr="00F66FEC">
        <w:rPr>
          <w:u w:val="single"/>
        </w:rPr>
        <w:t>Settler sovereignty, thus, cannot do without the death native it brings into being</w:t>
      </w:r>
      <w:r w:rsidRPr="00F66FEC">
        <w:rPr>
          <w:sz w:val="16"/>
        </w:rPr>
        <w:t>.</w:t>
      </w:r>
      <w:r w:rsidRPr="00F66FEC">
        <w:rPr>
          <w:b/>
          <w:iCs/>
          <w:u w:val="single"/>
        </w:rPr>
        <w:t xml:space="preserve"> </w:t>
      </w:r>
      <w:r w:rsidRPr="00F66FEC">
        <w:rPr>
          <w:b/>
          <w:iCs/>
          <w:highlight w:val="green"/>
          <w:u w:val="single"/>
        </w:rPr>
        <w:t>The native as death must exist in order to purchase life and survival for the settle</w:t>
      </w:r>
      <w:r w:rsidRPr="00F66FEC">
        <w:rPr>
          <w:b/>
          <w:iCs/>
          <w:u w:val="single"/>
        </w:rPr>
        <w:t>r.</w:t>
      </w:r>
      <w:r w:rsidRPr="00F66FEC">
        <w:rPr>
          <w:iCs/>
          <w:sz w:val="16"/>
        </w:rPr>
        <w:t xml:space="preserve"> And yet</w:t>
      </w:r>
      <w:r w:rsidRPr="00F66FEC">
        <w:rPr>
          <w:sz w:val="16"/>
        </w:rPr>
        <w:t xml:space="preserve">, as Veracini and Wolf argue, </w:t>
      </w:r>
      <w:r w:rsidRPr="00F66FEC">
        <w:rPr>
          <w:u w:val="single"/>
        </w:rPr>
        <w:t>the native cannot exist if the settler is to indigenize herself as native to the land she has expropriated, hence the production of new enemies, new queers, new deathly threats to settlement and its civilization and its way of life.</w:t>
      </w:r>
      <w:r w:rsidRPr="00F66FEC">
        <w:rPr>
          <w:sz w:val="16"/>
        </w:rPr>
        <w:t xml:space="preserve"> The settler colonial foundation of bio-political sovereignty gives way to an expansionist imperial security state that finds </w:t>
      </w:r>
      <w:r w:rsidRPr="00F66FEC">
        <w:rPr>
          <w:iCs/>
          <w:sz w:val="16"/>
        </w:rPr>
        <w:t>new enemies abroad and new obstacles to its endless expansion</w:t>
      </w:r>
      <w:r w:rsidRPr="00F66FEC">
        <w:rPr>
          <w:sz w:val="16"/>
        </w:rPr>
        <w:t>, thereby solving, albeit only ever partially and temporarily, the problem of futurist failure that constituted settlement to begin with.</w:t>
      </w:r>
      <w:r>
        <w:rPr>
          <w:sz w:val="16"/>
        </w:rPr>
        <w:t xml:space="preserve"> </w:t>
      </w:r>
      <w:r w:rsidRPr="00F66FEC">
        <w:rPr>
          <w:b/>
          <w:iCs/>
          <w:highlight w:val="green"/>
          <w:u w:val="single"/>
        </w:rPr>
        <w:t>purchase life and survival for the settle</w:t>
      </w:r>
      <w:r w:rsidRPr="00F66FEC">
        <w:rPr>
          <w:b/>
          <w:iCs/>
          <w:u w:val="single"/>
        </w:rPr>
        <w:t>r.</w:t>
      </w:r>
      <w:r w:rsidRPr="00F66FEC">
        <w:rPr>
          <w:iCs/>
          <w:sz w:val="16"/>
        </w:rPr>
        <w:t xml:space="preserve"> And yet</w:t>
      </w:r>
      <w:r w:rsidRPr="00F66FEC">
        <w:rPr>
          <w:sz w:val="16"/>
        </w:rPr>
        <w:t xml:space="preserve">, as Veracini and Wolf argue, </w:t>
      </w:r>
      <w:r w:rsidRPr="00F66FEC">
        <w:rPr>
          <w:u w:val="single"/>
        </w:rPr>
        <w:t>the native cannot exist if the settler is to indigenize herself as native to the land she has expropriated, hence the production of new enemies, new queers, new deathly threats to settlement and its civilization and its way of life.</w:t>
      </w:r>
      <w:r w:rsidRPr="00F66FEC">
        <w:rPr>
          <w:sz w:val="16"/>
        </w:rPr>
        <w:t xml:space="preserve"> The settler colonial foundation of bio-political sovereignty gives way to an expansionist imperial security state that finds </w:t>
      </w:r>
      <w:r w:rsidRPr="00F66FEC">
        <w:rPr>
          <w:iCs/>
          <w:sz w:val="16"/>
        </w:rPr>
        <w:t>new enemies abroad and new obstacles to its endless expansion</w:t>
      </w:r>
      <w:r w:rsidRPr="00F66FEC">
        <w:rPr>
          <w:sz w:val="16"/>
        </w:rPr>
        <w:t>, thereby solving, albeit only ever partially and temporarily, the problem of futurist failure that constituted settlement to begin with.</w:t>
      </w:r>
    </w:p>
    <w:p w:rsidR="00C43E07" w:rsidRPr="00796CF6" w:rsidRDefault="00C43E07" w:rsidP="00C43E07">
      <w:pPr>
        <w:keepNext/>
        <w:keepLines/>
        <w:spacing w:before="40" w:after="0"/>
        <w:outlineLvl w:val="3"/>
        <w:rPr>
          <w:rFonts w:eastAsiaTheme="majorEastAsia" w:cstheme="majorBidi"/>
          <w:b/>
          <w:iCs/>
          <w:sz w:val="26"/>
        </w:rPr>
      </w:pPr>
      <w:r w:rsidRPr="00796CF6">
        <w:rPr>
          <w:rFonts w:eastAsiaTheme="majorEastAsia" w:cstheme="majorBidi"/>
          <w:b/>
          <w:iCs/>
          <w:sz w:val="26"/>
        </w:rPr>
        <w:t>Thus Rylie and I advocate for an ethic of incommensurability to decolonize</w:t>
      </w:r>
      <w:r>
        <w:rPr>
          <w:rFonts w:eastAsiaTheme="majorEastAsia" w:cstheme="majorBidi"/>
          <w:b/>
          <w:iCs/>
          <w:sz w:val="26"/>
        </w:rPr>
        <w:t xml:space="preserve"> in response to American Arms Sales.</w:t>
      </w:r>
    </w:p>
    <w:p w:rsidR="00C43E07" w:rsidRPr="00796CF6" w:rsidRDefault="00C43E07" w:rsidP="00C43E07">
      <w:pPr>
        <w:keepNext/>
        <w:keepLines/>
        <w:spacing w:before="40" w:after="0"/>
        <w:outlineLvl w:val="3"/>
        <w:rPr>
          <w:rFonts w:eastAsiaTheme="majorEastAsia" w:cstheme="majorBidi"/>
          <w:b/>
          <w:iCs/>
          <w:sz w:val="26"/>
        </w:rPr>
      </w:pPr>
      <w:r w:rsidRPr="00796CF6">
        <w:rPr>
          <w:rFonts w:eastAsiaTheme="majorEastAsia" w:cstheme="majorBidi"/>
          <w:b/>
          <w:iCs/>
          <w:sz w:val="26"/>
        </w:rPr>
        <w:t xml:space="preserve">the alternative is decolonization – decolonization is not a metaphor, it is an act of indigenous scenario planning which relies on a new epistemic space </w:t>
      </w:r>
    </w:p>
    <w:p w:rsidR="00C43E07" w:rsidRPr="00796CF6" w:rsidRDefault="00C43E07" w:rsidP="00C43E07">
      <w:pPr>
        <w:rPr>
          <w:b/>
          <w:bCs/>
          <w:sz w:val="26"/>
        </w:rPr>
      </w:pPr>
      <w:r w:rsidRPr="00796CF6">
        <w:rPr>
          <w:b/>
          <w:bCs/>
          <w:sz w:val="26"/>
        </w:rPr>
        <w:t xml:space="preserve">Mayorga, Leidecker, Gutierrez 19 </w:t>
      </w:r>
    </w:p>
    <w:p w:rsidR="00C43E07" w:rsidRPr="00796CF6" w:rsidRDefault="00C43E07" w:rsidP="00C43E07">
      <w:pPr>
        <w:rPr>
          <w:sz w:val="16"/>
          <w:szCs w:val="16"/>
        </w:rPr>
      </w:pPr>
      <w:r w:rsidRPr="00796CF6">
        <w:rPr>
          <w:sz w:val="16"/>
          <w:szCs w:val="16"/>
        </w:rPr>
        <w:t xml:space="preserve">Daniel Orr de Gutierrez - Tsi Tsalagi, Born and raised in Oklahoma (Ponca City and Norman), B.A. in Native Education from Swarthmore College, M.A. in Teaching from the University of San Francisco, Edwin Mayorga - an Assistant Professor in the Department of Educational Studies and the Program in Latin American and Latino Studies at Swarthmore College, Lekey Leidecker - A youth educator in New York City, activist, and writer, Daniel Orr de Gutierrez, “Burn it Down: The Incommensurability of the University and Decolonization” , Iowa state university digital press &amp; School of education, Journal of Critical Thought and Praxis, 2019, Vol. 8, No. 1, 87-106 </w:t>
      </w:r>
      <w:r>
        <w:rPr>
          <w:sz w:val="16"/>
          <w:szCs w:val="16"/>
        </w:rPr>
        <w:t>//jazmyn</w:t>
      </w:r>
    </w:p>
    <w:p w:rsidR="00C43E07" w:rsidRPr="00E91375" w:rsidRDefault="00C43E07" w:rsidP="00C43E07">
      <w:pPr>
        <w:rPr>
          <w:b/>
          <w:iCs/>
          <w:highlight w:val="green"/>
          <w:u w:val="single"/>
        </w:rPr>
      </w:pPr>
      <w:r w:rsidRPr="00796CF6">
        <w:rPr>
          <w:sz w:val="12"/>
        </w:rPr>
        <w:t xml:space="preserve">As former students and a professor in, but not of, a U.S. liberal arts college, we ask whether our current institutions of higher education are compatible with a project of decolonization. Grounded in our own testimonios and drawing on a genealogy of Western knowledge, we argue that U.S. higher education authorizes and perpetrates settler colonial violence. As such, we find that higher education is not only incompatible, but irredeemably incommensurable with decolonization. Furthermore, based on our experiences surviving this violence, we conclude that the university adapts to inhibit and neutralize institutional reform that might challenge its coloniality. Based on this conclusion, we ask ourselves whether we should attempt to transform higher education or burn it down and start anew. We argue that we do need to burn it down, and we look to how individuals within the institution already work towards the development of a new social structure, one that will outlast and supplant higher education. We identify three constructive and transformative techniques currently used for this purpose: survival, empowerment, and (theft by) conversion. These techniques are a combination of stances towards, relationships to, and practices within, the institution that build collective futurities no longer dependent upon higher education. Keywords: Decolonization | University | Higher Education | Sovereignty | Violence We three collaborators, who met while ensnared in a small liberal arts college, draw upon our lived and felt experiences of that place to argue that the institution of higher education is an integral site for the reproduction of settler colonial violence. Weaving together historical analysis, the ideas of other “criminal” (Moten &amp; Harney 2004) scholars, and our own testimonios (Acevedo 2001), we highlight ways in which the university sustains itself in, through, and for coloniality. We contend that </w:t>
      </w:r>
      <w:r w:rsidRPr="00E91375">
        <w:rPr>
          <w:highlight w:val="green"/>
          <w:u w:val="single"/>
        </w:rPr>
        <w:t>the university</w:t>
      </w:r>
      <w:r w:rsidRPr="00796CF6">
        <w:rPr>
          <w:u w:val="single"/>
        </w:rPr>
        <w:t xml:space="preserve">, as such, can never be unsnarled from its colonial origin and operation, and </w:t>
      </w:r>
      <w:r w:rsidRPr="00E91375">
        <w:rPr>
          <w:highlight w:val="green"/>
          <w:u w:val="single"/>
        </w:rPr>
        <w:t>must be destroyed in order to build educational spaces that support thriving indigenous communities</w:t>
      </w:r>
      <w:r w:rsidRPr="00796CF6">
        <w:rPr>
          <w:u w:val="single"/>
        </w:rPr>
        <w:t>.</w:t>
      </w:r>
      <w:r w:rsidRPr="00796CF6">
        <w:rPr>
          <w:sz w:val="12"/>
        </w:rPr>
        <w:t xml:space="preserve"> To these ends, </w:t>
      </w:r>
      <w:r w:rsidRPr="00796CF6">
        <w:rPr>
          <w:u w:val="single"/>
        </w:rPr>
        <w:t>we present three “stances” that may be adopted from within the university and move towards this alternative vision of education</w:t>
      </w:r>
      <w:r w:rsidRPr="00796CF6">
        <w:rPr>
          <w:sz w:val="12"/>
        </w:rPr>
        <w:t xml:space="preserve">. Of the authors of this piece, one is the child of Southern rednecks and Natives, and two of us are from communities of color who settled on indigenous North American lands. While we have different relationships to settler colonialism, we were brought together by shared struggles within the university, which led to a shared desire to see something else grow in its place. That desire birthed this collaboration of study and writing, interrogating our responsibilities to both end the M Mayorga et al. – Burn It Down: The Incommensurability of the University and Decolonization 89 upon decolonization. This is no handbook to destroying the neoliberal colonial structure of higher education. It is, however, </w:t>
      </w:r>
      <w:r w:rsidRPr="00796CF6">
        <w:rPr>
          <w:u w:val="single"/>
        </w:rPr>
        <w:t>an affirmation of the necessity of its deflagration within the larger project of decolonization, and an opportunity to imagine life after the burning</w:t>
      </w:r>
      <w:r w:rsidRPr="00796CF6">
        <w:rPr>
          <w:sz w:val="12"/>
        </w:rPr>
        <w:t xml:space="preserve">. A Definition of Settler Colonialism </w:t>
      </w:r>
      <w:r w:rsidRPr="00796CF6">
        <w:rPr>
          <w:u w:val="single"/>
        </w:rPr>
        <w:t>We speak of settler colonialism as that particular imperial violence practiced by settler populations on colonized lands</w:t>
      </w:r>
      <w:r w:rsidRPr="00796CF6">
        <w:rPr>
          <w:sz w:val="12"/>
        </w:rPr>
        <w:t xml:space="preserve">. </w:t>
      </w:r>
      <w:r w:rsidRPr="00796CF6">
        <w:rPr>
          <w:u w:val="single"/>
        </w:rPr>
        <w:t>As settlers, these populations must secure their own futurity, belonging, and dominion within the homelands of indigenous peoples</w:t>
      </w:r>
      <w:r w:rsidRPr="00796CF6">
        <w:rPr>
          <w:sz w:val="12"/>
        </w:rPr>
        <w:t xml:space="preserve">. For that reason, </w:t>
      </w:r>
      <w:r w:rsidRPr="00796CF6">
        <w:rPr>
          <w:u w:val="single"/>
        </w:rPr>
        <w:t>settler colonialism is primarily concerned with territoriality</w:t>
      </w:r>
      <w:r w:rsidRPr="00796CF6">
        <w:rPr>
          <w:sz w:val="12"/>
        </w:rPr>
        <w:t xml:space="preserve"> (Wolfe, 2006), </w:t>
      </w:r>
      <w:r w:rsidRPr="00796CF6">
        <w:rPr>
          <w:u w:val="single"/>
        </w:rPr>
        <w:t>exercising both internal and external modes of imperialism in order to secure the permanent occupation of indigenous territory, with the “express purpose of building an ethnically distinct national community”</w:t>
      </w:r>
      <w:r w:rsidRPr="00796CF6">
        <w:rPr>
          <w:sz w:val="12"/>
        </w:rPr>
        <w:t xml:space="preserve"> (Bonds &amp; Inwood, 2016, p. 716). </w:t>
      </w:r>
      <w:r w:rsidRPr="00796CF6">
        <w:rPr>
          <w:u w:val="single"/>
        </w:rPr>
        <w:t>The maintenance of that national community, i.e. the settler state, is defined by and depends upon eliminating indigenous peoples, seizing and privatizing indigenous lands, exploiting and containing marginalized peoples in a system of racial capitalism</w:t>
      </w:r>
      <w:r w:rsidRPr="00796CF6">
        <w:rPr>
          <w:sz w:val="12"/>
        </w:rPr>
        <w:t xml:space="preserve"> (Bonds &amp; Inwood, 2016; Gilmore, 2007). These operations, of what we henceforth describe as </w:t>
      </w:r>
      <w:r w:rsidRPr="00796CF6">
        <w:rPr>
          <w:u w:val="single"/>
        </w:rPr>
        <w:t>settler colonial violence, are carried out by the various formal institutions and informal social systems of the settler state; the murder of indigenous women, industry-driven environmental genocide</w:t>
      </w:r>
      <w:r w:rsidRPr="00796CF6">
        <w:rPr>
          <w:sz w:val="12"/>
        </w:rPr>
        <w:t xml:space="preserve"> (Whyte, 2018), racist border expansion, urban restructuring, </w:t>
      </w:r>
      <w:r w:rsidRPr="00796CF6">
        <w:rPr>
          <w:u w:val="single"/>
        </w:rPr>
        <w:t>mass incarceration, and the exploitation and killing of Black people (to name a few examples), are its evidence.</w:t>
      </w:r>
      <w:r w:rsidRPr="00796CF6">
        <w:rPr>
          <w:sz w:val="12"/>
        </w:rPr>
        <w:t xml:space="preserve"> What must be understood then, is that </w:t>
      </w:r>
      <w:r w:rsidRPr="00796CF6">
        <w:rPr>
          <w:u w:val="single"/>
        </w:rPr>
        <w:t>settler colonialism is not an isolated historical event, nor a regrettable vestige of times passed. It is, rather, an enduring reality, re/structured by the settler insecurities of living on stolen land, and reckoning with the violence of their own existence</w:t>
      </w:r>
      <w:r w:rsidRPr="00796CF6">
        <w:rPr>
          <w:sz w:val="12"/>
        </w:rPr>
        <w:t xml:space="preserve">. A Definition of Decolonization As Tuck and Yang (2012) have urged us to see, </w:t>
      </w:r>
      <w:r w:rsidRPr="00E91375">
        <w:rPr>
          <w:b/>
          <w:iCs/>
          <w:highlight w:val="green"/>
          <w:u w:val="single"/>
        </w:rPr>
        <w:t>decolonization is not a metaphor for social change. It is a</w:t>
      </w:r>
      <w:r w:rsidRPr="00796CF6">
        <w:rPr>
          <w:b/>
          <w:iCs/>
          <w:u w:val="single"/>
        </w:rPr>
        <w:t xml:space="preserve"> likewise necessarily </w:t>
      </w:r>
      <w:r w:rsidRPr="00E91375">
        <w:rPr>
          <w:b/>
          <w:iCs/>
          <w:highlight w:val="green"/>
          <w:u w:val="single"/>
        </w:rPr>
        <w:t>violent disruption and expulsion of colonial order from indigenous lives and lands</w:t>
      </w:r>
      <w:r w:rsidRPr="00796CF6">
        <w:rPr>
          <w:sz w:val="12"/>
        </w:rPr>
        <w:t xml:space="preserve"> (Smith, 2012). </w:t>
      </w:r>
      <w:r w:rsidRPr="00796CF6">
        <w:rPr>
          <w:u w:val="single"/>
        </w:rPr>
        <w:t>Decolonization is not an attempt to seize imperial wealth or recreate the progress it affords, but to end the systems of exploitation that produce them both</w:t>
      </w:r>
      <w:r w:rsidRPr="00E91375">
        <w:rPr>
          <w:sz w:val="12"/>
          <w:highlight w:val="green"/>
        </w:rPr>
        <w:t xml:space="preserve">. </w:t>
      </w:r>
      <w:r w:rsidRPr="00E91375">
        <w:rPr>
          <w:b/>
          <w:iCs/>
          <w:highlight w:val="green"/>
          <w:u w:val="single"/>
        </w:rPr>
        <w:t>Decolonization is concerned with the reclamation of indigenous modes of life</w:t>
      </w:r>
      <w:r w:rsidRPr="00E91375">
        <w:rPr>
          <w:sz w:val="12"/>
          <w:highlight w:val="green"/>
        </w:rPr>
        <w:t xml:space="preserve"> (</w:t>
      </w:r>
      <w:r w:rsidRPr="00796CF6">
        <w:rPr>
          <w:sz w:val="12"/>
        </w:rPr>
        <w:t xml:space="preserve">Coulthard, 2014), </w:t>
      </w:r>
      <w:r w:rsidRPr="00E91375">
        <w:rPr>
          <w:b/>
          <w:iCs/>
          <w:highlight w:val="green"/>
          <w:u w:val="single"/>
        </w:rPr>
        <w:t>centering relationships between people and the land, and envisioning our own futurities without regard for the settler</w:t>
      </w:r>
      <w:r w:rsidRPr="00796CF6">
        <w:rPr>
          <w:b/>
          <w:iCs/>
          <w:u w:val="single"/>
        </w:rPr>
        <w:t xml:space="preserve">. </w:t>
      </w:r>
      <w:r w:rsidRPr="00796CF6">
        <w:rPr>
          <w:sz w:val="12"/>
        </w:rPr>
        <w:t xml:space="preserve">The University, the State, and Modernity In order to demonstrate the ways in which higher education performs settler colonial violence, we draw on secondary historical sources and critical analyses of the university to chart its evolution and union with state imperialism. We begin in the early Medieval period, when the university institution emerged out of the sociopolitical relations of Western and Southern Europe and established itself as an intellectual authority. </w:t>
      </w:r>
      <w:r w:rsidRPr="00796CF6">
        <w:rPr>
          <w:u w:val="single"/>
        </w:rPr>
        <w:t>The Reformation and rise of centralized states, however, provided for its domestication to local political interests, pushing knowledge production outside of the university.</w:t>
      </w:r>
      <w:r w:rsidRPr="00796CF6">
        <w:rPr>
          <w:sz w:val="12"/>
        </w:rPr>
        <w:t xml:space="preserve"> Lay figures consequently assumed epistemic responsibility and, in the process, articulated a new, modern knowledge paradigm, which would eventually be standardized throughout academia. Mayorga et al. – Burn It Down: The Incommensurability of the University and Decolonization 90 After the fall of the Western Roman Empire in the fifth century, the classical education system essentially vanished; academic learning was reduced to a privilege of Church monks, who devoted themselves to preserving classical civilization in private seclusion. In subsequent years this monastic education system concentrated into distinct schools specializing in medicine, rhetoric, and law, but which still lacked central authority as well as any scholarly associations that might have united them (Baldwin &amp; Goldthwaite, 1972). It was the High Middle Ages, of the 11th -13th centuries, that created the conditions for the evolution of these schools into the formal university institution and for the advent of scholastic intellectualism. Both developments can be traced, in large part, to the plunder and trade returned to Europe by the Crusades to the Holy Land. This influx of wealth and increased commercial activity afforded for a renewed urbanism that undermined prevailing feudal relations. As wealthy urban populations ballooned, schools began hosting a larger number of masters and students, both clerical and layperson alike (Baldwin &amp; Goldthwaite, 1972). Masters, for their part, were increasingly unable to rely upon the Church for a salary, and students, more often than not foreigners in their place of study, lacked many political rights and protections under local government. Therefore, in order to protect these common interests, students and masters organized themselves into the first universities during the twelfth century, modeling their associations after both trade guilds and nascent municipal authorities like the Bolognese commune (Hyde, 1972). In addition to material wealth, however, Crusaders also brought back with them scholarly texts, some original works produced in Islamic centers of learning, others classical Greek and Roman writings lost in the West, but preserved among the Byzantines and other Eastern kingdoms. The “discovery” of these texts, which covered topics in mathematics, astronomy, the natural sciences, ethics, and metaphysics, disrupted centuries of isolated intellectual development in Europe, which had extrapolated from and refined a singular body of knowledge. Attempting to rectify the incongruities between old and new knowledges consequently revitalized European thought, and university scholars helmed the elaboration of critical analytic methods, reasoning, and argumentation which define the high period of scholastic learning and became the basis of the Western intellectual tradition. Importantly, this new scholasticism also provided the ideological means by which universities would expand their own intellectual authority. Growing out of the monastic education system, early universities considered themselves to be primarily social institutions, dedicated to the maintenance of Christian knowledge and faith among the people (Verger, in Baldwin &amp; Goldthwaite, 1972). Their intellectual authority was, therefore, restricted to exclusively religious concerns, namely theology and canon law. Scholasticism, however, broadened academic studies beyond the religious, allowing university scholars to direct their investigations towards, and claim expertise over, secular topics. The university secured legitimacy for this extended authority by cultivating relations with the state, leveraging their liminal position between local authorities, regional kingdoms, the Holy Roman Empire, and ecclesia to establish a degree of autonomy (Baldwin &amp; Goldthwaite, 1972). Local territorial rulers especially turned to universities for advice in juridical and political matters, with universities in turn securing legal, economic, and intellectual privileges and exercising a growing influence over medieval society1 . But, as universities came to depend upon 1 The University of Paris, for example, was highly influential in determining the outcome of the 14th century Western Schism, a largely political rather than theological conflict, through its advisory role to the Kingdom of France (Verger, 1972). Mayorga et al. – Burn It Down: The Incommensurability of the University and Decolonization 91 territorial governments in order to maintain this position of privilege, relations with the state began to domesticate rather than empower. Lay rulers exercised newfound control over the institution, replacing traditional school structure with appointed heads of colleges and even establishing their own universities (Verger, 1972), such that by the fifteenth century, the university was thoroughly defined by local territorial politics (Kaminsky, 1972). University domestication reached its zenith in the Early Modern period, as a result of both ecclesiastical reform and state centralization. Although intimately tied to the state, universities were still church institutions, and, therefore, equally impacted by Protestantism. Reforms, initiated by both Protestant critics and the church itself, reduced clerical duties to almost exclusively preaching, investing university masters with the responsibility to disseminate a civic and moral code, and divesting them of the authority to elucidate divine knowledge (Hill, 1972). At the same time, the political upheaval of the religious wars catalyzed a process of centralization, allowing state infrastructure to more closely manage the social and religious life of their population. Indeed, following the Reformation, states throughout Europe adopted, or invented, national churches, exercising unprecedented control over clergy and, by extension, university masters. Thus, by the 16th and 17th centuries, the university had effectively been remade as an instrument of the state, adopting a vehemently conservative intellectual and social platform. Universities were expected to endorse and legitimize the policies of their sponsoring state (Kaminsky, 1972), and the study of new knowledges was suppressed to such an extent that contemporary scholars considered them backward in most mathematics and sciences2 (Hill, 1972). Understandably, enrollment waned and few students stayed long enough to obtain higher degrees as the institution undermined its own reputation as a place of learning. And yet, it was in this period of stagnation that Europe experienced another major epistemic disruption. Colonial expansion of the fifteenth and sixteenth centuries returned knowledges of indigenous peoples and lands which contradicted, surpassed or were otherwise illegible within Medieval understandings. The novelty and controversy of these knowledges made them extremely valuable commodities, trafficked in the “first truly global commercial enterprise: trading the Other” (Smith, 2012, p. 93). But, whereas the knowledge looted by Crusaders had revitalized European thought and prompted the scholastic tradition, the prevailing antiintellectualism of the universities prohibited engagement with colonial knowledges. Driven from the university by its conservatism, laymen instead assumed the responsibility for intellectual development, organizing themselves into scientific communities, or societies, where they could collaborate free from university oversight (Smith, 2012). Engrossed in a growing body of heretical knowledge, and guided by nascent principles of rationalism, positivism, skepticism, and objectivity, these independent men of wealth began the radical reformulation of European thought that culminated in modern philosophy. In the process, scientific societies also refined and standardized research methodologies and categorized knowledge into the system of disciplines which constitute modern scientific practice (Simpson, 2014). Mirroring the university’s own rise to prominence, scientific societies gained legitimacy for their endeavors through state relations. Having assumed the work of knowledge production, territorial governments began to rely upon these secular organizations, especially in implementing colonial agendas, with society members receiving teaching positions at colonial universities as well as funding for knowledge extraction and experimentation on colonized lands 2 At Oxford and Cambridge, algebra was seen as a “superstitious” discipline, and geometry a “black art” (Hill, 1972, p. 107). Mayorga et al. – Burn It Down: The Incommensurability of the University and Decolonization 92 and peoples (Smith, 2012). This legitimation of the scientific society established secular intellectualism and its modern philosophy as the dominant epistemic authority in the West. The secularization of the state in the eighteenth and nineteenth centuries then freed the way for its acquisition of the university, reinvigorating the moribund institution and realigning its structure in accordance with modern scientific principles, ideologies, and methods. Throughout this history, and in every stage of its maturation, the university has been inextricably tied to state imperialism. Its authority has depended entirely upon state legitimacy; its intellectual practice evolved through the extraction and commodification of non-Western knowledges; its structure and methods fashioned to facilitate state agendas, such that all levels of the institution, including its disciplines, methodologies, administration, and funding conform to the imperial project (Atalay, 2006; Smith, 2012; Simpson, 2014). But</w:t>
      </w:r>
      <w:r w:rsidRPr="00796CF6">
        <w:rPr>
          <w:u w:val="single"/>
        </w:rPr>
        <w:t>, we are primarily concerned with that recent institutionalization of modern philosophy—analyzed in the following pages—because its adoption transfigured the essential function of the university into a colonization of knowledge</w:t>
      </w:r>
      <w:r w:rsidRPr="00796CF6">
        <w:rPr>
          <w:sz w:val="12"/>
        </w:rPr>
        <w:t xml:space="preserve">. The Epistemic Violence of the University Birthed through and for the colonial state, modern philosophy does not coincidentally bear colonialist ideology, although we would not attempt a full accounting of that here. Rather, because knowledge production and regulation are the defining functions of the university, </w:t>
      </w:r>
      <w:r w:rsidRPr="00796CF6">
        <w:rPr>
          <w:u w:val="single"/>
        </w:rPr>
        <w:t>we analyze the epistemology of modern philosophy</w:t>
      </w:r>
      <w:r w:rsidRPr="00796CF6">
        <w:rPr>
          <w:sz w:val="12"/>
        </w:rPr>
        <w:t xml:space="preserve">. In doing so, we find that modern epistemology not only justifies and authorizes colonial violence, but, in itself, demands epistemic violence. Operating upon these principles, the essential function of the modern university has become a colonization of knowledge: </w:t>
      </w:r>
      <w:r w:rsidRPr="00796CF6">
        <w:rPr>
          <w:b/>
          <w:iCs/>
          <w:u w:val="single"/>
        </w:rPr>
        <w:t>knowledge is processed to conform to colonial ideology and agendas, and, in turn, disseminated in order to assimilate the populace.</w:t>
      </w:r>
      <w:r w:rsidRPr="00796CF6">
        <w:rPr>
          <w:sz w:val="12"/>
        </w:rPr>
        <w:t xml:space="preserve"> </w:t>
      </w:r>
      <w:r w:rsidRPr="00796CF6">
        <w:rPr>
          <w:u w:val="single"/>
        </w:rPr>
        <w:t>To conceal the inherent violence of that mission today, the university employs a strategic negligence that reaffirms its own indispensability.</w:t>
      </w:r>
      <w:r w:rsidRPr="00796CF6">
        <w:rPr>
          <w:sz w:val="12"/>
        </w:rPr>
        <w:t xml:space="preserve"> Two epistemological assumptions narrate modern philosophy: (1) there are certain aspects of reality which are ubiquitously and invariably true, (2) observation and logical reasoning are the only means of accessing that absolute truth. From these two basic assumptions however, issue a number of derivative beliefs linking knowledge production to power. The first of these corollaries is the privileging of objectivity, assessing knowledge against the perceived contamination of subjective experience, by which </w:t>
      </w:r>
      <w:r w:rsidRPr="00796CF6">
        <w:rPr>
          <w:b/>
          <w:iCs/>
          <w:u w:val="single"/>
        </w:rPr>
        <w:t xml:space="preserve">modern scholars limit the scope of legitimate knowledges to those consistent with their own principles and tradition. In so doing, </w:t>
      </w:r>
      <w:r w:rsidRPr="00E91375">
        <w:rPr>
          <w:b/>
          <w:iCs/>
          <w:highlight w:val="green"/>
          <w:u w:val="single"/>
        </w:rPr>
        <w:t>Western thinkers</w:t>
      </w:r>
      <w:r w:rsidRPr="00796CF6">
        <w:rPr>
          <w:b/>
          <w:iCs/>
          <w:u w:val="single"/>
        </w:rPr>
        <w:t xml:space="preserve"> not only </w:t>
      </w:r>
      <w:r w:rsidRPr="00E91375">
        <w:rPr>
          <w:b/>
          <w:iCs/>
          <w:highlight w:val="green"/>
          <w:u w:val="single"/>
        </w:rPr>
        <w:t xml:space="preserve">affirm the superiority of their knowledge </w:t>
      </w:r>
      <w:r w:rsidRPr="00796CF6">
        <w:rPr>
          <w:b/>
          <w:iCs/>
          <w:u w:val="single"/>
        </w:rPr>
        <w:t xml:space="preserve">systems </w:t>
      </w:r>
      <w:r w:rsidRPr="00E91375">
        <w:rPr>
          <w:b/>
          <w:iCs/>
          <w:highlight w:val="green"/>
          <w:u w:val="single"/>
        </w:rPr>
        <w:t>but</w:t>
      </w:r>
      <w:r w:rsidRPr="00796CF6">
        <w:rPr>
          <w:b/>
          <w:iCs/>
          <w:u w:val="single"/>
        </w:rPr>
        <w:t xml:space="preserve"> </w:t>
      </w:r>
      <w:r w:rsidRPr="00E91375">
        <w:rPr>
          <w:b/>
          <w:iCs/>
          <w:highlight w:val="green"/>
          <w:u w:val="single"/>
        </w:rPr>
        <w:t>also</w:t>
      </w:r>
      <w:r w:rsidRPr="00796CF6">
        <w:rPr>
          <w:b/>
          <w:iCs/>
          <w:u w:val="single"/>
        </w:rPr>
        <w:t xml:space="preserve"> </w:t>
      </w:r>
      <w:r w:rsidRPr="00E91375">
        <w:rPr>
          <w:b/>
          <w:iCs/>
          <w:highlight w:val="green"/>
          <w:u w:val="single"/>
        </w:rPr>
        <w:t>claim for themselves the exclusive authority to define knowledge</w:t>
      </w:r>
      <w:r w:rsidRPr="00796CF6">
        <w:rPr>
          <w:b/>
          <w:iCs/>
          <w:u w:val="single"/>
        </w:rPr>
        <w:t xml:space="preserve"> (Smith, 2012).</w:t>
      </w:r>
      <w:r w:rsidRPr="00796CF6">
        <w:rPr>
          <w:sz w:val="12"/>
        </w:rPr>
        <w:t xml:space="preserve"> Moreover, the assumption that absolute truth is ascertainable practically and ethically implies a responsibility to do so, creating an obligation for humanity to thoroughly investigate their reality. Given the exclusive authority of modern Western scholars to lead that investigation, instrumental reasoning insinuates, and hubris abets, that all reality need come under Western dominion. On the one hand, </w:t>
      </w:r>
      <w:r w:rsidRPr="00E91375">
        <w:rPr>
          <w:highlight w:val="green"/>
          <w:u w:val="single"/>
        </w:rPr>
        <w:t>this epistemology leaves no room for enchantment, sacrificing the private and sacred for the pursuit of knowledge3</w:t>
      </w:r>
      <w:r w:rsidRPr="00796CF6">
        <w:rPr>
          <w:u w:val="single"/>
        </w:rPr>
        <w:t xml:space="preserve"> (Grande, 2015). On the other hand, it justifies imperialist ideation and, in fact, makes scientific investigation dependent upon the subjugation of non-Western peoples and lands.</w:t>
      </w:r>
      <w:r w:rsidRPr="00796CF6">
        <w:rPr>
          <w:sz w:val="12"/>
        </w:rPr>
        <w:t xml:space="preserve"> In order to understand reality, modern philosophy thus 3 For a recent example, see the conflict over the Thirty Meter Telescope on Mauna Kea (Overbye, 2016). Mayorga et al. – Burn It Down: The Incommensurability of the University and Decolonization 93 engenders material and symbolic violences against reality. But, more immediately</w:t>
      </w:r>
      <w:r w:rsidRPr="00796CF6">
        <w:rPr>
          <w:u w:val="single"/>
        </w:rPr>
        <w:t>, modern scientific investigation and knowledge production, in themselves, constitute epistemic violence. Modern philosophy is confronted by the same conflict as is any intellectual paradigm: incorporating and rectifying new knowledges with the old</w:t>
      </w:r>
      <w:r w:rsidRPr="00796CF6">
        <w:rPr>
          <w:sz w:val="12"/>
        </w:rPr>
        <w:t xml:space="preserve">. In its pursuit of absolute truth, however, </w:t>
      </w:r>
      <w:r w:rsidRPr="00796CF6">
        <w:rPr>
          <w:b/>
          <w:iCs/>
          <w:u w:val="single"/>
        </w:rPr>
        <w:t>modern philosophy cannot engage in dialogic relations, but is confined to the dialectic, and, operating upon the presumed objective superiority of its own knowledge traditions, must contort new knowledge so that it takes on a form comprehensible within its own ideological framework</w:t>
      </w:r>
      <w:r w:rsidRPr="00796CF6">
        <w:rPr>
          <w:sz w:val="12"/>
        </w:rPr>
        <w:t xml:space="preserve">. </w:t>
      </w:r>
      <w:r w:rsidRPr="00796CF6">
        <w:rPr>
          <w:u w:val="single"/>
        </w:rPr>
        <w:t>That framework, of course, extends far beyond modern philosophy itself, to a larger knowledge system metaphorically described as the Western cultural archive</w:t>
      </w:r>
      <w:r w:rsidRPr="00796CF6">
        <w:rPr>
          <w:sz w:val="12"/>
        </w:rPr>
        <w:t xml:space="preserve"> (Smith, 2012): </w:t>
      </w:r>
      <w:r w:rsidRPr="00796CF6">
        <w:rPr>
          <w:u w:val="single"/>
        </w:rPr>
        <w:t>cosmologies, ontologies, ethical systems, histories, symbols and their associations, which predate Christian civilization</w:t>
      </w:r>
      <w:r w:rsidRPr="00796CF6">
        <w:rPr>
          <w:sz w:val="12"/>
        </w:rPr>
        <w:t xml:space="preserve"> (Deloria, 2003), </w:t>
      </w:r>
      <w:r w:rsidRPr="00796CF6">
        <w:rPr>
          <w:u w:val="single"/>
        </w:rPr>
        <w:t>and from which the Western sociological imagination derives</w:t>
      </w:r>
      <w:r w:rsidRPr="00796CF6">
        <w:rPr>
          <w:sz w:val="12"/>
        </w:rPr>
        <w:t xml:space="preserve">. </w:t>
      </w:r>
      <w:r w:rsidRPr="00796CF6">
        <w:rPr>
          <w:u w:val="single"/>
        </w:rPr>
        <w:t>In the wake of global colonization, this archive has also been overwhelmingly saturated by the imagery and ideology of colonial cultures</w:t>
      </w:r>
      <w:r w:rsidRPr="00796CF6">
        <w:rPr>
          <w:sz w:val="12"/>
        </w:rPr>
        <w:t xml:space="preserve"> (Nandy, 1983), </w:t>
      </w:r>
      <w:r w:rsidRPr="00796CF6">
        <w:rPr>
          <w:u w:val="single"/>
        </w:rPr>
        <w:t>including what Grande (2015) names the “deep structures of the colonialist consciousness</w:t>
      </w:r>
      <w:r w:rsidRPr="00796CF6">
        <w:rPr>
          <w:sz w:val="12"/>
        </w:rPr>
        <w:t xml:space="preserve">” (p. 99): </w:t>
      </w:r>
      <w:r w:rsidRPr="00796CF6">
        <w:rPr>
          <w:u w:val="single"/>
        </w:rPr>
        <w:t>the conflation of progress with change, the separateness of faith and reason, the impersonal nature of reality, individualism, and anthropocentrism</w:t>
      </w:r>
      <w:r w:rsidRPr="00796CF6">
        <w:rPr>
          <w:sz w:val="12"/>
        </w:rPr>
        <w:t xml:space="preserve">. Knowledge that has been extracted by the university must be sieved through this heterogeneous composition before it becomes legitimate within the modern paradigm. Of course, </w:t>
      </w:r>
      <w:r w:rsidRPr="00796CF6">
        <w:rPr>
          <w:u w:val="single"/>
        </w:rPr>
        <w:t>the only knowledge able to emerge from this processing is that which upholds the values, doctrines, and political necessities of the West</w:t>
      </w:r>
      <w:r w:rsidRPr="00796CF6">
        <w:rPr>
          <w:sz w:val="12"/>
        </w:rPr>
        <w:t xml:space="preserve"> (Smith, 2012). In particular, that which defines the violence of colonization as natural and/or necessary, and affirms the colonial state as the only entity able to exercise legitimate forms of violence (Rifkin, 2009). </w:t>
      </w:r>
      <w:r w:rsidRPr="00796CF6">
        <w:rPr>
          <w:b/>
          <w:iCs/>
          <w:u w:val="single"/>
        </w:rPr>
        <w:t>By mutilating and eradicating contradictory knowledges in this manner, the essential functions of the university, extracting, processing, producing, and regulating knowledge, become an epistemic colonization, enriching, evolving, and safeguarding the settler state.</w:t>
      </w:r>
      <w:r w:rsidRPr="00796CF6">
        <w:rPr>
          <w:sz w:val="12"/>
        </w:rPr>
        <w:t xml:space="preserve"> As with any colonialism however, those knowledge functions also entail a civilizational mission (Nandy, 1983), exporting assimilatory knowledge products in order to reproduce the colonialist consciousness. Assimilation was the explicit mission of colonial universities, Indian agents, and church missionaries (Grande, 2015), but, because the university is integrated within the state, its knowledges are also implicitly reified throughout state infrastructure. For example, such </w:t>
      </w:r>
      <w:r w:rsidRPr="00796CF6">
        <w:rPr>
          <w:u w:val="single"/>
        </w:rPr>
        <w:t>knowledge enters public education alongside official instructional content as a hidden curriculum (Anyon, 1980), latent norms, values, and beliefs which socialize students into colonialist worldviews and ways of knowing (Grande, 2015). This circulation and naturalization of assimilatory knowledges works to both colonize the mind of the indigenous (Fanon, 2005) and decivilize that of the colonizer (Césaire, 1955), inhibiting decolonial action and enabling further material, symbolic, and epistemic violences</w:t>
      </w:r>
      <w:r w:rsidRPr="00796CF6">
        <w:rPr>
          <w:sz w:val="12"/>
        </w:rPr>
        <w:t>. While in earlier periods the university openly embraced this colonialist purpose, democratic social movements and anticolonial struggle of the twentieth century made doing so antithetical to its self-professed role of social institution. And yet, since the university first allied itself with the state, it has suppressed the social, in order to protect the state and thereby itself. The key, in this context, to concealing university violence while still maintaining a facade of social consciousness, is institutional negligence (Moten &amp; Harney, 2004). All three authors, throughout their time in higher education, have witnessed and experienced this negligence firsthand. We have seen a university negligently undertake public discussion of genocide, while intentionally and explicitly defining their topic so as to exclude settler colonial Mayorga et al. – Burn It Down: The Incommensurability of the University and Decolonization 94 violence. Negligently, a university has excused its failure to recruit and support indigenous students, as well as its responsibility to disrupt and remunerate colonial oppression, claiming that they won’t admit students who are incapable of thriving at the school. Negligently, following a Title IX investigation for the mishandling of sexual assault cases, a university centralized student services and activities, but remains reticent to punish rapists. Negligently, a university publicizes its benevolent charity and community-building projects in the Third World, while withholding the profits of that billion-dollar industry from the underdeveloped, Black community down the road. The epistemic manifestation of negligence is an immobilizing skepticism within the university: scholars - and administrators - must always be uncertain of their own claims (Moten &amp; Harney, 2004). To be perpetually skeptical allows one to investigate all of reality, even one’s own coloniality, while discouraging the impetuous impulse to make conclusions and act upon them, sustaining a cycle of uninterrupted knowledge production and delaying decolonization indefinitely. Negligently, the university does not dismiss its coloniality, but closes off our vision of possibility to include nothing except itself. In summation,</w:t>
      </w:r>
      <w:r w:rsidRPr="00796CF6">
        <w:rPr>
          <w:u w:val="single"/>
        </w:rPr>
        <w:t xml:space="preserve"> colonialism is not vestigial or superficial to the university; the university’s essential functions, producing and regulating knowledge, embody a colonization of knowledge, complete with its own civilizational mission. Nor does this framing of knowledge and knowing, the subjugation of knowledge to the capacities of coloniality, take place in ivory-tower isolation</w:t>
      </w:r>
      <w:r w:rsidRPr="00796CF6">
        <w:rPr>
          <w:sz w:val="12"/>
        </w:rPr>
        <w:t xml:space="preserve">. The epistemic violence of the university mission exists in order to sustain and validate the colonial state, to make it inviolable in the minds of all, performing the intellectual labor behind indigenous elimination. Incommensurable Agendas </w:t>
      </w:r>
      <w:r w:rsidRPr="00796CF6">
        <w:rPr>
          <w:b/>
          <w:iCs/>
          <w:u w:val="single"/>
        </w:rPr>
        <w:t>We are led to believe that the university could be decolonized.</w:t>
      </w:r>
      <w:r w:rsidRPr="00796CF6">
        <w:rPr>
          <w:sz w:val="12"/>
        </w:rPr>
        <w:t xml:space="preserve"> In these appeals, the university is imagined as a force for the decolonial project, even becoming its primary vehicle. But the goals of the two are fundamentally incompatible, making it impossible to incorporate one into the other. </w:t>
      </w:r>
      <w:r w:rsidRPr="00E91375">
        <w:rPr>
          <w:b/>
          <w:iCs/>
          <w:highlight w:val="green"/>
          <w:u w:val="single"/>
        </w:rPr>
        <w:t>Decolonization dislocates the colonial, divests its power from indigenous life</w:t>
      </w:r>
      <w:r w:rsidRPr="00796CF6">
        <w:rPr>
          <w:b/>
          <w:iCs/>
          <w:u w:val="single"/>
        </w:rPr>
        <w:t xml:space="preserve">. </w:t>
      </w:r>
      <w:r w:rsidRPr="00796CF6">
        <w:rPr>
          <w:sz w:val="12"/>
        </w:rPr>
        <w:t>The university on the other hand, birthed by colonialism, is an essential agent of extant colonial violence, both materially, in extracting, accumulating, and withholding resources from marginalized communities, and epistemically, in monopolizing legitimate knowledges. It is dedicated to global colonization, to salvaging and defining settler futurity, through the construction of knowledge itself</w:t>
      </w:r>
      <w:r w:rsidRPr="00796CF6">
        <w:rPr>
          <w:b/>
          <w:iCs/>
          <w:u w:val="single"/>
        </w:rPr>
        <w:t xml:space="preserve">. </w:t>
      </w:r>
      <w:r w:rsidRPr="00E91375">
        <w:rPr>
          <w:b/>
          <w:iCs/>
          <w:highlight w:val="green"/>
          <w:u w:val="single"/>
        </w:rPr>
        <w:t>Indigenous self-determination is not a possibility in either its political project or its conception of reality</w:t>
      </w:r>
      <w:r w:rsidRPr="00796CF6">
        <w:rPr>
          <w:b/>
          <w:iCs/>
          <w:u w:val="single"/>
        </w:rPr>
        <w:t xml:space="preserve">. </w:t>
      </w:r>
      <w:r w:rsidRPr="00E91375">
        <w:rPr>
          <w:b/>
          <w:iCs/>
          <w:highlight w:val="green"/>
          <w:u w:val="single"/>
        </w:rPr>
        <w:t>To decolonize</w:t>
      </w:r>
      <w:r w:rsidRPr="00796CF6">
        <w:rPr>
          <w:b/>
          <w:iCs/>
          <w:u w:val="single"/>
        </w:rPr>
        <w:t xml:space="preserve"> </w:t>
      </w:r>
      <w:r w:rsidRPr="00E91375">
        <w:rPr>
          <w:b/>
          <w:iCs/>
          <w:highlight w:val="green"/>
          <w:u w:val="single"/>
        </w:rPr>
        <w:t>the university</w:t>
      </w:r>
      <w:r w:rsidRPr="00796CF6">
        <w:rPr>
          <w:b/>
          <w:iCs/>
          <w:u w:val="single"/>
        </w:rPr>
        <w:t xml:space="preserve"> </w:t>
      </w:r>
      <w:r w:rsidRPr="00E91375">
        <w:rPr>
          <w:b/>
          <w:iCs/>
          <w:highlight w:val="green"/>
          <w:u w:val="single"/>
        </w:rPr>
        <w:t>would</w:t>
      </w:r>
      <w:r w:rsidRPr="00796CF6">
        <w:rPr>
          <w:b/>
          <w:iCs/>
          <w:u w:val="single"/>
        </w:rPr>
        <w:t xml:space="preserve">, therefore, </w:t>
      </w:r>
      <w:r w:rsidRPr="00E91375">
        <w:rPr>
          <w:b/>
          <w:iCs/>
          <w:highlight w:val="green"/>
          <w:u w:val="single"/>
        </w:rPr>
        <w:t>contradict its ideological purpose and impede its essential practice</w:t>
      </w:r>
      <w:r w:rsidRPr="00796CF6">
        <w:rPr>
          <w:sz w:val="12"/>
        </w:rPr>
        <w:t>. Thus, we know that these decolonial appeals are hollow. Our own experiences and studies, as well as the histories and struggles of our communities, make it clear that the university could never be an agent of decolonization as long as this essential colonialist purpose remains intact. In fact, survivance will always be inhibited as long as an institution like the university has the authority to control and define our existence. As such</w:t>
      </w:r>
      <w:r w:rsidRPr="00796CF6">
        <w:rPr>
          <w:b/>
          <w:iCs/>
          <w:u w:val="single"/>
        </w:rPr>
        <w:t xml:space="preserve">, </w:t>
      </w:r>
      <w:r w:rsidRPr="00E91375">
        <w:rPr>
          <w:b/>
          <w:iCs/>
          <w:highlight w:val="green"/>
          <w:u w:val="single"/>
        </w:rPr>
        <w:t>indigenous futurity depends upon eliminating</w:t>
      </w:r>
      <w:r w:rsidRPr="00796CF6">
        <w:rPr>
          <w:b/>
          <w:iCs/>
          <w:u w:val="single"/>
        </w:rPr>
        <w:t xml:space="preserve"> these </w:t>
      </w:r>
      <w:r w:rsidRPr="00E91375">
        <w:rPr>
          <w:b/>
          <w:iCs/>
          <w:highlight w:val="green"/>
          <w:u w:val="single"/>
        </w:rPr>
        <w:t>colonial agendas, so that we might imagine ways to look, live, and strive beyond them</w:t>
      </w:r>
      <w:r w:rsidRPr="00796CF6">
        <w:rPr>
          <w:sz w:val="12"/>
        </w:rPr>
        <w:t xml:space="preserve">. And yet, it is both fashionable and tactful within these institutions to adopt the language of decolonization (Tuck &amp; Yang, 2012). Just as multiculturalism and other agendas have been coopted by the university, these are specious attempts to salvage the settler project through Mayorga et al. – Burn It Down: The Incommensurability of the University and Decolonization 95 reconciliation (Coulthard, 2014); including and thereby enclosing the colonized as subjects of the settler state (Grande, 2015). Whatever eloquence shrouds these policies however, it cannot hide the brazen negligence which allows one to speak of inclusivity, within an institution sustained by exclusion and exploitation; to offer global citizenship as consolation for the forcible domestication of indigenous sovereignty (Simpson, 2014); to grant mobility to the private individual, while criminalizing the communities one dislocates; and to boast of diversity within a project of cultural, political, and ideological homogenization. The University Cannot be Salvaged Because the university is a fundamentally colonial institution, decolonization would require more than these self-serving half measures and instead, transforming its essential nature. As with all institutions, such transformation targets the university’s material dependency upon colonial exploitation, as well as its integration within and service to the settler state. For the university in particular however, we must attend to the colonialist ideology animating its knowledge functions. But without this, what remains of the university? Its research methods and methodologies, as well as knowledge packaging, sale, and institutionalization would have to be redirected from their current exploitative and repressive formulas (Smith, 2012; Simpson, 2014). Moreover, if we divest the university of its assumed authority over knowledge, what purpose does it serve? And upon whose authority does it act? In short, decolonization requires the university to become a totally new entity, vested with a new mission, organization, practices, and responsibilities. However, we realize that such comprehensive reform is not practically viable. The university is skilled in inhibiting structural reform. It does so not by simply dismissing or ignoring criticism, but by becoming ‘vigilant in its negligence’ (Moten &amp; Harney, 2004, p. 106), incorporating critique nominally and adopting the appearance of sympathy, thereby circumventing a decolonial confrontation. In its vigilance, </w:t>
      </w:r>
      <w:r w:rsidRPr="00796CF6">
        <w:rPr>
          <w:u w:val="single"/>
        </w:rPr>
        <w:t>the university performs what Tuck and Yang (2012) term settler moves to innocence (p. 9), stratagems which, in the pretense of critical self-reflection, divert decolonial transformation into salvaging settler futurity and conscience</w:t>
      </w:r>
      <w:r w:rsidRPr="00796CF6">
        <w:rPr>
          <w:sz w:val="12"/>
        </w:rPr>
        <w:t xml:space="preserve">. Swarthmore, for example, regularly employs "collections," convening the campus body, especially in response to an incident, inviting all attendees to speak. These gatherings demonstrate to a larger audience that the school is sensitive to campus concerns, that they are willing to give students and community members the space to express themselves, but without creating any responsibility to act upon those sentiments. In fact, the equal privilege afforded to all speakers, regardless of relations of power and personal benefit, makes the supposedly democratic space of the collection a venue for university representatives to discredit student and faculty concerns. Even when a school does sincerely critique its own coloniality, this “dialogue” is still undertaken for the purposes of absolvement and self-preservation rather than the restoration of indigenous sovereignty (Byrd, 2011). And as this nominal call for reform has become professional academic practice, the university reaffirms the necessity of its own existence through those who would question it (Moten &amp; Harney, 2004). Thus the critical academic is made complicit in the institution’s negligence, locked into the university’s attempts to become amenable to those it oppresses. To be critical of the university traps one within settler futurity. And so, we, from our different positions, reject the desire for inclusion, for a more critically engaged university. </w:t>
      </w:r>
      <w:r w:rsidRPr="00E91375">
        <w:rPr>
          <w:b/>
          <w:iCs/>
          <w:highlight w:val="green"/>
          <w:u w:val="single"/>
        </w:rPr>
        <w:t>Rather than confront an institution that will not, indeed cannot, recognize</w:t>
      </w:r>
      <w:r w:rsidRPr="00796CF6">
        <w:rPr>
          <w:sz w:val="12"/>
        </w:rPr>
        <w:t xml:space="preserve"> Mayorga et al. – Burn It Down: The Incommensurability of the University and Decolonization 96 </w:t>
      </w:r>
      <w:r w:rsidRPr="00E91375">
        <w:rPr>
          <w:b/>
          <w:iCs/>
          <w:highlight w:val="green"/>
          <w:u w:val="single"/>
        </w:rPr>
        <w:t>indigenous sovereignty, we seek self-recognition and indigenous modes of life independent of this settler apparatus</w:t>
      </w:r>
      <w:r w:rsidRPr="00E91375">
        <w:rPr>
          <w:sz w:val="12"/>
          <w:highlight w:val="green"/>
        </w:rPr>
        <w:t xml:space="preserve"> (</w:t>
      </w:r>
      <w:r w:rsidRPr="00796CF6">
        <w:rPr>
          <w:sz w:val="12"/>
        </w:rPr>
        <w:t xml:space="preserve">Coulthard, 2014). We acknowledge that the only possible relationship to the university is a criminal one (Moten &amp; Harney, 2004), that those of us who survive the institution have a responsibility to betray it and appropriate its resources for our peoples (Fanon, 2005). Although the university cannot be salvaged—given how thoroughly it is defined by coloniality—it has engorged itself on the material and intellectual resources of indigenous peoples around the world, and these resources are worthy of preservation. Those of us with all the benefits and privileges of a college degree, best able to access those resources, are responsible for moving them back into the communities they came from, in an enriching and sustaining manner. This repatriation is not a “sharing” of university resources, which would engender relationships of dependency. Rather, it is theft, using the university’s own property to enable communities to thrive independent of the institution. </w:t>
      </w:r>
      <w:r w:rsidRPr="00796CF6">
        <w:rPr>
          <w:u w:val="single"/>
        </w:rPr>
        <w:t>While each of us possesses unique skills and capacities, if you are not leveraging your position in some manner to contribute to this theft, you are helping to maintain the settler colonial university. That is why we say loot the bookshelves and burn the school down.</w:t>
      </w:r>
      <w:r w:rsidRPr="00796CF6">
        <w:rPr>
          <w:sz w:val="12"/>
        </w:rPr>
        <w:t xml:space="preserve"> A Decolonial Alternative to the University If we cannot (and will not) salvage the university, what will we do instead? Right now, we are focused on articulating a vision of education in a decolonial future, creating spaces for survival, story sharing, and resource conversion. This section outlines and deepens that vision. </w:t>
      </w:r>
      <w:r w:rsidRPr="00796CF6">
        <w:rPr>
          <w:u w:val="single"/>
        </w:rPr>
        <w:t>The current, neoliberal model of education is a system of dislocation: seeking a formal education is a trajectory that requires leaving your home and community, your lands, to exist (continually marginalized) in colonial seats of power, seldom able to return home.</w:t>
      </w:r>
      <w:r w:rsidRPr="00796CF6">
        <w:rPr>
          <w:sz w:val="12"/>
        </w:rPr>
        <w:t xml:space="preserve"> </w:t>
      </w:r>
      <w:r w:rsidRPr="00796CF6">
        <w:rPr>
          <w:u w:val="single"/>
        </w:rPr>
        <w:t xml:space="preserve">There is, however, nothing inherently colonial about people organizing themselves in search of knowledge/ways of knowing, and we agree that education is crucial to thriving individuals and communities. </w:t>
      </w:r>
      <w:r w:rsidRPr="00796CF6">
        <w:rPr>
          <w:sz w:val="12"/>
        </w:rPr>
        <w:t xml:space="preserve">In fact, we know that collectivity transgresses and challenges colonial individualism. So, what does it look like, this alternative we are calling for? We find it difficult to argue against the notions of choice and freedom narrating education under neoliberalism. Yet, we also recognize their function in expanding the colonial project. We acknowledge radical/leftist pedagogies which have arisen to combat these neoliberal logics, but they themselves are only conditionally suited to a decolonial education, limited by their foundation in Western ideology4 (Grande, 2015). We must instead base our aspirations in a new (or perhaps, older) language for notions like freedom, knowledge, sovereignty, and self-determination (Alfred, 2006). </w:t>
      </w:r>
      <w:r w:rsidRPr="00796CF6">
        <w:rPr>
          <w:b/>
          <w:iCs/>
          <w:u w:val="single"/>
        </w:rPr>
        <w:t>The priorities of indigenous self-determination—</w:t>
      </w:r>
      <w:r w:rsidRPr="00E91375">
        <w:rPr>
          <w:b/>
          <w:iCs/>
          <w:highlight w:val="green"/>
          <w:u w:val="single"/>
        </w:rPr>
        <w:t>land and community</w:t>
      </w:r>
      <w:r w:rsidRPr="00796CF6">
        <w:rPr>
          <w:b/>
          <w:iCs/>
          <w:u w:val="single"/>
        </w:rPr>
        <w:t>—</w:t>
      </w:r>
      <w:r w:rsidRPr="00E91375">
        <w:rPr>
          <w:b/>
          <w:iCs/>
          <w:highlight w:val="green"/>
          <w:u w:val="single"/>
        </w:rPr>
        <w:t>must</w:t>
      </w:r>
      <w:r w:rsidRPr="00796CF6">
        <w:rPr>
          <w:b/>
          <w:iCs/>
          <w:u w:val="single"/>
        </w:rPr>
        <w:t xml:space="preserve"> then, also </w:t>
      </w:r>
      <w:r w:rsidRPr="00E91375">
        <w:rPr>
          <w:b/>
          <w:iCs/>
          <w:highlight w:val="green"/>
          <w:u w:val="single"/>
        </w:rPr>
        <w:t>serve as the foundation of a decolonial education</w:t>
      </w:r>
      <w:r w:rsidRPr="00E91375">
        <w:rPr>
          <w:sz w:val="12"/>
          <w:highlight w:val="green"/>
        </w:rPr>
        <w:t xml:space="preserve">. </w:t>
      </w:r>
      <w:r w:rsidRPr="00E91375">
        <w:rPr>
          <w:b/>
          <w:iCs/>
          <w:highlight w:val="green"/>
          <w:u w:val="single"/>
        </w:rPr>
        <w:t>As opposed to the self-serving, violent individualism of liberal ideology, self-determination is a collective faculty that may only be exercised through the relations which constitute the collective.</w:t>
      </w:r>
      <w:r w:rsidRPr="00796CF6">
        <w:rPr>
          <w:b/>
          <w:iCs/>
          <w:u w:val="single"/>
        </w:rPr>
        <w:t xml:space="preserve"> </w:t>
      </w:r>
      <w:r w:rsidRPr="00796CF6">
        <w:rPr>
          <w:sz w:val="12"/>
        </w:rPr>
        <w:t xml:space="preserve">We therefore, call for an education that does not produce solitary individuals within transnational society, but members of interdependent communities, conscious of their relations and capable of fulfilling the responsibilities within 4 e.g. Radical Marxism offers a number of prophetic educational models challenging the social stratification and individualization encultured in contemporary schooling. Marxist theories, however, often consider colonialism a necessary stage in progressing from capitalist to socialist states (Coulthard, 2014); even Paulo Freire reproduces anthropocentric and paternalistic ideologies in his Pedagogy of the Oppressed (1970; 2000). Mayorga et al. – Burn It Down: The Incommensurability of the University and Decolonization 97 those relationships. Such an education fosters intentional communities of learning (Delpit, 2012, p. 42), where students are socialized into relationships between individuals, families, peoples, and with their lands, with a critical understanding of the colonial histories intruding upon those relations. Understood not as a tool of personal social mobility but as a pillar that articulates and sustains publics, </w:t>
      </w:r>
      <w:r w:rsidRPr="00E91375">
        <w:rPr>
          <w:b/>
          <w:iCs/>
          <w:highlight w:val="green"/>
          <w:u w:val="single"/>
        </w:rPr>
        <w:t>education cannot remain a “neutral” resource; it must actively maintain the vitality of the community.</w:t>
      </w:r>
      <w:r w:rsidRPr="00796CF6">
        <w:rPr>
          <w:sz w:val="12"/>
        </w:rPr>
        <w:t xml:space="preserve"> Therefore, education cannot be available only to those with financial and social capital, but rather, accessible to all, regardless of age, ability, or other limiting factors, for all individuals are deserving of, and indeed, must be prepared to fulfill their roles within the community. We find inspiration for these endeavors in the alternative educational systems already devised by indigenous peoples: The Rough Rock Demonstration School on the Navajo Reservation (McCarty, 2002); Tribal Colleges around the U.S (Tierney, 1992); The Kula Kaiapuni schools of Hawai’i (Office of Hawaiian Education, 2015); Te Kōhanga Reo in New Zealand (May, 2004); El Sistema Autónomo de Educación Zapatista (Plataforma, 2013); Mní Wičhóni Nakíčižiŋ Owáyawa at Standing Rock (Waterdefenders, 2016). We also acknowledge Sandy Grande (2015) in outlining a pedagogical theory compatible with the indigenous project of sovereignty, as well as the work of Linda Tuhiwai Smith (2012) and Audra Simpson (2014) in preparing decolonial modes of research. Criminal Practice in the University Building educational systems that can resist and supplant the university requires pedagogy which can “disrupt the structures of inequality” (Grande, 2015, p. 6). It at the same time requires navigating the existing institution, its relationship to various forms of power, and stewarding its demise. For that purpose we identify three interconnected stances—related attitudes, strategies, and frameworks—which we have observed and which may be used in a decolonial approach to the university. We name these stances survival, empowerment, and (theft by) conversion. We see them as what Melamed (2016) describes as “forms of practice, accountability, and collectivity within the university, behind its back, and beyond its reckoning” (p. 982). We begin each of the following subsections with a testimonio (Acevedo, 2001; PourKhorshid, 2016) from one of our authors, in order to elaborate and contextualize these stances within the felt theories that manifest them. Taken together, they represent our conviction that we can not only survive the university, but that we can (and should) be in the process of stealing from and burning it down, and teach about its violence, while building spaces that serve and are governed by indigenous communities. They are how we create decolonial moments within an institution that is intent on maintaining its colonial dominance over peoples, lands, and knowledges. Survival Daniel: School had never been a place of joy, or learning. So, I did not expect much from Swarthmore. And yet, because the college offered me so many opportunities as well as a supposedly generous amount of financial aid, it was beyond criticism. The isolation I felt, the meaninglessness of our studies, I attributed to my own failures and flaws. How ungrateful it Mayorga et al. – Burn It Down: The Incommensurability of the University and Decolonization 98 would have been to blame the college, when my whole family had worked to get me there. In fact, I had never done anything to deserve this “once-in-a-lifetime” opportunity. They deserved it, not me. But they never got the chance, and when I did, I didn’t even appreciate it. I wandered around that campus for four years, feeling completely foreign, finding over and over again that the people and place I had come from did not belong there. At the same time, the longer I stayed, the less I belonged to my own home. What would I return to after graduating, and who would I be by then? Would my family even recognize me, having abandoned them for so long? I had come for a diploma; too late did I realize that its price was everything I had before. It was only after witnessing the stories of others, first in the student protests of the spring of 2013, and later as an archivist for the Intercultural Center, that I came to understand the role of the institution in my experience, and to name that experience as one of violence. And it is only now, looking back at that time through this study, that I find catharsis. Although Swarthmore enacted upon us physical, personal, and epistemic violences, none of them originate with this school. They arise inescapably from Swarthmore’s institutional nature, as a college, as a “nonprofit,” as a putative place of learning intermingling the knowledge industry with the settler state. The civilizing mission of the university is concentrated in the personal experience of faculty, staff, and students, undermining physical, psychic, emotional, and spiritual health; in order to build a future outside of this reality, we must first survive it. In this regard, we would say that surviving means maintaining a holistic wellbeing, emerging from the institution with an intact sense of self in relation to place and people. Therefore, graduation and tenure are not an indication of having survived. In fact, some of us may need to drop out in order to survive. Enacted under the duress of colonial violence, survival denotes a critical relationship to the university, and resulting strategies, which preserve one’s self, attempting to protect the nonWestern ways of knowing and being targeted for elimination. Recognizing the university as both insidious and negligent, survival grows within the subject as a constant vigilance; skepticism and distrust distance one from the institution. The turning away of one’s sympathies and hopes becomes an unwillingness to rely upon the university, an unwillingness to be surprised by its failures, an expectation of incompetence, delinquency, and maliciousness. Survival, therefore, manifests in tenuous and flexible dealings with the university, designed to exploit the institution for all its resources, while attempting to limit the pressure that institution exerts on the subject. As an active practice, survival draws upon the full range of one’s resistant capital, those oppositional knowledges, behaviors, and skills that challenge structural inequality (Yosso, 2005, p. 80). Of these, escape is a primary survival strategy, breaking free from unwelcoming and damaging spaces and retreating to an indigenous one: ditching class, secluding yourself in a private study room, taking a leave of absence, speaking your language, moving off-campus, etc. In addition, when confronted by assimilatory knowledges in the classroom, some survive by notlearning (Kohl, 1993), while others in the same situation may look for ways to take control of their education and teach themselves. Knowing the discrimination one will face, some intentionally build relationships around campus, creating allies for when the balloon goes up. Others choose their relationships cautiously, dedicating themselves only to those individuals who will help them to grow. Critical of the university, some take on the role of a double agent, mastering the norms and language of the institution to pass through undetected, while others engage in creative maladjustment, refusing to make moral or personal compromises, confronting the university in accordance with their own sense of integrity (Kohl, 1993). We base this description and these examples in the accounts of Native students at Swarthmore who Mayorga et al. – Burn It Down: The Incommensurability of the University and Decolonization 99 contextualize their own experiences in terms of survival, but by whatever means, we need you to survive. Empowerment Lekey: Fulfilling the end goal of the path on which I found myself, however unwillingly, through entering Swarthmore cost me dearly. By our own definition, I have not survived. During and after my time at Swarthmore, my mental health suffered and I experienced a profound sense of alienation. After leaving Swarthmore, I often found myself paralyzed with anxiety and disconnected from others, unable to articulate what I was feeling, or why. I grappled with guilt from having accrued the social (and financial) capital that Swarthmore imparts, intended to differentiate and separate me from the communities I am part of. I struggled along the path of “mobility” out of obligation to my community and family members who had not received the same opportunities afforded to me. Nowhere in Swarthmore’s pedagogy was there room for students to become anything other than agents of the university, who, upon exiting, would perpetuate its colonial practices and knowledges. During my time at Swarthmore, I gradually understood that the institution’s disregard for the mental and spiritual well-being of students (and others) is not a coincidence, but a fundamental feature that exemplifies its coloniality. My conviction grew: The colonial structure must go. I reject the concept of my “inclusion” in the university and understand the rhetoric of “inclusion” as assimilatory, as antithetical to decolonization. For us who seek knowledge based in our experiences and our communities, we become inherently “criminal” in our relationship to the university. We have no choice but to steal. If Swarthmore did educate us, then it did so at the price of who we once were. Upon graduating, many of my friends and I felt torn from our communities and faced the task of learning how to return. In being shaped into "individuals," we lost the original markers of who we are: beings in community. What did help me get through the alienating and violent experience of the university were the pockets of space—physical, discursive, and otherwise—in which I felt safe, in which not only my ideas, but my feelings and dreams would be honored. I and the other authors fought for this space, in which we could, in community, work towards something that affirmed, nurtured, and liberated all of us. If we understand survival to be characterized by fugitivity and self-preservation, then empowerment is characterized by personal and collective enrichment, cultivation in opposition to and defiance of settler colonial violence. Recognizing that the university cannot provide a decolonial education, empowerment fills its place; one gathers knowledge, skills, resources, and relationships, and re-appropriates them in order to carry out decolonial acts and to prepare for an independent future. Empowerment uses strategies and/or tools for individuals to maintain or deepen their connections to their communities. For example, Lekey and Daniel operated out of this stance by taking control of their education at Swarthmore, redirecting it for their own purposes. Lekey maneuvered university resources to continue learning Tibetan, where she was able to practice spoken and written Tibetan and develop sustaining relationships with her teacher, classmates, and other members of the Tibetan community. Daniel created a special-major in Native Education, allowing him to study indigenous and decolonial scholarship despite their absence at the College. Both examples did fulfill a university requirement imposed upon students, allowing Mayorga et al. – Burn It Down: The Incommensurability of the University and Decolonization 100 them to deflect attention or consequences, but the true purpose of these efforts surpassed and could never be recognized as valuable in this settler colonial context. Beyond personal benefit however, empowerment is primarily directed toward the development of communities. Daniel attempted to co-opt his senior thesis project and use its resources to document the survival stories of Native students of the college. It became an opportunity to pass on the collective knowledge Natives had gained in resisting the institution, a resource for future students and their families. Likewise, Lekey participated in Serenity Soular, an environmental justice partnership with a neighborhood in nearby Philadelphia. Lekey learned and practiced collective accountability and concrete organizing skills while also appropriating institutional resources (grants, donations, etc.) for the collective’s work in Philly. Acts of empowerment may or may not be legible to the university, or perhaps only partially, as something to co-opt. They will, however, always have a purpose which extends beyond the confines of the university’s settler colonial mission. In the case of Daniel, his personal studies became the basis of his senior thesis. Daniel strategically chose this pathway to ensure that he would be permitted the academic freedom and resources to fulfill this graduation requirement while working towards a project he had deemed necessary for the wellbeing of future Native students at Swarthmore. The above strategic approaches and actions activate a person or community’s position within the university to enable the building of spaces, relationships, practices, and more that will undermine, outlast, or supplant the university. Empowerment moves the actor within the university from the critical to the criminal, and requires careful and ongoing assessment of the colonial machinations of the university. In the empowerment stance, we can strategically position ourselves to exploit when necessary and to undermine where possible, all with an eye toward securing our communities’ decolonial future in which the university, along with all remaining settler colonial structures and institutions, have been dismantled. (Theft by) Conversion Edwin: As I began working at the College, I had mixed emotions. “This is my opportunity,” I said to myself, “my opportunity to be an educator-scholar-activist who could, potentially, have an impact on something, on someone.” I was excited, I was grateful. Still, having navigated U.S. education as an arrivant of Color for over three decades, I had grown increasingly wary of the purposes of higher education. When I began to work with Lekey and Daniel, their experiences echoed this concern. From our positions as students, educators, and survivors, we were asking ourselves how the university functioned as settler colonialism, and what were the effects of being caught up in this project for us and our loved ones? Through this process of more deeply understanding the settler coloniality of the university I have witnessed the manifestations of imperial violence in the lives of students, my colleagues, and myself. We are taught to desire financial/occupational security and shareholdership in the educational enterprise, and to believe that productivity and civility (not of our own design) are the means to attain those desires. What goes unaddressed is that those desires are a fiction that are only necessary to the sustainability of settler coloniality. In attempting to fulfill these fictitious desires, we have had to endure physical, mental, spiritual and economic challenges that have made our lives ever more precarious—increasing our vulnerability to premature death. Survive? Some of us have. Empowered? Some of us have made ourselves. But this must end. Mayorga et al. – Burn It Down: The Incommensurability of the University and Decolonization 101 While survival and empowerment, in their many forms, are essential, the complexities of existing as an arrivant of Color employed by the settler university requires me to also think about what it means to stay in this place. We can walk out on the system (Andreotti, Stein, Ahenakew, &amp; Hunt, 2015) by graduating or leaving the university (being pushed out/quitting/withdrawing), and developing alternatives separate from the system. What I am beginning to realize though, is that while decolonization is global, its particularities and enactments are local and intimate. Decolonization requires us to attend to both the systemic and the intimate, and walking out is but one approach. I think some must walk out, while others must stay in the intimacies of coloniality to keep the embers burning. My commitment to being an accomplice to decolonization, my desire to teach about imperial violence and practices of survivance, and most importantly the nourishment I feel being in solidarity with students and colleagues, compels me to want to stay. Being moved to stay, I ask myself, what does it mean for me to stay? What are the goals of staying? What are its practices? The practice of staying is not a process of salvaging the university, but rather a process of facilitating the slow burning of a violent, unsustainable system. One of the practices we can, and have been engaging in, is conversion, or (theft by) conversion. (Theft by) conversion is a legal term that describes when a person lawfully obtains possession of another person’s property, but then converts that property into funds for their own use, interfering with the rights of the owner (Davis, 2016). If someone, for example, loses their wallet, and you find it and decide to keep it instead of returning it to its rightful owner, you are converting that wallet to your use (Davis, 2016). In the context of the university, whose underlying premise is ownership of knowledge and monetized resources, those of us who stay can ‘lawfully’ access the exclusive privileges of academia but then convert it into resources for use of the public/our communities, against the wishes, and independent, of the university. Increasingly, universities have articulated a renewed interest in the notion of public or engaged scholarship, an approach that often employs practices similar to what we are calling conversion. Barker (2004), argues that engaged scholarship is a response to the increased specialization of knowledge, the dominance of positivist epistemology, and the corporatization of the university. A common thread is the linking of the university and its resources to external communities in order to focus action to benefit the public (Barker, 2004). While seemingly well intentioned, the history of objectification and exploitation that indigenous, Black, and other communities of Color experience when interfacing with the university (Smith, 2012), signals that ultimately engaged scholarship is an attempt to salvage the university and settler futurity. Acts of (theft by) conversion however, are distinguished by their criminal intent; they are undertaken in order to engage the public in the university’s knowledge functions, to teach about its violent ways, to divest the university of exclusive ownership of knowledge (property), and repatriate material resources to dispossessed communities, contributing to the slow and steady obsolescence of the university. Moreover, these collective acts of conversion create potential spaces, or collectives of sovereignty, which aim to “not only refuse forms of knowledge and knowledge-making contingent upon settler imperatives but also to conscientiously enact others founded in Indigenous specificity and wellbeing” (Grande, 2015, p. 12). (Theft by) conversion is thus not only about the redirection of materials but also about “constructing the conditions for a different kind of encounter,” one “that both opposes ongoing colonization and that seeks to heal the social, cultural, and spiritual ravages of colonial history” (Gaztambide-Fernández 2012, p. 42). Mayorga et al. – Burn It Down: The Incommensurability of the University and Decolonization 102 Two of Edwin’s emerging conversion projects, BarrioEdProject and his Critical Racial/ Ethnic Studies course, exemplify these practices. The Education in our Barrios, or BarrioEdProject, is a youth participatory action research collaborative with Swarthmore students and Philadelphia high school students that focuses on healing, youth leadership development, critical racial/ethnic studies, and co-designing and conducting a research project to address the living conditions of their communities. Rather than the academic, colonial imperative of making minoritized youth and communities objects of study, we use our curriculum of conocimiento [knowing ourselves, knowing our communities] (Mayorga &amp; Rosales, in press) to look upon ourselves, our communities and our histories as the basis of how to be in, and transform, the world. The resources of the university are converted to facilitate work that ultimately decenters and turns away from the university, in order to broaden participants’ capacities to enact knowledge-making for resistance and wellbeing (Mayorga &amp; Rosales, in press). Where BarrioEdProject works primarily outside the university, Edwin’s course, The Undercommons: Critical Racial/Ethnic Studies and Education, is a primary tool for igniting collectives of sovereignty within and across institutions. Starting with Grande’s (2015) Red Pedagogy and Harney and Moten’s (2013) The Undercommons, students trace the history, and teaching, of Racial/Ethnic Studies as a means to decenter coloniality and better understand abolition, while also studying critical pedagogies to imagine alternative relationships between knowledge, history, people, and the land. Indeed, a key aspect of our shared inquiry is an analysis of the coloniality of K-16 education itself. Upon this theoretical basis, students in the course collaborate with local K-12 community educators in working on racial/ethnic studiesfocused curricula that will become part of a curricular database, #EthnicStudiesPHL. More recently, Edwin is in the planning stages of reworking this course so that it compliments the emergence of the CREATE coalition. Critical Racial/Ethnic Studies Action, Transformation &amp; Education (CREATE) (2019), “is a group of Swarthmore students and faculty committed to raising visibility of oppressed voices, perspectives, and histories in our curriculum through Critical Racial and Ethnic Studies” (Who We Are section, para. 6). The goal of CREATE is continually evolving, but the efforts are not to institutionalize critical racial/ethnic studies at the campus, but to create a robust space for collectives of sovereignty. The Undercommons course, it is hoped, will signal to students and faculty a location where this transformative work can be taught, examined and taken in scholarly and political directions. As such, Edwin’s intention across these conversion projects is to expand our collective capacity to interrogate colonial education and to begin working toward the deflagration of these institutions as they exist today. These stances as we have defined them are not discrete or linear, progressing from one to the next; rather, they overlap and are often enacted simultaneously in ongoing resistance. For instance, creating conversion spaces will most likely take on the work of empowering its participants, being in itself both a decolonial act and one which prepares for collective action. And yet, these spaces may also serve as a refuge from otherwise hostile environments, and thereby be an important component of one’s survival and our shared capacity to heal. Thus it is that we see the decolonization of education naturally invoking all three of these stances. Conclusion From its inception, the university has been yoked to imperialism. The extraction and commodification of non-Western knowledges and goods provided the material conditions for its Mayorga et al. – Burn It Down: The Incommensurability of the University and Decolonization 103 development, while also evolving its intellectual traditions. It was able to claim an exclusive authority over knowledge by lending its support to imperial states, which subsequently began to refine its structure, organization, methods, disciplines, and knowledge paradigm to facilitate their own agendas. The final adoption of modern epistemological principles, reflecting this imperial narration, transformed the university’s essential functions - generating and curating knowledge - into a colonization of knowledge, an epistemic violence that justifies and perpetuates the colonial state. Coloniality is not historic or superficial to the university, but a fundamentally defining feature and motivating force. </w:t>
      </w:r>
      <w:r w:rsidRPr="00796CF6">
        <w:rPr>
          <w:u w:val="single"/>
        </w:rPr>
        <w:t>The university cannot be a vehicle for decolonization as long as it is defined by this coloniality, because the agendas of the two are incommensurable</w:t>
      </w:r>
      <w:r w:rsidRPr="00796CF6">
        <w:rPr>
          <w:sz w:val="12"/>
        </w:rPr>
        <w:t xml:space="preserve">. To attempt to salvage the university would, therefore, require the institution to become an entirely new entity, including even its essential knowledge functions. But, the university conceals its violence through negligence, and employs settler moves to innocence, diverting decolonial transformation towards self-preservation and the reconciliation of the oppressed. Thus, we argue, </w:t>
      </w:r>
      <w:r w:rsidRPr="00796CF6">
        <w:rPr>
          <w:sz w:val="12"/>
          <w:szCs w:val="12"/>
        </w:rPr>
        <w:t xml:space="preserve">that </w:t>
      </w:r>
      <w:r w:rsidRPr="00796CF6">
        <w:rPr>
          <w:sz w:val="12"/>
          <w:szCs w:val="12"/>
          <w:u w:val="single"/>
        </w:rPr>
        <w:t>the university cannot be decolonized. It cannot be salvaged. It must be incinerated. In place of the university, we offer a decolonial vision of education, based in the principles of self-determination, as articulated by indigenous educators around the world.</w:t>
      </w:r>
      <w:r w:rsidRPr="00796CF6">
        <w:rPr>
          <w:sz w:val="12"/>
          <w:szCs w:val="12"/>
        </w:rPr>
        <w:t xml:space="preserve"> </w:t>
      </w:r>
      <w:r w:rsidRPr="00796CF6">
        <w:rPr>
          <w:sz w:val="12"/>
          <w:szCs w:val="12"/>
          <w:u w:val="single"/>
        </w:rPr>
        <w:t>To reach that vision, we must both steal from the university while it still stands, and begin building educational communities that can supplant it</w:t>
      </w:r>
      <w:r w:rsidRPr="00796CF6">
        <w:rPr>
          <w:sz w:val="12"/>
          <w:szCs w:val="12"/>
        </w:rPr>
        <w:t>. We</w:t>
      </w:r>
      <w:r w:rsidRPr="00796CF6">
        <w:rPr>
          <w:sz w:val="12"/>
        </w:rPr>
        <w:t xml:space="preserve"> identify three stances that can be employed from within the university for this purpose. Survival is a critical relationship to the university, drawing upon one’s resistant capital, in order to protect non-Western ways of knowing and being and emerge from the institution intact. Empowerment strengthens one’s connections to place and people, while cultivating the skills and resources necessary for decolonial work. Lastly, (theft by) conversion repatriates university property to the communities it was stolen from and fosters spaces of sovereignty that will enable us to live independent of the institution once it is in ashes. Epilogue We have been told the university is our only option now, and that it is truly a good for all. But</w:t>
      </w:r>
      <w:r w:rsidRPr="00796CF6">
        <w:rPr>
          <w:sz w:val="12"/>
          <w:szCs w:val="12"/>
        </w:rPr>
        <w:t xml:space="preserve"> </w:t>
      </w:r>
      <w:r w:rsidRPr="00796CF6">
        <w:rPr>
          <w:sz w:val="12"/>
          <w:szCs w:val="12"/>
          <w:u w:val="single"/>
        </w:rPr>
        <w:t>we are asking for all of us to abandon the university. We see that as our only option now.</w:t>
      </w:r>
      <w:r w:rsidRPr="00796CF6">
        <w:rPr>
          <w:sz w:val="12"/>
          <w:szCs w:val="12"/>
        </w:rPr>
        <w:t xml:space="preserve"> </w:t>
      </w:r>
      <w:r w:rsidRPr="00796CF6">
        <w:rPr>
          <w:sz w:val="12"/>
          <w:szCs w:val="12"/>
          <w:u w:val="single"/>
        </w:rPr>
        <w:t>Because as an inherently colonial institution, it cannot be reformed, and we will not allow ourselves to be reconciled</w:t>
      </w:r>
      <w:r w:rsidRPr="00796CF6">
        <w:rPr>
          <w:sz w:val="12"/>
          <w:szCs w:val="12"/>
        </w:rPr>
        <w:t>. It is</w:t>
      </w:r>
      <w:r w:rsidRPr="00796CF6">
        <w:rPr>
          <w:sz w:val="12"/>
        </w:rPr>
        <w:t xml:space="preserve"> the exact work of hegemony that narrows our view to exclude all but the university. But we cannot accept recognition from the very system that both (a) denies that anything was ever broken and (b) assumes that we are the broken part; so </w:t>
      </w:r>
      <w:r w:rsidRPr="00796CF6">
        <w:rPr>
          <w:u w:val="single"/>
        </w:rPr>
        <w:t>we refuse to ask to be acknowledged, and instead we want to take apart, dismantle, tear down the structure that, right now, limits our ability to find each other, to see beyond it, and to access the places that we know lie outside its walls</w:t>
      </w:r>
      <w:r w:rsidRPr="00796CF6">
        <w:rPr>
          <w:sz w:val="12"/>
        </w:rPr>
        <w:t xml:space="preserve"> (Halberstam, 2013, p. 6). </w:t>
      </w:r>
      <w:r w:rsidRPr="00E91375">
        <w:rPr>
          <w:b/>
          <w:iCs/>
          <w:highlight w:val="green"/>
          <w:u w:val="single"/>
        </w:rPr>
        <w:t>We cannot say what new structures will replace the ones we live with yet, because once we have torn them down, we will inevitably see more and see differently and feel a new sense of wanting and being and becoming</w:t>
      </w:r>
      <w:r w:rsidRPr="00796CF6">
        <w:rPr>
          <w:b/>
          <w:iCs/>
          <w:u w:val="single"/>
        </w:rPr>
        <w:t>.</w:t>
      </w:r>
      <w:r w:rsidRPr="00796CF6">
        <w:rPr>
          <w:sz w:val="12"/>
        </w:rPr>
        <w:t xml:space="preserve"> What we want after “the break” will be different from what we think we want before the break, and both are necessarily different from the desire that issues from being in the break. But it is possible to live otherwise. Yes, </w:t>
      </w:r>
      <w:r w:rsidRPr="00796CF6">
        <w:rPr>
          <w:sz w:val="12"/>
          <w:szCs w:val="12"/>
        </w:rPr>
        <w:t>we must survive, and gain power and knowledge and money to make any of our revolutionary imaginings a reality. But that work will only help to evolve the colonial state as long as we continue to operate within and rely upon its institutions. So we</w:t>
      </w:r>
      <w:r w:rsidRPr="00796CF6">
        <w:rPr>
          <w:sz w:val="12"/>
        </w:rPr>
        <w:t xml:space="preserve"> ask that everyone become a teacher and a student; that we move education into our own Mayorga et al. – Burn It Down: The Incommensurability of the University and Decolonization 104 hands. </w:t>
      </w:r>
      <w:r w:rsidRPr="00E91375">
        <w:rPr>
          <w:b/>
          <w:iCs/>
          <w:highlight w:val="green"/>
          <w:u w:val="single"/>
        </w:rPr>
        <w:t>Because the state depends upon our labor and loyalty, which we can dedicate to other endeavors.</w:t>
      </w:r>
    </w:p>
    <w:p w:rsidR="00C43E07" w:rsidRPr="00796CF6" w:rsidRDefault="00C43E07" w:rsidP="00C43E07">
      <w:pPr>
        <w:keepNext/>
        <w:keepLines/>
        <w:spacing w:before="40" w:after="0"/>
        <w:outlineLvl w:val="3"/>
        <w:rPr>
          <w:rFonts w:eastAsia="MS Gothic" w:cs="Calibri"/>
          <w:b/>
          <w:iCs/>
          <w:sz w:val="26"/>
        </w:rPr>
      </w:pPr>
      <w:r w:rsidRPr="00796CF6">
        <w:rPr>
          <w:rFonts w:eastAsia="MS Gothic" w:cs="Calibri"/>
          <w:b/>
          <w:iCs/>
          <w:sz w:val="26"/>
        </w:rPr>
        <w:t>an ethic of incommensurability solves – directly combats settler moves to innocence and is not accountable to the settler</w:t>
      </w:r>
    </w:p>
    <w:p w:rsidR="00C43E07" w:rsidRPr="00796CF6" w:rsidRDefault="00C43E07" w:rsidP="00C43E07">
      <w:pPr>
        <w:rPr>
          <w:rFonts w:eastAsia="Cambria" w:cs="Calibri"/>
          <w:b/>
          <w:bCs/>
          <w:sz w:val="26"/>
        </w:rPr>
      </w:pPr>
      <w:r w:rsidRPr="00796CF6">
        <w:rPr>
          <w:rFonts w:eastAsia="Cambria" w:cs="Calibri"/>
          <w:b/>
          <w:bCs/>
          <w:sz w:val="26"/>
        </w:rPr>
        <w:t>Tuck and Yang 12</w:t>
      </w:r>
    </w:p>
    <w:p w:rsidR="00C43E07" w:rsidRPr="00796CF6" w:rsidRDefault="00C43E07" w:rsidP="00C43E07">
      <w:pPr>
        <w:rPr>
          <w:sz w:val="16"/>
          <w:szCs w:val="16"/>
        </w:rPr>
      </w:pPr>
      <w:r w:rsidRPr="00796CF6">
        <w:rPr>
          <w:sz w:val="16"/>
          <w:szCs w:val="16"/>
        </w:rPr>
        <w:t xml:space="preserve">Eve Tuck - State University of New York at New Paltz, K. Wayne Yang - Ph.D. Social and Cultural Studies in Education, University of California, Berkeley, “Decolonization is not a metaphor, Decolonization: Indigeneity, Education &amp; Society” Vol. 1, November 1, 2012 pages 35-36 </w:t>
      </w:r>
      <w:r>
        <w:rPr>
          <w:sz w:val="16"/>
          <w:szCs w:val="16"/>
        </w:rPr>
        <w:t>//jazmyn</w:t>
      </w:r>
    </w:p>
    <w:p w:rsidR="00C43E07" w:rsidRPr="00796CF6" w:rsidRDefault="00C43E07" w:rsidP="00C43E07">
      <w:pPr>
        <w:rPr>
          <w:b/>
          <w:iCs/>
          <w:u w:val="single"/>
        </w:rPr>
      </w:pPr>
      <w:r w:rsidRPr="00796CF6">
        <w:rPr>
          <w:sz w:val="14"/>
        </w:rPr>
        <w:t xml:space="preserve">The U.S. carceral state is properly called neo-slavery, precisely because it is legal. It is not simply a product of exceptional racism in the U.S.; its racism is a direct function of the settler colonial mandate of land and people as property. Black 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“the slave ship and the plantation” and not Bentham’s panopticon as presented by Foucault, “operated as spatial, racial, and economic templates for subsequent models of coerced labor and human warehousing - as America’s original prison industrial complex” (2009, p.288). Geopolitics and biopolitics are completely knotted together in a settler colonial context. Despite the rise of publicly traded prisons, Farms are not fundamentally capitalist ventures; at their core, they are colonial contract institutions much like Spanish Missions, Indian Boarding Schools, and ghetto school systems26. The labor to cage black bodies is paid for by the state and then land is granted, worked by convict labor, to generate additional profits for the prison proprietors. However, it is the management of excess presence on the land, not the forced labor, that is the main object of slavery under settler colonialism. Today, 85% of people incarcerated at Angola, die there. Conclusion </w:t>
      </w:r>
      <w:r w:rsidRPr="00E91375">
        <w:rPr>
          <w:b/>
          <w:iCs/>
          <w:highlight w:val="green"/>
          <w:u w:val="single"/>
        </w:rPr>
        <w:t>An ethic of incommensurability, which guides moves that unsettle innocence</w:t>
      </w:r>
      <w:r w:rsidRPr="00796CF6">
        <w:rPr>
          <w:b/>
          <w:iCs/>
          <w:u w:val="single"/>
        </w:rPr>
        <w:t xml:space="preserve">, </w:t>
      </w:r>
      <w:r w:rsidRPr="00E91375">
        <w:rPr>
          <w:b/>
          <w:iCs/>
          <w:highlight w:val="green"/>
          <w:u w:val="single"/>
        </w:rPr>
        <w:t>stands in contrast to aims of reconciliation, which motivate settler moves to innocence</w:t>
      </w:r>
      <w:r w:rsidRPr="00E91375">
        <w:rPr>
          <w:sz w:val="14"/>
          <w:highlight w:val="green"/>
        </w:rPr>
        <w:t>.</w:t>
      </w:r>
      <w:r w:rsidRPr="00796CF6">
        <w:rPr>
          <w:sz w:val="14"/>
        </w:rPr>
        <w:t xml:space="preserve"> </w:t>
      </w:r>
      <w:r w:rsidRPr="00E91375">
        <w:rPr>
          <w:highlight w:val="green"/>
          <w:u w:val="single"/>
        </w:rPr>
        <w:t>Reconciliation</w:t>
      </w:r>
      <w:r w:rsidRPr="00796CF6">
        <w:rPr>
          <w:u w:val="single"/>
        </w:rPr>
        <w:t xml:space="preserve"> </w:t>
      </w:r>
      <w:r w:rsidRPr="00E91375">
        <w:rPr>
          <w:highlight w:val="green"/>
          <w:u w:val="single"/>
        </w:rPr>
        <w:t>is</w:t>
      </w:r>
      <w:r w:rsidRPr="00796CF6">
        <w:rPr>
          <w:u w:val="single"/>
        </w:rPr>
        <w:t xml:space="preserve"> </w:t>
      </w:r>
      <w:r w:rsidRPr="00E91375">
        <w:rPr>
          <w:highlight w:val="green"/>
          <w:u w:val="single"/>
        </w:rPr>
        <w:t>about rescuing</w:t>
      </w:r>
      <w:r w:rsidRPr="00796CF6">
        <w:rPr>
          <w:u w:val="single"/>
        </w:rPr>
        <w:t xml:space="preserve"> settler normalcy, about rescuing </w:t>
      </w:r>
      <w:r w:rsidRPr="00E91375">
        <w:rPr>
          <w:highlight w:val="green"/>
          <w:u w:val="single"/>
        </w:rPr>
        <w:t>a settler future</w:t>
      </w:r>
      <w:r w:rsidRPr="00E91375">
        <w:rPr>
          <w:b/>
          <w:iCs/>
          <w:highlight w:val="green"/>
          <w:u w:val="single"/>
        </w:rPr>
        <w:t>.</w:t>
      </w:r>
      <w:r w:rsidRPr="00796CF6">
        <w:rPr>
          <w:b/>
          <w:iCs/>
          <w:u w:val="single"/>
        </w:rPr>
        <w:t xml:space="preserve"> </w:t>
      </w:r>
      <w:r w:rsidRPr="00E91375">
        <w:rPr>
          <w:b/>
          <w:iCs/>
          <w:highlight w:val="green"/>
          <w:u w:val="single"/>
        </w:rPr>
        <w:t>Reconciliation is concerned with questions of what</w:t>
      </w:r>
      <w:r w:rsidRPr="00796CF6">
        <w:rPr>
          <w:b/>
          <w:iCs/>
          <w:u w:val="single"/>
        </w:rPr>
        <w:t xml:space="preserve"> </w:t>
      </w:r>
      <w:r w:rsidRPr="00E91375">
        <w:rPr>
          <w:b/>
          <w:iCs/>
          <w:highlight w:val="green"/>
          <w:u w:val="single"/>
        </w:rPr>
        <w:t>will decolonization look like</w:t>
      </w:r>
      <w:r w:rsidRPr="00796CF6">
        <w:rPr>
          <w:b/>
          <w:iCs/>
          <w:u w:val="single"/>
        </w:rPr>
        <w:t xml:space="preserve">? What will </w:t>
      </w:r>
      <w:r w:rsidRPr="00E91375">
        <w:rPr>
          <w:b/>
          <w:iCs/>
          <w:highlight w:val="green"/>
          <w:u w:val="single"/>
        </w:rPr>
        <w:t>happen after</w:t>
      </w:r>
      <w:r w:rsidRPr="00796CF6">
        <w:rPr>
          <w:b/>
          <w:iCs/>
          <w:u w:val="single"/>
        </w:rPr>
        <w:t xml:space="preserve"> abolition? What will be </w:t>
      </w:r>
      <w:r w:rsidRPr="00E91375">
        <w:rPr>
          <w:b/>
          <w:iCs/>
          <w:highlight w:val="green"/>
          <w:u w:val="single"/>
        </w:rPr>
        <w:t>the consequences</w:t>
      </w:r>
      <w:r w:rsidRPr="00796CF6">
        <w:rPr>
          <w:b/>
          <w:iCs/>
          <w:u w:val="single"/>
        </w:rPr>
        <w:t xml:space="preserve"> of decolonization </w:t>
      </w:r>
      <w:r w:rsidRPr="00E91375">
        <w:rPr>
          <w:b/>
          <w:iCs/>
          <w:highlight w:val="green"/>
          <w:u w:val="single"/>
        </w:rPr>
        <w:t>for the settler</w:t>
      </w:r>
      <w:r w:rsidRPr="00796CF6">
        <w:rPr>
          <w:u w:val="single"/>
        </w:rPr>
        <w:t xml:space="preserve">? </w:t>
      </w:r>
      <w:r w:rsidRPr="00E91375">
        <w:rPr>
          <w:highlight w:val="green"/>
          <w:u w:val="single"/>
        </w:rPr>
        <w:t>Incommensurability acknowledges that these questions need not</w:t>
      </w:r>
      <w:r w:rsidRPr="00796CF6">
        <w:rPr>
          <w:u w:val="single"/>
        </w:rPr>
        <w:t xml:space="preserve">, and perhaps cannot, </w:t>
      </w:r>
      <w:r w:rsidRPr="00E91375">
        <w:rPr>
          <w:highlight w:val="green"/>
          <w:u w:val="single"/>
        </w:rPr>
        <w:t>be answered</w:t>
      </w:r>
      <w:r w:rsidRPr="00796CF6">
        <w:rPr>
          <w:u w:val="single"/>
        </w:rPr>
        <w:t xml:space="preserve"> in order </w:t>
      </w:r>
      <w:r w:rsidRPr="00E91375">
        <w:rPr>
          <w:highlight w:val="green"/>
          <w:u w:val="single"/>
        </w:rPr>
        <w:t>for decolonization to exist</w:t>
      </w:r>
      <w:r w:rsidRPr="00796CF6">
        <w:rPr>
          <w:u w:val="single"/>
        </w:rPr>
        <w:t xml:space="preserve"> as a framework. </w:t>
      </w:r>
      <w:r w:rsidRPr="00796CF6">
        <w:rPr>
          <w:sz w:val="14"/>
        </w:rPr>
        <w:t xml:space="preserve">We want to say, first, that </w:t>
      </w:r>
      <w:r w:rsidRPr="00E91375">
        <w:rPr>
          <w:b/>
          <w:iCs/>
          <w:highlight w:val="green"/>
          <w:u w:val="single"/>
        </w:rPr>
        <w:t>decolonization is not obliged to answer</w:t>
      </w:r>
      <w:r w:rsidRPr="00796CF6">
        <w:rPr>
          <w:b/>
          <w:iCs/>
          <w:u w:val="single"/>
        </w:rPr>
        <w:t xml:space="preserve"> those questions - </w:t>
      </w:r>
      <w:r w:rsidRPr="00E91375">
        <w:rPr>
          <w:b/>
          <w:iCs/>
          <w:highlight w:val="green"/>
          <w:u w:val="single"/>
        </w:rPr>
        <w:t>decolonization is not accountable to settlers</w:t>
      </w:r>
      <w:r w:rsidRPr="00796CF6">
        <w:rPr>
          <w:b/>
          <w:iCs/>
          <w:u w:val="single"/>
        </w:rPr>
        <w:t>, or settler futurity.</w:t>
      </w:r>
      <w:r w:rsidRPr="00796CF6">
        <w:rPr>
          <w:sz w:val="14"/>
        </w:rPr>
        <w:t xml:space="preserve"> </w:t>
      </w:r>
      <w:r w:rsidRPr="00E91375">
        <w:rPr>
          <w:b/>
          <w:iCs/>
          <w:highlight w:val="green"/>
          <w:u w:val="single"/>
        </w:rPr>
        <w:t>Decolonization is accountable to Indigenous</w:t>
      </w:r>
      <w:r w:rsidRPr="00796CF6">
        <w:rPr>
          <w:b/>
          <w:iCs/>
          <w:u w:val="single"/>
        </w:rPr>
        <w:t xml:space="preserve"> sovereignty and </w:t>
      </w:r>
      <w:r w:rsidRPr="00E91375">
        <w:rPr>
          <w:b/>
          <w:iCs/>
          <w:highlight w:val="green"/>
          <w:u w:val="single"/>
        </w:rPr>
        <w:t>futurity</w:t>
      </w:r>
      <w:r w:rsidRPr="00796CF6">
        <w:rPr>
          <w:b/>
          <w:iCs/>
          <w:u w:val="single"/>
        </w:rPr>
        <w:t xml:space="preserve">. </w:t>
      </w:r>
      <w:r w:rsidRPr="00796CF6">
        <w:rPr>
          <w:sz w:val="14"/>
        </w:rPr>
        <w:t xml:space="preserve">Still, we acknowledge the questions of those wary participants in Occupy Oakland and other settlers who want to know what decolonization will require of them. </w:t>
      </w:r>
      <w:r w:rsidRPr="00796CF6">
        <w:rPr>
          <w:u w:val="single"/>
        </w:rPr>
        <w:t>The answers are not fully in view and can’t be as long as decolonization remains punctuated by metaphor</w:t>
      </w:r>
      <w:r w:rsidRPr="00796CF6">
        <w:rPr>
          <w:sz w:val="14"/>
        </w:rPr>
        <w:t xml:space="preserve">. The answers will not emerge from friendly understanding, and indeed require a dangerous understanding of uncommonality that un-coalesces coalition politics - moves that may feel very unfriendly. But we will find out the answers as we get there, “in the exact measure that we can discern the movements which give [decolonization] historical form and content” (Fanon, 1963, p. 36). </w:t>
      </w:r>
      <w:r w:rsidRPr="00796CF6">
        <w:rPr>
          <w:u w:val="single"/>
        </w:rPr>
        <w:t xml:space="preserve">To fully enact </w:t>
      </w:r>
      <w:r w:rsidRPr="00E91375">
        <w:rPr>
          <w:highlight w:val="green"/>
          <w:u w:val="single"/>
        </w:rPr>
        <w:t>an ethic of incommensurability means relinquishing settler futurity, abandoning the hope that settlers may</w:t>
      </w:r>
      <w:r w:rsidRPr="00796CF6">
        <w:rPr>
          <w:u w:val="single"/>
        </w:rPr>
        <w:t xml:space="preserve"> one day </w:t>
      </w:r>
      <w:r w:rsidRPr="00E91375">
        <w:rPr>
          <w:highlight w:val="green"/>
          <w:u w:val="single"/>
        </w:rPr>
        <w:t>be commensurable to Native peoples</w:t>
      </w:r>
      <w:r w:rsidRPr="00796CF6">
        <w:rPr>
          <w:sz w:val="14"/>
        </w:rPr>
        <w:t xml:space="preserve">. </w:t>
      </w:r>
      <w:r w:rsidRPr="00796CF6">
        <w:rPr>
          <w:u w:val="single"/>
        </w:rPr>
        <w:t>It means removing the asterisks, periods, commas, apostrophes, the whereas’s, buts, and conditional clauses that punctuate decolonization and underwrite settler innocence</w:t>
      </w:r>
      <w:r w:rsidRPr="00796CF6">
        <w:rPr>
          <w:sz w:val="14"/>
        </w:rPr>
        <w:t xml:space="preserve">. </w:t>
      </w:r>
      <w:r w:rsidRPr="00796CF6">
        <w:rPr>
          <w:b/>
          <w:iCs/>
          <w:u w:val="single"/>
        </w:rPr>
        <w:t xml:space="preserve">The Native futures, </w:t>
      </w:r>
      <w:r w:rsidRPr="00E91375">
        <w:rPr>
          <w:b/>
          <w:iCs/>
          <w:highlight w:val="green"/>
          <w:u w:val="single"/>
        </w:rPr>
        <w:t>the lives to be lived once the settler nation is gone</w:t>
      </w:r>
      <w:r w:rsidRPr="00796CF6">
        <w:rPr>
          <w:b/>
          <w:iCs/>
          <w:u w:val="single"/>
        </w:rPr>
        <w:t xml:space="preserve"> </w:t>
      </w:r>
      <w:r w:rsidRPr="00E91375">
        <w:rPr>
          <w:b/>
          <w:iCs/>
          <w:highlight w:val="green"/>
          <w:u w:val="single"/>
        </w:rPr>
        <w:t>- these are the unwritten possibilities made possible by an ethic of incommensurability</w:t>
      </w:r>
      <w:r w:rsidRPr="00796CF6">
        <w:rPr>
          <w:u w:val="single"/>
        </w:rPr>
        <w:t xml:space="preserve">. when you take away the punctuation he says of lines lifted from the documents about military-occupied land its acreage and location you take away its finality opening the possibility of other futures </w:t>
      </w:r>
      <w:r w:rsidRPr="00796CF6">
        <w:rPr>
          <w:sz w:val="14"/>
        </w:rPr>
        <w:t xml:space="preserve">-Craig Santos Perez, Chamoru scholar and poet (as quoted by Voeltz, 2012) </w:t>
      </w:r>
      <w:r w:rsidRPr="00E91375">
        <w:rPr>
          <w:b/>
          <w:iCs/>
          <w:highlight w:val="green"/>
          <w:u w:val="single"/>
        </w:rPr>
        <w:t>Decolonization offers a different perspective</w:t>
      </w:r>
      <w:r w:rsidRPr="00796CF6">
        <w:rPr>
          <w:b/>
          <w:iCs/>
          <w:u w:val="single"/>
        </w:rPr>
        <w:t xml:space="preserve"> to human and civil </w:t>
      </w:r>
      <w:r w:rsidRPr="00E91375">
        <w:rPr>
          <w:b/>
          <w:iCs/>
          <w:highlight w:val="green"/>
          <w:u w:val="single"/>
        </w:rPr>
        <w:t>rights</w:t>
      </w:r>
      <w:r w:rsidRPr="00796CF6">
        <w:rPr>
          <w:b/>
          <w:iCs/>
          <w:u w:val="single"/>
        </w:rPr>
        <w:t xml:space="preserve"> </w:t>
      </w:r>
      <w:r w:rsidRPr="00E91375">
        <w:rPr>
          <w:b/>
          <w:iCs/>
          <w:highlight w:val="green"/>
          <w:u w:val="single"/>
        </w:rPr>
        <w:t>based approaches to justice</w:t>
      </w:r>
      <w:r w:rsidRPr="00796CF6">
        <w:rPr>
          <w:b/>
          <w:iCs/>
          <w:u w:val="single"/>
        </w:rPr>
        <w:t xml:space="preserve">, an unsettling one, rather than a complementary one. </w:t>
      </w:r>
      <w:r w:rsidRPr="00E91375">
        <w:rPr>
          <w:b/>
          <w:iCs/>
          <w:highlight w:val="green"/>
          <w:u w:val="single"/>
        </w:rPr>
        <w:t>Decolonization is not an “and”. It is an elsewhere</w:t>
      </w:r>
      <w:r w:rsidRPr="00796CF6">
        <w:rPr>
          <w:b/>
          <w:iCs/>
          <w:u w:val="single"/>
        </w:rPr>
        <w:t xml:space="preserve">. </w:t>
      </w:r>
    </w:p>
    <w:p w:rsidR="00C43E07" w:rsidRDefault="00C43E07" w:rsidP="00C43E07">
      <w:pPr>
        <w:keepNext/>
        <w:keepLines/>
        <w:spacing w:before="40" w:after="0" w:line="254" w:lineRule="auto"/>
        <w:outlineLvl w:val="3"/>
        <w:rPr>
          <w:rFonts w:eastAsia="MS Gothic" w:cs="Times New Roman"/>
          <w:b/>
          <w:iCs/>
          <w:sz w:val="26"/>
        </w:rPr>
      </w:pPr>
      <w:r>
        <w:rPr>
          <w:rFonts w:eastAsia="MS Gothic" w:cs="Times New Roman"/>
          <w:b/>
          <w:iCs/>
          <w:sz w:val="26"/>
        </w:rPr>
        <w:t>The central question of this debate is that the exclusion of the indigenous provides the ontological grounding for modern sovereignty - any analysis which fails to foreground these histories is doomed to reproduce colonialism</w:t>
      </w:r>
    </w:p>
    <w:p w:rsidR="00C43E07" w:rsidRDefault="00C43E07" w:rsidP="00C43E07">
      <w:pPr>
        <w:spacing w:line="254" w:lineRule="auto"/>
        <w:rPr>
          <w:rFonts w:eastAsia="Cambria" w:cs="Times New Roman"/>
          <w:bCs/>
          <w:sz w:val="26"/>
        </w:rPr>
      </w:pPr>
      <w:r>
        <w:rPr>
          <w:rFonts w:eastAsia="Cambria" w:cs="Times New Roman"/>
          <w:b/>
          <w:bCs/>
        </w:rPr>
        <w:t>Byrd 11 </w:t>
      </w:r>
      <w:r>
        <w:rPr>
          <w:rFonts w:eastAsia="Cambria" w:cs="Times New Roman"/>
          <w:bCs/>
          <w:sz w:val="20"/>
        </w:rPr>
        <w:t xml:space="preserve">(Jodi, Chickasaaw and Asst. Prof of American Indian Studies and English at the University of Illinois at Urbana-Champaign, </w:t>
      </w:r>
      <w:r w:rsidRPr="00590C25">
        <w:rPr>
          <w:rFonts w:eastAsia="Cambria" w:cs="Times New Roman"/>
          <w:bCs/>
          <w:sz w:val="20"/>
        </w:rPr>
        <w:t>The Transit of Empire: Indigenous Critics of Colonialism</w:t>
      </w:r>
      <w:r>
        <w:rPr>
          <w:rFonts w:eastAsia="Cambria" w:cs="Times New Roman"/>
          <w:bCs/>
          <w:sz w:val="20"/>
        </w:rPr>
        <w:t xml:space="preserve">, p. xvii-xxi </w:t>
      </w:r>
    </w:p>
    <w:p w:rsidR="00C43E07" w:rsidRDefault="00C43E07" w:rsidP="00C43E07">
      <w:pPr>
        <w:spacing w:line="254" w:lineRule="auto"/>
        <w:rPr>
          <w:rFonts w:eastAsia="Calibri" w:cs="Times New Roman"/>
          <w:sz w:val="16"/>
          <w:szCs w:val="24"/>
        </w:rPr>
      </w:pPr>
      <w:r>
        <w:rPr>
          <w:rFonts w:eastAsia="Calibri" w:cs="Times New Roman"/>
          <w:sz w:val="16"/>
          <w:szCs w:val="24"/>
        </w:rPr>
        <w:t xml:space="preserve">The Transit of Empire begins with a network of conflicting definitions to reflect upon the cultural and political modes of "Indianness" regulated and produced by U.S. settler imperialism née colonialism. Primarily, this book is essayistic, provisional, and some of its readings and conclusions often defy the expected affective common sense of liberal multiculturalism invested in acknowledgements, recognitions, equality, and equivalences. Transit is slightly provocative, an incomplete point of entry, and its provenance might be more suited to diaspora studies and border-crossings than to a notion such as indigeneity that is often taken as rooted and static, located in a discrete place. Steven Salaita's The Holy Land in Transit denotes transit alternately as the function of an alliance between United States and Israeli settler colonialisms that map old world sacred names onto new world sacred sites, a comparative approach to American Indian and Palestinian literatures, and finally a gesture towards the ways in which peoples have been forced to move and relocate.' Gerald Vizenor's work offers another </w:t>
      </w:r>
      <w:r>
        <w:rPr>
          <w:rStyle w:val="StyleUnderline"/>
        </w:rPr>
        <w:t>way to frame modes of indigeneity in his concept of transmotion that he defines as a "sense of native motion and an active presence (that) is sui generis sovereignty. Native transmotion is survivance, a reciprocal use of nature, not a monotheistic, territorial sovereignty. Native stories of survivance are the creases of transmotion and sovereignty.</w:t>
      </w:r>
      <w:r>
        <w:rPr>
          <w:rFonts w:eastAsia="Calibri" w:cs="Times New Roman"/>
          <w:sz w:val="16"/>
          <w:szCs w:val="24"/>
        </w:rPr>
        <w:t xml:space="preserve">" Those creases, according to Vizenor, are apprehended in the complementarities of stories, associations, intimacies, and reincarnations that resist absence and possession. 2 The Chickasaws have a migration story that we tell. In search of a new homeland, twin brothers, Chikasah and Chatah, were charged with leading the people as they traveled across the land. Ababinili had given them a sacred pole, the lrohta falaya, that would point the way. After each day of travel, Chikasah would plant the long pole in the earth, and each morning the brothers would rise to find the pole leaning eastward in the directionthey needed to travelled by a white dog and the Milky Way, the brothers and the people traveled for years, always following the direction of the pole. Until one morning. At sunrise, the brothers awoke to find the pole standing almost straight upright. Chatah insisted that the pole confirmed that their travels were done, but Chikasah disagreed and argued that the pole still leaned, that there was still further to go. After continued debate, the question was put to the people-those who agreed with Chatah would stay and make a life there as Choctaws, in the lands that would become central Mississippi and those who sided with Chikasah would travel further east to finally live in what is now northern Mississippi. Chickasaw sovereignty is, according to our national motto, unconquered and unconquerable. It is contrary and stubborn. But the creases of Chickasaw movement demonstrate how sovereignty is found in diplomacy and disagreement, through relation, kinship, and intimacy. And in an act of interpretation. To be in transit is to be active presence in a world of relational move ments and countermovements. To be in transit is to exist relationally, multiply. There is more than one way to frame the concerns of The Transit of Empire and more than one way to enter into the possibilities that transit might allow for comparative studies. On the one hand, I am seeking to join ongoing conversations about sovereignty, power, and indigeneity—and the epistemological debates that each of these terms engender—within and across disparate and at times incommensurable disciplines and geographies. American studies, queer studies, postcolonial studies, American Indian studies, and area studies have all attempted to apprehend injury and redress, melancholy and grief that exist in the distances and sutures of state recognitions and belongings. Those distances and sutures of recognitions and belongings, melancholy and grief, take this book from the worlds of Southeastern Indians to Hawai’i. from the Poston War Relocation Center to Jonestown. Guyana, </w:t>
      </w:r>
      <w:r>
        <w:rPr>
          <w:rStyle w:val="StyleUnderline"/>
        </w:rPr>
        <w:t>in order to consider how ideas of “Indianness” have created conditions of possibility for U.S. empire to manifest its intent</w:t>
      </w:r>
      <w:r w:rsidRPr="00E91375">
        <w:rPr>
          <w:rStyle w:val="StyleUnderline"/>
          <w:highlight w:val="green"/>
        </w:rPr>
        <w:t>.</w:t>
      </w:r>
      <w:r>
        <w:rPr>
          <w:rStyle w:val="StyleUnderline"/>
        </w:rPr>
        <w:t xml:space="preserve"> </w:t>
      </w:r>
      <w:r w:rsidRPr="00E91375">
        <w:rPr>
          <w:rStyle w:val="StyleUnderline"/>
          <w:highlight w:val="green"/>
        </w:rPr>
        <w:t>As liberal multicultural settler colonialism attempts to flex the exceptions and exclusions that first constituted the U</w:t>
      </w:r>
      <w:r>
        <w:rPr>
          <w:rStyle w:val="StyleUnderline"/>
        </w:rPr>
        <w:t>nited</w:t>
      </w:r>
      <w:r w:rsidRPr="00E91375">
        <w:rPr>
          <w:rStyle w:val="StyleUnderline"/>
          <w:highlight w:val="green"/>
        </w:rPr>
        <w:t xml:space="preserve"> S</w:t>
      </w:r>
      <w:r>
        <w:rPr>
          <w:rStyle w:val="StyleUnderline"/>
        </w:rPr>
        <w:t>tates</w:t>
      </w:r>
      <w:r w:rsidRPr="00E91375">
        <w:rPr>
          <w:rStyle w:val="StyleUnderline"/>
          <w:highlight w:val="green"/>
        </w:rPr>
        <w:t xml:space="preserve"> to now provisionally include those people othered and abjected from the nation-state's origins,</w:t>
      </w:r>
      <w:r>
        <w:rPr>
          <w:rStyle w:val="StyleUnderline"/>
        </w:rPr>
        <w:t xml:space="preserve"> it instead creates a cacophony of moral claims that help to deflect progressive and transformative activism from dismantling the ongoing conditions of colonialism that continue to make the United States a desired state formation within which to be included. </w:t>
      </w:r>
      <w:r w:rsidRPr="00E91375">
        <w:rPr>
          <w:rStyle w:val="StyleUnderline"/>
          <w:highlight w:val="green"/>
        </w:rPr>
        <w:t xml:space="preserve">That cacophony of competing struggles for hegemony within and outside institutions </w:t>
      </w:r>
      <w:r>
        <w:rPr>
          <w:rStyle w:val="StyleUnderline"/>
        </w:rPr>
        <w:t xml:space="preserve">of power, </w:t>
      </w:r>
      <w:r w:rsidRPr="00E91375">
        <w:rPr>
          <w:rStyle w:val="StyleUnderline"/>
          <w:highlight w:val="green"/>
        </w:rPr>
        <w:t xml:space="preserve">no matter how those struggles might challenge the </w:t>
      </w:r>
      <w:r>
        <w:rPr>
          <w:rStyle w:val="StyleUnderline"/>
        </w:rPr>
        <w:t>state through loci of race, class, gender, and sexuality</w:t>
      </w:r>
      <w:r w:rsidRPr="00E91375">
        <w:rPr>
          <w:rStyle w:val="StyleUnderline"/>
          <w:highlight w:val="green"/>
        </w:rPr>
        <w:t>, serves to misdirect and cloud attention from</w:t>
      </w:r>
      <w:r>
        <w:rPr>
          <w:rStyle w:val="StyleUnderline"/>
        </w:rPr>
        <w:t xml:space="preserve"> the </w:t>
      </w:r>
      <w:r w:rsidRPr="00E91375">
        <w:rPr>
          <w:rStyle w:val="StyleUnderline"/>
          <w:highlight w:val="green"/>
        </w:rPr>
        <w:t>underlying structures of</w:t>
      </w:r>
      <w:r>
        <w:rPr>
          <w:rStyle w:val="StyleUnderline"/>
        </w:rPr>
        <w:t xml:space="preserve"> settler </w:t>
      </w:r>
      <w:r w:rsidRPr="00E91375">
        <w:rPr>
          <w:rStyle w:val="StyleUnderline"/>
          <w:highlight w:val="green"/>
        </w:rPr>
        <w:t>colonialism that made the U</w:t>
      </w:r>
      <w:r>
        <w:rPr>
          <w:rStyle w:val="StyleUnderline"/>
        </w:rPr>
        <w:t xml:space="preserve">nited </w:t>
      </w:r>
      <w:r w:rsidRPr="00E91375">
        <w:rPr>
          <w:rStyle w:val="StyleUnderline"/>
          <w:highlight w:val="green"/>
        </w:rPr>
        <w:t>S</w:t>
      </w:r>
      <w:r>
        <w:rPr>
          <w:rStyle w:val="StyleUnderline"/>
        </w:rPr>
        <w:t>tates</w:t>
      </w:r>
      <w:r w:rsidRPr="00E91375">
        <w:rPr>
          <w:rStyle w:val="StyleUnderline"/>
          <w:highlight w:val="green"/>
        </w:rPr>
        <w:t xml:space="preserve"> possible as oppressor </w:t>
      </w:r>
      <w:r>
        <w:rPr>
          <w:rStyle w:val="StyleUnderline"/>
        </w:rPr>
        <w:t>in the first place</w:t>
      </w:r>
      <w:r>
        <w:rPr>
          <w:rFonts w:eastAsia="Calibri" w:cs="Times New Roman"/>
          <w:sz w:val="16"/>
          <w:szCs w:val="24"/>
        </w:rPr>
        <w:t>. As a result, the cacophony produced</w:t>
      </w:r>
      <w:r>
        <w:rPr>
          <w:rStyle w:val="StyleUnderline"/>
        </w:rPr>
        <w:t xml:space="preserve"> </w:t>
      </w:r>
      <w:r w:rsidRPr="00E91375">
        <w:rPr>
          <w:rStyle w:val="StyleUnderline"/>
          <w:highlight w:val="green"/>
        </w:rPr>
        <w:t xml:space="preserve">through </w:t>
      </w:r>
      <w:r>
        <w:rPr>
          <w:rStyle w:val="StyleUnderline"/>
        </w:rPr>
        <w:t xml:space="preserve">U.S. </w:t>
      </w:r>
      <w:r w:rsidRPr="00E91375">
        <w:rPr>
          <w:rStyle w:val="StyleUnderline"/>
          <w:highlight w:val="green"/>
        </w:rPr>
        <w:t xml:space="preserve">colonialism and imperialism </w:t>
      </w:r>
      <w:r>
        <w:rPr>
          <w:rStyle w:val="StyleUnderline"/>
        </w:rPr>
        <w:t xml:space="preserve">domestically and abroad </w:t>
      </w:r>
      <w:r w:rsidRPr="00E91375">
        <w:rPr>
          <w:rStyle w:val="StyleUnderline"/>
          <w:highlight w:val="green"/>
        </w:rPr>
        <w:t xml:space="preserve">often coerces struggles for social justice for </w:t>
      </w:r>
      <w:r>
        <w:rPr>
          <w:rStyle w:val="StyleUnderline"/>
        </w:rPr>
        <w:t>queers,</w:t>
      </w:r>
      <w:r w:rsidRPr="00E91375">
        <w:rPr>
          <w:rStyle w:val="StyleUnderline"/>
          <w:highlight w:val="green"/>
        </w:rPr>
        <w:t xml:space="preserve"> racial minorities, and immigrants into complicity with settler colonialism</w:t>
      </w:r>
      <w:r>
        <w:rPr>
          <w:rFonts w:eastAsia="Calibri" w:cs="Times New Roman"/>
          <w:sz w:val="16"/>
          <w:szCs w:val="24"/>
        </w:rPr>
        <w:t>. This book, on the other hand, is also interested in the quandaries poststructuralism has left us: the traces of indigenous savagery and "Indianness" that stand a priori prior to theorizations of origin, history, freedom, constraint, and difference.' These traces of "Indianness" are vitally important to understanding how power and domination have been articulated and practiced by empire, and yet because they are traces, they have often remained deactivated as a point of critical inquiry as theory has transited across disciplines and schools. Indianness can be felt and intuited as a presence, and yet apprehending it as a process is difficult, if not impossible, precisely because Indianness has served as the field through which structures have always already been produced. Within the matrix of critical theory, lndianness moves not through absence but through reiteration, through meme, as theories circulate and fracture, quote and build. The prior ontological concerns that interpellate Indianness and savagery as ethnographic evidence and example, lamentable and tragic loss, are deferred through repetitions. How we have come to know intimacy, kinship, and identity within an empire born out of settler colonialism is predicated upon discourses of indigenous displacements that remain within the present everydayness of settler colonialism, even if its constellations have been naturalized by hegemony and even as its oppressive logics are expanded to contain more and more historical experiences. I hope to show through the juridical, cultural, and literary readings within this book that indigenous critical theory provides alternatives to the entanglements of race and colonialism, intimacy and relationship that continue to preoccupy poststructuralist and postcolonial studies. The stakes could not be greater, given that currently</w:t>
      </w:r>
      <w:r>
        <w:rPr>
          <w:rStyle w:val="StyleUnderline"/>
        </w:rPr>
        <w:t xml:space="preserve"> </w:t>
      </w:r>
      <w:r w:rsidRPr="00E91375">
        <w:rPr>
          <w:rStyle w:val="StyleUnderline"/>
          <w:highlight w:val="green"/>
        </w:rPr>
        <w:t>U.S. empire has manifested its face to the world as a war machine that strips life even as it demands racialized and gendered normativities</w:t>
      </w:r>
      <w:r>
        <w:rPr>
          <w:rFonts w:eastAsia="Calibri" w:cs="Times New Roman"/>
          <w:sz w:val="16"/>
          <w:szCs w:val="24"/>
        </w:rPr>
        <w:t xml:space="preserve">. The post-9/11 national rhetorics of grief, homeland, pain, terrorism, and security have given rise to what Judith Butler describes as a process through which the Other becomes unreal. “The derealization of the ‘Other’” Butler writes, “means that it is neither alive nor dead, but interminably spectral. The infinite paranoia that imagines the war against terrorism as a war without end will be one that justifies itself endlessly in relation to the spectral infinity of its enemy, regardless of whether or not there are established grounds to suspect the continuing operation of terror cells with violent aims.”4 But this process of derealization that Butler marks in the post-9/11 grief that swept the United States, one could argue, has been functioning in Atlantic and Pacific "New Worlds" since 1492. As Geonpul scholar Aileen Moreton-Robinson argues, discourses of security are "deployed in response to a perceived threat of invasion and dispossession from Indigenous people; and in the process, paranoid patriarchal white sovereignty manages its anxiety over dispossession and threat through a “pathological relationship to indigenous sovereignty.” In the United States, </w:t>
      </w:r>
      <w:r>
        <w:rPr>
          <w:rFonts w:eastAsia="Calibri" w:cs="Times New Roman"/>
          <w:iCs/>
          <w:sz w:val="16"/>
          <w:szCs w:val="24"/>
        </w:rPr>
        <w:t>the Indian is the original enemy combatant who cannot be grieved</w:t>
      </w:r>
      <w:r>
        <w:rPr>
          <w:rFonts w:eastAsia="Calibri" w:cs="Times New Roman"/>
          <w:sz w:val="16"/>
          <w:szCs w:val="24"/>
        </w:rPr>
        <w:t xml:space="preserve">. Within dominant discourses of postracial identity that depend on the derealization of the Other, desires for amnesty and security from the contradictory and violent occupations of colonialist wars exist in a world where, as Gayatri Chakravorty Spivak points out, "metropolitan multiculturalism-the latter phase of dominant postcolonialism-precomprehends U.S. manifest destiny as transformed asylum for the rest of the world."6 As a result, </w:t>
      </w:r>
      <w:r w:rsidRPr="00E91375">
        <w:rPr>
          <w:rStyle w:val="StyleUnderline"/>
          <w:highlight w:val="green"/>
        </w:rPr>
        <w:t>the Indian is left nowhere and everywhere within the ontological premises through which U.S. empire orients, imagines, and critiques itself</w:t>
      </w:r>
      <w:r>
        <w:rPr>
          <w:rStyle w:val="StyleUnderline"/>
        </w:rPr>
        <w:t>.</w:t>
      </w:r>
      <w:r>
        <w:rPr>
          <w:rFonts w:eastAsia="Calibri" w:cs="Times New Roman"/>
          <w:sz w:val="16"/>
          <w:szCs w:val="24"/>
        </w:rPr>
        <w:t xml:space="preserve"> The Transit of Empire, then, might best be understood as a series of preliminary reflections on how ideas of Indians and Indianness have served as the ontological ground through which U.S. settler colonialism enacts itself as settler imperialism at this crucial moment in history when everything appears to be headed towards collapse.</w:t>
      </w:r>
    </w:p>
    <w:bookmarkEnd w:id="0"/>
    <w:p w:rsidR="00A95652" w:rsidRPr="00B55AD5" w:rsidRDefault="00A95652" w:rsidP="00B55AD5"/>
    <w:sectPr w:rsidR="00A95652" w:rsidRPr="00B55AD5" w:rsidSect="00C43E0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64488"/>
    <w:multiLevelType w:val="hybridMultilevel"/>
    <w:tmpl w:val="E7065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2468FE"/>
    <w:multiLevelType w:val="hybridMultilevel"/>
    <w:tmpl w:val="9EACA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275C43"/>
    <w:multiLevelType w:val="hybridMultilevel"/>
    <w:tmpl w:val="16228C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1E5764"/>
    <w:multiLevelType w:val="hybridMultilevel"/>
    <w:tmpl w:val="AED6CF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3E346F"/>
    <w:multiLevelType w:val="hybridMultilevel"/>
    <w:tmpl w:val="5D667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1443FA"/>
    <w:multiLevelType w:val="hybridMultilevel"/>
    <w:tmpl w:val="C890D6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785E10"/>
    <w:multiLevelType w:val="hybridMultilevel"/>
    <w:tmpl w:val="BDA01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9E292D"/>
    <w:multiLevelType w:val="hybridMultilevel"/>
    <w:tmpl w:val="D0B66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8828B9"/>
    <w:multiLevelType w:val="hybridMultilevel"/>
    <w:tmpl w:val="844A75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1355B4"/>
    <w:multiLevelType w:val="hybridMultilevel"/>
    <w:tmpl w:val="570AA4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992947"/>
    <w:multiLevelType w:val="hybridMultilevel"/>
    <w:tmpl w:val="959856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42761F"/>
    <w:multiLevelType w:val="hybridMultilevel"/>
    <w:tmpl w:val="A13C13FA"/>
    <w:lvl w:ilvl="0" w:tplc="FBC08F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814F61"/>
    <w:multiLevelType w:val="hybridMultilevel"/>
    <w:tmpl w:val="A65A6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ED4002"/>
    <w:multiLevelType w:val="hybridMultilevel"/>
    <w:tmpl w:val="52AACB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53BED"/>
    <w:multiLevelType w:val="hybridMultilevel"/>
    <w:tmpl w:val="BDD881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871821"/>
    <w:multiLevelType w:val="hybridMultilevel"/>
    <w:tmpl w:val="F65A8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B44027"/>
    <w:multiLevelType w:val="hybridMultilevel"/>
    <w:tmpl w:val="CEE4A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430FD3"/>
    <w:multiLevelType w:val="hybridMultilevel"/>
    <w:tmpl w:val="AE9AD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E663A5"/>
    <w:multiLevelType w:val="hybridMultilevel"/>
    <w:tmpl w:val="1818C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EE731A"/>
    <w:multiLevelType w:val="hybridMultilevel"/>
    <w:tmpl w:val="FA4CD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CC39CD"/>
    <w:multiLevelType w:val="hybridMultilevel"/>
    <w:tmpl w:val="1AAE0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4220D5"/>
    <w:multiLevelType w:val="hybridMultilevel"/>
    <w:tmpl w:val="C854DB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122563"/>
    <w:multiLevelType w:val="hybridMultilevel"/>
    <w:tmpl w:val="730C1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062164"/>
    <w:multiLevelType w:val="hybridMultilevel"/>
    <w:tmpl w:val="457AB0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893A9B"/>
    <w:multiLevelType w:val="hybridMultilevel"/>
    <w:tmpl w:val="4F446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27"/>
  </w:num>
  <w:num w:numId="13">
    <w:abstractNumId w:val="34"/>
  </w:num>
  <w:num w:numId="14">
    <w:abstractNumId w:val="30"/>
  </w:num>
  <w:num w:numId="15">
    <w:abstractNumId w:val="14"/>
  </w:num>
  <w:num w:numId="16">
    <w:abstractNumId w:val="26"/>
  </w:num>
  <w:num w:numId="17">
    <w:abstractNumId w:val="19"/>
  </w:num>
  <w:num w:numId="18">
    <w:abstractNumId w:val="31"/>
  </w:num>
  <w:num w:numId="19">
    <w:abstractNumId w:val="20"/>
  </w:num>
  <w:num w:numId="20">
    <w:abstractNumId w:val="28"/>
  </w:num>
  <w:num w:numId="21">
    <w:abstractNumId w:val="11"/>
  </w:num>
  <w:num w:numId="22">
    <w:abstractNumId w:val="16"/>
  </w:num>
  <w:num w:numId="23">
    <w:abstractNumId w:val="18"/>
  </w:num>
  <w:num w:numId="24">
    <w:abstractNumId w:val="15"/>
  </w:num>
  <w:num w:numId="25">
    <w:abstractNumId w:val="33"/>
  </w:num>
  <w:num w:numId="26">
    <w:abstractNumId w:val="23"/>
  </w:num>
  <w:num w:numId="27">
    <w:abstractNumId w:val="13"/>
  </w:num>
  <w:num w:numId="28">
    <w:abstractNumId w:val="24"/>
  </w:num>
  <w:num w:numId="29">
    <w:abstractNumId w:val="12"/>
  </w:num>
  <w:num w:numId="30">
    <w:abstractNumId w:val="10"/>
  </w:num>
  <w:num w:numId="31">
    <w:abstractNumId w:val="21"/>
  </w:num>
  <w:num w:numId="32">
    <w:abstractNumId w:val="29"/>
  </w:num>
  <w:num w:numId="33">
    <w:abstractNumId w:val="32"/>
  </w:num>
  <w:num w:numId="34">
    <w:abstractNumId w:val="25"/>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C43E07"/>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853E9"/>
    <w:rsid w:val="003902BA"/>
    <w:rsid w:val="003A09E2"/>
    <w:rsid w:val="003F43F9"/>
    <w:rsid w:val="00407037"/>
    <w:rsid w:val="004605D6"/>
    <w:rsid w:val="004844D4"/>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97394"/>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43E07"/>
    <w:rsid w:val="00C83417"/>
    <w:rsid w:val="00C9604F"/>
    <w:rsid w:val="00CA19AA"/>
    <w:rsid w:val="00CB0D4D"/>
    <w:rsid w:val="00CC5298"/>
    <w:rsid w:val="00CD736E"/>
    <w:rsid w:val="00CD798D"/>
    <w:rsid w:val="00CE161E"/>
    <w:rsid w:val="00CF59A8"/>
    <w:rsid w:val="00D325A9"/>
    <w:rsid w:val="00D36A8A"/>
    <w:rsid w:val="00D61409"/>
    <w:rsid w:val="00D6691E"/>
    <w:rsid w:val="00D71170"/>
    <w:rsid w:val="00DA1C92"/>
    <w:rsid w:val="00DA25D4"/>
    <w:rsid w:val="00DA6538"/>
    <w:rsid w:val="00DE78A8"/>
    <w:rsid w:val="00E024B5"/>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D403F"/>
  <w15:chartTrackingRefBased/>
  <w15:docId w15:val="{1D1CFC91-B628-44E7-B3C5-4B1611901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853E9"/>
    <w:rPr>
      <w:rFonts w:ascii="Calibri" w:hAnsi="Calibri"/>
    </w:rPr>
  </w:style>
  <w:style w:type="paragraph" w:styleId="Heading1">
    <w:name w:val="heading 1"/>
    <w:aliases w:val="Pocket"/>
    <w:basedOn w:val="Normal"/>
    <w:next w:val="Normal"/>
    <w:link w:val="Heading1Char"/>
    <w:qFormat/>
    <w:rsid w:val="003853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853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853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3853E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853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53E9"/>
  </w:style>
  <w:style w:type="character" w:customStyle="1" w:styleId="Heading1Char">
    <w:name w:val="Heading 1 Char"/>
    <w:aliases w:val="Pocket Char"/>
    <w:basedOn w:val="DefaultParagraphFont"/>
    <w:link w:val="Heading1"/>
    <w:rsid w:val="003853E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853E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853E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853E9"/>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7"/>
    <w:qFormat/>
    <w:rsid w:val="003853E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853E9"/>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Sty"/>
    <w:basedOn w:val="DefaultParagraphFont"/>
    <w:uiPriority w:val="6"/>
    <w:qFormat/>
    <w:rsid w:val="003853E9"/>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3853E9"/>
    <w:rPr>
      <w:color w:val="auto"/>
      <w:u w:val="none"/>
    </w:rPr>
  </w:style>
  <w:style w:type="character" w:styleId="FollowedHyperlink">
    <w:name w:val="FollowedHyperlink"/>
    <w:basedOn w:val="DefaultParagraphFont"/>
    <w:uiPriority w:val="99"/>
    <w:semiHidden/>
    <w:unhideWhenUsed/>
    <w:rsid w:val="003853E9"/>
    <w:rPr>
      <w:color w:val="auto"/>
      <w:u w:val="none"/>
    </w:rPr>
  </w:style>
  <w:style w:type="paragraph" w:styleId="DocumentMap">
    <w:name w:val="Document Map"/>
    <w:basedOn w:val="Normal"/>
    <w:link w:val="DocumentMapChar"/>
    <w:uiPriority w:val="99"/>
    <w:semiHidden/>
    <w:unhideWhenUsed/>
    <w:rsid w:val="00C43E0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43E07"/>
    <w:rPr>
      <w:rFonts w:ascii="Lucida Grande" w:hAnsi="Lucida Grande" w:cs="Lucida Grande"/>
      <w:sz w:val="24"/>
    </w:rPr>
  </w:style>
  <w:style w:type="paragraph" w:customStyle="1" w:styleId="Card">
    <w:name w:val="Card"/>
    <w:basedOn w:val="Heading1"/>
    <w:link w:val="Hyperlink"/>
    <w:autoRedefine/>
    <w:uiPriority w:val="99"/>
    <w:qFormat/>
    <w:rsid w:val="00C43E0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C43E07"/>
    <w:pPr>
      <w:pBdr>
        <w:top w:val="single" w:sz="4" w:space="0" w:color="auto"/>
        <w:left w:val="single" w:sz="4" w:space="0" w:color="auto"/>
        <w:bottom w:val="single" w:sz="4" w:space="0" w:color="auto"/>
        <w:right w:val="single" w:sz="4" w:space="0" w:color="auto"/>
      </w:pBdr>
      <w:spacing w:after="0"/>
      <w:ind w:left="720"/>
      <w:jc w:val="both"/>
    </w:pPr>
    <w:rPr>
      <w:b/>
      <w:iCs/>
      <w:u w:val="single"/>
    </w:rPr>
  </w:style>
  <w:style w:type="paragraph" w:styleId="ListParagraph">
    <w:name w:val="List Paragraph"/>
    <w:aliases w:val="6 font"/>
    <w:basedOn w:val="Normal"/>
    <w:uiPriority w:val="99"/>
    <w:qFormat/>
    <w:rsid w:val="00C43E07"/>
    <w:pPr>
      <w:ind w:left="720"/>
      <w:contextualSpacing/>
    </w:pPr>
  </w:style>
  <w:style w:type="character" w:customStyle="1" w:styleId="m1290306934859691605gmail-style13ptbold">
    <w:name w:val="m_1290306934859691605gmail-style13ptbold"/>
    <w:basedOn w:val="DefaultParagraphFont"/>
    <w:rsid w:val="00C43E07"/>
  </w:style>
  <w:style w:type="character" w:customStyle="1" w:styleId="m1290306934859691605gmail-styleunderline">
    <w:name w:val="m_1290306934859691605gmail-styleunderline"/>
    <w:basedOn w:val="DefaultParagraphFont"/>
    <w:rsid w:val="00C43E07"/>
  </w:style>
  <w:style w:type="character" w:customStyle="1" w:styleId="UnresolvedMention1">
    <w:name w:val="Unresolved Mention1"/>
    <w:basedOn w:val="DefaultParagraphFont"/>
    <w:uiPriority w:val="99"/>
    <w:rsid w:val="00C43E07"/>
    <w:rPr>
      <w:color w:val="605E5C"/>
      <w:shd w:val="clear" w:color="auto" w:fill="E1DFDD"/>
    </w:rPr>
  </w:style>
  <w:style w:type="character" w:customStyle="1" w:styleId="ams">
    <w:name w:val="ams"/>
    <w:basedOn w:val="DefaultParagraphFont"/>
    <w:rsid w:val="00C43E07"/>
  </w:style>
  <w:style w:type="character" w:customStyle="1" w:styleId="m7901093462798744215gmail-apple-converted-space">
    <w:name w:val="m_7901093462798744215gmail-apple-converted-space"/>
    <w:basedOn w:val="DefaultParagraphFont"/>
    <w:rsid w:val="00C43E07"/>
  </w:style>
  <w:style w:type="character" w:styleId="UnresolvedMention">
    <w:name w:val="Unresolved Mention"/>
    <w:basedOn w:val="DefaultParagraphFont"/>
    <w:uiPriority w:val="99"/>
    <w:semiHidden/>
    <w:unhideWhenUsed/>
    <w:rsid w:val="00C43E07"/>
    <w:rPr>
      <w:color w:val="605E5C"/>
      <w:shd w:val="clear" w:color="auto" w:fill="E1DFDD"/>
    </w:rPr>
  </w:style>
  <w:style w:type="paragraph" w:customStyle="1" w:styleId="Emphasis1">
    <w:name w:val="Emphasis1"/>
    <w:basedOn w:val="Normal"/>
    <w:autoRedefine/>
    <w:uiPriority w:val="7"/>
    <w:qFormat/>
    <w:rsid w:val="00C43E0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ze">
    <w:name w:val="Emphasize"/>
    <w:basedOn w:val="Normal"/>
    <w:autoRedefine/>
    <w:uiPriority w:val="7"/>
    <w:qFormat/>
    <w:rsid w:val="00C43E07"/>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character" w:customStyle="1" w:styleId="underline">
    <w:name w:val="underline"/>
    <w:basedOn w:val="DefaultParagraphFont"/>
    <w:rsid w:val="00C43E07"/>
  </w:style>
  <w:style w:type="character" w:customStyle="1" w:styleId="UnreadF7Char">
    <w:name w:val="Unread F7 Char"/>
    <w:link w:val="UnreadF7"/>
    <w:locked/>
    <w:rsid w:val="00C43E07"/>
    <w:rPr>
      <w:rFonts w:ascii="Calibri" w:eastAsia="Calibri" w:hAnsi="Calibri" w:cs="Calibri"/>
      <w:sz w:val="12"/>
    </w:rPr>
  </w:style>
  <w:style w:type="paragraph" w:customStyle="1" w:styleId="UnreadF7">
    <w:name w:val="Unread F7"/>
    <w:basedOn w:val="Normal"/>
    <w:next w:val="Normal"/>
    <w:link w:val="UnreadF7Char"/>
    <w:rsid w:val="00C43E07"/>
    <w:rPr>
      <w:rFonts w:eastAsia="Calibri" w:cs="Calibri"/>
      <w:sz w:val="12"/>
    </w:rPr>
  </w:style>
  <w:style w:type="character" w:customStyle="1" w:styleId="UnderlinedF9Char">
    <w:name w:val="Underlined F9 Char"/>
    <w:link w:val="UnderlinedF9"/>
    <w:locked/>
    <w:rsid w:val="00C43E07"/>
    <w:rPr>
      <w:rFonts w:ascii="Calibri" w:eastAsia="Calibri" w:hAnsi="Calibri" w:cs="Calibri"/>
      <w:b/>
      <w:u w:val="single"/>
    </w:rPr>
  </w:style>
  <w:style w:type="paragraph" w:customStyle="1" w:styleId="UnderlinedF9">
    <w:name w:val="Underlined F9"/>
    <w:basedOn w:val="Normal"/>
    <w:next w:val="Normal"/>
    <w:link w:val="UnderlinedF9Char"/>
    <w:rsid w:val="00C43E07"/>
    <w:rPr>
      <w:rFonts w:eastAsia="Calibri" w:cs="Calibri"/>
      <w:b/>
      <w:u w:val="single"/>
    </w:rPr>
  </w:style>
  <w:style w:type="character" w:customStyle="1" w:styleId="NormalF6Char">
    <w:name w:val="Normal F6 Char"/>
    <w:link w:val="NormalF6"/>
    <w:locked/>
    <w:rsid w:val="00C43E07"/>
    <w:rPr>
      <w:rFonts w:ascii="Calibri" w:eastAsia="Calibri" w:hAnsi="Calibri" w:cs="Calibri"/>
    </w:rPr>
  </w:style>
  <w:style w:type="paragraph" w:customStyle="1" w:styleId="NormalF6">
    <w:name w:val="Normal F6"/>
    <w:basedOn w:val="Normal"/>
    <w:link w:val="NormalF6Char"/>
    <w:rsid w:val="00C43E07"/>
    <w:rPr>
      <w:rFonts w:eastAsia="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my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C4230-0ACF-46D9-BE5D-FD21A009E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TotalTime>
  <Pages>4</Pages>
  <Words>20348</Words>
  <Characters>115984</Characters>
  <Application>Microsoft Office Word</Application>
  <DocSecurity>0</DocSecurity>
  <Lines>966</Lines>
  <Paragraphs>272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AFF – decolonization </vt:lpstr>
      <vt:lpstr>    1ac</vt:lpstr>
    </vt:vector>
  </TitlesOfParts>
  <Company/>
  <LinksUpToDate>false</LinksUpToDate>
  <CharactersWithSpaces>136060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Jazmyn</dc:creator>
  <cp:keywords>5.1.1</cp:keywords>
  <dc:description/>
  <cp:lastModifiedBy>Jazmyn Luckett</cp:lastModifiedBy>
  <cp:revision>5</cp:revision>
  <dcterms:created xsi:type="dcterms:W3CDTF">2019-07-20T18:41:00Z</dcterms:created>
  <dcterms:modified xsi:type="dcterms:W3CDTF">2019-07-26T19:15:00Z</dcterms:modified>
</cp:coreProperties>
</file>