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101" w:rsidRPr="00722B3D" w:rsidRDefault="00BA2101" w:rsidP="00BA2101">
      <w:pPr>
        <w:pStyle w:val="Heading1"/>
      </w:pPr>
      <w:r w:rsidRPr="00722B3D">
        <w:t>Fem IR—HKMM</w:t>
      </w:r>
    </w:p>
    <w:p w:rsidR="00A75D86" w:rsidRDefault="00A75D86" w:rsidP="00A75D86"/>
    <w:p w:rsidR="00A75D86" w:rsidRDefault="00A75D86" w:rsidP="00A75D86">
      <w:r>
        <w:t>Thanks to Addison Wellenberger, Angela Cheng, Claire Park, Emilyn Hazelbrook, Emma Gavriliuc, Raga Mandali, and Remi Roberts for doing really</w:t>
      </w:r>
      <w:bookmarkStart w:id="0" w:name="_GoBack"/>
      <w:bookmarkEnd w:id="0"/>
      <w:r>
        <w:t xml:space="preserve"> phenomenal work!</w:t>
      </w:r>
    </w:p>
    <w:p w:rsidR="00A75D86" w:rsidRDefault="00A75D86" w:rsidP="00A75D86"/>
    <w:p w:rsidR="00BA2101" w:rsidRPr="00722B3D" w:rsidRDefault="00BA2101" w:rsidP="00BA2101">
      <w:pPr>
        <w:pStyle w:val="Heading2"/>
      </w:pPr>
      <w:r w:rsidRPr="00722B3D">
        <w:t>1NC</w:t>
      </w:r>
    </w:p>
    <w:p w:rsidR="00041B20" w:rsidRPr="00722B3D" w:rsidRDefault="00041B20" w:rsidP="00041B20"/>
    <w:p w:rsidR="00041B20" w:rsidRPr="00722B3D" w:rsidRDefault="00041B20" w:rsidP="00041B20">
      <w:pPr>
        <w:pStyle w:val="Heading3"/>
      </w:pPr>
      <w:r w:rsidRPr="00722B3D">
        <w:t>1NC Short</w:t>
      </w:r>
    </w:p>
    <w:p w:rsidR="00041B20" w:rsidRPr="00722B3D" w:rsidRDefault="00041B20" w:rsidP="00041B20"/>
    <w:p w:rsidR="00041B20" w:rsidRPr="00722B3D" w:rsidRDefault="00041B20" w:rsidP="00041B20">
      <w:pPr>
        <w:pStyle w:val="Heading4"/>
      </w:pPr>
      <w:r w:rsidRPr="00722B3D">
        <w:t xml:space="preserve">War is not an event, it’s a continuum threaded at every point by gender—the aff </w:t>
      </w:r>
      <w:r w:rsidRPr="00722B3D">
        <w:rPr>
          <w:u w:val="single"/>
        </w:rPr>
        <w:t>misdiagnoses the problem</w:t>
      </w:r>
      <w:r w:rsidRPr="00722B3D">
        <w:t xml:space="preserve"> by adopting a </w:t>
      </w:r>
      <w:r w:rsidRPr="00722B3D">
        <w:rPr>
          <w:u w:val="single"/>
        </w:rPr>
        <w:t>disembodied lens of analysis</w:t>
      </w:r>
      <w:r w:rsidRPr="00722B3D">
        <w:t xml:space="preserve">—vote neg to constitute a </w:t>
      </w:r>
      <w:r w:rsidRPr="00722B3D">
        <w:rPr>
          <w:u w:val="single"/>
        </w:rPr>
        <w:t>social program</w:t>
      </w:r>
      <w:r w:rsidRPr="00722B3D">
        <w:t xml:space="preserve"> that </w:t>
      </w:r>
      <w:r w:rsidRPr="00722B3D">
        <w:rPr>
          <w:u w:val="single"/>
        </w:rPr>
        <w:t>rewrites the script of masculinity</w:t>
      </w:r>
      <w:r w:rsidR="00566526" w:rsidRPr="00722B3D">
        <w:t xml:space="preserve">—that links up with </w:t>
      </w:r>
      <w:r w:rsidR="00566526" w:rsidRPr="00722B3D">
        <w:rPr>
          <w:u w:val="single"/>
        </w:rPr>
        <w:t>global feminist movements</w:t>
      </w:r>
      <w:r w:rsidR="00566526" w:rsidRPr="00722B3D">
        <w:t xml:space="preserve"> to confront the </w:t>
      </w:r>
      <w:r w:rsidR="00566526" w:rsidRPr="00722B3D">
        <w:rPr>
          <w:u w:val="single"/>
        </w:rPr>
        <w:t>root cause</w:t>
      </w:r>
      <w:r w:rsidR="00566526" w:rsidRPr="00722B3D">
        <w:t xml:space="preserve"> of war </w:t>
      </w:r>
    </w:p>
    <w:p w:rsidR="00041B20" w:rsidRPr="00722B3D" w:rsidRDefault="00041B20" w:rsidP="00041B20">
      <w:pPr>
        <w:rPr>
          <w:rStyle w:val="Style13ptBold"/>
          <w:rFonts w:eastAsia="Times New Roman" w:cs="Times New Roman"/>
          <w:b w:val="0"/>
          <w:sz w:val="20"/>
          <w:szCs w:val="20"/>
        </w:rPr>
      </w:pPr>
      <w:r w:rsidRPr="00722B3D">
        <w:rPr>
          <w:rStyle w:val="Style13ptBold"/>
        </w:rPr>
        <w:t xml:space="preserve">Cockburn 15 </w:t>
      </w:r>
      <w:r w:rsidRPr="00722B3D">
        <w:rPr>
          <w:rStyle w:val="Style13ptBold"/>
          <w:sz w:val="20"/>
          <w:szCs w:val="20"/>
        </w:rPr>
        <w:t xml:space="preserve">– </w:t>
      </w:r>
      <w:r w:rsidRPr="00722B3D">
        <w:rPr>
          <w:rStyle w:val="Style13ptBold"/>
          <w:b w:val="0"/>
          <w:sz w:val="20"/>
          <w:szCs w:val="20"/>
        </w:rPr>
        <w:t xml:space="preserve"> feminist researcher and writer, honorary professor in Sociology at City University London and at the Centre for the Study of Women and Gender at the University of War</w:t>
      </w:r>
      <w:r w:rsidR="00A75D86">
        <w:rPr>
          <w:rStyle w:val="Style13ptBold"/>
          <w:b w:val="0"/>
          <w:sz w:val="20"/>
          <w:szCs w:val="20"/>
        </w:rPr>
        <w:t>w</w:t>
      </w:r>
      <w:r w:rsidRPr="00722B3D">
        <w:rPr>
          <w:rStyle w:val="Style13ptBold"/>
          <w:b w:val="0"/>
          <w:sz w:val="20"/>
          <w:szCs w:val="20"/>
        </w:rPr>
        <w:t xml:space="preserve">ick (Cynthia Cockburn, “World disarmament? Stop by disarming masculinity,” 4/20/2015, </w:t>
      </w:r>
      <w:hyperlink r:id="rId8" w:history="1">
        <w:r w:rsidRPr="00722B3D">
          <w:rPr>
            <w:rFonts w:eastAsia="Times New Roman" w:cs="Times New Roman"/>
            <w:sz w:val="20"/>
            <w:szCs w:val="20"/>
          </w:rPr>
          <w:t>https://www.opendemocracy.net/en/5050/world-disarmament-start-by-disarming-masculinity/</w:t>
        </w:r>
      </w:hyperlink>
      <w:r w:rsidRPr="00722B3D">
        <w:rPr>
          <w:rFonts w:eastAsia="Times New Roman" w:cs="Times New Roman"/>
          <w:sz w:val="20"/>
          <w:szCs w:val="20"/>
        </w:rPr>
        <w:t>)//cpark</w:t>
      </w:r>
    </w:p>
    <w:p w:rsidR="00041B20" w:rsidRPr="00722B3D" w:rsidRDefault="00041B20" w:rsidP="00041B20">
      <w:pPr>
        <w:rPr>
          <w:rStyle w:val="StyleUnderline"/>
        </w:rPr>
      </w:pPr>
      <w:r w:rsidRPr="00722B3D">
        <w:rPr>
          <w:rFonts w:eastAsia="Times New Roman" w:cs="Times New Roman"/>
          <w:color w:val="000000"/>
          <w:sz w:val="16"/>
        </w:rPr>
        <w:t xml:space="preserve">On the face of it, the two preoccupations, one with gender relations and the other with global military spending, may seem to have little connection. The first speaks of the human, intimate, individual and personal; the other of the machinery of war, missiles and military commands. And indeed the mainstream peace movements, comprising both men and women, tend not make the mental leap that is needed to bring them into a common analytic frame. On the other hand, it’s characteristic of the women’s peace movements, such as the </w:t>
      </w:r>
      <w:hyperlink r:id="rId9" w:history="1">
        <w:r w:rsidRPr="00722B3D">
          <w:rPr>
            <w:rFonts w:eastAsiaTheme="majorEastAsia" w:cs="Times New Roman"/>
            <w:color w:val="000000"/>
            <w:sz w:val="16"/>
          </w:rPr>
          <w:t>Women’s International League for Peace and Freedom</w:t>
        </w:r>
      </w:hyperlink>
      <w:r w:rsidRPr="00722B3D">
        <w:rPr>
          <w:rFonts w:eastAsia="Times New Roman" w:cs="Times New Roman"/>
          <w:color w:val="000000"/>
          <w:sz w:val="16"/>
        </w:rPr>
        <w:t xml:space="preserve">, the international network of </w:t>
      </w:r>
      <w:hyperlink r:id="rId10" w:history="1">
        <w:r w:rsidRPr="00722B3D">
          <w:rPr>
            <w:rFonts w:eastAsiaTheme="majorEastAsia" w:cs="Times New Roman"/>
            <w:color w:val="000000"/>
            <w:sz w:val="16"/>
          </w:rPr>
          <w:t>Women in Black against War</w:t>
        </w:r>
      </w:hyperlink>
      <w:r w:rsidRPr="00722B3D">
        <w:rPr>
          <w:rFonts w:eastAsia="Times New Roman" w:cs="Times New Roman"/>
          <w:color w:val="000000"/>
          <w:sz w:val="16"/>
        </w:rPr>
        <w:t xml:space="preserve">, and hundreds of smaller, more local women’s peace initiatives, that they do so. And the particular feature of </w:t>
      </w:r>
      <w:r w:rsidRPr="00722B3D">
        <w:rPr>
          <w:rStyle w:val="StyleUnderline"/>
        </w:rPr>
        <w:t xml:space="preserve">gender relations they point to is the persistence of male dominance, accompanied (and indeed achieved) by the insistent shaping of masculinity, the ideal, preferred, form of manhood, as mentally competitive and combative; psychologically ready to use coercion; and physically equipped to prevail through force. </w:t>
      </w:r>
      <w:r w:rsidRPr="00722B3D">
        <w:rPr>
          <w:rFonts w:eastAsia="Times New Roman" w:cs="Times New Roman"/>
          <w:color w:val="000000"/>
          <w:sz w:val="16"/>
        </w:rPr>
        <w:t xml:space="preserve">Over a span of twenty years I’ve had the privilege to meet and work with such groups of </w:t>
      </w:r>
      <w:r w:rsidRPr="00722B3D">
        <w:rPr>
          <w:rStyle w:val="StyleUnderline"/>
        </w:rPr>
        <w:t>feminist activists</w:t>
      </w:r>
      <w:r w:rsidRPr="00722B3D">
        <w:rPr>
          <w:rFonts w:eastAsia="Times New Roman" w:cs="Times New Roman"/>
          <w:color w:val="000000"/>
          <w:sz w:val="16"/>
        </w:rPr>
        <w:t xml:space="preserve">, in a dozen countries, many of them in the Global South. They </w:t>
      </w:r>
      <w:r w:rsidRPr="00722B3D">
        <w:rPr>
          <w:rStyle w:val="StyleUnderline"/>
        </w:rPr>
        <w:t xml:space="preserve">are generating a more and more coherent </w:t>
      </w:r>
      <w:hyperlink r:id="rId11" w:history="1">
        <w:r w:rsidRPr="00722B3D">
          <w:rPr>
            <w:rStyle w:val="StyleUnderline"/>
          </w:rPr>
          <w:t>narrative</w:t>
        </w:r>
      </w:hyperlink>
      <w:r w:rsidRPr="00722B3D">
        <w:rPr>
          <w:rStyle w:val="StyleUnderline"/>
        </w:rPr>
        <w:t xml:space="preserve"> about the causes of war. One of the things I’ve learned from them is that war doesn’t stand alone. It's helpful to see it as part of a </w:t>
      </w:r>
      <w:hyperlink r:id="rId12" w:history="1">
        <w:r w:rsidRPr="00722B3D">
          <w:rPr>
            <w:rStyle w:val="StyleUnderline"/>
          </w:rPr>
          <w:t>continuum of violence</w:t>
        </w:r>
      </w:hyperlink>
      <w:r w:rsidRPr="00722B3D">
        <w:rPr>
          <w:rFonts w:eastAsia="Times New Roman" w:cs="Times New Roman"/>
          <w:color w:val="000000"/>
          <w:sz w:val="16"/>
        </w:rPr>
        <w:t xml:space="preserve">. That continuum persists along a scale of force (fist to bomb), a scale of time (peacetime, prewar, wartime, postwar), a scale of place (bedroom, city, continent) and so on. As peace activists, they say, we have to look for the organizational, economic, social and psychological connections along the continuum and address it as a whole. One of the things they notice is that </w:t>
      </w:r>
      <w:r w:rsidRPr="00722B3D">
        <w:rPr>
          <w:rStyle w:val="StyleUnderline"/>
        </w:rPr>
        <w:t xml:space="preserve">gender is a thread running through the continua in every direction. Men and women, masculinity and femininity, in relation to each other, feature throughout the spectrum of violence. </w:t>
      </w:r>
      <w:r w:rsidRPr="00722B3D">
        <w:rPr>
          <w:rFonts w:eastAsia="Times New Roman" w:cs="Times New Roman"/>
          <w:color w:val="000000"/>
          <w:sz w:val="16"/>
        </w:rPr>
        <w:t xml:space="preserve">A good example of </w:t>
      </w:r>
      <w:r w:rsidRPr="00722B3D">
        <w:rPr>
          <w:rStyle w:val="StyleUnderline"/>
        </w:rPr>
        <w:t xml:space="preserve">women activists who clarify and alert us to a precise link in the gendered continuum of violence is the remarkable project in Israel called </w:t>
      </w:r>
      <w:hyperlink r:id="rId13" w:history="1">
        <w:r w:rsidRPr="00722B3D">
          <w:rPr>
            <w:rStyle w:val="StyleUnderline"/>
          </w:rPr>
          <w:t>Gun-Free Kitchen Tables</w:t>
        </w:r>
      </w:hyperlink>
      <w:r w:rsidRPr="00722B3D">
        <w:rPr>
          <w:rStyle w:val="StyleUnderline"/>
        </w:rPr>
        <w:t>. They protest against the death and wounding of women, wives and partners in everyday life by soldiers and police with weapons they take home with them</w:t>
      </w:r>
      <w:r w:rsidRPr="00722B3D">
        <w:rPr>
          <w:rFonts w:eastAsia="Times New Roman" w:cs="Times New Roman"/>
          <w:color w:val="000000"/>
          <w:sz w:val="16"/>
        </w:rPr>
        <w:t xml:space="preserve">. These activists point out, loud and clear, that militarism doesn't stay in the barracks. It comes in the front door, it hangs in the closet. On a more global level, the </w:t>
      </w:r>
      <w:r w:rsidRPr="00722B3D">
        <w:rPr>
          <w:rStyle w:val="StyleUnderline"/>
        </w:rPr>
        <w:t xml:space="preserve">women’s mobilization within IANSA, the </w:t>
      </w:r>
      <w:hyperlink r:id="rId14" w:history="1">
        <w:r w:rsidRPr="00722B3D">
          <w:rPr>
            <w:rStyle w:val="StyleUnderline"/>
          </w:rPr>
          <w:t>International Action Network on Small Arms and Light Weapons</w:t>
        </w:r>
      </w:hyperlink>
      <w:r w:rsidRPr="00722B3D">
        <w:rPr>
          <w:rStyle w:val="StyleUnderline"/>
        </w:rPr>
        <w:t xml:space="preserve">, successfully pressed the United Nations, during negotiation of the </w:t>
      </w:r>
      <w:hyperlink r:id="rId15" w:history="1">
        <w:r w:rsidRPr="00722B3D">
          <w:rPr>
            <w:rStyle w:val="StyleUnderline"/>
          </w:rPr>
          <w:t>Arms Trade Treaty</w:t>
        </w:r>
      </w:hyperlink>
      <w:r w:rsidRPr="00722B3D">
        <w:rPr>
          <w:rFonts w:eastAsia="Times New Roman" w:cs="Times New Roman"/>
          <w:color w:val="000000"/>
          <w:sz w:val="16"/>
        </w:rPr>
        <w:t xml:space="preserve">, to acknowledge precisely what women such as those of Gun Free Kitchen Tables have been telling us - </w:t>
      </w:r>
      <w:r w:rsidRPr="00722B3D">
        <w:rPr>
          <w:rStyle w:val="StyleUnderline"/>
        </w:rPr>
        <w:t xml:space="preserve">the significance of guns in women’s lives and deaths. </w:t>
      </w:r>
      <w:r w:rsidRPr="00722B3D">
        <w:rPr>
          <w:rFonts w:eastAsia="Times New Roman" w:cs="Times New Roman"/>
          <w:color w:val="000000"/>
          <w:sz w:val="16"/>
        </w:rPr>
        <w:t xml:space="preserve">Another example of continuum-thinking is </w:t>
      </w:r>
      <w:hyperlink r:id="rId16" w:history="1">
        <w:r w:rsidRPr="00722B3D">
          <w:rPr>
            <w:rStyle w:val="StyleUnderline"/>
          </w:rPr>
          <w:t>Okinawan Women Act Against Military Violence (OWAAMV),</w:t>
        </w:r>
      </w:hyperlink>
      <w:r w:rsidRPr="00722B3D">
        <w:rPr>
          <w:rStyle w:val="StyleUnderline"/>
        </w:rPr>
        <w:t xml:space="preserve"> who insist on the connection between the violence inherent in the massive weaponry of the US military whose bases weigh upon their islands and the frequent rape and abuse of individual women by individual soldiers.</w:t>
      </w:r>
      <w:r w:rsidRPr="00722B3D">
        <w:rPr>
          <w:rFonts w:eastAsia="Times New Roman" w:cs="Times New Roman"/>
          <w:color w:val="000000"/>
          <w:sz w:val="16"/>
        </w:rPr>
        <w:t xml:space="preserve"> </w:t>
      </w:r>
      <w:hyperlink r:id="rId17" w:history="1">
        <w:r w:rsidRPr="00722B3D">
          <w:rPr>
            <w:rFonts w:eastAsiaTheme="majorEastAsia" w:cs="Times New Roman"/>
            <w:color w:val="000000"/>
            <w:sz w:val="16"/>
          </w:rPr>
          <w:t>Suzuyo Takazato</w:t>
        </w:r>
      </w:hyperlink>
      <w:r w:rsidRPr="00722B3D">
        <w:rPr>
          <w:rFonts w:eastAsia="Times New Roman" w:cs="Times New Roman"/>
          <w:color w:val="000000"/>
          <w:sz w:val="16"/>
        </w:rPr>
        <w:t xml:space="preserve">, one of its founders, spoke graphically to me of the connection between patriarchy and militarization, both experienced every day on her Okinawan islands as violent systems, inextricably linked. Of course, the word patriarchy does have an old-fashioned ring to it. </w:t>
      </w:r>
      <w:r w:rsidRPr="00722B3D">
        <w:rPr>
          <w:rStyle w:val="StyleUnderline"/>
        </w:rPr>
        <w:t>Many ‘Westerners’ like to suppose that, in ‘the West</w:t>
      </w:r>
      <w:r w:rsidRPr="00722B3D">
        <w:rPr>
          <w:rFonts w:eastAsia="Times New Roman" w:cs="Times New Roman"/>
          <w:color w:val="000000"/>
          <w:sz w:val="16"/>
        </w:rPr>
        <w:t xml:space="preserve">’, in the post-Enlightenment era, </w:t>
      </w:r>
      <w:r w:rsidRPr="00722B3D">
        <w:rPr>
          <w:rStyle w:val="StyleUnderline"/>
        </w:rPr>
        <w:t xml:space="preserve">actual rule by the patriarchal head of family faded away. </w:t>
      </w:r>
      <w:r w:rsidRPr="00722B3D">
        <w:rPr>
          <w:rFonts w:eastAsia="Times New Roman" w:cs="Times New Roman"/>
          <w:color w:val="000000"/>
          <w:sz w:val="16"/>
        </w:rPr>
        <w:t xml:space="preserve">But </w:t>
      </w:r>
      <w:hyperlink r:id="rId18" w:history="1">
        <w:r w:rsidRPr="00722B3D">
          <w:rPr>
            <w:rFonts w:eastAsiaTheme="majorEastAsia" w:cs="Times New Roman"/>
            <w:color w:val="000000"/>
            <w:sz w:val="16"/>
          </w:rPr>
          <w:t>Carole Pateman</w:t>
        </w:r>
      </w:hyperlink>
      <w:r w:rsidRPr="00722B3D">
        <w:rPr>
          <w:rFonts w:eastAsia="Times New Roman" w:cs="Times New Roman"/>
          <w:color w:val="000000"/>
          <w:sz w:val="16"/>
        </w:rPr>
        <w:t xml:space="preserve"> in her memorable book, </w:t>
      </w:r>
      <w:r w:rsidRPr="00722B3D">
        <w:rPr>
          <w:sz w:val="16"/>
          <w:szCs w:val="16"/>
        </w:rPr>
        <w:t>The Sexual Contract</w:t>
      </w:r>
      <w:r w:rsidRPr="00722B3D">
        <w:rPr>
          <w:rFonts w:eastAsia="Times New Roman" w:cs="Times New Roman"/>
          <w:color w:val="000000"/>
          <w:sz w:val="16"/>
        </w:rPr>
        <w:t xml:space="preserve">, has left </w:t>
      </w:r>
      <w:r w:rsidRPr="00722B3D">
        <w:rPr>
          <w:rStyle w:val="StyleUnderline"/>
        </w:rPr>
        <w:t>no room for doubt that a different version of male dominance has been substituted for rule by the fathers in modern times: it is the rule of the brothers.</w:t>
      </w:r>
      <w:r w:rsidRPr="00722B3D">
        <w:rPr>
          <w:rFonts w:eastAsia="Times New Roman" w:cs="Times New Roman"/>
          <w:color w:val="000000"/>
          <w:sz w:val="16"/>
        </w:rPr>
        <w:t xml:space="preserve"> And we are still searching for a word to designate this updated male supremacism. Fratriarchy, perhaps, or andrarchy, androcracy? Take your pick. Personally, I like ‘phallocracy’. But ‘patriarchy’ seems to be hanging in there. </w:t>
      </w:r>
      <w:r w:rsidRPr="00722B3D">
        <w:rPr>
          <w:rStyle w:val="StyleUnderline"/>
        </w:rPr>
        <w:t>Seeing war from their close-in vantage point leads</w:t>
      </w:r>
      <w:r w:rsidRPr="00722B3D">
        <w:rPr>
          <w:rFonts w:eastAsia="Times New Roman" w:cs="Times New Roman"/>
          <w:color w:val="000000"/>
          <w:sz w:val="16"/>
        </w:rPr>
        <w:t xml:space="preserve"> Suzuyo Takato and other </w:t>
      </w:r>
      <w:r w:rsidRPr="00722B3D">
        <w:rPr>
          <w:rStyle w:val="StyleUnderline"/>
        </w:rPr>
        <w:t>feminist antimilitarists</w:t>
      </w:r>
      <w:r w:rsidRPr="00722B3D">
        <w:rPr>
          <w:rFonts w:eastAsia="Times New Roman" w:cs="Times New Roman"/>
          <w:color w:val="000000"/>
          <w:sz w:val="16"/>
        </w:rPr>
        <w:t xml:space="preserve"> </w:t>
      </w:r>
      <w:r w:rsidRPr="00722B3D">
        <w:rPr>
          <w:rStyle w:val="StyleUnderline"/>
        </w:rPr>
        <w:t>to identify</w:t>
      </w:r>
      <w:r w:rsidRPr="00722B3D">
        <w:rPr>
          <w:rFonts w:eastAsia="Times New Roman" w:cs="Times New Roman"/>
          <w:color w:val="000000"/>
          <w:sz w:val="16"/>
        </w:rPr>
        <w:t xml:space="preserve"> three main </w:t>
      </w:r>
      <w:r w:rsidRPr="00722B3D">
        <w:rPr>
          <w:sz w:val="16"/>
          <w:szCs w:val="16"/>
        </w:rPr>
        <w:t>causes.</w:t>
      </w:r>
      <w:r w:rsidRPr="00722B3D">
        <w:rPr>
          <w:rFonts w:eastAsia="Times New Roman" w:cs="Times New Roman"/>
          <w:color w:val="000000"/>
          <w:sz w:val="16"/>
        </w:rPr>
        <w:t xml:space="preserve"> They don’t necessarily put patriarchy first. They may rather stress, in the first place, </w:t>
      </w:r>
      <w:r w:rsidRPr="00722B3D">
        <w:rPr>
          <w:sz w:val="16"/>
          <w:szCs w:val="16"/>
        </w:rPr>
        <w:t>economic</w:t>
      </w:r>
      <w:r w:rsidRPr="00722B3D">
        <w:rPr>
          <w:rFonts w:eastAsia="Times New Roman" w:cs="Times New Roman"/>
          <w:color w:val="000000"/>
          <w:sz w:val="16"/>
        </w:rPr>
        <w:t xml:space="preserve"> factors such as control of exploitable resources, and of markets. These are often the immediate cause of war. </w:t>
      </w:r>
      <w:r w:rsidRPr="00722B3D">
        <w:rPr>
          <w:rStyle w:val="StyleUnderline"/>
        </w:rPr>
        <w:t>A</w:t>
      </w:r>
      <w:r w:rsidRPr="00722B3D">
        <w:rPr>
          <w:sz w:val="16"/>
        </w:rPr>
        <w:t xml:space="preserve"> second </w:t>
      </w:r>
      <w:r w:rsidRPr="00722B3D">
        <w:rPr>
          <w:rStyle w:val="StyleUnderline"/>
        </w:rPr>
        <w:t>causal factor</w:t>
      </w:r>
      <w:r w:rsidRPr="00722B3D">
        <w:rPr>
          <w:sz w:val="16"/>
        </w:rPr>
        <w:t xml:space="preserve"> they often cite is political: </w:t>
      </w:r>
      <w:r w:rsidRPr="00722B3D">
        <w:rPr>
          <w:rStyle w:val="StyleUnderline"/>
        </w:rPr>
        <w:t>lines drawn between self-defining groups, 'us' and 'others'</w:t>
      </w:r>
      <w:r w:rsidRPr="00722B3D">
        <w:rPr>
          <w:rFonts w:eastAsia="Times New Roman" w:cs="Times New Roman"/>
          <w:color w:val="000000"/>
          <w:sz w:val="16"/>
        </w:rPr>
        <w:t xml:space="preserve">. The nation state system involves multiple struggles over borders. Borders divide one rival state from another, but usually fail to align with the borders of ethnic, cultural and religious groups that sometimes fight each other – maybe for domination of the state, or simply for recognition and rights. Racism features in this cause of war, especially white supremacism. So, the economic order, the nation state system - what then of the </w:t>
      </w:r>
      <w:r w:rsidRPr="00722B3D">
        <w:rPr>
          <w:sz w:val="16"/>
          <w:szCs w:val="16"/>
        </w:rPr>
        <w:t>sex-gender order</w:t>
      </w:r>
      <w:r w:rsidRPr="00722B3D">
        <w:rPr>
          <w:rFonts w:eastAsia="Times New Roman" w:cs="Times New Roman"/>
          <w:color w:val="000000"/>
          <w:sz w:val="16"/>
        </w:rPr>
        <w:t xml:space="preserve">? </w:t>
      </w:r>
      <w:r w:rsidRPr="00722B3D">
        <w:rPr>
          <w:rStyle w:val="StyleUnderline"/>
        </w:rPr>
        <w:t>The feminist analysis tends to represent patriarchy, not necessarily as an immediate, precipitating factor in war, but as a ‘root’ cause, something that predisposes societies to militarism and war fighting, that makes war always already likely. In this sense, the feminist analysis of war is ‘wholistic’, it sees multiple causes of war working together.</w:t>
      </w:r>
      <w:r w:rsidRPr="00722B3D">
        <w:rPr>
          <w:rFonts w:eastAsia="Times New Roman" w:cs="Times New Roman"/>
          <w:color w:val="000000"/>
          <w:sz w:val="16"/>
        </w:rPr>
        <w:t xml:space="preserve"> After all, they emerged together, historically. </w:t>
      </w:r>
      <w:hyperlink r:id="rId19" w:history="1">
        <w:r w:rsidRPr="00722B3D">
          <w:rPr>
            <w:rFonts w:eastAsiaTheme="majorEastAsia" w:cs="Times New Roman"/>
            <w:color w:val="000000"/>
            <w:sz w:val="16"/>
          </w:rPr>
          <w:t>Gerder Lerner’s</w:t>
        </w:r>
      </w:hyperlink>
      <w:r w:rsidRPr="00722B3D">
        <w:rPr>
          <w:rFonts w:eastAsia="Times New Roman" w:cs="Times New Roman"/>
          <w:color w:val="000000"/>
          <w:sz w:val="16"/>
        </w:rPr>
        <w:t xml:space="preserve"> book, </w:t>
      </w:r>
      <w:r w:rsidRPr="00722B3D">
        <w:rPr>
          <w:sz w:val="16"/>
          <w:szCs w:val="16"/>
        </w:rPr>
        <w:t>The Creation of Patriarchy</w:t>
      </w:r>
      <w:r w:rsidRPr="00722B3D">
        <w:rPr>
          <w:rFonts w:eastAsia="Times New Roman" w:cs="Times New Roman"/>
          <w:color w:val="000000"/>
          <w:sz w:val="16"/>
        </w:rPr>
        <w:t xml:space="preserve">, usefully takes us back to the Upper Neolithic. Gradually, from tribal and village </w:t>
      </w:r>
      <w:r w:rsidRPr="00722B3D">
        <w:rPr>
          <w:rStyle w:val="StyleUnderline"/>
        </w:rPr>
        <w:t>society there emerged a property-owning class, a system of city states - eventually empires – and the patriarchal, patrilineal family. Only then were the first standing armies created, for the protection and extension of privilege. War is the child not of barbarism but of ‘civilization’</w:t>
      </w:r>
      <w:r w:rsidRPr="00722B3D">
        <w:rPr>
          <w:rFonts w:eastAsia="Times New Roman" w:cs="Times New Roman"/>
          <w:color w:val="000000"/>
          <w:sz w:val="16"/>
        </w:rPr>
        <w:t xml:space="preserve">. Of course these systems, dimensions, processes of power are inter-related – ‘intersected’ if you like. You see them working together in all the institutions around us: class, ‘race’ and gender power are present in a bank, in a government, in a religious structure, in a family even. Watching the evening news, as we relaxed from the Conference during the week of debate and discussion, we saw reports of rioting in Baltimore. How could we escape making the link between economic inequality, racial oppression and masculine violence, watching these events on American streets and in the prisons? Those news reports were a reminder, besides, that </w:t>
      </w:r>
      <w:r w:rsidRPr="00722B3D">
        <w:rPr>
          <w:rStyle w:val="StyleUnderline"/>
        </w:rPr>
        <w:t>patriarchy is not only a hierarchy situating men above women. It’s a hierarchical ranking among and between men too. Sometimes feminists are made to feel that in challenging patriarchy we are ‘blaming men’. Our analysis doesn’t blame men. It blames a system that deforms men.</w:t>
      </w:r>
      <w:r w:rsidRPr="00722B3D">
        <w:rPr>
          <w:rFonts w:eastAsia="Times New Roman" w:cs="Times New Roman"/>
          <w:color w:val="000000"/>
          <w:sz w:val="16"/>
        </w:rPr>
        <w:t xml:space="preserve"> Several men were present among us at the WILPF events. Especially welcome were those who shared their experience as activists in organizations of men coming together to address male violence, such as </w:t>
      </w:r>
      <w:hyperlink r:id="rId20" w:history="1">
        <w:r w:rsidRPr="00722B3D">
          <w:rPr>
            <w:rFonts w:eastAsiaTheme="majorEastAsia" w:cs="Times New Roman"/>
            <w:color w:val="000000"/>
            <w:sz w:val="16"/>
          </w:rPr>
          <w:t>Sonke Gender Justice</w:t>
        </w:r>
      </w:hyperlink>
      <w:r w:rsidRPr="00722B3D">
        <w:rPr>
          <w:rFonts w:eastAsia="Times New Roman" w:cs="Times New Roman"/>
          <w:color w:val="000000"/>
          <w:sz w:val="16"/>
        </w:rPr>
        <w:t xml:space="preserve">, of South Africa, and the gender justice information network </w:t>
      </w:r>
      <w:hyperlink r:id="rId21" w:history="1">
        <w:r w:rsidRPr="00722B3D">
          <w:rPr>
            <w:rFonts w:eastAsiaTheme="majorEastAsia" w:cs="Times New Roman"/>
            <w:color w:val="000000"/>
            <w:sz w:val="16"/>
          </w:rPr>
          <w:t>Engaging Men</w:t>
        </w:r>
      </w:hyperlink>
      <w:r w:rsidRPr="00722B3D">
        <w:rPr>
          <w:rFonts w:eastAsia="Times New Roman" w:cs="Times New Roman"/>
          <w:color w:val="000000"/>
          <w:sz w:val="16"/>
        </w:rPr>
        <w:t xml:space="preserve">. Together we applied ourselves to devising strategies for disarming masculinity. We are convinced, after all, as feminists, that </w:t>
      </w:r>
      <w:r w:rsidRPr="00722B3D">
        <w:rPr>
          <w:rStyle w:val="StyleUnderline"/>
        </w:rPr>
        <w:t>gender identities and behaviours are socially shaped, that we don't have to shrug and say 'nothing can be done - it's all given in the genes'. But where, concretely, are the social programmes that set about transforming gender relations and rewriting the script of masculinity? They are few</w:t>
      </w:r>
      <w:r w:rsidRPr="00722B3D">
        <w:rPr>
          <w:rFonts w:eastAsia="Times New Roman" w:cs="Times New Roman"/>
          <w:color w:val="000000"/>
          <w:sz w:val="16"/>
        </w:rPr>
        <w:t xml:space="preserve"> and far between. In the UK, for instance, where there is increasing concern over men’s abuse of women and girls, the policy response is ‘protection’ of the victims. ‘We must take more care of women and girls.’ </w:t>
      </w:r>
      <w:r w:rsidRPr="00722B3D">
        <w:rPr>
          <w:rStyle w:val="StyleUnderline"/>
        </w:rPr>
        <w:t>Policy makers don’t look for the man behind the neutral word ‘abuser’, ‘predator’, ‘offender’.They don’t ask ‘What is it with men?’ They don’t have a plan of action</w:t>
      </w:r>
      <w:r w:rsidRPr="00722B3D">
        <w:rPr>
          <w:rFonts w:eastAsia="Times New Roman" w:cs="Times New Roman"/>
          <w:color w:val="000000"/>
          <w:sz w:val="16"/>
        </w:rPr>
        <w:t xml:space="preserve">. Meantime, a </w:t>
      </w:r>
      <w:r w:rsidRPr="00722B3D">
        <w:rPr>
          <w:sz w:val="16"/>
          <w:szCs w:val="16"/>
        </w:rPr>
        <w:t>tsunami</w:t>
      </w:r>
      <w:r w:rsidRPr="00722B3D">
        <w:rPr>
          <w:rFonts w:eastAsia="Times New Roman" w:cs="Times New Roman"/>
          <w:color w:val="000000"/>
          <w:sz w:val="16"/>
        </w:rPr>
        <w:t xml:space="preserve"> of cultural products, </w:t>
      </w:r>
      <w:r w:rsidRPr="00722B3D">
        <w:rPr>
          <w:sz w:val="16"/>
          <w:szCs w:val="16"/>
        </w:rPr>
        <w:t xml:space="preserve">video games such as Advanced Warfare and films like American Sniper, bombard men and boys with the idea that militarized men are desirable men. </w:t>
      </w:r>
    </w:p>
    <w:p w:rsidR="00041B20" w:rsidRPr="00722B3D" w:rsidRDefault="00041B20" w:rsidP="00041B20"/>
    <w:p w:rsidR="00BA2101" w:rsidRPr="00722B3D" w:rsidRDefault="00BA2101" w:rsidP="00BA2101">
      <w:pPr>
        <w:pStyle w:val="Heading3"/>
      </w:pPr>
      <w:r w:rsidRPr="00722B3D">
        <w:t xml:space="preserve">1NC </w:t>
      </w:r>
      <w:r w:rsidR="00566526" w:rsidRPr="00722B3D">
        <w:t>Long</w:t>
      </w:r>
    </w:p>
    <w:p w:rsidR="00BA2101" w:rsidRPr="00722B3D" w:rsidRDefault="00BA2101" w:rsidP="00BA2101"/>
    <w:p w:rsidR="0005317F" w:rsidRPr="00722B3D" w:rsidRDefault="00566526" w:rsidP="0005317F">
      <w:pPr>
        <w:pStyle w:val="Heading4"/>
      </w:pPr>
      <w:r w:rsidRPr="00722B3D">
        <w:t>Disarming countries won’t disarm minds—the aff doesn’t reduce weapons, it shifts them to the private sphere where their fundamentally gendered impacts are made invisible</w:t>
      </w:r>
    </w:p>
    <w:p w:rsidR="0005317F" w:rsidRPr="00722B3D" w:rsidRDefault="0005317F" w:rsidP="0005317F">
      <w:r w:rsidRPr="00722B3D">
        <w:rPr>
          <w:rStyle w:val="Style13ptBold"/>
        </w:rPr>
        <w:t>Aoláin 17 –</w:t>
      </w:r>
      <w:r w:rsidRPr="00722B3D">
        <w:rPr>
          <w:rStyle w:val="Style13ptBold"/>
          <w:b w:val="0"/>
          <w:sz w:val="20"/>
          <w:szCs w:val="20"/>
        </w:rPr>
        <w:t xml:space="preserve"> </w:t>
      </w:r>
      <w:r w:rsidRPr="00722B3D">
        <w:rPr>
          <w:rFonts w:cs="Times New Roman"/>
          <w:sz w:val="20"/>
          <w:szCs w:val="20"/>
        </w:rPr>
        <w:t xml:space="preserve">Robina Chair in Law, Public Policy and Society at the University of Minnesota Law School and a Chair in Law, University of Ulster’s Transitional Justice Institute, Consultant to and expert for a number of institutions including UN Women &amp; OHCHR, Member of the Joint Committee of Northern Ireland Human Rights Commission and Irish Commission for Human Rights created by the Good Friday/Belfast Agreement, LLB from Queens University, LLM from Colombia Law School; PhD in Law from Queens University </w:t>
      </w:r>
      <w:r w:rsidRPr="00722B3D">
        <w:rPr>
          <w:rStyle w:val="Style13ptBold"/>
          <w:b w:val="0"/>
          <w:sz w:val="20"/>
          <w:szCs w:val="20"/>
        </w:rPr>
        <w:t xml:space="preserve"> (Fionnauala Ní Aoláin, “The Aftermath of War,” March 2017, </w:t>
      </w:r>
      <w:hyperlink r:id="rId22" w:history="1">
        <w:r w:rsidRPr="00722B3D">
          <w:rPr>
            <w:rStyle w:val="Hyperlink"/>
            <w:sz w:val="20"/>
            <w:szCs w:val="20"/>
          </w:rPr>
          <w:t>https://www.researchgate.net/publication/318586041_Women_gender_equality_and_post-conflict_transformation_Lessons_learned_implications_for_the_future)//cpark</w:t>
        </w:r>
      </w:hyperlink>
    </w:p>
    <w:p w:rsidR="0005317F" w:rsidRPr="00722B3D" w:rsidRDefault="0005317F" w:rsidP="0005317F">
      <w:pPr>
        <w:rPr>
          <w:b/>
          <w:iCs/>
          <w:u w:val="single"/>
        </w:rPr>
      </w:pPr>
      <w:r w:rsidRPr="00722B3D">
        <w:rPr>
          <w:rStyle w:val="StyleUnderline"/>
        </w:rPr>
        <w:t>From a gender perspective a number of issues arise. First, what constitutes disarmament sufficient to satisfy a ceasefire requirement in the political/military sense may not in fact entail the removal of all such weapons from the public and,</w:t>
      </w:r>
      <w:r w:rsidRPr="00722B3D">
        <w:rPr>
          <w:rFonts w:cs="Times New Roman"/>
          <w:sz w:val="16"/>
          <w:szCs w:val="20"/>
        </w:rPr>
        <w:t xml:space="preserve"> more importantly, the </w:t>
      </w:r>
      <w:r w:rsidRPr="00722B3D">
        <w:rPr>
          <w:rStyle w:val="StyleUnderline"/>
        </w:rPr>
        <w:t>private sphere. Maintenance of weapons in the pri- vate sphere, and the lack of security establishment interest in the wholesale shift of guns from public combatant use to private nefarious use</w:t>
      </w:r>
      <w:r w:rsidRPr="00722B3D">
        <w:rPr>
          <w:rFonts w:cs="Times New Roman"/>
          <w:sz w:val="16"/>
          <w:szCs w:val="20"/>
        </w:rPr>
        <w:t xml:space="preserve"> (including inflict- ing intimate violence harm) </w:t>
      </w:r>
      <w:r w:rsidRPr="00722B3D">
        <w:rPr>
          <w:rStyle w:val="StyleUnderline"/>
        </w:rPr>
        <w:t>is an ongoing concern</w:t>
      </w:r>
      <w:r w:rsidRPr="00722B3D">
        <w:rPr>
          <w:rFonts w:cs="Times New Roman"/>
          <w:sz w:val="16"/>
          <w:szCs w:val="20"/>
        </w:rPr>
        <w:t xml:space="preserve"> to feminist observers of DDR processes. </w:t>
      </w:r>
      <w:r w:rsidRPr="00722B3D">
        <w:rPr>
          <w:rStyle w:val="StyleUnderline"/>
        </w:rPr>
        <w:t>Second</w:t>
      </w:r>
      <w:r w:rsidRPr="00722B3D">
        <w:rPr>
          <w:rFonts w:cs="Times New Roman"/>
          <w:sz w:val="16"/>
          <w:szCs w:val="20"/>
        </w:rPr>
        <w:t xml:space="preserve">, a perhaps trite but true observation is that the </w:t>
      </w:r>
      <w:r w:rsidRPr="00722B3D">
        <w:rPr>
          <w:rStyle w:val="Emphasis"/>
        </w:rPr>
        <w:t>disarmament of weapons is not the disarmament of minds</w:t>
      </w:r>
      <w:r w:rsidRPr="00722B3D">
        <w:rPr>
          <w:rStyle w:val="StyleUnderline"/>
        </w:rPr>
        <w:t xml:space="preserve">. Working this through we find the underlying social psychological dimensions that, in a conflicted society, have supported the resort to violence and the elevation of particular forms of masculin- ity </w:t>
      </w:r>
      <w:r w:rsidRPr="00722B3D">
        <w:rPr>
          <w:rFonts w:cs="Times New Roman"/>
          <w:sz w:val="16"/>
          <w:szCs w:val="20"/>
        </w:rPr>
        <w:t xml:space="preserve">that accompany it, </w:t>
      </w:r>
      <w:r w:rsidRPr="00722B3D">
        <w:rPr>
          <w:rStyle w:val="StyleUnderline"/>
        </w:rPr>
        <w:t>are not in any sense undermined or addressed by a formal disarmament process</w:t>
      </w:r>
      <w:r w:rsidRPr="00722B3D">
        <w:rPr>
          <w:rFonts w:cs="Times New Roman"/>
          <w:sz w:val="16"/>
          <w:szCs w:val="20"/>
        </w:rPr>
        <w:t xml:space="preserve">. Thus, as noted above, a </w:t>
      </w:r>
      <w:r w:rsidRPr="00722B3D">
        <w:rPr>
          <w:rStyle w:val="Emphasis"/>
        </w:rPr>
        <w:t>key issue to be addressed concern- ing violence in conflicted societies is what exactly is meant by the term “ending violence” and being prepared to address the vexed relationship between violence and masculine identity in conflicted societies.</w:t>
      </w:r>
      <w:r w:rsidRPr="00722B3D">
        <w:rPr>
          <w:rFonts w:cs="Times New Roman"/>
          <w:sz w:val="16"/>
          <w:szCs w:val="20"/>
        </w:rPr>
        <w:t xml:space="preserve"> In the parlance of ending public violence or internal conflict this conversation revolves around decommissioning weapons and getting armed paramilitaries/insurgents to swap violent confronta- tion for peaceful political debate about contested issues. However, this kind of </w:t>
      </w:r>
      <w:r w:rsidRPr="00722B3D">
        <w:rPr>
          <w:rStyle w:val="StyleUnderline"/>
        </w:rPr>
        <w:t>discussion rarely engages with the fundamental requirement of changing deep- seated social attitudes toward the use of violence and the ways in which identity construction has become fused for many men with violent expressionism. Atti- tudinal change is critical and undervalued. For women, it means that while guns may physically no longer be present in public spaces, this does not change a social pathology that makes the use of violence acceptable</w:t>
      </w:r>
      <w:r w:rsidRPr="00722B3D">
        <w:rPr>
          <w:rFonts w:cs="Times New Roman"/>
          <w:sz w:val="16"/>
          <w:szCs w:val="20"/>
        </w:rPr>
        <w:t xml:space="preserve"> (whether in the private or public sphere). </w:t>
      </w:r>
      <w:r w:rsidRPr="00722B3D">
        <w:rPr>
          <w:rStyle w:val="StyleUnderline"/>
        </w:rPr>
        <w:t>A highly complex issue</w:t>
      </w:r>
      <w:r w:rsidRPr="00722B3D">
        <w:rPr>
          <w:rFonts w:cs="Times New Roman"/>
          <w:sz w:val="16"/>
          <w:szCs w:val="20"/>
        </w:rPr>
        <w:t xml:space="preserve"> that arises in the context of identifying and managing the forms and facilitators of violence </w:t>
      </w:r>
      <w:r w:rsidRPr="00722B3D">
        <w:rPr>
          <w:rStyle w:val="StyleUnderline"/>
        </w:rPr>
        <w:t>in many transitional societies is the relationship between disarmament and intimate violence.</w:t>
      </w:r>
      <w:r w:rsidRPr="00722B3D">
        <w:rPr>
          <w:rFonts w:cs="Times New Roman"/>
          <w:sz w:val="16"/>
          <w:szCs w:val="20"/>
        </w:rPr>
        <w:t xml:space="preserve"> The quandaries have been graphically identified in such transitional societies as </w:t>
      </w:r>
      <w:r w:rsidRPr="00722B3D">
        <w:rPr>
          <w:rStyle w:val="StyleUnderline"/>
        </w:rPr>
        <w:t>South Africa, where the perceived escala- tion of domestic violence rates post-apartheid have raised deep concerns about the relationship between pre-existing apartheid violence and its spillover to a transi- tional society</w:t>
      </w:r>
      <w:r w:rsidRPr="00722B3D">
        <w:rPr>
          <w:rFonts w:cs="Times New Roman"/>
          <w:sz w:val="16"/>
          <w:szCs w:val="20"/>
        </w:rPr>
        <w:t xml:space="preserve">. There is evidence that </w:t>
      </w:r>
      <w:r w:rsidRPr="00722B3D">
        <w:rPr>
          <w:rStyle w:val="StyleUnderline"/>
        </w:rPr>
        <w:t>post-conflict societies</w:t>
      </w:r>
      <w:r w:rsidRPr="00722B3D">
        <w:rPr>
          <w:rFonts w:cs="Times New Roman"/>
          <w:sz w:val="16"/>
          <w:szCs w:val="20"/>
        </w:rPr>
        <w:t xml:space="preserve"> do (at least) statistically </w:t>
      </w:r>
      <w:r w:rsidRPr="00722B3D">
        <w:rPr>
          <w:rStyle w:val="StyleUnderline"/>
        </w:rPr>
        <w:t>experience greater proportions of domestic and intimate violence</w:t>
      </w:r>
      <w:r w:rsidRPr="00722B3D">
        <w:rPr>
          <w:rFonts w:cs="Times New Roman"/>
          <w:sz w:val="16"/>
          <w:szCs w:val="20"/>
        </w:rPr>
        <w:t xml:space="preserve">. McWilliams has argued that domestic violence experienced by women during conflict may be more severe in its form (particularly in ethno-national conflicts) because the resort to external mediation of such violence (e.g., access to police) may have been entirely absent. Thus, increased reporting at the end of conflict may not mean absolute empirical increases in violence per se; rather it may simply mean that reporting is possible where it was not previously, and in fact, the forms of violence may be more muted. Attention to the “spillover” between conflict-related sexual vio- lence and intimate violence forces attention on the defining points of conflict end, transition beginning and transition end. Increasingly the longitudinal dimensions of transition are being acknowledged, and a feminist literature has emerged ques- tioning overly facile divisions of “pre, during and post” conflict phases. Rather, as the experience of women in Bosnia, South Africa and Northern Ireland (see case chapters in this volume) demonstrate there are distinct continuities to the experiences of gendered harm, and heightened violence to women during hos- tilities may take decades to undo or realign. In this vein, it becomes clear </w:t>
      </w:r>
      <w:r w:rsidRPr="00722B3D">
        <w:rPr>
          <w:rStyle w:val="Emphasis"/>
        </w:rPr>
        <w:t xml:space="preserve">that DDR is part of a much more complex conversation about continuities of violence, and the challenges of staying the course on transition to avoid the re-ignition of hostilities as well as the reproduction of gendered harm in ordinary times. </w:t>
      </w:r>
      <w:r w:rsidRPr="00722B3D">
        <w:rPr>
          <w:rFonts w:cs="Times New Roman"/>
          <w:sz w:val="16"/>
          <w:szCs w:val="20"/>
        </w:rPr>
        <w:t xml:space="preserve">Some theorists have argued that the </w:t>
      </w:r>
      <w:r w:rsidRPr="00722B3D">
        <w:rPr>
          <w:rStyle w:val="StyleUnderline"/>
        </w:rPr>
        <w:t>reassertion of violence in the private sphere during the transitional phase constitutes a form of compensation for male combatants, for their loss of public status and hegemony</w:t>
      </w:r>
      <w:r w:rsidRPr="00722B3D">
        <w:rPr>
          <w:rFonts w:cs="Times New Roman"/>
          <w:sz w:val="16"/>
          <w:szCs w:val="20"/>
        </w:rPr>
        <w:t xml:space="preserve">. This is graphically shown by the psychological phenomena of </w:t>
      </w:r>
      <w:r w:rsidRPr="00722B3D">
        <w:rPr>
          <w:rStyle w:val="StyleUnderline"/>
        </w:rPr>
        <w:t>the returning warrior who has, through con- flict, normalized the use of violence and views the home as another site in which to exercise power and control through physical force</w:t>
      </w:r>
      <w:r w:rsidRPr="00722B3D">
        <w:rPr>
          <w:rFonts w:cs="Times New Roman"/>
          <w:sz w:val="16"/>
          <w:szCs w:val="20"/>
        </w:rPr>
        <w:t xml:space="preserve">. Notably, core transitional mechanisms, for example, truth commissions (frequently layered into a transition process that includes DDR), have rarely if ever ventured to examine the continui- ties of violence between domestic and conflict violence, as an integral part of the accounting for the totality of violence experienced by women at conflict’s end </w:t>
      </w:r>
      <w:r w:rsidRPr="00722B3D">
        <w:rPr>
          <w:rStyle w:val="StyleUnderline"/>
        </w:rPr>
        <w:t>The disarmament process can present many complexities</w:t>
      </w:r>
      <w:r w:rsidRPr="00722B3D">
        <w:rPr>
          <w:rFonts w:cs="Times New Roman"/>
          <w:sz w:val="16"/>
          <w:szCs w:val="20"/>
        </w:rPr>
        <w:t xml:space="preserve"> for parallel account- ability mechanisms, not least because partial, </w:t>
      </w:r>
      <w:r w:rsidRPr="00722B3D">
        <w:rPr>
          <w:rStyle w:val="Emphasis"/>
        </w:rPr>
        <w:t>incomplete or unsatisfactory disar- mament means that there is little gap between violations</w:t>
      </w:r>
      <w:r w:rsidRPr="00722B3D">
        <w:rPr>
          <w:rStyle w:val="StyleUnderline"/>
        </w:rPr>
        <w:t xml:space="preserve"> that took place </w:t>
      </w:r>
      <w:r w:rsidRPr="00722B3D">
        <w:rPr>
          <w:rStyle w:val="Emphasis"/>
        </w:rPr>
        <w:t>during a conflict</w:t>
      </w:r>
      <w:r w:rsidRPr="00722B3D">
        <w:rPr>
          <w:rStyle w:val="StyleUnderline"/>
        </w:rPr>
        <w:t xml:space="preserve">/prior regime </w:t>
      </w:r>
      <w:r w:rsidRPr="00722B3D">
        <w:rPr>
          <w:rStyle w:val="Emphasis"/>
        </w:rPr>
        <w:t>and</w:t>
      </w:r>
      <w:r w:rsidRPr="00722B3D">
        <w:rPr>
          <w:rStyle w:val="StyleUnderline"/>
        </w:rPr>
        <w:t xml:space="preserve"> those taking place </w:t>
      </w:r>
      <w:r w:rsidRPr="00722B3D">
        <w:rPr>
          <w:rStyle w:val="Emphasis"/>
        </w:rPr>
        <w:t>post-transition</w:t>
      </w:r>
      <w:r w:rsidRPr="00722B3D">
        <w:rPr>
          <w:rStyle w:val="StyleUnderline"/>
        </w:rPr>
        <w:t>.</w:t>
      </w:r>
      <w:r w:rsidRPr="00722B3D">
        <w:rPr>
          <w:rFonts w:cs="Times New Roman"/>
          <w:sz w:val="16"/>
          <w:szCs w:val="20"/>
        </w:rPr>
        <w:t xml:space="preserve"> Moreover, where </w:t>
      </w:r>
      <w:r w:rsidRPr="00722B3D">
        <w:rPr>
          <w:rStyle w:val="StyleUnderline"/>
        </w:rPr>
        <w:t>discharged-but-not-disarmed combatants return to their homes and families with their weapons, the sites of violence may simply move from the public to the private sphere.</w:t>
      </w:r>
      <w:r w:rsidRPr="00722B3D">
        <w:rPr>
          <w:rFonts w:cs="Times New Roman"/>
          <w:sz w:val="16"/>
          <w:szCs w:val="20"/>
        </w:rPr>
        <w:t xml:space="preserve"> From the gendered critique of accountability mechanisms, what we learn is that truth processes may examine the prior violence in the public sphere but will not engage in any way with the continual violence that is facili- tated in the private sphere by non-rehabilitated and non-disarmed former combat- ants. </w:t>
      </w:r>
      <w:r w:rsidRPr="00722B3D">
        <w:rPr>
          <w:rStyle w:val="Emphasis"/>
        </w:rPr>
        <w:t xml:space="preserve">Security discourses are permeated by the same bias. The disconnect between the operation and scope of the conflict-ending mechanisms and the intimate and everyday realities of living with a former combatant for women could hardly be more starkly contrasted. </w:t>
      </w:r>
    </w:p>
    <w:p w:rsidR="0005317F" w:rsidRPr="00722B3D" w:rsidRDefault="0005317F" w:rsidP="00BA2101"/>
    <w:p w:rsidR="00045E59" w:rsidRPr="00722B3D" w:rsidRDefault="00045E59" w:rsidP="00045E59">
      <w:pPr>
        <w:pStyle w:val="Heading4"/>
      </w:pPr>
      <w:r w:rsidRPr="00722B3D">
        <w:t xml:space="preserve">Absent the alt, </w:t>
      </w:r>
      <w:r w:rsidR="00CA4D1B" w:rsidRPr="00722B3D">
        <w:t>structural violence and nuclear war are inevitable</w:t>
      </w:r>
    </w:p>
    <w:p w:rsidR="00045E59" w:rsidRPr="00722B3D" w:rsidRDefault="00045E59" w:rsidP="00045E59">
      <w:r w:rsidRPr="00722B3D">
        <w:rPr>
          <w:b/>
          <w:bCs/>
        </w:rPr>
        <w:t>Acheson ’18</w:t>
      </w:r>
      <w:r w:rsidRPr="00722B3D">
        <w:t xml:space="preserve"> [Ray, 4-30-2018, Ray Acheson is the Director of Reaching Critical Will, the disarmament program of the Women's International League for Peace and Freedom, "The nuclear ban and the patriarchy: a feminist analysis of opposition to prohibiting nuclear weapons," Taylor &amp;amp; Francis, https://www.tandfonline.com/doi/abs/10.1080/21624887.2018.1468127]//ARW</w:t>
      </w:r>
    </w:p>
    <w:p w:rsidR="00045E59" w:rsidRPr="00722B3D" w:rsidRDefault="00045E59" w:rsidP="00045E59">
      <w:r w:rsidRPr="00722B3D">
        <w:rPr>
          <w:sz w:val="16"/>
        </w:rPr>
        <w:t xml:space="preserve">The Treaty on the Prohibition of Nuclear Weapons (TPNW), adopted by 122 states in 2017, mounts a significant challenge to the nuclear status quo. Two aspects of the ban-treaty project posed particular challenges to patriarchy. First, the treaty was brought about through a deliberate discursive shift by concerned activists, academics, and diplomats – from a discourse centred on the alleged security benefits of deterrence to a discourse centred on the urgency of disarmament. Second, the ban was promoted through the empowerment of women, diplo- mats, and activists of the global south. Undertaken by a collective partnership of civil society and diplomatic actors in the face of strong opposition by some of the most militarily and economically influential countries in the world, the ban process confronted </w:t>
      </w:r>
      <w:r w:rsidRPr="00722B3D">
        <w:rPr>
          <w:u w:val="single"/>
        </w:rPr>
        <w:t>rigid international power structures</w:t>
      </w:r>
      <w:r w:rsidRPr="00722B3D">
        <w:rPr>
          <w:sz w:val="16"/>
        </w:rPr>
        <w:t xml:space="preserve">. These structures </w:t>
      </w:r>
      <w:r w:rsidRPr="00722B3D">
        <w:rPr>
          <w:u w:val="single"/>
        </w:rPr>
        <w:t>are</w:t>
      </w:r>
      <w:r w:rsidRPr="00722B3D">
        <w:rPr>
          <w:sz w:val="16"/>
        </w:rPr>
        <w:t xml:space="preserve"> </w:t>
      </w:r>
      <w:r w:rsidRPr="00722B3D">
        <w:rPr>
          <w:u w:val="single"/>
        </w:rPr>
        <w:t>in</w:t>
      </w:r>
      <w:r w:rsidRPr="00722B3D">
        <w:rPr>
          <w:sz w:val="16"/>
        </w:rPr>
        <w:t xml:space="preserve"> </w:t>
      </w:r>
      <w:r w:rsidRPr="00722B3D">
        <w:rPr>
          <w:u w:val="single"/>
        </w:rPr>
        <w:t>part maintained through the deployment of patriarchal tactics and rhetoric to suppress the perspectives and agency of those who might challenge those in a dominant position.</w:t>
      </w:r>
      <w:r w:rsidRPr="00722B3D">
        <w:rPr>
          <w:sz w:val="16"/>
        </w:rPr>
        <w:t xml:space="preserve"> In this way, </w:t>
      </w:r>
      <w:r w:rsidRPr="00722B3D">
        <w:rPr>
          <w:u w:val="single"/>
        </w:rPr>
        <w:t>banning</w:t>
      </w:r>
      <w:r w:rsidRPr="00722B3D">
        <w:rPr>
          <w:sz w:val="16"/>
        </w:rPr>
        <w:t xml:space="preserve"> nuclear </w:t>
      </w:r>
      <w:r w:rsidRPr="00722B3D">
        <w:rPr>
          <w:u w:val="single"/>
        </w:rPr>
        <w:t>weapons</w:t>
      </w:r>
      <w:r w:rsidRPr="00722B3D">
        <w:rPr>
          <w:sz w:val="16"/>
        </w:rPr>
        <w:t xml:space="preserve"> </w:t>
      </w:r>
      <w:r w:rsidRPr="00722B3D">
        <w:rPr>
          <w:u w:val="single"/>
        </w:rPr>
        <w:t>can</w:t>
      </w:r>
      <w:r w:rsidRPr="00722B3D">
        <w:rPr>
          <w:sz w:val="16"/>
        </w:rPr>
        <w:t xml:space="preserve"> </w:t>
      </w:r>
      <w:r w:rsidRPr="00722B3D">
        <w:rPr>
          <w:u w:val="single"/>
        </w:rPr>
        <w:t>be</w:t>
      </w:r>
      <w:r w:rsidRPr="00722B3D">
        <w:rPr>
          <w:sz w:val="16"/>
        </w:rPr>
        <w:t xml:space="preserve"> </w:t>
      </w:r>
      <w:r w:rsidRPr="00722B3D">
        <w:rPr>
          <w:u w:val="single"/>
        </w:rPr>
        <w:t>read as an act of challenging patriarchy and building space for alternative approaches to politics, including feminist</w:t>
      </w:r>
      <w:r w:rsidRPr="00722B3D">
        <w:rPr>
          <w:sz w:val="16"/>
        </w:rPr>
        <w:t xml:space="preserve"> and human-security-based </w:t>
      </w:r>
      <w:r w:rsidRPr="00722B3D">
        <w:rPr>
          <w:u w:val="single"/>
        </w:rPr>
        <w:t>approaches</w:t>
      </w:r>
      <w:r w:rsidRPr="00722B3D">
        <w:rPr>
          <w:sz w:val="16"/>
        </w:rPr>
        <w:t xml:space="preserve">. Given the length restrictions of this piece, I will not delve into the rich history of gender and militarism scholarship. For decades, </w:t>
      </w:r>
      <w:r w:rsidRPr="00722B3D">
        <w:rPr>
          <w:u w:val="single"/>
        </w:rPr>
        <w:t>feminists have written and spoken about the intersections between militarism and gendered social norms</w:t>
      </w:r>
      <w:r w:rsidRPr="00722B3D">
        <w:rPr>
          <w:sz w:val="16"/>
        </w:rPr>
        <w:t xml:space="preserve">, including in the sphere of nuclear weapons. Carol Cohn’s ‘close encounter with nuclear strategic analysis,’ for example, led to illuminating articles about the gendered coding of nuclear weapons (Cohn 1987a; Cohn 1987b). These articles provided the foundations for a feminist analysis of nuclear war, strategy, and weapons. Along with Felicity Ruby and Sara Ruddick, Cohn </w:t>
      </w:r>
      <w:r w:rsidRPr="00722B3D">
        <w:rPr>
          <w:u w:val="single"/>
        </w:rPr>
        <w:t>expanded the inquiry into the sense of masculine strength afforded by</w:t>
      </w:r>
      <w:r w:rsidRPr="00722B3D">
        <w:rPr>
          <w:sz w:val="16"/>
        </w:rPr>
        <w:t xml:space="preserve"> nuclear </w:t>
      </w:r>
      <w:r w:rsidRPr="00722B3D">
        <w:rPr>
          <w:u w:val="single"/>
        </w:rPr>
        <w:t>weapons</w:t>
      </w:r>
      <w:r w:rsidRPr="00722B3D">
        <w:rPr>
          <w:sz w:val="16"/>
        </w:rPr>
        <w:t xml:space="preserve"> (2006), utilising the work of others examin- ing masculinities and militarism more broadly (e.g. Eichler 2014; Enloe 1990; Hutchings 2008; Morgan 1994). Building on these efforts, this piece explores the gendered characteristics of the opposition to the nuclear ban treaty. I argue that some of the </w:t>
      </w:r>
      <w:r w:rsidRPr="00722B3D">
        <w:rPr>
          <w:u w:val="single"/>
        </w:rPr>
        <w:t>rhetoric and assertions</w:t>
      </w:r>
      <w:r w:rsidRPr="00722B3D">
        <w:rPr>
          <w:sz w:val="16"/>
        </w:rPr>
        <w:t xml:space="preserve"> </w:t>
      </w:r>
      <w:r w:rsidRPr="00722B3D">
        <w:rPr>
          <w:u w:val="single"/>
        </w:rPr>
        <w:t>deployed</w:t>
      </w:r>
      <w:r w:rsidRPr="00722B3D">
        <w:rPr>
          <w:sz w:val="16"/>
        </w:rPr>
        <w:t xml:space="preserve"> </w:t>
      </w:r>
      <w:r w:rsidRPr="00722B3D">
        <w:rPr>
          <w:u w:val="single"/>
        </w:rPr>
        <w:t>by</w:t>
      </w:r>
      <w:r w:rsidRPr="00722B3D">
        <w:rPr>
          <w:sz w:val="16"/>
        </w:rPr>
        <w:t xml:space="preserve"> the nuclear-</w:t>
      </w:r>
      <w:r w:rsidRPr="00722B3D">
        <w:rPr>
          <w:u w:val="single"/>
        </w:rPr>
        <w:t>armed states</w:t>
      </w:r>
      <w:r w:rsidRPr="00722B3D">
        <w:rPr>
          <w:sz w:val="16"/>
        </w:rPr>
        <w:t xml:space="preserve"> in opposition to the ban </w:t>
      </w:r>
      <w:r w:rsidRPr="00722B3D">
        <w:rPr>
          <w:u w:val="single"/>
        </w:rPr>
        <w:t xml:space="preserve">represent classic patriarchal tactics to deny the realism, rationality, and the lived experience of women and others that threaten the dominant narratives that </w:t>
      </w:r>
      <w:r w:rsidRPr="00722B3D">
        <w:rPr>
          <w:rStyle w:val="Emphasis"/>
        </w:rPr>
        <w:t>sustain the nuclear status quo</w:t>
      </w:r>
      <w:r w:rsidRPr="00722B3D">
        <w:rPr>
          <w:sz w:val="16"/>
        </w:rPr>
        <w:t>. Patriarchy and the ban One tactic deployed to sustain patriarchy is for men in dominant positions to establish and maintain themselves as authorities by denouncing and denigrating the views of others. In the case of the TPNW, those representing nuclear-</w:t>
      </w:r>
      <w:r w:rsidRPr="00722B3D">
        <w:rPr>
          <w:u w:val="single"/>
        </w:rPr>
        <w:t>armed states berated other governments for supporting the ban, ridiculing their perspectives on peace and security, and accusing them of threatening the world order, risking total chaos</w:t>
      </w:r>
      <w:r w:rsidRPr="00722B3D">
        <w:rPr>
          <w:sz w:val="16"/>
        </w:rPr>
        <w:t xml:space="preserve">. Prohibiting and eliminating nuclear weapons is neither practical nor feasible, these ‘realist’ governments assert. Those who support the prohibition of nuclear weapons are delusional. They are ‘radical dreamers’ who have ‘shot off to some other planet or outer space’ (Acheson 2015). They do not understand how to protect their people. </w:t>
      </w:r>
      <w:r w:rsidRPr="00722B3D">
        <w:rPr>
          <w:u w:val="single"/>
        </w:rPr>
        <w:t>Their security interests do not matter</w:t>
      </w:r>
      <w:r w:rsidRPr="00722B3D">
        <w:rPr>
          <w:sz w:val="16"/>
        </w:rPr>
        <w:t xml:space="preserve"> – or do not exist at all (Acheson 2016). Initiatives for the prohibition and abolition of nuclear weapons are illegitimate, naïve, destabilising. </w:t>
      </w:r>
      <w:r w:rsidRPr="00722B3D">
        <w:rPr>
          <w:u w:val="single"/>
        </w:rPr>
        <w:t>The basis upon which these assertions are made is usually unjustified, misinformed, and rooted in a material or political commitment to the status quo</w:t>
      </w:r>
      <w:r w:rsidRPr="00722B3D">
        <w:rPr>
          <w:sz w:val="16"/>
        </w:rPr>
        <w:t xml:space="preserve">. These claims bear some scrutiny. What is ‘practical?’ What is ‘feasible?’ How do we measure these concepts and who determines the measurements? </w:t>
      </w:r>
      <w:r w:rsidRPr="00722B3D">
        <w:rPr>
          <w:u w:val="single"/>
        </w:rPr>
        <w:t xml:space="preserve">Those who are the </w:t>
      </w:r>
      <w:r w:rsidRPr="00722B3D">
        <w:rPr>
          <w:rStyle w:val="Emphasis"/>
        </w:rPr>
        <w:t>most negatively affected by nuclear weapons development</w:t>
      </w:r>
      <w:r w:rsidRPr="00722B3D">
        <w:rPr>
          <w:u w:val="single"/>
        </w:rPr>
        <w:t xml:space="preserve">, testing, stockpiling, use, and threatened use – women, indigenous peoples, the poor, inhabitants of the areas in which the weapons and stored – are </w:t>
      </w:r>
      <w:r w:rsidRPr="00722B3D">
        <w:rPr>
          <w:rStyle w:val="Emphasis"/>
        </w:rPr>
        <w:t>not considered reliable sources</w:t>
      </w:r>
      <w:r w:rsidRPr="00722B3D">
        <w:rPr>
          <w:u w:val="single"/>
        </w:rPr>
        <w:t xml:space="preserve"> for these determinations</w:t>
      </w:r>
      <w:r w:rsidRPr="00722B3D">
        <w:rPr>
          <w:sz w:val="16"/>
        </w:rPr>
        <w:t xml:space="preserve">. Instead, critiques coming from those affected, or from those who want to elevate the voices and perspectives of those affected, are dismissed as ‘emotional.’ During the active process of changing the nuclear discourse through a careful examination of the huma- nitarian consequences of these weapons, representatives of the nuclear-armed states argued that even talking about this subject is ‘emotional.’ They refused to attend the 2013–2014 multilateral conferences in Oslo, Nayarit, and Vienna examining the huma- nitarian and environmental impacts of nuclear weapons. The Russian delegation to the UN argued that ‘even children’ know what a nuclear weapon does, and that we should not ‘waste time on such useless topics’ (Acheson 2013). This </w:t>
      </w:r>
      <w:r w:rsidRPr="00722B3D">
        <w:rPr>
          <w:u w:val="single"/>
        </w:rPr>
        <w:t xml:space="preserve">dismissal is </w:t>
      </w:r>
      <w:r w:rsidRPr="00722B3D">
        <w:rPr>
          <w:rStyle w:val="Emphasis"/>
        </w:rPr>
        <w:t>highly gendered</w:t>
      </w:r>
      <w:r w:rsidRPr="00722B3D">
        <w:rPr>
          <w:sz w:val="16"/>
        </w:rPr>
        <w:t xml:space="preserve">. When </w:t>
      </w:r>
      <w:r w:rsidRPr="00722B3D">
        <w:rPr>
          <w:u w:val="single"/>
        </w:rPr>
        <w:t xml:space="preserve">those flexing their ‘masculinity’ want to demon- strate or reinforce their power and dominance, they try to </w:t>
      </w:r>
      <w:r w:rsidRPr="00722B3D">
        <w:rPr>
          <w:rStyle w:val="Emphasis"/>
        </w:rPr>
        <w:t>make others seem small and marginalised</w:t>
      </w:r>
      <w:r w:rsidRPr="00722B3D">
        <w:rPr>
          <w:u w:val="single"/>
        </w:rPr>
        <w:t xml:space="preserve"> by accusing them of being emotional, overwrought, irrational, or impractical. Women and gender-non-conforming people have experienced this technique of dismissal and denigration for as long as gender hierarchies have existed. It is well established in feminist literature that binary comparisons and contrasts such as strength/weakness and reason/emotion are gendered</w:t>
      </w:r>
      <w:r w:rsidRPr="00722B3D">
        <w:rPr>
          <w:sz w:val="16"/>
        </w:rPr>
        <w:t xml:space="preserve">, with </w:t>
      </w:r>
      <w:r w:rsidRPr="00722B3D">
        <w:rPr>
          <w:rStyle w:val="Emphasis"/>
        </w:rPr>
        <w:t>strength and reason associated with masculinity and emotion and weakness with femininity</w:t>
      </w:r>
      <w:r w:rsidRPr="00722B3D">
        <w:rPr>
          <w:sz w:val="16"/>
        </w:rPr>
        <w:t xml:space="preserve">. The denial of reason in one’s interlocutor is destabilising. It is an attempt to take away the ground on which the other stands, projecting illusions about what is real, what makes sense, or what is rational. One actor proclaims, ‘I am the only one who under- stands what the real situation is. Your understanding of the situation is not just incorrect, it is delusional – it is based upon a reality that does not exist.’ </w:t>
      </w:r>
      <w:r w:rsidRPr="00722B3D">
        <w:rPr>
          <w:u w:val="single"/>
        </w:rPr>
        <w:t>This approach places Self as subject and the Other as object, eliminating the Other’s sense of and eventually capacity for agency</w:t>
      </w:r>
      <w:r w:rsidRPr="00722B3D">
        <w:rPr>
          <w:sz w:val="16"/>
        </w:rPr>
        <w:t xml:space="preserve">. In the case of the nuclear ban, it is not just the reason or rationality of those supporting the prohibition and elimination of nuclear weapons that is denied by the nuclear-armed states. It is also the lived experience of everyone who has ever suffered from a nuclear explosion, or mining of nuclear material, or dumping of nuclear waste. This tactic is more than just an argument or a difference in interpretation. </w:t>
      </w:r>
      <w:r w:rsidRPr="00722B3D">
        <w:rPr>
          <w:u w:val="single"/>
        </w:rPr>
        <w:t>It is an attempt to undermine, discredit, and ultimately destroy an interlocutor’s entire worldview in order to maintain power and privilege</w:t>
      </w:r>
      <w:r w:rsidRPr="00722B3D">
        <w:rPr>
          <w:sz w:val="16"/>
        </w:rPr>
        <w:t xml:space="preserve">. In the terminology of psychological abuse in relationships, this tactic is known as gas lighting. This is a form of manipulation that seeks to make the victims question their own sanity or sense of rationality (Leve 2017). It has effectively been used to silence and oppress people, women in particular, and was deployed in opposition in the ban to suppress those speaking out about the horrors and dangers of nuclear weapons. </w:t>
      </w:r>
      <w:r w:rsidRPr="00722B3D">
        <w:rPr>
          <w:u w:val="single"/>
        </w:rPr>
        <w:t xml:space="preserve">Objectification of others and control of ‘reality’ are integral to patriarchy, as they are to concepts such as ‘nuclear deterrence’ and ‘geostrategic stability’ – mechanisms to maintain the current global hierarchy. The nuclear-armed states resisted the counter-hegemonic dis- course promoted by the supporters of the ban because the latter’s focus on the humanitarian and environmental consequences of nuclearism highlights </w:t>
      </w:r>
      <w:r w:rsidRPr="00722B3D">
        <w:rPr>
          <w:rStyle w:val="Emphasis"/>
        </w:rPr>
        <w:t>what nuclear weapons actually do</w:t>
      </w:r>
      <w:r w:rsidRPr="00722B3D">
        <w:rPr>
          <w:u w:val="single"/>
        </w:rPr>
        <w:t xml:space="preserve"> to human bodies, to societies, to the planet. </w:t>
      </w:r>
      <w:r w:rsidRPr="00722B3D">
        <w:rPr>
          <w:rStyle w:val="Emphasis"/>
        </w:rPr>
        <w:t>Such evidence undermines the abstraction of nuclear weapons as deterrents or protectors</w:t>
      </w:r>
      <w:r w:rsidRPr="00722B3D">
        <w:rPr>
          <w:u w:val="single"/>
        </w:rPr>
        <w:t xml:space="preserve">, and refocuses attention on the fact that </w:t>
      </w:r>
      <w:r w:rsidRPr="00722B3D">
        <w:rPr>
          <w:rStyle w:val="Emphasis"/>
        </w:rPr>
        <w:t>they are tools of genocide, slaughter, extinction</w:t>
      </w:r>
      <w:r w:rsidRPr="00722B3D">
        <w:rPr>
          <w:sz w:val="16"/>
        </w:rPr>
        <w:t>. The resistance to the humanitarian discourse is reminiscent of a story in Cohn’s (1993) article, ‘Wars, wimps, and women.’ A white male physicist, working on modelling nuclear counterforce attacks, exclaims to a group of other white male physicist about the cavalier way they are talking about civilian casualties. ‘Only thirty million!’ he bursts out. ‘Only thirty million human beings killed instantly?’ The room went silent. He later confessed to Cohn, ‘Nobody said a word. They didn’t even look at me. It was awful. I felt like a woman.</w:t>
      </w:r>
      <w:r w:rsidRPr="00722B3D">
        <w:rPr>
          <w:u w:val="single"/>
        </w:rPr>
        <w:t>’ The association of caring about the murder of thirty million people with ‘being a woman’ is all about seeing that position – and that sex – as being weak, caring about wrong things, letting your ‘emotions’ get the better of you, and focusing on human beings when you should be focused on ‘strategy</w:t>
      </w:r>
      <w:r w:rsidRPr="00722B3D">
        <w:rPr>
          <w:sz w:val="16"/>
        </w:rPr>
        <w:t>.’ Caring about the humanitarian consequences of nuclear weapons is feminine, weak, and not relevant to the job that ‘real men’ have to do to ‘protect’ their countries. It not only suggests that caring about the use of nuclear weapons is spineless and silly, but also makes the pursuit of disarmament seem unrealistic and irrational. What can gender analysis and feminism do for disarmament? Within this patriarchal construct, disarmament seems impossible – like a utopian vision of a world that cannot exist because, the argument goes, there will always be those who want to retain or develop the capacity to wield massive, unfathomable levels of violence over others, and therefore the ‘rational’ actors need to retain the weapons for protection against the irrational others. The nuclear-armed governments’ refusal to constructively engage with the advocates of the ban stands in stark contrast to the concepts and laws of human rights and poses a serious challenge to global justice. On a deeper level, the nuclear-</w:t>
      </w:r>
      <w:r w:rsidRPr="00722B3D">
        <w:rPr>
          <w:u w:val="single"/>
        </w:rPr>
        <w:t xml:space="preserve">armed governments’ position is premised on the notion that states, as coherent units, must always be at odds with one another, seeking an ‘accommodation’ of their differences </w:t>
      </w:r>
      <w:r w:rsidRPr="00722B3D">
        <w:rPr>
          <w:rStyle w:val="Emphasis"/>
        </w:rPr>
        <w:t>rather than collectively pursuing a world in which mutual interdependence and cooperation could guide behaviour</w:t>
      </w:r>
      <w:r w:rsidRPr="00722B3D">
        <w:rPr>
          <w:u w:val="single"/>
        </w:rPr>
        <w:t>.</w:t>
      </w:r>
      <w:r w:rsidRPr="00722B3D">
        <w:rPr>
          <w:sz w:val="16"/>
        </w:rPr>
        <w:t xml:space="preserve"> </w:t>
      </w:r>
      <w:r w:rsidRPr="00722B3D">
        <w:rPr>
          <w:u w:val="single"/>
        </w:rPr>
        <w:t xml:space="preserve">Policy decisions are still based on conceptions of power imbued with mistrust, threat, fear, and violence. </w:t>
      </w:r>
      <w:r w:rsidRPr="00722B3D">
        <w:rPr>
          <w:rStyle w:val="Emphasis"/>
        </w:rPr>
        <w:t>Such policies do not allow for other types of inter-state engagement or relationship between citizens and states</w:t>
      </w:r>
      <w:r w:rsidRPr="00722B3D">
        <w:rPr>
          <w:u w:val="single"/>
        </w:rPr>
        <w:t>; they dismiss such alternatives, characteristic of feminist and human-security-based approaches, as utopian and unrealistic.</w:t>
      </w:r>
      <w:r w:rsidRPr="00722B3D">
        <w:rPr>
          <w:sz w:val="16"/>
        </w:rPr>
        <w:t xml:space="preserve"> Taking a human-focused approach to disarmament, and thereby </w:t>
      </w:r>
      <w:r w:rsidRPr="00722B3D">
        <w:rPr>
          <w:u w:val="single"/>
        </w:rPr>
        <w:t xml:space="preserve">challenging the dominant state-centred approach to international peace and security, was </w:t>
      </w:r>
      <w:r w:rsidRPr="00722B3D">
        <w:rPr>
          <w:rStyle w:val="Emphasis"/>
        </w:rPr>
        <w:t>instrumental to banning nuclear weapons</w:t>
      </w:r>
      <w:r w:rsidRPr="00722B3D">
        <w:rPr>
          <w:sz w:val="16"/>
        </w:rPr>
        <w:t xml:space="preserve">. The humanitarian initiative that promoted the ban, with its purposeful deconstruction of nuclear weapons as weapons of terror and massive violence, led to the majority of states being ready and willing to negotiate and adopt a legal prohibition. An understanding of the gendered meanings and characterisations embedded in the discourse and politics of nuclear weapons will further this process and enable alternative approaches to international relations more broadly. Just as the humanitarian discourse undermines the perceived legitimacy of nuclear weapons, a gender analysis of nuclear discourse helps deconstruct nuclear weapons as symbols of power and tools of empire. It can show that the </w:t>
      </w:r>
      <w:r w:rsidRPr="00722B3D">
        <w:rPr>
          <w:u w:val="single"/>
        </w:rPr>
        <w:t>resonance of nuclear weapons as emblems of masculine power is not inevitable and unchangeable, but a gendered social construction designed to maintain the existing order</w:t>
      </w:r>
      <w:r w:rsidRPr="00722B3D">
        <w:rPr>
          <w:sz w:val="16"/>
        </w:rPr>
        <w:t xml:space="preserve"> (Cohn, Ruby, and Ruddick 2006). It took courage for states drafting and signing the ban treaty to stand up to the nuclear- armed states. The latter handful of governments have thus far controlled the narrative and even much of the scholarship on nuclear weapons for so long that most of the world believes they have the legitimate right to do so. But they don’t. The adoption of the treaty prohibiting nuclear weapons makes this very clear. As Ambassador Patricia O’Brien (2017) of Ireland said on the opening day of TPNW negotiations in March 2017: ‘We are not just writing a new and complementary treaty here, we are taking the opportunity to write a new history, and in so doing to create a new, more stable, more secure and more equal future for all.’ Global civil society and the majority of the world’s governments, following in the steps of feminist peace scholars and activists, rejected the dominant narrative to write a new history.</w:t>
      </w:r>
      <w:r w:rsidRPr="00722B3D">
        <w:t xml:space="preserve"> </w:t>
      </w:r>
    </w:p>
    <w:p w:rsidR="00041B20" w:rsidRPr="00722B3D" w:rsidRDefault="00041B20" w:rsidP="00041B20"/>
    <w:p w:rsidR="00566526" w:rsidRPr="00722B3D" w:rsidRDefault="00566526" w:rsidP="00566526">
      <w:pPr>
        <w:pStyle w:val="Heading4"/>
      </w:pPr>
      <w:r w:rsidRPr="00722B3D">
        <w:t>Vote neg to reject non-feminist discourse about arms control—academic resistance spills up to radical feminist policy</w:t>
      </w:r>
    </w:p>
    <w:p w:rsidR="00566526" w:rsidRPr="00722B3D" w:rsidRDefault="00566526" w:rsidP="00566526">
      <w:r w:rsidRPr="00722B3D">
        <w:rPr>
          <w:rStyle w:val="Style13ptBold"/>
          <w:b w:val="0"/>
        </w:rPr>
        <w:t xml:space="preserve">Ray </w:t>
      </w:r>
      <w:r w:rsidRPr="00722B3D">
        <w:rPr>
          <w:rStyle w:val="Style13ptBold"/>
        </w:rPr>
        <w:t>Acheson</w:t>
      </w:r>
      <w:r w:rsidRPr="00722B3D">
        <w:t>, Director of Reaching Critical Will, transcript of speech</w:t>
      </w:r>
      <w:r w:rsidRPr="00722B3D">
        <w:rPr>
          <w:rStyle w:val="Style13ptBold"/>
        </w:rPr>
        <w:t xml:space="preserve"> </w:t>
      </w:r>
      <w:r w:rsidRPr="00722B3D">
        <w:t>Reaching Critical, 12-13-</w:t>
      </w:r>
      <w:r w:rsidRPr="00722B3D">
        <w:rPr>
          <w:rStyle w:val="Style13ptBold"/>
        </w:rPr>
        <w:t>2018,</w:t>
      </w:r>
      <w:r w:rsidRPr="00722B3D">
        <w:t xml:space="preserve"> "Latest news from RCW," No Publication, </w:t>
      </w:r>
      <w:hyperlink r:id="rId23" w:history="1">
        <w:r w:rsidRPr="00722B3D">
          <w:rPr>
            <w:rStyle w:val="Hyperlink"/>
          </w:rPr>
          <w:t>http://reachingcriticalwill.org/news/latest-news/13583-presentation-on-gender-weapons-and-power-the-importance-of-feminism-for-disarmament</w:t>
        </w:r>
      </w:hyperlink>
      <w:r w:rsidRPr="00722B3D">
        <w:rPr>
          <w:rStyle w:val="Hyperlink"/>
        </w:rPr>
        <w:t xml:space="preserve"> E.G.</w:t>
      </w:r>
    </w:p>
    <w:p w:rsidR="00566526" w:rsidRPr="00722B3D" w:rsidRDefault="00566526" w:rsidP="00566526">
      <w:pPr>
        <w:rPr>
          <w:sz w:val="16"/>
        </w:rPr>
      </w:pPr>
      <w:r w:rsidRPr="00722B3D">
        <w:rPr>
          <w:sz w:val="16"/>
        </w:rPr>
        <w:t xml:space="preserve">This is why a </w:t>
      </w:r>
      <w:r w:rsidRPr="00722B3D">
        <w:rPr>
          <w:rStyle w:val="Emphasis"/>
        </w:rPr>
        <w:t>feminist discourse on weapons is</w:t>
      </w:r>
      <w:r w:rsidRPr="00722B3D">
        <w:rPr>
          <w:sz w:val="16"/>
        </w:rPr>
        <w:t xml:space="preserve"> so </w:t>
      </w:r>
      <w:r w:rsidRPr="00722B3D">
        <w:rPr>
          <w:rStyle w:val="Emphasis"/>
        </w:rPr>
        <w:t>imperative</w:t>
      </w:r>
      <w:r w:rsidRPr="00722B3D">
        <w:rPr>
          <w:rStyle w:val="StyleUnderline"/>
        </w:rPr>
        <w:t>. It compels us to take a new approach to disarmament.</w:t>
      </w:r>
      <w:r w:rsidRPr="00722B3D">
        <w:rPr>
          <w:sz w:val="16"/>
        </w:rPr>
        <w:t xml:space="preserve"> </w:t>
      </w:r>
      <w:r w:rsidRPr="00722B3D">
        <w:rPr>
          <w:rStyle w:val="StyleUnderline"/>
        </w:rPr>
        <w:t xml:space="preserve">Feminism is </w:t>
      </w:r>
      <w:r w:rsidRPr="00722B3D">
        <w:rPr>
          <w:rStyle w:val="Emphasis"/>
        </w:rPr>
        <w:t>not just about adding women and stirring</w:t>
      </w:r>
      <w:r w:rsidRPr="00722B3D">
        <w:rPr>
          <w:rStyle w:val="StyleUnderline"/>
        </w:rPr>
        <w:t xml:space="preserve">. Having more women at the table </w:t>
      </w:r>
      <w:r w:rsidRPr="00722B3D">
        <w:rPr>
          <w:rStyle w:val="Emphasis"/>
        </w:rPr>
        <w:t>does not automatically translate into different actions</w:t>
      </w:r>
      <w:r w:rsidRPr="00722B3D">
        <w:rPr>
          <w:rStyle w:val="StyleUnderline"/>
        </w:rPr>
        <w:t>, because operating within this patriarchal situation</w:t>
      </w:r>
      <w:r w:rsidRPr="00722B3D">
        <w:rPr>
          <w:sz w:val="16"/>
        </w:rPr>
        <w:t xml:space="preserve">, a constructed on the basis of violent masculinities, </w:t>
      </w:r>
      <w:r w:rsidRPr="00722B3D">
        <w:rPr>
          <w:rStyle w:val="StyleUnderline"/>
        </w:rPr>
        <w:t xml:space="preserve">means that </w:t>
      </w:r>
      <w:r w:rsidRPr="00722B3D">
        <w:rPr>
          <w:rStyle w:val="Emphasis"/>
        </w:rPr>
        <w:t xml:space="preserve">once women get to the table they often have to conform to the ideas that are already there. They have to play the </w:t>
      </w:r>
      <w:r w:rsidRPr="00722B3D">
        <w:rPr>
          <w:rStyle w:val="StyleUnderline"/>
          <w:bCs/>
        </w:rPr>
        <w:t>game</w:t>
      </w:r>
      <w:r w:rsidRPr="00722B3D">
        <w:rPr>
          <w:rStyle w:val="StyleUnderline"/>
        </w:rPr>
        <w:t xml:space="preserve"> that’s </w:t>
      </w:r>
      <w:r w:rsidRPr="00722B3D">
        <w:rPr>
          <w:rStyle w:val="StyleUnderline"/>
          <w:bCs/>
        </w:rPr>
        <w:t>set up</w:t>
      </w:r>
      <w:r w:rsidRPr="00722B3D">
        <w:rPr>
          <w:rStyle w:val="Emphasis"/>
        </w:rPr>
        <w:t xml:space="preserve"> for them. We need real diversity</w:t>
      </w:r>
      <w:r w:rsidRPr="00722B3D">
        <w:rPr>
          <w:rStyle w:val="StyleUnderline"/>
        </w:rPr>
        <w:t>.</w:t>
      </w:r>
      <w:r w:rsidRPr="00722B3D">
        <w:rPr>
          <w:sz w:val="16"/>
        </w:rPr>
        <w:t xml:space="preserve"> We don’t want to play on the stage that’s been set for us. We want to rewrite a new script entirely. To do that, it’s not about just about adding cisgendered white women into the conversation</w:t>
      </w:r>
      <w:r w:rsidRPr="00722B3D">
        <w:rPr>
          <w:rStyle w:val="StyleUnderline"/>
        </w:rPr>
        <w:t>, it’s about also having queer perspectives, having people of colour involved, making sure there is a class analysis.</w:t>
      </w:r>
      <w:r w:rsidRPr="00722B3D">
        <w:rPr>
          <w:sz w:val="16"/>
        </w:rPr>
        <w:t xml:space="preserve"> </w:t>
      </w:r>
      <w:r w:rsidRPr="00722B3D">
        <w:rPr>
          <w:rStyle w:val="Emphasis"/>
        </w:rPr>
        <w:t>I’m talking about an intersectional feminist approach to disarmament</w:t>
      </w:r>
      <w:r w:rsidRPr="00722B3D">
        <w:rPr>
          <w:rStyle w:val="StyleUnderline"/>
        </w:rPr>
        <w:t>. The conversation about disarmament has to be fundamentally different than what it is now</w:t>
      </w:r>
      <w:r w:rsidRPr="00722B3D">
        <w:rPr>
          <w:sz w:val="16"/>
        </w:rPr>
        <w:t xml:space="preserve">. Since 1945, the so-called international community has built up treaties and arrangements, and that has worked to a certain point. We’ve seen successes around banning nuclear weapons most recently, banning landmines and cluster bombs, there are campaigns on now to ban the development of autonomous weapons and to try and prevent the weaponisation of cyber space, outer space, to try and end the bombing of towns and cities, to stop arms transfers that lead to humanitarian disasters, etc. There are all these efforts being made at the international and national levels, but it’s largely still happening in these closed boxes of highly masculinized state-oriented power. We need to break that open. </w:t>
      </w:r>
      <w:r w:rsidRPr="00722B3D">
        <w:rPr>
          <w:rStyle w:val="StyleUnderline"/>
        </w:rPr>
        <w:t xml:space="preserve">We need to start thinking of new spaces in which we can operate, new ways in which we change the perspective of what’s seen as credible, of what we’re allowed to say and do. </w:t>
      </w:r>
      <w:r w:rsidRPr="00722B3D">
        <w:rPr>
          <w:rStyle w:val="Emphasis"/>
        </w:rPr>
        <w:t>Feminism is essential to this</w:t>
      </w:r>
      <w:r w:rsidRPr="00722B3D">
        <w:rPr>
          <w:sz w:val="16"/>
        </w:rPr>
        <w:t xml:space="preserve">. </w:t>
      </w:r>
      <w:r w:rsidRPr="00722B3D">
        <w:rPr>
          <w:rStyle w:val="StyleUnderline"/>
        </w:rPr>
        <w:t xml:space="preserve">We can sit here and chat about what this “new way” would look like; </w:t>
      </w:r>
      <w:r w:rsidRPr="00722B3D">
        <w:rPr>
          <w:rStyle w:val="Emphasis"/>
        </w:rPr>
        <w:t>everyone always wants the answer of what that looks like</w:t>
      </w:r>
      <w:r w:rsidRPr="00722B3D">
        <w:rPr>
          <w:rStyle w:val="StyleUnderline"/>
        </w:rPr>
        <w:t>. We can toss around seemingly radical ideas</w:t>
      </w:r>
      <w:r w:rsidRPr="00722B3D">
        <w:rPr>
          <w:sz w:val="16"/>
        </w:rPr>
        <w:t xml:space="preserve">: abolish the UN Security Council, </w:t>
      </w:r>
      <w:r w:rsidRPr="00722B3D">
        <w:rPr>
          <w:rStyle w:val="Emphasis"/>
        </w:rPr>
        <w:t>stop using sanctions, eliminate arms industries, cap military spending</w:t>
      </w:r>
      <w:r w:rsidRPr="00722B3D">
        <w:rPr>
          <w:sz w:val="16"/>
        </w:rPr>
        <w:t xml:space="preserve">. We can talk about these ideas and many, many others but </w:t>
      </w:r>
      <w:r w:rsidRPr="00722B3D">
        <w:rPr>
          <w:rStyle w:val="StyleUnderline"/>
        </w:rPr>
        <w:t xml:space="preserve">right now they might sound completely ridiculous, because of </w:t>
      </w:r>
      <w:r w:rsidRPr="00722B3D">
        <w:rPr>
          <w:rStyle w:val="Emphasis"/>
        </w:rPr>
        <w:t>what we’re taught is possible and what we’re taught is a credible approach</w:t>
      </w:r>
      <w:r w:rsidRPr="00722B3D">
        <w:rPr>
          <w:rStyle w:val="StyleUnderline"/>
        </w:rPr>
        <w:t xml:space="preserve"> to international security politics. This needs to change.</w:t>
      </w:r>
      <w:r w:rsidRPr="00722B3D">
        <w:rPr>
          <w:sz w:val="16"/>
        </w:rPr>
        <w:t xml:space="preserve"> </w:t>
      </w:r>
      <w:r w:rsidRPr="00722B3D">
        <w:rPr>
          <w:rStyle w:val="Emphasis"/>
          <w:sz w:val="30"/>
          <w:szCs w:val="30"/>
        </w:rPr>
        <w:t>The bottom line is rejecting an attitude that change isn’t possible.</w:t>
      </w:r>
      <w:r w:rsidRPr="00722B3D">
        <w:rPr>
          <w:sz w:val="16"/>
        </w:rPr>
        <w:t xml:space="preserve"> That’s the fundamental problem that I see in my work as an activist engaging at the international, multilateral level, working with diplomats, as well as with students and grassroots organisations. </w:t>
      </w:r>
      <w:r w:rsidRPr="00722B3D">
        <w:rPr>
          <w:rStyle w:val="StyleUnderline"/>
        </w:rPr>
        <w:t>At all levels, there is generally held attitude that we can’t do things differently,</w:t>
      </w:r>
      <w:r w:rsidRPr="00722B3D">
        <w:rPr>
          <w:sz w:val="16"/>
        </w:rPr>
        <w:t xml:space="preserve"> that this is how it is, this is what the international security environment is, this is how politics works, this is how things get done. If you want to be taken seriously, you have to behave like this, you have to dress like this, you have to look like this. </w:t>
      </w:r>
      <w:r w:rsidRPr="00722B3D">
        <w:rPr>
          <w:rStyle w:val="Emphasis"/>
        </w:rPr>
        <w:t>The more all of us can challenge this attitude from an academic perspective, from an activist perspective, from a diplomatic perspective—that’s where change will happen</w:t>
      </w:r>
      <w:r w:rsidRPr="00722B3D">
        <w:rPr>
          <w:sz w:val="16"/>
        </w:rPr>
        <w:t xml:space="preserve">. When we were working for the last several years on </w:t>
      </w:r>
      <w:r w:rsidRPr="00722B3D">
        <w:rPr>
          <w:rStyle w:val="Emphasis"/>
        </w:rPr>
        <w:t>developing the treaty on the prohibition of nuclear weapons</w:t>
      </w:r>
      <w:r w:rsidRPr="00722B3D">
        <w:rPr>
          <w:rStyle w:val="StyleUnderline"/>
        </w:rPr>
        <w:t>, where we had success was with governments that were fed up with the status quo</w:t>
      </w:r>
      <w:r w:rsidRPr="00722B3D">
        <w:rPr>
          <w:sz w:val="16"/>
        </w:rPr>
        <w:t xml:space="preserve">, and individual diplomats that were willing to take risks within their own systems. They put their own careers on the line, but they are cared a lot about it. This process was led primarily by diplomats from the global south. </w:t>
      </w:r>
      <w:r w:rsidRPr="00722B3D">
        <w:rPr>
          <w:rStyle w:val="StyleUnderline"/>
        </w:rPr>
        <w:t>It was led by many, many women. We had great queer representation and many survivors leading within the International Campaign to Abolish Nuclear Weapons</w:t>
      </w:r>
      <w:r w:rsidRPr="00722B3D">
        <w:rPr>
          <w:sz w:val="16"/>
        </w:rPr>
        <w:t xml:space="preserve">. </w:t>
      </w:r>
      <w:r w:rsidRPr="00722B3D">
        <w:rPr>
          <w:rStyle w:val="Emphasis"/>
        </w:rPr>
        <w:t>There were new perspectives, new voices, and a determination to do something that we were told could never be done. Having that attitude is absolutely essential</w:t>
      </w:r>
      <w:r w:rsidRPr="00722B3D">
        <w:rPr>
          <w:b/>
          <w:bCs/>
          <w:u w:val="single"/>
        </w:rPr>
        <w:t>. It’s how we break down the classic barriers that still stand before us</w:t>
      </w:r>
      <w:r w:rsidRPr="00722B3D">
        <w:rPr>
          <w:sz w:val="16"/>
        </w:rPr>
        <w:t>. Of which there are many. None of this is easy. But it’s where I’ve seen the possibilities for change. Feminism, queer politics, racial and economic justice—these are the orientations and perspectives that will help facilitate effective disarmament, sustainable peace, and true security for all.</w:t>
      </w:r>
    </w:p>
    <w:p w:rsidR="00566526" w:rsidRPr="00722B3D" w:rsidRDefault="00566526" w:rsidP="00566526">
      <w:pPr>
        <w:rPr>
          <w:b/>
        </w:rPr>
      </w:pPr>
    </w:p>
    <w:p w:rsidR="0071352F" w:rsidRPr="00722B3D" w:rsidRDefault="0071352F" w:rsidP="0071352F"/>
    <w:p w:rsidR="00BA2101" w:rsidRPr="00722B3D" w:rsidRDefault="00BA2101" w:rsidP="00BA2101">
      <w:pPr>
        <w:pStyle w:val="Heading2"/>
      </w:pPr>
      <w:r w:rsidRPr="00722B3D">
        <w:t>Links</w:t>
      </w:r>
      <w:r w:rsidR="00566526" w:rsidRPr="00722B3D">
        <w:t>—Policy</w:t>
      </w:r>
    </w:p>
    <w:p w:rsidR="00D5333D" w:rsidRPr="00722B3D" w:rsidRDefault="00D5333D" w:rsidP="00BA2101">
      <w:pPr>
        <w:pStyle w:val="Heading3"/>
      </w:pPr>
      <w:r w:rsidRPr="00722B3D">
        <w:t>China</w:t>
      </w:r>
      <w:r w:rsidR="00CA4D1B" w:rsidRPr="00722B3D">
        <w:t>=Foe</w:t>
      </w:r>
    </w:p>
    <w:p w:rsidR="00D5333D" w:rsidRPr="00722B3D" w:rsidRDefault="00D5333D" w:rsidP="00D5333D"/>
    <w:p w:rsidR="00D5333D" w:rsidRPr="00722B3D" w:rsidRDefault="00D5333D" w:rsidP="00D5333D">
      <w:pPr>
        <w:pStyle w:val="Heading4"/>
      </w:pPr>
      <w:r w:rsidRPr="00722B3D">
        <w:t>Securitized threats of China obscure the struggles of women to be recognized as legitimate actors within the patriarchal framework of the Chinese government</w:t>
      </w:r>
    </w:p>
    <w:p w:rsidR="00D5333D" w:rsidRPr="00722B3D" w:rsidRDefault="00D5333D" w:rsidP="00D5333D">
      <w:r w:rsidRPr="00722B3D">
        <w:rPr>
          <w:rStyle w:val="Style13ptBold"/>
        </w:rPr>
        <w:t xml:space="preserve">Karl </w:t>
      </w:r>
      <w:r w:rsidRPr="00722B3D">
        <w:t>3-18-</w:t>
      </w:r>
      <w:r w:rsidRPr="00722B3D">
        <w:rPr>
          <w:rStyle w:val="Style13ptBold"/>
        </w:rPr>
        <w:t>15</w:t>
      </w:r>
      <w:r w:rsidRPr="00722B3D">
        <w:t xml:space="preserve"> (Rebecca E. Karl teaches History at New York University. She is the author of Mao Zedong and China in the Twentieth-Century World: A Concise History (Duke 2010) and Staging the World: Chinese Nationalism at the Turn of the Twentieth Century (Duke 2002). She recently co-edited (with Lydia Liu and Dorothy Ko) The Birth of Chinese Feminism: Essential Texts in Transnational Theory (Columbia 2013) and has a forthcoming translation (with Xueping Zhong) of Cai Xiang's </w:t>
      </w:r>
      <w:r w:rsidRPr="00722B3D">
        <w:rPr>
          <w:rFonts w:eastAsia="MS Gothic" w:cs="MS Gothic"/>
        </w:rPr>
        <w:t>革命</w:t>
      </w:r>
      <w:r w:rsidRPr="00722B3D">
        <w:t>/</w:t>
      </w:r>
      <w:r w:rsidRPr="00722B3D">
        <w:rPr>
          <w:rFonts w:eastAsia="MS Gothic" w:cs="MS Gothic"/>
        </w:rPr>
        <w:t>叙事</w:t>
      </w:r>
      <w:r w:rsidRPr="00722B3D">
        <w:t xml:space="preserve">, Revolution and its Narratives: Chinese Socialist Literary and Cultural Imaginaries (1949-1966) (Duke 2016). "Dark Days for Women in China?," ChinaFile, </w:t>
      </w:r>
      <w:hyperlink r:id="rId24" w:history="1">
        <w:r w:rsidRPr="00722B3D">
          <w:rPr>
            <w:rStyle w:val="Hyperlink"/>
          </w:rPr>
          <w:t>http://www.chinafile.com/conversation/dark-days-women-china</w:t>
        </w:r>
      </w:hyperlink>
      <w:r w:rsidRPr="00722B3D">
        <w:t xml:space="preserve"> //EH)</w:t>
      </w:r>
    </w:p>
    <w:p w:rsidR="00D5333D" w:rsidRPr="00722B3D" w:rsidRDefault="00D5333D" w:rsidP="00D5333D">
      <w:pPr>
        <w:rPr>
          <w:sz w:val="16"/>
        </w:rPr>
      </w:pPr>
      <w:r w:rsidRPr="00722B3D">
        <w:rPr>
          <w:sz w:val="16"/>
        </w:rPr>
        <w:t>As in any economy in the world that is being restructured around a pure profit motive—i.e. neoliberal capitalism—</w:t>
      </w:r>
      <w:r w:rsidRPr="00722B3D">
        <w:rPr>
          <w:rStyle w:val="StyleUnderline"/>
        </w:rPr>
        <w:t>China’s social transformation in the past forty years has entailed a complete re-orienting of employment around two major poles: management and labor</w:t>
      </w:r>
      <w:r w:rsidRPr="00722B3D">
        <w:rPr>
          <w:sz w:val="16"/>
        </w:rPr>
        <w:t xml:space="preserve">. (We’ll ignore the owner class, as that is so intertwined with the State that it is too complex to deal with here; and we’ll also ignore the self-cultivator peasants, other than as labor power, because their production is not organized in the same way.) In these restructurings, labor, in China as in all such countries including the United States, has lost absolutely in relation to management. Also, as in other places, </w:t>
      </w:r>
      <w:r w:rsidRPr="00722B3D">
        <w:rPr>
          <w:rStyle w:val="StyleUnderline"/>
        </w:rPr>
        <w:t>uneducated or relatively less-educated women, and in China’s case, rural people in general, have been relegated to the lower rungs of labor</w:t>
      </w:r>
      <w:r w:rsidRPr="00722B3D">
        <w:rPr>
          <w:sz w:val="16"/>
        </w:rPr>
        <w:t xml:space="preserve">; men and urban educated people inhabit the upper rungs. Educated women in China, to a certain extent, have benefited from this split and have joined the ranks of management; </w:t>
      </w:r>
      <w:r w:rsidRPr="00722B3D">
        <w:rPr>
          <w:rStyle w:val="StyleUnderline"/>
        </w:rPr>
        <w:t>the majority of women have not</w:t>
      </w:r>
      <w:r w:rsidRPr="00722B3D">
        <w:rPr>
          <w:sz w:val="16"/>
        </w:rPr>
        <w:t xml:space="preserve">. There is, in China, an added layer of socio-cultural expectation that has become far more strident of late (past two decades) and has received a good deal of State support in direct and indirect ways (see Leta Hong-Fincher’s work): that is, </w:t>
      </w:r>
      <w:r w:rsidRPr="00722B3D">
        <w:rPr>
          <w:rStyle w:val="StyleUnderline"/>
        </w:rPr>
        <w:t>there is a widespread call for (educated, urban) women to retreat from the workplace so as to raise and nurture their (elite) families, and to leave formal employment for men, who will then support them financially while they reproduce elites for the nation.</w:t>
      </w:r>
      <w:r w:rsidRPr="00722B3D">
        <w:rPr>
          <w:sz w:val="16"/>
        </w:rPr>
        <w:t xml:space="preserve"> Rural or less educated women have no such luxury and must toil at the lower ends of the economic ladder, reproducing and rearing with the help of elderly parents. </w:t>
      </w:r>
      <w:r w:rsidRPr="00722B3D">
        <w:rPr>
          <w:rStyle w:val="StyleUnderline"/>
        </w:rPr>
        <w:t>The vengeful resurgence of the worst of socio-cultural gender norms and the attachment of those norms to the everyday lives of women has been the outcome of this vast restructuring</w:t>
      </w:r>
      <w:r w:rsidRPr="00722B3D">
        <w:rPr>
          <w:sz w:val="16"/>
        </w:rPr>
        <w:t xml:space="preserve">. This shocks so much because of the history of women’s equality in China. In the Mao years, the rhetoric and the practice of gender equality in employment was pervasive. Women were not equal to men, but in Mao’s time, because of the economic embargo by the Euro-American-Japanese world and the paltry-to-diminishing support of China by the Soviet Union, China had to be self-sufficient: labor participation by all—women, men, rural, urban, young, old—was compulsory as a matter of national policy. </w:t>
      </w:r>
      <w:r w:rsidRPr="00722B3D">
        <w:rPr>
          <w:rStyle w:val="StyleUnderline"/>
        </w:rPr>
        <w:t xml:space="preserve">Women’s work in the public sphere of production was rhetorically supported by the State and ritually celebrated. However, women also had to cope with family rearing in ways that men were exempted from; although their work in public was politically validated, </w:t>
      </w:r>
      <w:r w:rsidRPr="00722B3D">
        <w:rPr>
          <w:rStyle w:val="Emphasis"/>
        </w:rPr>
        <w:t>women’s domestic struggles were mostly ignored</w:t>
      </w:r>
      <w:r w:rsidRPr="00722B3D">
        <w:rPr>
          <w:rStyle w:val="StyleUnderline"/>
        </w:rPr>
        <w:t xml:space="preserve"> </w:t>
      </w:r>
      <w:r w:rsidRPr="00722B3D">
        <w:rPr>
          <w:sz w:val="16"/>
        </w:rPr>
        <w:t xml:space="preserve">(other than during the disastrous Great Leap). Given a choice—in the post-Mao years—many educated women, when encouraged, decided to give up the two-pronged struggle and focus on domestic issues. This was and is the path of least political, social, and cultural resistance. </w:t>
      </w:r>
      <w:r w:rsidRPr="00722B3D">
        <w:rPr>
          <w:rStyle w:val="Emphasis"/>
        </w:rPr>
        <w:t>The backlash against women who refuse this new gender norm is vicious and ongoing</w:t>
      </w:r>
      <w:r w:rsidRPr="00722B3D">
        <w:rPr>
          <w:sz w:val="16"/>
        </w:rPr>
        <w:t xml:space="preserve">. Leta Hong Fincher The last time I met with Li Maizi (as Li Tingting likes to be called) at a small dumpling restaurant in Beijing, I asked if she was optimistic about </w:t>
      </w:r>
      <w:r w:rsidRPr="00722B3D">
        <w:rPr>
          <w:rStyle w:val="StyleUnderline"/>
        </w:rPr>
        <w:t>the future of women’s rights in China</w:t>
      </w:r>
      <w:r w:rsidRPr="00722B3D">
        <w:rPr>
          <w:sz w:val="16"/>
        </w:rPr>
        <w:t xml:space="preserve">. “I am an idealist, but I am not in a hurry to see real change,” she said. “It </w:t>
      </w:r>
      <w:r w:rsidRPr="00722B3D">
        <w:rPr>
          <w:rStyle w:val="StyleUnderline"/>
        </w:rPr>
        <w:t xml:space="preserve">will require a long, drawn-out period of struggle to see any progress, especially when it comes to gender issues.” </w:t>
      </w:r>
      <w:r w:rsidRPr="00722B3D">
        <w:rPr>
          <w:sz w:val="16"/>
        </w:rPr>
        <w:t xml:space="preserve">These are not the words of a dissident trying to challenge the Chinese Communist Party’s hold on power. Rather, Li and the other young activists she worked with went out of their way to avoid “politically sensitive” issues and chose causes that would resonate with the mainstream Chinese population. Take the “Occupy Men’s Toilets” campaign they organized in 2012, which called for more public toilets for women. “This issue isn’t that politically serious,” admitted Li, “but it’s a problem every woman has to deal with every day, so many women and men were able to see the inequality and to support the cause.” Little did I imagine that a year and a half later, Li Maizi and four other fun-loving feminists would wind up criminally detained, facing a possible jail term for planning to distribute stickers about sexual harassment on public transportation. The fact that these young women—detained in three different cities on the eve of International Women’s Day—have still not been released suggests a disturbing escalation of Chinese government paranoia about public demonstrations and a chilling environment for Non-Governmental Organizations and non-profit groups. At the end of January, the Communist Party Politburo announced new national security guidelines, warning of “unprecedented security risks,” saying that “the country must always be mindful of potential dangers,” according to Xinhua News. Apparently the “potential dangers” to China’s national security now lurk in the country’s fledgling, feminist movement, which has sprouted against a backdrop of rising gender inequality and retrograde gender norms. And just as Rebecca Karl says, </w:t>
      </w:r>
      <w:r w:rsidRPr="00722B3D">
        <w:rPr>
          <w:rStyle w:val="StyleUnderline"/>
        </w:rPr>
        <w:t>women who repudiate those gender norms often face a vicious backlash</w:t>
      </w:r>
      <w:r w:rsidRPr="00722B3D">
        <w:rPr>
          <w:sz w:val="16"/>
        </w:rPr>
        <w:t>. Yet if the Chinese government thinks it can stamp out a feminist uprising by jailing a few women’s rights activists, it should heed the words of Li Maizi, now in detention: “</w:t>
      </w:r>
      <w:r w:rsidRPr="00722B3D">
        <w:rPr>
          <w:rStyle w:val="Emphasis"/>
        </w:rPr>
        <w:t>We want to challenge and deconstruct power</w:t>
      </w:r>
      <w:r w:rsidRPr="00722B3D">
        <w:rPr>
          <w:rStyle w:val="StyleUnderline"/>
        </w:rPr>
        <w:t>, to build an equal society…We want to attract and create more and more feminist activists, so we don’t just want a few people to lead this movement,”</w:t>
      </w:r>
      <w:r w:rsidRPr="00722B3D">
        <w:rPr>
          <w:sz w:val="16"/>
        </w:rPr>
        <w:t xml:space="preserve"> she told me in 2013. Judging from the hundreds of students in Guangzhou who signed an open petition in support of their detained sisters, another petition signed by female, Chinese lawyers, and other messages of solidarity from Chinese workers, these women’s rights activists may have already succeeded. In criminally detaining some of the movement’s leaders, the government might just have provided the spark that was needed for a large-scale, feminist awakening in China. Jeffrey Wasserstrom When I first crossed the Pacific in the mid-1980s, there were some obvious contrasts between China and America relating to gender that reflected positively on China —most of which have since lessened or disappeared. One was the complete absence in China then, but not now, of advertisements that used sexualized images of female bodies to sell products. Another had to do with leadership in institutions of higher learning. In the U.S. then, but not now, very few women held top administrative posts in top universities or colleges, while Fudan, where I was based in Shanghai during the 1986/87 academic year, was headed by Xie Xide, a female physicist. One contrast that remains has to do with International Women’s Day. Then, as now, International Women’s Day got much more attention in China than in America. This enduring contrast, though, now has a deeply ironic side to it, since feminist activists were arrested just as the holiday was being marked this year. For those who like looking backward, </w:t>
      </w:r>
      <w:r w:rsidRPr="00722B3D">
        <w:rPr>
          <w:rStyle w:val="StyleUnderline"/>
        </w:rPr>
        <w:t>this is not the only irony worth noting relating to the current state of gender equality—or, rather, lack thereof—in China.</w:t>
      </w:r>
      <w:r w:rsidRPr="00722B3D">
        <w:rPr>
          <w:sz w:val="16"/>
        </w:rPr>
        <w:t xml:space="preserve"> Consider the ironies of a century-long view. In 1915, China witnessed the launch of Xin Qingnian ("New Youth"), an influential progressive periodical whose early contributors included future founders of the Chinese Communist Party and the great iconoclastic writer Lu Xun. One thing these New Youth authors tended to agree about was that China needed to free itself from the stifling hold of a set of patriarchal ideas and practices that they associated with Confucius. Ironically, as New Youth's centenary arrives, we find China run by an organization that some contributors to that publication helped to create, but which, curiously, has shifted since the 1970s from vilifying to celebrating Confucius. Looking back 70 years rather than 100 also highlights a contemporary irony. In 1945, an international war and a domestic one began, which pitted the Nationalist Party of Generalissimo Chiang Kai-shek against the Communist Party of Chairman Mao. Every March 8th during this Chinese Civil War (1945-1949), both of these organizations would celebrate International Women’s Day, but they would do so in dramatically different ways. The Nationalists—the first major Chinese political organization to claim that Confucianism, modernization, and revolution could all go hand-in-hand—used it is a day for stressing the importance of women contributing to society by playing traditional roles and exemplifying traditional virtues. The Communists, on the other hand, used it as a day to emphasize the need for complete equality between the sexes. The Chairman beat the Generalissimo in the end, of course. And yet, in spite of how fond Xi is of quoting Mao, the situation relating to women’s rights is one of many ways in which it can sometimes seem now that China’s leaders are as likely to draw from the Generalissimo’s playbook as from the Chairman’s.</w:t>
      </w:r>
    </w:p>
    <w:p w:rsidR="00D5333D" w:rsidRPr="00722B3D" w:rsidRDefault="00D5333D" w:rsidP="00D5333D"/>
    <w:p w:rsidR="00CA4D1B" w:rsidRPr="00722B3D" w:rsidRDefault="00CA4D1B" w:rsidP="00CA4D1B">
      <w:pPr>
        <w:pStyle w:val="Heading3"/>
      </w:pPr>
      <w:r w:rsidRPr="00722B3D">
        <w:t>China=Friend</w:t>
      </w:r>
    </w:p>
    <w:p w:rsidR="00CA4D1B" w:rsidRPr="00722B3D" w:rsidRDefault="00CA4D1B" w:rsidP="00CA4D1B"/>
    <w:p w:rsidR="00CA4D1B" w:rsidRPr="00722B3D" w:rsidRDefault="00CA4D1B" w:rsidP="00CA4D1B">
      <w:pPr>
        <w:pStyle w:val="Heading4"/>
      </w:pPr>
      <w:r w:rsidRPr="00722B3D">
        <w:t xml:space="preserve">The aff legitimizes the patriarchal ideology of Chinese foreign policy </w:t>
      </w:r>
    </w:p>
    <w:p w:rsidR="00CA4D1B" w:rsidRPr="00722B3D" w:rsidRDefault="00CA4D1B" w:rsidP="00CA4D1B">
      <w:pPr>
        <w:rPr>
          <w:sz w:val="20"/>
        </w:rPr>
      </w:pPr>
      <w:r w:rsidRPr="00722B3D">
        <w:rPr>
          <w:b/>
        </w:rPr>
        <w:t xml:space="preserve">Blanchard and Lin 16 </w:t>
      </w:r>
      <w:r w:rsidRPr="00722B3D">
        <w:rPr>
          <w:sz w:val="20"/>
        </w:rPr>
        <w:t>(Eric M. Blanchard is Adjunct Assistant Professor in the Political Science department at Columbia University in New York City. Shuang Lin works for the School of International and Public Affairs at Columbia University. “Gender and Non-Western “Global” IR: Where Are the Women in Chinese International Relations Theory?” International Studies Review. 3/16 p.54-56</w:t>
      </w:r>
      <w:r w:rsidRPr="00722B3D">
        <w:t xml:space="preserve"> </w:t>
      </w:r>
      <w:r w:rsidRPr="00722B3D">
        <w:rPr>
          <w:sz w:val="20"/>
        </w:rPr>
        <w:t xml:space="preserve">https://academic.oup.com/isr/article-abstract/18/1/48/2357599) </w:t>
      </w:r>
      <w:r w:rsidRPr="00722B3D">
        <w:rPr>
          <w:sz w:val="18"/>
        </w:rPr>
        <w:t>rr</w:t>
      </w:r>
    </w:p>
    <w:p w:rsidR="00CA4D1B" w:rsidRPr="00722B3D" w:rsidRDefault="00CA4D1B" w:rsidP="00CA4D1B">
      <w:pPr>
        <w:jc w:val="both"/>
        <w:rPr>
          <w:sz w:val="16"/>
        </w:rPr>
      </w:pPr>
      <w:r w:rsidRPr="00722B3D">
        <w:rPr>
          <w:sz w:val="16"/>
        </w:rPr>
        <w:t xml:space="preserve">There are passing references to the </w:t>
      </w:r>
      <w:r w:rsidRPr="00722B3D">
        <w:rPr>
          <w:u w:val="single"/>
        </w:rPr>
        <w:t>missing Chinese IR feminist</w:t>
      </w:r>
      <w:r w:rsidRPr="00722B3D">
        <w:rPr>
          <w:sz w:val="16"/>
        </w:rPr>
        <w:t xml:space="preserve"> tradition in the representative Chinese chapters of the “Worlding Beyond the West” and “nonWestern IR” volumes. Qin Yaqing lists more than fifty western IR books translated into Chinese (starting in 1990) which have allowed for Chinese recognition of the dominance of the realist tradition and the existence of other traditions while encouraging younger Chinese scholars to adapt Western IR disciplinary standards (Qin 2010, 30–31). Qin’s </w:t>
      </w:r>
      <w:r w:rsidRPr="00722B3D">
        <w:rPr>
          <w:u w:val="single"/>
        </w:rPr>
        <w:t>account</w:t>
      </w:r>
      <w:r w:rsidRPr="00722B3D">
        <w:rPr>
          <w:sz w:val="16"/>
        </w:rPr>
        <w:t xml:space="preserve">ing of works </w:t>
      </w:r>
      <w:r w:rsidRPr="00722B3D">
        <w:rPr>
          <w:u w:val="single"/>
        </w:rPr>
        <w:t>of Western IR translated into Chinese lists five women authors of IR texts and one feminist IR text</w:t>
      </w:r>
      <w:r w:rsidRPr="00722B3D">
        <w:rPr>
          <w:sz w:val="16"/>
        </w:rPr>
        <w:t xml:space="preserve"> (Christine Sylvester’s Feminist Theory and International Relations in Postmodern Era). Wang’s </w:t>
      </w:r>
      <w:r w:rsidRPr="00722B3D">
        <w:rPr>
          <w:u w:val="single"/>
        </w:rPr>
        <w:t>tabulation of Chinese academic journals</w:t>
      </w:r>
      <w:r w:rsidRPr="00722B3D">
        <w:rPr>
          <w:sz w:val="16"/>
        </w:rPr>
        <w:t xml:space="preserve">, specifically the title World Economics and Politics from 1998 to 2006, </w:t>
      </w:r>
      <w:r w:rsidRPr="00722B3D">
        <w:rPr>
          <w:u w:val="single"/>
        </w:rPr>
        <w:t>includes fourteen articles categorized as “feminism</w:t>
      </w:r>
      <w:r w:rsidRPr="00722B3D">
        <w:rPr>
          <w:sz w:val="16"/>
        </w:rPr>
        <w:t xml:space="preserve">” (Wang 2009, 108). Thus, existing </w:t>
      </w:r>
      <w:r w:rsidRPr="00722B3D">
        <w:rPr>
          <w:u w:val="single"/>
        </w:rPr>
        <w:t>Chinese feminist IR scholarship is</w:t>
      </w:r>
      <w:r w:rsidRPr="00722B3D">
        <w:rPr>
          <w:sz w:val="16"/>
        </w:rPr>
        <w:t xml:space="preserve"> evoked but </w:t>
      </w:r>
      <w:r w:rsidRPr="00722B3D">
        <w:rPr>
          <w:u w:val="single"/>
        </w:rPr>
        <w:t>given no sustained attention</w:t>
      </w:r>
      <w:r w:rsidRPr="00722B3D">
        <w:rPr>
          <w:sz w:val="16"/>
        </w:rPr>
        <w:t xml:space="preserve">, </w:t>
      </w:r>
      <w:r w:rsidRPr="00722B3D">
        <w:rPr>
          <w:u w:val="single"/>
        </w:rPr>
        <w:t>rendering women and gender</w:t>
      </w:r>
      <w:r w:rsidRPr="00722B3D">
        <w:rPr>
          <w:sz w:val="16"/>
        </w:rPr>
        <w:t xml:space="preserve"> largely </w:t>
      </w:r>
      <w:r w:rsidRPr="00722B3D">
        <w:rPr>
          <w:u w:val="single"/>
        </w:rPr>
        <w:t>invisible</w:t>
      </w:r>
      <w:r w:rsidRPr="00722B3D">
        <w:rPr>
          <w:sz w:val="16"/>
        </w:rPr>
        <w:t xml:space="preserve"> in the Chinese version of non-Western IR theory. A deeper problem from a gender perspective concerns the Confucian common denominator of Chinese IR theory. Many </w:t>
      </w:r>
      <w:r w:rsidRPr="00722B3D">
        <w:rPr>
          <w:u w:val="single"/>
        </w:rPr>
        <w:t>feminists</w:t>
      </w:r>
      <w:r w:rsidRPr="00722B3D">
        <w:rPr>
          <w:sz w:val="16"/>
        </w:rPr>
        <w:t xml:space="preserve"> are </w:t>
      </w:r>
      <w:r w:rsidRPr="00722B3D">
        <w:rPr>
          <w:u w:val="single"/>
        </w:rPr>
        <w:t>unlikely to accept</w:t>
      </w:r>
      <w:r w:rsidRPr="00722B3D">
        <w:rPr>
          <w:sz w:val="16"/>
        </w:rPr>
        <w:t xml:space="preserve"> at face value </w:t>
      </w:r>
      <w:r w:rsidRPr="00722B3D">
        <w:rPr>
          <w:u w:val="single"/>
        </w:rPr>
        <w:t>domestic or international orders that are unequal but “benign</w:t>
      </w:r>
      <w:r w:rsidRPr="00722B3D">
        <w:rPr>
          <w:sz w:val="16"/>
        </w:rPr>
        <w:t xml:space="preserve">,” </w:t>
      </w:r>
      <w:r w:rsidRPr="00722B3D">
        <w:rPr>
          <w:u w:val="single"/>
        </w:rPr>
        <w:t>modeled on the father–son/husband–wife relationship</w:t>
      </w:r>
      <w:r w:rsidRPr="00722B3D">
        <w:rPr>
          <w:sz w:val="16"/>
        </w:rPr>
        <w:t xml:space="preserve"> in the Confucian family. IR feminists are also likely to be </w:t>
      </w:r>
      <w:r w:rsidRPr="00722B3D">
        <w:rPr>
          <w:u w:val="single"/>
        </w:rPr>
        <w:t>skeptical of statist projects</w:t>
      </w:r>
      <w:r w:rsidRPr="00722B3D">
        <w:rPr>
          <w:sz w:val="16"/>
        </w:rPr>
        <w:t xml:space="preserve"> (particularly if they are </w:t>
      </w:r>
      <w:r w:rsidRPr="00722B3D">
        <w:rPr>
          <w:u w:val="single"/>
        </w:rPr>
        <w:t>centered on a party-state that has historically side-tracked</w:t>
      </w:r>
      <w:r w:rsidRPr="00722B3D">
        <w:rPr>
          <w:sz w:val="16"/>
        </w:rPr>
        <w:t xml:space="preserve"> the </w:t>
      </w:r>
      <w:r w:rsidRPr="00722B3D">
        <w:rPr>
          <w:u w:val="single"/>
        </w:rPr>
        <w:t>feminist movement</w:t>
      </w:r>
      <w:r w:rsidRPr="00722B3D">
        <w:rPr>
          <w:sz w:val="16"/>
        </w:rPr>
        <w:t xml:space="preserve">) that </w:t>
      </w:r>
      <w:r w:rsidRPr="00722B3D">
        <w:rPr>
          <w:u w:val="single"/>
        </w:rPr>
        <w:t>offer women and men security based on hierarchies</w:t>
      </w:r>
      <w:r w:rsidRPr="00722B3D">
        <w:rPr>
          <w:sz w:val="16"/>
        </w:rPr>
        <w:t xml:space="preserve">, inequalities, and the promise of benevolent rule. </w:t>
      </w:r>
      <w:r w:rsidRPr="00722B3D">
        <w:rPr>
          <w:u w:val="single"/>
        </w:rPr>
        <w:t>Key passages in Confucius’ work,</w:t>
      </w:r>
      <w:r w:rsidRPr="00722B3D">
        <w:rPr>
          <w:sz w:val="16"/>
        </w:rPr>
        <w:t xml:space="preserve"> most notably </w:t>
      </w:r>
      <w:r w:rsidRPr="00722B3D">
        <w:rPr>
          <w:b/>
          <w:u w:val="single"/>
        </w:rPr>
        <w:t>“Women and servants are most difficult to keep in the house</w:t>
      </w:r>
      <w:r w:rsidRPr="00722B3D">
        <w:rPr>
          <w:sz w:val="16"/>
        </w:rPr>
        <w:t xml:space="preserve">” (Analects/Lunyu 17:25, as translated in Wawrytko 2000), have fostered </w:t>
      </w:r>
      <w:r w:rsidRPr="00722B3D">
        <w:rPr>
          <w:u w:val="single"/>
        </w:rPr>
        <w:t>doubts that there is</w:t>
      </w:r>
      <w:r w:rsidRPr="00722B3D">
        <w:rPr>
          <w:sz w:val="16"/>
        </w:rPr>
        <w:t xml:space="preserve"> a </w:t>
      </w:r>
      <w:r w:rsidRPr="00722B3D">
        <w:rPr>
          <w:u w:val="single"/>
        </w:rPr>
        <w:t>place for women or feminist thought in political orders based on</w:t>
      </w:r>
      <w:r w:rsidRPr="00722B3D">
        <w:rPr>
          <w:sz w:val="16"/>
        </w:rPr>
        <w:t xml:space="preserve"> the </w:t>
      </w:r>
      <w:r w:rsidRPr="00722B3D">
        <w:rPr>
          <w:u w:val="single"/>
        </w:rPr>
        <w:t>tradition</w:t>
      </w:r>
      <w:r w:rsidRPr="00722B3D">
        <w:rPr>
          <w:sz w:val="16"/>
        </w:rPr>
        <w:t xml:space="preserve">. Many argue that the </w:t>
      </w:r>
      <w:r w:rsidRPr="00722B3D">
        <w:rPr>
          <w:u w:val="single"/>
        </w:rPr>
        <w:t>Confucian ideal of</w:t>
      </w:r>
      <w:r w:rsidRPr="00722B3D">
        <w:rPr>
          <w:sz w:val="16"/>
        </w:rPr>
        <w:t xml:space="preserve"> junzi, the </w:t>
      </w:r>
      <w:r w:rsidRPr="00722B3D">
        <w:rPr>
          <w:u w:val="single"/>
        </w:rPr>
        <w:t>virtuous/exemplary man, is unattainable for women</w:t>
      </w:r>
      <w:r w:rsidRPr="00722B3D">
        <w:rPr>
          <w:sz w:val="16"/>
        </w:rPr>
        <w:t xml:space="preserve">, although women’s exclusion from Confucian discipleship has prompted debates over whether Confucianism places limits on women’s education. More serious accusations include </w:t>
      </w:r>
      <w:r w:rsidRPr="00722B3D">
        <w:rPr>
          <w:u w:val="single"/>
        </w:rPr>
        <w:t>misogyny and</w:t>
      </w:r>
      <w:r w:rsidRPr="00722B3D">
        <w:rPr>
          <w:sz w:val="16"/>
        </w:rPr>
        <w:t xml:space="preserve"> the charge that </w:t>
      </w:r>
      <w:r w:rsidRPr="00722B3D">
        <w:rPr>
          <w:u w:val="single"/>
        </w:rPr>
        <w:t>Confucianism is</w:t>
      </w:r>
      <w:r w:rsidRPr="00722B3D">
        <w:rPr>
          <w:sz w:val="16"/>
        </w:rPr>
        <w:t xml:space="preserve"> a </w:t>
      </w:r>
      <w:r w:rsidRPr="00722B3D">
        <w:rPr>
          <w:b/>
          <w:u w:val="single"/>
        </w:rPr>
        <w:t>“lingering vestige of</w:t>
      </w:r>
      <w:r w:rsidRPr="00722B3D">
        <w:rPr>
          <w:sz w:val="16"/>
        </w:rPr>
        <w:t xml:space="preserve"> an </w:t>
      </w:r>
      <w:r w:rsidRPr="00722B3D">
        <w:rPr>
          <w:b/>
          <w:u w:val="single"/>
        </w:rPr>
        <w:t>oppressive patriarchal ideology”</w:t>
      </w:r>
      <w:r w:rsidRPr="00722B3D">
        <w:rPr>
          <w:sz w:val="16"/>
        </w:rPr>
        <w:t xml:space="preserve"> (Wawrytko 2000, 172) one that </w:t>
      </w:r>
      <w:r w:rsidRPr="00722B3D">
        <w:rPr>
          <w:u w:val="single"/>
        </w:rPr>
        <w:t>relegated women to pursuing excellence in</w:t>
      </w:r>
      <w:r w:rsidRPr="00722B3D">
        <w:rPr>
          <w:sz w:val="16"/>
        </w:rPr>
        <w:t xml:space="preserve"> the </w:t>
      </w:r>
      <w:r w:rsidRPr="00722B3D">
        <w:rPr>
          <w:u w:val="single"/>
        </w:rPr>
        <w:t>household and reproductive spheres and made women subject to</w:t>
      </w:r>
      <w:r w:rsidRPr="00722B3D">
        <w:rPr>
          <w:sz w:val="16"/>
        </w:rPr>
        <w:t xml:space="preserve"> a </w:t>
      </w:r>
      <w:r w:rsidRPr="00722B3D">
        <w:rPr>
          <w:u w:val="single"/>
        </w:rPr>
        <w:t>triple subordination</w:t>
      </w:r>
      <w:r w:rsidRPr="00722B3D">
        <w:rPr>
          <w:sz w:val="16"/>
        </w:rPr>
        <w:t xml:space="preserve">, </w:t>
      </w:r>
      <w:r w:rsidRPr="00722B3D">
        <w:rPr>
          <w:u w:val="single"/>
        </w:rPr>
        <w:t>placed under</w:t>
      </w:r>
      <w:r w:rsidRPr="00722B3D">
        <w:rPr>
          <w:sz w:val="16"/>
        </w:rPr>
        <w:t xml:space="preserve"> the </w:t>
      </w:r>
      <w:r w:rsidRPr="00722B3D">
        <w:rPr>
          <w:u w:val="single"/>
        </w:rPr>
        <w:t>authority of</w:t>
      </w:r>
      <w:r w:rsidRPr="00722B3D">
        <w:rPr>
          <w:sz w:val="16"/>
        </w:rPr>
        <w:t xml:space="preserve"> their </w:t>
      </w:r>
      <w:r w:rsidRPr="00722B3D">
        <w:rPr>
          <w:u w:val="single"/>
        </w:rPr>
        <w:t>fathers, husbands, and sons</w:t>
      </w:r>
      <w:r w:rsidRPr="00722B3D">
        <w:rPr>
          <w:sz w:val="16"/>
        </w:rPr>
        <w:t xml:space="preserve">. Without considering gender or recognizing feminist perspectives, it is unlikely that Chinese IR scholars will interrogate elements of the Confucian legacy in order to clarify the role of women in the IR theory they see themselves building. Chinese Feminism and the Evolution of Feminist IR in China Chinese IR feminism cannot be fully grasped without observing feminism’s deep roots in modern Chinese history and the continuing struggle for gender equality. </w:t>
      </w:r>
      <w:r w:rsidRPr="00722B3D">
        <w:rPr>
          <w:u w:val="single"/>
        </w:rPr>
        <w:t>Modern Chinese feminist movements</w:t>
      </w:r>
      <w:r w:rsidRPr="00722B3D">
        <w:rPr>
          <w:sz w:val="16"/>
        </w:rPr>
        <w:t xml:space="preserve"> in the PRC can </w:t>
      </w:r>
      <w:r w:rsidRPr="00722B3D">
        <w:rPr>
          <w:u w:val="single"/>
        </w:rPr>
        <w:t>trace their origins through</w:t>
      </w:r>
      <w:r w:rsidRPr="00722B3D">
        <w:rPr>
          <w:sz w:val="16"/>
        </w:rPr>
        <w:t xml:space="preserve"> the May Fourth 1919 Movement and the establishment of the Communist regime in 1949 (Gilmartin 1993). The </w:t>
      </w:r>
      <w:r w:rsidRPr="00722B3D">
        <w:rPr>
          <w:u w:val="single"/>
        </w:rPr>
        <w:t>male reformers of</w:t>
      </w:r>
      <w:r w:rsidRPr="00722B3D">
        <w:rPr>
          <w:sz w:val="16"/>
        </w:rPr>
        <w:t xml:space="preserve"> the </w:t>
      </w:r>
      <w:r w:rsidRPr="00722B3D">
        <w:rPr>
          <w:u w:val="single"/>
        </w:rPr>
        <w:t>late Qing</w:t>
      </w:r>
      <w:r w:rsidRPr="00722B3D">
        <w:rPr>
          <w:sz w:val="16"/>
        </w:rPr>
        <w:t xml:space="preserve">, Republican, and May Fourth </w:t>
      </w:r>
      <w:r w:rsidRPr="00722B3D">
        <w:rPr>
          <w:u w:val="single"/>
        </w:rPr>
        <w:t>era</w:t>
      </w:r>
      <w:r w:rsidRPr="00722B3D">
        <w:rPr>
          <w:sz w:val="16"/>
        </w:rPr>
        <w:t xml:space="preserve">s promoted women’s liberation as a source of transformation and modernization; </w:t>
      </w:r>
      <w:r w:rsidRPr="00722B3D">
        <w:rPr>
          <w:b/>
          <w:u w:val="single"/>
        </w:rPr>
        <w:t>women’s education and emancipation were viewed as</w:t>
      </w:r>
      <w:r w:rsidRPr="00722B3D">
        <w:rPr>
          <w:sz w:val="16"/>
        </w:rPr>
        <w:t xml:space="preserve"> sources of </w:t>
      </w:r>
      <w:r w:rsidRPr="00722B3D">
        <w:rPr>
          <w:b/>
          <w:u w:val="single"/>
        </w:rPr>
        <w:t>strength for China so long as they did not undercut male privilege</w:t>
      </w:r>
      <w:r w:rsidRPr="00722B3D">
        <w:rPr>
          <w:sz w:val="16"/>
        </w:rPr>
        <w:t xml:space="preserve"> (Chen 2011, 32–38). The evolution of contemporary Chinese feminism is usefully seen by reference to the dynamic between local activism and global feminist movements (Zhang and Hsiung 2010; Kaufman 2012). The Chinese women’s movement, conditioned by state socialism and reform-era openness, was boosted by the preparations for two formative events in the mid 1990s: the International Conference on Population and Development (ICPD) in Cairo (1994), and most importantly, the Fourth World Conference on Women (FWCW) in Beijing (1995). Gender and Feminism in China </w:t>
      </w:r>
      <w:r w:rsidRPr="00722B3D">
        <w:rPr>
          <w:u w:val="single"/>
        </w:rPr>
        <w:t>Exposure to</w:t>
      </w:r>
      <w:r w:rsidRPr="00722B3D">
        <w:rPr>
          <w:sz w:val="16"/>
        </w:rPr>
        <w:t xml:space="preserve"> the </w:t>
      </w:r>
      <w:r w:rsidRPr="00722B3D">
        <w:rPr>
          <w:u w:val="single"/>
        </w:rPr>
        <w:t>preparations for</w:t>
      </w:r>
      <w:r w:rsidRPr="00722B3D">
        <w:rPr>
          <w:sz w:val="16"/>
        </w:rPr>
        <w:t xml:space="preserve"> </w:t>
      </w:r>
      <w:r w:rsidRPr="00722B3D">
        <w:rPr>
          <w:u w:val="single"/>
        </w:rPr>
        <w:t>and participants at Beijing</w:t>
      </w:r>
      <w:r w:rsidRPr="00722B3D">
        <w:rPr>
          <w:sz w:val="16"/>
        </w:rPr>
        <w:t xml:space="preserve"> </w:t>
      </w:r>
      <w:r w:rsidRPr="00722B3D">
        <w:rPr>
          <w:u w:val="single"/>
        </w:rPr>
        <w:t>catalyzed</w:t>
      </w:r>
      <w:r w:rsidRPr="00722B3D">
        <w:rPr>
          <w:sz w:val="16"/>
        </w:rPr>
        <w:t xml:space="preserve"> nongovernmental organization </w:t>
      </w:r>
      <w:r w:rsidRPr="00722B3D">
        <w:rPr>
          <w:u w:val="single"/>
        </w:rPr>
        <w:t>(NGO) activity in China and influenced and inspired</w:t>
      </w:r>
      <w:r w:rsidRPr="00722B3D">
        <w:rPr>
          <w:sz w:val="16"/>
        </w:rPr>
        <w:t xml:space="preserve"> a </w:t>
      </w:r>
      <w:r w:rsidRPr="00722B3D">
        <w:rPr>
          <w:u w:val="single"/>
        </w:rPr>
        <w:t>women’s studies network</w:t>
      </w:r>
      <w:r w:rsidRPr="00722B3D">
        <w:rPr>
          <w:sz w:val="16"/>
        </w:rPr>
        <w:t xml:space="preserve">. A receptive climate </w:t>
      </w:r>
      <w:r w:rsidRPr="00722B3D">
        <w:rPr>
          <w:u w:val="single"/>
        </w:rPr>
        <w:t>prompted by CCP’s “desire for</w:t>
      </w:r>
      <w:r w:rsidRPr="00722B3D">
        <w:rPr>
          <w:sz w:val="16"/>
        </w:rPr>
        <w:t xml:space="preserve"> a </w:t>
      </w:r>
      <w:r w:rsidRPr="00722B3D">
        <w:rPr>
          <w:u w:val="single"/>
        </w:rPr>
        <w:t>selfimage of modernity</w:t>
      </w:r>
      <w:r w:rsidRPr="00722B3D">
        <w:rPr>
          <w:sz w:val="16"/>
        </w:rPr>
        <w:t xml:space="preserve">” (Kaufman 2012, 593) allowed the Chinese women’s movement to take advantage of an unprecedented, post-Tiananmen interest in integration, economic reform, and reputation nurturing (Zhang and Hsiung 2010, 164). In the wake of preparations for Beijing, “an independent Chinese women’s NGO sector was born” (Kaufman 2012, 594), while postconference momentum led, propelled by the Internet, to the flourishing of academic women’s studies (595). The </w:t>
      </w:r>
      <w:r w:rsidRPr="00722B3D">
        <w:rPr>
          <w:u w:val="single"/>
        </w:rPr>
        <w:t>state-sanctioned All China Women’s Federation</w:t>
      </w:r>
      <w:r w:rsidRPr="00722B3D">
        <w:rPr>
          <w:sz w:val="16"/>
        </w:rPr>
        <w:t xml:space="preserve"> (ACWF), or Fulian, which is both </w:t>
      </w:r>
      <w:r w:rsidRPr="00722B3D">
        <w:rPr>
          <w:u w:val="single"/>
        </w:rPr>
        <w:t>“subordinate” to</w:t>
      </w:r>
      <w:r w:rsidRPr="00722B3D">
        <w:rPr>
          <w:sz w:val="16"/>
        </w:rPr>
        <w:t xml:space="preserve"> the </w:t>
      </w:r>
      <w:r w:rsidRPr="00722B3D">
        <w:rPr>
          <w:u w:val="single"/>
        </w:rPr>
        <w:t>CCP and</w:t>
      </w:r>
      <w:r w:rsidRPr="00722B3D">
        <w:rPr>
          <w:sz w:val="16"/>
        </w:rPr>
        <w:t xml:space="preserve"> the </w:t>
      </w:r>
      <w:r w:rsidRPr="00722B3D">
        <w:rPr>
          <w:u w:val="single"/>
        </w:rPr>
        <w:t>“institutional base and battle front for women to stand fast on</w:t>
      </w:r>
      <w:r w:rsidRPr="00722B3D">
        <w:rPr>
          <w:sz w:val="16"/>
        </w:rPr>
        <w:t xml:space="preserve"> the principle of </w:t>
      </w:r>
      <w:r w:rsidRPr="00722B3D">
        <w:rPr>
          <w:u w:val="single"/>
        </w:rPr>
        <w:t>gender equality</w:t>
      </w:r>
      <w:r w:rsidRPr="00722B3D">
        <w:rPr>
          <w:sz w:val="16"/>
        </w:rPr>
        <w:t xml:space="preserve"> and make demands and propose policy on women’s behalf” plays a key historical role in China’s feminist politics (Zhang and Hsiung 2010, 157). At the establishment of the PRC in 1949, Mao proclaimed that women “held up half the sky,” chengqi ban bian tian, and the </w:t>
      </w:r>
      <w:r w:rsidRPr="00722B3D">
        <w:rPr>
          <w:u w:val="single"/>
        </w:rPr>
        <w:t>ACWF</w:t>
      </w:r>
      <w:r w:rsidRPr="00722B3D">
        <w:rPr>
          <w:sz w:val="16"/>
        </w:rPr>
        <w:t xml:space="preserve"> was </w:t>
      </w:r>
      <w:r w:rsidRPr="00722B3D">
        <w:rPr>
          <w:u w:val="single"/>
        </w:rPr>
        <w:t>charged with organizing women along Maoist policy lines and promulgating CCP policies</w:t>
      </w:r>
      <w:r w:rsidRPr="00722B3D">
        <w:rPr>
          <w:sz w:val="16"/>
        </w:rPr>
        <w:t xml:space="preserve"> </w:t>
      </w:r>
      <w:r w:rsidRPr="00722B3D">
        <w:rPr>
          <w:u w:val="single"/>
        </w:rPr>
        <w:t>including</w:t>
      </w:r>
      <w:r w:rsidRPr="00722B3D">
        <w:rPr>
          <w:sz w:val="16"/>
        </w:rPr>
        <w:t xml:space="preserve"> the </w:t>
      </w:r>
      <w:r w:rsidRPr="00722B3D">
        <w:rPr>
          <w:u w:val="single"/>
        </w:rPr>
        <w:t>one child policy</w:t>
      </w:r>
      <w:r w:rsidRPr="00722B3D">
        <w:rPr>
          <w:sz w:val="16"/>
        </w:rPr>
        <w:t xml:space="preserve"> (Chen 2011, 42; cf., Xu 2009). Zhang and Hsiung argue that while the ACWF is not an autonomous bridge between women and the Party, the ACWF’s history as a “player in the ongoing process of state formation” along with its achieved authority, meant that it should not be seen as merely a “pawn to be manipulated by the state” (188–89). The term </w:t>
      </w:r>
      <w:r w:rsidRPr="00722B3D">
        <w:rPr>
          <w:u w:val="single"/>
        </w:rPr>
        <w:t>“gender,” with no Chinese language equivalent</w:t>
      </w:r>
      <w:r w:rsidRPr="00722B3D">
        <w:rPr>
          <w:sz w:val="16"/>
        </w:rPr>
        <w:t xml:space="preserve">, was first introduced to China in a 1993 workshop at Tianjin Normal University and </w:t>
      </w:r>
      <w:r w:rsidRPr="00722B3D">
        <w:rPr>
          <w:u w:val="single"/>
        </w:rPr>
        <w:t>translated as</w:t>
      </w:r>
      <w:r w:rsidRPr="00722B3D">
        <w:rPr>
          <w:sz w:val="16"/>
        </w:rPr>
        <w:t xml:space="preserve"> shehui xingbie </w:t>
      </w:r>
      <w:r w:rsidRPr="00722B3D">
        <w:rPr>
          <w:u w:val="single"/>
        </w:rPr>
        <w:t>(social sex</w:t>
      </w:r>
      <w:r w:rsidRPr="00722B3D">
        <w:rPr>
          <w:sz w:val="16"/>
        </w:rPr>
        <w:t xml:space="preserve">), distinguished from xingbie (sex) (Zhang and Hsiung 2010, 166–67). Zhang and Hsiung note that the introduction of gender and the NGO concept posed a challenge to CCP doctrine, organization, and the practices of the </w:t>
      </w:r>
      <w:r w:rsidRPr="00722B3D">
        <w:rPr>
          <w:u w:val="single"/>
        </w:rPr>
        <w:t>state-controlled women’s movement</w:t>
      </w:r>
      <w:r w:rsidRPr="00722B3D">
        <w:rPr>
          <w:sz w:val="16"/>
        </w:rPr>
        <w:t xml:space="preserve"> that </w:t>
      </w:r>
      <w:r w:rsidRPr="00722B3D">
        <w:rPr>
          <w:u w:val="single"/>
        </w:rPr>
        <w:t>tended to ignore</w:t>
      </w:r>
      <w:r w:rsidRPr="00722B3D">
        <w:rPr>
          <w:sz w:val="16"/>
        </w:rPr>
        <w:t xml:space="preserve"> the </w:t>
      </w:r>
      <w:r w:rsidRPr="00722B3D">
        <w:rPr>
          <w:u w:val="single"/>
        </w:rPr>
        <w:t>private sphere and favor top-down mobilization of women</w:t>
      </w:r>
      <w:r w:rsidRPr="00722B3D">
        <w:rPr>
          <w:sz w:val="16"/>
        </w:rPr>
        <w:t xml:space="preserve">. Yet, the outcomes of the United Nations’ (UN) FWCW in Beijing profoundly shaped the global gender agenda of the last two decades. For feminist studies in China, the conference played a critical role in widening the themes of gender studies (Liu 2005) and bringing in international and domestic funding (Li Xiaojiang 2005). Some feminists have argued that the </w:t>
      </w:r>
      <w:r w:rsidRPr="00722B3D">
        <w:rPr>
          <w:u w:val="single"/>
        </w:rPr>
        <w:t>CCP’s willingness to</w:t>
      </w:r>
      <w:r w:rsidRPr="00722B3D">
        <w:rPr>
          <w:sz w:val="16"/>
        </w:rPr>
        <w:t xml:space="preserve"> </w:t>
      </w:r>
      <w:r w:rsidRPr="00722B3D">
        <w:rPr>
          <w:u w:val="single"/>
        </w:rPr>
        <w:t>play host to the FWCW</w:t>
      </w:r>
      <w:r w:rsidRPr="00722B3D">
        <w:rPr>
          <w:sz w:val="16"/>
        </w:rPr>
        <w:t xml:space="preserve"> </w:t>
      </w:r>
      <w:r w:rsidRPr="00722B3D">
        <w:rPr>
          <w:u w:val="single"/>
        </w:rPr>
        <w:t>was</w:t>
      </w:r>
      <w:r w:rsidRPr="00722B3D">
        <w:rPr>
          <w:sz w:val="16"/>
        </w:rPr>
        <w:t xml:space="preserve"> mainly </w:t>
      </w:r>
      <w:r w:rsidRPr="00722B3D">
        <w:rPr>
          <w:u w:val="single"/>
        </w:rPr>
        <w:t>motivated by</w:t>
      </w:r>
      <w:r w:rsidRPr="00722B3D">
        <w:rPr>
          <w:sz w:val="16"/>
        </w:rPr>
        <w:t xml:space="preserve"> the </w:t>
      </w:r>
      <w:r w:rsidRPr="00722B3D">
        <w:rPr>
          <w:u w:val="single"/>
        </w:rPr>
        <w:t>urge to highlight women’s progress under socialism for propaganda purposes</w:t>
      </w:r>
      <w:r w:rsidRPr="00722B3D">
        <w:rPr>
          <w:sz w:val="16"/>
        </w:rPr>
        <w:t xml:space="preserve"> </w:t>
      </w:r>
      <w:r w:rsidRPr="00722B3D">
        <w:rPr>
          <w:u w:val="single"/>
        </w:rPr>
        <w:t>as well as</w:t>
      </w:r>
      <w:r w:rsidRPr="00722B3D">
        <w:rPr>
          <w:sz w:val="16"/>
        </w:rPr>
        <w:t xml:space="preserve"> to </w:t>
      </w:r>
      <w:r w:rsidRPr="00722B3D">
        <w:rPr>
          <w:u w:val="single"/>
        </w:rPr>
        <w:t>repair</w:t>
      </w:r>
      <w:r w:rsidRPr="00722B3D">
        <w:rPr>
          <w:sz w:val="16"/>
        </w:rPr>
        <w:t xml:space="preserve"> the </w:t>
      </w:r>
      <w:r w:rsidRPr="00722B3D">
        <w:rPr>
          <w:u w:val="single"/>
        </w:rPr>
        <w:t>damage done to</w:t>
      </w:r>
      <w:r w:rsidRPr="00722B3D">
        <w:rPr>
          <w:sz w:val="16"/>
        </w:rPr>
        <w:t xml:space="preserve"> the </w:t>
      </w:r>
      <w:r w:rsidRPr="00722B3D">
        <w:rPr>
          <w:u w:val="single"/>
        </w:rPr>
        <w:t>PRC’s international reputation after</w:t>
      </w:r>
      <w:r w:rsidRPr="00722B3D">
        <w:rPr>
          <w:sz w:val="16"/>
        </w:rPr>
        <w:t xml:space="preserve"> the </w:t>
      </w:r>
      <w:r w:rsidRPr="00722B3D">
        <w:rPr>
          <w:u w:val="single"/>
        </w:rPr>
        <w:t>Tiananmen Square</w:t>
      </w:r>
      <w:r w:rsidRPr="00722B3D">
        <w:rPr>
          <w:sz w:val="16"/>
        </w:rPr>
        <w:t xml:space="preserve"> incident in 1989 (Chen 2011, 46).</w:t>
      </w:r>
    </w:p>
    <w:p w:rsidR="00CA4D1B" w:rsidRPr="00722B3D" w:rsidRDefault="00CA4D1B" w:rsidP="00D5333D"/>
    <w:p w:rsidR="00BA2101" w:rsidRPr="00722B3D" w:rsidRDefault="00BA2101" w:rsidP="00BA2101">
      <w:pPr>
        <w:pStyle w:val="Heading3"/>
      </w:pPr>
      <w:r w:rsidRPr="00722B3D">
        <w:t>Conditions/Human Rights</w:t>
      </w:r>
    </w:p>
    <w:p w:rsidR="00BA2101" w:rsidRPr="00722B3D" w:rsidRDefault="00BA2101" w:rsidP="00BA2101"/>
    <w:p w:rsidR="00BA2101" w:rsidRPr="00722B3D" w:rsidRDefault="00BA2101" w:rsidP="00BA2101">
      <w:pPr>
        <w:pStyle w:val="Heading4"/>
      </w:pPr>
      <w:r w:rsidRPr="00722B3D">
        <w:t>Arms restrictions to human rights violators only legitimizes “acceptable” state violence while doing little to mitigate the problem of humanitarian offenses committed against women.</w:t>
      </w:r>
    </w:p>
    <w:p w:rsidR="00BA2101" w:rsidRPr="00722B3D" w:rsidRDefault="00BA2101" w:rsidP="00BA2101">
      <w:r w:rsidRPr="00722B3D">
        <w:rPr>
          <w:b/>
          <w:bCs/>
        </w:rPr>
        <w:t>War Resisters’ International</w:t>
      </w:r>
      <w:r w:rsidRPr="00722B3D">
        <w:t xml:space="preserve"> </w:t>
      </w:r>
      <w:r w:rsidRPr="00722B3D">
        <w:rPr>
          <w:b/>
          <w:bCs/>
        </w:rPr>
        <w:t xml:space="preserve">’14 </w:t>
      </w:r>
      <w:r w:rsidRPr="00722B3D">
        <w:t>[10-30-2014, "A Feminist Response to the Arms Trade Treaty," War Resisters’ International, https://www.wri-irg.org/en/story/2014/feminist-response-arms-trade-treaty]//ARW</w:t>
      </w:r>
    </w:p>
    <w:p w:rsidR="00BA2101" w:rsidRPr="00722B3D" w:rsidRDefault="00BA2101" w:rsidP="00BA2101">
      <w:pPr>
        <w:rPr>
          <w:u w:val="single"/>
        </w:rPr>
      </w:pPr>
      <w:r w:rsidRPr="00722B3D">
        <w:t xml:space="preserve">The Arms Trade Treaty comes into force on the 24th of December, to general celebration on the part of feminists, who particularly welcome its clause on the restriction of arms sales where those arms may be used for gender based violence. However, the following point, made by Campaign Against the Arms Trade , remains valid: 'The UK government, one of the most supportive of the treaty, approves licences which would be refused under any commonsense interpretation of the UK's current guidelines. </w:t>
      </w:r>
      <w:r w:rsidRPr="00722B3D">
        <w:rPr>
          <w:u w:val="single"/>
        </w:rPr>
        <w:t>Like the arms trade treaty</w:t>
      </w:r>
      <w:r w:rsidRPr="00722B3D">
        <w:t xml:space="preserve">, </w:t>
      </w:r>
      <w:r w:rsidRPr="00722B3D">
        <w:rPr>
          <w:u w:val="single"/>
        </w:rPr>
        <w:t>these</w:t>
      </w:r>
      <w:r w:rsidRPr="00722B3D">
        <w:t xml:space="preserve"> latter </w:t>
      </w:r>
      <w:r w:rsidRPr="00722B3D">
        <w:rPr>
          <w:u w:val="single"/>
        </w:rPr>
        <w:t>include provisions on human rights'</w:t>
      </w:r>
      <w:r w:rsidRPr="00722B3D">
        <w:t xml:space="preserve">. </w:t>
      </w:r>
      <w:r w:rsidRPr="00722B3D">
        <w:rPr>
          <w:u w:val="single"/>
        </w:rPr>
        <w:t>There is reason to be doubtful that</w:t>
      </w:r>
      <w:r w:rsidRPr="00722B3D">
        <w:t xml:space="preserve"> the </w:t>
      </w:r>
      <w:r w:rsidRPr="00722B3D">
        <w:rPr>
          <w:u w:val="single"/>
        </w:rPr>
        <w:t>Arms Trade Treaty's clause on gender based violence will be any more effective than the existing provisions</w:t>
      </w:r>
      <w:r w:rsidRPr="00722B3D">
        <w:t xml:space="preserve"> in UK legislation for restricting the sale of arms that will be used to violate human rights. And of course, the question remains of </w:t>
      </w:r>
      <w:r w:rsidRPr="00722B3D">
        <w:rPr>
          <w:u w:val="single"/>
        </w:rPr>
        <w:t>how any use of arms – deadly weapons designed to kill and maim – could fail to violate the human rights of those against whom they are used</w:t>
      </w:r>
      <w:r w:rsidRPr="00722B3D">
        <w:t>. In this light</w:t>
      </w:r>
      <w:r w:rsidRPr="00722B3D">
        <w:rPr>
          <w:u w:val="single"/>
        </w:rPr>
        <w:t xml:space="preserve">, it is in fact of little comfort to know that </w:t>
      </w:r>
      <w:r w:rsidRPr="00722B3D">
        <w:rPr>
          <w:rStyle w:val="Emphasis"/>
        </w:rPr>
        <w:t>selling arms designed to kill and maim will become illegal where the killing and maiming may be inflicted upon someone because of their gender, rather than for any of the other reasons which could, apparently, be legitimate</w:t>
      </w:r>
      <w:r w:rsidRPr="00722B3D">
        <w:t xml:space="preserve">. This is not to deny that it is, of course, imperative to 'disarm domestic violence ', which is one of the most prevalent forms of gender based violence and certainly the form of armed violence of which women are at most risk, given the dramatically increased mortality rate of this kind of violence when armed. The women's network of IANSA, the International Action Network on Small Arms, campaigned for the Arms Trade Treaty, and more specifically for the gender based violence clause within it, for this reason. Yet </w:t>
      </w:r>
      <w:r w:rsidRPr="00722B3D">
        <w:rPr>
          <w:u w:val="single"/>
        </w:rPr>
        <w:t>it is not clear that the gender based violence clause would actually limit the armament of domestic violence at all</w:t>
      </w:r>
      <w:r w:rsidRPr="00722B3D">
        <w:t xml:space="preserve">: whilst it may require due diligence on the part of states – both exporters and importers – to ensure that arms are not diverted towards non-state actors such as death squads, militias, and gangs which commit gender based violence, it is not sufficiently clear whether 'diversion ' (see article 11) will also refer to, say, a state police officer who takes his gun home from work with him, or a soldier, or some other man whose access to small arms in the name of the state is not necessarily restricted by the terms of the treaty. </w:t>
      </w:r>
      <w:r w:rsidRPr="00722B3D">
        <w:rPr>
          <w:u w:val="single"/>
        </w:rPr>
        <w:t>This permeability between the state and the home, the public and the private, the political and the personal, is</w:t>
      </w:r>
      <w:r w:rsidRPr="00722B3D">
        <w:t xml:space="preserve"> all </w:t>
      </w:r>
      <w:r w:rsidRPr="00722B3D">
        <w:rPr>
          <w:u w:val="single"/>
        </w:rPr>
        <w:t>too familiar to feminists</w:t>
      </w:r>
      <w:r w:rsidRPr="00722B3D">
        <w:t xml:space="preserve"> and it is, to say the least, disappo</w:t>
      </w:r>
      <w:r w:rsidRPr="00722B3D">
        <w:rPr>
          <w:u w:val="single"/>
        </w:rPr>
        <w:t>inting that the Arms Trade Treaty should fail to acknowledge it,</w:t>
      </w:r>
      <w:r w:rsidRPr="00722B3D">
        <w:t xml:space="preserve"> though also unsurprising given that the logical conclusion to the problem of wanting to disarm domestic violence is to prohibt the manufacture and sale of arms at all. This was never on the agenda with the Arms Trade Treaty of course, but how far from the agenda it was is illustrated by the representation of arms companies on the UK delegation to negotiate the treaty. This leads us to the question of whether there is a conceiveable Arms Trade Treaty, short of the wholesale prohibition of arms manufacture and sale, which could be supported, even if not on pacifist grounds, then on the feminist grounds of being likely to significantly decrease the mortality rate of domestic violence. Given that, for the most part, </w:t>
      </w:r>
      <w:r w:rsidRPr="00722B3D">
        <w:rPr>
          <w:u w:val="single"/>
        </w:rPr>
        <w:t>domestic violence occurs illegally in the first place</w:t>
      </w:r>
      <w:r w:rsidRPr="00722B3D">
        <w:t xml:space="preserve">, the efficacy of legal treaties themselves is not to be assumed: </w:t>
      </w:r>
      <w:r w:rsidRPr="00722B3D">
        <w:rPr>
          <w:u w:val="single"/>
        </w:rPr>
        <w:t>the fact that something is illegal does not, by any stretch of the imagination, mean that it does not happen</w:t>
      </w:r>
      <w:r w:rsidRPr="00722B3D">
        <w:t xml:space="preserve">. </w:t>
      </w:r>
      <w:r w:rsidRPr="00722B3D">
        <w:rPr>
          <w:u w:val="single"/>
        </w:rPr>
        <w:t>The lack of a strong accountability mechanism</w:t>
      </w:r>
      <w:r w:rsidRPr="00722B3D">
        <w:t xml:space="preserve"> in the Arms Trade Treaty gives </w:t>
      </w:r>
      <w:r w:rsidRPr="00722B3D">
        <w:rPr>
          <w:u w:val="single"/>
        </w:rPr>
        <w:t>particular pause on this count</w:t>
      </w:r>
      <w:r w:rsidRPr="00722B3D">
        <w:t xml:space="preserve">, pause which should carry over to consideration of any kind of treaty which might be pursued with a view to significantly decreasing the mortality rate of domestic violence, which would have to be some kind of arms trade treaty given what we know about the association between domestic violence mortality and small arms. </w:t>
      </w:r>
      <w:r w:rsidRPr="00722B3D">
        <w:rPr>
          <w:u w:val="single"/>
        </w:rPr>
        <w:t>The energy spent on such a legal approach to the problem should be weighed against the relative efficacy of, for example, cultural and educational campaigns targeting the glamorisation of small arms and those violent constructions of masculinity on which such glamorisation capitalises, as well as economic and social campaigns for women's independence such that they can be materially free from violent men</w:t>
      </w:r>
      <w:r w:rsidRPr="00722B3D">
        <w:t xml:space="preserve">. If a legal approach was in any case preferred, it would need to be one which explicitly demanded due diligence on the part of the state to ensure that the arms borne by its police, military, and other violent wings, could not travel home at the end of the working day, i.e. that they could only be used for state as opposed to domestic violence. Once phrased like this, it is not an appealing solution. It is even less so if </w:t>
      </w:r>
      <w:r w:rsidRPr="00722B3D">
        <w:rPr>
          <w:rStyle w:val="Emphasis"/>
        </w:rPr>
        <w:t>we consider the danger of legitmising state violence in contrast to domestic violence</w:t>
      </w:r>
      <w:r w:rsidRPr="00722B3D">
        <w:t xml:space="preserve">, as CAAT, amongst others, fear the </w:t>
      </w:r>
      <w:r w:rsidRPr="00722B3D">
        <w:rPr>
          <w:u w:val="single"/>
        </w:rPr>
        <w:t>Arms Trade Treaty has legitimised the arms trade, though at least the arms trade does not have the head start of being defined as that which has the monopoly of legitimate violence in the first place, a definition which already requires we assume that violence can be legitimate</w:t>
      </w:r>
      <w:r w:rsidRPr="00722B3D">
        <w:t xml:space="preserve">. To return to the Arms Trade Treaty as it stands, it </w:t>
      </w:r>
      <w:r w:rsidRPr="00722B3D">
        <w:rPr>
          <w:u w:val="single"/>
        </w:rPr>
        <w:t>falls short on both feminist and pacifist grounds</w:t>
      </w:r>
      <w:r w:rsidRPr="00722B3D">
        <w:t xml:space="preserve">, which in the final analysis are in fact the same grounds: </w:t>
      </w:r>
      <w:r w:rsidRPr="00722B3D">
        <w:rPr>
          <w:u w:val="single"/>
        </w:rPr>
        <w:t>while there is an arms trade, there will be armed domestic violence.</w:t>
      </w:r>
      <w:r w:rsidRPr="00722B3D">
        <w:t xml:space="preserve"> Given that there is an arms trade however, there also remains a feminist imperative to limit the extent to which it can arm domestic violence, and feminists will understandably respond to this imperative from the position that the arms trade is not going anywhere for now, thus focusing on mitigating its specific harms to women</w:t>
      </w:r>
      <w:r w:rsidRPr="00722B3D">
        <w:rPr>
          <w:u w:val="single"/>
        </w:rPr>
        <w:t>. The balance which is needed is between mitigating those harms and legitimising other forms of violence or the idea that violence can be legitimate.</w:t>
      </w:r>
    </w:p>
    <w:p w:rsidR="00D5333D" w:rsidRPr="00722B3D" w:rsidRDefault="00D5333D" w:rsidP="0040600F">
      <w:pPr>
        <w:pStyle w:val="Heading3"/>
      </w:pPr>
      <w:r w:rsidRPr="00722B3D">
        <w:t>Courts</w:t>
      </w:r>
    </w:p>
    <w:p w:rsidR="00D5333D" w:rsidRPr="00722B3D" w:rsidRDefault="00D5333D" w:rsidP="00D5333D"/>
    <w:p w:rsidR="00D5333D" w:rsidRPr="00722B3D" w:rsidRDefault="00D5333D" w:rsidP="00D5333D">
      <w:pPr>
        <w:pStyle w:val="Heading4"/>
      </w:pPr>
      <w:r w:rsidRPr="00722B3D">
        <w:t>Sexism is incredibly pervasive in the courts system, from victim blaming to creating a toxic courtroom environment for women</w:t>
      </w:r>
    </w:p>
    <w:p w:rsidR="00D5333D" w:rsidRPr="00722B3D" w:rsidRDefault="00D5333D" w:rsidP="00D5333D">
      <w:r w:rsidRPr="00722B3D">
        <w:t xml:space="preserve">Rachel </w:t>
      </w:r>
      <w:r w:rsidRPr="00722B3D">
        <w:rPr>
          <w:rStyle w:val="Style13ptBold"/>
        </w:rPr>
        <w:t>Williams</w:t>
      </w:r>
      <w:r w:rsidRPr="00722B3D">
        <w:t>, 5-12-20</w:t>
      </w:r>
      <w:r w:rsidRPr="00722B3D">
        <w:rPr>
          <w:rStyle w:val="Style13ptBold"/>
        </w:rPr>
        <w:t>09</w:t>
      </w:r>
      <w:r w:rsidRPr="00722B3D">
        <w:t xml:space="preserve">, "Justice system a 'sexist operation', study finds," Guardian, </w:t>
      </w:r>
      <w:hyperlink r:id="rId25" w:history="1">
        <w:r w:rsidRPr="00722B3D">
          <w:rPr>
            <w:rStyle w:val="Hyperlink"/>
          </w:rPr>
          <w:t>https://www.theguardian.com/politics/2009/may/13/justice-law</w:t>
        </w:r>
      </w:hyperlink>
      <w:r w:rsidRPr="00722B3D">
        <w:t xml:space="preserve"> //EH)</w:t>
      </w:r>
    </w:p>
    <w:p w:rsidR="00D5333D" w:rsidRPr="00722B3D" w:rsidRDefault="00D5333D" w:rsidP="00D5333D">
      <w:pPr>
        <w:rPr>
          <w:sz w:val="16"/>
        </w:rPr>
      </w:pPr>
      <w:r w:rsidRPr="00722B3D">
        <w:rPr>
          <w:rStyle w:val="StyleUnderline"/>
        </w:rPr>
        <w:t xml:space="preserve">The criminal justice system is ­condemned as an </w:t>
      </w:r>
      <w:r w:rsidRPr="00722B3D">
        <w:rPr>
          <w:rStyle w:val="Emphasis"/>
        </w:rPr>
        <w:t>institutionally sexist operation</w:t>
      </w:r>
      <w:r w:rsidRPr="00722B3D">
        <w:rPr>
          <w:rStyle w:val="StyleUnderline"/>
        </w:rPr>
        <w:t xml:space="preserve"> that lets down female victims, fails to help women offenders out of a cycle of crime and prevents professionals reaching the top jobs</w:t>
      </w:r>
      <w:r w:rsidRPr="00722B3D">
        <w:rPr>
          <w:sz w:val="16"/>
        </w:rPr>
        <w:t xml:space="preserve">. A five-year investigation by the Fawcett Society, which campaigns for gender equality, found that </w:t>
      </w:r>
      <w:r w:rsidRPr="00722B3D">
        <w:rPr>
          <w:rStyle w:val="StyleUnderline"/>
        </w:rPr>
        <w:t>discrimination against women pervades the system</w:t>
      </w:r>
      <w:r w:rsidRPr="00722B3D">
        <w:rPr>
          <w:sz w:val="16"/>
        </w:rPr>
        <w:t xml:space="preserve"> in England and Wales </w:t>
      </w:r>
      <w:r w:rsidRPr="00722B3D">
        <w:rPr>
          <w:rStyle w:val="StyleUnderline"/>
        </w:rPr>
        <w:t>at all levels, from the police forces where women officers are still forced to wear men's uniforms to the way frontline staff doubt the credibility of victims reporting rape and domestic ­violence, with a gap seen between equality policy and its implementation.</w:t>
      </w:r>
      <w:r w:rsidRPr="00722B3D">
        <w:rPr>
          <w:sz w:val="16"/>
        </w:rPr>
        <w:t xml:space="preserve"> The society's commission on women and the criminal justice system, whose members include high court judges and Cressida Dick, one of the most senior women in British policing, warned that since it last reported in 2004 </w:t>
      </w:r>
      <w:r w:rsidRPr="00722B3D">
        <w:rPr>
          <w:rStyle w:val="StyleUnderline"/>
        </w:rPr>
        <w:t>there has been a lack of consistent progress in ­promoting women into senior positions, and victims and offenders continued to be marginalised in a system designed for men</w:t>
      </w:r>
      <w:r w:rsidRPr="00722B3D">
        <w:rPr>
          <w:sz w:val="16"/>
        </w:rPr>
        <w:t xml:space="preserve">. Guardian Today: the headlines, the analysis, the debate - sent direct to you Read more </w:t>
      </w:r>
      <w:r w:rsidRPr="00722B3D">
        <w:rPr>
          <w:rStyle w:val="StyleUnderline"/>
        </w:rPr>
        <w:t>It raised concerns over the number of women given short prison sentences for non-violent crime, including the non-payment of fines and television licences, and the effect it had on their children as well as its failure to address the causes of their offendin</w:t>
      </w:r>
      <w:r w:rsidRPr="00722B3D">
        <w:rPr>
          <w:sz w:val="16"/>
        </w:rPr>
        <w:t xml:space="preserve">g. In 2007, 63% of women sent to jail were given sentences of six months or less. Last month the female prison population stood at 4,309, compared with 2,672 in mid-1997. Ministry of Justice projections show that </w:t>
      </w:r>
      <w:r w:rsidRPr="00722B3D">
        <w:rPr>
          <w:rStyle w:val="StyleUnderline"/>
        </w:rPr>
        <w:t>at best it may decrease by 200 by 2015, and at worst will increase to 5,100. Self-harm among women in custody</w:t>
      </w:r>
      <w:r w:rsidRPr="00722B3D">
        <w:rPr>
          <w:sz w:val="16"/>
        </w:rPr>
        <w:t xml:space="preserve">, which Fawcett said was a product of the effects of being in a system designed for men, </w:t>
      </w:r>
      <w:r w:rsidRPr="00722B3D">
        <w:rPr>
          <w:rStyle w:val="StyleUnderline"/>
        </w:rPr>
        <w:t>increased by 48% between 2003 and 2007, with women committing around half of all self-harm incidents, despite representing only 5% of the total prison population</w:t>
      </w:r>
      <w:r w:rsidRPr="00722B3D">
        <w:rPr>
          <w:sz w:val="16"/>
        </w:rPr>
        <w:t xml:space="preserve">. At the women-only HMP Styal </w:t>
      </w:r>
      <w:r w:rsidRPr="00722B3D">
        <w:rPr>
          <w:rStyle w:val="StyleUnderline"/>
        </w:rPr>
        <w:t>the number of incidents of self-harm have risen from 376 to 1,324</w:t>
      </w:r>
      <w:r w:rsidRPr="00722B3D">
        <w:rPr>
          <w:sz w:val="16"/>
        </w:rPr>
        <w:t xml:space="preserve"> in the last five years, according to figures obtained by the Howard League for Penal Reform Getting more women into senior jobs would help improve the system for those using or going through it, the commission said. But last year </w:t>
      </w:r>
      <w:r w:rsidRPr="00722B3D">
        <w:rPr>
          <w:rStyle w:val="StyleUnderline"/>
        </w:rPr>
        <w:t>women constituted only 12% of police officers at chief inspector grade and above, and less than a quarter of prison governors. Only 16% of partners in</w:t>
      </w:r>
      <w:r w:rsidRPr="00722B3D">
        <w:rPr>
          <w:sz w:val="16"/>
        </w:rPr>
        <w:t xml:space="preserve"> the UK's 10 biggest </w:t>
      </w:r>
      <w:r w:rsidRPr="00722B3D">
        <w:rPr>
          <w:rStyle w:val="StyleUnderline"/>
        </w:rPr>
        <w:t>law firms were women</w:t>
      </w:r>
      <w:r w:rsidRPr="00722B3D">
        <w:rPr>
          <w:sz w:val="16"/>
        </w:rPr>
        <w:t xml:space="preserve"> in 2008 and there were only 42 female compared with 479 male QCs. </w:t>
      </w:r>
      <w:r w:rsidRPr="00722B3D">
        <w:rPr>
          <w:rStyle w:val="StyleUnderline"/>
        </w:rPr>
        <w:t>The number of female applicants for the judiciary and Queen's Counsel remained "worryingly low". Female professionals reported difficulties with the system with many respondents in the police seeing the culture of long working hours as an "implicit requirement for promotion</w:t>
      </w:r>
      <w:r w:rsidRPr="00722B3D">
        <w:rPr>
          <w:sz w:val="16"/>
        </w:rPr>
        <w:t>". Sharon Smee, Fawcett's justice policy officer said</w:t>
      </w:r>
      <w:r w:rsidRPr="00722B3D">
        <w:rPr>
          <w:rStyle w:val="StyleUnderline"/>
        </w:rPr>
        <w:t>: "Women need justice and justice needs women. A greater representation of women, particularly in high level positions is crucial to make the criminal justice system responsive to women's reality.</w:t>
      </w:r>
      <w:r w:rsidRPr="00722B3D">
        <w:rPr>
          <w:sz w:val="16"/>
        </w:rPr>
        <w:t xml:space="preserve"> There is no excuse." Last night justice minister Maria Eagle said: "While we recognise the challenges we face we reject the central tenet of this report. ... We have long recognised the specific needs of women in the criminal justice system... But there is still more to be done and the government equality bill contains positive action measures."</w:t>
      </w:r>
    </w:p>
    <w:p w:rsidR="00D5333D" w:rsidRPr="00722B3D" w:rsidRDefault="00D5333D" w:rsidP="00D5333D"/>
    <w:p w:rsidR="00D5333D" w:rsidRPr="00722B3D" w:rsidRDefault="00D5333D" w:rsidP="00D5333D"/>
    <w:p w:rsidR="00566526" w:rsidRPr="00722B3D" w:rsidRDefault="00566526" w:rsidP="00566526">
      <w:pPr>
        <w:pStyle w:val="Heading3"/>
      </w:pPr>
      <w:r w:rsidRPr="00722B3D">
        <w:t>Democracy</w:t>
      </w:r>
    </w:p>
    <w:p w:rsidR="00566526" w:rsidRPr="00722B3D" w:rsidRDefault="00566526" w:rsidP="00566526"/>
    <w:p w:rsidR="00566526" w:rsidRPr="00722B3D" w:rsidRDefault="00566526" w:rsidP="00566526">
      <w:pPr>
        <w:pStyle w:val="Heading4"/>
      </w:pPr>
      <w:r w:rsidRPr="00722B3D">
        <w:t>The failure of democracy to include feminist perspectives reveal gender marginalization at its core—gender hierarchies must be addressed by democracy to make it more meaningful</w:t>
      </w:r>
    </w:p>
    <w:p w:rsidR="00566526" w:rsidRPr="00722B3D" w:rsidRDefault="00566526" w:rsidP="00566526">
      <w:r w:rsidRPr="00722B3D">
        <w:rPr>
          <w:rStyle w:val="Style13ptBold"/>
        </w:rPr>
        <w:t>Eschle</w:t>
      </w:r>
      <w:r w:rsidRPr="00722B3D">
        <w:t xml:space="preserve"> 20</w:t>
      </w:r>
      <w:r w:rsidRPr="00722B3D">
        <w:rPr>
          <w:rStyle w:val="Style13ptBold"/>
        </w:rPr>
        <w:t>02</w:t>
      </w:r>
      <w:r w:rsidRPr="00722B3D">
        <w:t xml:space="preserve">, (Catherine Eschle is a Senior Lecturer at the School of Government and Public Policy at the University of Strathclyde. “Engendering Global Democracy," University of Strathclyde Press, </w:t>
      </w:r>
      <w:hyperlink r:id="rId26" w:history="1">
        <w:r w:rsidRPr="00722B3D">
          <w:rPr>
            <w:rStyle w:val="Hyperlink"/>
          </w:rPr>
          <w:t>https://strathprints.strath.ac.uk/1454/3/Eschle_IFJP2002_engendering_global_democracy.pdf</w:t>
        </w:r>
      </w:hyperlink>
      <w:r w:rsidRPr="00722B3D">
        <w:t xml:space="preserve"> //EH)</w:t>
      </w:r>
    </w:p>
    <w:p w:rsidR="00566526" w:rsidRPr="00722B3D" w:rsidRDefault="00566526" w:rsidP="00566526">
      <w:pPr>
        <w:rPr>
          <w:rStyle w:val="StyleUnderline"/>
        </w:rPr>
      </w:pPr>
      <w:r w:rsidRPr="00722B3D">
        <w:rPr>
          <w:rStyle w:val="StyleUnderline"/>
        </w:rPr>
        <w:t>Liberal democratic ideas and institutions retain a globally hegemonic grip,</w:t>
      </w:r>
      <w:r w:rsidRPr="00722B3D">
        <w:rPr>
          <w:sz w:val="16"/>
        </w:rPr>
        <w:t xml:space="preserve"> having apparently triumphed over their historic competitors. Although </w:t>
      </w:r>
      <w:r w:rsidRPr="00722B3D">
        <w:rPr>
          <w:rStyle w:val="StyleUnderline"/>
        </w:rPr>
        <w:t>the ‘third wave’ of democratisation has been on the retreat somewhat over the last decade</w:t>
      </w:r>
      <w:r w:rsidRPr="00722B3D">
        <w:rPr>
          <w:sz w:val="16"/>
        </w:rPr>
        <w:t xml:space="preserve">, as have the more hubristic claims about it, </w:t>
      </w:r>
      <w:r w:rsidRPr="00722B3D">
        <w:rPr>
          <w:rStyle w:val="StyleUnderline"/>
        </w:rPr>
        <w:t>many commentators can still perceive no other legitimate organising principle for states worldwide.</w:t>
      </w:r>
      <w:r w:rsidRPr="00722B3D">
        <w:rPr>
          <w:sz w:val="16"/>
        </w:rPr>
        <w:t xml:space="preserve"> Yet </w:t>
      </w:r>
      <w:r w:rsidRPr="00722B3D">
        <w:rPr>
          <w:rStyle w:val="StyleUnderline"/>
        </w:rPr>
        <w:t>this hegemony is not uncontested</w:t>
      </w:r>
      <w:r w:rsidRPr="00722B3D">
        <w:rPr>
          <w:sz w:val="16"/>
        </w:rPr>
        <w:t xml:space="preserve">. Long-standing leftist models of participatory politics may have been largely abandoned, but concerns about the limitations of liberal democracy remain high and a great deal of academic and activist energy has been devoted in recent years to the construction of innovative alternatives. </w:t>
      </w:r>
      <w:r w:rsidRPr="00722B3D">
        <w:rPr>
          <w:rStyle w:val="StyleUnderline"/>
        </w:rPr>
        <w:t>Two sources of concern lie behind this paper. The first is the long-standing feminist claim that women have been consistently marginalised within democratic ideas and institutions. The second arises from more recent work on the iniquitous impact of globalisation</w:t>
      </w:r>
      <w:r w:rsidRPr="00722B3D">
        <w:rPr>
          <w:sz w:val="16"/>
        </w:rPr>
        <w:t xml:space="preserve">. These concerns have both generated corresponding reconstructive strategies – but each body of literature ignores the problem raised by the other and thus remains significantly flawed. This paper is rooted in the belief that </w:t>
      </w:r>
      <w:r w:rsidRPr="00722B3D">
        <w:rPr>
          <w:rStyle w:val="StyleUnderline"/>
        </w:rPr>
        <w:t>both gender hierarchies and globalisation need to be taken on board if democracy is to be made more meaningful for more people.</w:t>
      </w:r>
      <w:r w:rsidRPr="00722B3D">
        <w:rPr>
          <w:sz w:val="16"/>
        </w:rPr>
        <w:t xml:space="preserve"> Further, I argue that </w:t>
      </w:r>
      <w:r w:rsidRPr="00722B3D">
        <w:rPr>
          <w:rStyle w:val="Emphasis"/>
        </w:rPr>
        <w:t>the most effective and radical tools for such a reconstructive project are not to be found in mainstream global schemes or in feminist proposals for a more women-friendly polity</w:t>
      </w:r>
      <w:r w:rsidRPr="00722B3D">
        <w:rPr>
          <w:rStyle w:val="StyleUnderline"/>
        </w:rPr>
        <w:t xml:space="preserve"> – or in some combination of the two</w:t>
      </w:r>
      <w:r w:rsidRPr="00722B3D">
        <w:rPr>
          <w:sz w:val="16"/>
        </w:rPr>
        <w:t xml:space="preserve">. Attention is drawn instead to an </w:t>
      </w:r>
      <w:r w:rsidRPr="00722B3D">
        <w:rPr>
          <w:rStyle w:val="Emphasis"/>
        </w:rPr>
        <w:t>alternative strand of feminist engagement with democracy</w:t>
      </w:r>
      <w:r w:rsidRPr="00722B3D">
        <w:rPr>
          <w:rStyle w:val="StyleUnderline"/>
        </w:rPr>
        <w:t>, in the shape of debates about the democratisation of the feminist movement</w:t>
      </w:r>
      <w:r w:rsidRPr="00722B3D">
        <w:rPr>
          <w:sz w:val="16"/>
        </w:rPr>
        <w:t xml:space="preserve">. I focus particularly on </w:t>
      </w:r>
      <w:r w:rsidRPr="00722B3D">
        <w:rPr>
          <w:rStyle w:val="StyleUnderline"/>
        </w:rPr>
        <w:t>black and third world feminist interventions in these debates and their influence on efforts to construct more democratic movement organisation across national borders</w:t>
      </w:r>
      <w:r w:rsidRPr="00722B3D">
        <w:rPr>
          <w:sz w:val="16"/>
        </w:rPr>
        <w:t xml:space="preserve">. These efforts point to the possibility of a </w:t>
      </w:r>
      <w:r w:rsidRPr="00722B3D">
        <w:rPr>
          <w:rStyle w:val="StyleUnderline"/>
        </w:rPr>
        <w:t>more genuinely inclusive and participatory form of democracy, one that is not confined to states and that enables the most vulnerable women in the world to gain some control over the globalising processes that shape their lives.</w:t>
      </w:r>
      <w:r w:rsidRPr="00722B3D">
        <w:rPr>
          <w:sz w:val="16"/>
        </w:rPr>
        <w:t xml:space="preserve"> Globalisation, democracy and the marginalisation of women Globalisation can be defined as a process of intensifying global social interrelatedness, whereby space and time are compressed and previously separated locations brought into a new proximity. In popular understanding, globalisation is strongly linked to the diffusion of neoliberal economic orthodoxy through international financial institutions, the integration of markets and the rise of transnational corporations. It is a highly contested and controversial phenomenon, one clearly of great relevance to debates about the diffusion of democratic institutions throughout the world.2 Political science explanations of democratisation have not foregrounded globalisation as such but they do allow some role for related factors. These include the diffusion of modernisation processes outward from the West; the role of 3 Accepted author manuscript of the following article: Eschle, C. 2002 In : International Feminist Journal of Politics . 4, 3, p. 315-341 international elites; and the impact of long-term structural changes in state capacities, class relationships and transnational power balances (e.g. Potter et al. 1997; Huntington 1991; Luckham and White 1996). Some limited attention has also been paid to the ways in which pro-democracy activists may be in contact with those in other countries or influenced indirectly as part of the phenomenon characterised as 'snowballing' or ‘contagion’, whereby publicity about the struggle in one country encourages similar developments elsewhere (Huntington 1991: 100-105; Whitehead 1996: 250-252). Anthony Giddens has argued that the impact of transnational forces on social pressure for democratisation can be even less direct, in the form of 'the expansion of social reflexivity and detraditionalization' across the globe. He concludes that 'it is globalization, with its attendant transformations of everyday life, which surely underlies pressures towards democratization in the present day' (Giddens 1994: 110-111). At the same time, globalisation is charged with undermining democracy. Two main problems are highlighted in the non-feminist globalisation literature. The first is a reworking in the context of economic globalisation of the familiar marxian argument that liberal democracy is undermined by the unequal capitalist relations associated with it. Thus Robert Cox points out that new democratic institutions have frequently been established at the behest of transnational elites that are unaccountable and that pursue neoliberal orthodoxy by insisting upon state withdrawal from economic planning, social provision and redistribution. New democracies can thus 'lack a secure base in a participant, articulated civil society', while newly elected governments are often so constrained that the effect has been to 'transform politics at the national level into management’ (Cox 1997: 60-63). The second problem, highlighted particularly by David Held (1991, 1995), has to do with the territorial, national form of democratic institutions. Held stresses that the long-presumed coincidence between decision-makers, their constituencies and the impacts of their decisions has been disrupted by globalisation. </w:t>
      </w:r>
      <w:r w:rsidRPr="00722B3D">
        <w:rPr>
          <w:rStyle w:val="StyleUnderline"/>
        </w:rPr>
        <w:t>Sources of power can now be a continent away from the communities affected by them and territorially-based democratic mechanisms fail to enable such communities to scrutinise, participate in or contest many of the processes shaping their lives. There is a third way in which the diffusion of democracy has been limited, one which is generally ignored in non-feminist accounts. This</w:t>
      </w:r>
      <w:r w:rsidRPr="00722B3D">
        <w:rPr>
          <w:sz w:val="16"/>
        </w:rPr>
        <w:t xml:space="preserve"> is the fact that </w:t>
      </w:r>
      <w:r w:rsidRPr="00722B3D">
        <w:rPr>
          <w:rStyle w:val="Emphasis"/>
        </w:rPr>
        <w:t xml:space="preserve">women have been marginalised as political actors within many new democratic regimes. </w:t>
      </w:r>
      <w:r w:rsidRPr="00722B3D">
        <w:rPr>
          <w:sz w:val="16"/>
        </w:rPr>
        <w:t>The feminist literature on the transitions in central and eastern Europe documents a particularly dramatic fall in the number of women in national representative bodies across the region, from an average of one third of seats under 'state socialism', to an average of just under 10 per cent after the first liberal democratic elections ( e.g. Einhorn 1993; Watson 1993; Ward et al. 1992). Later in the 1990s</w:t>
      </w:r>
      <w:r w:rsidRPr="00722B3D">
        <w:rPr>
          <w:rStyle w:val="StyleUnderline"/>
        </w:rPr>
        <w:t>, the numbers of women representatives rose slightly and then stabilised, reaching their highest levels in central European countries closest to EU membership.</w:t>
      </w:r>
      <w:r w:rsidRPr="00722B3D">
        <w:rPr>
          <w:sz w:val="16"/>
        </w:rPr>
        <w:t xml:space="preserve"> For example, in the 1995 elections in the Czech Republic, women made up 10 per cent of legislators, rising to 15 per cent in the lower house in 2000. Women accounted for 13 per cent of representatives in Poland in both 1995 and 2000 (Jaquette and Wolchik 1998: 11; Jaquette 2001: 115). Latin American transitions from military dictatorships to liberal democracies saw women play a more prominent role as participants in movements for change, but their subsequent underrepresentation in consolidated national legislatures was even more marked. By 1995, women constituted only 5 per cent of representatives in Brazil and 9 per cent in Peru. Argentina stands out with 14 per cent in 1995 doubling to 30.7 per cent today, figures achieved as a result of quotas (Jaquette and Wolchik 1998: 11; Inter-Parliamentary Union 2002). Processes of transition from dictatorship on the African continent have been more uneven but, as elsewhere, women representatives remain a minority. They are a significant minority in 5 Accepted author manuscript of the following article: Eschle, C. 2002 In : International Feminist Journal of Politics . 4, 3, p. 315-341 Mozambique, South Africa, Namibia and Uganda, where again deliberate political measures have resulted in between 24 and 30 per cent of representatives being women (Pankhurst 2002: 125; Inter-Parliamentary Union 2002). There is significant variability within and across regions then, but also a stark continuity: the proportion of women in national legislatures in new democracies is never as much as a third of the total and it is frequently much lower. In many cases, this means that </w:t>
      </w:r>
      <w:r w:rsidRPr="00722B3D">
        <w:rPr>
          <w:rStyle w:val="StyleUnderline"/>
        </w:rPr>
        <w:t>women are more marginalised as political actors than they were before or during the transition process.</w:t>
      </w:r>
    </w:p>
    <w:p w:rsidR="00566526" w:rsidRPr="00722B3D" w:rsidRDefault="00566526" w:rsidP="00566526"/>
    <w:p w:rsidR="00566526" w:rsidRPr="00722B3D" w:rsidRDefault="00566526" w:rsidP="00566526">
      <w:pPr>
        <w:pStyle w:val="Heading4"/>
      </w:pPr>
      <w:r w:rsidRPr="00722B3D">
        <w:t>The focus on the liberal statist human security agenda and the emphasis on the humanitarian aspect of the arms control regime are rooted in the logic of militarism and ignore feminist criticisms challenging the parameters of human security</w:t>
      </w:r>
    </w:p>
    <w:p w:rsidR="00566526" w:rsidRPr="00722B3D" w:rsidRDefault="00566526" w:rsidP="00566526">
      <w:r w:rsidRPr="00722B3D">
        <w:rPr>
          <w:b/>
          <w:bCs/>
        </w:rPr>
        <w:t>Stavrianakis ’18</w:t>
      </w:r>
      <w:r w:rsidRPr="00722B3D">
        <w:t xml:space="preserve"> [Anna, 5-21-2018, Anna Stavrianakis is Senior Lecturer in International Relations at the University of Sussex, " Controlling weapons circulation in a postcolonial militarised world," Review of International Studies]//ARW</w:t>
      </w:r>
    </w:p>
    <w:p w:rsidR="00566526" w:rsidRPr="00722B3D" w:rsidRDefault="00566526" w:rsidP="00566526">
      <w:r w:rsidRPr="00722B3D">
        <w:t xml:space="preserve">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(that is, both sides of the East–West conflict) should disarm, and devote the resources freed up by arms reduction to development in the South’.32 As part of this shift in debate, </w:t>
      </w:r>
      <w:r w:rsidRPr="00722B3D">
        <w:rPr>
          <w:u w:val="single"/>
        </w:rPr>
        <w:t xml:space="preserve">the move away from state-centred definitions of security was accompanied by an acknowledgment of the legitimate and crucial role of the state in providing security </w:t>
      </w:r>
      <w:r w:rsidRPr="00722B3D">
        <w:t xml:space="preserve">– especially as </w:t>
      </w:r>
      <w:r w:rsidRPr="00722B3D">
        <w:rPr>
          <w:u w:val="single"/>
        </w:rPr>
        <w:t>security was emphasised as a precondition for development</w:t>
      </w:r>
      <w:r w:rsidRPr="00722B3D">
        <w:t xml:space="preserve">. So </w:t>
      </w:r>
      <w:r w:rsidRPr="00722B3D">
        <w:rPr>
          <w:u w:val="single"/>
        </w:rPr>
        <w:t>the anti-militarist call that identified the state as a creator of insecurity was balanced against recognition of the legitimate role of the state in providing security</w:t>
      </w:r>
      <w:r w:rsidRPr="00722B3D">
        <w:t xml:space="preserve">. There was also a downgrading of military threats as a particular type of threat to human security: military threats do not appear as one of the seven main categories articulated in the report (economic, food, health, environ- mental, personal, community, political). Rather, threats from war (defined as ‘threats from other states’) are listed under the category of ‘personal security’, alongside threats of physical torture and ethnic tension, as well as crime, rape, domestic violence, and suicide.33 The analytical and political move made in the 1994 UNDP Report was to equate war with the state and move away from a concern with territorially based definitions of security and inter-state war, which it equates with militarism. </w:t>
      </w:r>
      <w:r w:rsidRPr="00722B3D">
        <w:rPr>
          <w:u w:val="single"/>
        </w:rPr>
        <w:t>There is a shift in focus to the spectrum of armed violence and non-conflict violence, which are to be remedied in the name of human security, in part through the (re)construction of legitimate coercive apparatuses.</w:t>
      </w:r>
      <w:r w:rsidRPr="00722B3D">
        <w:t xml:space="preserve"> The shift away from militarism and towards human security claims to acknowledge the changing character of conflict and the role of the state in monopolising legitimate violence, without privileging it unthinkingly. Research in this vein has flourished in the years since the 1994 report, and brings significant advantages to bear over traditional state-centric analyses, such as the ability to account for the </w:t>
      </w:r>
      <w:r w:rsidRPr="00722B3D">
        <w:rPr>
          <w:u w:val="single"/>
        </w:rPr>
        <w:t>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 economic inequality into discussion about weapons transfers</w:t>
      </w:r>
      <w:r w:rsidRPr="00722B3D">
        <w:t xml:space="preserve">.34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lacking’.35 Similarly, its </w:t>
      </w:r>
      <w:r w:rsidRPr="00722B3D">
        <w:rPr>
          <w:u w:val="single"/>
        </w:rPr>
        <w:t>emphasis on ‘progressive’ initiatives such as ‘eliminat[ing] certain types of weapons’ stands accused of failing to adequately examine ‘the pathologies inherent in the structure of the international system’ that generate such challenges</w:t>
      </w:r>
      <w:r w:rsidRPr="00722B3D">
        <w:t xml:space="preserve">.36 And </w:t>
      </w:r>
      <w:r w:rsidRPr="00722B3D">
        <w:rPr>
          <w:u w:val="single"/>
        </w:rPr>
        <w:t>when the ‘human’ in human security is naturalised as masculine, the inclusion of novel threats and new actors leaves the parameters of security untouched, meaning that ‘state-based, militarised security remains unchallenged’</w:t>
      </w:r>
      <w:r w:rsidRPr="00722B3D">
        <w:t xml:space="preserve">.37 Feminist scholars have critiqued the gendered concepts and practices of war, peace, militarisa- tion, peacekeeping and soldiering, going well beyond the human security framework in the process.38 </w:t>
      </w:r>
      <w:r w:rsidRPr="00722B3D">
        <w:rPr>
          <w:u w:val="single"/>
        </w:rPr>
        <w:t>Feminist critiques that challenge the parameters of human security can usefully be combined with postcolonial accounts of IR that emphasise the ways in which the discipline ‘can both deny empire while simultaneously normalizing an imperial perspective on the world’</w:t>
      </w:r>
      <w:r w:rsidRPr="00722B3D">
        <w:t xml:space="preserve">.39 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mobilises feminist critiques of militarism, and </w:t>
      </w:r>
      <w:r w:rsidRPr="00722B3D">
        <w:rPr>
          <w:u w:val="single"/>
        </w:rPr>
        <w:t>puts the legacy of empire and coloni- alism, and the racial, gendered, and classed politics of imperial control, front and centre in its assessment of contemporary challenges</w:t>
      </w:r>
      <w:r w:rsidRPr="00722B3D">
        <w:t xml:space="preserve">.40 Deploying such resources gives us a chance to </w:t>
      </w:r>
      <w:r w:rsidRPr="00722B3D">
        <w:rPr>
          <w:u w:val="single"/>
        </w:rPr>
        <w:t>rethink some of the key assumptions around human security and the prospects for regulating weapons circulation.</w:t>
      </w:r>
      <w:r w:rsidRPr="00722B3D">
        <w:t xml:space="preserve">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security’.42 Second, </w:t>
      </w:r>
      <w:r w:rsidRPr="00722B3D">
        <w:rPr>
          <w:u w:val="single"/>
        </w:rPr>
        <w:t>the changing character of conflict requires a shift in the referent object of security, according to the human security agenda: away from the state and inter-state war, and towards the individual and the broader range of threats they face</w:t>
      </w:r>
      <w:r w:rsidRPr="00722B3D">
        <w:t xml:space="preserve">. 43 And third, </w:t>
      </w:r>
      <w:r w:rsidRPr="00722B3D">
        <w:rPr>
          <w:u w:val="single"/>
        </w:rPr>
        <w:t>the human security agenda nonetheless emphasises the importance of the state’s monopoly on legitimate violence and role in security provision</w:t>
      </w:r>
      <w:r w:rsidRPr="00722B3D">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globalisation’.45 Hence the need for security sector reform (SSR), demobilisation,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w:t>
      </w:r>
      <w:r w:rsidRPr="00722B3D">
        <w:rPr>
          <w:u w:val="single"/>
        </w:rPr>
        <w:t>the increased focus on internal conflict, while fruitful in terms of changing the scale of analysis, risks disconnecting the micro- politics of violence from broader systems and structures of war preparation, ignoring one of the key lessons of feminist scholarship, which is that the scales or so-called levels of analysis are interdependent</w:t>
      </w:r>
      <w:r w:rsidRPr="00722B3D">
        <w:t xml:space="preserve">. As Laura Sjoberg and Sandra Via put it, ‘absolutely distinguishing between the personal, national and international level of war and militarism lacks conceptual and empirical rigor at best’: </w:t>
      </w:r>
      <w:r w:rsidRPr="00722B3D">
        <w:rPr>
          <w:u w:val="single"/>
        </w:rPr>
        <w:t>feminist attention allows us to understand both the impact of war and militarism on people</w:t>
      </w:r>
      <w:r w:rsidRPr="00722B3D">
        <w:t xml:space="preserve"> (especially, but not only, women) </w:t>
      </w:r>
      <w:r w:rsidRPr="00722B3D">
        <w:rPr>
          <w:u w:val="single"/>
        </w:rPr>
        <w:t>as well as the gendered construction of war and militarism</w:t>
      </w:r>
      <w:r w:rsidRPr="00722B3D">
        <w:t xml:space="preserve">.46 A longer historical view that is not hamstrung by a state-centric ontology allows us to see that arms transfer practices have long been part of the simultaneously transnational and asymmetrical constitution of force.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w:t>
      </w:r>
      <w:r w:rsidRPr="00722B3D">
        <w:rPr>
          <w:u w:val="single"/>
        </w:rPr>
        <w:t>emphasise the fundamentally gendered characteristics of the physical and structural violence at stake</w:t>
      </w:r>
      <w:r w:rsidRPr="00722B3D">
        <w:t xml:space="preserve">.50 And as Cooper argues, </w:t>
      </w:r>
      <w:r w:rsidRPr="00722B3D">
        <w:rPr>
          <w:u w:val="single"/>
        </w:rPr>
        <w:t>arms control regimes have long featured both ‘proscription and permission’51 operating in tandem</w:t>
      </w:r>
      <w:r w:rsidRPr="00722B3D">
        <w:t xml:space="preserve">,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A longer historical perspective allows us to see how state security (whether national or imperial) and (what is today called) human security have long been two sides of the same coin. There are thus continuities of imperial forms of practice despite the turn to formal sover- eignty. A focus on the systematic or organised and North–South character of much armed violence is not to return to Cold War politics or the ‘sterile polemic’ of past debates about weapons issues mentioned earlier. Rather, it is to </w:t>
      </w:r>
      <w:r w:rsidRPr="00722B3D">
        <w:rPr>
          <w:u w:val="single"/>
        </w:rPr>
        <w:t>emphasise that historical weapons supply routes and power relations continue to resonate; that massive and uneven levels of global military spending and proxy wars continue to matter; and that clients continue to use weapons in ways that are often unanticipated by patrons. Ostensibly civil or internal wars are enmeshed in wider regional and international projects.</w:t>
      </w:r>
      <w:r w:rsidRPr="00722B3D">
        <w:t xml:space="preserve">53 There are internationalised sources of much of what counts as domestic, civil or intra-state, including colonial legacies and internationalised weapons supply chains. In many accounts, human security has been mobilised as an attempt to ‘cope with [the] pathological results’ of how security has been defined in postcolonial states in the South.54 Yet this encourages internalist analysis that sees the problems of armed violence as having their sources primarily within the global South. 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 phalian terms of reference’ do.55 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much contemporary violence remains coordinated or facilitated (by state, para- military, militia, or other organised actors), and systematic within society, despite the shift towards discussion of armed violence and intentional homicide, which is suggestive of dis- organised violence. So how are we to </w:t>
      </w:r>
      <w:r w:rsidRPr="00722B3D">
        <w:rPr>
          <w:u w:val="single"/>
        </w:rPr>
        <w:t>mobilise the concept of militarism in light of the imperial turn, in ways that help us think more productively about weapons control</w:t>
      </w:r>
      <w:r w:rsidRPr="00722B3D">
        <w:t xml:space="preserve">? 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 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militarism – ‘the use of organized military violence in pursuit of social goals that is “state-supported, but not state-led”’62 – to ‘nation-state militarism’ in both its authoritarian and liberal forms; to ‘neoliberal militarism’ struc- tured around socioeconomic liberalisation; and to ‘exceptionalist militarism’ seen in practices asso- ciated with the War on Terror.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w:t>
      </w:r>
      <w:r w:rsidRPr="00722B3D">
        <w:rPr>
          <w:u w:val="single"/>
        </w:rPr>
        <w:t>democratisation have ‘often coincided with new forms of militarism’</w:t>
      </w:r>
      <w:r w:rsidRPr="00722B3D">
        <w:t xml:space="preserve"> that tend to be analysed under the rubric of policy-oriented concepts such as security sector reform.65 As Abrahamsen argues, ‘The securitization of underdevelopment ... is the condition of possibility for a global militarism justified in the name of human security and development.’66 We must take heed of Abrahamsen’s warning that ‘Paradoxically, transformations that initially entailed a cri- tique of militarization and militarism have ended up according a new importance to security actors and laying the groundwork for new expressions of militarization and militarism.’67 </w:t>
      </w:r>
      <w:r w:rsidRPr="00722B3D">
        <w:rPr>
          <w:u w:val="single"/>
        </w:rPr>
        <w:t>Human security has – against its self-image as a progressive social force – facilitated a resurgent as well as transformed</w:t>
      </w:r>
      <w:r w:rsidRPr="00722B3D">
        <w:t xml:space="preserve"> </w:t>
      </w:r>
      <w:r w:rsidRPr="00722B3D">
        <w:rPr>
          <w:u w:val="single"/>
        </w:rPr>
        <w:t>militarism</w:t>
      </w:r>
      <w:r w:rsidRPr="00722B3D">
        <w:t>.</w:t>
      </w:r>
    </w:p>
    <w:p w:rsidR="00566526" w:rsidRPr="00722B3D" w:rsidRDefault="00566526" w:rsidP="00566526"/>
    <w:p w:rsidR="00CA4D1B" w:rsidRPr="00722B3D" w:rsidRDefault="00CA4D1B" w:rsidP="0040600F">
      <w:pPr>
        <w:pStyle w:val="Heading3"/>
      </w:pPr>
      <w:r w:rsidRPr="00722B3D">
        <w:t>Disembodiment</w:t>
      </w:r>
    </w:p>
    <w:p w:rsidR="00CA4D1B" w:rsidRPr="00722B3D" w:rsidRDefault="00CA4D1B" w:rsidP="00CA4D1B"/>
    <w:p w:rsidR="00CA4D1B" w:rsidRPr="00722B3D" w:rsidRDefault="00CA4D1B" w:rsidP="00CA4D1B">
      <w:pPr>
        <w:pStyle w:val="Heading4"/>
      </w:pPr>
      <w:r w:rsidRPr="00722B3D">
        <w:t>The coding of militarism and imperialist acts, which are fueled by arms transfers by the US as masculine and superior immortalizes both a literal and metaphorical war that fails to recognize its corporeal costs. Although war waging has always been dependent on women, the US continues to champion its hyper-masculine “savior” rhetoric through military power and exchanging arms. The alt is a reclamation of people deemed merely “bodies” in the face of US power structures that denies life to those it denotes as “Other” and repudiates women and feminized bodies their humanity.</w:t>
      </w:r>
    </w:p>
    <w:p w:rsidR="00CA4D1B" w:rsidRPr="00722B3D" w:rsidRDefault="00CA4D1B" w:rsidP="00CA4D1B">
      <w:pPr>
        <w:rPr>
          <w:rFonts w:cstheme="majorHAnsi"/>
        </w:rPr>
      </w:pPr>
      <w:r w:rsidRPr="00722B3D">
        <w:rPr>
          <w:rFonts w:cstheme="majorHAnsi"/>
          <w:b/>
          <w:bCs/>
          <w:sz w:val="26"/>
          <w:szCs w:val="26"/>
        </w:rPr>
        <w:t>Wilson, 09</w:t>
      </w:r>
      <w:r w:rsidRPr="00722B3D">
        <w:rPr>
          <w:rFonts w:cstheme="majorHAnsi"/>
          <w:sz w:val="26"/>
          <w:szCs w:val="26"/>
        </w:rPr>
        <w:t xml:space="preserve"> –</w:t>
      </w:r>
      <w:r w:rsidRPr="00722B3D">
        <w:rPr>
          <w:rFonts w:cstheme="majorHAnsi"/>
          <w:sz w:val="28"/>
          <w:szCs w:val="28"/>
        </w:rPr>
        <w:t xml:space="preserve"> </w:t>
      </w:r>
      <w:r w:rsidRPr="00722B3D">
        <w:rPr>
          <w:rFonts w:cstheme="majorHAnsi"/>
          <w:sz w:val="24"/>
        </w:rPr>
        <w:t>a</w:t>
      </w:r>
      <w:r w:rsidRPr="00722B3D">
        <w:rPr>
          <w:rStyle w:val="Style13ptBold"/>
          <w:rFonts w:cstheme="majorHAnsi"/>
          <w:b w:val="0"/>
          <w:sz w:val="21"/>
          <w:szCs w:val="21"/>
        </w:rPr>
        <w:t xml:space="preserve"> literature and women’s studies scholar and writer. Dr. Wilson regularly presents at national and international conferences, delivers talks at college campuses and for feminist organizations, writes books, articles, film reviews and blog posts, and teaches at Cal State San Marcos. She specializes in feminist analysis of popular culture and contemporary literature. </w:t>
      </w:r>
      <w:r w:rsidRPr="00722B3D">
        <w:rPr>
          <w:rFonts w:cstheme="majorHAnsi"/>
        </w:rPr>
        <w:t xml:space="preserve">(2009, Natalie, “Mind/Body Dualism and the Un-just Gendered Logistics of Militarization,” </w:t>
      </w:r>
      <w:hyperlink r:id="rId27" w:history="1">
        <w:r w:rsidRPr="00722B3D">
          <w:rPr>
            <w:rStyle w:val="Hyperlink"/>
            <w:rFonts w:cstheme="majorHAnsi"/>
          </w:rPr>
          <w:t>http://web.a.ebscohost.com.proxy.lib.umich.edu/ehost/ebookviewer/ebook/ZTAwMHhuYV9fNTM5NjA1X19BTg2?sid=6d393875-047d-4f51-a3a6-8db3694cd441@sdc-v-sessmgr02&amp;vid=0&amp;format=EB&amp;lpid=lp_189&amp;rid=0</w:t>
        </w:r>
      </w:hyperlink>
      <w:r w:rsidRPr="00722B3D">
        <w:rPr>
          <w:rFonts w:cstheme="majorHAnsi"/>
        </w:rPr>
        <w:t xml:space="preserve">, accessed 07/06/19, </w:t>
      </w:r>
      <w:r w:rsidRPr="00722B3D">
        <w:rPr>
          <w:rFonts w:cstheme="majorHAnsi"/>
          <w:b/>
          <w:bCs/>
          <w:i/>
          <w:iCs/>
        </w:rPr>
        <w:t>lrch rm</w:t>
      </w:r>
      <w:r w:rsidRPr="00722B3D">
        <w:rPr>
          <w:rFonts w:cstheme="majorHAnsi"/>
        </w:rPr>
        <w:t>)</w:t>
      </w:r>
    </w:p>
    <w:p w:rsidR="00CA4D1B" w:rsidRPr="00722B3D" w:rsidRDefault="00CA4D1B" w:rsidP="00CA4D1B">
      <w:pPr>
        <w:rPr>
          <w:rFonts w:cstheme="majorHAnsi"/>
          <w:sz w:val="24"/>
        </w:rPr>
      </w:pPr>
    </w:p>
    <w:p w:rsidR="00CA4D1B" w:rsidRPr="00722B3D" w:rsidRDefault="00CA4D1B" w:rsidP="00CA4D1B">
      <w:pPr>
        <w:rPr>
          <w:sz w:val="16"/>
          <w:szCs w:val="18"/>
        </w:rPr>
      </w:pPr>
      <w:r w:rsidRPr="00722B3D">
        <w:rPr>
          <w:sz w:val="20"/>
          <w:szCs w:val="21"/>
        </w:rPr>
        <w:t xml:space="preserve">One </w:t>
      </w:r>
      <w:r w:rsidRPr="00722B3D">
        <w:rPr>
          <w:b/>
          <w:bCs/>
          <w:sz w:val="20"/>
          <w:szCs w:val="21"/>
          <w:u w:val="single"/>
        </w:rPr>
        <w:t>consequence of war is the entrenchment of dichotomies</w:t>
      </w:r>
      <w:r w:rsidRPr="00722B3D">
        <w:rPr>
          <w:sz w:val="20"/>
          <w:szCs w:val="21"/>
          <w:u w:val="single"/>
        </w:rPr>
        <w:t xml:space="preserve"> such as us/them and civilized/uncivilized</w:t>
      </w:r>
      <w:r w:rsidRPr="00722B3D">
        <w:rPr>
          <w:sz w:val="20"/>
          <w:szCs w:val="21"/>
        </w:rPr>
        <w:t>. In recent years, the U.S. administration’s post-9/11 us</w:t>
      </w:r>
      <w:r w:rsidRPr="00722B3D">
        <w:rPr>
          <w:sz w:val="20"/>
          <w:szCs w:val="21"/>
          <w:u w:val="single"/>
        </w:rPr>
        <w:t xml:space="preserve"> versus them rhetoric has made this shift painfully clear.  While war-waging clearly activates a dualistic us/them and ally/enemy mentality, it also has historically</w:t>
      </w:r>
      <w:r w:rsidRPr="00722B3D">
        <w:rPr>
          <w:b/>
          <w:bCs/>
          <w:sz w:val="20"/>
          <w:szCs w:val="21"/>
          <w:u w:val="single"/>
        </w:rPr>
        <w:t xml:space="preserve"> drawn in various ways on</w:t>
      </w:r>
      <w:r w:rsidRPr="00722B3D">
        <w:rPr>
          <w:sz w:val="20"/>
          <w:szCs w:val="21"/>
          <w:u w:val="single"/>
        </w:rPr>
        <w:t xml:space="preserve"> </w:t>
      </w:r>
      <w:r w:rsidRPr="00722B3D">
        <w:rPr>
          <w:b/>
          <w:bCs/>
          <w:sz w:val="20"/>
          <w:szCs w:val="21"/>
          <w:u w:val="single"/>
        </w:rPr>
        <w:t>mind/body and male/female dichotomies</w:t>
      </w:r>
      <w:r w:rsidRPr="00722B3D">
        <w:rPr>
          <w:sz w:val="18"/>
          <w:szCs w:val="20"/>
          <w:u w:val="single"/>
        </w:rPr>
        <w:t>.</w:t>
      </w:r>
      <w:r w:rsidRPr="00722B3D">
        <w:rPr>
          <w:sz w:val="18"/>
          <w:szCs w:val="20"/>
        </w:rPr>
        <w:t xml:space="preserve"> </w:t>
      </w:r>
      <w:r w:rsidRPr="00722B3D">
        <w:rPr>
          <w:sz w:val="16"/>
          <w:szCs w:val="18"/>
        </w:rPr>
        <w:t xml:space="preserve">For example, imperialist powers that waged war against those areas of the globe they wished to colonize themselves as the superior minds of the world. Colonized peoples, on the other hand, were constructed as savage bodies. Further, </w:t>
      </w:r>
      <w:r w:rsidRPr="00722B3D">
        <w:rPr>
          <w:sz w:val="20"/>
          <w:szCs w:val="21"/>
        </w:rPr>
        <w:t xml:space="preserve">colonization was enacted by relying on a </w:t>
      </w:r>
      <w:r w:rsidRPr="00722B3D">
        <w:rPr>
          <w:sz w:val="20"/>
          <w:szCs w:val="21"/>
          <w:u w:val="single"/>
        </w:rPr>
        <w:t xml:space="preserve">gendered frame wherein the </w:t>
      </w:r>
      <w:r w:rsidRPr="00722B3D">
        <w:rPr>
          <w:b/>
          <w:bCs/>
          <w:sz w:val="20"/>
          <w:szCs w:val="21"/>
          <w:u w:val="single"/>
        </w:rPr>
        <w:t>imperialist country was associated with masculinity</w:t>
      </w:r>
      <w:r w:rsidRPr="00722B3D">
        <w:rPr>
          <w:sz w:val="20"/>
          <w:szCs w:val="21"/>
        </w:rPr>
        <w:t xml:space="preserve"> </w:t>
      </w:r>
      <w:r w:rsidRPr="00722B3D">
        <w:rPr>
          <w:sz w:val="20"/>
          <w:szCs w:val="21"/>
          <w:u w:val="single"/>
        </w:rPr>
        <w:t xml:space="preserve">(power, control, reason, civilization) and the </w:t>
      </w:r>
      <w:r w:rsidRPr="00722B3D">
        <w:rPr>
          <w:b/>
          <w:bCs/>
          <w:sz w:val="20"/>
          <w:szCs w:val="21"/>
          <w:u w:val="single"/>
        </w:rPr>
        <w:t>area being conquered/occupied was associated with femininity</w:t>
      </w:r>
      <w:r w:rsidRPr="00722B3D">
        <w:rPr>
          <w:sz w:val="20"/>
          <w:szCs w:val="21"/>
          <w:u w:val="single"/>
        </w:rPr>
        <w:t xml:space="preserve"> (inferiority, submission, irrationality, savageness/nature). The mind/body dichotomy, and its gendered sidekick, masculinity/femininity, similarly shapes cultural narratives about the war in Iraq</w:t>
      </w:r>
      <w:r w:rsidRPr="00722B3D">
        <w:rPr>
          <w:sz w:val="20"/>
          <w:szCs w:val="21"/>
        </w:rPr>
        <w:t xml:space="preserve">. </w:t>
      </w:r>
      <w:r w:rsidRPr="00722B3D">
        <w:rPr>
          <w:sz w:val="16"/>
          <w:szCs w:val="18"/>
        </w:rPr>
        <w:t xml:space="preserve">This binary can be super-imposed over other binaries with the mind representing the favored, privileged category and the body the besmirched, inferior category. Focusing on the ways in which the gendered dynamics of the mind/body dichotomy are used to justify the so called war on terror, this chapter argues that </w:t>
      </w:r>
      <w:r w:rsidRPr="00722B3D">
        <w:rPr>
          <w:sz w:val="18"/>
          <w:szCs w:val="20"/>
          <w:u w:val="single"/>
        </w:rPr>
        <w:t xml:space="preserve">certain people and places are associated with the </w:t>
      </w:r>
      <w:r w:rsidRPr="00722B3D">
        <w:rPr>
          <w:b/>
          <w:bCs/>
          <w:sz w:val="18"/>
          <w:szCs w:val="20"/>
          <w:u w:val="single"/>
        </w:rPr>
        <w:t>masculinized mind and</w:t>
      </w:r>
      <w:r w:rsidRPr="00722B3D">
        <w:rPr>
          <w:sz w:val="18"/>
          <w:szCs w:val="20"/>
          <w:u w:val="single"/>
        </w:rPr>
        <w:t xml:space="preserve"> others with the </w:t>
      </w:r>
      <w:r w:rsidRPr="00722B3D">
        <w:rPr>
          <w:b/>
          <w:bCs/>
          <w:sz w:val="18"/>
          <w:szCs w:val="20"/>
          <w:u w:val="single"/>
        </w:rPr>
        <w:t>feminized body</w:t>
      </w:r>
      <w:r w:rsidRPr="00722B3D">
        <w:rPr>
          <w:sz w:val="18"/>
          <w:szCs w:val="20"/>
          <w:u w:val="single"/>
        </w:rPr>
        <w:t>.</w:t>
      </w:r>
      <w:r w:rsidRPr="00722B3D">
        <w:rPr>
          <w:sz w:val="16"/>
          <w:szCs w:val="18"/>
        </w:rPr>
        <w:t xml:space="preserve"> Taking theorist Rosemarie Garland-Thomson’s definition of feminism as a theory that “investigates how culture saturates the particularities of bodies with meanings and probes the consequences of those meanings” (2005, 576), I will read the particularities of </w:t>
      </w:r>
      <w:r w:rsidRPr="00722B3D">
        <w:rPr>
          <w:sz w:val="20"/>
          <w:szCs w:val="21"/>
          <w:u w:val="single"/>
        </w:rPr>
        <w:t xml:space="preserve">being </w:t>
      </w:r>
      <w:r w:rsidRPr="00722B3D">
        <w:rPr>
          <w:b/>
          <w:bCs/>
          <w:sz w:val="20"/>
          <w:szCs w:val="21"/>
          <w:u w:val="single"/>
        </w:rPr>
        <w:t>designated as a feminized body during wartime</w:t>
      </w:r>
      <w:r w:rsidRPr="00722B3D">
        <w:rPr>
          <w:sz w:val="20"/>
          <w:szCs w:val="21"/>
          <w:u w:val="single"/>
        </w:rPr>
        <w:t xml:space="preserve">. The </w:t>
      </w:r>
      <w:r w:rsidRPr="00722B3D">
        <w:rPr>
          <w:b/>
          <w:bCs/>
          <w:sz w:val="20"/>
          <w:szCs w:val="21"/>
          <w:u w:val="single"/>
        </w:rPr>
        <w:t>consequences</w:t>
      </w:r>
      <w:r w:rsidRPr="00722B3D">
        <w:rPr>
          <w:sz w:val="20"/>
          <w:szCs w:val="21"/>
          <w:u w:val="single"/>
        </w:rPr>
        <w:t xml:space="preserve"> of this designation include the commonplace silencing and </w:t>
      </w:r>
      <w:r w:rsidRPr="00722B3D">
        <w:rPr>
          <w:b/>
          <w:bCs/>
          <w:sz w:val="20"/>
          <w:szCs w:val="21"/>
          <w:u w:val="single"/>
        </w:rPr>
        <w:t>disparaging of women</w:t>
      </w:r>
      <w:r w:rsidRPr="00722B3D">
        <w:rPr>
          <w:sz w:val="20"/>
          <w:szCs w:val="21"/>
          <w:u w:val="single"/>
        </w:rPr>
        <w:t xml:space="preserve">, as well as increasing torture, rape, imprisonment, starvation, and/or murder of women </w:t>
      </w:r>
      <w:r w:rsidRPr="00722B3D">
        <w:rPr>
          <w:b/>
          <w:bCs/>
          <w:sz w:val="20"/>
          <w:szCs w:val="21"/>
          <w:u w:val="single"/>
        </w:rPr>
        <w:t>and other feminized bodies</w:t>
      </w:r>
      <w:r w:rsidRPr="00722B3D">
        <w:rPr>
          <w:sz w:val="20"/>
          <w:szCs w:val="21"/>
          <w:u w:val="single"/>
        </w:rPr>
        <w:t xml:space="preserve">. Further, the designation of certain people and places as masculinized mind serves to rationalize these injustices via the rationale that the minds of the world (the U.S., the so-called first world, the </w:t>
      </w:r>
      <w:r w:rsidRPr="00722B3D">
        <w:rPr>
          <w:b/>
          <w:bCs/>
          <w:sz w:val="20"/>
          <w:szCs w:val="21"/>
          <w:u w:val="single"/>
        </w:rPr>
        <w:t>military industrial complex</w:t>
      </w:r>
      <w:r w:rsidRPr="00722B3D">
        <w:rPr>
          <w:sz w:val="20"/>
          <w:szCs w:val="21"/>
          <w:u w:val="single"/>
        </w:rPr>
        <w:t xml:space="preserve">) </w:t>
      </w:r>
      <w:r w:rsidRPr="00722B3D">
        <w:rPr>
          <w:b/>
          <w:bCs/>
          <w:sz w:val="20"/>
          <w:szCs w:val="21"/>
          <w:u w:val="single"/>
        </w:rPr>
        <w:t>must do whatever it takes to control the wayward bodies</w:t>
      </w:r>
      <w:r w:rsidRPr="00722B3D">
        <w:rPr>
          <w:sz w:val="20"/>
          <w:szCs w:val="21"/>
          <w:u w:val="single"/>
        </w:rPr>
        <w:t xml:space="preserve"> littering the globe. One key way that </w:t>
      </w:r>
      <w:r w:rsidRPr="00722B3D">
        <w:rPr>
          <w:b/>
          <w:bCs/>
          <w:sz w:val="20"/>
          <w:szCs w:val="21"/>
          <w:u w:val="single"/>
        </w:rPr>
        <w:t>such imperialist acts are justified</w:t>
      </w:r>
      <w:r w:rsidRPr="00722B3D">
        <w:rPr>
          <w:sz w:val="20"/>
          <w:szCs w:val="21"/>
          <w:u w:val="single"/>
        </w:rPr>
        <w:t xml:space="preserve"> is </w:t>
      </w:r>
      <w:r w:rsidRPr="00722B3D">
        <w:rPr>
          <w:b/>
          <w:bCs/>
          <w:sz w:val="20"/>
          <w:szCs w:val="21"/>
          <w:u w:val="single"/>
        </w:rPr>
        <w:t>via coding them as masculine and, therefore, superior</w:t>
      </w:r>
      <w:r w:rsidRPr="00722B3D">
        <w:rPr>
          <w:sz w:val="20"/>
          <w:szCs w:val="21"/>
          <w:u w:val="single"/>
        </w:rPr>
        <w:t xml:space="preserve">. </w:t>
      </w:r>
      <w:r w:rsidRPr="00722B3D">
        <w:rPr>
          <w:sz w:val="16"/>
          <w:szCs w:val="18"/>
        </w:rPr>
        <w:t xml:space="preserve">Additionally, such acts are bolstered via the construction of certain leaders and countries as rational, democratic, and civilized—as the rightful minds of the world. The flip side of these constructions designates many parts and peoples of the world as inferior, feminized bodies. Western tradition has long devalued the body (codified as female) and championed the mind (codified as male), aiming for transcendence over materiality. However, this transcendence plays out not only in the way Descartes emphasized, or via the mind’s attempt to control the body, but also via complex and myriad attempts to control all people, places, and ideas that are constructed as belonging to the inferior (or body) position. Historically, those people, places, and ideas deemed as superior, such as men, the West, democracy, and Christianity, are associated with a transcendent, masculinized mind that should rightly control or destroy in those people, places, and ideas associated with the inferior body side of the dichotomy, such as women, natives, immigrants, and non-Christians. Currently, the gendered components of this binary can be read as follows: those people, places, and things associated with mind, like military generals, the U.S., and smart bombs, are masculinized; those associated with body, like prisoners of war, Afghani women, Iraqis, and, in many cases, female soldiers, are feminized  As notable anthropologist Mary Douglas (1970) argues, the body and a society’s attitude towards it reflect our social systems and reigning ideologies. How the body is conceived, how it is treated, and, more importantly, how it is mistreated, serves as a synecdoche for society </w:t>
      </w:r>
      <w:r w:rsidRPr="00722B3D">
        <w:rPr>
          <w:sz w:val="18"/>
          <w:szCs w:val="20"/>
          <w:u w:val="single"/>
        </w:rPr>
        <w:t>Moreover, when societal boundaries shift or come under attack, anxieties about the body, and how to control certain bodies, become all the more prevalent</w:t>
      </w:r>
      <w:r w:rsidRPr="00722B3D">
        <w:rPr>
          <w:sz w:val="16"/>
          <w:szCs w:val="18"/>
        </w:rPr>
        <w:t xml:space="preserve">. Currently, the bodies creating unease are not only so-called enemy bodies, but also those bodies resisting the war, those refusing to submit to protector-protected logic, those who eschew flag-waving nationalism in favor of peace signs or protest. These bodies do not have equal representation in the body politic. For, as scholar Moira Gatens notes, </w:t>
      </w:r>
      <w:r w:rsidRPr="00722B3D">
        <w:rPr>
          <w:b/>
          <w:bCs/>
          <w:sz w:val="18"/>
          <w:szCs w:val="20"/>
          <w:u w:val="single"/>
        </w:rPr>
        <w:t>the body politic privileges very particular types of bodies</w:t>
      </w:r>
      <w:r w:rsidRPr="00722B3D">
        <w:rPr>
          <w:sz w:val="16"/>
          <w:szCs w:val="18"/>
          <w:u w:val="single"/>
        </w:rPr>
        <w:t>: Slaves, foreigners, women, the conquered, children, the working classes, have all been excluded from political participation, at one time or another, by their bodily specificity. (1997, 83) More specifically, certain bodies have historically been codified as inferior based on their race (Africans, Native Americans, Mexicans, etc.), their gender/sexuality (women, transgendered people, non-heterosexuals), their class/caste, or due to various other markers of social identity</w:t>
      </w:r>
      <w:r w:rsidRPr="00722B3D">
        <w:rPr>
          <w:sz w:val="16"/>
          <w:szCs w:val="18"/>
        </w:rPr>
        <w:t xml:space="preserve">. Those codified as the inferior bodies of the world have variously been excluded from the body politic by not being allowed to vote, by being forced into slave/unpaid labor, by being denied legal protection or representation, or by being annihilated via genocide/war. Thus, in essence, the body politic is a misnomer, as it </w:t>
      </w:r>
      <w:r w:rsidRPr="00722B3D">
        <w:rPr>
          <w:sz w:val="18"/>
          <w:szCs w:val="20"/>
          <w:u w:val="single"/>
        </w:rPr>
        <w:t>excludes those typically characterized as the bodies of the world. This privileging of certain minds and exclusion of certain bodies is embroiled within an unjust global culture of imperialism. Currently, militarized rape and bodily torture are just two pertinent examples of how social inequality violently enacts itself onto certain bodies</w:t>
      </w:r>
      <w:r w:rsidRPr="00722B3D">
        <w:rPr>
          <w:sz w:val="16"/>
          <w:szCs w:val="18"/>
        </w:rPr>
        <w:t xml:space="preserve">. Yet the current war in Iraq, entrenched as it is in disembodied, idealized notions of freedom and democracy, fails to address such injustice at the corporeal level. Despite estimates of at least one million Iraqi civilian deaths and 4,071 U.S. military casualties (as of May 2, 2008), despite evidence of mass rape, torture, and human rights violations, war coverage focuses on abstract numbers and the use of euphemisms such as collateral damage. </w:t>
      </w:r>
      <w:r w:rsidRPr="00722B3D">
        <w:rPr>
          <w:sz w:val="20"/>
          <w:szCs w:val="21"/>
          <w:u w:val="single"/>
        </w:rPr>
        <w:t xml:space="preserve">By </w:t>
      </w:r>
      <w:r w:rsidRPr="00722B3D">
        <w:rPr>
          <w:b/>
          <w:bCs/>
          <w:sz w:val="20"/>
          <w:szCs w:val="21"/>
          <w:u w:val="single"/>
        </w:rPr>
        <w:t>enacting political/military aims as if bodies do not matter</w:t>
      </w:r>
      <w:r w:rsidRPr="00722B3D">
        <w:rPr>
          <w:sz w:val="20"/>
          <w:szCs w:val="21"/>
          <w:u w:val="single"/>
        </w:rPr>
        <w:t xml:space="preserve"> and by hiding the very real ways inequalities and injustices are lived in and through the body, the </w:t>
      </w:r>
      <w:r w:rsidRPr="00722B3D">
        <w:rPr>
          <w:b/>
          <w:bCs/>
          <w:sz w:val="20"/>
          <w:szCs w:val="21"/>
          <w:u w:val="single"/>
        </w:rPr>
        <w:t>war marches on with little acknowledgement of its corporeal costs</w:t>
      </w:r>
      <w:r w:rsidRPr="00722B3D">
        <w:rPr>
          <w:sz w:val="20"/>
          <w:szCs w:val="21"/>
          <w:u w:val="single"/>
        </w:rPr>
        <w:t xml:space="preserve">. Moreover, the </w:t>
      </w:r>
      <w:r w:rsidRPr="00722B3D">
        <w:rPr>
          <w:b/>
          <w:bCs/>
          <w:sz w:val="20"/>
          <w:szCs w:val="21"/>
          <w:u w:val="single"/>
        </w:rPr>
        <w:t>lack</w:t>
      </w:r>
      <w:r w:rsidRPr="00722B3D">
        <w:rPr>
          <w:sz w:val="20"/>
          <w:szCs w:val="21"/>
          <w:u w:val="single"/>
        </w:rPr>
        <w:t xml:space="preserve"> </w:t>
      </w:r>
      <w:r w:rsidRPr="00722B3D">
        <w:rPr>
          <w:b/>
          <w:bCs/>
          <w:sz w:val="20"/>
          <w:szCs w:val="21"/>
          <w:u w:val="single"/>
        </w:rPr>
        <w:t>of</w:t>
      </w:r>
      <w:r w:rsidRPr="00722B3D">
        <w:rPr>
          <w:sz w:val="20"/>
          <w:szCs w:val="21"/>
          <w:u w:val="single"/>
        </w:rPr>
        <w:t xml:space="preserve"> actual war bodies in media coverage—the lack of images of wounded or dead soldiers, of civilians mutilated by daisy cutter bombs, of starving war refugees, of rape survivors, of bodies deformed by uranium—</w:t>
      </w:r>
      <w:r w:rsidRPr="00722B3D">
        <w:rPr>
          <w:b/>
          <w:bCs/>
          <w:sz w:val="20"/>
          <w:szCs w:val="21"/>
          <w:u w:val="single"/>
        </w:rPr>
        <w:t>allows</w:t>
      </w:r>
      <w:r w:rsidRPr="00722B3D">
        <w:rPr>
          <w:sz w:val="20"/>
          <w:szCs w:val="21"/>
          <w:u w:val="single"/>
        </w:rPr>
        <w:t xml:space="preserve"> the </w:t>
      </w:r>
      <w:r w:rsidRPr="00722B3D">
        <w:rPr>
          <w:b/>
          <w:bCs/>
          <w:sz w:val="20"/>
          <w:szCs w:val="21"/>
          <w:u w:val="single"/>
        </w:rPr>
        <w:t>war</w:t>
      </w:r>
      <w:r w:rsidRPr="00722B3D">
        <w:rPr>
          <w:sz w:val="20"/>
          <w:szCs w:val="21"/>
          <w:u w:val="single"/>
        </w:rPr>
        <w:t xml:space="preserve"> to be </w:t>
      </w:r>
      <w:r w:rsidRPr="00722B3D">
        <w:rPr>
          <w:b/>
          <w:bCs/>
          <w:sz w:val="20"/>
          <w:szCs w:val="21"/>
          <w:u w:val="single"/>
        </w:rPr>
        <w:t>fought on metaphorical terms</w:t>
      </w:r>
      <w:r w:rsidRPr="00722B3D">
        <w:rPr>
          <w:sz w:val="20"/>
          <w:szCs w:val="21"/>
          <w:u w:val="single"/>
        </w:rPr>
        <w:t>. I</w:t>
      </w:r>
      <w:r w:rsidRPr="00722B3D">
        <w:rPr>
          <w:sz w:val="16"/>
          <w:szCs w:val="18"/>
        </w:rPr>
        <w:t xml:space="preserve">f graphic images of the war were part of the narrative framing of the Iraq war, dissent might become overwhelming, as it did with the Vietnam War. In order to avoid what has been dubbed “Vietnam Syndrome” or the “sickly inhibitions against military force” (Chomsky 1991, 33), the media and the government now curtail unpleasant images that reveal the realities of war. Instead of portraying the true bodily costs of war, the mainstream war narrative characterizes U.S. actions in Afghanistan and Iraq as the right thing to do, as being in one’s right mind. This </w:t>
      </w:r>
      <w:r w:rsidRPr="00722B3D">
        <w:rPr>
          <w:b/>
          <w:bCs/>
          <w:sz w:val="20"/>
          <w:szCs w:val="21"/>
          <w:u w:val="single"/>
        </w:rPr>
        <w:t>narrative</w:t>
      </w:r>
      <w:r w:rsidRPr="00722B3D">
        <w:rPr>
          <w:sz w:val="20"/>
          <w:szCs w:val="21"/>
          <w:u w:val="single"/>
        </w:rPr>
        <w:t xml:space="preserve"> also </w:t>
      </w:r>
      <w:r w:rsidRPr="00722B3D">
        <w:rPr>
          <w:b/>
          <w:bCs/>
          <w:sz w:val="20"/>
          <w:szCs w:val="21"/>
          <w:u w:val="single"/>
        </w:rPr>
        <w:t>champions</w:t>
      </w:r>
      <w:r w:rsidRPr="00722B3D">
        <w:rPr>
          <w:sz w:val="20"/>
          <w:szCs w:val="21"/>
          <w:u w:val="single"/>
        </w:rPr>
        <w:t xml:space="preserve"> </w:t>
      </w:r>
      <w:r w:rsidRPr="00722B3D">
        <w:rPr>
          <w:b/>
          <w:bCs/>
          <w:sz w:val="20"/>
          <w:szCs w:val="21"/>
          <w:u w:val="single"/>
        </w:rPr>
        <w:t>masculine power</w:t>
      </w:r>
      <w:r w:rsidRPr="00722B3D">
        <w:rPr>
          <w:sz w:val="20"/>
          <w:szCs w:val="21"/>
          <w:u w:val="single"/>
        </w:rPr>
        <w:t xml:space="preserve">, strength, and intellect. For example, when one refuses to partake in war or when one is targeted as an enemy, </w:t>
      </w:r>
      <w:r w:rsidRPr="00722B3D">
        <w:rPr>
          <w:b/>
          <w:bCs/>
          <w:sz w:val="20"/>
          <w:szCs w:val="21"/>
          <w:u w:val="single"/>
        </w:rPr>
        <w:t>images of phallic penetration</w:t>
      </w:r>
      <w:r w:rsidRPr="00722B3D">
        <w:rPr>
          <w:sz w:val="20"/>
          <w:szCs w:val="21"/>
          <w:u w:val="single"/>
        </w:rPr>
        <w:t xml:space="preserve"> and/or </w:t>
      </w:r>
      <w:r w:rsidRPr="00722B3D">
        <w:rPr>
          <w:b/>
          <w:bCs/>
          <w:sz w:val="20"/>
          <w:szCs w:val="21"/>
          <w:u w:val="single"/>
        </w:rPr>
        <w:t>weak-mindedness</w:t>
      </w:r>
      <w:r w:rsidRPr="00722B3D">
        <w:rPr>
          <w:sz w:val="20"/>
          <w:szCs w:val="21"/>
          <w:u w:val="single"/>
        </w:rPr>
        <w:t xml:space="preserve"> are often </w:t>
      </w:r>
      <w:r w:rsidRPr="00722B3D">
        <w:rPr>
          <w:b/>
          <w:bCs/>
          <w:sz w:val="20"/>
          <w:szCs w:val="21"/>
          <w:u w:val="single"/>
        </w:rPr>
        <w:t>employed</w:t>
      </w:r>
      <w:r w:rsidRPr="00722B3D">
        <w:rPr>
          <w:sz w:val="20"/>
          <w:szCs w:val="21"/>
          <w:u w:val="single"/>
        </w:rPr>
        <w:t>. From bumper stickers that read “</w:t>
      </w:r>
      <w:r w:rsidRPr="00722B3D">
        <w:rPr>
          <w:b/>
          <w:bCs/>
          <w:sz w:val="20"/>
          <w:szCs w:val="21"/>
          <w:u w:val="single"/>
        </w:rPr>
        <w:t>Saddam, Bend Ove</w:t>
      </w:r>
      <w:r w:rsidRPr="00722B3D">
        <w:rPr>
          <w:sz w:val="20"/>
          <w:szCs w:val="21"/>
          <w:u w:val="single"/>
        </w:rPr>
        <w:t xml:space="preserve">r” to cartoons that show Saddam in prayer position with a U.S. missile pointed at his rear, </w:t>
      </w:r>
      <w:r w:rsidRPr="00722B3D">
        <w:rPr>
          <w:b/>
          <w:bCs/>
          <w:sz w:val="20"/>
          <w:szCs w:val="21"/>
          <w:u w:val="single"/>
        </w:rPr>
        <w:t>the message is clear—the U.S. aims to penetrate the world with its specific brand of.  hyper-masculinized military power</w:t>
      </w:r>
      <w:r w:rsidRPr="00722B3D">
        <w:rPr>
          <w:sz w:val="20"/>
          <w:szCs w:val="21"/>
          <w:u w:val="single"/>
        </w:rPr>
        <w:t>. The war shores up U.S. masculinity both at the specific level of individual American males and at the broader level of the U.S. as a manly country that is powerful, aggressive, and dominating</w:t>
      </w:r>
      <w:r w:rsidRPr="00722B3D">
        <w:rPr>
          <w:sz w:val="16"/>
          <w:szCs w:val="18"/>
        </w:rPr>
        <w:t xml:space="preserve">. Here, as is often the case, men are allowed to function as both body and mind. While women are merely bodies, and while their bodies are construed as weak, messy, and irrational, men’s bodies are characterized as hard, purposeful, dominating. In keeping with this frame, </w:t>
      </w:r>
      <w:r w:rsidRPr="00722B3D">
        <w:rPr>
          <w:sz w:val="21"/>
          <w:u w:val="single"/>
        </w:rPr>
        <w:t>opposition to the war is coded as wimpy, as having a feminized body too weak to fight.</w:t>
      </w:r>
      <w:r w:rsidRPr="00722B3D">
        <w:rPr>
          <w:sz w:val="16"/>
          <w:szCs w:val="18"/>
        </w:rPr>
        <w:t xml:space="preserve"> Consequently, those countries that the U.S. is either trying to democratize or those countries that do not support the war effort are emasculated. This emasculating process was also pronounced during the Vietnam War when Vietnamese men were codified as small, wiley, sneaky, irrational, impotent, and asexual (Lipsitz 1998). Similarly, the Iraq war relies on literal as well as figurative emasculation. The disbanding of the Iraqi army can be read as an assault on Iraqi manhood, while the focus on Iraqi males as irrational zealots who are supposedly unable to run their own country places them in the dependent, feminine position. On the other hand, many U.S. males are associated with hypermasculinity. Macho posturing was particularly apparent when Bush donned a flack suit and declared “Mission Accomplished” three days after the invasion. In the media, the strong physicality of male soldiers is a dominant image heightened by the protective, bulky gear soldiers wear. Media coverage of the war offers a masculinized slant with stories that emphasize the warrior hero narrative and the U.S. as a savior of the world. The image by Pulitzer-prize winning cartoonist Ann Telnaes in which a very large masculine figure is depicted with a huge microphone-phallus that reads “U.S. war coverage” captures this slant perfectly. Telnaes noting that current U.S. media glamorizes the machismo of war, relates “television coverage here was very macho…I didn’t see many stories about Iraqi families who are on the receiving end of all this” (2007). As Telnaes’ cartoon suggests, the U.S. media functions as an ultra-phallus raping the world with its slanted coverage. More specifically, those on the receiving end of this phallus are the Iraqis, who are metaphorically screwed by the U.S. administration, military, and media. In an example of this type of masculine posturing, the President vowed to find and punish “anybody who wants to harm American troops” (CBS News 2007). In what the British paper The Guardian called a “gesture of presidential bravado,” Bush, in July 2003, further said, “There are some who feel like that the conditions are such that they can attack us here. My answer is bring them on” (CBS News 2007). This combative tone continues to color the U.S. administration’s speeches and comments to the press. Moreover, the administration has consistently implied that the socalled enemies and those who do not support the war are cowards. In fact, following 9/11, the cowardice metaphor was deployed in ways that suggested certain men and their acts were unmanly, irrational, and evil (attributes that are of course often associated with femininity and have historically also been attributed to so-called U.S. enemies—e.g., Vietnam, Iraq, South Korea). As theorist R. Danielle Egan argues in a discussion of the rhetorical maneuverings associated with the current war, “When George W. Bush uses the phrase cowardly acts of the terrorists, he is basically asking the coward to fight like a man” (2002, 54). Egan explains that cowardice is not only linked to terrorists but also linked to those who are codified as too wimpy to support war. Those who support the war and the service members fighting the war, on the other hand, are codified as warrior heroes. The media and prevailing cultural mythology constructs this warrior hero as disciplined, strong, potent—in short, as masculine. Hence, despite the fact that the percentage of active duty female service members I higher than ever, soldiers are still codified as male. Scholars Laura Prividera and John Howard in “Masculinity, Whiteness, and The Warrior Hero” contend that this construction is reliant on the historical adherence to the belief that “the warrior hero must fight to protect (physically) the woman who is his mother (or the mother of his children)” (2006, 31). As they further argue, “the masculine protector subject is trained to defend the socially constructed female object” (2006, 30). Or, to put it another way, the superior masculine mind is supposed to defend the weak female body. Thus, the media does not have much to say about women soldiers, as doing so goes against the conventional warrior hero image. Commenting on the sexism apparent in military images, scholar Huibin Amee Chew notes, “The U.S. military trains men to devalue, objectify and demean traits traditionally associated with women” and to “eroticize violence” (2006). In fact, as feminist scholars of militarization such as Cynthia Enloe have documented, hardcore pornography has often been used as a means to excite soldiers before they go into battle. For example, during the Gulf War, Air Force pilots watched pornographic movies to psyche themselves up for bombing missions. This practice sexualizes women as bodies that soldiers can do with as they like (2004). Thus, is it any surprise that 80 percent of female soldiers report experiencing sexual harassment and 30 percent report rape or attempted rape by military personnel? (Chew 2006). Despite the military code of silence, many soldiers, such as Suzanne Swift, are now coming forward with stories of Command Rape—when a soldier of higher rank rapes a lower ranking soldier (Rich 2006). In addition to constructing the female body as soldier’s booty (even when that female body is another soldier), other narratives of femininity construct women as inferior beings who need protecting from manly men. The mainstream media in the U.S. adheres to this construction of the weak female body via the representation of women in the (inferior) supporting position as wives, mothers, and girlfriends rather than as soldiers or heads of state. A preponderance of images captures wives tearfully waving goodbye to their soldiering husbands, girlfriends hugging their returning boyfriends as they disembark from Navy ships, mothers grieving the loss of their sons. The imagery from Afghanistan and Iraq is also excessively gendered via the depiction of veiled, injured, weeping, starving, orphaned, and/or mutilated female bodies. Absent are the images of women leaders, soldiers, resistance fighters, or ambassadors. Instead, women are coded as weak bodies, a representation that ironically initially served to uphold the claim that this was a feminist war being waged to save women. Like the mythical Helen of Troy over which endless battles were waged, the plight of Afghan wo men served as a motivating mythology for war (save those oppressed women in burkas!) rather than as any real attempt to bring about gender justice. While feminist battles to bring attention to women’s issues in Afghanistan went relatively unnoticed for over 20 years prior to 9/11, </w:t>
      </w:r>
      <w:r w:rsidRPr="00722B3D">
        <w:rPr>
          <w:sz w:val="18"/>
          <w:szCs w:val="20"/>
          <w:u w:val="single"/>
        </w:rPr>
        <w:t xml:space="preserve">once feminine victimization became a useful narrative to bolster support for war, it was bandied about like a red flag. </w:t>
      </w:r>
      <w:r w:rsidRPr="00722B3D">
        <w:rPr>
          <w:sz w:val="16"/>
          <w:szCs w:val="18"/>
        </w:rPr>
        <w:t>Tellingly, the women of Afghanistan remained faceless and nonindividuated by the mainstream media who represented them (if at all) as a slew of veiled bodies awaiting U.S. rescue. As journalist Sonali Kolhatkar insists, representing Afghani women as oppressed via a simplistic focus on the burka served to put much larger issues—food scarcity, poverty, lack of healthcare, a culture of violence propped up by U.S. intervention—under erasure (2002). While the so-called rescue of these women helped to present the war as a humanitarian, feminist mission, the war in actuality exacerbated many of the above conditions. For example, Amnesty International noted in a 2004 report that “nearly two years on, discrimination, violence and insecurity remain rife, despite promises by world leaders, including President Bush and Secretary of State Colin Powell, that the war in Afghanistan would bring liberation for women” (Badkhen 2004). Widespread domestic violence, forced marriage, and the rape of girls and women by armed militias has worsened since the U.S. invasion (Badkhen 2004). Further, as Ann Jones writes in “Women Come Last in Afghanistan”: …millions of Afghans are without safe water or sanitation or electricity, even in the capital city. Millions are without adequate food and nutrition. Millions have access only to the most rudimentary healthcare, or none at all….About 85 percent of Afghan women are illiterate. About 95 percent are routinely subjected to violence in the home. And the home is most Afghan women in rural areas, and many in cities, are still tomarily confined. (2006) Yet, according to Bush’s victorious comments in the 2002 State of the Union Address, Afghan women were freed via the military efforts of the U.S.: The last time we met in this chamber, the mothers and daughters of Afghanistan were captives in their own homes, forbidden from working or going to school. Today women are free. Other victorious news followed. For example, the Washington Post’s headlines claimed, “The Girls are Back in Afghan Schools.” Left underreported are the numerous attacks in which girls’ schools are burned and bombed (Kolhatkar 2002), and the facts that fewer than one-third of Afghan girls attend school (Jones 2006). At the outset, the war was presented as an endeavor to save Afghani women and children. Yet, interestingly enough, the voices of women in the U.S. were silenced in the run up to war. Journalist Madeline Bunting reports that female journalists were suddenly wiped off the pages and screens post-9/11, allowing male voices to dominate the debate. Arguing that 9/11 coverage marginalized women, Bunting claims: This is reinforced by the impression that virtually all the people involved in handling this crisis are men. It is men who perpetuated this violence and men who organize the response…</w:t>
      </w:r>
      <w:r w:rsidRPr="00722B3D">
        <w:rPr>
          <w:sz w:val="20"/>
          <w:szCs w:val="21"/>
          <w:u w:val="single"/>
        </w:rPr>
        <w:t xml:space="preserve">Virtually the </w:t>
      </w:r>
      <w:r w:rsidRPr="00722B3D">
        <w:rPr>
          <w:b/>
          <w:bCs/>
          <w:sz w:val="20"/>
          <w:szCs w:val="21"/>
          <w:u w:val="single"/>
        </w:rPr>
        <w:t>only female faces</w:t>
      </w:r>
      <w:r w:rsidRPr="00722B3D">
        <w:rPr>
          <w:sz w:val="20"/>
          <w:szCs w:val="21"/>
          <w:u w:val="single"/>
        </w:rPr>
        <w:t xml:space="preserve"> in the media at the moment </w:t>
      </w:r>
      <w:r w:rsidRPr="00722B3D">
        <w:rPr>
          <w:b/>
          <w:bCs/>
          <w:sz w:val="20"/>
          <w:szCs w:val="21"/>
          <w:u w:val="single"/>
        </w:rPr>
        <w:t>are the victims</w:t>
      </w:r>
      <w:r w:rsidRPr="00722B3D">
        <w:rPr>
          <w:sz w:val="20"/>
          <w:szCs w:val="21"/>
          <w:u w:val="single"/>
        </w:rPr>
        <w:t>; women are cast as passive.</w:t>
      </w:r>
      <w:r w:rsidRPr="00722B3D">
        <w:rPr>
          <w:sz w:val="20"/>
          <w:szCs w:val="21"/>
        </w:rPr>
        <w:t xml:space="preserve"> </w:t>
      </w:r>
      <w:r w:rsidRPr="00722B3D">
        <w:rPr>
          <w:sz w:val="16"/>
          <w:szCs w:val="18"/>
        </w:rPr>
        <w:t xml:space="preserve">(2004, 52) Thus, history repeats itself, with men justifying war via the claim it is necessary in order to protect women. Yet, as feminist scholar Iris Marion Young notes, the “protector-protected logic” (2003, 16) is inherently unequal and is so along gendered lines. The women in supposed need of protection, both the Afghani and Iraqi women who needed to be saved from their supposedly oppressive religious beliefs and cultural practices, as well as American, British, and other first world women, who supposedly needed protection from evil terrorists, are situated in the unequal role of protected. What becomes apparent is that militarization not only depends on certain constructions of masculinity, but also on certain constructions of femininity. </w:t>
      </w:r>
      <w:r w:rsidRPr="00722B3D">
        <w:rPr>
          <w:b/>
          <w:bCs/>
          <w:sz w:val="20"/>
          <w:szCs w:val="21"/>
          <w:u w:val="single"/>
        </w:rPr>
        <w:t>War-waging is dependent on women</w:t>
      </w:r>
      <w:r w:rsidRPr="00722B3D">
        <w:rPr>
          <w:sz w:val="20"/>
          <w:szCs w:val="21"/>
          <w:u w:val="single"/>
        </w:rPr>
        <w:t xml:space="preserve"> “as mothers of potential recruits, women as girlfriends and wives of soldiers, women as patriots, women as voters, women as entertainers and prostitutes, women as workers in defense industries…and at least a few women to serve inside the military” (Enloe 2004, 148). </w:t>
      </w:r>
      <w:r w:rsidRPr="00722B3D">
        <w:rPr>
          <w:b/>
          <w:bCs/>
          <w:sz w:val="20"/>
          <w:szCs w:val="21"/>
          <w:u w:val="single"/>
        </w:rPr>
        <w:t>Women</w:t>
      </w:r>
      <w:r w:rsidRPr="00722B3D">
        <w:rPr>
          <w:sz w:val="20"/>
          <w:szCs w:val="21"/>
          <w:u w:val="single"/>
        </w:rPr>
        <w:t xml:space="preserve">, in their various capacities, </w:t>
      </w:r>
      <w:r w:rsidRPr="00722B3D">
        <w:rPr>
          <w:b/>
          <w:bCs/>
          <w:sz w:val="20"/>
          <w:szCs w:val="21"/>
          <w:u w:val="single"/>
        </w:rPr>
        <w:t xml:space="preserve">have been historically just as crucial to war </w:t>
      </w:r>
      <w:r w:rsidRPr="00722B3D">
        <w:rPr>
          <w:sz w:val="20"/>
          <w:szCs w:val="21"/>
          <w:u w:val="single"/>
        </w:rPr>
        <w:t>waging</w:t>
      </w:r>
      <w:r w:rsidRPr="00722B3D">
        <w:rPr>
          <w:b/>
          <w:bCs/>
          <w:sz w:val="20"/>
          <w:szCs w:val="21"/>
          <w:u w:val="single"/>
        </w:rPr>
        <w:t>,</w:t>
      </w:r>
      <w:r w:rsidRPr="00722B3D">
        <w:rPr>
          <w:sz w:val="20"/>
          <w:szCs w:val="21"/>
          <w:u w:val="single"/>
        </w:rPr>
        <w:t xml:space="preserve"> war resistance, and peace building </w:t>
      </w:r>
      <w:r w:rsidRPr="00722B3D">
        <w:rPr>
          <w:b/>
          <w:bCs/>
          <w:sz w:val="20"/>
          <w:szCs w:val="21"/>
          <w:u w:val="single"/>
        </w:rPr>
        <w:t>as men</w:t>
      </w:r>
      <w:r w:rsidRPr="00722B3D">
        <w:rPr>
          <w:sz w:val="20"/>
          <w:szCs w:val="21"/>
          <w:u w:val="single"/>
        </w:rPr>
        <w:t xml:space="preserve">, </w:t>
      </w:r>
      <w:r w:rsidRPr="00722B3D">
        <w:rPr>
          <w:b/>
          <w:bCs/>
          <w:sz w:val="20"/>
          <w:szCs w:val="21"/>
          <w:u w:val="single"/>
        </w:rPr>
        <w:t>yet they are not coded as such by societal institutions</w:t>
      </w:r>
      <w:r w:rsidRPr="00722B3D">
        <w:rPr>
          <w:sz w:val="20"/>
          <w:szCs w:val="21"/>
          <w:u w:val="single"/>
        </w:rPr>
        <w:t xml:space="preserve"> and societal image makers—rather, </w:t>
      </w:r>
      <w:r w:rsidRPr="00722B3D">
        <w:rPr>
          <w:b/>
          <w:bCs/>
          <w:sz w:val="20"/>
          <w:szCs w:val="21"/>
          <w:u w:val="single"/>
        </w:rPr>
        <w:t>they are the (silent) bodies war is fought over</w:t>
      </w:r>
      <w:r w:rsidRPr="00722B3D">
        <w:rPr>
          <w:sz w:val="20"/>
          <w:szCs w:val="21"/>
          <w:u w:val="single"/>
        </w:rPr>
        <w:t>, the bodies that need protecting and saving.</w:t>
      </w:r>
      <w:r w:rsidRPr="00722B3D">
        <w:rPr>
          <w:sz w:val="16"/>
          <w:szCs w:val="18"/>
        </w:rPr>
        <w:t xml:space="preserve"> Along with coding those on the pro-war side as upholding the virtues of a masculinized, non-cowardly mind, the rallying cry for war drew on a metaphorical representation of the U.S. as an innocent body that had been viciously attacked by inhuman bullies. The media did not unpack the long history of U.S. intervention in the Middle East nor touch on the fact that U.S. leaders had worked in collusion with Saddam and others to help create the very terror cells they condemned. Rather, the mainstream media narrative helped fuel the early war cries by framing those in the U.S. as innocent and those in the Middle East as guilty. 9/11 was continually represented as unprovoked, with no reference to the fact that the U.S. helped to create the Taliban or, as the Revolutionary Association of the Women of Afghanistan puts it, the fact that “Osama Bin Laden has been the blue-eyed boy of the CIA” (2004, 37). Despite various urgings from the international community and humanitarian organizations, 9/11 continued to be represented in ways that fueled the us versus them mentality, left the history of U.S. intervention in the Middle East woefully unexamined, and failed to address mounting evidence that 9/11 may have been at least a partially orchestrated attack that was facilitated in order to bolster support for a war that U.S. leaders had been itching to fight since at least the early 1980s (Griffin 2004). Not surprisingly, </w:t>
      </w:r>
      <w:r w:rsidRPr="00722B3D">
        <w:rPr>
          <w:sz w:val="18"/>
          <w:szCs w:val="20"/>
          <w:u w:val="single"/>
        </w:rPr>
        <w:t>the falling of the phallic Twin Towers was responded to as a direct attack on U.S. masculinity—as if the fall of those towers castrated, or feminized, a key masculine site of the U.S. landscape, an artery of U.S. global capitalist power.</w:t>
      </w:r>
      <w:r w:rsidRPr="00722B3D">
        <w:rPr>
          <w:sz w:val="16"/>
          <w:szCs w:val="18"/>
        </w:rPr>
        <w:t xml:space="preserve"> As feminist musician Ani DiFranco reads the event, 9/11 brought America “to its knees/ after strutting around for a century/ without saying thank you/ or please” (2004, 201). More specifically, 9/11 placed the U.S., a country imbued with hyper- masculinity, into a position of (feminine) vulnerability. The events at the Pentagon accord to this positioning—as the hub of national defense, the Pentagon can be read as a key site of masculine power. If one wants to take this metaphor further, a supposed enemy plane (phallus) rammed into a bastion of patriarchal power in the U.S. </w:t>
      </w:r>
      <w:r w:rsidRPr="00722B3D">
        <w:rPr>
          <w:sz w:val="18"/>
          <w:szCs w:val="20"/>
          <w:u w:val="single"/>
        </w:rPr>
        <w:t>When reading the events through this gendered frame, 9/11 can be read as a violent attack, or rape even, of U.S. masculinity. In keeping with this metaphor, as if his woman had been violated, or the size of his penis questioned, the president (with many Americans backing him) got out his big guns and set out for vengeance. This masculinized response concurs with the tendency of the U.S. to act as if it is the mind of the globe that should rightfully control other nations as if they were mere bodies to bend to its will.</w:t>
      </w:r>
      <w:r w:rsidRPr="00722B3D">
        <w:rPr>
          <w:sz w:val="18"/>
          <w:szCs w:val="20"/>
        </w:rPr>
        <w:t xml:space="preserve"> </w:t>
      </w:r>
      <w:r w:rsidRPr="00722B3D">
        <w:rPr>
          <w:sz w:val="16"/>
          <w:szCs w:val="18"/>
        </w:rPr>
        <w:t>Further, if one considers the increasing data that suggests 9/11 may not have been enacted by renegade “terrorists,” the attack can be read as the minds of the world using socalled terrorist bodies in order to do their “dirty work” and handily turn the tide of public opinion in favor of war (Tarpley 2005). The U.S. government, with Bush as “mastermind,” responded to 9/11 with a singular mindset, one that constructed its decision as the only one, its word as last—a mindset that has been coded as masculine (and therefore correct, powerful, and logical). In the rallying call for war, this masculinized response generally characterized the U.S. as a strong warrior hero and, more specifically, represented the women of Afghanistan as damsels in distress. This immediate turn to a military response as valid begs questioning. Rather than turning to vengeance as a first course of action (the traditionally masculine response), perhaps communication, diplomacy, and weighing of all possible options (the feminized response) could have been entertained</w:t>
      </w:r>
      <w:r w:rsidRPr="00722B3D">
        <w:rPr>
          <w:sz w:val="20"/>
          <w:szCs w:val="21"/>
          <w:u w:val="single"/>
        </w:rPr>
        <w:t>. Feminist scholars specializing in militarization have argued that war is often championed as the brave (masculine) response, while diplomacy is feminized. Decisions about when and if to go to war are enmeshed in a militarized dogma that acts as if matters of national security and homeland protection can only be addressed by military force—anything less is taking the wimpy, coward’s (read feminine) way out</w:t>
      </w:r>
      <w:r w:rsidRPr="00722B3D">
        <w:rPr>
          <w:sz w:val="16"/>
          <w:szCs w:val="18"/>
        </w:rPr>
        <w:t>. Feminist scholar Carol Cohn notes that such a stance constitutes a “refusal to acknowledge the inevitability of our vulnerability” (1993, 265). And, as vulnerability is typically coded as feminine, it also constitutes a refusal to consider femininity as a lens through which to enact justice. Rather, anything feminine is repudiated as powerless. However, if the world were to enact justice in ways that have been characterized as feminine (via diplomacy, peaceful protest, negotiation, and compromise), perhaps we would not be living on a planet endlessly at war. This is not to say that women are more peaceful—rather, that acts and communications directed at keeping the peace are codified as feminine, and, as such, repudiated. As discussed above, an over-riding metaphorical frame in the current war posits the U.S. as the hyper-masculine warrior hero who needs to bring the wayward body of Iraq into line. But, as philosopher George Lakoff noted in regards to Gulf War I, “</w:t>
      </w:r>
      <w:r w:rsidRPr="00722B3D">
        <w:rPr>
          <w:b/>
          <w:bCs/>
          <w:u w:val="single"/>
        </w:rPr>
        <w:t>Metaphors can kill.”</w:t>
      </w:r>
      <w:r w:rsidRPr="00722B3D">
        <w:rPr>
          <w:u w:val="single"/>
        </w:rPr>
        <w:t xml:space="preserve"> </w:t>
      </w:r>
      <w:r w:rsidRPr="00722B3D">
        <w:rPr>
          <w:sz w:val="20"/>
          <w:szCs w:val="21"/>
          <w:u w:val="single"/>
        </w:rPr>
        <w:t xml:space="preserve">Lakoff’s work shows how metaphors function as </w:t>
      </w:r>
      <w:r w:rsidRPr="00722B3D">
        <w:rPr>
          <w:b/>
          <w:bCs/>
          <w:sz w:val="20"/>
          <w:szCs w:val="21"/>
          <w:u w:val="single"/>
        </w:rPr>
        <w:t>powerful conceptual structures that create certain frames or narratives within our brains</w:t>
      </w:r>
      <w:r w:rsidRPr="00722B3D">
        <w:rPr>
          <w:sz w:val="20"/>
          <w:szCs w:val="21"/>
          <w:u w:val="single"/>
        </w:rPr>
        <w:t>. He notes that cognitive science has found the brain prefers these metaphorical frames to fact. Thus, “[w]hen the facts don’t fit the frames, the frames are kept and the facts ignored”</w:t>
      </w:r>
      <w:r w:rsidRPr="00722B3D">
        <w:rPr>
          <w:sz w:val="20"/>
          <w:szCs w:val="21"/>
        </w:rPr>
        <w:t xml:space="preserve"> </w:t>
      </w:r>
      <w:r w:rsidRPr="00722B3D">
        <w:rPr>
          <w:sz w:val="16"/>
          <w:szCs w:val="18"/>
        </w:rPr>
        <w:t xml:space="preserve">(Lakoff 2003). For example, because the U.S. military is framed as heroic, when details of mass rapes of Iraqi women and female service members are reported, the mythic framing of soldiers as heroes overrides the facts (Hassan 2005). One of the overriding metaphors assessed by Lakoff seems to be particularly pertinent to the current war: the conceptual frame that suggests a nation is a person. This bodying forth of a nation in one particular person is evident in the conception of Iraq as Saddam and the war on terror as an attack on the elusive, evil machinations of bin Laden. By configuring the war as a battle between global master-minds, a sort of ultra-masculine shoot-out narrative is enacted. Such narratives usefully hide the facts about the war (as well as hide women). Actual bodies of war are further put under erasure through the narrative of so-called terrorism as a disease threatening our national health. Egan clarifies: As in other wartime conflicts, America at this point in time metaphorically takes on the quality of a body that is under attack from invasion and needs to be protected from the other who can infect the life blood or livelihood of a nation. (2002, 16) The U.S., in addition to being constructed as a healthy body under threat from non-Western infection, can also be read as a virginal body raped by the evil of terrorism. In the same way that the Iraqi occupation of Kuwait was characterized as rape, so too has the metaphor of besmirched femininity been drawn upon to bolster support for this war. In fact, near the start of the Iraq war, the story of the capture and rescue of Jessica Lynch served to fuel the ire against Iraqis. Drawing on the damsel in distress archetype, Lynch was repeatedly referred to as “America’s sweetheart” and an “all American girl.” Her portrayal, as scholars Laura C. Prividera and John W. Howard argue, “served to re-create the feminine homeland/ masculine-protector relationship” (2006, 35). As they further argue, Lynch “was constructed as a symbol of an endangered United States” (2006, 36). The fact that her all-American, feminine purity was represented as endangered due to Iraqi brutes falls into a longstanding historical tradition that justifies violence against the so-called enemy/rapist. This type of savior narrative is also evident, theorist Stephen Ducat notes, “when images on CNN show proud soldiers writing the names of fire-fighter and policemen heroes on phallus-shaped bombs used to penetrate…enemy territory” (2004, 58). In such acts, aircraft carriers and missiles are metaphorically constructed as the ultra-powerful, unstoppable U.S. phallus. And, like Telnaes’ cartoon discussed above, which depicts the media as a huge microphone phallus, </w:t>
      </w:r>
      <w:r w:rsidRPr="00722B3D">
        <w:rPr>
          <w:u w:val="single"/>
        </w:rPr>
        <w:t xml:space="preserve">the U.S. </w:t>
      </w:r>
      <w:r w:rsidRPr="00722B3D">
        <w:rPr>
          <w:b/>
          <w:bCs/>
          <w:u w:val="single"/>
        </w:rPr>
        <w:t xml:space="preserve">media thrusts its version of the story </w:t>
      </w:r>
      <w:r w:rsidRPr="00722B3D">
        <w:rPr>
          <w:u w:val="single"/>
        </w:rPr>
        <w:t xml:space="preserve">on the rest of the world, </w:t>
      </w:r>
      <w:r w:rsidRPr="00722B3D">
        <w:rPr>
          <w:b/>
          <w:bCs/>
          <w:u w:val="single"/>
        </w:rPr>
        <w:t>penetrating the globe with the image of the U.S. as savior.</w:t>
      </w:r>
      <w:r w:rsidRPr="00722B3D">
        <w:rPr>
          <w:u w:val="single"/>
        </w:rPr>
        <w:t xml:space="preserve"> In so doing, the media also conveniently evades the bodily realities of war.</w:t>
      </w:r>
      <w:r w:rsidRPr="00722B3D">
        <w:t xml:space="preserve"> </w:t>
      </w:r>
      <w:r w:rsidRPr="00722B3D">
        <w:rPr>
          <w:sz w:val="16"/>
          <w:szCs w:val="18"/>
        </w:rPr>
        <w:t xml:space="preserve">Cohn discusses in “Wars, Wimps, and Women” that, in order to make war decisions palatable, when the death toll of certain actions are calculated “you do not discuss the bloody reality behind the calculations” (2007, 593). Cohn notes, “Most defense intellectuals believe that emotion and description of human reality distort the process required to think well about nuclear weapons and warfare” (2007, 594). The gendered logistics of the above quote reveal that emotion (codified as feminine) has no place in thinking (codified as male) about war. Within this masculinized war discourse, a number of things remain unspoken. First, “Any words that express an emotional awareness of the desperate human reality behind the sanitized abstractions of death and destruction” must not be uttered (Cohn 2007, 594). Second, the outcome of using certain weapons: …may be spoken of only in the most clinical and abstract terms, leaving no room to imagine a seven-year-old boy with his flesh melting away from his bones or a toddler with his skin hanging down in strips. (Cohn 2007, 594) In other words, human lives and human bodies need to be kept out of the picture, both literally and figuratively. Thus, while, on the one hand, the current war relies on a bodily metaphor that characterizes the U.S., women, and female soldiers such as Jessica Lynch as bodies in need of protection, on the other hand, the war also relies heavily on a narrative that disembodies. When politicians and the media refer to homeland security, terrorist threats, or weapons of mass destruction, or use phrases such as “freedom is on the march,” we are witnessing the life–threatening use of disembodied language. This out-of-sight, out-of-mind Iraq War culture, along with the lack of media coverage of cultural resistance against the Iraq War, is distinctive in the way in which it has consistently put the bodies of war (and particularly the bodies and needs of women) under erasure. Theorist Judith Butler’s reconceptualizing of the abject in Bodies that Matter offers a useful way in which to read Iraq war bodies. Butler names abjection “an enabling disruption” and queries: [H]ow does that materialisation of the norm in bodily formation produce a domain of abjected bodies, a field of deformation, which in failing to qualify as fully human fortifies those regulatory norms? What challenges does that excluded and abjected realm produce to a symbolic hegemony that might force a radical rearticulation of what qualifies as bodies that matter, ways of living that count as “life,” lives worth protecting, lives worth saving, lives worth grieving? (1993, 16) Currently, various cultural bodies fail to qualify as fully human (female bodies, non-Western bodies, non-military bodies) and thus fortify the regulatory norms of masculinity, westernization, and militarization. </w:t>
      </w:r>
      <w:r w:rsidRPr="00722B3D">
        <w:rPr>
          <w:sz w:val="21"/>
          <w:u w:val="single"/>
        </w:rPr>
        <w:t xml:space="preserve">When </w:t>
      </w:r>
      <w:r w:rsidRPr="00722B3D">
        <w:rPr>
          <w:b/>
          <w:bCs/>
          <w:sz w:val="21"/>
          <w:u w:val="single"/>
        </w:rPr>
        <w:t>certain types of bodies are deemed as Other</w:t>
      </w:r>
      <w:r w:rsidRPr="00722B3D">
        <w:rPr>
          <w:sz w:val="21"/>
          <w:u w:val="single"/>
        </w:rPr>
        <w:t xml:space="preserve"> or less worthy, or, as Butler would term it, “as lives not worth living,” they become subject to </w:t>
      </w:r>
      <w:r w:rsidRPr="00722B3D">
        <w:rPr>
          <w:b/>
          <w:bCs/>
          <w:sz w:val="21"/>
          <w:u w:val="single"/>
        </w:rPr>
        <w:t xml:space="preserve">treatment that denies </w:t>
      </w:r>
      <w:r w:rsidRPr="00722B3D">
        <w:rPr>
          <w:sz w:val="21"/>
          <w:u w:val="single"/>
        </w:rPr>
        <w:t xml:space="preserve">not only their bodily materiality, but also their </w:t>
      </w:r>
      <w:r w:rsidRPr="00722B3D">
        <w:rPr>
          <w:b/>
          <w:bCs/>
          <w:sz w:val="21"/>
          <w:u w:val="single"/>
        </w:rPr>
        <w:t>very humanity</w:t>
      </w:r>
      <w:r w:rsidRPr="00722B3D">
        <w:rPr>
          <w:sz w:val="21"/>
          <w:u w:val="single"/>
        </w:rPr>
        <w:t>.</w:t>
      </w:r>
      <w:r w:rsidRPr="00722B3D">
        <w:rPr>
          <w:sz w:val="16"/>
          <w:szCs w:val="18"/>
        </w:rPr>
        <w:t xml:space="preserve"> When this happens, as it is currently, certain bodies become subject to imprisonment, starvation, rape, and torture. As Butler contends, abjected bodies are not constructed via cultural discourses as bodies that matter in society (1993). These bodies are not given the same cultural weight or importance as normal—that is, white, Western, militarized—bodies. The torture at Abu Ghraib, the massacres of Iraqi civilians, and the rape of female soldiers serve as all too literal examples of abjection. Butler emphasizes, “The abjection of certain kinds of bodies…does make itself known in policy and politics, and to live as such a body in the world is to live in the shadowy regions of ontology” (Meijer and Prins 1998, 277). Afghani and Iraqi citizens, war refugees, war prisoners, and basically anyone who is not pro-war or pro-military must live in these shadowy regions. Queer theorist Lauren Berlant insists that the process of abjection relies on a “hygienic governmentality” that involves “a ruling bloc’s dramatic attempt to maintain its hegemony by asserting that an abject population threatens the common good and must be rigorously governed and monitored by all sectors of society” (1997, 175). Or, in other words, those in power define those they wish to have power over as unhygienic. For example, by codifying Iraqis as dirty, immoral terrorists, U.S. rulers are able to justify their imperialistic actions in the region. However, Butler’s theory suggests these abjected bodies can offer a challenge to the injustice of this symbolic hegemony. A crucial first step in challenging the dominant discourse of war as necessary is a reclaiming of the types of bodies abjected by culture, a making visible of the bodily toll of war. In her work, Butler argues that certain bodies are codified as Other, as bodies that do not matter both in the metaphorical sense (i.e., they are useless to the body politic) and the literal sense (they are not represented as fully human—they are mere bodies, not minds). Butler’s claim thus calls for a radical renegotiation of who/what counts as a body that matters in society. This claim constructs corporeality as a key site for resistance. Abjected bodies, in their various metaphorical and material manifestations, can resist the power of the mind via an insistence that the body cannot be written out of political matters. Like the young student at Tiananman Square who would not give in to the approaching tanks, bodies the whole world over must refuse to be rolled over by the wheels of the military industrial complex. Many bodies are in fact enacting such refusal; the bodies of the world are announcing their unease with our era of escalating war. Contributing to a long history of feminist and antiimperialist activism, people such as Cindy Sheehan and Arundhati Roy and groups such as CodePink, Baring Witness, and Raging Grannies are attempting to resist the increasing militarization of the globe through their activism and writing. Sheehan, now running for U.S</w:t>
      </w:r>
      <w:r w:rsidRPr="00722B3D">
        <w:rPr>
          <w:sz w:val="20"/>
          <w:szCs w:val="21"/>
          <w:u w:val="single"/>
        </w:rPr>
        <w:t xml:space="preserve"> th</w:t>
      </w:r>
      <w:r w:rsidRPr="00722B3D">
        <w:rPr>
          <w:sz w:val="16"/>
          <w:szCs w:val="18"/>
        </w:rPr>
        <w:t xml:space="preserve">. Congress, has written numerous books criticizing U.S. militarism and continues to speak out against war across the nation. Roy examines the way militarized imperialism has led to the starvation, genocide, and mass displacement of many bodies of the world. Such activists consistently attempt to reembody the politics of war by revealing the very real ways war effects bodies. While Sheehan focuses on death tolls and bodily injury, CodePink focuses on how militarism is predicated on a hyper-masculinity that often translates into violence against female bodies. Baring Witness is a group that relies heavily on what I term “embodied activism.” Claiming “in service of peace we are exposing the flesh all humans share,” Baring Witness enacts peace activism by forming huge peace symbols and words of peace out of anywhere from 7 to over 100 nude bodies (BaringWitness.org). </w:t>
      </w:r>
      <w:r w:rsidRPr="00722B3D">
        <w:rPr>
          <w:sz w:val="20"/>
          <w:szCs w:val="21"/>
          <w:u w:val="single"/>
        </w:rPr>
        <w:t xml:space="preserve">These </w:t>
      </w:r>
      <w:r w:rsidRPr="00722B3D">
        <w:rPr>
          <w:b/>
          <w:bCs/>
          <w:sz w:val="20"/>
          <w:szCs w:val="21"/>
          <w:u w:val="single"/>
        </w:rPr>
        <w:t>activists</w:t>
      </w:r>
      <w:r w:rsidRPr="00722B3D">
        <w:rPr>
          <w:sz w:val="20"/>
          <w:szCs w:val="21"/>
          <w:u w:val="single"/>
        </w:rPr>
        <w:t xml:space="preserve"> are </w:t>
      </w:r>
      <w:r w:rsidRPr="00722B3D">
        <w:rPr>
          <w:b/>
          <w:bCs/>
          <w:sz w:val="20"/>
          <w:szCs w:val="21"/>
          <w:u w:val="single"/>
        </w:rPr>
        <w:t>working</w:t>
      </w:r>
      <w:r w:rsidRPr="00722B3D">
        <w:rPr>
          <w:sz w:val="20"/>
          <w:szCs w:val="21"/>
          <w:u w:val="single"/>
        </w:rPr>
        <w:t xml:space="preserve"> </w:t>
      </w:r>
      <w:r w:rsidRPr="00722B3D">
        <w:rPr>
          <w:b/>
          <w:bCs/>
          <w:sz w:val="20"/>
          <w:szCs w:val="21"/>
          <w:u w:val="single"/>
        </w:rPr>
        <w:t>towards</w:t>
      </w:r>
      <w:r w:rsidRPr="00722B3D">
        <w:rPr>
          <w:sz w:val="20"/>
          <w:szCs w:val="21"/>
          <w:u w:val="single"/>
        </w:rPr>
        <w:t xml:space="preserve"> a much </w:t>
      </w:r>
      <w:r w:rsidRPr="00722B3D">
        <w:rPr>
          <w:b/>
          <w:bCs/>
          <w:sz w:val="20"/>
          <w:szCs w:val="21"/>
          <w:u w:val="single"/>
        </w:rPr>
        <w:t>needed reclamation of those deemed as mere bodies</w:t>
      </w:r>
      <w:r w:rsidRPr="00722B3D">
        <w:rPr>
          <w:sz w:val="20"/>
          <w:szCs w:val="21"/>
          <w:u w:val="single"/>
        </w:rPr>
        <w:t>. By bringing attention to e vulnerability and beauty of the human body, to the bodies of the many wounded and killed Iraqi civilians and soldiers as well as the wounded, maimed, and psychologically damaged bodies of soldiers returning back to the U.S., peace activists help the public realize the bodily costs of war</w:t>
      </w:r>
      <w:r w:rsidRPr="00722B3D">
        <w:rPr>
          <w:sz w:val="16"/>
          <w:szCs w:val="18"/>
        </w:rPr>
        <w:t>. The Grandmothers Against the War arrested in Times Square in October 2005, the people who camped outside Crawford at Camp Casey, the many people who have marched in cities across the U.S. to oppose this war, the mothers of soldiers such as Sheehan and Sara Rich who speak out about their children’s murder or rape all serve to wake the U.S. from its disembodied slumber</w:t>
      </w:r>
      <w:r w:rsidRPr="00722B3D">
        <w:rPr>
          <w:sz w:val="20"/>
          <w:szCs w:val="21"/>
          <w:u w:val="single"/>
        </w:rPr>
        <w:t xml:space="preserve">. </w:t>
      </w:r>
      <w:r w:rsidRPr="00722B3D">
        <w:rPr>
          <w:b/>
          <w:bCs/>
          <w:sz w:val="20"/>
          <w:szCs w:val="21"/>
          <w:u w:val="single"/>
        </w:rPr>
        <w:t xml:space="preserve">If the media, the public, and global power structures actually championed these activist bodies, we would have a very different world. </w:t>
      </w:r>
      <w:r w:rsidRPr="00722B3D">
        <w:rPr>
          <w:sz w:val="20"/>
          <w:szCs w:val="21"/>
          <w:u w:val="single"/>
        </w:rPr>
        <w:t xml:space="preserve">Yet the bodies (or rather minds) actively refuse to reclaim these bodies and even work to put them under erasure—for how could corporate greed march unimpeded across the globe if billions of bodies blocked it? How could the </w:t>
      </w:r>
      <w:r w:rsidRPr="00722B3D">
        <w:rPr>
          <w:b/>
          <w:bCs/>
          <w:sz w:val="20"/>
          <w:szCs w:val="21"/>
          <w:u w:val="single"/>
        </w:rPr>
        <w:t>military industrial complex</w:t>
      </w:r>
      <w:r w:rsidRPr="00722B3D">
        <w:rPr>
          <w:sz w:val="20"/>
          <w:szCs w:val="21"/>
          <w:u w:val="single"/>
        </w:rPr>
        <w:t xml:space="preserve"> </w:t>
      </w:r>
      <w:r w:rsidRPr="00722B3D">
        <w:rPr>
          <w:b/>
          <w:bCs/>
          <w:sz w:val="20"/>
          <w:szCs w:val="21"/>
          <w:u w:val="single"/>
        </w:rPr>
        <w:t>keep its stranglehold on the planet</w:t>
      </w:r>
      <w:r w:rsidRPr="00722B3D">
        <w:rPr>
          <w:sz w:val="20"/>
          <w:szCs w:val="21"/>
          <w:u w:val="single"/>
        </w:rPr>
        <w:t xml:space="preserve"> </w:t>
      </w:r>
      <w:r w:rsidRPr="00722B3D">
        <w:rPr>
          <w:b/>
          <w:bCs/>
          <w:sz w:val="20"/>
          <w:szCs w:val="21"/>
          <w:u w:val="single"/>
        </w:rPr>
        <w:t>if the majority of human bodies resisted it</w:t>
      </w:r>
      <w:r w:rsidRPr="00722B3D">
        <w:rPr>
          <w:sz w:val="20"/>
          <w:szCs w:val="21"/>
          <w:u w:val="single"/>
        </w:rPr>
        <w:t>? By denying the majority of the world’s population matters, global sites of power are able to orchestrate domination of the many by the few.</w:t>
      </w:r>
      <w:r w:rsidRPr="00722B3D">
        <w:rPr>
          <w:sz w:val="16"/>
          <w:szCs w:val="18"/>
        </w:rPr>
        <w:t xml:space="preserve"> While the media offers only very limited coverage of these activist bodies, much war protesting of late is hyper-embodied. Drawing not only on bodily acts such as walking, fasting, and blockading, recent activism also highlights the corporeal effects of war waging and the resulting violence and grief—from tears to hunger strikes to cross country walks to nude protests, the body is being politicized for peace-building purposes. Scholar Julia Sudbury noted in a recent address at the 2006 National Women’s Studies Association conference, “We need to acknowledge the wounds of empire on our own bodies.” As Sudbury suggests, we must remember that empire is not a thing of the past, although it may go under prettier names, such as globalization. We thus, as Sudbury contends, need to consider how the current era is wounding our bodies and doing so in ways that contribute to societal injustice on a vast scale. While many bodies of the world (and particularly white, western, male, heterosexual bodies) have the luxury of forgetting the reality that they do, in fact, live in a body, the majority cannot so easily forget their corporeal selves, cannot write off their poverty, hunger, illness, and injury. However, even for those of whom bodily forgetting is possible, there does seem to be a growing recognition of bodily matters—a growing concern about AIDS, reproductive freedom, infant mortality rates, and global genocide. While there may be a disconnect between those in privileged positions of power and the world populace, this disconnect cannot last forever, not if the world’s bodies refuse to let it. When the body lives in its own individual, armoured shell, it is cut off from the needs and desires of other bodies, it ceases to be a lived materiality; instead, it becomes an object to be disciplined and controlled to fit in with the various mandates of society.</w:t>
      </w:r>
    </w:p>
    <w:p w:rsidR="00CA4D1B" w:rsidRPr="00722B3D" w:rsidRDefault="00CA4D1B" w:rsidP="00CA4D1B"/>
    <w:p w:rsidR="006E7991" w:rsidRPr="00722B3D" w:rsidRDefault="006E7991" w:rsidP="00BA2101">
      <w:pPr>
        <w:pStyle w:val="Heading3"/>
      </w:pPr>
      <w:r w:rsidRPr="00722B3D">
        <w:t>Drones/LAWS</w:t>
      </w:r>
    </w:p>
    <w:p w:rsidR="006E7991" w:rsidRPr="00722B3D" w:rsidRDefault="006E7991" w:rsidP="006E7991"/>
    <w:p w:rsidR="006E7991" w:rsidRPr="00722B3D" w:rsidRDefault="006E7991" w:rsidP="006E7991">
      <w:pPr>
        <w:pStyle w:val="Heading4"/>
      </w:pPr>
      <w:r w:rsidRPr="00722B3D">
        <w:t xml:space="preserve">It’s not about who they’re sold to—the </w:t>
      </w:r>
      <w:r w:rsidRPr="00722B3D">
        <w:rPr>
          <w:u w:val="single"/>
        </w:rPr>
        <w:t>existence</w:t>
      </w:r>
      <w:r w:rsidRPr="00722B3D">
        <w:t xml:space="preserve"> of autonomous weapons technology is </w:t>
      </w:r>
      <w:r w:rsidRPr="00722B3D">
        <w:rPr>
          <w:u w:val="single"/>
        </w:rPr>
        <w:t>steeped</w:t>
      </w:r>
      <w:r w:rsidRPr="00722B3D">
        <w:t xml:space="preserve"> in masculine bias</w:t>
      </w:r>
    </w:p>
    <w:p w:rsidR="006E7991" w:rsidRPr="00722B3D" w:rsidRDefault="006E7991" w:rsidP="006E7991">
      <w:pPr>
        <w:rPr>
          <w:rStyle w:val="Style13ptBold"/>
          <w:rFonts w:eastAsia="Times New Roman" w:cs="Times New Roman"/>
          <w:b w:val="0"/>
          <w:sz w:val="20"/>
          <w:szCs w:val="20"/>
        </w:rPr>
      </w:pPr>
      <w:r w:rsidRPr="00722B3D">
        <w:rPr>
          <w:rStyle w:val="Style13ptBold"/>
        </w:rPr>
        <w:t xml:space="preserve">Acheson 19 – </w:t>
      </w:r>
      <w:r w:rsidRPr="00722B3D">
        <w:rPr>
          <w:rStyle w:val="Style13ptBold"/>
          <w:b w:val="0"/>
          <w:sz w:val="20"/>
          <w:szCs w:val="20"/>
        </w:rPr>
        <w:t xml:space="preserve">Director of Reaching Critical Will, leads WILPF’s work on stigmatizing war, Horos BA in Peace and Conflict studies from the University of Toronto and an MA in Politics (Ray Acheson, “Gender and Autonomous Weapon Systems,” March 2019, </w:t>
      </w:r>
      <w:hyperlink r:id="rId28" w:history="1">
        <w:r w:rsidRPr="00722B3D">
          <w:rPr>
            <w:rStyle w:val="Hyperlink"/>
            <w:rFonts w:eastAsia="Times New Roman" w:cs="Times New Roman"/>
            <w:sz w:val="20"/>
            <w:szCs w:val="20"/>
          </w:rPr>
          <w:t>http://reachingcriticalwill.org/images/documents/Publications/gender-and-aws.pdf</w:t>
        </w:r>
      </w:hyperlink>
      <w:r w:rsidRPr="00722B3D">
        <w:rPr>
          <w:rFonts w:eastAsia="Times New Roman" w:cs="Times New Roman"/>
          <w:sz w:val="20"/>
          <w:szCs w:val="20"/>
        </w:rPr>
        <w:t>)//cpark</w:t>
      </w:r>
    </w:p>
    <w:p w:rsidR="006E7991" w:rsidRPr="00722B3D" w:rsidRDefault="006E7991" w:rsidP="006E7991">
      <w:pPr>
        <w:rPr>
          <w:rFonts w:eastAsia="Times New Roman" w:cs="Times New Roman"/>
          <w:sz w:val="16"/>
        </w:rPr>
      </w:pPr>
      <w:r w:rsidRPr="00722B3D">
        <w:rPr>
          <w:rStyle w:val="StyleUnderline"/>
        </w:rPr>
        <w:t>Autonomous weapons are being developed in the context of the aforementioned norms of gender and powe</w:t>
      </w:r>
      <w:r w:rsidRPr="00722B3D">
        <w:rPr>
          <w:sz w:val="16"/>
        </w:rPr>
        <w:t xml:space="preserve">r. Scholars of gender and technology have long argued that </w:t>
      </w:r>
      <w:r w:rsidRPr="00722B3D">
        <w:rPr>
          <w:rStyle w:val="StyleUnderline"/>
        </w:rPr>
        <w:t>gender relations are “materialized in technology</w:t>
      </w:r>
      <w:r w:rsidRPr="00722B3D">
        <w:rPr>
          <w:sz w:val="16"/>
        </w:rPr>
        <w:t xml:space="preserve">”. That is, </w:t>
      </w:r>
      <w:r w:rsidRPr="00722B3D">
        <w:rPr>
          <w:rStyle w:val="StyleUnderline"/>
        </w:rPr>
        <w:t>the meaning and character (the norms) of masculinity and femininity are “embedded” in machines</w:t>
      </w:r>
      <w:r w:rsidRPr="00722B3D">
        <w:rPr>
          <w:sz w:val="16"/>
        </w:rPr>
        <w:t>. These scholars argue that technological products bear their creators mark</w:t>
      </w:r>
      <w:r w:rsidRPr="00722B3D">
        <w:rPr>
          <w:rStyle w:val="StyleUnderline"/>
        </w:rPr>
        <w:t xml:space="preserve">. </w:t>
      </w:r>
      <w:r w:rsidRPr="00722B3D">
        <w:rPr>
          <w:rStyle w:val="Emphasis"/>
        </w:rPr>
        <w:t>If technology is developed and utilized primarily by men</w:t>
      </w:r>
      <w:r w:rsidRPr="00722B3D">
        <w:rPr>
          <w:rStyle w:val="StyleUnderline"/>
        </w:rPr>
        <w:t xml:space="preserve"> operating within a framework of violent masculinity, </w:t>
      </w:r>
      <w:r w:rsidRPr="00722B3D">
        <w:rPr>
          <w:rStyle w:val="Emphasis"/>
        </w:rPr>
        <w:t>their creations will be instilled with that framework of thought</w:t>
      </w:r>
      <w:r w:rsidRPr="00722B3D">
        <w:rPr>
          <w:rStyle w:val="StyleUnderline"/>
        </w:rPr>
        <w:t>, knowledge, language, and interpretation.</w:t>
      </w:r>
      <w:r w:rsidRPr="00722B3D">
        <w:rPr>
          <w:rFonts w:eastAsia="Times New Roman" w:cs="Times New Roman"/>
          <w:sz w:val="16"/>
        </w:rPr>
        <w:t xml:space="preserve"> Erin Hunt of Mines Action Canada has noted that “</w:t>
      </w:r>
      <w:r w:rsidRPr="00722B3D">
        <w:rPr>
          <w:rStyle w:val="StyleUnderline"/>
        </w:rPr>
        <w:t xml:space="preserve">human biases are baked into the </w:t>
      </w:r>
      <w:r w:rsidRPr="00722B3D">
        <w:rPr>
          <w:rStyle w:val="Emphasis"/>
        </w:rPr>
        <w:t>algorithms and the data we use to train a machine</w:t>
      </w:r>
      <w:r w:rsidRPr="00722B3D">
        <w:rPr>
          <w:rStyle w:val="StyleUnderline"/>
        </w:rPr>
        <w:t xml:space="preserve"> learning program often </w:t>
      </w:r>
      <w:r w:rsidRPr="00722B3D">
        <w:rPr>
          <w:rStyle w:val="Emphasis"/>
        </w:rPr>
        <w:t>reflects our own patriarchal society</w:t>
      </w:r>
      <w:r w:rsidRPr="00722B3D">
        <w:rPr>
          <w:rStyle w:val="StyleUnderline"/>
        </w:rPr>
        <w:t xml:space="preserve"> with its class and race issues</w:t>
      </w:r>
      <w:r w:rsidRPr="00722B3D">
        <w:rPr>
          <w:rFonts w:eastAsia="Times New Roman" w:cs="Times New Roman"/>
          <w:sz w:val="16"/>
        </w:rPr>
        <w:t xml:space="preserve">.” She argues, “One thing to keep in mind is that </w:t>
      </w:r>
      <w:r w:rsidRPr="00722B3D">
        <w:rPr>
          <w:rStyle w:val="StyleUnderline"/>
        </w:rPr>
        <w:t>only around 0.0004% of global population has the skills and education needed to create [artificial intelligence</w:t>
      </w:r>
      <w:r w:rsidRPr="00722B3D">
        <w:rPr>
          <w:rFonts w:eastAsia="Times New Roman" w:cs="Times New Roman"/>
          <w:sz w:val="16"/>
        </w:rPr>
        <w:t xml:space="preserve">] programing and most of </w:t>
      </w:r>
      <w:r w:rsidRPr="00722B3D">
        <w:rPr>
          <w:rStyle w:val="StyleUnderline"/>
        </w:rPr>
        <w:t>those people were born into pretty privileged circumstances</w:t>
      </w:r>
      <w:r w:rsidRPr="00722B3D">
        <w:rPr>
          <w:rFonts w:eastAsia="Times New Roman" w:cs="Times New Roman"/>
          <w:sz w:val="16"/>
        </w:rPr>
        <w:t>. Similarly, a recent estimate done by WIRED with Element AI found that o</w:t>
      </w:r>
      <w:r w:rsidRPr="00722B3D">
        <w:rPr>
          <w:rStyle w:val="StyleUnderline"/>
        </w:rPr>
        <w:t>nly 12% of leading machine learning researchers were women.” In this context, autonomous weapons, as tools of violence and of war, will likely have specific characteristics that may simultaneously reinforce and undermine hegemonic gender norms. This</w:t>
      </w:r>
      <w:r w:rsidRPr="00722B3D">
        <w:rPr>
          <w:rFonts w:eastAsia="Times New Roman" w:cs="Times New Roman"/>
          <w:sz w:val="16"/>
        </w:rPr>
        <w:t xml:space="preserve"> in turn may have implications for the notion of men as expendable and vulnerable, as predators and protectors, and </w:t>
      </w:r>
      <w:r w:rsidRPr="00722B3D">
        <w:rPr>
          <w:rStyle w:val="StyleUnderline"/>
        </w:rPr>
        <w:t>pose serious challenges for breaking down gender essentialisms or achieving gender equality or gender justice in a broader context.</w:t>
      </w:r>
      <w:r w:rsidRPr="00722B3D">
        <w:rPr>
          <w:rFonts w:eastAsia="Times New Roman" w:cs="Times New Roman"/>
          <w:sz w:val="16"/>
        </w:rPr>
        <w:t xml:space="preserve"> PROJECTING “POWER WITHOUT VULNERABILITY” </w:t>
      </w:r>
      <w:r w:rsidRPr="00722B3D">
        <w:rPr>
          <w:rStyle w:val="StyleUnderline"/>
        </w:rPr>
        <w:t>If we look at how armed drones are used</w:t>
      </w:r>
      <w:r w:rsidRPr="00722B3D">
        <w:rPr>
          <w:rFonts w:eastAsia="Times New Roman" w:cs="Times New Roman"/>
          <w:sz w:val="16"/>
        </w:rPr>
        <w:t xml:space="preserve"> and thought about now, we can see that the development of fully autonomous weapons present similar risks. The argument for these weapons is similar: drones and autonomous weapons are described as weapons that can limit casualties for the deploying force, and that can limit civilian casualties in areas where they are used because they will be more precise. </w:t>
      </w:r>
      <w:r w:rsidRPr="00722B3D">
        <w:rPr>
          <w:rStyle w:val="StyleUnderline"/>
        </w:rPr>
        <w:t>It is a typical argument from the perspective of violent masculinity: those using the weapon can deploy violence without fear of facing physical danger themselves; and in turn argue that it will actually result in less violence.</w:t>
      </w:r>
      <w:r w:rsidRPr="00722B3D">
        <w:rPr>
          <w:rFonts w:eastAsia="Times New Roman" w:cs="Times New Roman"/>
          <w:sz w:val="16"/>
        </w:rPr>
        <w:t xml:space="preserve"> Yet as we have seen with drones, this—at least, the later argument—is far from the case. The tools and procedures used for </w:t>
      </w:r>
      <w:r w:rsidRPr="00722B3D">
        <w:rPr>
          <w:rStyle w:val="Emphasis"/>
        </w:rPr>
        <w:t xml:space="preserve">determining targets </w:t>
      </w:r>
      <w:r w:rsidRPr="00722B3D">
        <w:rPr>
          <w:rStyle w:val="StyleUnderline"/>
        </w:rPr>
        <w:t xml:space="preserve">for “signature strikes”—attacks based </w:t>
      </w:r>
      <w:r w:rsidRPr="00722B3D">
        <w:rPr>
          <w:rStyle w:val="Emphasis"/>
        </w:rPr>
        <w:t>on “producing packages of information that become icons for killable bodies</w:t>
      </w:r>
      <w:r w:rsidRPr="00722B3D">
        <w:rPr>
          <w:rStyle w:val="StyleUnderline"/>
        </w:rPr>
        <w:t xml:space="preserve"> on the basis of behavior analysis and a logic of preemption”</w:t>
      </w:r>
      <w:r w:rsidRPr="00722B3D">
        <w:rPr>
          <w:rFonts w:eastAsia="Times New Roman" w:cs="Times New Roman"/>
          <w:sz w:val="16"/>
        </w:rPr>
        <w:t xml:space="preserve"> 1 —have resulted in hundreds of civilian casualties in drone strikes. The same risks apply to fully autonomous weapons. If weapons without meaningful human control are deployed on the battlefield or a policing situation, programmed to target and engage people on the basis of software and sensors, the risks of mistaken identity or unlawful engagement run high. </w:t>
      </w:r>
      <w:r w:rsidRPr="00722B3D">
        <w:rPr>
          <w:rStyle w:val="StyleUnderline"/>
        </w:rPr>
        <w:t>It is not at all clear to tech workers, scientists, academics, or other experts that weaponized robots will be able to comply with international humanitarian law or other rules of engagement</w:t>
      </w:r>
      <w:r w:rsidRPr="00722B3D">
        <w:rPr>
          <w:rFonts w:eastAsia="Times New Roman" w:cs="Times New Roman"/>
          <w:sz w:val="16"/>
        </w:rPr>
        <w:t>.2</w:t>
      </w:r>
    </w:p>
    <w:p w:rsidR="006E7991" w:rsidRPr="00722B3D" w:rsidRDefault="006E7991" w:rsidP="006E7991"/>
    <w:p w:rsidR="00D5333D" w:rsidRPr="00722B3D" w:rsidRDefault="00D5333D" w:rsidP="00BA2101">
      <w:pPr>
        <w:pStyle w:val="Heading3"/>
      </w:pPr>
      <w:r w:rsidRPr="00722B3D">
        <w:t>Econ</w:t>
      </w:r>
    </w:p>
    <w:p w:rsidR="00D5333D" w:rsidRPr="00722B3D" w:rsidRDefault="00D5333D" w:rsidP="00D5333D"/>
    <w:p w:rsidR="00D5333D" w:rsidRPr="00722B3D" w:rsidRDefault="00D5333D" w:rsidP="00D5333D">
      <w:pPr>
        <w:pStyle w:val="Heading4"/>
        <w:rPr>
          <w:shd w:val="clear" w:color="auto" w:fill="FFFFFF"/>
        </w:rPr>
      </w:pPr>
      <w:r w:rsidRPr="00722B3D">
        <w:rPr>
          <w:shd w:val="clear" w:color="auto" w:fill="FFFFFF"/>
        </w:rPr>
        <w:t>Patriarchy and capitalism are interrelated forms of dominance that exert control over feminine subjects—their econ impacts are propaganda to feed the ongoing cycle of capital accumulation that primarily benefits male subjects</w:t>
      </w:r>
    </w:p>
    <w:p w:rsidR="00D5333D" w:rsidRPr="00722B3D" w:rsidRDefault="00D5333D" w:rsidP="00D5333D">
      <w:r w:rsidRPr="00722B3D">
        <w:t xml:space="preserve">Janina </w:t>
      </w:r>
      <w:r w:rsidRPr="00722B3D">
        <w:rPr>
          <w:rStyle w:val="Style13ptBold"/>
        </w:rPr>
        <w:t>Urban und</w:t>
      </w:r>
      <w:r w:rsidRPr="00722B3D">
        <w:t xml:space="preserve"> Andrea </w:t>
      </w:r>
      <w:r w:rsidRPr="00722B3D">
        <w:rPr>
          <w:rStyle w:val="Style13ptBold"/>
        </w:rPr>
        <w:t xml:space="preserve">Pürckhauer </w:t>
      </w:r>
      <w:r w:rsidRPr="00722B3D">
        <w:t>12-18-20</w:t>
      </w:r>
      <w:r w:rsidRPr="00722B3D">
        <w:rPr>
          <w:rStyle w:val="Style13ptBold"/>
        </w:rPr>
        <w:t>16</w:t>
      </w:r>
      <w:r w:rsidRPr="00722B3D">
        <w:t xml:space="preserve"> (Janina Urban is an independent researcher at the Institute for Societal Development in Germany. Andrea Pürckhauer coordinated the development of the Exploring Economics platform as a research assistant. She studied political science and international economics.  "Feminist Economics," Exploring Economics Organization </w:t>
      </w:r>
      <w:hyperlink r:id="rId29" w:history="1">
        <w:r w:rsidRPr="00722B3D">
          <w:rPr>
            <w:rStyle w:val="Hyperlink"/>
          </w:rPr>
          <w:t>https://www.exploring-economics.org/en/orientation/feminist-economics/</w:t>
        </w:r>
      </w:hyperlink>
      <w:r w:rsidRPr="00722B3D">
        <w:t xml:space="preserve"> //EH)</w:t>
      </w:r>
    </w:p>
    <w:p w:rsidR="00D5333D" w:rsidRPr="00722B3D" w:rsidRDefault="00D5333D" w:rsidP="00D5333D">
      <w:pPr>
        <w:rPr>
          <w:sz w:val="16"/>
        </w:rPr>
      </w:pPr>
      <w:r w:rsidRPr="00722B3D">
        <w:rPr>
          <w:sz w:val="16"/>
        </w:rPr>
        <w:t xml:space="preserve">Core elements </w:t>
      </w:r>
      <w:r w:rsidRPr="00722B3D">
        <w:rPr>
          <w:rStyle w:val="StyleUnderline"/>
        </w:rPr>
        <w:t>Feminist economics analyses the interrelationship between gender and the economy</w:t>
      </w:r>
      <w:r w:rsidRPr="00722B3D">
        <w:rPr>
          <w:sz w:val="16"/>
        </w:rPr>
        <w:t xml:space="preserve">. Thereby, feminist economics also takes the unpaid, non-market intermediated part of the economy and society into account </w:t>
      </w:r>
      <w:r w:rsidRPr="00722B3D">
        <w:rPr>
          <w:rStyle w:val="StyleUnderline"/>
        </w:rPr>
        <w:t xml:space="preserve">and examines the </w:t>
      </w:r>
      <w:r w:rsidRPr="00722B3D">
        <w:rPr>
          <w:rStyle w:val="Emphasis"/>
        </w:rPr>
        <w:t>driving forces behind common dichotomies such as</w:t>
      </w:r>
      <w:r w:rsidRPr="00722B3D">
        <w:rPr>
          <w:rStyle w:val="StyleUnderline"/>
        </w:rPr>
        <w:t xml:space="preserve"> economic–social, productive–reproductive, </w:t>
      </w:r>
      <w:r w:rsidRPr="00722B3D">
        <w:rPr>
          <w:rStyle w:val="Emphasis"/>
        </w:rPr>
        <w:t>masculine–feminine</w:t>
      </w:r>
      <w:r w:rsidRPr="00722B3D">
        <w:rPr>
          <w:rStyle w:val="StyleUnderline"/>
        </w:rPr>
        <w:t>, paid–unpaid or public–private</w:t>
      </w:r>
      <w:r w:rsidRPr="00722B3D">
        <w:rPr>
          <w:sz w:val="16"/>
        </w:rPr>
        <w:t xml:space="preserve">. Moreover, feminist economics analyses </w:t>
      </w:r>
      <w:r w:rsidRPr="00722B3D">
        <w:rPr>
          <w:rStyle w:val="Emphasis"/>
        </w:rPr>
        <w:t>patriarchy and capitalism as interrelated forms of dominance</w:t>
      </w:r>
      <w:r w:rsidRPr="00722B3D">
        <w:rPr>
          <w:sz w:val="16"/>
        </w:rPr>
        <w:t xml:space="preserve">. Against this background, questions arise about </w:t>
      </w:r>
      <w:r w:rsidRPr="00722B3D">
        <w:rPr>
          <w:rStyle w:val="StyleUnderline"/>
        </w:rPr>
        <w:t>the distribution and disposal of property, income, power, knowledge and the own body</w:t>
      </w:r>
      <w:r w:rsidRPr="00722B3D">
        <w:rPr>
          <w:sz w:val="16"/>
        </w:rPr>
        <w:t xml:space="preserve">. Since liberal and constructivist research traditions exist alongside critical ones within feminist economics, it cannot be considered a coherent paradigm. Yet, all of these approaches deal with reproductive labour and care. Furthermore, </w:t>
      </w:r>
      <w:r w:rsidRPr="00722B3D">
        <w:rPr>
          <w:rStyle w:val="StyleUnderline"/>
        </w:rPr>
        <w:t>feminist economics analyses the relationships between state policy, science, language, growth and gender relations.</w:t>
      </w:r>
      <w:r w:rsidRPr="00722B3D">
        <w:rPr>
          <w:sz w:val="16"/>
        </w:rPr>
        <w:t xml:space="preserve"> Feminist economics criticises that </w:t>
      </w:r>
      <w:r w:rsidRPr="00722B3D">
        <w:rPr>
          <w:rStyle w:val="Emphasis"/>
        </w:rPr>
        <w:t xml:space="preserve">economics is blind with respect to women's experiences </w:t>
      </w:r>
      <w:r w:rsidRPr="00722B3D">
        <w:rPr>
          <w:sz w:val="16"/>
        </w:rPr>
        <w:t xml:space="preserve">and highlights that </w:t>
      </w:r>
      <w:r w:rsidRPr="00722B3D">
        <w:rPr>
          <w:rStyle w:val="StyleUnderline"/>
        </w:rPr>
        <w:t xml:space="preserve">women are hardly represented in the economic discipline, </w:t>
      </w:r>
      <w:r w:rsidRPr="00722B3D">
        <w:rPr>
          <w:sz w:val="16"/>
        </w:rPr>
        <w:t xml:space="preserve">which in turn affects scientific findings. Hence, </w:t>
      </w:r>
      <w:r w:rsidRPr="00722B3D">
        <w:rPr>
          <w:rStyle w:val="StyleUnderline"/>
        </w:rPr>
        <w:t>feminist economics point out the fact that scientific findings, common ideas, and society as a whole are all formed by power relations</w:t>
      </w:r>
      <w:r w:rsidRPr="00722B3D">
        <w:rPr>
          <w:sz w:val="16"/>
        </w:rPr>
        <w:t xml:space="preserve">. For instance, the analysis of gender relations has only slowly entered the field of economics even though the women’s movement has been being active for centuries. Central questions focused on by feminist economics are: </w:t>
      </w:r>
      <w:r w:rsidRPr="00722B3D">
        <w:rPr>
          <w:rStyle w:val="StyleUnderline"/>
        </w:rPr>
        <w:t xml:space="preserve">Why have housework and care not been recognized as work in economics since the 19th century and why are they not dealt with in economic theories? </w:t>
      </w:r>
      <w:r w:rsidRPr="00722B3D">
        <w:rPr>
          <w:sz w:val="16"/>
        </w:rPr>
        <w:t xml:space="preserve">Which dynamics drive and emerge from the widespread dichotomies economic–social, productive–reproductive, male–female, paid–unpaid, public–private? What is women’s current situation with respect to labour-market participation and wage income and what are the social processes behind this situation? </w:t>
      </w:r>
      <w:r w:rsidRPr="00722B3D">
        <w:rPr>
          <w:rStyle w:val="StyleUnderline"/>
        </w:rPr>
        <w:t>Why does the image of a rational, egoistic, objective, utility maximizing homo economicus rather correspond to a masculine stereotype and what does this mean for scientific findings</w:t>
      </w:r>
      <w:r w:rsidRPr="00722B3D">
        <w:rPr>
          <w:sz w:val="16"/>
        </w:rPr>
        <w:t xml:space="preserve">? </w:t>
      </w:r>
      <w:r w:rsidRPr="00722B3D">
        <w:rPr>
          <w:rStyle w:val="StyleUnderline"/>
        </w:rPr>
        <w:t>What are the gender specific effects of macroeconomic policies and how would discussions on macroeconomic aspects, such as public spending, growth or international trade look if economics was not blind with respect to gender relations?</w:t>
      </w:r>
      <w:r w:rsidRPr="00722B3D">
        <w:rPr>
          <w:sz w:val="16"/>
        </w:rPr>
        <w:t xml:space="preserve"> 2. Terminology, analysis and conception of the economy For feminist economics, the understanding of labour, which does not only comprise wage labour but also housework and Care, as well as the the (non) payment of work and their distribution among genders are central elements. For feminist economics, the economy is the way in which humans collectively organize in order to guarantee their survival (cf. Power 2004, 7). By working and using natural resources, humans reproduce their livelihood, through the production of goods as well as through individual, social and generative reproduction. Reproductive labour comprises market- and non-market-intermediated, paid and unpaid work. Reproductive labour includes for instance raising children, caring for the elderly, purchasing and preparing meals, cleaning, whereas generative reproduction denotes the bearing of children (cf. Bauhardt 2012, 5, 6). </w:t>
      </w:r>
      <w:r w:rsidRPr="00722B3D">
        <w:rPr>
          <w:rStyle w:val="StyleUnderline"/>
        </w:rPr>
        <w:t>Caring activities are just named ‘care’ and have different dynamics than industrial production.</w:t>
      </w:r>
      <w:r w:rsidRPr="00722B3D">
        <w:rPr>
          <w:sz w:val="16"/>
        </w:rPr>
        <w:t xml:space="preserve"> The ‘product’ only comes into being if its recipient is present. Moreover, its quality is heavily impacted by rationalization, for example, if machines are used to save time, since the quality of caring activities emerges from human contact (Madörin 2010, 87; Bauhardt 2012, 5-6). Even if the productive sphere always requires a reproductive one, since it is based on the availability of Care (and natural resources), up to now, economics has primarily analysed the market-intermediated and paid part of the economy. However, reproductive labour is increasingly visible, partly because this type of labour is now increasingly marketized and partly because women participate more often in the labour market. Due to this ‘feminization’ of labour, the feminist research tradition has increasingly gained attention in economics. </w:t>
      </w:r>
      <w:r w:rsidRPr="00722B3D">
        <w:rPr>
          <w:rStyle w:val="StyleUnderline"/>
        </w:rPr>
        <w:t>Feminist revisions of Marxist theories, amongst others developed within the feminist movements, worked intensively on the concept of labour and the role of the reproductive sphere in the production process. They take labour, including reproductive labour, as the source of value.</w:t>
      </w:r>
      <w:r w:rsidRPr="00722B3D">
        <w:rPr>
          <w:sz w:val="16"/>
        </w:rPr>
        <w:t xml:space="preserve"> Accordingly, labour creates not only material but also use value. In industrial production, which is primarily carried out by men, the owners of the means of production appropriate the profit. This profit represents the difference between the wage, which the workers are paid for their reproduction, and real value of the products they produced. The wage covers expenses for, for example, the food and rent of the whole family, but does not remunerate the reproductive labour mostly done by women (Federici 2012, 25ff.). During the transition from fordism to post-fordism, the ‘division of labour’ between men and women was broken up and since then has been permanently changing (Bauhardt, 2012, 5–7). Despite those economic and social changes, feminist economists emphasize that power relations remain in place. First, power relations articulate themselves in the form of low payment – buzzword gender pay gap – or the double burden of women, who apart from wage labour carry out most of the reproductive labour. Second, they have expanded extensively, both internationally –, for example, via global care chains – and intensively – via the marketization of activities that formerly have not been executed on the market. Moreover, many feminist economists highlight that capitalist production is not only based on the exploitation of women but also on the exploitation of nature. Consequently, women’s contribution to the economy (reproductive labour) and that of nature (resources and sinks) are systematically undervalued (cf. Biesecker et al., 2012, 4). Beyond the Marxist analysis, neoclassical feminist theories mainly deal with questions of women’s labour-market participation and their wage income. Neoclassical economics focuses on the results of individual maximization decisions and evaluations carried out according to the marginal principle as well as criteria of efficiency (Haidinger and Knittler 2014, 55–57). In such a framework, the exclusion of women from the labour market could be regarded as inefficient and as reducing welfare, since not all persons capable of working participate in the labour market (e.g. Harriet Taylor Mill already in 1851, in Haidinger and Knittler 2014, 18–21 or currently Maier 2004, 33). Explanations of the increased labour-market participation of women point to better education, higher productivity in households due to machines, lower birth rates and higher labour demand especially in the service sector (Knapp, 2002). The lower wages that women receive on the labour market are explained in terms of their concentration in certain sectors, for example, in the service sector, and their lower investment in human capital because of potentially taking care of the children. While neoclassical economics developed those explanations, feminist economists emphasise that the described patterns heavily depend on the institutional framework, for example, </w:t>
      </w:r>
      <w:r w:rsidRPr="00722B3D">
        <w:rPr>
          <w:rStyle w:val="StyleUnderline"/>
        </w:rPr>
        <w:t xml:space="preserve">social role models of families and women, which are socially negotiated rather than a result of a market process </w:t>
      </w:r>
      <w:r w:rsidRPr="00722B3D">
        <w:rPr>
          <w:sz w:val="16"/>
        </w:rPr>
        <w:t>(Maier 2004, 29). Many feminist economics base their work on feminist constructivism and its description of the image of women and gender (Maier 2004, 46). They assume that in particular ideas and institutions determine how people live together, since knowledge claims and conceptions are (pre)determined by language and perception.</w:t>
      </w:r>
    </w:p>
    <w:p w:rsidR="00D5333D" w:rsidRPr="00722B3D" w:rsidRDefault="00D5333D" w:rsidP="00D5333D"/>
    <w:p w:rsidR="00CA4D1B" w:rsidRPr="00722B3D" w:rsidRDefault="00CA4D1B" w:rsidP="00BA2101">
      <w:pPr>
        <w:pStyle w:val="Heading3"/>
      </w:pPr>
      <w:r w:rsidRPr="00722B3D">
        <w:t>Gender Violence Impacts</w:t>
      </w:r>
    </w:p>
    <w:p w:rsidR="00CA4D1B" w:rsidRPr="00722B3D" w:rsidRDefault="00CA4D1B" w:rsidP="00CA4D1B"/>
    <w:p w:rsidR="00CA4D1B" w:rsidRPr="00722B3D" w:rsidRDefault="00CA4D1B" w:rsidP="00CA4D1B">
      <w:pPr>
        <w:pStyle w:val="Heading4"/>
        <w:rPr>
          <w:b w:val="0"/>
          <w:u w:val="single"/>
        </w:rPr>
      </w:pPr>
      <w:r w:rsidRPr="00722B3D">
        <w:t xml:space="preserve">They construct women in [X country] as needing protection—this </w:t>
      </w:r>
      <w:r w:rsidRPr="00722B3D">
        <w:rPr>
          <w:u w:val="single"/>
        </w:rPr>
        <w:t>flips solvency</w:t>
      </w:r>
      <w:r w:rsidRPr="00722B3D">
        <w:t xml:space="preserve"> and makes interventionism </w:t>
      </w:r>
      <w:r w:rsidRPr="00722B3D">
        <w:rPr>
          <w:u w:val="single"/>
        </w:rPr>
        <w:t>worse</w:t>
      </w:r>
    </w:p>
    <w:p w:rsidR="00CA4D1B" w:rsidRPr="00722B3D" w:rsidRDefault="00CA4D1B" w:rsidP="00CA4D1B">
      <w:r w:rsidRPr="00722B3D">
        <w:t xml:space="preserve">Ray </w:t>
      </w:r>
      <w:r w:rsidRPr="00722B3D">
        <w:rPr>
          <w:rStyle w:val="Style13ptBold"/>
        </w:rPr>
        <w:t>Acheson</w:t>
      </w:r>
      <w:r w:rsidRPr="00722B3D">
        <w:t xml:space="preserve">, Director of Reaching Critical Will, </w:t>
      </w:r>
      <w:r w:rsidRPr="00722B3D">
        <w:rPr>
          <w:rStyle w:val="Style13ptBold"/>
        </w:rPr>
        <w:t xml:space="preserve">2015, </w:t>
      </w:r>
      <w:r w:rsidRPr="00722B3D">
        <w:t>“Women, weapons, and war”,</w:t>
      </w:r>
      <w:r w:rsidRPr="00722B3D">
        <w:rPr>
          <w:rStyle w:val="Style13ptBold"/>
        </w:rPr>
        <w:t xml:space="preserve"> </w:t>
      </w:r>
      <w:hyperlink r:id="rId30" w:history="1">
        <w:r w:rsidRPr="00722B3D">
          <w:rPr>
            <w:rStyle w:val="Hyperlink"/>
          </w:rPr>
          <w:t>https://s3.amazonaws.com/unoda-web/wp-content/uploads/2018/07/Publication_Women-weapons-and-war.pdf</w:t>
        </w:r>
      </w:hyperlink>
      <w:r w:rsidRPr="00722B3D">
        <w:t xml:space="preserve">  E.G.</w:t>
      </w:r>
    </w:p>
    <w:p w:rsidR="00CA4D1B" w:rsidRPr="00722B3D" w:rsidRDefault="00CA4D1B" w:rsidP="00CA4D1B">
      <w:r w:rsidRPr="00722B3D">
        <w:rPr>
          <w:rStyle w:val="StyleUnderline"/>
          <w:b/>
          <w:bCs/>
        </w:rPr>
        <w:t>Upholding ideas of women only as weak and in need of protection</w:t>
      </w:r>
      <w:r w:rsidRPr="00722B3D">
        <w:rPr>
          <w:rStyle w:val="StyleUnderline"/>
        </w:rPr>
        <w:t xml:space="preserve"> is an efficient way to enable their continued exclusion from authoritative social and political roles, which also weakens the potential effectiveness of those processes</w:t>
      </w:r>
      <w:r w:rsidRPr="00722B3D">
        <w:t xml:space="preserve">. The constant reproduction of these norms have concrete effects on how women are positioned in society, and as such </w:t>
      </w:r>
      <w:r w:rsidRPr="00722B3D">
        <w:rPr>
          <w:rStyle w:val="StyleUnderline"/>
          <w:b/>
          <w:bCs/>
        </w:rPr>
        <w:t>undermine the promotion of women’s “full and effective” participation</w:t>
      </w:r>
      <w:r w:rsidRPr="00722B3D">
        <w:t xml:space="preserve"> advanced in the BMS5 outcome document. BMS5 commits states to promote the role of women in preventing, combating and eradicating the illicit trade in SALW, including through access to training, as well as through their meaningful participation and representation in policymaking, planning, and implementation processes related to SALW. In contradiction to this commitment, the participation of women is not included in either the ATT or the UNPoA. In both instruments, </w:t>
      </w:r>
      <w:r w:rsidRPr="00722B3D">
        <w:rPr>
          <w:rStyle w:val="StyleUnderline"/>
        </w:rPr>
        <w:t xml:space="preserve">women are treated as victims and grouped with children. States and civil society groups alike sometimes seem to alternate their framing of women as agents and subjects depending on forum, audience, or political change being sought. This has serious implications for actual policy design and implementation. </w:t>
      </w:r>
      <w:r w:rsidRPr="00722B3D">
        <w:rPr>
          <w:rStyle w:val="StyleUnderline"/>
          <w:b/>
          <w:bCs/>
          <w:sz w:val="26"/>
          <w:szCs w:val="26"/>
        </w:rPr>
        <w:t>It also affects the quality of women’s participation in various situations</w:t>
      </w:r>
      <w:r w:rsidRPr="00722B3D">
        <w:rPr>
          <w:rStyle w:val="StyleUnderline"/>
          <w:b/>
          <w:bCs/>
        </w:rPr>
        <w:t>.</w:t>
      </w:r>
      <w:r w:rsidRPr="00722B3D">
        <w:rPr>
          <w:rStyle w:val="StyleUnderline"/>
        </w:rPr>
        <w:t xml:space="preserve"> </w:t>
      </w:r>
      <w:r w:rsidRPr="00722B3D">
        <w:t xml:space="preserve">The idea of what is effective participation has not been publicly raised in the development of these instruments. </w:t>
      </w:r>
      <w:r w:rsidRPr="00722B3D">
        <w:rPr>
          <w:rStyle w:val="StyleUnderline"/>
        </w:rPr>
        <w:t>But it is evident that the framing of women as weak and vulnerable is often used to construct “a feminized and devalued notion of peace as unattainable, unrealistic, passive, an</w:t>
      </w:r>
      <w:r w:rsidRPr="00722B3D">
        <w:t xml:space="preserve">d (it might be said) </w:t>
      </w:r>
      <w:r w:rsidRPr="00722B3D">
        <w:rPr>
          <w:rStyle w:val="StyleUnderline"/>
        </w:rPr>
        <w:t>undesirable</w:t>
      </w:r>
      <w:r w:rsidRPr="00722B3D">
        <w:t xml:space="preserve">.”12 </w:t>
      </w:r>
      <w:r w:rsidRPr="00722B3D">
        <w:rPr>
          <w:rStyle w:val="StyleUnderline"/>
        </w:rPr>
        <w:t>Ideas about gender shape, limit, and distort political discourse and political processes through which decisions are made— especially when it comes to armed conflict.</w:t>
      </w:r>
      <w:r w:rsidRPr="00722B3D">
        <w:t xml:space="preserve"> The devaluation of certain perspectives, ideas, and, interests because they are marked as “feminine,” coupled with the equation of masculinity with violence gives war positive value as a show of masculine power. At the same time the perception that not going to war is weak makes it more difficult for political leaders to take decisions not to embark on military action. Similarly</w:t>
      </w:r>
      <w:r w:rsidRPr="00722B3D">
        <w:rPr>
          <w:rStyle w:val="StyleUnderline"/>
          <w:b/>
          <w:bCs/>
        </w:rPr>
        <w:t xml:space="preserve">, </w:t>
      </w:r>
      <w:r w:rsidRPr="00722B3D">
        <w:rPr>
          <w:rStyle w:val="StyleUnderline"/>
          <w:b/>
          <w:bCs/>
          <w:sz w:val="26"/>
          <w:szCs w:val="26"/>
        </w:rPr>
        <w:t>such constructions make it more difficult to cut military spending or engage in disarmament</w:t>
      </w:r>
      <w:r w:rsidRPr="00722B3D">
        <w:rPr>
          <w:rStyle w:val="StyleUnderline"/>
          <w:sz w:val="26"/>
          <w:szCs w:val="26"/>
        </w:rPr>
        <w:t>.</w:t>
      </w:r>
      <w:r w:rsidRPr="00722B3D">
        <w:rPr>
          <w:sz w:val="24"/>
          <w:szCs w:val="24"/>
        </w:rPr>
        <w:t xml:space="preserve">13 </w:t>
      </w:r>
      <w:r w:rsidRPr="00722B3D">
        <w:rPr>
          <w:rStyle w:val="StyleUnderline"/>
          <w:b/>
          <w:bCs/>
          <w:sz w:val="24"/>
          <w:szCs w:val="24"/>
        </w:rPr>
        <w:t>This means that even if women do participate in negotiations or discussions on matters related to peace and security, their positions or ideas are often forced to conform to the dominant perspective—underpinned by notions of violent masculinity—in order to be taken serious</w:t>
      </w:r>
      <w:r w:rsidRPr="00722B3D">
        <w:rPr>
          <w:rStyle w:val="StyleUnderline"/>
          <w:b/>
          <w:bCs/>
        </w:rPr>
        <w:t>ly</w:t>
      </w:r>
      <w:r w:rsidRPr="00722B3D">
        <w:t>. This is not to say that women bring one perspective to a conversation and men bring another. It rather highlights the gendered understandings of war and peace, disarmament and armament, strength and weakness, which dictate what is considered “acceptable” by the dominant perspective in such conversations.</w:t>
      </w:r>
    </w:p>
    <w:p w:rsidR="00CA4D1B" w:rsidRPr="00722B3D" w:rsidRDefault="00CA4D1B" w:rsidP="00CA4D1B"/>
    <w:p w:rsidR="0005317F" w:rsidRPr="00722B3D" w:rsidRDefault="0005317F" w:rsidP="00BA2101">
      <w:pPr>
        <w:pStyle w:val="Heading3"/>
      </w:pPr>
      <w:r w:rsidRPr="00722B3D">
        <w:t>Hegemony</w:t>
      </w:r>
    </w:p>
    <w:p w:rsidR="0005317F" w:rsidRPr="00722B3D" w:rsidRDefault="0005317F" w:rsidP="0005317F"/>
    <w:p w:rsidR="0005317F" w:rsidRPr="00722B3D" w:rsidRDefault="0005317F" w:rsidP="0005317F">
      <w:pPr>
        <w:pStyle w:val="Heading4"/>
        <w:rPr>
          <w:rStyle w:val="Style13ptBold"/>
          <w:b/>
          <w:bCs w:val="0"/>
        </w:rPr>
      </w:pPr>
      <w:r w:rsidRPr="00722B3D">
        <w:rPr>
          <w:rStyle w:val="Style13ptBold"/>
          <w:b/>
        </w:rPr>
        <w:t>US power as a foreign policy imperative is rooted in elite masculinity</w:t>
      </w:r>
    </w:p>
    <w:p w:rsidR="0005317F" w:rsidRPr="00722B3D" w:rsidRDefault="0005317F" w:rsidP="0005317F">
      <w:pPr>
        <w:rPr>
          <w:rStyle w:val="Style13ptBold"/>
        </w:rPr>
      </w:pPr>
      <w:r w:rsidRPr="00722B3D">
        <w:rPr>
          <w:rStyle w:val="Style13ptBold"/>
        </w:rPr>
        <w:t>Stachowitsch, 12</w:t>
      </w:r>
    </w:p>
    <w:p w:rsidR="0005317F" w:rsidRPr="00722B3D" w:rsidRDefault="0005317F" w:rsidP="0005317F">
      <w:pPr>
        <w:rPr>
          <w:rStyle w:val="Style13ptBold"/>
          <w:b w:val="0"/>
          <w:bCs w:val="0"/>
        </w:rPr>
      </w:pPr>
      <w:r w:rsidRPr="00722B3D">
        <w:rPr>
          <w:rStyle w:val="Style13ptBold"/>
          <w:b w:val="0"/>
          <w:bCs w:val="0"/>
          <w:szCs w:val="21"/>
        </w:rPr>
        <w:t xml:space="preserve">Stachowitsch, Saskia. - </w:t>
      </w:r>
      <w:r w:rsidRPr="00722B3D">
        <w:rPr>
          <w:rStyle w:val="Style13ptBold"/>
          <w:b w:val="0"/>
          <w:bCs w:val="0"/>
        </w:rPr>
        <w:t>Univ.-Prof. Dr. Saskia Stachowitsch is the Scientific Director of the oiip as well as Professor in International Relations and Senior Research Fellow (FWF/Austrian Science Fund, Elise-Richter-Program) at the Department of Political Science at the University of Vienna. She served as an Affiliated Scholar at the Department of Gender and Women’s Studies at the University of California, Berkeley, and as a Visiting Post-doctoral Fellow at the School of Sociology, Politics and International Studies at the University of Bristol. </w:t>
      </w:r>
    </w:p>
    <w:p w:rsidR="0005317F" w:rsidRPr="00722B3D" w:rsidRDefault="0005317F" w:rsidP="0005317F">
      <w:pPr>
        <w:rPr>
          <w:rStyle w:val="Style13ptBold"/>
          <w:b w:val="0"/>
          <w:bCs w:val="0"/>
        </w:rPr>
      </w:pPr>
      <w:r w:rsidRPr="00722B3D">
        <w:rPr>
          <w:rStyle w:val="Style13ptBold"/>
          <w:b w:val="0"/>
          <w:bCs w:val="0"/>
        </w:rPr>
        <w:t xml:space="preserve"> “Military Gender Integration and Foreign Policy in the United States: A Feminist International Relations Perspective.” Security Dialogue, vol. 43, no. 4, 2012, pp. 305–321. JSTOR, www.jstor.org/stable/26301919.</w:t>
      </w:r>
    </w:p>
    <w:p w:rsidR="0005317F" w:rsidRPr="00722B3D" w:rsidRDefault="0005317F" w:rsidP="0005317F">
      <w:pPr>
        <w:rPr>
          <w:bCs/>
          <w:szCs w:val="21"/>
        </w:rPr>
      </w:pPr>
    </w:p>
    <w:p w:rsidR="0005317F" w:rsidRPr="00722B3D" w:rsidRDefault="0005317F" w:rsidP="0005317F">
      <w:r w:rsidRPr="00722B3D">
        <w:t xml:space="preserve">Conventional foreign policy analysis has integrated gender only at the empirical level, with gender differences in foreign policy attitudes being a central concern (Fite et al., 1990; Togeby, 1994). In contrast, </w:t>
      </w:r>
      <w:r w:rsidRPr="00722B3D">
        <w:rPr>
          <w:u w:val="single"/>
        </w:rPr>
        <w:t>feminist international relations scholars suggest not only that gender matters in foreign policy, but also that foreign policy is itself a gendered process and discourse</w:t>
      </w:r>
      <w:r w:rsidRPr="00722B3D">
        <w:t xml:space="preserve">. This breeds a broader understanding </w:t>
      </w:r>
      <w:r w:rsidRPr="00722B3D">
        <w:rPr>
          <w:u w:val="single"/>
        </w:rPr>
        <w:t>of gender as 'a system of symbolic meanings that creates social hierarchies based on perceived association with masculine and feminine characteristics'</w:t>
      </w:r>
      <w:r w:rsidRPr="00722B3D">
        <w:t xml:space="preserve"> (Sjoberg, 2009a: 186). Such an approach provides a way to highlight the gendered assumptions underlying foreign policy discourse and the concrete effects on women's status in the realm of foreign policy. Tickner (1992: 3), for example, argues that </w:t>
      </w:r>
      <w:r w:rsidRPr="00722B3D">
        <w:rPr>
          <w:u w:val="single"/>
        </w:rPr>
        <w:t>foreign policy is so strongly associated with masculinity (particularly, but not only, in realist international relations theory) that women are excluded from international politics.</w:t>
      </w:r>
      <w:r w:rsidRPr="00722B3D">
        <w:t xml:space="preserve"> Dean (2001) has shown that gender has been significant in shaping US foreign policy</w:t>
      </w:r>
      <w:r w:rsidRPr="00722B3D">
        <w:rPr>
          <w:u w:val="single"/>
        </w:rPr>
        <w:t>. In a case study of the Vietnam War, he concludes that a certain kind of 'elite masculinity' (Dean, 2001 : 18) contributed to the escalation of the war and helped create and reproduce a patriotism that regarded military intervention as crucial to US global power</w:t>
      </w:r>
      <w:r w:rsidRPr="00722B3D">
        <w:t xml:space="preserve">. Building upon these theoretical and empirical insights, this study links the gendered assumptions inherent in foreign policy concepts and strategies to the status of women in the armed forces in a case study of military gender integration in the United States. It particularly looks at gender in 'war stories' - 'narratives told about war - why we go to war, who our enemies are, what we are fighting for, and how wars will be won' (Hunt, 2010: 116). Foreign policy doctrines and concepts are read as such narratives that are 'used to forward problematic political agendas while simultaneously silencing other key issues' (Hunt, 2010: 118). The objective is to show how the gendering of international politics is intertwined with women's roles in warfare and ultimately with their (in) equality in military institutions. This is done by relating foreign policy discourses and practices between 1991 and 2011 to shifts in military gender policies and discourses on gender integration. </w:t>
      </w:r>
      <w:r w:rsidRPr="00722B3D">
        <w:rPr>
          <w:u w:val="single"/>
        </w:rPr>
        <w:t>The following research agendas of feminist international relations guide the study: making women visible as part of/affected by international politics; showing how the international is gendered; and highlighting the instrumentalization of women's issues in international politics</w:t>
      </w:r>
      <w:r w:rsidRPr="00722B3D">
        <w:t xml:space="preserve">. Feminist scholars have made clear that these levels of analysis are intertwined and their dynamics mutually enforcing. The gendered assumption and discourses in the international arena reflect as well as shape women's lives and structures of gender inequality. The analysis looks at different levels of interaction between military gender relations and foreign policy: </w:t>
      </w:r>
      <w:r w:rsidRPr="00722B3D">
        <w:rPr>
          <w:u w:val="single"/>
        </w:rPr>
        <w:t>(1) integration as a policy issue in political power straggles over the course of foreign policy (between government and opposition, but also between the political and military leaderships); (2) employment of gendered discourses and ideologies in foreign policy doctrines and debates to support the interests of different groups of actors; and (3) gender equality as a rationale in foreign policy discourses - for example, as legitimization of war. It is argued that foreign policy is an important context influencing military gender relations</w:t>
      </w:r>
      <w:r w:rsidRPr="00722B3D">
        <w:t>. While no definite causal relationship is implied, it will be shown that foreign policy has some degree of independence in this regard, in some instances breeding changes in gender policies that dominate manpower needs and domestic politics. By making the link between integration and foreign policy, the study aims to contribute to feminist international relations by clarifying how gendered discourses and practices in the international arena are linked to domestic gender relations - that is, how foreign policy as a gendered process relates to gender-based inclusions and exclusions at the state level. This combines the feminist goal of addressing gender inequality in institutions of relevance to global politics and the theoretically more advanced project of showing how international politics is gendered structurally and discursively. For this purpose, research on gendered discourses and narratives is connected to the study of social power relations and women's positions in national and international institutions.</w:t>
      </w:r>
    </w:p>
    <w:p w:rsidR="0005317F" w:rsidRPr="00722B3D" w:rsidRDefault="0005317F" w:rsidP="0005317F"/>
    <w:p w:rsidR="00D5333D" w:rsidRPr="00722B3D" w:rsidRDefault="00D5333D" w:rsidP="00BA2101">
      <w:pPr>
        <w:pStyle w:val="Heading3"/>
      </w:pPr>
      <w:r w:rsidRPr="00722B3D">
        <w:t>Human Rights</w:t>
      </w:r>
    </w:p>
    <w:p w:rsidR="00D5333D" w:rsidRPr="00722B3D" w:rsidRDefault="00D5333D" w:rsidP="00D5333D"/>
    <w:p w:rsidR="00D5333D" w:rsidRPr="00722B3D" w:rsidRDefault="00D5333D" w:rsidP="00D5333D">
      <w:pPr>
        <w:pStyle w:val="Heading4"/>
      </w:pPr>
      <w:r w:rsidRPr="00722B3D">
        <w:t>Generic understandings of human rights mask the different realities of women and how rights are weaponized against their very existence</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31"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sz w:val="16"/>
        </w:rPr>
        <w:t xml:space="preserve">Although Mackinnon criticises existing human rights discourses, she is careful to stress </w:t>
      </w:r>
      <w:r w:rsidRPr="00722B3D">
        <w:rPr>
          <w:rStyle w:val="StyleUnderline"/>
        </w:rPr>
        <w:t>that the idea of rights is of tremendous ethical importance and that the growth of human rights discourses has provided vital resources for political resistance and legal protection of individuals within states and internationally</w:t>
      </w:r>
      <w:r w:rsidRPr="00722B3D">
        <w:rPr>
          <w:sz w:val="16"/>
        </w:rPr>
        <w:t xml:space="preserve">. From a feminist point of view, </w:t>
      </w:r>
      <w:r w:rsidRPr="00722B3D">
        <w:rPr>
          <w:rStyle w:val="StyleUnderline"/>
        </w:rPr>
        <w:t>it is clearly better to have rape recognised explicitly as a crime against humanity than for it to continue to be regarded as just another unfortunate side effect of war.</w:t>
      </w:r>
      <w:r w:rsidRPr="00722B3D">
        <w:rPr>
          <w:sz w:val="16"/>
        </w:rPr>
        <w:t xml:space="preserve"> However, </w:t>
      </w:r>
      <w:r w:rsidRPr="00722B3D">
        <w:rPr>
          <w:rStyle w:val="StyleUnderline"/>
        </w:rPr>
        <w:t xml:space="preserve">at the same time, Mackinnon sees the resources offered by </w:t>
      </w:r>
      <w:r w:rsidRPr="00722B3D">
        <w:rPr>
          <w:rStyle w:val="Emphasis"/>
        </w:rPr>
        <w:t>generic understandings of human rights</w:t>
      </w:r>
      <w:r w:rsidRPr="00722B3D">
        <w:rPr>
          <w:rStyle w:val="StyleUnderline"/>
        </w:rPr>
        <w:t xml:space="preserve"> as being seriously inadequate because they </w:t>
      </w:r>
      <w:r w:rsidRPr="00722B3D">
        <w:rPr>
          <w:rStyle w:val="Emphasis"/>
        </w:rPr>
        <w:t>mask the differential realities of women's positio</w:t>
      </w:r>
      <w:r w:rsidRPr="00722B3D">
        <w:rPr>
          <w:rStyle w:val="StyleUnderline"/>
        </w:rPr>
        <w:t>n and therefore effectively disempower their supposed beneficiaries</w:t>
      </w:r>
      <w:r w:rsidRPr="00722B3D">
        <w:rPr>
          <w:sz w:val="16"/>
        </w:rPr>
        <w:t xml:space="preserve">. This argument is parallel to arguments developed in the context of feminist struggles over rights within the state, that </w:t>
      </w:r>
      <w:r w:rsidRPr="00722B3D">
        <w:rPr>
          <w:rStyle w:val="StyleUnderline"/>
        </w:rPr>
        <w:t>in order for equality of right for women to be a reality, women need rights which are specific to them and which, when institutionalised, will help to deconstruct the gendered relations of power in which women are currently caught</w:t>
      </w:r>
      <w:r w:rsidRPr="00722B3D">
        <w:rPr>
          <w:sz w:val="16"/>
        </w:rPr>
        <w:t xml:space="preserve">. </w:t>
      </w:r>
      <w:r w:rsidRPr="00722B3D">
        <w:rPr>
          <w:rStyle w:val="StyleUnderline"/>
        </w:rPr>
        <w:t>Mackinnon’s ideal retains the idea of a 'single standard of human dignity and entitlement' that has always been central to rights-based thinking, but the meaning of this single standard is interpreted in terms which do not rely on the notion of a universal sameness to underpin the single standard</w:t>
      </w:r>
      <w:r w:rsidRPr="00722B3D">
        <w:rPr>
          <w:sz w:val="16"/>
        </w:rPr>
        <w:t xml:space="preserve">. </w:t>
      </w:r>
      <w:r w:rsidRPr="00722B3D">
        <w:rPr>
          <w:rStyle w:val="StyleUnderline"/>
        </w:rPr>
        <w:t>Mackinnon takes the ground of rights as being 19 the actual power differentials between different groups</w:t>
      </w:r>
      <w:r w:rsidRPr="00722B3D">
        <w:rPr>
          <w:sz w:val="16"/>
        </w:rPr>
        <w:t xml:space="preserve"> (specifically in this case, man and women</w:t>
      </w:r>
      <w:r w:rsidRPr="00722B3D">
        <w:rPr>
          <w:rStyle w:val="StyleUnderline"/>
        </w:rPr>
        <w:t xml:space="preserve">) and the struggles of the disempowered to improve their subordinate position. </w:t>
      </w:r>
      <w:r w:rsidRPr="00722B3D">
        <w:rPr>
          <w:rStyle w:val="Emphasis"/>
        </w:rPr>
        <w:t xml:space="preserve">Rights are </w:t>
      </w:r>
      <w:r w:rsidRPr="00722B3D">
        <w:rPr>
          <w:sz w:val="16"/>
        </w:rPr>
        <w:t>therefore</w:t>
      </w:r>
      <w:r w:rsidRPr="00722B3D">
        <w:rPr>
          <w:rStyle w:val="Emphasis"/>
        </w:rPr>
        <w:t xml:space="preserve"> a political weapon</w:t>
      </w:r>
      <w:r w:rsidRPr="00722B3D">
        <w:rPr>
          <w:rStyle w:val="StyleUnderline"/>
        </w:rPr>
        <w:t xml:space="preserve"> as much as a moral ideal</w:t>
      </w:r>
      <w:r w:rsidRPr="00722B3D">
        <w:rPr>
          <w:sz w:val="16"/>
        </w:rPr>
        <w:t xml:space="preserve">, which can be used themselves to alter the realities we inhabit. In this respect, therefore, Mackinnon’s position is closely aligned with the struggles of feminists to extend recognition of women’s human rights within international affairs referred to in Section One above. Another influential example of a feminist justice ethics is the argument put forward by Martha Nussbaum in her book Women and Human Development (2000). In this book, Nussbaum finds the grounds for certain (limited) universal ethical values and claims in a set of human ‘capabilities’ that she argues are foundational for the flourishing of any human life. </w:t>
      </w:r>
      <w:r w:rsidRPr="00722B3D">
        <w:rPr>
          <w:rStyle w:val="StyleUnderline"/>
        </w:rPr>
        <w:t>She then uses the example of the lives of women in developing countries as a way to exemplify how the capabilities approach can be used as a kind of yardstick to critique existing practice in different national contexts and to provide fundamental principles for progress</w:t>
      </w:r>
      <w:r w:rsidRPr="00722B3D">
        <w:rPr>
          <w:sz w:val="16"/>
        </w:rPr>
        <w:t xml:space="preserve">, in particular progress for women. </w:t>
      </w:r>
      <w:r w:rsidRPr="00722B3D">
        <w:rPr>
          <w:rStyle w:val="StyleUnderline"/>
        </w:rPr>
        <w:t>At the heart of Nussbaum’s feminist justice ethics is a commitment to the intrinsic value of humanity and the right of every individual to be enabled to live ‘humanly’</w:t>
      </w:r>
      <w:r w:rsidRPr="00722B3D">
        <w:rPr>
          <w:sz w:val="16"/>
        </w:rPr>
        <w:t xml:space="preserve">, that is in such a way that they are not simply subordinated to the ends of others but are enabled to exercise choices in the way that they live their lives. At present, according to Nussbaum, </w:t>
      </w:r>
      <w:r w:rsidRPr="00722B3D">
        <w:rPr>
          <w:rStyle w:val="StyleUnderline"/>
        </w:rPr>
        <w:t>women in developing countries are particularly likely to experience their lives as subordinated to others, including the demands of patriarchal cultures and of exploitative conditions of work</w:t>
      </w:r>
      <w:r w:rsidRPr="00722B3D">
        <w:rPr>
          <w:sz w:val="16"/>
        </w:rPr>
        <w:t xml:space="preserve">. For this reason, </w:t>
      </w:r>
      <w:r w:rsidRPr="00722B3D">
        <w:rPr>
          <w:rStyle w:val="StyleUnderline"/>
        </w:rPr>
        <w:t>she argues against approaches to morality that base themselves in cultural difference</w:t>
      </w:r>
      <w:r w:rsidRPr="00722B3D">
        <w:rPr>
          <w:sz w:val="16"/>
        </w:rPr>
        <w:t xml:space="preserve"> (Okin 1999). In spite of her critique of communitarianism, however, </w:t>
      </w:r>
      <w:r w:rsidRPr="00722B3D">
        <w:rPr>
          <w:rStyle w:val="StyleUnderline"/>
        </w:rPr>
        <w:t>Nussbaum’s particular version of moral universalism is, she argues, less prone to problems associated with other kinds of justice ethics</w:t>
      </w:r>
      <w:r w:rsidRPr="00722B3D">
        <w:rPr>
          <w:sz w:val="16"/>
        </w:rPr>
        <w:t xml:space="preserve"> 20 </w:t>
      </w:r>
      <w:r w:rsidRPr="00722B3D">
        <w:rPr>
          <w:rStyle w:val="StyleUnderline"/>
        </w:rPr>
        <w:t>because it does not so much elaborate a substantive set of moral principles that all must follow, but rather specifies ‘human capabilities’ that are inherently enabling rather than prescriptive</w:t>
      </w:r>
      <w:r w:rsidRPr="00722B3D">
        <w:rPr>
          <w:sz w:val="16"/>
        </w:rPr>
        <w:t xml:space="preserve">, and that can be the ongoing subject of debate. This still allows room for culture to play an important ethical role (Nussbaum 2000: 7, 70-71). The capabilities that Nussbaum outlines as of universal ethical significance are listed below: 1. Life – ability to live out a natural life span 2. Bodily Health – ability to have good health including reproductive health, adequate nourishment, shelter 3. Bodily integrity – freedom of movement, security from physical violation, sexual and reproductive autonomy 4. Senses, imagination, thought – ability to use all of these fully in an educated way 5. Emotions – ability to be attached to others, to have a capacity for love and affection 6. Practical Reason – to be able to reflect rationally, identify one’s own conception of the good life and plan for it 7. Affiliation – ability to live with others in personal relationships and social communities 8. Other species – ability to live in relation to nature 9. Play – ability to enjoy recreation 10. Control over one’s material and political environment – ability to participate in political choices, ability to hold property, to work on equal terms with others. (Nussbaum 2000: 78-81). Nussbaum uses the above list as a reference point for making judgments about the actual lives and conditions of women in developing countries, using India as her specific 21 example. It becomes clear very quickly that the capabilities approach is ethically very demanding, in that it requires the institutionalisation of equality across a range of domains even to live up to threshold conditions. For example, the capability to live in affiliation with others is, in Nussbaum’s view, fatally undermined by status-based discrimination on grounds of ‘race, sex, sexual orientation, religion, caste, ethnicity, or national origin’ (Nussbaum 79). Even though Mackinnon’s and Nussbaum’s arguments are very different they both typify an ethics of justice in the sense that they impose limits in principle on what can count as a morally valid account of justice or rights for women in the international domain. And also in the sense that radical changes at the level of international law and institutions are needed in order to fulfil requirements of justice for women. </w:t>
      </w:r>
      <w:r w:rsidRPr="00722B3D">
        <w:rPr>
          <w:rStyle w:val="StyleUnderline"/>
        </w:rPr>
        <w:t>Feminist ethics of care and of justice relate to the dominant vocabularies of feminist activism</w:t>
      </w:r>
      <w:r w:rsidRPr="00722B3D">
        <w:rPr>
          <w:sz w:val="16"/>
        </w:rPr>
        <w:t xml:space="preserve"> in the international domain over the past forty years. In many ways the text of UNSCR 1325 combines these vocabularies, stressing women’s distinctive ethical qualities as peacemakers on the one hand, and arguing for institutionalising gender mainstreaming and women’s human rights on the other. There is, however, another strand of feminist ethical thinking, which challenges both care and justice arguments from the point of view of feminist difference. Feminist difference ethics is inspired by objections to the universalisation of particular western historical experiences that underpin the ethics of care and of justice, and objections to the kinds of politics associated with those ethics. It is theoretically influenced by poststructuralist feminism on the one hand, and postcolonial feminism on the other (Mohanty et al 1991; Spivak 1999). Difference feminists argue that care ethics 22 essentialises a specific idea of women and femininity that is grounded in the history and culture of western societies, and its model of familial and community relations. At the same time, they argue that </w:t>
      </w:r>
      <w:r w:rsidRPr="00722B3D">
        <w:rPr>
          <w:rStyle w:val="StyleUnderline"/>
        </w:rPr>
        <w:t>justice feminists conflate the universal with western, liberal ideals of human rights for women. In both cases, it is argued, this means that these versions of feminist ethics are insufficiently sensitive to the ethical significance of major differences and inequalities between women. Difference feminists insist on the ethical significance of the fact that all women are not the same, either in virtue of being women or in virtue of being human</w:t>
      </w:r>
      <w:r w:rsidRPr="00722B3D">
        <w:rPr>
          <w:sz w:val="16"/>
        </w:rPr>
        <w:t xml:space="preserve"> (Jabri 1999; Peterson 1990; Butler 2004).</w:t>
      </w:r>
    </w:p>
    <w:p w:rsidR="00D5333D" w:rsidRPr="00722B3D" w:rsidRDefault="00D5333D" w:rsidP="00D5333D">
      <w:pPr>
        <w:pStyle w:val="Heading4"/>
      </w:pPr>
      <w:r w:rsidRPr="00722B3D">
        <w:t>Recognizing the struggles of women to achieve body integrity is especially vital in human rights discussions concerned with a universal subject—the distinctions separating feminized subjects are missing from debates on human rights</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32"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rStyle w:val="StyleUnderline"/>
        </w:rPr>
      </w:pPr>
      <w:r w:rsidRPr="00722B3D">
        <w:rPr>
          <w:rStyle w:val="StyleUnderline"/>
        </w:rPr>
        <w:t>Feminist struggles for equality of right beyond the boundaries of specific states seek to utilise the existing principles</w:t>
      </w:r>
      <w:r w:rsidRPr="00722B3D">
        <w:rPr>
          <w:sz w:val="16"/>
        </w:rPr>
        <w:t xml:space="preserve"> and protocols </w:t>
      </w:r>
      <w:r w:rsidRPr="00722B3D">
        <w:rPr>
          <w:rStyle w:val="StyleUnderline"/>
        </w:rPr>
        <w:t>enshrined in international law. This has proved difficult partly because the recognition of rights in international law is notoriously poorly translated into the actual practices of many states</w:t>
      </w:r>
      <w:r w:rsidRPr="00722B3D">
        <w:rPr>
          <w:sz w:val="16"/>
        </w:rPr>
        <w:t xml:space="preserve">, whilst at the same time states themselves are the only effective enforcers of international law. However, it is partly also because </w:t>
      </w:r>
      <w:r w:rsidRPr="00722B3D">
        <w:rPr>
          <w:rStyle w:val="StyleUnderline"/>
        </w:rPr>
        <w:t xml:space="preserve">such rights are understood as human rights and feminists have questioned the capacity of international human rights declarations and protocols to </w:t>
      </w:r>
      <w:r w:rsidRPr="00722B3D">
        <w:rPr>
          <w:rStyle w:val="Emphasis"/>
        </w:rPr>
        <w:t>recognise and address ways in which women are excluded from power</w:t>
      </w:r>
      <w:r w:rsidRPr="00722B3D">
        <w:rPr>
          <w:rStyle w:val="StyleUnderline"/>
        </w:rPr>
        <w:t xml:space="preserve"> and vulnerable to harms because they are women</w:t>
      </w:r>
      <w:r w:rsidRPr="00722B3D">
        <w:rPr>
          <w:sz w:val="16"/>
        </w:rPr>
        <w:t xml:space="preserve"> (Ashworth 1999; MacKinnon 2006). Ashworth notes how </w:t>
      </w:r>
      <w:r w:rsidRPr="00722B3D">
        <w:rPr>
          <w:rStyle w:val="StyleUnderline"/>
        </w:rPr>
        <w:t>the Universal Declaration of Human Rights (UDHR)</w:t>
      </w:r>
      <w:r w:rsidRPr="00722B3D">
        <w:rPr>
          <w:sz w:val="16"/>
        </w:rPr>
        <w:t xml:space="preserve"> and the covenants on civil and political, social and economic rights respectively </w:t>
      </w:r>
      <w:r w:rsidRPr="00722B3D">
        <w:rPr>
          <w:rStyle w:val="StyleUnderline"/>
        </w:rPr>
        <w:t>have been ineffective even in recognising the violation (or vulnerability to violation) of women's rights</w:t>
      </w:r>
      <w:r w:rsidRPr="00722B3D">
        <w:rPr>
          <w:sz w:val="16"/>
        </w:rPr>
        <w:t xml:space="preserve"> (Ashworth 1999). In the case of civil and political rights, </w:t>
      </w:r>
      <w:r w:rsidRPr="00722B3D">
        <w:rPr>
          <w:rStyle w:val="StyleUnderline"/>
        </w:rPr>
        <w:t>women's rights to bodily integrity are routinely violated in the context of widespread practices, for example, of domestic violence.</w:t>
      </w:r>
      <w:r w:rsidRPr="00722B3D">
        <w:rPr>
          <w:sz w:val="16"/>
        </w:rPr>
        <w:t xml:space="preserve"> In the case of socio-economic rights</w:t>
      </w:r>
      <w:r w:rsidRPr="00722B3D">
        <w:rPr>
          <w:rStyle w:val="StyleUnderline"/>
        </w:rPr>
        <w:t>, women's rights are particularly badly affected by women's systematically disadvantaged position in relation to property ownership, waged and unwaged labour</w:t>
      </w:r>
      <w:r w:rsidRPr="00722B3D">
        <w:rPr>
          <w:sz w:val="16"/>
        </w:rPr>
        <w:t xml:space="preserve"> (Peterson 1990; Ashworth 1999; Waring 1999; Peterson 2003). </w:t>
      </w:r>
      <w:r w:rsidRPr="00722B3D">
        <w:rPr>
          <w:rStyle w:val="StyleUnderline"/>
        </w:rPr>
        <w:t>Yet until feminist groups began to campaign for more explicit recognition of the differential position of women as rights bearers, there was no accepted understanding that international human rights might need to be specified as women's rights</w:t>
      </w:r>
      <w:r w:rsidRPr="00722B3D">
        <w:rPr>
          <w:sz w:val="16"/>
        </w:rPr>
        <w:t xml:space="preserve"> or vice versa. Since the onset of the UN Decade for Women in 1975, </w:t>
      </w:r>
      <w:r w:rsidRPr="00722B3D">
        <w:rPr>
          <w:rStyle w:val="StyleUnderline"/>
        </w:rPr>
        <w:t>international organizations have been subject to internal and external pressure from feminist campaigners to make sure that women are explicitly included in the category 'human'</w:t>
      </w:r>
      <w:r w:rsidRPr="00722B3D">
        <w:rPr>
          <w:sz w:val="16"/>
        </w:rPr>
        <w:t xml:space="preserve">. This was manifested in developments such as the 1979 UN Convention for the Elimination of Discrimination Against Women (CEDAW), and in development initiatives concerning women and development and gender and development in the 1970s and 1980s, as well as high profile transnational campaigns around issues such as violence against women and female circumcision. </w:t>
      </w:r>
      <w:r w:rsidRPr="00722B3D">
        <w:rPr>
          <w:rStyle w:val="StyleUnderline"/>
        </w:rPr>
        <w:t>The focus on women’s human rights was intensified in the wake of the systematic rape of women that featured in the conflicts in Bosnia in the mid 1990s, which encouraged feminist groups to campaign for the international recognition of rape as a war crime, and reaffirmed feminist commitment to the creation of an International Criminal Court (ICC), and to the need for the UN to explicitly address the specificity of women’s experience of war</w:t>
      </w:r>
      <w:r w:rsidRPr="00722B3D">
        <w:rPr>
          <w:sz w:val="16"/>
        </w:rPr>
        <w:t xml:space="preserve"> (Stiglmayer 1995; Mackinnon 2006). UNSCR 1325 on ‘Women, Peace and Security’, unanimously passed in the year 2000, reflected, and responded to, the concerns of 1990s feminist international activists about the gendered presuppositions and effects of war. This was the first time that women had been the focus of a UN resolution in relation to peace and security. </w:t>
      </w:r>
      <w:r w:rsidRPr="00722B3D">
        <w:rPr>
          <w:rStyle w:val="StyleUnderline"/>
        </w:rPr>
        <w:t>The resolution was hailed as a significant victory for feminist activism, and was preceded and succeeded by the close involvement of feminist groups in lobbying for, drafting, reporting on and monitoring the Resolution and its progress</w:t>
      </w:r>
      <w:r w:rsidRPr="00722B3D">
        <w:rPr>
          <w:sz w:val="16"/>
        </w:rPr>
        <w:t>. Full accounts of the history and content of 1325 and its successors can be found elsewhere (Cohn 2008; Shepherd 2011). For our purposes, what is interesting is the ways in which 1325 combines aspects of ideas associated with feminist peace activism, in which women are seen as having a distinctive capacity for peace, with more rights-based approaches that stress the goals of civil and political equality. A combination of these discourses has remained the predominant way in which feminist ideas have been expressed and implemented at the international level, and can be traced in the successor resolutions to 1325 (Shepherd 2011), as well as in the gender-related aspects of the setting up of the ICC (Pankhurst 2007). UNSCR 1325 can be seen as the culmination of feminist activism in relation to war and peace over previous decades. However, its status as a victory for feminism has been put into question in the decade since its implementation. From the beginning certain feminists had reservations about 1325, including claims that it essentialised women as either victims or peacemakers, confirmed rather than challenged the inevitability of armed conflict, marginalized the realities of women combatants and men civilians, and was insufficiently resourced</w:t>
      </w:r>
      <w:r w:rsidRPr="00722B3D">
        <w:rPr>
          <w:rStyle w:val="StyleUnderline"/>
        </w:rPr>
        <w:t>. Criticisms of 1325 were reinforced by the other development that has been a focus of feminist activism in relation to war and peace over the past decade, the so-called ‘War on Terror’. In the 1990s, sexual violence in the wars following the break up of Yugoslavia had become an important dimension of the legitimation of external intervention in the conflict for some feminists, though not necessarily to feminist groups within the region. In the US response to 9/11, the question of the violation of women’s rights was brought centre stage in the legitimation of the 2001 invasion of Afghanistan, and more broadly in the characterisation of the US’s enemy other in the ‘War on Terror’ (Pratt and Richter-Devroe 2011).</w:t>
      </w:r>
    </w:p>
    <w:p w:rsidR="00D5333D" w:rsidRPr="00722B3D" w:rsidRDefault="00D5333D" w:rsidP="00D5333D"/>
    <w:p w:rsidR="00CA4D1B" w:rsidRPr="00722B3D" w:rsidRDefault="00CA4D1B" w:rsidP="00BA2101">
      <w:pPr>
        <w:pStyle w:val="Heading3"/>
      </w:pPr>
      <w:r w:rsidRPr="00722B3D">
        <w:t>Hybrid War</w:t>
      </w:r>
    </w:p>
    <w:p w:rsidR="00CA4D1B" w:rsidRPr="00722B3D" w:rsidRDefault="00CA4D1B" w:rsidP="00CA4D1B"/>
    <w:p w:rsidR="00CA4D1B" w:rsidRPr="00722B3D" w:rsidRDefault="00CA4D1B" w:rsidP="00CA4D1B">
      <w:pPr>
        <w:pStyle w:val="Heading4"/>
        <w:rPr>
          <w:sz w:val="24"/>
          <w:szCs w:val="24"/>
        </w:rPr>
      </w:pPr>
      <w:r w:rsidRPr="00722B3D">
        <w:rPr>
          <w:sz w:val="24"/>
          <w:szCs w:val="24"/>
        </w:rPr>
        <w:t>Hybridity and peacebuilding must be viewed through a nuanced gender lens as an essential prerequisite to fundamentally address policy thinking about conflicts, their causes, impacts, and the interplay of power between actors – their evaluation of the process of conflicts and war in the aff lacks a feminist approach which perpetuates the logics of patriarchal discourse that cast women as ‘vulnerable’</w:t>
      </w:r>
    </w:p>
    <w:p w:rsidR="00CA4D1B" w:rsidRPr="00722B3D" w:rsidRDefault="00CA4D1B" w:rsidP="00CA4D1B">
      <w:pPr>
        <w:rPr>
          <w:sz w:val="24"/>
        </w:rPr>
      </w:pPr>
      <w:r w:rsidRPr="00722B3D">
        <w:rPr>
          <w:rFonts w:cstheme="majorHAnsi"/>
          <w:b/>
          <w:bCs/>
          <w:sz w:val="26"/>
          <w:szCs w:val="26"/>
        </w:rPr>
        <w:t>McLeod, 15</w:t>
      </w:r>
      <w:r w:rsidRPr="00722B3D">
        <w:rPr>
          <w:rFonts w:cstheme="majorHAnsi"/>
          <w:sz w:val="26"/>
          <w:szCs w:val="26"/>
        </w:rPr>
        <w:t xml:space="preserve"> –</w:t>
      </w:r>
      <w:r w:rsidRPr="00722B3D">
        <w:rPr>
          <w:rFonts w:cstheme="majorHAnsi"/>
          <w:sz w:val="28"/>
          <w:szCs w:val="28"/>
        </w:rPr>
        <w:t xml:space="preserve"> </w:t>
      </w:r>
      <w:r w:rsidRPr="00722B3D">
        <w:rPr>
          <w:rStyle w:val="Style13ptBold"/>
          <w:rFonts w:cstheme="majorHAnsi"/>
          <w:b w:val="0"/>
          <w:bCs w:val="0"/>
          <w:sz w:val="20"/>
        </w:rPr>
        <w:t xml:space="preserve">Laura McLeod is a Lecturer in International Politics at the University of Manchester, United Kingdom. She has written about security, peace negotiations and constitutional reform in Serbia and Bosnia-Herzegovina from a feminist and gendered perspective. </w:t>
      </w:r>
      <w:r w:rsidRPr="00722B3D">
        <w:rPr>
          <w:rFonts w:cstheme="majorHAnsi"/>
        </w:rPr>
        <w:t xml:space="preserve">(2015, Laura, “A Feminist Approach to Hybridity: Understanding Local and International Interactions in Producing Post-Conflict Gender Security,” http://dx.doi.org/10.1080/17502977.2014.980112, accessed 07/20/19, </w:t>
      </w:r>
      <w:r w:rsidRPr="00722B3D">
        <w:rPr>
          <w:rFonts w:cstheme="majorHAnsi"/>
          <w:b/>
          <w:bCs/>
          <w:i/>
          <w:iCs/>
        </w:rPr>
        <w:t>lrch rm</w:t>
      </w:r>
      <w:r w:rsidRPr="00722B3D">
        <w:rPr>
          <w:rFonts w:cstheme="majorHAnsi"/>
        </w:rPr>
        <w:t>)</w:t>
      </w:r>
    </w:p>
    <w:p w:rsidR="00CA4D1B" w:rsidRPr="00722B3D" w:rsidRDefault="00CA4D1B" w:rsidP="00CA4D1B"/>
    <w:p w:rsidR="00CA4D1B" w:rsidRPr="00722B3D" w:rsidRDefault="00CA4D1B" w:rsidP="00CA4D1B">
      <w:pPr>
        <w:rPr>
          <w:rFonts w:cstheme="majorHAnsi"/>
          <w:b/>
          <w:bCs/>
          <w:sz w:val="32"/>
          <w:szCs w:val="36"/>
          <w:u w:val="single"/>
        </w:rPr>
      </w:pPr>
      <w:r w:rsidRPr="00722B3D">
        <w:rPr>
          <w:rFonts w:cstheme="majorHAnsi"/>
          <w:color w:val="000000"/>
          <w:sz w:val="21"/>
          <w:szCs w:val="21"/>
          <w:u w:val="single"/>
        </w:rPr>
        <w:t xml:space="preserve">The fields of </w:t>
      </w:r>
      <w:r w:rsidRPr="00722B3D">
        <w:rPr>
          <w:rFonts w:cstheme="majorHAnsi"/>
          <w:b/>
          <w:bCs/>
          <w:color w:val="000000"/>
          <w:sz w:val="21"/>
          <w:szCs w:val="21"/>
          <w:u w:val="single"/>
        </w:rPr>
        <w:t>critical peacebuilding</w:t>
      </w:r>
      <w:r w:rsidRPr="00722B3D">
        <w:rPr>
          <w:rFonts w:cstheme="majorHAnsi"/>
          <w:color w:val="000000"/>
          <w:sz w:val="21"/>
          <w:szCs w:val="21"/>
          <w:u w:val="single"/>
        </w:rPr>
        <w:t xml:space="preserve"> and </w:t>
      </w:r>
      <w:r w:rsidRPr="00722B3D">
        <w:rPr>
          <w:rFonts w:cstheme="majorHAnsi"/>
          <w:b/>
          <w:bCs/>
          <w:color w:val="000000"/>
          <w:sz w:val="21"/>
          <w:szCs w:val="21"/>
          <w:u w:val="single"/>
        </w:rPr>
        <w:t>feminist scholarship</w:t>
      </w:r>
      <w:r w:rsidRPr="00722B3D">
        <w:rPr>
          <w:rFonts w:cstheme="majorHAnsi"/>
          <w:color w:val="000000"/>
          <w:sz w:val="21"/>
          <w:szCs w:val="21"/>
          <w:u w:val="single"/>
        </w:rPr>
        <w:t xml:space="preserve"> on peace and postconflict reconstruction are rather like </w:t>
      </w:r>
      <w:r w:rsidRPr="00722B3D">
        <w:rPr>
          <w:rFonts w:cstheme="majorHAnsi"/>
          <w:b/>
          <w:bCs/>
          <w:color w:val="000000"/>
          <w:sz w:val="21"/>
          <w:szCs w:val="21"/>
          <w:u w:val="single"/>
        </w:rPr>
        <w:t>two magnificent ships passing by each other</w:t>
      </w:r>
      <w:r w:rsidRPr="00722B3D">
        <w:rPr>
          <w:rFonts w:cstheme="majorHAnsi"/>
          <w:color w:val="000000"/>
          <w:sz w:val="21"/>
          <w:szCs w:val="21"/>
          <w:u w:val="single"/>
        </w:rPr>
        <w:t xml:space="preserve"> in the night</w:t>
      </w:r>
      <w:r w:rsidRPr="00722B3D">
        <w:rPr>
          <w:rFonts w:cstheme="majorHAnsi"/>
          <w:color w:val="000000"/>
          <w:sz w:val="21"/>
          <w:szCs w:val="21"/>
        </w:rPr>
        <w:t xml:space="preserve">. </w:t>
      </w:r>
      <w:r w:rsidRPr="00722B3D">
        <w:rPr>
          <w:rFonts w:cstheme="majorHAnsi"/>
          <w:color w:val="000000"/>
          <w:sz w:val="18"/>
          <w:szCs w:val="18"/>
        </w:rPr>
        <w:t xml:space="preserve">There are a number of shared concerns—for instance, how to understand the power relations between local and international actors in postconflict contexts—but few have explicitly engaged with both feminist scholarship and contemporary peacebuilding literatures with the aim of generating a feminist use of, or challenge to, contemporary critical peacebuilding concepts. </w:t>
      </w:r>
      <w:r w:rsidRPr="00722B3D">
        <w:rPr>
          <w:rFonts w:cstheme="majorHAnsi"/>
          <w:color w:val="000000"/>
          <w:sz w:val="18"/>
          <w:szCs w:val="18"/>
          <w:u w:val="single"/>
        </w:rPr>
        <w:t xml:space="preserve">Critical peacebuilding has been mostly adequate at the inclusion of gender as an empirical category, but </w:t>
      </w:r>
      <w:r w:rsidRPr="00722B3D">
        <w:rPr>
          <w:rFonts w:cstheme="majorHAnsi"/>
          <w:b/>
          <w:bCs/>
          <w:color w:val="000000"/>
          <w:u w:val="single"/>
        </w:rPr>
        <w:t xml:space="preserve">many analyses do not ‘effectively deal with </w:t>
      </w:r>
      <w:r w:rsidRPr="00722B3D">
        <w:rPr>
          <w:rFonts w:cstheme="majorHAnsi"/>
          <w:color w:val="000000"/>
          <w:u w:val="single"/>
        </w:rPr>
        <w:t xml:space="preserve">or fully [integrate] </w:t>
      </w:r>
      <w:r w:rsidRPr="00722B3D">
        <w:rPr>
          <w:rFonts w:cstheme="majorHAnsi"/>
          <w:b/>
          <w:bCs/>
          <w:color w:val="000000"/>
          <w:u w:val="single"/>
        </w:rPr>
        <w:t>gender</w:t>
      </w:r>
      <w:r w:rsidRPr="00722B3D">
        <w:rPr>
          <w:rFonts w:cstheme="majorHAnsi"/>
          <w:color w:val="000000"/>
          <w:u w:val="single"/>
        </w:rPr>
        <w:t xml:space="preserve"> </w:t>
      </w:r>
      <w:r w:rsidRPr="00722B3D">
        <w:rPr>
          <w:rFonts w:cstheme="majorHAnsi"/>
          <w:b/>
          <w:bCs/>
          <w:color w:val="000000"/>
          <w:u w:val="single"/>
        </w:rPr>
        <w:t>in the context of addressing war</w:t>
      </w:r>
      <w:r w:rsidRPr="00722B3D">
        <w:rPr>
          <w:rFonts w:cstheme="majorHAnsi"/>
          <w:color w:val="000000"/>
          <w:u w:val="single"/>
        </w:rPr>
        <w:t xml:space="preserve"> and its aftermath’</w:t>
      </w:r>
      <w:r w:rsidRPr="00722B3D">
        <w:rPr>
          <w:rFonts w:cstheme="majorHAnsi"/>
          <w:color w:val="000000"/>
          <w:sz w:val="18"/>
          <w:szCs w:val="18"/>
          <w:u w:val="single"/>
        </w:rPr>
        <w:t xml:space="preserve"> (Ni Aoláin, Haynes, and Cahn </w:t>
      </w:r>
      <w:r w:rsidRPr="00722B3D">
        <w:rPr>
          <w:rFonts w:cstheme="majorHAnsi"/>
          <w:color w:val="000085"/>
          <w:sz w:val="18"/>
          <w:szCs w:val="18"/>
          <w:u w:val="single"/>
        </w:rPr>
        <w:t>2011</w:t>
      </w:r>
      <w:r w:rsidRPr="00722B3D">
        <w:rPr>
          <w:rFonts w:cstheme="majorHAnsi"/>
          <w:color w:val="000000"/>
          <w:sz w:val="18"/>
          <w:szCs w:val="18"/>
          <w:u w:val="single"/>
        </w:rPr>
        <w:t>, 89). This is because a feminist curiosity places gender at the centre of analysis about the practice and process of post-conflict PSD policy</w:t>
      </w:r>
      <w:r w:rsidRPr="00722B3D">
        <w:rPr>
          <w:rFonts w:cstheme="majorHAnsi"/>
          <w:color w:val="000000"/>
          <w:sz w:val="18"/>
          <w:szCs w:val="18"/>
        </w:rPr>
        <w:t xml:space="preserve">, seeking to explore apparently invisible gender practices and processes. So, critical peacebuilding scholarship, rather like critical International Relations and critical International Political Economy, ‘misunderstand what it means to use [gender] as an analytical category’ (Waylen </w:t>
      </w:r>
      <w:r w:rsidRPr="00722B3D">
        <w:rPr>
          <w:rFonts w:cstheme="majorHAnsi"/>
          <w:color w:val="000085"/>
          <w:sz w:val="18"/>
          <w:szCs w:val="18"/>
        </w:rPr>
        <w:t>2006</w:t>
      </w:r>
      <w:r w:rsidRPr="00722B3D">
        <w:rPr>
          <w:rFonts w:cstheme="majorHAnsi"/>
          <w:color w:val="000000"/>
          <w:sz w:val="18"/>
          <w:szCs w:val="18"/>
        </w:rPr>
        <w:t xml:space="preserve">, 164). </w:t>
      </w:r>
      <w:r w:rsidRPr="00722B3D">
        <w:rPr>
          <w:rFonts w:cstheme="majorHAnsi"/>
          <w:color w:val="000000"/>
          <w:sz w:val="21"/>
          <w:szCs w:val="21"/>
          <w:u w:val="single"/>
        </w:rPr>
        <w:t>That is, there is a tendency within non-feminist critical peacebuilding to assume that a gender perspective is additive and about women: i.e. that all that needs to be done is to add women and stir. From a feminist perspective, gender used as an analytical category presumes some kind of radical reconsideration of how the world is currently constituted.</w:t>
      </w:r>
      <w:r w:rsidRPr="00722B3D">
        <w:rPr>
          <w:rFonts w:cstheme="majorHAnsi"/>
          <w:color w:val="000000"/>
          <w:sz w:val="21"/>
          <w:szCs w:val="21"/>
        </w:rPr>
        <w:t xml:space="preserve"> </w:t>
      </w:r>
      <w:r w:rsidRPr="00722B3D">
        <w:rPr>
          <w:rFonts w:cstheme="majorHAnsi"/>
          <w:color w:val="000000"/>
          <w:sz w:val="18"/>
          <w:szCs w:val="18"/>
        </w:rPr>
        <w:t xml:space="preserve">To this end, what I have offered here is an </w:t>
      </w:r>
      <w:r w:rsidRPr="00722B3D">
        <w:rPr>
          <w:rFonts w:cstheme="majorHAnsi"/>
          <w:b/>
          <w:bCs/>
          <w:color w:val="000000"/>
          <w:sz w:val="24"/>
          <w:u w:val="single"/>
        </w:rPr>
        <w:t>explicitly feminist consideration of hybridity</w:t>
      </w:r>
      <w:r w:rsidRPr="00722B3D">
        <w:rPr>
          <w:rFonts w:cstheme="majorHAnsi"/>
          <w:color w:val="000000"/>
          <w:sz w:val="18"/>
          <w:szCs w:val="18"/>
        </w:rPr>
        <w:t xml:space="preserve">. The feminist perspective allows a textured perception of the personal and political experiences that matter in the development of an initiative. Furthermore, gender is made complicated and is not taken at face value: for instance, the article has highlighted that local and international interactions shape the very understandings of gender that function within a post-conflict initiative. The case study in this article indicates how </w:t>
      </w:r>
      <w:r w:rsidRPr="00722B3D">
        <w:rPr>
          <w:rFonts w:cstheme="majorHAnsi"/>
          <w:color w:val="000000"/>
          <w:sz w:val="21"/>
          <w:szCs w:val="21"/>
          <w:u w:val="single"/>
        </w:rPr>
        <w:t xml:space="preserve">diverse personal-political experiences that have been narrated have cast a configuration of </w:t>
      </w:r>
      <w:r w:rsidRPr="00722B3D">
        <w:rPr>
          <w:rFonts w:cstheme="majorHAnsi"/>
          <w:b/>
          <w:bCs/>
          <w:color w:val="000000"/>
          <w:sz w:val="21"/>
          <w:szCs w:val="21"/>
          <w:u w:val="single"/>
        </w:rPr>
        <w:t>gender security as being about human development and protection of vulnerable women.</w:t>
      </w:r>
      <w:r w:rsidRPr="00722B3D">
        <w:rPr>
          <w:rFonts w:cstheme="majorHAnsi"/>
          <w:color w:val="000000"/>
          <w:sz w:val="21"/>
          <w:szCs w:val="21"/>
          <w:u w:val="single"/>
        </w:rPr>
        <w:t xml:space="preserve"> These insights about how both international and local experiences matter </w:t>
      </w:r>
      <w:r w:rsidRPr="00722B3D">
        <w:rPr>
          <w:rFonts w:cstheme="majorHAnsi"/>
          <w:b/>
          <w:bCs/>
          <w:color w:val="000000"/>
          <w:sz w:val="21"/>
          <w:szCs w:val="21"/>
          <w:u w:val="single"/>
        </w:rPr>
        <w:t xml:space="preserve">raise questions about how we ascribe importance to a particular set of knowledge </w:t>
      </w:r>
      <w:r w:rsidRPr="00722B3D">
        <w:rPr>
          <w:rFonts w:cstheme="majorHAnsi"/>
          <w:color w:val="000000"/>
          <w:sz w:val="21"/>
          <w:szCs w:val="21"/>
          <w:u w:val="single"/>
        </w:rPr>
        <w:t xml:space="preserve">and experience in agenda-setting. </w:t>
      </w:r>
      <w:r w:rsidRPr="00722B3D">
        <w:rPr>
          <w:rFonts w:cstheme="majorHAnsi"/>
          <w:color w:val="000000"/>
          <w:sz w:val="18"/>
          <w:szCs w:val="18"/>
        </w:rPr>
        <w:t xml:space="preserve">Whose experience of conflict matters in establishing postconflict agendas? </w:t>
      </w:r>
      <w:r w:rsidRPr="00722B3D">
        <w:rPr>
          <w:rFonts w:cstheme="majorHAnsi"/>
          <w:color w:val="000000"/>
          <w:u w:val="single"/>
        </w:rPr>
        <w:t xml:space="preserve">On the one hand, it is thought that local experience and understandings are prioritized in hybrid interventions—a perspective that leads to the valorization of hybridity. </w:t>
      </w:r>
      <w:r w:rsidRPr="00722B3D">
        <w:rPr>
          <w:rFonts w:cstheme="majorHAnsi"/>
          <w:color w:val="000000"/>
          <w:sz w:val="18"/>
          <w:szCs w:val="18"/>
        </w:rPr>
        <w:t xml:space="preserve">On the other hand, it is clear that international perspectives matter too in our problematization of ‘post-conflict’, but not to the extent that an all-powerful international institution unilaterally imposes an agenda for post-conflict peace, security and development. Highlighting the personal-political experiences and perceptions of conflict held by both local and international actors reveals the tension at the very heart of post-conflict agendasetting. </w:t>
      </w:r>
      <w:r w:rsidRPr="00722B3D">
        <w:rPr>
          <w:rFonts w:cstheme="majorHAnsi"/>
          <w:color w:val="000000"/>
          <w:sz w:val="21"/>
          <w:szCs w:val="21"/>
          <w:u w:val="single"/>
        </w:rPr>
        <w:t xml:space="preserve">Furthermore, </w:t>
      </w:r>
      <w:r w:rsidRPr="00722B3D">
        <w:rPr>
          <w:rFonts w:cstheme="majorHAnsi"/>
          <w:b/>
          <w:bCs/>
          <w:color w:val="000000"/>
          <w:sz w:val="21"/>
          <w:szCs w:val="21"/>
          <w:u w:val="single"/>
        </w:rPr>
        <w:t xml:space="preserve">the feminist analysis of hybridity highlights the tensions between memories and agendas in delineating PSD policy. </w:t>
      </w:r>
      <w:r w:rsidRPr="00722B3D">
        <w:rPr>
          <w:rFonts w:cstheme="majorHAnsi"/>
          <w:color w:val="000000"/>
          <w:sz w:val="21"/>
          <w:szCs w:val="21"/>
          <w:u w:val="single"/>
        </w:rPr>
        <w:t>Confronting questions about the narratives of war experience could alter our perception of agendasetting.</w:t>
      </w:r>
      <w:r w:rsidRPr="00722B3D">
        <w:rPr>
          <w:rFonts w:cstheme="majorHAnsi"/>
          <w:color w:val="000000"/>
          <w:sz w:val="18"/>
          <w:szCs w:val="18"/>
        </w:rPr>
        <w:t xml:space="preserve"> Post-conflict agendas are often imagined to be responsive to the contemporary context, downplaying the importance of historical narratives of war experiences in shaping agendas. </w:t>
      </w:r>
      <w:r w:rsidRPr="00722B3D">
        <w:rPr>
          <w:rFonts w:cstheme="majorHAnsi"/>
          <w:b/>
          <w:bCs/>
          <w:color w:val="000000"/>
          <w:sz w:val="28"/>
          <w:szCs w:val="28"/>
          <w:u w:val="single"/>
        </w:rPr>
        <w:t>Noticing the temporal and spatial diversity</w:t>
      </w:r>
      <w:r w:rsidRPr="00722B3D">
        <w:rPr>
          <w:rFonts w:cstheme="majorHAnsi"/>
          <w:color w:val="000000"/>
          <w:sz w:val="28"/>
          <w:szCs w:val="28"/>
          <w:u w:val="single"/>
        </w:rPr>
        <w:t xml:space="preserve"> of war experiences in </w:t>
      </w:r>
      <w:r w:rsidRPr="00722B3D">
        <w:rPr>
          <w:rFonts w:cstheme="majorHAnsi"/>
          <w:b/>
          <w:bCs/>
          <w:color w:val="000000"/>
          <w:sz w:val="28"/>
          <w:szCs w:val="28"/>
          <w:u w:val="single"/>
        </w:rPr>
        <w:t>hybrid PSD initiatives</w:t>
      </w:r>
      <w:r w:rsidRPr="00722B3D">
        <w:rPr>
          <w:rFonts w:cstheme="majorHAnsi"/>
          <w:color w:val="000000"/>
          <w:sz w:val="28"/>
          <w:szCs w:val="28"/>
          <w:u w:val="single"/>
        </w:rPr>
        <w:t xml:space="preserve"> opens ways for non-linear and nonprogressive </w:t>
      </w:r>
      <w:r w:rsidRPr="00722B3D">
        <w:rPr>
          <w:rFonts w:cstheme="majorHAnsi"/>
          <w:b/>
          <w:bCs/>
          <w:color w:val="000000"/>
          <w:sz w:val="28"/>
          <w:szCs w:val="28"/>
          <w:u w:val="single"/>
        </w:rPr>
        <w:t>conceptualizations of time</w:t>
      </w:r>
      <w:r w:rsidRPr="00722B3D">
        <w:rPr>
          <w:rFonts w:cstheme="majorHAnsi"/>
          <w:color w:val="000000"/>
          <w:sz w:val="28"/>
          <w:szCs w:val="28"/>
          <w:u w:val="single"/>
        </w:rPr>
        <w:t xml:space="preserve"> and </w:t>
      </w:r>
      <w:r w:rsidRPr="00722B3D">
        <w:rPr>
          <w:rFonts w:cstheme="majorHAnsi"/>
          <w:b/>
          <w:bCs/>
          <w:color w:val="000000"/>
          <w:sz w:val="28"/>
          <w:szCs w:val="28"/>
          <w:u w:val="single"/>
        </w:rPr>
        <w:t>temporality</w:t>
      </w:r>
      <w:r w:rsidRPr="00722B3D">
        <w:rPr>
          <w:rFonts w:cstheme="majorHAnsi"/>
          <w:color w:val="000000"/>
          <w:sz w:val="28"/>
          <w:szCs w:val="28"/>
          <w:u w:val="single"/>
        </w:rPr>
        <w:t xml:space="preserve"> within a post-conflict context. This matters, as it </w:t>
      </w:r>
      <w:r w:rsidRPr="00722B3D">
        <w:rPr>
          <w:rFonts w:cstheme="majorHAnsi"/>
          <w:b/>
          <w:bCs/>
          <w:color w:val="000000"/>
          <w:sz w:val="28"/>
          <w:szCs w:val="28"/>
          <w:u w:val="single"/>
        </w:rPr>
        <w:t>reminds us that the logics of negotiating war experiences are political and ideological</w:t>
      </w:r>
      <w:r w:rsidRPr="00722B3D">
        <w:rPr>
          <w:rFonts w:cstheme="majorHAnsi"/>
          <w:color w:val="000000"/>
          <w:sz w:val="28"/>
          <w:szCs w:val="28"/>
        </w:rPr>
        <w:t xml:space="preserve">. </w:t>
      </w:r>
      <w:r w:rsidRPr="00722B3D">
        <w:rPr>
          <w:rFonts w:cstheme="majorHAnsi"/>
          <w:color w:val="000000"/>
          <w:sz w:val="24"/>
          <w:u w:val="single"/>
        </w:rPr>
        <w:t xml:space="preserve">The act of remembering (always accompanied by forgetting) is </w:t>
      </w:r>
      <w:r w:rsidRPr="00722B3D">
        <w:rPr>
          <w:rFonts w:cstheme="majorHAnsi"/>
          <w:b/>
          <w:bCs/>
          <w:color w:val="000000"/>
          <w:sz w:val="24"/>
          <w:u w:val="single"/>
        </w:rPr>
        <w:t>not just about recalling</w:t>
      </w:r>
      <w:r w:rsidRPr="00722B3D">
        <w:rPr>
          <w:rFonts w:cstheme="majorHAnsi"/>
          <w:color w:val="000000"/>
          <w:sz w:val="24"/>
          <w:u w:val="single"/>
        </w:rPr>
        <w:t xml:space="preserve"> the lived experiences of the past and present, it is also </w:t>
      </w:r>
      <w:r w:rsidRPr="00722B3D">
        <w:rPr>
          <w:rFonts w:cstheme="majorHAnsi"/>
          <w:b/>
          <w:bCs/>
          <w:color w:val="000000"/>
          <w:sz w:val="24"/>
          <w:u w:val="single"/>
        </w:rPr>
        <w:t>indicative of hopes, dreams and desires for the future.</w:t>
      </w:r>
      <w:r w:rsidRPr="00722B3D">
        <w:rPr>
          <w:rFonts w:cstheme="majorHAnsi"/>
          <w:color w:val="000000"/>
          <w:sz w:val="24"/>
          <w:u w:val="single"/>
        </w:rPr>
        <w:t xml:space="preserve"> The war experiences recalled are </w:t>
      </w:r>
      <w:r w:rsidRPr="00722B3D">
        <w:rPr>
          <w:rFonts w:cstheme="majorHAnsi"/>
          <w:b/>
          <w:bCs/>
          <w:color w:val="000000"/>
          <w:sz w:val="24"/>
          <w:u w:val="single"/>
        </w:rPr>
        <w:t>perceived realities about which memories are worth invoking</w:t>
      </w:r>
      <w:r w:rsidRPr="00722B3D">
        <w:rPr>
          <w:rFonts w:cstheme="majorHAnsi"/>
          <w:color w:val="000000"/>
          <w:sz w:val="24"/>
          <w:u w:val="single"/>
        </w:rPr>
        <w:t>—and they are invoked for a reason. As such, the logics of negotiation between local and international actors are largely ideological and politically driven, which has implications for the nature of goals held about post-conflict PSD processes and practices</w:t>
      </w:r>
      <w:r w:rsidRPr="00722B3D">
        <w:rPr>
          <w:rFonts w:cstheme="majorHAnsi"/>
          <w:color w:val="000000"/>
          <w:sz w:val="18"/>
          <w:szCs w:val="18"/>
        </w:rPr>
        <w:t>. This is especially the case when local and international actors are asked to translate universalized ambitions to a particular context. For instance, United Nations Security Council Resolution 1325 (UNSCR 1325) has a universal goal urging for the gender mainstreaming of all post-conflict processes. But the very way in which UNSCR 1325 is translated on the ground by local and international actors depends upon their configuration of conflict and post-conflict, a perspective in part forged out of personal and political narratives of war experience. Thus, universalized ambitions are reforged to fit the particularity of each conflict and post-conflict moment. These realizations about the effects of power relations between local and international actors have come out of a feminist poststructural approach. Like Laura Shepherd (</w:t>
      </w:r>
      <w:r w:rsidRPr="00722B3D">
        <w:rPr>
          <w:rFonts w:cstheme="majorHAnsi"/>
          <w:color w:val="000085"/>
          <w:sz w:val="18"/>
          <w:szCs w:val="18"/>
        </w:rPr>
        <w:t>2014</w:t>
      </w:r>
      <w:r w:rsidRPr="00722B3D">
        <w:rPr>
          <w:rFonts w:cstheme="majorHAnsi"/>
          <w:color w:val="000000"/>
          <w:sz w:val="18"/>
          <w:szCs w:val="18"/>
        </w:rPr>
        <w:t xml:space="preserve">, 104), I conceive of gender as a ‘foundational construct that affects and is affected by all other relations of power’, where gender is ‘implicated in every social process’ including peacekeeping and peacebuilding. As Christine Sylvester suggests, </w:t>
      </w:r>
      <w:r w:rsidRPr="00722B3D">
        <w:rPr>
          <w:rFonts w:cstheme="majorHAnsi"/>
          <w:b/>
          <w:bCs/>
          <w:color w:val="000000"/>
          <w:u w:val="single"/>
        </w:rPr>
        <w:t>thinking about war</w:t>
      </w:r>
      <w:r w:rsidRPr="00722B3D">
        <w:rPr>
          <w:rFonts w:cstheme="majorHAnsi"/>
          <w:color w:val="000000"/>
          <w:u w:val="single"/>
        </w:rPr>
        <w:t xml:space="preserve"> and post-war in a more experiential way ‘</w:t>
      </w:r>
      <w:r w:rsidRPr="00722B3D">
        <w:rPr>
          <w:rFonts w:cstheme="majorHAnsi"/>
          <w:b/>
          <w:bCs/>
          <w:color w:val="000000"/>
          <w:u w:val="single"/>
        </w:rPr>
        <w:t>requires considerably more research on the gender ghosts</w:t>
      </w:r>
      <w:r w:rsidRPr="00722B3D">
        <w:rPr>
          <w:rFonts w:cstheme="majorHAnsi"/>
          <w:color w:val="000000"/>
          <w:u w:val="single"/>
        </w:rPr>
        <w:t xml:space="preserve"> rattling around dominant war narratives in international law and international organisations’</w:t>
      </w:r>
      <w:r w:rsidRPr="00722B3D">
        <w:rPr>
          <w:rFonts w:cstheme="majorHAnsi"/>
          <w:color w:val="000000"/>
          <w:sz w:val="18"/>
          <w:szCs w:val="18"/>
        </w:rPr>
        <w:t xml:space="preserve"> (</w:t>
      </w:r>
      <w:r w:rsidRPr="00722B3D">
        <w:rPr>
          <w:rFonts w:cstheme="majorHAnsi"/>
          <w:color w:val="000085"/>
          <w:sz w:val="18"/>
          <w:szCs w:val="18"/>
        </w:rPr>
        <w:t>2011a</w:t>
      </w:r>
      <w:r w:rsidRPr="00722B3D">
        <w:rPr>
          <w:rFonts w:cstheme="majorHAnsi"/>
          <w:color w:val="000000"/>
          <w:sz w:val="18"/>
          <w:szCs w:val="18"/>
        </w:rPr>
        <w:t xml:space="preserve">, 122). </w:t>
      </w:r>
      <w:r w:rsidRPr="00722B3D">
        <w:rPr>
          <w:rFonts w:cstheme="majorHAnsi"/>
          <w:color w:val="000000"/>
          <w:u w:val="single"/>
        </w:rPr>
        <w:t xml:space="preserve">Paying attention to </w:t>
      </w:r>
      <w:r w:rsidRPr="00722B3D">
        <w:rPr>
          <w:rFonts w:cstheme="majorHAnsi"/>
          <w:b/>
          <w:bCs/>
          <w:color w:val="000000"/>
          <w:u w:val="single"/>
        </w:rPr>
        <w:t>individual and collective experiences of war</w:t>
      </w:r>
      <w:r w:rsidRPr="00722B3D">
        <w:rPr>
          <w:rFonts w:cstheme="majorHAnsi"/>
          <w:color w:val="000000"/>
          <w:u w:val="single"/>
        </w:rPr>
        <w:t xml:space="preserve">, and in particular how gender is produced by local and international actors, reveals the </w:t>
      </w:r>
      <w:r w:rsidRPr="00722B3D">
        <w:rPr>
          <w:rFonts w:cstheme="majorHAnsi"/>
          <w:b/>
          <w:bCs/>
          <w:color w:val="000000"/>
          <w:u w:val="single"/>
        </w:rPr>
        <w:t>organizing logics about gender security.</w:t>
      </w:r>
      <w:r w:rsidRPr="00722B3D">
        <w:rPr>
          <w:rFonts w:cstheme="majorHAnsi"/>
          <w:color w:val="000000"/>
          <w:u w:val="single"/>
        </w:rPr>
        <w:t xml:space="preserve"> </w:t>
      </w:r>
      <w:r w:rsidRPr="00722B3D">
        <w:rPr>
          <w:rFonts w:cstheme="majorHAnsi"/>
          <w:color w:val="000000"/>
          <w:sz w:val="21"/>
          <w:szCs w:val="21"/>
          <w:u w:val="single"/>
        </w:rPr>
        <w:t>These organizing logics ultimately configured the boundaries of possibility and impossibility of ‘gender’ within a PSD initiative about gender and SALW. Paying attention to war is narrated differently and noticing the gendered power relations at stake in post-conflict PSD processes and practices provokes significant questions about the practice of making and keeping peace.</w:t>
      </w:r>
      <w:r w:rsidRPr="00722B3D">
        <w:rPr>
          <w:rFonts w:cstheme="majorHAnsi"/>
          <w:color w:val="000000"/>
          <w:sz w:val="18"/>
          <w:szCs w:val="18"/>
        </w:rPr>
        <w:t xml:space="preserve"> Ultimately, </w:t>
      </w:r>
      <w:r w:rsidRPr="00722B3D">
        <w:rPr>
          <w:rFonts w:cstheme="majorHAnsi"/>
          <w:color w:val="000000"/>
          <w:sz w:val="16"/>
          <w:szCs w:val="16"/>
        </w:rPr>
        <w:t xml:space="preserve">A feminist curiosity reminds us to resist the closure implied in any discourse of peace, remembering that it is always important to ask on whose behalf peace is being sought or claimed and with what effects. (Shepherd </w:t>
      </w:r>
      <w:r w:rsidRPr="00722B3D">
        <w:rPr>
          <w:rFonts w:cstheme="majorHAnsi"/>
          <w:color w:val="000085"/>
          <w:sz w:val="16"/>
          <w:szCs w:val="16"/>
        </w:rPr>
        <w:t>2014</w:t>
      </w:r>
      <w:r w:rsidRPr="00722B3D">
        <w:rPr>
          <w:rFonts w:cstheme="majorHAnsi"/>
          <w:color w:val="000000"/>
          <w:sz w:val="16"/>
          <w:szCs w:val="16"/>
        </w:rPr>
        <w:t>, 107</w:t>
      </w:r>
      <w:r w:rsidRPr="00722B3D">
        <w:rPr>
          <w:rFonts w:cstheme="majorHAnsi"/>
          <w:color w:val="000000"/>
          <w:sz w:val="21"/>
          <w:szCs w:val="21"/>
          <w:u w:val="single"/>
        </w:rPr>
        <w:t xml:space="preserve">) </w:t>
      </w:r>
      <w:r w:rsidRPr="00722B3D">
        <w:rPr>
          <w:rFonts w:cstheme="majorHAnsi"/>
          <w:color w:val="000000"/>
          <w:sz w:val="24"/>
          <w:u w:val="single"/>
        </w:rPr>
        <w:t xml:space="preserve">Thus, the </w:t>
      </w:r>
      <w:r w:rsidRPr="00722B3D">
        <w:rPr>
          <w:rFonts w:cstheme="majorHAnsi"/>
          <w:b/>
          <w:bCs/>
          <w:color w:val="000000"/>
          <w:sz w:val="24"/>
          <w:u w:val="single"/>
        </w:rPr>
        <w:t>exploration of local and international power in relation to the making of hybrid PSD initiatives</w:t>
      </w:r>
      <w:r w:rsidRPr="00722B3D">
        <w:rPr>
          <w:rFonts w:cstheme="majorHAnsi"/>
          <w:color w:val="000000"/>
          <w:sz w:val="24"/>
          <w:u w:val="single"/>
        </w:rPr>
        <w:t xml:space="preserve"> can be (and </w:t>
      </w:r>
      <w:r w:rsidRPr="00722B3D">
        <w:rPr>
          <w:rFonts w:cstheme="majorHAnsi"/>
          <w:b/>
          <w:bCs/>
          <w:color w:val="000000"/>
          <w:sz w:val="24"/>
          <w:u w:val="single"/>
        </w:rPr>
        <w:t>should be)</w:t>
      </w:r>
      <w:r w:rsidRPr="00722B3D">
        <w:rPr>
          <w:rFonts w:cstheme="majorHAnsi"/>
          <w:color w:val="000000"/>
          <w:sz w:val="24"/>
          <w:u w:val="single"/>
        </w:rPr>
        <w:t xml:space="preserve"> </w:t>
      </w:r>
      <w:r w:rsidRPr="00722B3D">
        <w:rPr>
          <w:rFonts w:cstheme="majorHAnsi"/>
          <w:b/>
          <w:bCs/>
          <w:color w:val="000000"/>
          <w:sz w:val="24"/>
          <w:u w:val="single"/>
        </w:rPr>
        <w:t>profoundly feminist.</w:t>
      </w:r>
      <w:r w:rsidRPr="00722B3D">
        <w:rPr>
          <w:rFonts w:cstheme="majorHAnsi"/>
          <w:color w:val="000000"/>
          <w:sz w:val="24"/>
          <w:u w:val="single"/>
        </w:rPr>
        <w:t xml:space="preserve"> Exploring personal-political experiences of war </w:t>
      </w:r>
      <w:r w:rsidRPr="00722B3D">
        <w:rPr>
          <w:rFonts w:cstheme="majorHAnsi"/>
          <w:b/>
          <w:bCs/>
          <w:color w:val="000000"/>
          <w:sz w:val="24"/>
          <w:u w:val="single"/>
        </w:rPr>
        <w:t>allows for a detailed perception about the extent of co-option involved</w:t>
      </w:r>
      <w:r w:rsidRPr="00722B3D">
        <w:rPr>
          <w:rFonts w:cstheme="majorHAnsi"/>
          <w:color w:val="000000"/>
          <w:sz w:val="24"/>
          <w:u w:val="single"/>
        </w:rPr>
        <w:t xml:space="preserve">, about whose knowledge and experience counts, and for a more </w:t>
      </w:r>
      <w:r w:rsidRPr="00722B3D">
        <w:rPr>
          <w:rFonts w:cstheme="majorHAnsi"/>
          <w:b/>
          <w:bCs/>
          <w:color w:val="000000"/>
          <w:sz w:val="24"/>
          <w:u w:val="single"/>
        </w:rPr>
        <w:t>temporally complex analysis</w:t>
      </w:r>
      <w:r w:rsidRPr="00722B3D">
        <w:rPr>
          <w:rFonts w:cstheme="majorHAnsi"/>
          <w:color w:val="000000"/>
          <w:sz w:val="24"/>
          <w:u w:val="single"/>
        </w:rPr>
        <w:t xml:space="preserve"> of </w:t>
      </w:r>
      <w:r w:rsidRPr="00722B3D">
        <w:rPr>
          <w:rFonts w:cstheme="majorHAnsi"/>
          <w:b/>
          <w:bCs/>
          <w:color w:val="000000"/>
          <w:sz w:val="24"/>
          <w:u w:val="single"/>
        </w:rPr>
        <w:t>how</w:t>
      </w:r>
      <w:r w:rsidRPr="00722B3D">
        <w:rPr>
          <w:rFonts w:cstheme="majorHAnsi"/>
          <w:color w:val="000000"/>
          <w:sz w:val="24"/>
          <w:u w:val="single"/>
        </w:rPr>
        <w:t xml:space="preserve"> PSD </w:t>
      </w:r>
      <w:r w:rsidRPr="00722B3D">
        <w:rPr>
          <w:rFonts w:cstheme="majorHAnsi"/>
          <w:b/>
          <w:bCs/>
          <w:color w:val="000000"/>
          <w:sz w:val="24"/>
          <w:u w:val="single"/>
        </w:rPr>
        <w:t>policy is produced.</w:t>
      </w:r>
    </w:p>
    <w:p w:rsidR="00CA4D1B" w:rsidRPr="00722B3D" w:rsidRDefault="00CA4D1B" w:rsidP="00CA4D1B"/>
    <w:p w:rsidR="00D5333D" w:rsidRPr="00722B3D" w:rsidRDefault="00D5333D" w:rsidP="00BA2101">
      <w:pPr>
        <w:pStyle w:val="Heading3"/>
      </w:pPr>
      <w:r w:rsidRPr="00722B3D">
        <w:t>International Law</w:t>
      </w:r>
    </w:p>
    <w:p w:rsidR="00D5333D" w:rsidRPr="00722B3D" w:rsidRDefault="00D5333D" w:rsidP="00D5333D"/>
    <w:p w:rsidR="00D5333D" w:rsidRPr="00722B3D" w:rsidRDefault="00D5333D" w:rsidP="00D5333D">
      <w:pPr>
        <w:pStyle w:val="Heading4"/>
      </w:pPr>
      <w:r w:rsidRPr="00722B3D">
        <w:t>The liberal and democratic institutions upholding international law exclude feminist perspectives on ethics and universality</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33"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rStyle w:val="StyleUnderline"/>
        </w:rPr>
        <w:t>For difference ethics it is ethical principles of respect for plurality and democracy that are fundamental to feminism. Although they share with care and justice feminisms a commitment to challenging gendered relations of power, for difference feminists specific questions about what moral values should guide human conduct at a global level are incapable of being satisfactorily answered unless and until the world has changed in such a way that the voices of those currently most excluded from moral debate can be heard</w:t>
      </w:r>
      <w:r w:rsidRPr="00722B3D">
        <w:rPr>
          <w:sz w:val="16"/>
        </w:rPr>
        <w:t xml:space="preserve"> (Spivak 1999; Mohanty 2003; Hutchings 2004). In the meantime, </w:t>
      </w:r>
      <w:r w:rsidRPr="00722B3D">
        <w:rPr>
          <w:rStyle w:val="StyleUnderline"/>
        </w:rPr>
        <w:t>moral priority must be given to those ethical values that do most to support struggles to change the world to include the excluded</w:t>
      </w:r>
      <w:r w:rsidRPr="00722B3D">
        <w:rPr>
          <w:sz w:val="16"/>
        </w:rPr>
        <w:t>, and that do least to further repress the voices of the least powerful actors in current world politics. The problem with this ethical project is that, as difference feminists themselves point out</w:t>
      </w:r>
      <w:r w:rsidRPr="00722B3D">
        <w:rPr>
          <w:rStyle w:val="StyleUnderline"/>
        </w:rPr>
        <w:t>, any explicitly articulated universal ethical claim in international ethics always carries its own exclusions with it, intended or unintended</w:t>
      </w:r>
      <w:r w:rsidRPr="00722B3D">
        <w:rPr>
          <w:sz w:val="16"/>
        </w:rPr>
        <w:t xml:space="preserve">. This is typified by the Universal Declaration of Human Rights, which, for example, in speaking of all human beings’ fundamental right to marriage and family life, necessarily excludes those human beings who do not fit with heterosexual norms, or with the assumption of a humanity split into two genders (Butler 2004: 102-130). One of the feminist ethical theorists who has addressed what difference ethics implies in an international context is Judith Butler. </w:t>
      </w:r>
      <w:r w:rsidRPr="00722B3D">
        <w:rPr>
          <w:rStyle w:val="StyleUnderline"/>
        </w:rPr>
        <w:t>Focusing on the concept of universal human rights, Butler has shown how the concept of the human in human 24 rights, by setting up a norm of what it means to be human, consistently operates so as to situate certain categories of people as ‘less than’ human</w:t>
      </w:r>
      <w:r w:rsidRPr="00722B3D">
        <w:rPr>
          <w:sz w:val="16"/>
        </w:rPr>
        <w:t xml:space="preserve">, rendering their lives in crucial respects ‘unliveable’ and ‘ungrievable’ (Butler 2004: 225-227). Thus she directly challenges Nussbaum’s claim that it is through an inclusive account of what it means to be human that a genuinely universal international ethics can be articulated as a yardstick for the judgement of practice. At the same time, Butler does not advocate the abandonment of the idea of universal rights, but rather argues that the meaning of ‘universal’ should always be open to challenge and re-negotiation, and that </w:t>
      </w:r>
      <w:r w:rsidRPr="00722B3D">
        <w:rPr>
          <w:rStyle w:val="StyleUnderline"/>
        </w:rPr>
        <w:t>we should never assume that our claims to universality actually live up to their promise</w:t>
      </w:r>
      <w:r w:rsidRPr="00722B3D">
        <w:rPr>
          <w:sz w:val="16"/>
        </w:rPr>
        <w:t xml:space="preserve"> (Butler 2004: 33). Somewhat paradoxically, difference ethics is universalist in its orientation towards giving moral priority to the excluded in general, but sees this universalism as always failing. For difference ethics, ethical priorities will differ depending on context, so that there is (and ought to be) no feminist consensus on either the ethics of war or the nature of fundamental human being. It is therefore inappropriate to condemn practices such as female circumcision in the abstract, without a full understanding of the context of the practice and the ethical investments of the different parties to it. Moreover, the exponent of an ethics of difference needs to take responsibility for his or her own judgment and actions and recognise that well-intended arguments and policies may have unforeseen effects when implemented in a top down way. In this respect, difference ethics is linked to feminist criticisms of the ‘War on Terror’ and humanitarian interventions from the 1990s onwards, which perpetuated a politics of 25 rescue in which white western men ‘save’, in Spivak’s words, brown women from brown men (Hutchings 2011). It is clear from the above discussion that feminist approaches to the ethics of international affairs differ. To the extent that it’s not clear whether the term ‘feminist’ actually signifies something substantive that ties different feminist approaches together. Does it make sense to use the same term to encompass the quite different arguments of care, justice and difference feminist ethics? In conclusion, I want to suggest that </w:t>
      </w:r>
      <w:r w:rsidRPr="00722B3D">
        <w:rPr>
          <w:rStyle w:val="StyleUnderline"/>
        </w:rPr>
        <w:t>in spite of the degree of contestation between these different ethical perspectives, there are certain commonalities. Feminism was inspired by the vulnerabilities suffered by women on account of an entrenched gender order that excluded them from moral status and political power</w:t>
      </w:r>
      <w:r w:rsidRPr="00722B3D">
        <w:rPr>
          <w:sz w:val="16"/>
        </w:rPr>
        <w:t xml:space="preserve">. What links the different forms of feminist ethics together is the aspiration (which is not always achieved) of de-centring moral judgment from the standpoint of the privileged. </w:t>
      </w:r>
      <w:r w:rsidRPr="00722B3D">
        <w:rPr>
          <w:rStyle w:val="StyleUnderline"/>
        </w:rPr>
        <w:t>This essentially political project must therefore cultivate a strong degree of self-consciousness about tendencies within ethical reasoning that reinstate or reinforce patterns of privilege and disadvantage. This is the reason, I would argue, why the kinds of contextualism and universalism at work in the different versions of feminist ethics are much less fixed and mutually exclusive than we find when comparing mainstream deontological, consequentialist or communitarian ethical arguments</w:t>
      </w:r>
      <w:r w:rsidRPr="00722B3D">
        <w:rPr>
          <w:sz w:val="16"/>
        </w:rPr>
        <w:t xml:space="preserve">. Ruddick’s ethic of care, although it gives universal moral status to the virtues inherent in maternal thinking, because of its contextualism, refuses to pre-judge the implications of 26 maternal thinking for ethical prescription. </w:t>
      </w:r>
      <w:r w:rsidRPr="00722B3D">
        <w:rPr>
          <w:rStyle w:val="StyleUnderline"/>
        </w:rPr>
        <w:t>Mackinnon’s commitment to women’s human rights does not offer us a closed definition of what it means to be human, instead it presents a dynamic vision of human rights politics grounded in the existence of inequalities of power. Nussbaum’s universalism is tempered by a strong requirement for contextual sensitivity, and she attempts, whether successfully or not, to locate her international ethics in the lives of nonwestern women.</w:t>
      </w:r>
      <w:r w:rsidRPr="00722B3D">
        <w:rPr>
          <w:sz w:val="16"/>
        </w:rPr>
        <w:t xml:space="preserve"> And </w:t>
      </w:r>
      <w:r w:rsidRPr="00722B3D">
        <w:rPr>
          <w:rStyle w:val="StyleUnderline"/>
        </w:rPr>
        <w:t xml:space="preserve">Butler’s critique of universalism does not lead her to reject the ethical significance of the idea of the universal or the value of the discourse of universal human rights. </w:t>
      </w:r>
      <w:r w:rsidRPr="00722B3D">
        <w:rPr>
          <w:sz w:val="16"/>
        </w:rPr>
        <w:t xml:space="preserve">Characteristics of theoretical humility and eclecticism distinguish recent developments in feminist international ethics that build on ethical insights from care, justice and difference. For example, </w:t>
      </w:r>
      <w:r w:rsidRPr="00722B3D">
        <w:rPr>
          <w:rStyle w:val="StyleUnderline"/>
        </w:rPr>
        <w:t>Fiona Robinson’s work has extended the purview of the ethic of care to questions of global distributive justice, caring labour in the international political economy as well as questions of humanitarian intervention and international security. In doing so, however, she has combined care thinking with postcolonial, difference arguments</w:t>
      </w:r>
      <w:r w:rsidRPr="00722B3D">
        <w:rPr>
          <w:sz w:val="16"/>
        </w:rPr>
        <w:t xml:space="preserve"> (Robinson 1999; 2011). In a very different vein, Laura Sjoberg has combined aspects of the ethic of care with just war theory in her development of a feminist security ethic of empathetic cooperation (Sjoberg 2006). And Brooke Ackerly has developed an activist-informed immanent theory of the human rights of women that combines aspects of the kind of thinking that informs Mackinnnon’s understanding of rights as political weapons, and Butler’s critique of rights universalism (Ackerly 2008). In my view, </w:t>
      </w:r>
      <w:r w:rsidRPr="00722B3D">
        <w:rPr>
          <w:rStyle w:val="StyleUnderline"/>
        </w:rPr>
        <w:t>the apparent tensions within, as well as between, feminist ethical perspectives on international affairs reflect the difficulty of trying to hold on to an ethical standpoint that starts from the position of the vulnerable and excluded</w:t>
      </w:r>
      <w:r w:rsidRPr="00722B3D">
        <w:rPr>
          <w:sz w:val="16"/>
        </w:rPr>
        <w:t>, and which is 27 therefore perpetually dissatisfied with any settled standpoint of judgment or final answer to the question of meaning of international justice. In spite of genuine differences between them, feminist ethical projects share certain qualities. They give priority to dialogue as the starting point for ethical judgment, and the prescriptive conclusions they draw are contextually specific and open to revision in the light of experience.</w:t>
      </w:r>
    </w:p>
    <w:p w:rsidR="00D5333D" w:rsidRPr="00722B3D" w:rsidRDefault="00D5333D" w:rsidP="00D5333D"/>
    <w:p w:rsidR="00D5333D" w:rsidRPr="00722B3D" w:rsidRDefault="00D5333D" w:rsidP="00BA2101">
      <w:pPr>
        <w:pStyle w:val="Heading3"/>
      </w:pPr>
      <w:r w:rsidRPr="00722B3D">
        <w:t>Latin America</w:t>
      </w:r>
    </w:p>
    <w:p w:rsidR="00D5333D" w:rsidRPr="00722B3D" w:rsidRDefault="00D5333D" w:rsidP="00D5333D"/>
    <w:p w:rsidR="00D5333D" w:rsidRPr="00722B3D" w:rsidRDefault="00D5333D" w:rsidP="00D5333D">
      <w:pPr>
        <w:pStyle w:val="Heading4"/>
      </w:pPr>
      <w:r w:rsidRPr="00722B3D">
        <w:t>US diplomatic dependency on Latin America licenses policies enabling femicide and gender violence</w:t>
      </w:r>
    </w:p>
    <w:p w:rsidR="00D5333D" w:rsidRPr="00722B3D" w:rsidRDefault="00D5333D" w:rsidP="00D5333D">
      <w:r w:rsidRPr="00722B3D">
        <w:t xml:space="preserve">Haley </w:t>
      </w:r>
      <w:r w:rsidRPr="00722B3D">
        <w:rPr>
          <w:rStyle w:val="Style13ptBold"/>
        </w:rPr>
        <w:t>Florsheim and</w:t>
      </w:r>
      <w:r w:rsidRPr="00722B3D">
        <w:t xml:space="preserve"> Joan </w:t>
      </w:r>
      <w:r w:rsidRPr="00722B3D">
        <w:rPr>
          <w:rStyle w:val="Style13ptBold"/>
        </w:rPr>
        <w:t xml:space="preserve">Caivano </w:t>
      </w:r>
      <w:r w:rsidRPr="00722B3D">
        <w:t>12-21-20</w:t>
      </w:r>
      <w:r w:rsidRPr="00722B3D">
        <w:rPr>
          <w:rStyle w:val="Style13ptBold"/>
        </w:rPr>
        <w:t>15</w:t>
      </w:r>
      <w:r w:rsidRPr="00722B3D">
        <w:t xml:space="preserve">, (Haley Florsheim won a Fulbright teaching fellowship to teach English in Brazil after completing a Latin American studies certificate and international politics major, for which Florsheim researched and wrote a thesis on legislative progress on preventing violence against women and securing reproductive rights in Argentina, Brazil and Chile. Joan Caivano is deputy to the president and the director of special projects at the Inter-American Dialogue. As such, she manages a range of institutional responsibilities, including the Dialogue’s Sol M. Linowitz Forum, its publications program, outreach to the press, and membership issues. She also directs the Dialogue’s project on press freedom issues and its work on women’s leadership in the Americas. "Challenges for Women’s Rights in Latin America," The Dialogue, </w:t>
      </w:r>
      <w:hyperlink r:id="rId34" w:history="1">
        <w:r w:rsidRPr="00722B3D">
          <w:rPr>
            <w:rStyle w:val="Hyperlink"/>
          </w:rPr>
          <w:t>https://www.thedialogue.org/blogs/2015/12/protect-womens-rights-hold-latin-american-governments-accountable/</w:t>
        </w:r>
      </w:hyperlink>
      <w:r w:rsidRPr="00722B3D">
        <w:t xml:space="preserve"> //EH)</w:t>
      </w:r>
    </w:p>
    <w:p w:rsidR="00D5333D" w:rsidRPr="00722B3D" w:rsidRDefault="00D5333D" w:rsidP="00D5333D">
      <w:pPr>
        <w:rPr>
          <w:sz w:val="16"/>
        </w:rPr>
      </w:pPr>
      <w:r w:rsidRPr="00722B3D">
        <w:rPr>
          <w:sz w:val="16"/>
        </w:rPr>
        <w:t xml:space="preserve">As Mauricio Macri campaigned for the Argentine presidency this fall, another campaign of </w:t>
      </w:r>
      <w:r w:rsidRPr="00722B3D">
        <w:rPr>
          <w:rStyle w:val="StyleUnderline"/>
        </w:rPr>
        <w:t>hundreds of thousands of individuals tirelessly fought to bring the issue of femicide, or gender-based killings of women, into Argentina’s political consciousness</w:t>
      </w:r>
      <w:r w:rsidRPr="00722B3D">
        <w:rPr>
          <w:sz w:val="16"/>
        </w:rPr>
        <w:t xml:space="preserve">. These activists formed a successful movement, and their fight continues. United behind the hashtag </w:t>
      </w:r>
      <w:r w:rsidRPr="00722B3D">
        <w:rPr>
          <w:rStyle w:val="StyleUnderline"/>
        </w:rPr>
        <w:t xml:space="preserve">#NiUnaMenos, or “not one less,” activists stand up for each woman’s right to life in an effort to eliminate gender-based killings in a society where </w:t>
      </w:r>
      <w:r w:rsidRPr="00722B3D">
        <w:rPr>
          <w:rStyle w:val="Emphasis"/>
        </w:rPr>
        <w:t>a femicide takes place every thirty hours</w:t>
      </w:r>
      <w:r w:rsidRPr="00722B3D">
        <w:rPr>
          <w:rStyle w:val="StyleUnderline"/>
        </w:rPr>
        <w:t>.</w:t>
      </w:r>
      <w:r w:rsidRPr="00722B3D">
        <w:rPr>
          <w:sz w:val="16"/>
        </w:rPr>
        <w:t xml:space="preserve"> In many of these cases, </w:t>
      </w:r>
      <w:r w:rsidRPr="00722B3D">
        <w:rPr>
          <w:rStyle w:val="StyleUnderline"/>
        </w:rPr>
        <w:t>the murders are not prosecuted as femicides, as they should be under Argentine law, but rather as homicides.</w:t>
      </w:r>
      <w:r w:rsidRPr="00722B3D">
        <w:rPr>
          <w:sz w:val="16"/>
        </w:rPr>
        <w:t xml:space="preserve"> This is a phenomenon that takes place in numerous Latin American countries and conveniently allows states to overlook the scale and gender component of the violence. Like much of Latin America, </w:t>
      </w:r>
      <w:r w:rsidRPr="00722B3D">
        <w:rPr>
          <w:rStyle w:val="Emphasis"/>
        </w:rPr>
        <w:t>Argentina has a long history of male chauvinism</w:t>
      </w:r>
      <w:r w:rsidRPr="00722B3D">
        <w:rPr>
          <w:sz w:val="16"/>
        </w:rPr>
        <w:t xml:space="preserve">. </w:t>
      </w:r>
      <w:r w:rsidRPr="00722B3D">
        <w:rPr>
          <w:rStyle w:val="StyleUnderline"/>
        </w:rPr>
        <w:t xml:space="preserve">Despite Latin America’s focus on encouraging female representation in government, </w:t>
      </w:r>
      <w:r w:rsidRPr="00722B3D">
        <w:rPr>
          <w:rStyle w:val="Emphasis"/>
        </w:rPr>
        <w:t>machismo still informs the way of life</w:t>
      </w:r>
      <w:r w:rsidRPr="00722B3D">
        <w:rPr>
          <w:rStyle w:val="StyleUnderline"/>
        </w:rPr>
        <w:t xml:space="preserve"> in the region, </w:t>
      </w:r>
      <w:r w:rsidRPr="00722B3D">
        <w:rPr>
          <w:rStyle w:val="Emphasis"/>
        </w:rPr>
        <w:t>resulting in a culture of oppression where gender violence is prolific</w:t>
      </w:r>
      <w:r w:rsidRPr="00722B3D">
        <w:rPr>
          <w:rStyle w:val="StyleUnderline"/>
        </w:rPr>
        <w:t xml:space="preserve"> and reproductive rights are limited.</w:t>
      </w:r>
      <w:r w:rsidRPr="00722B3D">
        <w:rPr>
          <w:sz w:val="16"/>
        </w:rPr>
        <w:t xml:space="preserve"> Many Latin American countries have nominally adopted well-intentioned laws protecting women’s rights, </w:t>
      </w:r>
      <w:r w:rsidRPr="00722B3D">
        <w:rPr>
          <w:rStyle w:val="StyleUnderline"/>
        </w:rPr>
        <w:t>but a lack of political will has rendered the laws essentially toothless.</w:t>
      </w:r>
      <w:r w:rsidRPr="00722B3D">
        <w:rPr>
          <w:sz w:val="16"/>
        </w:rPr>
        <w:t xml:space="preserve"> According to the UN Economic Commission for Latin America and the Caribbean</w:t>
      </w:r>
      <w:r w:rsidRPr="00722B3D">
        <w:rPr>
          <w:rStyle w:val="StyleUnderline"/>
        </w:rPr>
        <w:t>, an estimated 1,678 women were killed for gender-based reasons in 17 Latin American and Caribbean countries in 2014. These killings take on a variety of forms. Much of the time, gender-based violence and femicide occur within couples, as well as between former partners. Femicide also includes neglect leading to death, the combined crimes of rape and murder, and “honor killings.”</w:t>
      </w:r>
      <w:r w:rsidRPr="00722B3D">
        <w:rPr>
          <w:sz w:val="16"/>
        </w:rPr>
        <w:t xml:space="preserve"> The global trend shows increased instances of femicide and gender-based violence in recent years, and </w:t>
      </w:r>
      <w:r w:rsidRPr="00722B3D">
        <w:rPr>
          <w:rStyle w:val="StyleUnderline"/>
        </w:rPr>
        <w:t>more than half of the countries with the highest number of femicides are located in the Americas.</w:t>
      </w:r>
      <w:r w:rsidRPr="00722B3D">
        <w:rPr>
          <w:sz w:val="16"/>
        </w:rPr>
        <w:t xml:space="preserve"> However, the legal mechanisms in Latin America that protect against gender-based violence and femicide are not drastically different than the legal mechanisms in the rest of the world. Femicide is a separate and punishable crime in Bolivia, Brazil, Chile, Colombia, Costa Rica, the Dominican Republic, Ecuador, El Salvador, Guatemala, Honduras, Mexico, Nicaragua, Panama, and Peru. Argentine and Venezuelan laws address the concept of “aggravated murder for gender reasons.” Additionally, 20 countries in Latin America and the Caribbean have instituted laws protecting against gender-based violence. The difference in the success of legal mechanisms is a matter of priorities</w:t>
      </w:r>
      <w:r w:rsidRPr="00722B3D">
        <w:rPr>
          <w:rStyle w:val="StyleUnderline"/>
        </w:rPr>
        <w:t>. Twelve out of those 20 countries have failed to provide national funding to implement the laws, demonstrating a lack of political will. Because focusing on women’s issues does not generate votes, politicians and leaders tend to steer their platforms toward other, more popular agendas.</w:t>
      </w:r>
      <w:r w:rsidRPr="00722B3D">
        <w:rPr>
          <w:sz w:val="16"/>
        </w:rPr>
        <w:t xml:space="preserve"> By failing to prioritize these legal mechanisms and support related initiatives, the states greatly diminish the potential and effectiveness of the legal structures. </w:t>
      </w:r>
      <w:r w:rsidRPr="00722B3D">
        <w:rPr>
          <w:rStyle w:val="StyleUnderline"/>
        </w:rPr>
        <w:t>Reproductive rights are another area where Latin American governments’ failure to prioritize women’s rights has prevented women from accessing the protections guaranteed by their governments</w:t>
      </w:r>
      <w:r w:rsidRPr="00722B3D">
        <w:rPr>
          <w:sz w:val="16"/>
        </w:rPr>
        <w:t xml:space="preserve">. In 2001, at age 17, a Peruvian minor known as K.L. learned that she was 14 weeks pregnant with a child that had been diagnosed with a fatal condition called anencephaly, which is characterized by the underdevelopment or complete lack of a forebrain. Under Peruvian law, K.L. had the right to obtain an abortion if she decided to terminate the pregnancy due to the physical and mental health risks of giving birth to a child that would not survive. However, the doctors assigned to K.L.’s case refused to provide the procedure and she delivered the baby, who passed away after four days because of the condition. During those four days, K.L. was instructed to breastfeed the child. Even though Peruvian laws protect a women’s right to obtain a therapeutic abortion, the state failed to ensure that the law was followed, resulting in dire consequences for K.L. and many others who suffered from similar circumstances. There are five countries in Latin America where abortion is outlawed entirely: Chile, the Dominican Republic, El Salvador, Honduras, and Nicaragua. In the rest of the region, abortions are permitted when specific conditions are met. However, every year in Latin America, roughly 2,000 women die as a result of illegal abortion procedures that often lead to severe, life-threatening complications. All in all, 95 percent of the 4.4 million abortions in Latin America in 2008 were illegal: a statistic that demonstrates the difficulty of obtaining a legal abortion even when a case fits the necessary legal stipulations to allow the procedure, and that making the procedure illegal does not make it rare. </w:t>
      </w:r>
      <w:r w:rsidRPr="00722B3D">
        <w:rPr>
          <w:rStyle w:val="StyleUnderline"/>
        </w:rPr>
        <w:t xml:space="preserve">Femicide and gender-based violence are human rights violations, and international conventions hold that reproductive rights are human rights. Taking a step away from the controversial aspects of the debate, it is beyond dispute that governments should be held accountable for upholding their laws. </w:t>
      </w:r>
      <w:r w:rsidRPr="00722B3D">
        <w:rPr>
          <w:rStyle w:val="Emphasis"/>
        </w:rPr>
        <w:t>The tendency of many Latin American governments to ignore</w:t>
      </w:r>
      <w:r w:rsidRPr="00722B3D">
        <w:rPr>
          <w:rStyle w:val="StyleUnderline"/>
        </w:rPr>
        <w:t xml:space="preserve">, or gloss over, </w:t>
      </w:r>
      <w:r w:rsidRPr="00722B3D">
        <w:rPr>
          <w:rStyle w:val="Emphasis"/>
        </w:rPr>
        <w:t>these issues</w:t>
      </w:r>
      <w:r w:rsidRPr="00722B3D">
        <w:rPr>
          <w:rStyle w:val="StyleUnderline"/>
        </w:rPr>
        <w:t xml:space="preserve"> and their failure to execute legal mandates </w:t>
      </w:r>
      <w:r w:rsidRPr="00722B3D">
        <w:rPr>
          <w:rStyle w:val="Emphasis"/>
        </w:rPr>
        <w:t>sends a dangerous message about the region’s marginalization of women and girls</w:t>
      </w:r>
      <w:r w:rsidRPr="00722B3D">
        <w:rPr>
          <w:rStyle w:val="StyleUnderline"/>
        </w:rPr>
        <w:t>.</w:t>
      </w:r>
      <w:r w:rsidRPr="00722B3D">
        <w:rPr>
          <w:sz w:val="16"/>
        </w:rPr>
        <w:t xml:space="preserve"> Such neglect is an outgrowth of a long history of female disempowerment dating back to the days of colonization. In order to guarantee that women’s rights are protected, Latin American governments must prioritize those rights. This process includes allocating larger percentages of their budgets to ensure that sufficient resources and attention are devoted to promoting women’s rights, and that the laws that are already in place are enforced. Realistically, such changes will most likely be contingent upon the personal initiative of political leaders who dedicate themselves to pushing for a reformed approach to women’s rights issues. Governments also must work to fill the dearth of statistics on femicide, gender-based violence, and reproductive rights. International health organizations as well as international banks should support governments in developing a standardized procedure for collecting gender-disaggregated data to ensure that there is adequate documentation of the issues. Statistics provide a necessary basis for policy initiatives. If the challenges are not fully understood, it is difficult to generate policies to address them. </w:t>
      </w:r>
      <w:r w:rsidRPr="00722B3D">
        <w:rPr>
          <w:rStyle w:val="StyleUnderline"/>
        </w:rPr>
        <w:t>Spreading awareness and starting conversations using statistics helps destigmatize issues, reducing the sense of shame and humiliation that women often feel as a result of gender-related abuses</w:t>
      </w:r>
      <w:r w:rsidRPr="00722B3D">
        <w:rPr>
          <w:sz w:val="16"/>
        </w:rPr>
        <w:t>. International pressure is also a crucial catalyst for change. International organizations should encourage governments to comply with their own laws and the international conventions they have signed. The efforts of the UN, among other global judicial bodies, are beginning to have a tangible effect. In, 2005, the UN Human Rights Committee ruled that the Peruvian public hospital’s decision to deny K.L. an abortion constitutes a human rights violation on behalf of the government and that the government should compensate K.L. for her losses. This week, the Center for Reproductive Rights confirmed that the government of Peru has acknowledged their responsibility and decided to compensate K.L., complying with the UN Human Rights Committee’s ruling. Peru’s decision is the first of its kind, and provides reason to be optimistic that Peru and other Latin American states will take action on the numerous other cases that are still awaiting resolution.</w:t>
      </w:r>
    </w:p>
    <w:p w:rsidR="00D5333D" w:rsidRPr="00722B3D" w:rsidRDefault="00D5333D" w:rsidP="00D5333D"/>
    <w:p w:rsidR="00D5333D" w:rsidRPr="00722B3D" w:rsidRDefault="00D5333D" w:rsidP="00BA2101">
      <w:pPr>
        <w:pStyle w:val="Heading3"/>
      </w:pPr>
      <w:r w:rsidRPr="00722B3D">
        <w:t>Lib-ism</w:t>
      </w:r>
    </w:p>
    <w:p w:rsidR="00D5333D" w:rsidRPr="00722B3D" w:rsidRDefault="00D5333D" w:rsidP="00D5333D"/>
    <w:p w:rsidR="00D5333D" w:rsidRPr="00722B3D" w:rsidRDefault="00D5333D" w:rsidP="00D5333D">
      <w:pPr>
        <w:pStyle w:val="Heading4"/>
      </w:pPr>
      <w:r w:rsidRPr="00722B3D">
        <w:t>Liberal assumptions are problematic in their propensity to consider human rights and ethics monolithically</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35"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sz w:val="16"/>
        </w:rPr>
        <w:t xml:space="preserve">This is not simply a theoretical dispute. For difference feminists </w:t>
      </w:r>
      <w:r w:rsidRPr="00722B3D">
        <w:rPr>
          <w:rStyle w:val="StyleUnderline"/>
        </w:rPr>
        <w:t>the prescriptive implications of care in relation to peace and of justice in relation to human rights and development have been shown to be ethically problematic for women who don’t fit with standard western liberal assumptions about either women or humans</w:t>
      </w:r>
      <w:r w:rsidRPr="00722B3D">
        <w:rPr>
          <w:sz w:val="16"/>
        </w:rPr>
        <w:t xml:space="preserve">. </w:t>
      </w:r>
      <w:r w:rsidRPr="00722B3D">
        <w:rPr>
          <w:rStyle w:val="StyleUnderline"/>
        </w:rPr>
        <w:t>Many feminists from the developing world have supported wars in the pursuit of struggles for decolonisation and national liberation and deny that there is a necessary connection between feminist ethics and peace politics. Similarly</w:t>
      </w:r>
      <w:r w:rsidRPr="00722B3D">
        <w:rPr>
          <w:rStyle w:val="Emphasis"/>
        </w:rPr>
        <w:t>, many feminists</w:t>
      </w:r>
      <w:r w:rsidRPr="00722B3D">
        <w:rPr>
          <w:rStyle w:val="StyleUnderline"/>
        </w:rPr>
        <w:t xml:space="preserve"> </w:t>
      </w:r>
      <w:r w:rsidRPr="00722B3D">
        <w:rPr>
          <w:sz w:val="16"/>
        </w:rPr>
        <w:t>in the global south</w:t>
      </w:r>
      <w:r w:rsidRPr="00722B3D">
        <w:rPr>
          <w:rStyle w:val="StyleUnderline"/>
        </w:rPr>
        <w:t xml:space="preserve"> </w:t>
      </w:r>
      <w:r w:rsidRPr="00722B3D">
        <w:rPr>
          <w:rStyle w:val="Emphasis"/>
        </w:rPr>
        <w:t>are wary of the liberal language of global human rights</w:t>
      </w:r>
      <w:r w:rsidRPr="00722B3D">
        <w:rPr>
          <w:sz w:val="16"/>
        </w:rPr>
        <w:t xml:space="preserve"> and economic development and argue </w:t>
      </w:r>
      <w:r w:rsidRPr="00722B3D">
        <w:rPr>
          <w:rStyle w:val="StyleUnderline"/>
        </w:rPr>
        <w:t>that it reflects the moral priorities of an earlier western history and has been used to justify first imperialism and subsequently other forms of interventionism in the Global South</w:t>
      </w:r>
      <w:r w:rsidRPr="00722B3D">
        <w:rPr>
          <w:rStyle w:val="Emphasis"/>
        </w:rPr>
        <w:t>.</w:t>
      </w:r>
      <w:r w:rsidRPr="00722B3D">
        <w:rPr>
          <w:sz w:val="16"/>
        </w:rPr>
        <w:t xml:space="preserve"> For difference feminists, ‘</w:t>
      </w:r>
      <w:r w:rsidRPr="00722B3D">
        <w:rPr>
          <w:rStyle w:val="StyleUnderline"/>
        </w:rPr>
        <w:t>context’ is not equivalent to a monolithic account of ‘culture’</w:t>
      </w:r>
      <w:r w:rsidRPr="00722B3D">
        <w:rPr>
          <w:sz w:val="16"/>
        </w:rPr>
        <w:t xml:space="preserve">. From the difference point of view, culture and identity, like all other facets of social and political life, are sites of power relations and struggles, there is therefore always a political dimension to ethics, and 23 this, according to difference feminists, is the dimension that care and justice feminists, in different ways, neglect. For difference ethics it is ethical principles of respect for plurality and democracy that are fundamental to feminism. Although they share with care and justice feminisms a commitment to challenging gendered relations of power, for difference feminists specific questions about what moral values should guide human conduct at a global level are incapable of being satisfactorily answered unless and until the world has changed in such a way that the voices of those currently most excluded from moral debate can be heard (Spivak 1999; Mohanty 2003; Hutchings 2004). In the meantime, moral priority must be given to those ethical values that do most to support struggles to change the world to include the excluded, and that do least to further repress the voices of the least powerful actors in current world politics. The problem with this ethical project is that, as difference feminists themselves point out, any explicitly articulated universal ethical claim in international ethics always carries its own exclusions with it, intended or unintended. </w:t>
      </w:r>
      <w:r w:rsidRPr="00722B3D">
        <w:rPr>
          <w:rStyle w:val="StyleUnderline"/>
        </w:rPr>
        <w:t>This is typified by the Universal Declaration of Human Rights, which, for example, in speaking of all human beings’ fundamental right to marriage and family life, necessarily excludes those human beings who do not fit with heterosexual norms, or with the assumption of a humanity split into two genders</w:t>
      </w:r>
      <w:r w:rsidRPr="00722B3D">
        <w:rPr>
          <w:sz w:val="16"/>
        </w:rPr>
        <w:t xml:space="preserve"> (Butler 2004: 102-130). One of the feminist ethical theorists who has addressed what difference ethics implies in an international context is Judith Butler. Focusing on the concept of universal human rights, </w:t>
      </w:r>
      <w:r w:rsidRPr="00722B3D">
        <w:rPr>
          <w:rStyle w:val="StyleUnderline"/>
        </w:rPr>
        <w:t>Butler has shown how the concept of the human in human 24 rights, by setting up a norm of what it means to be human, consistently operates so as to situate certain categories of people as ‘less than’ human, rendering their lives in crucial respects ‘unliveable’ and ‘ungrievable’</w:t>
      </w:r>
      <w:r w:rsidRPr="00722B3D">
        <w:rPr>
          <w:sz w:val="16"/>
        </w:rPr>
        <w:t xml:space="preserve"> (Butler 2004: 225-227). Thus she directly challenges Nussbaum’s claim that it is through an inclusive account of what it means to be human that a genuinely universal international ethics can be articulated as a yardstick for the judgement of practice. At the same time, Butler does not advocate the abandonment of the idea of universal rights, but rather argues that the meaning of ‘universal’ should always be open to challenge and re-negotiation, and that we should never assume that our claims to universality actually live up to their promise (Butler 2004: 33). Somewhat paradoxically</w:t>
      </w:r>
      <w:r w:rsidRPr="00722B3D">
        <w:rPr>
          <w:rStyle w:val="StyleUnderline"/>
        </w:rPr>
        <w:t xml:space="preserve">, difference ethics is universalist in its orientation towards giving moral priority to the excluded in general, but sees this universalism as always failing. For difference ethics, ethical priorities will differ depending on context, so that there is (and ought to be) no feminist consensus on either the ethics of war or the nature of fundamental human being. It is therefore inappropriate to condemn practices such as female circumcision in the abstract, without a full understanding of the context of the practice and the ethical investments of the different parties to it. </w:t>
      </w:r>
      <w:r w:rsidRPr="00722B3D">
        <w:rPr>
          <w:sz w:val="16"/>
        </w:rPr>
        <w:t xml:space="preserve">Moreover, </w:t>
      </w:r>
      <w:r w:rsidRPr="00722B3D">
        <w:rPr>
          <w:rStyle w:val="StyleUnderline"/>
        </w:rPr>
        <w:t>the exponent of an ethics of difference needs to take responsibility for his or her own judgment and actions and recognise that well-intended arguments and policies may have unforeseen effects</w:t>
      </w:r>
      <w:r w:rsidRPr="00722B3D">
        <w:rPr>
          <w:sz w:val="16"/>
        </w:rPr>
        <w:t xml:space="preserve"> when implemented in a top down way. In this respect, </w:t>
      </w:r>
      <w:r w:rsidRPr="00722B3D">
        <w:rPr>
          <w:rStyle w:val="StyleUnderline"/>
        </w:rPr>
        <w:t>difference ethics is linked to feminist criticisms of the ‘War on Terror’ and humanitarian interventions from the 1990s onwards, which perpetuated a politics of 25 rescue in which white western men ‘save’, in Spivak’s words, brown women from brown men</w:t>
      </w:r>
      <w:r w:rsidRPr="00722B3D">
        <w:rPr>
          <w:sz w:val="16"/>
        </w:rPr>
        <w:t xml:space="preserve"> (Hutchings 2011).</w:t>
      </w:r>
    </w:p>
    <w:p w:rsidR="00D5333D" w:rsidRPr="00722B3D" w:rsidRDefault="00D5333D" w:rsidP="00D5333D"/>
    <w:p w:rsidR="00D5333D" w:rsidRPr="00722B3D" w:rsidRDefault="00D5333D" w:rsidP="00BA2101">
      <w:pPr>
        <w:pStyle w:val="Heading3"/>
      </w:pPr>
      <w:r w:rsidRPr="00722B3D">
        <w:t>Morality</w:t>
      </w:r>
    </w:p>
    <w:p w:rsidR="00D5333D" w:rsidRPr="00722B3D" w:rsidRDefault="00D5333D" w:rsidP="00D5333D"/>
    <w:p w:rsidR="00D5333D" w:rsidRPr="00722B3D" w:rsidRDefault="00D5333D" w:rsidP="00D5333D">
      <w:pPr>
        <w:pStyle w:val="Heading4"/>
      </w:pPr>
      <w:r w:rsidRPr="00722B3D">
        <w:t>Ethics theory is premised off of sexist presumptions about how women prioritize impacts—reject Kant and util</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36"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rStyle w:val="StyleUnderline"/>
        </w:rPr>
        <w:t>The most well known strand in feminist moral theory since the early 1980s has been the idea of a feminist ethic of care</w:t>
      </w:r>
      <w:r w:rsidRPr="00722B3D">
        <w:rPr>
          <w:sz w:val="16"/>
        </w:rPr>
        <w:t xml:space="preserve">, pioneered by the work of the social psychologist, Carol Gilligan (Gilligan 1982). In the course of research into the patterns of moral reasoning of women, Gilligan came to challenge the accepted hierarchy of moral psychological development established by Kohlberg, in which the most mature moral point of view is identified with the development of an impartial, universalist and principled perspective on moral issues (the ethic of justice). Kohlberg had observed in his own research that, according to his criteria, </w:t>
      </w:r>
      <w:r w:rsidRPr="00722B3D">
        <w:rPr>
          <w:rStyle w:val="StyleUnderline"/>
        </w:rPr>
        <w:t>adult women were less likely to manifest an ethic of justice and more likely to remain at (again according to his criteria) an earlier stage of moral development in which moral problems continued to be addressed in an ad hoc, highly personalised and contextualised way</w:t>
      </w:r>
      <w:r w:rsidRPr="00722B3D">
        <w:rPr>
          <w:sz w:val="16"/>
        </w:rPr>
        <w:t xml:space="preserve">. In a familiar feminist move, Gilligan did not so much overturn Kohlberg's findings as re-evaluate them, arguing that </w:t>
      </w:r>
      <w:r w:rsidRPr="00722B3D">
        <w:rPr>
          <w:rStyle w:val="StyleUnderline"/>
        </w:rPr>
        <w:t>the characteristics of women's moral thinking were not inferior to an ethic of justice but demonstrated an equally advanced and sophisticated post-conventional moral point of view.</w:t>
      </w:r>
      <w:r w:rsidRPr="00722B3D">
        <w:rPr>
          <w:sz w:val="16"/>
        </w:rPr>
        <w:t xml:space="preserve"> In the wake of the argument between Kohlberg and Gilligan a huge literature has arisen in social psychology and ethical and political theory which both criticises and develops Gilligan's original insight (Bubeck 1998; Held 2006; Robinson 1999; 2011). In terms of feminist ethical and political theory, </w:t>
      </w:r>
      <w:r w:rsidRPr="00722B3D">
        <w:rPr>
          <w:rStyle w:val="StyleUnderline"/>
        </w:rPr>
        <w:t>the concerns of the debate shifted quickly from arguments about whether men and women actually think differently in relation to moral problems to exploring the pros and cons of the features of women's moral reasoning</w:t>
      </w:r>
      <w:r w:rsidRPr="00722B3D">
        <w:rPr>
          <w:sz w:val="16"/>
        </w:rPr>
        <w:t xml:space="preserve"> identified by Gilligan, </w:t>
      </w:r>
      <w:r w:rsidRPr="00722B3D">
        <w:rPr>
          <w:rStyle w:val="StyleUnderline"/>
        </w:rPr>
        <w:t>features which have come to be defined as those of an 'ethic of care'. The key feature of an ethic of care is that it is embedded in the practicalities of relationships of responsibility for other</w:t>
      </w:r>
      <w:r w:rsidRPr="00722B3D">
        <w:rPr>
          <w:sz w:val="16"/>
        </w:rPr>
        <w:t xml:space="preserve">s. Crucial to ethical judgment from the perspective of care is the importance of particularity (knowing who and what you are making a moral judgment about); connectedness (recognising your actual relationship to others in the process of judgment); and context (paying attention to the broad and narrow context of ethical judgment). In her book, Maternal Thinking: Towards a Politics of Peace, </w:t>
      </w:r>
      <w:r w:rsidRPr="00722B3D">
        <w:rPr>
          <w:rStyle w:val="StyleUnderline"/>
        </w:rPr>
        <w:t>Ruddick draws on the idea of an ethic of care as a central part of her argument for a feminist moral orientation in the context of international politics</w:t>
      </w:r>
      <w:r w:rsidRPr="00722B3D">
        <w:rPr>
          <w:sz w:val="16"/>
        </w:rPr>
        <w:t xml:space="preserve"> (Ruddick 1990). </w:t>
      </w:r>
      <w:r w:rsidRPr="00722B3D">
        <w:rPr>
          <w:rStyle w:val="StyleUnderline"/>
        </w:rPr>
        <w:t>The book involves a rejection of realist arguments as to the tragic inevitability or structural necessity of war and communitarian claims as to the special ethical status of the collective group or nation.</w:t>
      </w:r>
      <w:r w:rsidRPr="00722B3D">
        <w:rPr>
          <w:sz w:val="16"/>
        </w:rPr>
        <w:t xml:space="preserve"> In addition </w:t>
      </w:r>
      <w:r w:rsidRPr="00722B3D">
        <w:rPr>
          <w:rStyle w:val="StyleUnderline"/>
        </w:rPr>
        <w:t>it develops a critique of traditional just war thinking</w:t>
      </w:r>
      <w:r w:rsidRPr="00722B3D">
        <w:rPr>
          <w:sz w:val="16"/>
        </w:rPr>
        <w:t xml:space="preserve"> - </w:t>
      </w:r>
      <w:r w:rsidRPr="00722B3D">
        <w:rPr>
          <w:rStyle w:val="StyleUnderline"/>
        </w:rPr>
        <w:t>in both utilitarian and Kantian variants - as well as a positive characterization of how a different kind of moral judgment and political practice is possible in relation to war.</w:t>
      </w:r>
      <w:r w:rsidRPr="00722B3D">
        <w:rPr>
          <w:sz w:val="16"/>
        </w:rPr>
        <w:t xml:space="preserve"> There are essentially two stages to Ruddick's argument. In the first stage she offers a phenomenology of what she terms 'maternal thinking', in the second stage she reads off the implications of using maternal thinking as a critical 'feminist standpoint' for making judgments about the ethics of war and the appropriate feminist response to war. 'Maternal thinking', according to Ruddick, 'is a discipline in attentive love', a discipline which is rooted in the demands of a particular relation of care, that between mother and child, and which reflects a particular range of metaphysical attitudes, cognitive capacities and virtues (Ruddick 1990, 123). Ruddick is careful to insist that she is neither equating mothers with biological mothers, nor presuming that actual mothers are all good at maternal thinking. Ruddick draws </w:t>
      </w:r>
      <w:r w:rsidRPr="00722B3D">
        <w:rPr>
          <w:rStyle w:val="StyleUnderline"/>
        </w:rPr>
        <w:t>a contrast between the ideals of response to threat, conflict and harm which are inherent in any practice in which violence is understood as a permissible instrument for the attainment of goals and modes of responding to threat, conflict and harm which are premised on the unacceptability of violence. She finds paradigmatic examples of the former in militarism and of the latter in the labour of care</w:t>
      </w:r>
      <w:r w:rsidRPr="00722B3D">
        <w:rPr>
          <w:sz w:val="16"/>
        </w:rPr>
        <w:t>. "</w:t>
      </w:r>
      <w:r w:rsidRPr="00722B3D">
        <w:rPr>
          <w:rStyle w:val="StyleUnderline"/>
        </w:rPr>
        <w:t xml:space="preserve">Caregivers are not, predictably, better people than are militarists. Rather, they are engaged in a different project. </w:t>
      </w:r>
      <w:r w:rsidRPr="00722B3D">
        <w:rPr>
          <w:rStyle w:val="Emphasis"/>
        </w:rPr>
        <w:t>Militarists aim to dominate</w:t>
      </w:r>
      <w:r w:rsidRPr="00722B3D">
        <w:rPr>
          <w:rStyle w:val="StyleUnderline"/>
        </w:rPr>
        <w:t xml:space="preserve"> </w:t>
      </w:r>
      <w:r w:rsidRPr="00722B3D">
        <w:rPr>
          <w:rStyle w:val="Emphasis"/>
        </w:rPr>
        <w:t>by creating</w:t>
      </w:r>
      <w:r w:rsidRPr="00722B3D">
        <w:rPr>
          <w:rStyle w:val="StyleUnderline"/>
        </w:rPr>
        <w:t xml:space="preserve"> the </w:t>
      </w:r>
      <w:r w:rsidRPr="00722B3D">
        <w:rPr>
          <w:rStyle w:val="Emphasis"/>
        </w:rPr>
        <w:t>structural vulnerabilities</w:t>
      </w:r>
      <w:r w:rsidRPr="00722B3D">
        <w:rPr>
          <w:rStyle w:val="StyleUnderline"/>
        </w:rPr>
        <w:t xml:space="preserve"> that caregivers take for granted. 13 They arm and train so that they can, if other means of domination fail, terrify and injure their opponents. By contrast, in situations where domination through bodily pain, and the fear of pain, is a structural possibility, caregivers try to resist temptations to assault and neglect, even though they work among smaller, frailer, vulnerable people who may excite domination</w:t>
      </w:r>
      <w:r w:rsidRPr="00722B3D">
        <w:rPr>
          <w:sz w:val="16"/>
        </w:rPr>
        <w:t xml:space="preserve">." (Ruddick 1993, 121) Ruddick is aware of the problems of simply taking and applying the regulative ideals of care-giving practices to the realm of international politics, but nevertheless, she extrapolates criteria of ethical judgment from caregiving practice which she argues do have implications for what should or should not be permissible within the international realm. Ruddick argues that maternal thinking, located as it is in the marginalized and denigrated sphere of caring labour, provides a standpoint from which the absurdity of both strategic military and just war thinking becomes evident. Although Ruddick does not claim that the feminist standpoint provides a universally valid ground for ethical judgment, she does make a strong claim for the potential of maternal thinking to illuminate the meaning of war from a critical perspective (Ruddick 1990, 135; Hartsock 1983). For Ruddick, </w:t>
      </w:r>
      <w:r w:rsidRPr="00722B3D">
        <w:rPr>
          <w:rStyle w:val="StyleUnderline"/>
        </w:rPr>
        <w:t>both militarism and just war theory share a commitment to the expendability of concrete lives in abstract causes to which maternal thinking is inherently opposed.</w:t>
      </w:r>
      <w:r w:rsidRPr="00722B3D">
        <w:rPr>
          <w:sz w:val="16"/>
        </w:rPr>
        <w:t xml:space="preserve"> Ruddick claims that this means that the implication of maternal thinking is not just the rejection of war but the active embracing of peace politics, a fight against war which draws on the acknowledgement of responsibility and relationship and the 14 specificity of need and obligations which are inherent in a proper understanding of the labour of caring (Ruddick 1990, 141-159). "The analytic fictions of just war theory require a closure of moral issues final enough to justify killing and "enemies" abstract enough to be killable. In learning to welcome their own and their children's changes, mothers become accustomed to open-ended, concrete reflection on intricate and unpredictable spirits. Maternal attentive love, restrained and clear sighted, is ill adapted to intrusive, let alone murderous judgments of others' lives." (Ruddick 1990, 150) In Ruddick's theory the logic of domestic relations in the restricted sense of the domestic or private sphere is set against the logic of the public sphere of both state and inter-state relations, although with the acknowledgement that in practice the former has tended to support and reinforce the latter. Ruddick places realism, morality of states, Kantianism, utilitarianism and communitarianism all firmly in the realm of the logic of public 'masculinist' theory and practice. Although it is clear that Ruddick does put an ethical value on humans, </w:t>
      </w:r>
      <w:r w:rsidRPr="00722B3D">
        <w:rPr>
          <w:rStyle w:val="StyleUnderline"/>
        </w:rPr>
        <w:t>this is based not on a notion of inherent individual right, but on relation - value inheres in relations to others, in particular in the recognition of responsibility for others</w:t>
      </w:r>
      <w:r w:rsidRPr="00722B3D">
        <w:rPr>
          <w:sz w:val="16"/>
        </w:rPr>
        <w:t xml:space="preserve">. For Ruddick then, </w:t>
      </w:r>
      <w:r w:rsidRPr="00722B3D">
        <w:rPr>
          <w:rStyle w:val="StyleUnderline"/>
        </w:rPr>
        <w:t>the realm of international politics is primarily a realm of human relations, not of human, nation or state rights or an international state system</w:t>
      </w:r>
      <w:r w:rsidRPr="00722B3D">
        <w:rPr>
          <w:sz w:val="16"/>
        </w:rPr>
        <w:t>. Ruddick assumes that ethical perspectives are the outcome of concrete practices and can never be neutral, but at the same time clearly suggests that some kinds of practice are inherently better than others. This distinction draws attention to the fact that 15 although Ruddick presents an understanding of the international realm very different from mainstream ethical theories, nevertheless, she argues for the notion of a standpoint from which critical judgments of international politics can be made. This standpoint is inherently prescriptive and involves a commitment to the practical and political struggle against violence and for peace. There are several different implications of Ruddick's argument in relation to ethical judgment. Firstl</w:t>
      </w:r>
      <w:r w:rsidRPr="00722B3D">
        <w:rPr>
          <w:rStyle w:val="StyleUnderline"/>
        </w:rPr>
        <w:t xml:space="preserve">y, from the standpoint of maternal thinking, the appropriate stance to take in ethical judgment is to attempt to build on particular experiences of the practice of care to help to identify with and take responsibility for the needs and suffering of others. </w:t>
      </w:r>
      <w:r w:rsidRPr="00722B3D">
        <w:rPr>
          <w:sz w:val="16"/>
        </w:rPr>
        <w:t xml:space="preserve">Ruddick frequently cites the example of the Argentinian mothers of the disappeared, whose movement gradually grew to embrace concerns with children across the world who had suffered harm: "This is not transcendent impartiality but a sympathetic apprehension of another grounded in one's own particular suffering." (Ruddick 1993, 123) </w:t>
      </w:r>
      <w:r w:rsidRPr="00722B3D">
        <w:rPr>
          <w:rStyle w:val="StyleUnderline"/>
        </w:rPr>
        <w:t xml:space="preserve">This is not just a matter of 'feeling for' another's pain, but assuming an attitude of responsibility for it and therefore trying to do something about it. </w:t>
      </w:r>
      <w:r w:rsidRPr="00722B3D">
        <w:rPr>
          <w:sz w:val="16"/>
        </w:rPr>
        <w:t xml:space="preserve">Secondly, however, </w:t>
      </w:r>
      <w:r w:rsidRPr="00722B3D">
        <w:rPr>
          <w:rStyle w:val="StyleUnderline"/>
        </w:rPr>
        <w:t>maternal thinking is sensitive to the specific contexts in which ethical dilemmas are embedded and the importance of appreciating the ethical weight of the perspectives of all parties to any dispute or conflict</w:t>
      </w:r>
      <w:r w:rsidRPr="00722B3D">
        <w:rPr>
          <w:sz w:val="16"/>
        </w:rPr>
        <w:t>. For Ruddick, ethical judgment has to be on a case by case basis, but without ready made principles of adjudication. Although the idea of maternal thinking is in principle non-violent, it also makes clear that there are no universally applicable algorithms that can be applied to any given situation to render definitive answers to ethical questions, so that even the use of violence cannot 16 be entirely ruled out a priori (Ruddick 1990: 138; Ruddick 1998). The judgment of the maternal thinker is oriented by the ideals implicit in care, but these are regulative rather than determining in their effects. This brings us to the third feature of ethical judgment from the standpoint of maternal thinking. In contrast to the traditional picture of ethical judgment as a matter to be worked through at the level of the individual conscience in relation to specified criteria, maternal thinking implies that ethical judgment is a matter of dialogue and context and relies crucially on the capacity to hear what others are saying in arriving at the criteria for judgment. Ethical judgment is therefore in principle an interactive and collective rather than an individual project.</w:t>
      </w:r>
    </w:p>
    <w:p w:rsidR="00D5333D" w:rsidRPr="00722B3D" w:rsidRDefault="00D5333D" w:rsidP="00D5333D"/>
    <w:p w:rsidR="00D5333D" w:rsidRPr="00722B3D" w:rsidRDefault="00D5333D" w:rsidP="00BA2101">
      <w:pPr>
        <w:pStyle w:val="Heading3"/>
      </w:pPr>
      <w:r w:rsidRPr="00722B3D">
        <w:t>Nuclear Deterrence</w:t>
      </w:r>
    </w:p>
    <w:p w:rsidR="00D5333D" w:rsidRPr="00722B3D" w:rsidRDefault="00D5333D" w:rsidP="00D5333D"/>
    <w:p w:rsidR="00D5333D" w:rsidRPr="00722B3D" w:rsidRDefault="00D5333D" w:rsidP="00D5333D">
      <w:pPr>
        <w:pStyle w:val="Heading4"/>
      </w:pPr>
      <w:bookmarkStart w:id="1" w:name="_Hlk13480581"/>
      <w:r w:rsidRPr="00722B3D">
        <w:t>Nuclear weapons are the ultimate patriarchal tool in their ability to commit mass murder apathetically—deterrence is useless against nuclear rhetoric that normalizes using the threat of killing millions to win ballots</w:t>
      </w:r>
    </w:p>
    <w:p w:rsidR="00D5333D" w:rsidRPr="00722B3D" w:rsidRDefault="00D5333D" w:rsidP="00D5333D">
      <w:r w:rsidRPr="00722B3D">
        <w:t xml:space="preserve">Ray </w:t>
      </w:r>
      <w:r w:rsidRPr="00722B3D">
        <w:rPr>
          <w:rStyle w:val="Style13ptBold"/>
        </w:rPr>
        <w:t>Acheson</w:t>
      </w:r>
      <w:r w:rsidRPr="00722B3D">
        <w:t xml:space="preserve"> October 20</w:t>
      </w:r>
      <w:r w:rsidRPr="00722B3D">
        <w:rPr>
          <w:rStyle w:val="Style13ptBold"/>
        </w:rPr>
        <w:t>18</w:t>
      </w:r>
      <w:r w:rsidRPr="00722B3D">
        <w:t xml:space="preserve"> ("Ray Acheson is the Director of Reaching Critical Will. She provides analysis, research, and advocacy across a range of disarmament and arms control issues. Ray leads WILPF’s work on stigmatising war and violence, including by campaigning for a nuclear weapon ban treaty and challenging the arms trade and the use of explosive weapons and armed drones. Ray is also on the Board of Directors of the Los Alamos Study Group and represents WILPF on several coalition steering groups, including the International Campaign to Abolish Nuclear Weapons (ICAN). She has an Honours BA in Peace and Conflict Studies from the University of Toronto and an MA in Politics from The New School for Social Research. A feminist critique of the atomic bomb," Heinrich-Böll-Stiftung, October 2018, </w:t>
      </w:r>
      <w:hyperlink r:id="rId37" w:history="1">
        <w:r w:rsidRPr="00722B3D">
          <w:rPr>
            <w:rStyle w:val="Hyperlink"/>
          </w:rPr>
          <w:t>https://www.boell.de/en/2018/10/12/feminist-critique-atomic-bomb</w:t>
        </w:r>
      </w:hyperlink>
      <w:r w:rsidRPr="00722B3D">
        <w:t xml:space="preserve"> //EH)</w:t>
      </w:r>
    </w:p>
    <w:p w:rsidR="00D5333D" w:rsidRPr="00722B3D" w:rsidRDefault="00D5333D" w:rsidP="00D5333D">
      <w:pPr>
        <w:rPr>
          <w:rStyle w:val="StyleUnderline"/>
        </w:rPr>
      </w:pPr>
      <w:r w:rsidRPr="00722B3D">
        <w:rPr>
          <w:sz w:val="16"/>
        </w:rPr>
        <w:t>Feminist scholar Carol Cohn wrote a story about her experience working with nuclear war strategists in the 1980s. In this story</w:t>
      </w:r>
      <w:r w:rsidRPr="00722B3D">
        <w:rPr>
          <w:rStyle w:val="StyleUnderline"/>
        </w:rPr>
        <w:t xml:space="preserve">, a white male physicist, working on modelling nuclear counterforce attacks, exclaims to a group of other white male physicists about </w:t>
      </w:r>
      <w:r w:rsidRPr="00722B3D">
        <w:rPr>
          <w:rStyle w:val="Emphasis"/>
        </w:rPr>
        <w:t>the cavalier way they are talking about civilian casualties</w:t>
      </w:r>
      <w:r w:rsidRPr="00722B3D">
        <w:rPr>
          <w:sz w:val="16"/>
        </w:rPr>
        <w:t>. “Only thirty million!” he bursts out. “</w:t>
      </w:r>
      <w:r w:rsidRPr="00722B3D">
        <w:rPr>
          <w:rStyle w:val="Emphasis"/>
        </w:rPr>
        <w:t>Only thirty million human beings killed instantly</w:t>
      </w:r>
      <w:r w:rsidRPr="00722B3D">
        <w:rPr>
          <w:sz w:val="16"/>
        </w:rPr>
        <w:t xml:space="preserve">?” The room went silent. He felt ashamed. This is an important story about nuclear weapons—or rather, about </w:t>
      </w:r>
      <w:r w:rsidRPr="00722B3D">
        <w:rPr>
          <w:rStyle w:val="StyleUnderline"/>
        </w:rPr>
        <w:t>the ways in which those who think they benefit from nuclear weapons maintain their dominance over how we think and talk about these weapons</w:t>
      </w:r>
      <w:r w:rsidRPr="00722B3D">
        <w:rPr>
          <w:sz w:val="16"/>
        </w:rPr>
        <w:t xml:space="preserve">. </w:t>
      </w:r>
      <w:r w:rsidRPr="00722B3D">
        <w:rPr>
          <w:rStyle w:val="StyleUnderline"/>
        </w:rPr>
        <w:t xml:space="preserve">We are supposed to think about nuclear weapons as “deterrents”. Their advocates argue that the mere possession of nuclear weapons deters and prevents conflict. </w:t>
      </w:r>
      <w:r w:rsidRPr="00722B3D">
        <w:rPr>
          <w:sz w:val="16"/>
        </w:rPr>
        <w:t xml:space="preserve">In the right hands, they are good for humanity, the argument goes. </w:t>
      </w:r>
      <w:r w:rsidRPr="00722B3D">
        <w:rPr>
          <w:rStyle w:val="StyleUnderline"/>
        </w:rPr>
        <w:t>Nuclear weapons are to be talked about in the abstract, as magical tools that keep us safe and main stability in the world</w:t>
      </w:r>
      <w:r w:rsidRPr="00722B3D">
        <w:rPr>
          <w:sz w:val="16"/>
        </w:rPr>
        <w:t xml:space="preserve">. “War is peace. Freedom is Slavery. Ignorance is Strength.” So goes the slogan of The Party in George Orwell’s novel 1984. </w:t>
      </w:r>
      <w:r w:rsidRPr="00722B3D">
        <w:rPr>
          <w:rStyle w:val="StyleUnderline"/>
        </w:rPr>
        <w:t>Weapons prevent war. So goes the “realist” discourse about nuclear weapons. But, when it comes to nuclear weapons, who is really being unrealistic?</w:t>
      </w:r>
      <w:r w:rsidRPr="00722B3D">
        <w:rPr>
          <w:sz w:val="16"/>
        </w:rPr>
        <w:t xml:space="preserve"> </w:t>
      </w:r>
      <w:r w:rsidRPr="00722B3D">
        <w:rPr>
          <w:rStyle w:val="StyleUnderline"/>
        </w:rPr>
        <w:t>Those who assume that we can exist in this world, with all its tensions and conflicts and fears and instabilities, and not see the use of nuclear weapons</w:t>
      </w:r>
      <w:r w:rsidRPr="00722B3D">
        <w:rPr>
          <w:sz w:val="16"/>
        </w:rPr>
        <w:t xml:space="preserve">? Those who believe that a theory called “nuclear deterrence,” cooked up by nuclear war strategists, is infallible? Or is it those of us who are see the inherent dangers in the atomic bomb and seek its abolition? </w:t>
      </w:r>
      <w:r w:rsidRPr="00722B3D">
        <w:rPr>
          <w:rStyle w:val="StyleUnderline"/>
        </w:rPr>
        <w:t>Who believe that security cannot credibly be based on threatening to commit genocide, or to destroy the entire world</w:t>
      </w:r>
      <w:r w:rsidRPr="00722B3D">
        <w:rPr>
          <w:sz w:val="16"/>
        </w:rPr>
        <w:t xml:space="preserve">? If we are willing to admit there may be some </w:t>
      </w:r>
      <w:r w:rsidRPr="00722B3D">
        <w:rPr>
          <w:rStyle w:val="StyleUnderline"/>
        </w:rPr>
        <w:t>flaws in the discourse of deterrence</w:t>
      </w:r>
      <w:r w:rsidRPr="00722B3D">
        <w:rPr>
          <w:sz w:val="16"/>
        </w:rPr>
        <w:t xml:space="preserve">, we should ask how has it survived and thrived? How has it usurped and held onto the mantle of “realism” for so long? A feminist analysis is very useful to answer this question. </w:t>
      </w:r>
      <w:r w:rsidRPr="00722B3D">
        <w:rPr>
          <w:rStyle w:val="StyleUnderline"/>
        </w:rPr>
        <w:t>It can help us understand how nuclear weapons are a patriarchal tool, and how it benefits the patriarchy to advocate for their continued existence in the arsenals of a select few governments. The patriarchy is a social order dominated by men—in particular</w:t>
      </w:r>
      <w:r w:rsidRPr="00722B3D">
        <w:rPr>
          <w:rStyle w:val="Emphasis"/>
        </w:rPr>
        <w:t xml:space="preserve">, men performing </w:t>
      </w:r>
      <w:r w:rsidRPr="00722B3D">
        <w:rPr>
          <w:sz w:val="16"/>
        </w:rPr>
        <w:t>a certain brand of</w:t>
      </w:r>
      <w:r w:rsidRPr="00722B3D">
        <w:rPr>
          <w:rStyle w:val="Emphasis"/>
        </w:rPr>
        <w:t xml:space="preserve"> militarised masculinity that associates weapons and war with powe</w:t>
      </w:r>
      <w:r w:rsidRPr="00722B3D">
        <w:rPr>
          <w:rStyle w:val="StyleUnderline"/>
        </w:rPr>
        <w:t>r</w:t>
      </w:r>
      <w:r w:rsidRPr="00722B3D">
        <w:rPr>
          <w:sz w:val="16"/>
        </w:rPr>
        <w:t xml:space="preserve">. </w:t>
      </w:r>
      <w:r w:rsidRPr="00722B3D">
        <w:rPr>
          <w:rStyle w:val="StyleUnderline"/>
        </w:rPr>
        <w:t>This form of masculinity influences the possession, proliferation, and use of everything from nuclear weapons to small arms. This is a masculinity in which ideas like strength, courage, and protection are equated with violence. It is a masculinity in which the capacity and willingness to use weapons, engage in combat, and kill other human beings is seen as essential to being “a real man”.</w:t>
      </w:r>
      <w:r w:rsidRPr="00722B3D">
        <w:rPr>
          <w:sz w:val="16"/>
        </w:rPr>
        <w:t xml:space="preserve"> </w:t>
      </w:r>
      <w:r w:rsidRPr="00722B3D">
        <w:rPr>
          <w:rStyle w:val="StyleUnderline"/>
        </w:rPr>
        <w:t xml:space="preserve">This type of </w:t>
      </w:r>
      <w:r w:rsidRPr="00722B3D">
        <w:rPr>
          <w:rStyle w:val="Emphasis"/>
        </w:rPr>
        <w:t>violent, militarised masculinity harms everyone</w:t>
      </w:r>
      <w:r w:rsidRPr="00722B3D">
        <w:rPr>
          <w:rStyle w:val="StyleUnderline"/>
        </w:rPr>
        <w:t>.</w:t>
      </w:r>
      <w:r w:rsidRPr="00722B3D">
        <w:rPr>
          <w:sz w:val="16"/>
        </w:rPr>
        <w:t xml:space="preserve"> It harms everyone who does not perform that gender norm—women, LGBTQIA-identified people, non-normative men. </w:t>
      </w:r>
      <w:r w:rsidRPr="00722B3D">
        <w:rPr>
          <w:rStyle w:val="Emphasis"/>
        </w:rPr>
        <w:t>It requires oppression of those deemed “weaker” on the basis of gender norms</w:t>
      </w:r>
      <w:r w:rsidRPr="00722B3D">
        <w:rPr>
          <w:sz w:val="16"/>
        </w:rPr>
        <w:t xml:space="preserve">. </w:t>
      </w:r>
      <w:r w:rsidRPr="00722B3D">
        <w:rPr>
          <w:rStyle w:val="StyleUnderline"/>
        </w:rPr>
        <w:t xml:space="preserve">It results in domestic violence. It </w:t>
      </w:r>
      <w:r w:rsidRPr="00722B3D">
        <w:rPr>
          <w:rStyle w:val="Emphasis"/>
        </w:rPr>
        <w:t>results in violence against women</w:t>
      </w:r>
      <w:r w:rsidRPr="00722B3D">
        <w:rPr>
          <w:sz w:val="16"/>
        </w:rPr>
        <w:t xml:space="preserve">. It results in violence against gay and trans people. But </w:t>
      </w:r>
      <w:r w:rsidRPr="00722B3D">
        <w:rPr>
          <w:rStyle w:val="StyleUnderline"/>
        </w:rPr>
        <w:t>this kind of masculinity also means violence against other men performing violent masculinities</w:t>
      </w:r>
      <w:r w:rsidRPr="00722B3D">
        <w:rPr>
          <w:sz w:val="16"/>
        </w:rPr>
        <w:t xml:space="preserve">. Men mostly kill each other, inside and outside of conflict. </w:t>
      </w:r>
      <w:r w:rsidRPr="00722B3D">
        <w:rPr>
          <w:rStyle w:val="StyleUnderline"/>
        </w:rPr>
        <w:t>Violent masculinities make male bodies more expendable. Women and children, obnoxiously lumped together in countless UN resolutions and media reports, are more likely be deemed “innocent civilians,” while men are more likely be to be considered militants or combatants</w:t>
      </w:r>
      <w:r w:rsidRPr="00722B3D">
        <w:rPr>
          <w:sz w:val="16"/>
        </w:rPr>
        <w:t xml:space="preserve">. Often, in conflict, </w:t>
      </w:r>
      <w:r w:rsidRPr="00722B3D">
        <w:rPr>
          <w:rStyle w:val="StyleUnderline"/>
        </w:rPr>
        <w:t>civilian men are targeted—or counted in casualty recordings—as militants only because they are men of a certain age. But militarised masculinity is not just about death. It is also a major impediment to disarmament, peace, and gender equality</w:t>
      </w:r>
      <w:r w:rsidRPr="00722B3D">
        <w:rPr>
          <w:sz w:val="16"/>
        </w:rPr>
        <w:t xml:space="preserve">. </w:t>
      </w:r>
      <w:r w:rsidRPr="00722B3D">
        <w:rPr>
          <w:rStyle w:val="StyleUnderline"/>
        </w:rPr>
        <w:t>It makes disarmament seem weak. It makes peace seem utopian</w:t>
      </w:r>
      <w:r w:rsidRPr="00722B3D">
        <w:rPr>
          <w:sz w:val="16"/>
        </w:rPr>
        <w:t xml:space="preserve">. It makes protection without weapons seem absurd. </w:t>
      </w:r>
      <w:r w:rsidRPr="00722B3D">
        <w:rPr>
          <w:rStyle w:val="Emphasis"/>
        </w:rPr>
        <w:t>The concept of nuclear deterrence is a product of the patriarchy</w:t>
      </w:r>
      <w:r w:rsidRPr="00722B3D">
        <w:rPr>
          <w:sz w:val="16"/>
        </w:rPr>
        <w:t xml:space="preserve">. It is </w:t>
      </w:r>
      <w:r w:rsidRPr="00722B3D">
        <w:rPr>
          <w:rStyle w:val="StyleUnderline"/>
        </w:rPr>
        <w:t>designed to justify outrageous behaviour by those with power and privilege—the behaviour of spending billions of dollars on weapons that risk the world’s total destruction—in order to maintain that power and privilege</w:t>
      </w:r>
      <w:r w:rsidRPr="00722B3D">
        <w:rPr>
          <w:sz w:val="16"/>
        </w:rPr>
        <w:t xml:space="preserve">. And those espousing this theory have managed to maintain their dominance over the nuclear weapon debate by employing the tools of the patriarchy, such as gaslighting and victim blaming. The term gaslighting comes from a play written in 1938, in which a woman’s husband slowly manipulates her into believing she is going insane. We can see the technique employed broadly in politics, particularly right now in the United States over issues of economic injustice, racism, and sexual violence. It is the denial of the lived reality of marginalised populations; the assertion that, “there is nothing to see here, everything is fine.” “MY BUTTON IS BIGGER THAN YOURS” A FEMINIST CRITIQUE OF THE NUCLEAR BOMB Gaslighting in the realm of nuclear weapons has been practiced since the beginning of the atomic age. </w:t>
      </w:r>
      <w:r w:rsidRPr="00722B3D">
        <w:rPr>
          <w:rStyle w:val="StyleUnderline"/>
        </w:rPr>
        <w:t>The discourse of deterrence denies the lived reality of those who have experienced the intergenerational harms of nuclear weapons use and testing. It makes it a thoughtcrime, à la 1984, to consider the humanitarian impact of nuclear weapons. One of the ways it does this is to “feminise” anyone who tries to raise these issues</w:t>
      </w:r>
      <w:r w:rsidRPr="00722B3D">
        <w:rPr>
          <w:sz w:val="16"/>
        </w:rPr>
        <w:t xml:space="preserve">. That physicist in Carol Cohn’s story confessed to her, after his outburst to the room of other male physicists, “Nobody said a word. They didn’t even look at me. It was awful. I felt like a woman.” </w:t>
      </w:r>
      <w:r w:rsidRPr="00722B3D">
        <w:rPr>
          <w:rStyle w:val="StyleUnderline"/>
        </w:rPr>
        <w:t>The association of caring about the murder of thirty million people with “being a woman” is all about seeing women as being weak. Being a woman means caring about wrong things; letting your “emotions” get the better of you; focusing on human beings when you should be focused on “strategy”.</w:t>
      </w:r>
      <w:r w:rsidRPr="00722B3D">
        <w:rPr>
          <w:sz w:val="16"/>
        </w:rPr>
        <w:t xml:space="preserve"> This means that caring about the humanitarian and environmental impacts of nuclear weapons is feminine. It is not relevant to the job that “real men” have to do to “protect” their countries. It not only suggests that caring about the use of nuclear weapons is spineless and silly, but also makes the pursuit of disarmament seem to be an unrealistic, irrational objective. This is not just an issue of the 1980s. This happens now. </w:t>
      </w:r>
      <w:r w:rsidRPr="00722B3D">
        <w:rPr>
          <w:rStyle w:val="StyleUnderline"/>
        </w:rPr>
        <w:t>As diplomats at the UN worked to ban nuclear weapons, they were ridiculed by their counterparts in nuclear-armed countries. They were called “radical dreamers”. They were told they were being “emotional”. They were told they do not understand how to protect their people. They were told their security interests do not matter—or do not exist at all. They were told that banning nuclear weapons is illegitimate and naïve. They were even told that banning nuclear weapons might undermine international security so much it could even result in the use of nuclear weapons. Which brings us to another patriarchal technique: victim blaming</w:t>
      </w:r>
      <w:r w:rsidRPr="00722B3D">
        <w:rPr>
          <w:sz w:val="16"/>
        </w:rPr>
        <w:t xml:space="preserve">. This is where men argue that women who have been victims of sexual assault must have been acting or dressing a certain way to deserve the assault. </w:t>
      </w:r>
      <w:r w:rsidRPr="00722B3D">
        <w:rPr>
          <w:rStyle w:val="StyleUnderline"/>
        </w:rPr>
        <w:t>With nuclear weapons, the argument is similar: if you try to take away our toys of massive nuclear violence, we will have no choice but to use them, and it will be your fault.</w:t>
      </w:r>
      <w:r w:rsidRPr="00722B3D">
        <w:rPr>
          <w:sz w:val="16"/>
        </w:rPr>
        <w:t xml:space="preserve"> </w:t>
      </w:r>
      <w:r w:rsidRPr="00722B3D">
        <w:rPr>
          <w:rStyle w:val="StyleUnderline"/>
        </w:rPr>
        <w:t>Feminist analysis helps us understand the gendered nature of support for nuclear weapons. It also gives us tools to deconstruct the opposition of banning nuclear weapons</w:t>
      </w:r>
      <w:r w:rsidRPr="00722B3D">
        <w:rPr>
          <w:sz w:val="16"/>
        </w:rPr>
        <w:t xml:space="preserve">. It helps us see how certain expectations about masculinity and femininity, coded through our social norms, mean that bombs make us strong and disarmament makes us weak. About how “more weapons” is rational and “less weapons” is irrational. About how those who want to challenge the dominant narrative are kept in line by having their manhood threatened. A feminist analysis also offers us techniques to overcome this. It provides space for alternative voices. It does not diminish care for human beings by associating it with weakness, but with strength. It offers a concept of security based on equity and justice rather than weapons and war. It means being guided by affected communities. By survivors. By those living in places and spaces that are marginalised and excluded from dominant narratives. </w:t>
      </w:r>
      <w:r w:rsidRPr="00722B3D">
        <w:rPr>
          <w:rStyle w:val="StyleUnderline"/>
        </w:rPr>
        <w:t>Nuclear weapons are the ultimate symbol of injustice. They bring death and destruction, but also inequality and manipulation. They are the ultimate patriarchal tool: the ultimate way for the privileged to maintain their power.</w:t>
      </w:r>
    </w:p>
    <w:bookmarkEnd w:id="1"/>
    <w:p w:rsidR="00D5333D" w:rsidRPr="00722B3D" w:rsidRDefault="00D5333D" w:rsidP="00D5333D"/>
    <w:p w:rsidR="006E7991" w:rsidRPr="00722B3D" w:rsidRDefault="006E7991" w:rsidP="00BA2101">
      <w:pPr>
        <w:pStyle w:val="Heading3"/>
      </w:pPr>
      <w:r w:rsidRPr="00722B3D">
        <w:t>Peace Process</w:t>
      </w:r>
    </w:p>
    <w:p w:rsidR="006E7991" w:rsidRPr="00722B3D" w:rsidRDefault="006E7991" w:rsidP="006E7991"/>
    <w:p w:rsidR="006E7991" w:rsidRPr="00722B3D" w:rsidRDefault="006E7991" w:rsidP="006E7991">
      <w:pPr>
        <w:pStyle w:val="Heading4"/>
      </w:pPr>
      <w:r w:rsidRPr="00722B3D">
        <w:t>Peace processes and negotiations exclude women – asking the “man” question must come before policy analysis</w:t>
      </w:r>
    </w:p>
    <w:p w:rsidR="006E7991" w:rsidRPr="00722B3D" w:rsidRDefault="006E7991" w:rsidP="006E7991">
      <w:pPr>
        <w:rPr>
          <w:rStyle w:val="Style13ptBold"/>
          <w:rFonts w:cs="Times New Roman"/>
          <w:b w:val="0"/>
          <w:sz w:val="20"/>
          <w:szCs w:val="20"/>
        </w:rPr>
      </w:pPr>
      <w:r w:rsidRPr="00722B3D">
        <w:rPr>
          <w:rStyle w:val="Style13ptBold"/>
        </w:rPr>
        <w:t>Aoláin 17 –</w:t>
      </w:r>
      <w:r w:rsidRPr="00722B3D">
        <w:rPr>
          <w:rStyle w:val="Style13ptBold"/>
          <w:b w:val="0"/>
          <w:sz w:val="20"/>
          <w:szCs w:val="20"/>
        </w:rPr>
        <w:t xml:space="preserve"> </w:t>
      </w:r>
      <w:r w:rsidRPr="00722B3D">
        <w:rPr>
          <w:rFonts w:cs="Times New Roman"/>
          <w:sz w:val="20"/>
          <w:szCs w:val="20"/>
        </w:rPr>
        <w:t xml:space="preserve">Robina Chair in Law, Public Policy and Society at the University of Minnesota Law School and a Chair in Law, University of Ulster’s Transitional Justice Institute, Consultant to and expert for a number of institutions including UN Women &amp; OHCHR, Member of the Joint Committee of Northern Ireland Human Rights Commission and Irish Commission for Human Rights created by the Good Friday/Belfast Agreement, LLB from Queens University, LLM from Colombia Law School; PhD in Law from Queens University </w:t>
      </w:r>
      <w:r w:rsidRPr="00722B3D">
        <w:rPr>
          <w:rStyle w:val="Style13ptBold"/>
          <w:b w:val="0"/>
          <w:sz w:val="20"/>
          <w:szCs w:val="20"/>
        </w:rPr>
        <w:t xml:space="preserve"> (Fionnauala Ní Aoláin, “The Aftermath of War,” March 2017, </w:t>
      </w:r>
      <w:hyperlink r:id="rId38" w:history="1">
        <w:r w:rsidRPr="00722B3D">
          <w:rPr>
            <w:rStyle w:val="Hyperlink"/>
            <w:sz w:val="20"/>
            <w:szCs w:val="20"/>
          </w:rPr>
          <w:t>https://www.researchgate.net/publication/318586041_Women_gender_equality_and_post-conflict_transformation_Lessons_learned_implications_for_the_future)//cpark</w:t>
        </w:r>
      </w:hyperlink>
    </w:p>
    <w:p w:rsidR="006E7991" w:rsidRPr="00722B3D" w:rsidRDefault="006E7991" w:rsidP="006E7991">
      <w:pPr>
        <w:rPr>
          <w:rStyle w:val="Style13ptBold"/>
          <w:sz w:val="20"/>
          <w:szCs w:val="20"/>
        </w:rPr>
      </w:pPr>
      <w:r w:rsidRPr="00722B3D">
        <w:rPr>
          <w:rStyle w:val="Style13ptBold"/>
          <w:sz w:val="20"/>
          <w:szCs w:val="20"/>
        </w:rPr>
        <w:t>**Note: DDR stands for Disarmament, Demilitarization, and Reintegration</w:t>
      </w:r>
    </w:p>
    <w:p w:rsidR="006E7991" w:rsidRPr="00722B3D" w:rsidRDefault="006E7991" w:rsidP="006E7991">
      <w:pPr>
        <w:rPr>
          <w:rFonts w:cs="Times New Roman"/>
          <w:sz w:val="14"/>
          <w:szCs w:val="20"/>
        </w:rPr>
      </w:pPr>
      <w:r w:rsidRPr="00722B3D">
        <w:rPr>
          <w:sz w:val="14"/>
        </w:rPr>
        <w:t xml:space="preserve">For a time, a revitalized post–Cold War milieu allowed for greater bilateral state and international institutional attention to the vagrancies of conflict sequenc- ing and endings, and created openings to engage women and other marginalized groups in peace settlements. Now, a détente and accompanying crisis in the wake of the faltering Arab Spring transitions and renewed East-West fractures over the use of force outside the collective security system in Ukraine and Crimea brings uncertainty and fragmentation to conflict ending processes around the world. </w:t>
      </w:r>
      <w:r w:rsidRPr="00722B3D">
        <w:rPr>
          <w:rStyle w:val="StyleUnderline"/>
        </w:rPr>
        <w:t>This is most obviously evidenced by the struggle to fashion any binding agreement on ending the Syrian conflict</w:t>
      </w:r>
      <w:r w:rsidRPr="00722B3D">
        <w:rPr>
          <w:sz w:val="14"/>
        </w:rPr>
        <w:t xml:space="preserve"> despite the avalanche of refugees pouring across local and regional borders. Throughout the 1990s and early twenty-first cen- tury attention to conflict regulation fashioned an expanded role for overarching international legal structures – namely </w:t>
      </w:r>
      <w:r w:rsidRPr="00722B3D">
        <w:rPr>
          <w:rStyle w:val="StyleUnderline"/>
        </w:rPr>
        <w:t xml:space="preserve">peacemaking agreements and transitional structures including international administration and international criminal courts. Both become particularly relevant as opportunistic sites to advance advocacy for women’s experiences in war. Such advocacy was critical as it was abundantly clear that women were highly marginalized in international instutional settings, their issues rarely addressed, and the “deals” were largely being done without them. While </w:t>
      </w:r>
      <w:r w:rsidRPr="00722B3D">
        <w:rPr>
          <w:rStyle w:val="Emphasis"/>
        </w:rPr>
        <w:t>women are missing from key roles in peace negotiations and gov- ernment</w:t>
      </w:r>
      <w:r w:rsidRPr="00722B3D">
        <w:rPr>
          <w:rStyle w:val="StyleUnderline"/>
        </w:rPr>
        <w:t xml:space="preserve">, they </w:t>
      </w:r>
      <w:r w:rsidRPr="00722B3D">
        <w:rPr>
          <w:rStyle w:val="Emphasis"/>
        </w:rPr>
        <w:t>often dominate in civil society movements</w:t>
      </w:r>
      <w:r w:rsidRPr="00722B3D">
        <w:rPr>
          <w:rStyle w:val="StyleUnderline"/>
        </w:rPr>
        <w:t xml:space="preserve"> that create “safe” and neutral spaces in conflicted societies. </w:t>
      </w:r>
      <w:r w:rsidRPr="00722B3D">
        <w:rPr>
          <w:sz w:val="14"/>
        </w:rPr>
        <w:t xml:space="preserve">In this latter role, </w:t>
      </w:r>
      <w:r w:rsidRPr="00722B3D">
        <w:rPr>
          <w:rStyle w:val="StyleUnderline"/>
        </w:rPr>
        <w:t>women frequently provide the grassroots networking and social support structures relied upon local and international elites to embed peace processes.</w:t>
      </w:r>
      <w:r w:rsidRPr="00722B3D">
        <w:rPr>
          <w:sz w:val="14"/>
        </w:rPr>
        <w:t xml:space="preserve"> In many jurisdictions, </w:t>
      </w:r>
      <w:r w:rsidRPr="00722B3D">
        <w:rPr>
          <w:rStyle w:val="StyleUnderline"/>
        </w:rPr>
        <w:t>they are the public face of a transition to peace via highly essentialized public roles an</w:t>
      </w:r>
      <w:r w:rsidRPr="00722B3D">
        <w:rPr>
          <w:rStyle w:val="Emphasis"/>
        </w:rPr>
        <w:t>d politi- cal reliance on narratives of harms particular to women, children, suffering and vulnerably undergirding appeals to recalibrate the political order</w:t>
      </w:r>
      <w:r w:rsidRPr="00722B3D">
        <w:rPr>
          <w:rStyle w:val="StyleUnderline"/>
        </w:rPr>
        <w:t xml:space="preserve">. </w:t>
      </w:r>
      <w:r w:rsidRPr="00722B3D">
        <w:rPr>
          <w:rFonts w:cs="Times New Roman"/>
          <w:sz w:val="14"/>
          <w:szCs w:val="20"/>
        </w:rPr>
        <w:t xml:space="preserve">For example, </w:t>
      </w:r>
      <w:r w:rsidRPr="00722B3D">
        <w:rPr>
          <w:rStyle w:val="StyleUnderline"/>
        </w:rPr>
        <w:t>in Northern Ireland women took a lead role through the creation of a women’s political party, the Women’s Coalition, in advocacy for a peace agreement</w:t>
      </w:r>
      <w:r w:rsidRPr="00722B3D">
        <w:rPr>
          <w:rFonts w:cs="Times New Roman"/>
          <w:sz w:val="14"/>
          <w:szCs w:val="20"/>
        </w:rPr>
        <w:t xml:space="preserve"> and “sold” the value of the peace agreement when a national referen- dum was held to approve it. </w:t>
      </w:r>
      <w:r w:rsidRPr="00722B3D">
        <w:rPr>
          <w:rStyle w:val="StyleUnderline"/>
        </w:rPr>
        <w:t>This reliance is generally under-acknowledged and rarely funded by the post-conflict reconstruction funds that follow from international engagement with conflicted states. The under-acknowledgment goes to a broader pattern of exclusion that remains a consistently gendered aspect of politi- cal settlement</w:t>
      </w:r>
      <w:r w:rsidRPr="00722B3D">
        <w:rPr>
          <w:rFonts w:cs="Times New Roman"/>
          <w:sz w:val="14"/>
          <w:szCs w:val="20"/>
        </w:rPr>
        <w:t xml:space="preserve">. Conflict sites such as Northern Ireland (see chapter 4 this volume) illustrate the extent to which a highly organized </w:t>
      </w:r>
      <w:r w:rsidRPr="00722B3D">
        <w:rPr>
          <w:rStyle w:val="StyleUnderline"/>
        </w:rPr>
        <w:t xml:space="preserve">women’s civil society sector, historically associated with the global peace movement, and well organized to advance legal and political space around such “neutral” issues such as domestic violence was able to leverage its cross-community capacity and political organ- izing to advance the local peace process. Despite this reliance, arguably </w:t>
      </w:r>
      <w:r w:rsidRPr="00722B3D">
        <w:rPr>
          <w:rStyle w:val="Emphasis"/>
        </w:rPr>
        <w:t>little has been done to advance the security concerns of women in post-conflict setting</w:t>
      </w:r>
      <w:r w:rsidRPr="00722B3D">
        <w:rPr>
          <w:rStyle w:val="StyleUnderline"/>
        </w:rPr>
        <w:t xml:space="preserve">s. Negotiation seldom addresses the need to reorder post-conflict security sector reform processes to better engage women’s needs. Gender inclusion gaps have led to impassioned advocacy for women’s insertion in peace processes </w:t>
      </w:r>
      <w:r w:rsidRPr="00722B3D">
        <w:rPr>
          <w:rFonts w:cs="Times New Roman"/>
          <w:sz w:val="14"/>
          <w:szCs w:val="20"/>
        </w:rPr>
        <w:t xml:space="preserve">and sup- port for mainstreaming issues of particular concern to women into the fulcrum of the “deals” being made. The success of these advocacy efforts remains difficult to measure. </w:t>
      </w:r>
      <w:r w:rsidRPr="00722B3D">
        <w:rPr>
          <w:rStyle w:val="StyleUnderline"/>
        </w:rPr>
        <w:t xml:space="preserve">While there is evidence of increased female presence at the peacemaking table, influence upon core elements including the security dimensions of peace deals remains marginal. </w:t>
      </w:r>
      <w:r w:rsidRPr="00722B3D">
        <w:rPr>
          <w:rStyle w:val="Emphasis"/>
        </w:rPr>
        <w:t>Empirical analysis shows inconsistent results for greater female presence, and little more than an ad hoc patchwork of gender-specific provisions in a broad swathe of peace agreements</w:t>
      </w:r>
      <w:r w:rsidRPr="00722B3D">
        <w:rPr>
          <w:rStyle w:val="StyleUnderline"/>
        </w:rPr>
        <w:t>.</w:t>
      </w:r>
      <w:r w:rsidRPr="00722B3D">
        <w:rPr>
          <w:rFonts w:cs="Times New Roman"/>
          <w:sz w:val="14"/>
          <w:szCs w:val="20"/>
        </w:rPr>
        <w:t xml:space="preserve"> A broader debate has emerged within feminist circles concerning the value of </w:t>
      </w:r>
      <w:r w:rsidRPr="00722B3D">
        <w:rPr>
          <w:rStyle w:val="StyleUnderline"/>
        </w:rPr>
        <w:t>representation and the challenge of delivering better outcomes for women from an “add women and stir” approach.</w:t>
      </w:r>
      <w:r w:rsidRPr="00722B3D">
        <w:rPr>
          <w:rFonts w:cs="Times New Roman"/>
          <w:sz w:val="14"/>
          <w:szCs w:val="20"/>
        </w:rPr>
        <w:t xml:space="preserve"> Increasingly scholars and practitioners recognize that they must pay greater attention to negotiation “tipping points” so as to </w:t>
      </w:r>
      <w:r w:rsidRPr="00722B3D">
        <w:rPr>
          <w:rStyle w:val="StyleUnderline"/>
        </w:rPr>
        <w:t>progress influence on security outcomes as well as paying attention to which women are in the room and being clearer about the multiple and intersectional interests served by women who are present in negotiations. Attention is also being paid to the importance of aligning elite interests with women’s interest</w:t>
      </w:r>
      <w:r w:rsidRPr="00722B3D">
        <w:rPr>
          <w:rFonts w:cs="Times New Roman"/>
          <w:sz w:val="14"/>
          <w:szCs w:val="20"/>
        </w:rPr>
        <w:t xml:space="preserve"> through the process of political set- tlement and addressing the ways in which a variety of structural and pre-existing social and economic determinants have a decisive effect on peacemaking efforts for women. Over time, a more nuanced understanding has also emerged of masculinity in the peacemaking environment, and the ways in which some men derive benefits from the status quo and others do not. A substantial amount of literature has been generated over the years regarding </w:t>
      </w:r>
      <w:r w:rsidRPr="00722B3D">
        <w:rPr>
          <w:rStyle w:val="StyleUnderline"/>
        </w:rPr>
        <w:t>the forms of masculinity that emerge in times of armed conflict and war.</w:t>
      </w:r>
      <w:r w:rsidRPr="00722B3D">
        <w:rPr>
          <w:rFonts w:cs="Times New Roman"/>
          <w:sz w:val="14"/>
          <w:szCs w:val="20"/>
        </w:rPr>
        <w:t xml:space="preserve"> While war literature across many disciplines has made significant conceptual and practical use of the term “masculinity,” the concept has been less applied and understood to be relevant in the post-conflict context. In the context of DDR, </w:t>
      </w:r>
      <w:r w:rsidRPr="00722B3D">
        <w:rPr>
          <w:rStyle w:val="Emphasis"/>
        </w:rPr>
        <w:t>asking the “man” question is critical, thereby interrogating where and how men are situated in relation to the creation, per- petration, institutionalization and ending of violence</w:t>
      </w:r>
      <w:r w:rsidRPr="00722B3D">
        <w:rPr>
          <w:rStyle w:val="StyleUnderline"/>
        </w:rPr>
        <w:t xml:space="preserve">. </w:t>
      </w:r>
      <w:r w:rsidRPr="00722B3D">
        <w:rPr>
          <w:rStyle w:val="Emphasis"/>
        </w:rPr>
        <w:t>Applying a core analytical insight</w:t>
      </w:r>
      <w:r w:rsidRPr="00722B3D">
        <w:rPr>
          <w:rStyle w:val="StyleUnderline"/>
        </w:rPr>
        <w:t xml:space="preserve"> from masculinity theory—namely the emergence </w:t>
      </w:r>
      <w:r w:rsidRPr="00722B3D">
        <w:rPr>
          <w:rStyle w:val="Emphasis"/>
        </w:rPr>
        <w:t>of “hyper” masculinity,</w:t>
      </w:r>
      <w:r w:rsidRPr="00722B3D">
        <w:rPr>
          <w:rFonts w:cs="Times New Roman"/>
          <w:sz w:val="14"/>
          <w:szCs w:val="20"/>
        </w:rPr>
        <w:t xml:space="preserve"> </w:t>
      </w:r>
      <w:r w:rsidRPr="00722B3D">
        <w:rPr>
          <w:rStyle w:val="StyleUnderline"/>
        </w:rPr>
        <w:t xml:space="preserve">and its enlarged and elevated role in </w:t>
      </w:r>
      <w:r w:rsidRPr="00722B3D">
        <w:rPr>
          <w:rStyle w:val="Emphasis"/>
        </w:rPr>
        <w:t>conflict requires thinking through what are the implications for DDR when hyper masculine practices pervade “war-time” and seep beyond i</w:t>
      </w:r>
      <w:r w:rsidRPr="00722B3D">
        <w:rPr>
          <w:rStyle w:val="StyleUnderline"/>
        </w:rPr>
        <w:t>t</w:t>
      </w:r>
      <w:r w:rsidRPr="00722B3D">
        <w:rPr>
          <w:rFonts w:cs="Times New Roman"/>
          <w:sz w:val="14"/>
          <w:szCs w:val="20"/>
        </w:rPr>
        <w:t xml:space="preserve">. </w:t>
      </w:r>
      <w:r w:rsidRPr="00722B3D">
        <w:rPr>
          <w:rStyle w:val="StyleUnderline"/>
        </w:rPr>
        <w:t>By the time conflict ends, men who have acted militarily and their (generally) male political elites are deeply enmeshed in a cultural vision of manhood</w:t>
      </w:r>
      <w:r w:rsidRPr="00722B3D">
        <w:rPr>
          <w:rFonts w:cs="Times New Roman"/>
          <w:sz w:val="14"/>
          <w:szCs w:val="20"/>
        </w:rPr>
        <w:t xml:space="preserve">. As former combatants in Colombia explained to anthropologist Kim- berly Theidon, for example, </w:t>
      </w:r>
      <w:r w:rsidRPr="00722B3D">
        <w:rPr>
          <w:rStyle w:val="StyleUnderline"/>
        </w:rPr>
        <w:t>joining a paramilitary group allowed the men “to ‘feel like a big man in the streets of their barrios,’ to ‘go out with the prettiest young women,’ and to ‘dress well,’ privileges they insist would not have been possible if they weren’t carrying a gun. The prevalence of this kind of masculinity poses complex issues for undoing violence, for mainstreaming gender equality and for remaking societies that have been fractured and deeply divided</w:t>
      </w:r>
      <w:r w:rsidRPr="00722B3D">
        <w:rPr>
          <w:rFonts w:cs="Times New Roman"/>
          <w:sz w:val="14"/>
          <w:szCs w:val="20"/>
        </w:rPr>
        <w:t xml:space="preserve">. It seems particularly pertinent to ask how DDR may contribute to the unloosening or remaking of masculinity patterns and hierarchies. Thinking critically about DDR means addressing parallel discourses maintain- ing the view that “civilians are . . . ill-equipped to address substantive issues related to the security sector.” If this is well-received wisdom in ordinary times, we should assume that it has a heightened sensitivity in situations of great political and military flux. The “exclude civilians” view is compounded by the vision that formulating and executing security policy (in the narrowest sense) is a legitimate responsibility (almost a “spheres of competence” approach) given to the security forces themselves, and where applicable to international military elites. Addition- ally civil society organizations (the majority of which do not typically embrace the women’s sector) shy away from substantive engagement with such bodies or are simply not represented in the spaces where the conversations about policy formation take place. Thus, </w:t>
      </w:r>
      <w:r w:rsidRPr="00722B3D">
        <w:rPr>
          <w:rStyle w:val="StyleUnderline"/>
        </w:rPr>
        <w:t>women face additional layers of exclusion because they are unrelentingly absent from the military decision-making processes and the small number of women who “get to the negotiation tables” will be unlikely candidates as civilian additions to security sector reform conversations</w:t>
      </w:r>
      <w:r w:rsidRPr="00722B3D">
        <w:rPr>
          <w:rFonts w:cs="Times New Roman"/>
          <w:sz w:val="14"/>
          <w:szCs w:val="20"/>
        </w:rPr>
        <w:t xml:space="preserve">. </w:t>
      </w:r>
    </w:p>
    <w:p w:rsidR="006E7991" w:rsidRPr="00722B3D" w:rsidRDefault="006E7991" w:rsidP="006E7991"/>
    <w:p w:rsidR="00D5333D" w:rsidRPr="00722B3D" w:rsidRDefault="00D5333D" w:rsidP="00D5333D">
      <w:pPr>
        <w:pStyle w:val="Heading4"/>
      </w:pPr>
      <w:r w:rsidRPr="00722B3D">
        <w:t>A successful peace process is impossible absent gender sensitivity</w:t>
      </w:r>
    </w:p>
    <w:p w:rsidR="00D5333D" w:rsidRPr="00722B3D" w:rsidRDefault="00D5333D" w:rsidP="00D5333D">
      <w:r w:rsidRPr="00722B3D">
        <w:rPr>
          <w:rStyle w:val="Style13ptBold"/>
        </w:rPr>
        <w:t>Lee-koo</w:t>
      </w:r>
      <w:r w:rsidRPr="00722B3D">
        <w:t>, Katrina 20</w:t>
      </w:r>
      <w:r w:rsidRPr="00722B3D">
        <w:rPr>
          <w:rStyle w:val="Style13ptBold"/>
        </w:rPr>
        <w:t>12</w:t>
      </w:r>
      <w:r w:rsidRPr="00722B3D">
        <w:t xml:space="preserve">. (Katrina Lee-Koo is an Associate Professor at Monash University. She teaches and researches in the field of security studies. She looks particularly at critical security studies, and the protection and participation of civilians in conflict affected areas and peace processes (focused upon women and children). “Gender at the crossroad of conflict: Tsunami and peace in post-2005 Aceh”. Feminist Review, (101), 59-77. </w:t>
      </w:r>
      <w:hyperlink r:id="rId39" w:history="1">
        <w:r w:rsidRPr="00722B3D">
          <w:rPr>
            <w:rStyle w:val="Hyperlink"/>
          </w:rPr>
          <w:t>https://search.proquest.com/docview/1021082240/58EEBBB161F44786PQ/1?accountid=1516</w:t>
        </w:r>
      </w:hyperlink>
      <w:r w:rsidRPr="00722B3D">
        <w:t xml:space="preserve"> //EH)</w:t>
      </w:r>
    </w:p>
    <w:p w:rsidR="00D5333D" w:rsidRPr="00722B3D" w:rsidRDefault="00D5333D" w:rsidP="00D5333D">
      <w:pPr>
        <w:rPr>
          <w:sz w:val="16"/>
        </w:rPr>
      </w:pPr>
      <w:r w:rsidRPr="00722B3D">
        <w:rPr>
          <w:sz w:val="16"/>
        </w:rPr>
        <w:t>As 2005 dawned, global attention turned to the Indonesian province of Aceh where days earlier a devastating and unexpected earthquake had caused a tsunami to hit the coastline and kill over 165,000 Acehnese (UNORC, 2009: 4). In response to this tragedy</w:t>
      </w:r>
      <w:r w:rsidRPr="00722B3D">
        <w:rPr>
          <w:rStyle w:val="StyleUnderline"/>
        </w:rPr>
        <w:t>, a major international humanitarian presence poured into Aceh. Yet it was not commonly known that Aceh was in fact a conflict zone</w:t>
      </w:r>
      <w:r w:rsidRPr="00722B3D">
        <w:rPr>
          <w:sz w:val="16"/>
        </w:rPr>
        <w:t xml:space="preserve">. In comparison to the blinding light of global attention that typified post-tsunami Aceh, there had previously been only darkness in terms of the international community's consideration of the three-decade-long civil war that had been fought between Gerakan Aceh Merdeka (GAM or the Free Aceh Movement) and the Government forces of Indonesia. While the tsunami provided a catalyst for the 2005 peace agreement, the politics surrounding the conflict complicated humanitarian operations. Productive access to areas throughout Aceh by humanitarian relief, and later development agencies, required the co-operation of the Indonesian Government and trust of the Acehnese people. This, in turn, meant that the international community needed to be diplomatically strategic in terms of how it negotiated its post-tsunami reconstruction efforts between the two former belligerents. A policy of 'don't mention the war' emerged whereby relief and development efforts focused upon post-tsunami, but not post-conflict, recovery. While the consequences of this are far-reaching, it has also had important gendered effects. In light of this unique context, </w:t>
      </w:r>
      <w:r w:rsidRPr="00722B3D">
        <w:rPr>
          <w:rStyle w:val="StyleUnderline"/>
        </w:rPr>
        <w:t>the purpose of this article is to (re)introduce a feminist reading of the</w:t>
      </w:r>
      <w:r w:rsidRPr="00722B3D">
        <w:rPr>
          <w:sz w:val="16"/>
        </w:rPr>
        <w:t xml:space="preserve"> Acehnese </w:t>
      </w:r>
      <w:r w:rsidRPr="00722B3D">
        <w:rPr>
          <w:rStyle w:val="StyleUnderline"/>
        </w:rPr>
        <w:t>peace process and the conflict that preceded it in order to highlight their central role</w:t>
      </w:r>
      <w:r w:rsidRPr="00722B3D">
        <w:rPr>
          <w:sz w:val="16"/>
        </w:rPr>
        <w:t>, alongside post-tsunami development,</w:t>
      </w:r>
      <w:r w:rsidRPr="00722B3D">
        <w:rPr>
          <w:rStyle w:val="StyleUnderline"/>
        </w:rPr>
        <w:t xml:space="preserve"> in ensuring a sustainable peace</w:t>
      </w:r>
      <w:r w:rsidRPr="00722B3D">
        <w:rPr>
          <w:sz w:val="16"/>
        </w:rPr>
        <w:t xml:space="preserve"> in Aceh. This article argues that </w:t>
      </w:r>
      <w:r w:rsidRPr="00722B3D">
        <w:rPr>
          <w:rStyle w:val="Emphasis"/>
        </w:rPr>
        <w:t>the conceptual limits of the formal peace process</w:t>
      </w:r>
      <w:r w:rsidRPr="00722B3D">
        <w:rPr>
          <w:sz w:val="16"/>
        </w:rPr>
        <w:t>, negotiated in the eighteen months after the tsunami,</w:t>
      </w:r>
      <w:r w:rsidRPr="00722B3D">
        <w:rPr>
          <w:rStyle w:val="Emphasis"/>
        </w:rPr>
        <w:t xml:space="preserve"> have been predominantly masculinist and have excluded</w:t>
      </w:r>
      <w:r w:rsidRPr="00722B3D">
        <w:rPr>
          <w:rStyle w:val="StyleUnderline"/>
        </w:rPr>
        <w:t xml:space="preserve"> </w:t>
      </w:r>
      <w:r w:rsidRPr="00722B3D">
        <w:rPr>
          <w:sz w:val="16"/>
        </w:rPr>
        <w:t xml:space="preserve">Acehnese </w:t>
      </w:r>
      <w:r w:rsidRPr="00722B3D">
        <w:rPr>
          <w:rStyle w:val="StyleUnderline"/>
        </w:rPr>
        <w:t xml:space="preserve">women's </w:t>
      </w:r>
      <w:r w:rsidRPr="00722B3D">
        <w:rPr>
          <w:rStyle w:val="Emphasis"/>
        </w:rPr>
        <w:t>voices and experiences</w:t>
      </w:r>
      <w:r w:rsidRPr="00722B3D">
        <w:rPr>
          <w:rStyle w:val="StyleUnderline"/>
        </w:rPr>
        <w:t>. This is reflected in the lack of women's involvement in the formal peace process and the commitment to a narrow peace agenda focused on the cessation of militarised conflict, the creation of special autonomy and the co-ordination of political power sharing within public sphere politics.</w:t>
      </w:r>
      <w:r w:rsidRPr="00722B3D">
        <w:rPr>
          <w:sz w:val="16"/>
        </w:rPr>
        <w:t xml:space="preserve"> These concerns are, of course, central to Aceh's future; however, </w:t>
      </w:r>
      <w:r w:rsidRPr="00722B3D">
        <w:rPr>
          <w:rStyle w:val="StyleUnderline"/>
        </w:rPr>
        <w:t>the exclusive focus of the peace process on these issues created a peace that conforms to an elite masculinity in the sense that it pursues only those cultural, military and political norms consistent with the stated ambitions of elite men who were involved in the peace process. These particular masculinist claims, in turn, conform to traditional international relations (IR) notions that public space, military operations and political power are the sole preserve of elite men</w:t>
      </w:r>
      <w:r w:rsidRPr="00722B3D">
        <w:rPr>
          <w:sz w:val="16"/>
        </w:rPr>
        <w:t xml:space="preserve"> (Tickner, 2001: 15). Consequently, </w:t>
      </w:r>
      <w:r w:rsidRPr="00722B3D">
        <w:rPr>
          <w:rStyle w:val="Emphasis"/>
        </w:rPr>
        <w:t>the transformative possibilities of peace have fallen short of establishing the foundations suitable for pursuing gender justice.</w:t>
      </w:r>
      <w:r w:rsidRPr="00722B3D">
        <w:rPr>
          <w:sz w:val="16"/>
        </w:rPr>
        <w:t xml:space="preserve"> In this case, these foundations require commitment to at least two conditions: the fair representation of gendered identities in formal political forums central to negotiating Aceh's future; and the representation within these forums of political and social issues that differently or disproportionately affect specific gendered identities. In exploring these commitments in Aceh, this article will adopt a critical feminist IR lens (see D'Costa and Lee-Koo, 2009). This lens positions gender relations as a central unit of analysis and begins from the well-established foundation that </w:t>
      </w:r>
      <w:r w:rsidRPr="00722B3D">
        <w:rPr>
          <w:rStyle w:val="Emphasis"/>
        </w:rPr>
        <w:t>sustainable peace emerges only when that peace is gender-sensitive</w:t>
      </w:r>
      <w:r w:rsidRPr="00722B3D">
        <w:rPr>
          <w:sz w:val="16"/>
        </w:rPr>
        <w:t xml:space="preserve"> (Brock-Utne, 1985: 141; Porter, 2007). In doing so, this article seeks out the lives of gender identities in Aceh in ways that expose their individual diversity and the gendered relations that sustain them. Moreover, this article asks why the experiences of certain women are silent or silenced and how this is enabled by, and re-produces, contemporary gendered power relations in contemporary Aceh. Third, this article maps the inclusions and exclusions of gendered identities in formal and informal political processes, and looks for sites not just of oppression, but also of opportunity and resistance. Finally, this article embeds an emancipatory ethic that is committed to enabling the local re-designing of gendered social relations in ways that are inclusive of those disenfranchised by the prevailing order (Lee-Koo, 2007). gendering the war, 1976-2005 Aceh's bid for independence has a long history (see Reid, 2006; Aspinall, 2007: 950-972, 2009: 21-48; Drexler, 2008). Most recently, it manifested in the armed conflict between GAM and the Government of Indonesia (GoI) after the former's founder Hasan di Tiro declared independence in December 1976 (Braithwaite et al. , 2010: 391-406). Like all conflicts, the origins of the Acehnese conflict are multifarious and were fuelled as much by external issues, identity politics, historical grievances and individual personalities as they were by any specific issue (see Aspinall, 2009). However, researchers generally agree that GAM's continued bid for independence was fuelled into the twenty-first century by Indonesia's perceived economic exploitation of Aceh's oil and liquid natural gas deposits (Ross, 2005: 35-38) and the extensive and unaddressed human rights abuses and military repression committed against the Acehnese by Indonesian military forces (Aspinall, 2008: 16). Within two years of di Tiro's proclamation of independence, Indonesian President Suharto sent thousands of troops to Aceh (Cunliffe et al. , 2009: 17). The conflict raged throughout the 1980s, but between 1989 and 1998 the conflict entered a new phase. During this time, Aceh was declared to be a Daerah Operasi Militer or DOM (Military Operations Zone). The fall of Suharto's 'New Order' regime in 1998 changed the dynamic of the conflict and ended this bloody phase. As the Indonesian province of East Timor moved towards a referendum on independence, the Acehnese too believed that independence was close (Aspinall, 2009: 16). </w:t>
      </w:r>
    </w:p>
    <w:p w:rsidR="00D5333D" w:rsidRPr="00722B3D" w:rsidRDefault="00D5333D" w:rsidP="006E7991"/>
    <w:p w:rsidR="00D5333D" w:rsidRPr="00722B3D" w:rsidRDefault="00D5333D" w:rsidP="00BA2101">
      <w:pPr>
        <w:pStyle w:val="Heading3"/>
      </w:pPr>
      <w:r w:rsidRPr="00722B3D">
        <w:t>Policing</w:t>
      </w:r>
    </w:p>
    <w:p w:rsidR="00D5333D" w:rsidRPr="00722B3D" w:rsidRDefault="00D5333D" w:rsidP="00D5333D"/>
    <w:p w:rsidR="00D5333D" w:rsidRPr="00722B3D" w:rsidRDefault="00D5333D" w:rsidP="00D5333D">
      <w:pPr>
        <w:pStyle w:val="Heading4"/>
      </w:pPr>
      <w:r w:rsidRPr="00722B3D">
        <w:t>Focus on police reform ignores the gender subordination and sexual violence rampant within police ranks</w:t>
      </w:r>
    </w:p>
    <w:p w:rsidR="00D5333D" w:rsidRPr="00722B3D" w:rsidRDefault="00D5333D" w:rsidP="00D5333D">
      <w:r w:rsidRPr="00722B3D">
        <w:t xml:space="preserve">Nancy </w:t>
      </w:r>
      <w:r w:rsidRPr="00722B3D">
        <w:rPr>
          <w:rStyle w:val="Style13ptBold"/>
        </w:rPr>
        <w:t xml:space="preserve">LeTourneau </w:t>
      </w:r>
      <w:r w:rsidRPr="00722B3D">
        <w:t>7-8-20</w:t>
      </w:r>
      <w:r w:rsidRPr="00722B3D">
        <w:rPr>
          <w:rStyle w:val="Style13ptBold"/>
        </w:rPr>
        <w:t>15</w:t>
      </w:r>
      <w:r w:rsidRPr="00722B3D">
        <w:t xml:space="preserve">, (Nancy has been a contributing writer at the Washington Monthly since November 2014. Before then, she wrote at her own blog, Horizons, for almost a decade. Nancy holds a bachelor’s degree in Psychology/Social Studies/Secondary Education and a master’s degree in Theology/Marriage and Family Therapy. She provided counseling and therapy in various settings before becoming the executive director of a nonprofit organization whose mission focused on juvenile crime prevention. "The Role of Feminism in Police Reform," Washington Monthly, </w:t>
      </w:r>
      <w:hyperlink r:id="rId40" w:history="1">
        <w:r w:rsidRPr="00722B3D">
          <w:rPr>
            <w:rStyle w:val="Hyperlink"/>
          </w:rPr>
          <w:t>https://washingtonmonthly.com/2015/07/08/the-role-of-feminism-in-police-reform/</w:t>
        </w:r>
      </w:hyperlink>
      <w:r w:rsidRPr="00722B3D">
        <w:t xml:space="preserve"> //EH)</w:t>
      </w:r>
    </w:p>
    <w:p w:rsidR="00D5333D" w:rsidRPr="00722B3D" w:rsidRDefault="00D5333D" w:rsidP="00D5333D">
      <w:pPr>
        <w:rPr>
          <w:sz w:val="16"/>
        </w:rPr>
      </w:pPr>
      <w:r w:rsidRPr="00722B3D">
        <w:rPr>
          <w:sz w:val="16"/>
        </w:rPr>
        <w:t>The reality of the need for police reform hit the headlines this year as a result of interactions with unarmed black men that resulted in several deaths. Findings of the Department of Justice in cities like Ferguson and Cleveland that police departments engaged in the pattern and practice of racial discrimination and brutality highlighted the problem. That discussion reminded me of an interaction I witnessed back in the early 1990’s. I was working closely with the Deputy Chief of an urban police department on fundraising for a charitable campaign during the time that the department hired a new Chief who was dedicated to implementing community policing initiatives. One potential donor we met with was obviously more interested in those changes than he was in our charitable cause and asked the Deputy Chief a lot of questions about what was happening. At one point the Deputy Chief said, “</w:t>
      </w:r>
      <w:r w:rsidRPr="00722B3D">
        <w:rPr>
          <w:rStyle w:val="StyleUnderline"/>
        </w:rPr>
        <w:t>This police department will be where it needs to be when over half the officers are women, because police work is mostly about negotiating and women tend to be better at that.” I have to say that I was a bit shocked to hear that. Leaving aside that he was making some pretty big stereotypical generalizations about men and women, that was not the kind of thing you expected to hear from someone in the highest echelons of such a male-dominated profession</w:t>
      </w:r>
      <w:r w:rsidRPr="00722B3D">
        <w:rPr>
          <w:sz w:val="16"/>
        </w:rPr>
        <w:t xml:space="preserve">. But over the years I watched as the department made a lot of headway on effective reforms based, not so much on the activities in which they engaged, but the quality of people who were hired and promoted in the department. So you can imagine why I’d be interested in an article by Katherine Spillar titled: How More Female Police Officers Would Help Stop Police Brutality. In fact, over the last 40 years, </w:t>
      </w:r>
      <w:r w:rsidRPr="00722B3D">
        <w:rPr>
          <w:rStyle w:val="StyleUnderline"/>
        </w:rPr>
        <w:t>studies have shown that female officers are less authoritarian in their approach to policing, less reliant on physical force and are more effective communicators. Most importantly, female officers are better at defusing potentially violent confrontations before those encounters turn deadly</w:t>
      </w:r>
      <w:r w:rsidRPr="00722B3D">
        <w:rPr>
          <w:sz w:val="16"/>
        </w:rPr>
        <w:t>. Spiller goes on to recount some of the research on this and then says that in 2007 (the last year for which data is available</w:t>
      </w:r>
      <w:r w:rsidRPr="00722B3D">
        <w:rPr>
          <w:rStyle w:val="StyleUnderline"/>
        </w:rPr>
        <w:t>), only 12% of police officers were women</w:t>
      </w:r>
      <w:r w:rsidRPr="00722B3D">
        <w:rPr>
          <w:sz w:val="16"/>
        </w:rPr>
        <w:t xml:space="preserve">. She then gives several reasons for why that figure is still so low. Too many police recruiting campaigns feature slick brochures and billboards focused on adrenaline-fueled car chases, swat incidents and helicopter rescues – the kind of policing featured in television dramas and that overwhelmingly appeals to male recruits. In reality, </w:t>
      </w:r>
      <w:r w:rsidRPr="00722B3D">
        <w:rPr>
          <w:rStyle w:val="StyleUnderline"/>
        </w:rPr>
        <w:t>80 percent to 95 percent of police work involves nonviolent, service-related activities and interactions with people in the community to solve problem</w:t>
      </w:r>
      <w:r w:rsidRPr="00722B3D">
        <w:rPr>
          <w:sz w:val="16"/>
        </w:rPr>
        <w:t xml:space="preserve">s – the kind of policing that appeals to women. The tests used in the selection and hiring of police recruits are also a problem. Based on the discredited presumption that brute strength is a key requirement for successful performance as a police officer, the vast majority of police agencies use some form of physical abilities testing in their hiring process. These tests tend to emphasize upper-body strength and disqualify some women – and men of slight stature. Yet physical strength has never been shown to predict a police officer’s effectiveness or ability to handle dangerous situations. Instead, </w:t>
      </w:r>
      <w:r w:rsidRPr="00722B3D">
        <w:rPr>
          <w:rStyle w:val="StyleUnderline"/>
        </w:rPr>
        <w:t xml:space="preserve">testing should focus on an applicant’s communication skills and ability to defuse potential violence and maintain composure in situations of conflict. Finally, as in the military and other traditionally male dominated work forces, female officers face high rates of sexual harassment and negative male attitudes. </w:t>
      </w:r>
      <w:r w:rsidRPr="00722B3D">
        <w:rPr>
          <w:sz w:val="16"/>
        </w:rPr>
        <w:t xml:space="preserve">All of this is important because, while President Obama’s Task Force on 21st Century Policing includes some important recommendations, </w:t>
      </w:r>
      <w:r w:rsidRPr="00722B3D">
        <w:rPr>
          <w:rStyle w:val="StyleUnderline"/>
        </w:rPr>
        <w:t>there is nothing</w:t>
      </w:r>
      <w:r w:rsidRPr="00722B3D">
        <w:rPr>
          <w:sz w:val="16"/>
        </w:rPr>
        <w:t xml:space="preserve"> in their final report that </w:t>
      </w:r>
      <w:r w:rsidRPr="00722B3D">
        <w:rPr>
          <w:rStyle w:val="StyleUnderline"/>
        </w:rPr>
        <w:t>addresses these issues</w:t>
      </w:r>
      <w:r w:rsidRPr="00722B3D">
        <w:rPr>
          <w:sz w:val="16"/>
        </w:rPr>
        <w:t xml:space="preserve">. To me, that suggests that we still have a long way to go in even understanding the problem…much less solving it. This isn’t solely about the gender of police officers. The root of the problem lies in how we define the work of police officers, which then affects the ways in which we recruit and train them. </w:t>
      </w:r>
      <w:r w:rsidRPr="00722B3D">
        <w:rPr>
          <w:rStyle w:val="StyleUnderline"/>
        </w:rPr>
        <w:t>As long as we continue to believe that physical dominance is the major skill required in this work, we will continue to have problems with brutality in its implementation</w:t>
      </w:r>
      <w:r w:rsidRPr="00722B3D">
        <w:rPr>
          <w:sz w:val="16"/>
        </w:rPr>
        <w:t>. My initial shock at what that Deputy Chief said back in the 90’s was about the need for over half of their officers to be women. But I now realize that the truly significant thing he grasped was that police work is mostly about negotiating. That’s actually the most radical thing he said. And if we’re ever going to really reform our police departments, it is with that awareness that we must start.</w:t>
      </w:r>
    </w:p>
    <w:p w:rsidR="00D5333D" w:rsidRPr="00722B3D" w:rsidRDefault="00D5333D" w:rsidP="00D5333D"/>
    <w:p w:rsidR="00CA4D1B" w:rsidRPr="00722B3D" w:rsidRDefault="00CA4D1B" w:rsidP="00BA2101">
      <w:pPr>
        <w:pStyle w:val="Heading3"/>
      </w:pPr>
      <w:r w:rsidRPr="00722B3D">
        <w:t>Prolif/Nukes</w:t>
      </w:r>
    </w:p>
    <w:p w:rsidR="00CA4D1B" w:rsidRPr="00722B3D" w:rsidRDefault="00CA4D1B" w:rsidP="00CA4D1B"/>
    <w:p w:rsidR="00CA4D1B" w:rsidRPr="00722B3D" w:rsidRDefault="00CA4D1B" w:rsidP="00CA4D1B">
      <w:pPr>
        <w:pStyle w:val="Heading4"/>
      </w:pPr>
      <w:r w:rsidRPr="00722B3D">
        <w:t>Calls for denuclearization of the Other feeds into hyper-masculine tendencies – always needing to proclaim strength and savorism</w:t>
      </w:r>
    </w:p>
    <w:p w:rsidR="00CA4D1B" w:rsidRPr="00722B3D" w:rsidRDefault="00CA4D1B" w:rsidP="00CA4D1B">
      <w:pPr>
        <w:rPr>
          <w:sz w:val="18"/>
        </w:rPr>
      </w:pPr>
      <w:r w:rsidRPr="00722B3D">
        <w:rPr>
          <w:b/>
        </w:rPr>
        <w:t>Eschle 12</w:t>
      </w:r>
      <w:r w:rsidRPr="00722B3D">
        <w:rPr>
          <w:sz w:val="20"/>
        </w:rPr>
        <w:t xml:space="preserve">(Catherine Eschle is a senior lecturer in the School of Government and Public Policy at the University of Strathclyde and is Director of the Honors year of the Politics and International Relations degree and teach on the Master degrees in International Relations and Applied Gender Studies. “Gender and Valuing Nuclear Weapons” University of Strathclyde. 3/21/12. p.3-6. </w:t>
      </w:r>
      <w:hyperlink r:id="rId41" w:history="1">
        <w:r w:rsidRPr="00722B3D">
          <w:rPr>
            <w:rStyle w:val="Hyperlink"/>
            <w:sz w:val="20"/>
          </w:rPr>
          <w:t>https://www.academia.edu/10158982/Gender_and_Valuing_Nuclear_Weapons?source=swp_share</w:t>
        </w:r>
      </w:hyperlink>
      <w:r w:rsidRPr="00722B3D">
        <w:rPr>
          <w:sz w:val="20"/>
        </w:rPr>
        <w:t xml:space="preserve">) </w:t>
      </w:r>
      <w:r w:rsidRPr="00722B3D">
        <w:rPr>
          <w:sz w:val="18"/>
        </w:rPr>
        <w:t>rr</w:t>
      </w:r>
    </w:p>
    <w:p w:rsidR="00CA4D1B" w:rsidRPr="00722B3D" w:rsidRDefault="00CA4D1B" w:rsidP="00CA4D1B">
      <w:pPr>
        <w:rPr>
          <w:rFonts w:cs="Calibri"/>
          <w:sz w:val="16"/>
        </w:rPr>
      </w:pPr>
      <w:r w:rsidRPr="00722B3D">
        <w:rPr>
          <w:rFonts w:cs="Calibri"/>
          <w:sz w:val="16"/>
        </w:rPr>
        <w:t xml:space="preserve">Turning to the relationship between </w:t>
      </w:r>
      <w:r w:rsidRPr="00722B3D">
        <w:rPr>
          <w:rFonts w:cs="Calibri"/>
          <w:u w:val="single"/>
        </w:rPr>
        <w:t>gender and</w:t>
      </w:r>
      <w:r w:rsidRPr="00722B3D">
        <w:rPr>
          <w:rFonts w:cs="Calibri"/>
          <w:sz w:val="16"/>
        </w:rPr>
        <w:t xml:space="preserve"> the </w:t>
      </w:r>
      <w:r w:rsidRPr="00722B3D">
        <w:rPr>
          <w:rFonts w:cs="Calibri"/>
          <w:u w:val="single"/>
        </w:rPr>
        <w:t>value accorded to nuclear weapons</w:t>
      </w:r>
      <w:r w:rsidRPr="00722B3D">
        <w:rPr>
          <w:rFonts w:cs="Calibri"/>
          <w:sz w:val="16"/>
        </w:rPr>
        <w:t xml:space="preserve">, several different </w:t>
      </w:r>
      <w:r w:rsidRPr="00722B3D">
        <w:rPr>
          <w:rFonts w:cs="Calibri"/>
          <w:u w:val="single"/>
        </w:rPr>
        <w:t>feminist frameworks illuminate</w:t>
      </w:r>
      <w:r w:rsidRPr="00722B3D">
        <w:rPr>
          <w:rFonts w:cs="Calibri"/>
          <w:sz w:val="16"/>
        </w:rPr>
        <w:t xml:space="preserve"> this </w:t>
      </w:r>
      <w:r w:rsidRPr="00722B3D">
        <w:rPr>
          <w:rFonts w:cs="Calibri"/>
          <w:u w:val="single"/>
        </w:rPr>
        <w:t>relationship</w:t>
      </w:r>
      <w:r w:rsidRPr="00722B3D">
        <w:rPr>
          <w:rFonts w:cs="Calibri"/>
          <w:sz w:val="16"/>
        </w:rPr>
        <w:t xml:space="preserve">, all positing some kind of </w:t>
      </w:r>
      <w:r w:rsidRPr="00722B3D">
        <w:rPr>
          <w:rFonts w:cs="Calibri"/>
          <w:u w:val="single"/>
        </w:rPr>
        <w:t>connection between masculinity and</w:t>
      </w:r>
      <w:r w:rsidRPr="00722B3D">
        <w:rPr>
          <w:rFonts w:cs="Calibri"/>
          <w:sz w:val="16"/>
        </w:rPr>
        <w:t xml:space="preserve"> the </w:t>
      </w:r>
      <w:r w:rsidRPr="00722B3D">
        <w:rPr>
          <w:rFonts w:cs="Calibri"/>
          <w:u w:val="single"/>
        </w:rPr>
        <w:t>desire to attain and maintain nuclear advantage</w:t>
      </w:r>
      <w:r w:rsidRPr="00722B3D">
        <w:rPr>
          <w:rFonts w:cs="Calibri"/>
          <w:sz w:val="16"/>
        </w:rPr>
        <w:t xml:space="preserve">. In this section, I will outline these frameworks in rough chronological order. While they may have long historical roots </w:t>
      </w:r>
      <w:r w:rsidRPr="00722B3D">
        <w:rPr>
          <w:rFonts w:cs="Calibri"/>
          <w:sz w:val="16"/>
        </w:rPr>
        <w:fldChar w:fldCharType="begin"/>
      </w:r>
      <w:r w:rsidRPr="00722B3D">
        <w:rPr>
          <w:rFonts w:cs="Calibri"/>
          <w:sz w:val="16"/>
        </w:rPr>
        <w:instrText xml:space="preserve"> ADDIN EN.CITE &lt;EndNote&gt;&lt;Cite&gt;&lt;Author&gt;Liddington&lt;/Author&gt;&lt;Year&gt;1991&lt;/Year&gt;&lt;RecNum&gt;182&lt;/RecNum&gt;&lt;DisplayText&gt;(Liddington 1991)&lt;/DisplayText&gt;&lt;record&gt;&lt;rec-number&gt;182&lt;/rec-number&gt;&lt;foreign-keys&gt;&lt;key app="EN" db-id="r2wsfz5wbewstrezdd5vd002zarve5fvzrfx"&gt;182&lt;/key&gt;&lt;/foreign-keys&gt;&lt;ref-type name="Book"&gt;6&lt;/ref-type&gt;&lt;contributors&gt;&lt;authors&gt;&lt;author&gt;Liddington, Jill&lt;/author&gt;&lt;/authors&gt;&lt;/contributors&gt;&lt;titles&gt;&lt;title&gt;The Road to Greenham Common: Feminism and Anti-Militarism in Britain since 1820&lt;/title&gt;&lt;/titles&gt;&lt;edition&gt;American edition&lt;/edition&gt;&lt;dates&gt;&lt;year&gt;1991&lt;/year&gt;&lt;/dates&gt;&lt;pub-location&gt;Syracuse&lt;/pub-location&gt;&lt;publisher&gt;Syracuse University Press&lt;/publisher&gt;&lt;urls&gt;&lt;/urls&gt;&lt;/record&gt;&lt;/Cite&gt;&lt;/EndNote&gt;</w:instrText>
      </w:r>
      <w:r w:rsidRPr="00722B3D">
        <w:rPr>
          <w:rFonts w:cs="Calibri"/>
          <w:sz w:val="16"/>
        </w:rPr>
        <w:fldChar w:fldCharType="separate"/>
      </w:r>
      <w:r w:rsidRPr="00722B3D">
        <w:rPr>
          <w:rFonts w:cs="Calibri"/>
          <w:noProof/>
          <w:sz w:val="16"/>
        </w:rPr>
        <w:t>(</w:t>
      </w:r>
      <w:hyperlink w:anchor="_ENREF_16" w:tooltip="Liddington, 1991 #182" w:history="1">
        <w:r w:rsidRPr="00722B3D">
          <w:rPr>
            <w:rFonts w:cs="Calibri"/>
            <w:noProof/>
            <w:sz w:val="16"/>
          </w:rPr>
          <w:t>Liddington 1991</w:t>
        </w:r>
      </w:hyperlink>
      <w:r w:rsidRPr="00722B3D">
        <w:rPr>
          <w:rFonts w:cs="Calibri"/>
          <w:noProof/>
          <w:sz w:val="16"/>
        </w:rPr>
        <w:t>)</w:t>
      </w:r>
      <w:r w:rsidRPr="00722B3D">
        <w:rPr>
          <w:rFonts w:cs="Calibri"/>
          <w:sz w:val="16"/>
        </w:rPr>
        <w:fldChar w:fldCharType="end"/>
      </w:r>
      <w:r w:rsidRPr="00722B3D">
        <w:rPr>
          <w:rFonts w:cs="Calibri"/>
          <w:sz w:val="16"/>
        </w:rPr>
        <w:t xml:space="preserve">, arguments about the </w:t>
      </w:r>
      <w:r w:rsidRPr="00722B3D">
        <w:rPr>
          <w:rFonts w:cs="Calibri"/>
          <w:u w:val="single"/>
        </w:rPr>
        <w:t>connection between masculinity and</w:t>
      </w:r>
      <w:r w:rsidRPr="00722B3D">
        <w:rPr>
          <w:rFonts w:cs="Calibri"/>
          <w:sz w:val="16"/>
        </w:rPr>
        <w:t xml:space="preserve"> the </w:t>
      </w:r>
      <w:r w:rsidRPr="00722B3D">
        <w:rPr>
          <w:rFonts w:cs="Calibri"/>
          <w:u w:val="single"/>
        </w:rPr>
        <w:t>value attributed to nuclear weapons</w:t>
      </w:r>
      <w:r w:rsidRPr="00722B3D">
        <w:rPr>
          <w:rFonts w:cs="Calibri"/>
          <w:sz w:val="16"/>
        </w:rPr>
        <w:t xml:space="preserve"> really </w:t>
      </w:r>
      <w:r w:rsidRPr="00722B3D">
        <w:rPr>
          <w:rFonts w:cs="Calibri"/>
          <w:u w:val="single"/>
        </w:rPr>
        <w:t>took off in</w:t>
      </w:r>
      <w:r w:rsidRPr="00722B3D">
        <w:rPr>
          <w:rFonts w:cs="Calibri"/>
          <w:sz w:val="16"/>
        </w:rPr>
        <w:t xml:space="preserve"> the </w:t>
      </w:r>
      <w:r w:rsidRPr="00722B3D">
        <w:rPr>
          <w:rFonts w:cs="Calibri"/>
          <w:u w:val="single"/>
        </w:rPr>
        <w:t>revived Cold War</w:t>
      </w:r>
      <w:r w:rsidRPr="00722B3D">
        <w:rPr>
          <w:rFonts w:cs="Calibri"/>
          <w:sz w:val="16"/>
        </w:rPr>
        <w:t xml:space="preserve"> of the 1980s, during which period both academic and activist discourses intertwined. As is well known, the new wave of anti-nuclear activism at that that time, following in the wake of the second wave of feminism, mobilised larger numbers of women than before, frequently in the form of all-women groups and actions like Greenham Common on which feminist thought was very influential (and vice-versa). In this context, several different feminist arguments about gender and the valuing of nuclear weapons emerged. The first I think of as a </w:t>
      </w:r>
      <w:r w:rsidRPr="00722B3D">
        <w:rPr>
          <w:rFonts w:cs="Calibri"/>
          <w:i/>
          <w:sz w:val="16"/>
        </w:rPr>
        <w:t>political-institutional</w:t>
      </w:r>
      <w:r w:rsidRPr="00722B3D">
        <w:rPr>
          <w:rFonts w:cs="Calibri"/>
          <w:sz w:val="16"/>
        </w:rPr>
        <w:t xml:space="preserve"> </w:t>
      </w:r>
      <w:r w:rsidRPr="00722B3D">
        <w:rPr>
          <w:rFonts w:cs="Calibri"/>
          <w:u w:val="single"/>
        </w:rPr>
        <w:t>critique of</w:t>
      </w:r>
      <w:r w:rsidRPr="00722B3D">
        <w:rPr>
          <w:rFonts w:cs="Calibri"/>
          <w:sz w:val="16"/>
        </w:rPr>
        <w:t xml:space="preserve"> the </w:t>
      </w:r>
      <w:r w:rsidRPr="00722B3D">
        <w:rPr>
          <w:rFonts w:cs="Calibri"/>
          <w:u w:val="single"/>
        </w:rPr>
        <w:t>male dominance of defence and political establishments</w:t>
      </w:r>
      <w:r w:rsidRPr="00722B3D">
        <w:rPr>
          <w:rFonts w:cs="Calibri"/>
          <w:sz w:val="16"/>
        </w:rPr>
        <w:t xml:space="preserve">, arguing that </w:t>
      </w:r>
      <w:r w:rsidRPr="00722B3D">
        <w:rPr>
          <w:rFonts w:cs="Calibri"/>
          <w:u w:val="single"/>
        </w:rPr>
        <w:t>this dominance led to</w:t>
      </w:r>
      <w:r w:rsidRPr="00722B3D">
        <w:rPr>
          <w:rFonts w:cs="Calibri"/>
          <w:sz w:val="16"/>
        </w:rPr>
        <w:t xml:space="preserve"> a </w:t>
      </w:r>
      <w:r w:rsidRPr="00722B3D">
        <w:rPr>
          <w:rFonts w:cs="Calibri"/>
          <w:u w:val="single"/>
        </w:rPr>
        <w:t>narrow, militarised understanding of security as technological dominance and autonomy</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&lt;EndNote&gt;&lt;Cite&gt;&lt;Author&gt;Thompson&lt;/Author&gt;&lt;Year&gt;1983&lt;/Year&gt;&lt;RecNum&gt;342&lt;/RecNum&gt;&lt;Prefix&gt;see essays in &lt;/Prefix&gt;&lt;DisplayText&gt;(see essays in Thompson 1983)&lt;/DisplayText&gt;&lt;record&gt;&lt;rec-number&gt;342&lt;/rec-number&gt;&lt;foreign-keys&gt;&lt;key app="EN" db-id="r2wsfz5wbewstrezdd5vd002zarve5fvzrfx"&gt;342&lt;/key&gt;&lt;/foreign-keys&gt;&lt;ref-type name="Edited Book"&gt;28&lt;/ref-type&gt;&lt;contributors&gt;&lt;authors&gt;&lt;author&gt;Thompson, Dorothy&lt;/author&gt;&lt;/authors&gt;&lt;/contributors&gt;&lt;titles&gt;&lt;title&gt;Over Our Dead Bodies: Women Against the Bomb&lt;/title&gt;&lt;/titles&gt;&lt;dates&gt;&lt;year&gt;1983&lt;/year&gt;&lt;/dates&gt;&lt;pub-location&gt;London&lt;/pub-location&gt;&lt;publisher&gt;Virago&lt;/publisher&gt;&lt;urls&gt;&lt;/urls&gt;&lt;/record&gt;&lt;/Cite&gt;&lt;/EndNote&gt;</w:instrText>
      </w:r>
      <w:r w:rsidRPr="00722B3D">
        <w:rPr>
          <w:rFonts w:cs="Calibri"/>
          <w:sz w:val="16"/>
        </w:rPr>
        <w:fldChar w:fldCharType="separate"/>
      </w:r>
      <w:r w:rsidRPr="00722B3D">
        <w:rPr>
          <w:rFonts w:cs="Calibri"/>
          <w:noProof/>
          <w:sz w:val="16"/>
        </w:rPr>
        <w:t>(</w:t>
      </w:r>
      <w:hyperlink w:anchor="_ENREF_31" w:tooltip="Thompson, 1983 #342" w:history="1">
        <w:r w:rsidRPr="00722B3D">
          <w:rPr>
            <w:rFonts w:cs="Calibri"/>
            <w:noProof/>
            <w:sz w:val="16"/>
          </w:rPr>
          <w:t>see essays in Thompson 1983</w:t>
        </w:r>
      </w:hyperlink>
      <w:r w:rsidRPr="00722B3D">
        <w:rPr>
          <w:rFonts w:cs="Calibri"/>
          <w:noProof/>
          <w:sz w:val="16"/>
        </w:rPr>
        <w:t>)</w:t>
      </w:r>
      <w:r w:rsidRPr="00722B3D">
        <w:rPr>
          <w:rFonts w:cs="Calibri"/>
          <w:sz w:val="16"/>
        </w:rPr>
        <w:fldChar w:fldCharType="end"/>
      </w:r>
      <w:r w:rsidRPr="00722B3D">
        <w:rPr>
          <w:rFonts w:cs="Calibri"/>
          <w:sz w:val="16"/>
        </w:rPr>
        <w:t xml:space="preserve">. On this view, </w:t>
      </w:r>
      <w:r w:rsidRPr="00722B3D">
        <w:rPr>
          <w:rFonts w:cs="Calibri"/>
          <w:u w:val="single"/>
        </w:rPr>
        <w:t>nuclear weapons</w:t>
      </w:r>
      <w:r w:rsidRPr="00722B3D">
        <w:rPr>
          <w:rFonts w:cs="Calibri"/>
          <w:sz w:val="16"/>
        </w:rPr>
        <w:t xml:space="preserve"> were </w:t>
      </w:r>
      <w:r w:rsidRPr="00722B3D">
        <w:rPr>
          <w:rFonts w:cs="Calibri"/>
          <w:u w:val="single"/>
        </w:rPr>
        <w:t>given value within</w:t>
      </w:r>
      <w:r w:rsidRPr="00722B3D">
        <w:rPr>
          <w:rFonts w:cs="Calibri"/>
          <w:sz w:val="16"/>
        </w:rPr>
        <w:t xml:space="preserve"> a </w:t>
      </w:r>
      <w:r w:rsidRPr="00722B3D">
        <w:rPr>
          <w:rFonts w:cs="Calibri"/>
          <w:u w:val="single"/>
        </w:rPr>
        <w:t>system that reflected</w:t>
      </w:r>
      <w:r w:rsidRPr="00722B3D">
        <w:rPr>
          <w:rFonts w:cs="Calibri"/>
          <w:sz w:val="16"/>
        </w:rPr>
        <w:t xml:space="preserve"> </w:t>
      </w:r>
      <w:r w:rsidRPr="00722B3D">
        <w:rPr>
          <w:rFonts w:cs="Calibri"/>
          <w:u w:val="single"/>
        </w:rPr>
        <w:t>male interests and identities</w:t>
      </w:r>
      <w:r w:rsidRPr="00722B3D">
        <w:rPr>
          <w:rFonts w:cs="Calibri"/>
          <w:sz w:val="16"/>
        </w:rPr>
        <w:t xml:space="preserve"> </w:t>
      </w:r>
      <w:r w:rsidRPr="00722B3D">
        <w:rPr>
          <w:rFonts w:cs="Calibri"/>
          <w:u w:val="single"/>
        </w:rPr>
        <w:t>and excluded</w:t>
      </w:r>
      <w:r w:rsidRPr="00722B3D">
        <w:rPr>
          <w:rFonts w:cs="Calibri"/>
          <w:sz w:val="16"/>
        </w:rPr>
        <w:t xml:space="preserve"> their </w:t>
      </w:r>
      <w:r w:rsidRPr="00722B3D">
        <w:rPr>
          <w:rFonts w:cs="Calibri"/>
          <w:u w:val="single"/>
        </w:rPr>
        <w:t>female counterparts</w:t>
      </w:r>
      <w:r w:rsidRPr="00722B3D">
        <w:rPr>
          <w:rFonts w:cs="Calibri"/>
          <w:sz w:val="16"/>
        </w:rPr>
        <w:t xml:space="preserve"> — rather dodging the question of why men should value nuclear weapons in the first place. An alternative approach gave an answer to this question by </w:t>
      </w:r>
      <w:r w:rsidRPr="00722B3D">
        <w:rPr>
          <w:rFonts w:cs="Calibri"/>
          <w:u w:val="single"/>
        </w:rPr>
        <w:t>focusing on masculinity and</w:t>
      </w:r>
      <w:r w:rsidRPr="00722B3D">
        <w:rPr>
          <w:rFonts w:cs="Calibri"/>
          <w:sz w:val="16"/>
        </w:rPr>
        <w:t xml:space="preserve"> its </w:t>
      </w:r>
      <w:r w:rsidRPr="00722B3D">
        <w:rPr>
          <w:rFonts w:cs="Calibri"/>
          <w:u w:val="single"/>
        </w:rPr>
        <w:t>pathologies</w:t>
      </w:r>
      <w:r w:rsidRPr="00722B3D">
        <w:rPr>
          <w:rFonts w:cs="Calibri"/>
          <w:sz w:val="16"/>
        </w:rPr>
        <w:t xml:space="preserve">, </w:t>
      </w:r>
      <w:r w:rsidRPr="00722B3D">
        <w:rPr>
          <w:rFonts w:cs="Calibri"/>
          <w:u w:val="single"/>
        </w:rPr>
        <w:t>in</w:t>
      </w:r>
      <w:r w:rsidRPr="00722B3D">
        <w:rPr>
          <w:rFonts w:cs="Calibri"/>
          <w:sz w:val="16"/>
        </w:rPr>
        <w:t xml:space="preserve"> what could be called a </w:t>
      </w:r>
      <w:r w:rsidRPr="00722B3D">
        <w:rPr>
          <w:rFonts w:cs="Calibri"/>
          <w:i/>
          <w:u w:val="single"/>
        </w:rPr>
        <w:t>psycho-sexual</w:t>
      </w:r>
      <w:r w:rsidRPr="00722B3D">
        <w:rPr>
          <w:rFonts w:cs="Calibri"/>
          <w:u w:val="single"/>
        </w:rPr>
        <w:t xml:space="preserve"> framework</w:t>
      </w:r>
      <w:r w:rsidRPr="00722B3D">
        <w:rPr>
          <w:rFonts w:cs="Calibri"/>
          <w:sz w:val="16"/>
        </w:rPr>
        <w:t xml:space="preserve">. </w:t>
      </w:r>
      <w:r w:rsidRPr="00722B3D">
        <w:rPr>
          <w:rFonts w:cs="Calibri"/>
          <w:u w:val="single"/>
        </w:rPr>
        <w:t>Here</w:t>
      </w:r>
      <w:r w:rsidRPr="00722B3D">
        <w:rPr>
          <w:rFonts w:cs="Calibri"/>
          <w:sz w:val="16"/>
        </w:rPr>
        <w:t xml:space="preserve">, the </w:t>
      </w:r>
      <w:r w:rsidRPr="00722B3D">
        <w:rPr>
          <w:rFonts w:cs="Calibri"/>
          <w:u w:val="single"/>
        </w:rPr>
        <w:t>drive to acquire nuclear weapons</w:t>
      </w:r>
      <w:r w:rsidRPr="00722B3D">
        <w:rPr>
          <w:rFonts w:cs="Calibri"/>
          <w:sz w:val="16"/>
        </w:rPr>
        <w:t xml:space="preserve"> was understood to be </w:t>
      </w:r>
      <w:r w:rsidRPr="00722B3D">
        <w:rPr>
          <w:rFonts w:cs="Calibri"/>
          <w:u w:val="single"/>
        </w:rPr>
        <w:t>rooted in</w:t>
      </w:r>
      <w:r w:rsidRPr="00722B3D">
        <w:rPr>
          <w:rFonts w:cs="Calibri"/>
          <w:sz w:val="16"/>
        </w:rPr>
        <w:t xml:space="preserve"> a </w:t>
      </w:r>
      <w:r w:rsidRPr="00722B3D">
        <w:rPr>
          <w:rFonts w:cs="Calibri"/>
          <w:u w:val="single"/>
        </w:rPr>
        <w:t>sense of self</w:t>
      </w:r>
      <w:r w:rsidRPr="00722B3D">
        <w:rPr>
          <w:rFonts w:cs="Calibri"/>
          <w:sz w:val="16"/>
        </w:rPr>
        <w:t xml:space="preserve"> that </w:t>
      </w:r>
      <w:r w:rsidRPr="00722B3D">
        <w:rPr>
          <w:rFonts w:cs="Calibri"/>
          <w:u w:val="single"/>
        </w:rPr>
        <w:t>sublimated anxieties around sexual performance and</w:t>
      </w:r>
      <w:r w:rsidRPr="00722B3D">
        <w:rPr>
          <w:rFonts w:cs="Calibri"/>
          <w:sz w:val="16"/>
        </w:rPr>
        <w:t xml:space="preserve"> the </w:t>
      </w:r>
      <w:r w:rsidRPr="00722B3D">
        <w:rPr>
          <w:rFonts w:cs="Calibri"/>
          <w:u w:val="single"/>
        </w:rPr>
        <w:t>biological inability to give birth in drives to dominate women and nature</w:t>
      </w:r>
      <w:r w:rsidRPr="00722B3D">
        <w:rPr>
          <w:rFonts w:cs="Calibri"/>
          <w:sz w:val="16"/>
        </w:rPr>
        <w:t xml:space="preserve">, to </w:t>
      </w:r>
      <w:r w:rsidRPr="00722B3D">
        <w:rPr>
          <w:rFonts w:cs="Calibri"/>
          <w:u w:val="single"/>
        </w:rPr>
        <w:t>seek status relative to other men and to fetishize violence and death</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&lt;EndNote&gt;&lt;Cite&gt;&lt;Author&gt;Caldicott&lt;/Author&gt;&lt;Year&gt;1986&lt;/Year&gt;&lt;RecNum&gt;233&lt;/RecNum&gt;&lt;DisplayText&gt;(Caldicott 1986; Easlea 1983)&lt;/DisplayText&gt;&lt;record&gt;&lt;rec-number&gt;233&lt;/rec-number&gt;&lt;foreign-keys&gt;&lt;key app="EN" db-id="r2wsfz5wbewstrezdd5vd002zarve5fvzrfx"&gt;233&lt;/key&gt;&lt;/foreign-keys&gt;&lt;ref-type name="Book"&gt;6&lt;/ref-type&gt;&lt;contributors&gt;&lt;authors&gt;&lt;author&gt;Caldicott, Helen&lt;/author&gt;&lt;/authors&gt;&lt;/contributors&gt;&lt;titles&gt;&lt;title&gt;Missile Envy: The Arms Race and Nuclear War&lt;/title&gt;&lt;/titles&gt;&lt;edition&gt;Revised edition&lt;/edition&gt;&lt;dates&gt;&lt;year&gt;1986&lt;/year&gt;&lt;/dates&gt;&lt;pub-location&gt;Toronto, New York, London&lt;/pub-location&gt;&lt;publisher&gt;Bantam Books&lt;/publisher&gt;&lt;urls&gt;&lt;/urls&gt;&lt;/record&gt;&lt;/Cite&gt;&lt;Cite&gt;&lt;Author&gt;Easlea&lt;/Author&gt;&lt;Year&gt;1983&lt;/Year&gt;&lt;RecNum&gt;234&lt;/RecNum&gt;&lt;record&gt;&lt;rec-number&gt;234&lt;/rec-number&gt;&lt;foreign-keys&gt;&lt;key app="EN" db-id="r2wsfz5wbewstrezdd5vd002zarve5fvzrfx"&gt;234&lt;/key&gt;&lt;/foreign-keys&gt;&lt;ref-type name="Book"&gt;6&lt;/ref-type&gt;&lt;contributors&gt;&lt;authors&gt;&lt;author&gt;Easlea, Brian&lt;/author&gt;&lt;/authors&gt;&lt;/contributors&gt;&lt;titles&gt;&lt;title&gt;Fathering the Unthinkable: Masculinity, Scientists and the Nuclear Arms Race&lt;/title&gt;&lt;/titles&gt;&lt;dates&gt;&lt;year&gt;1983&lt;/year&gt;&lt;/dates&gt;&lt;pub-location&gt;London&lt;/pub-location&gt;&lt;publisher&gt;Pluto Press&lt;/publisher&gt;&lt;urls&gt;&lt;/urls&gt;&lt;/record&gt;&lt;/Cite&gt;&lt;/EndNote&gt;</w:instrText>
      </w:r>
      <w:r w:rsidRPr="00722B3D">
        <w:rPr>
          <w:rFonts w:cs="Calibri"/>
          <w:sz w:val="16"/>
        </w:rPr>
        <w:fldChar w:fldCharType="separate"/>
      </w:r>
      <w:r w:rsidRPr="00722B3D">
        <w:rPr>
          <w:rFonts w:cs="Calibri"/>
          <w:noProof/>
          <w:sz w:val="16"/>
        </w:rPr>
        <w:t>(</w:t>
      </w:r>
      <w:hyperlink w:anchor="_ENREF_4" w:tooltip="Caldicott, 1986 #233" w:history="1">
        <w:r w:rsidRPr="00722B3D">
          <w:rPr>
            <w:rFonts w:cs="Calibri"/>
            <w:noProof/>
            <w:sz w:val="16"/>
          </w:rPr>
          <w:t>Caldicott 1986</w:t>
        </w:r>
      </w:hyperlink>
      <w:r w:rsidRPr="00722B3D">
        <w:rPr>
          <w:rFonts w:cs="Calibri"/>
          <w:noProof/>
          <w:sz w:val="16"/>
        </w:rPr>
        <w:t xml:space="preserve">; </w:t>
      </w:r>
      <w:hyperlink w:anchor="_ENREF_10" w:tooltip="Easlea, 1983 #234" w:history="1">
        <w:r w:rsidRPr="00722B3D">
          <w:rPr>
            <w:rFonts w:cs="Calibri"/>
            <w:noProof/>
            <w:sz w:val="16"/>
          </w:rPr>
          <w:t>Easlea 1983</w:t>
        </w:r>
      </w:hyperlink>
      <w:r w:rsidRPr="00722B3D">
        <w:rPr>
          <w:rFonts w:cs="Calibri"/>
          <w:noProof/>
          <w:sz w:val="16"/>
        </w:rPr>
        <w:t>)</w:t>
      </w:r>
      <w:r w:rsidRPr="00722B3D">
        <w:rPr>
          <w:rFonts w:cs="Calibri"/>
          <w:sz w:val="16"/>
        </w:rPr>
        <w:fldChar w:fldCharType="end"/>
      </w:r>
      <w:r w:rsidRPr="00722B3D">
        <w:rPr>
          <w:rFonts w:cs="Calibri"/>
          <w:sz w:val="16"/>
        </w:rPr>
        <w:t xml:space="preserve">. Nuclear </w:t>
      </w:r>
      <w:r w:rsidRPr="00722B3D">
        <w:rPr>
          <w:rFonts w:cs="Calibri"/>
          <w:u w:val="single"/>
        </w:rPr>
        <w:t>weapons</w:t>
      </w:r>
      <w:r w:rsidRPr="00722B3D">
        <w:rPr>
          <w:rFonts w:cs="Calibri"/>
          <w:sz w:val="16"/>
        </w:rPr>
        <w:t xml:space="preserve"> were </w:t>
      </w:r>
      <w:r w:rsidRPr="00722B3D">
        <w:rPr>
          <w:rFonts w:cs="Calibri"/>
          <w:u w:val="single"/>
        </w:rPr>
        <w:t>valued by</w:t>
      </w:r>
      <w:r w:rsidRPr="00722B3D">
        <w:rPr>
          <w:rFonts w:cs="Calibri"/>
          <w:sz w:val="16"/>
        </w:rPr>
        <w:t xml:space="preserve"> a </w:t>
      </w:r>
      <w:r w:rsidRPr="00722B3D">
        <w:rPr>
          <w:rFonts w:cs="Calibri"/>
          <w:u w:val="single"/>
        </w:rPr>
        <w:t>male elite as</w:t>
      </w:r>
      <w:r w:rsidRPr="00722B3D">
        <w:rPr>
          <w:rFonts w:cs="Calibri"/>
          <w:sz w:val="16"/>
        </w:rPr>
        <w:t xml:space="preserve"> the </w:t>
      </w:r>
      <w:r w:rsidRPr="00722B3D">
        <w:rPr>
          <w:rFonts w:cs="Calibri"/>
          <w:u w:val="single"/>
        </w:rPr>
        <w:t>ultimate expression of these drives</w:t>
      </w:r>
      <w:r w:rsidRPr="00722B3D">
        <w:rPr>
          <w:rFonts w:cs="Calibri"/>
          <w:sz w:val="16"/>
        </w:rPr>
        <w:t xml:space="preserve">, as </w:t>
      </w:r>
      <w:r w:rsidRPr="00722B3D">
        <w:rPr>
          <w:rFonts w:cs="Calibri"/>
          <w:u w:val="single"/>
        </w:rPr>
        <w:t>enabling</w:t>
      </w:r>
      <w:r w:rsidRPr="00722B3D">
        <w:rPr>
          <w:rFonts w:cs="Calibri"/>
          <w:sz w:val="16"/>
        </w:rPr>
        <w:t xml:space="preserve"> the </w:t>
      </w:r>
      <w:r w:rsidRPr="00722B3D">
        <w:rPr>
          <w:rFonts w:cs="Calibri"/>
          <w:u w:val="single"/>
        </w:rPr>
        <w:t>violent imposition of</w:t>
      </w:r>
      <w:r w:rsidRPr="00722B3D">
        <w:rPr>
          <w:rFonts w:cs="Calibri"/>
          <w:sz w:val="16"/>
        </w:rPr>
        <w:t xml:space="preserve"> </w:t>
      </w:r>
      <w:r w:rsidRPr="00722B3D">
        <w:rPr>
          <w:rFonts w:cs="Calibri"/>
          <w:u w:val="single"/>
        </w:rPr>
        <w:t>their will over women</w:t>
      </w:r>
      <w:r w:rsidRPr="00722B3D">
        <w:rPr>
          <w:rFonts w:cs="Calibri"/>
          <w:sz w:val="16"/>
        </w:rPr>
        <w:t xml:space="preserve">, </w:t>
      </w:r>
      <w:r w:rsidRPr="00722B3D">
        <w:rPr>
          <w:rFonts w:cs="Calibri"/>
          <w:u w:val="single"/>
        </w:rPr>
        <w:t>nature and other men</w:t>
      </w:r>
      <w:r w:rsidRPr="00722B3D">
        <w:rPr>
          <w:rFonts w:cs="Calibri"/>
          <w:sz w:val="16"/>
        </w:rPr>
        <w:t xml:space="preserve">, and as thereby </w:t>
      </w:r>
      <w:r w:rsidRPr="00722B3D">
        <w:rPr>
          <w:rFonts w:cs="Calibri"/>
          <w:u w:val="single"/>
        </w:rPr>
        <w:t>resolving or obscuring underlying anxieties</w:t>
      </w:r>
      <w:r w:rsidRPr="00722B3D">
        <w:rPr>
          <w:rFonts w:cs="Calibri"/>
          <w:sz w:val="16"/>
        </w:rPr>
        <w:t xml:space="preserve">. Yet another approach, which I would describe as </w:t>
      </w:r>
      <w:r w:rsidRPr="00722B3D">
        <w:rPr>
          <w:rFonts w:cs="Calibri"/>
          <w:i/>
          <w:sz w:val="16"/>
        </w:rPr>
        <w:t>cultural-structural</w:t>
      </w:r>
      <w:r w:rsidRPr="00722B3D">
        <w:rPr>
          <w:rFonts w:cs="Calibri"/>
          <w:sz w:val="16"/>
        </w:rPr>
        <w:t xml:space="preserve"> in orientation, focused its critical ire more specifically on the particular </w:t>
      </w:r>
      <w:r w:rsidRPr="00722B3D">
        <w:rPr>
          <w:rFonts w:cs="Calibri"/>
          <w:u w:val="single"/>
        </w:rPr>
        <w:t>forms of masculinity found in defence establishments and among state leaders</w:t>
      </w:r>
      <w:r w:rsidRPr="00722B3D">
        <w:rPr>
          <w:rFonts w:cs="Calibri"/>
          <w:sz w:val="16"/>
        </w:rPr>
        <w:t xml:space="preserve">, seeing the </w:t>
      </w:r>
      <w:r w:rsidRPr="00722B3D">
        <w:rPr>
          <w:rFonts w:cs="Calibri"/>
          <w:u w:val="single"/>
        </w:rPr>
        <w:t>valuing</w:t>
      </w:r>
      <w:r w:rsidRPr="00722B3D">
        <w:rPr>
          <w:rFonts w:cs="Calibri"/>
          <w:sz w:val="16"/>
        </w:rPr>
        <w:t xml:space="preserve"> of </w:t>
      </w:r>
      <w:r w:rsidRPr="00722B3D">
        <w:rPr>
          <w:rFonts w:cs="Calibri"/>
          <w:u w:val="single"/>
        </w:rPr>
        <w:t>nuclear weapons by male elites as culturally constructed and sustained within intertwined structures of patriarchy, capitalism, racism and militarism</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&lt;EndNote&gt;&lt;Cite&gt;&lt;Author&gt;Spretnak&lt;/Author&gt;&lt;Year&gt;1989&lt;/Year&gt;&lt;RecNum&gt;370&lt;/RecNum&gt;&lt;Prefix&gt;see eg. &lt;/Prefix&gt;&lt;DisplayText&gt;(see eg. Spretnak 1989; Hartsock 1989)&lt;/DisplayText&gt;&lt;record&gt;&lt;rec-number&gt;370&lt;/rec-number&gt;&lt;foreign-keys&gt;&lt;key app="EN" db-id="r2wsfz5wbewstrezdd5vd002zarve5fvzrfx"&gt;370&lt;/key&gt;&lt;/foreign-keys&gt;&lt;ref-type name="Book Section"&gt;5&lt;/ref-type&gt;&lt;contributors&gt;&lt;authors&gt;&lt;author&gt;Spretnak, Charlene&lt;/author&gt;&lt;/authors&gt;&lt;secondary-authors&gt;&lt;author&gt;Russell, Diana E.H.&lt;/author&gt;&lt;/secondary-authors&gt;&lt;/contributors&gt;&lt;titles&gt;&lt;title&gt;Naming the Cultural Forces that Push Us Toward War&lt;/title&gt;&lt;secondary-title&gt;Exposing Nuclear Phallacies&lt;/secondary-title&gt;&lt;/titles&gt;&lt;pages&gt;53-62&lt;/pages&gt;&lt;dates&gt;&lt;year&gt;1989&lt;/year&gt;&lt;/dates&gt;&lt;pub-location&gt;New York and Oxford&lt;/pub-location&gt;&lt;publisher&gt;Pergamon Press&lt;/publisher&gt;&lt;urls&gt;&lt;/urls&gt;&lt;/record&gt;&lt;/Cite&gt;&lt;Cite&gt;&lt;Author&gt;Hartsock&lt;/Author&gt;&lt;Year&gt;1989&lt;/Year&gt;&lt;RecNum&gt;366&lt;/RecNum&gt;&lt;record&gt;&lt;rec-number&gt;366&lt;/rec-number&gt;&lt;foreign-keys&gt;&lt;key app="EN" db-id="r2wsfz5wbewstrezdd5vd002zarve5fvzrfx"&gt;366&lt;/key&gt;&lt;/foreign-keys&gt;&lt;ref-type name="Book Section"&gt;5&lt;/ref-type&gt;&lt;contributors&gt;&lt;authors&gt;&lt;author&gt;Hartsock, Nancy&lt;/author&gt;&lt;/authors&gt;&lt;secondary-authors&gt;&lt;author&gt;Harris, Adrienne&lt;/author&gt;&lt;author&gt;King, Ynestra&lt;/author&gt;&lt;/secondary-authors&gt;&lt;/contributors&gt;&lt;titles&gt;&lt;title&gt;Masculinity, Heroism, and the Making of War&lt;/title&gt;&lt;secondary-title&gt;Rocking the Ship of State: Toward a Feminist Peace Politics&lt;/secondary-title&gt;&lt;/titles&gt;&lt;pages&gt;133-152&lt;/pages&gt;&lt;dates&gt;&lt;year&gt;1989&lt;/year&gt;&lt;/dates&gt;&lt;pub-location&gt;Boulder, CO&lt;/pub-location&gt;&lt;publisher&gt;Westview Press&lt;/publisher&gt;&lt;urls&gt;&lt;/urls&gt;&lt;/record&gt;&lt;/Cite&gt;&lt;/EndNote&gt;</w:instrText>
      </w:r>
      <w:r w:rsidRPr="00722B3D">
        <w:rPr>
          <w:rFonts w:cs="Calibri"/>
          <w:sz w:val="16"/>
        </w:rPr>
        <w:fldChar w:fldCharType="separate"/>
      </w:r>
      <w:r w:rsidRPr="00722B3D">
        <w:rPr>
          <w:rFonts w:cs="Calibri"/>
          <w:noProof/>
          <w:sz w:val="16"/>
        </w:rPr>
        <w:t xml:space="preserve">(see eg. </w:t>
      </w:r>
      <w:hyperlink w:anchor="_ENREF_26" w:tooltip="Spretnak, 1989 #370" w:history="1">
        <w:r w:rsidRPr="00722B3D">
          <w:rPr>
            <w:rFonts w:cs="Calibri"/>
            <w:noProof/>
            <w:sz w:val="16"/>
          </w:rPr>
          <w:t>Spretnak 1989</w:t>
        </w:r>
      </w:hyperlink>
      <w:r w:rsidRPr="00722B3D">
        <w:rPr>
          <w:rFonts w:cs="Calibri"/>
          <w:noProof/>
          <w:sz w:val="16"/>
        </w:rPr>
        <w:t xml:space="preserve">; </w:t>
      </w:r>
      <w:hyperlink w:anchor="_ENREF_13" w:tooltip="Hartsock, 1989 #366" w:history="1">
        <w:r w:rsidRPr="00722B3D">
          <w:rPr>
            <w:rFonts w:cs="Calibri"/>
            <w:noProof/>
            <w:sz w:val="16"/>
          </w:rPr>
          <w:t>Hartsock 1989</w:t>
        </w:r>
      </w:hyperlink>
      <w:r w:rsidRPr="00722B3D">
        <w:rPr>
          <w:rFonts w:cs="Calibri"/>
          <w:noProof/>
          <w:sz w:val="16"/>
        </w:rPr>
        <w:t>)</w:t>
      </w:r>
      <w:r w:rsidRPr="00722B3D">
        <w:rPr>
          <w:rFonts w:cs="Calibri"/>
          <w:sz w:val="16"/>
        </w:rPr>
        <w:fldChar w:fldCharType="end"/>
      </w:r>
      <w:r w:rsidRPr="00722B3D">
        <w:rPr>
          <w:rFonts w:cs="Calibri"/>
          <w:sz w:val="16"/>
        </w:rPr>
        <w:t xml:space="preserve">. A fourth framework that emerged during this era </w:t>
      </w:r>
      <w:r w:rsidRPr="00722B3D">
        <w:rPr>
          <w:rFonts w:cs="Calibri"/>
          <w:u w:val="single"/>
        </w:rPr>
        <w:t>focus</w:t>
      </w:r>
      <w:r w:rsidRPr="00722B3D">
        <w:rPr>
          <w:rFonts w:cs="Calibri"/>
          <w:sz w:val="16"/>
        </w:rPr>
        <w:t xml:space="preserve">ed more </w:t>
      </w:r>
      <w:r w:rsidRPr="00722B3D">
        <w:rPr>
          <w:rFonts w:cs="Calibri"/>
          <w:u w:val="single"/>
        </w:rPr>
        <w:t>on</w:t>
      </w:r>
      <w:r w:rsidRPr="00722B3D">
        <w:rPr>
          <w:rFonts w:cs="Calibri"/>
          <w:sz w:val="16"/>
        </w:rPr>
        <w:t xml:space="preserve"> the </w:t>
      </w:r>
      <w:r w:rsidRPr="00722B3D">
        <w:rPr>
          <w:rFonts w:cs="Calibri"/>
          <w:i/>
          <w:u w:val="single"/>
        </w:rPr>
        <w:t xml:space="preserve">discursive </w:t>
      </w:r>
      <w:r w:rsidRPr="00722B3D">
        <w:rPr>
          <w:rFonts w:cs="Calibri"/>
          <w:u w:val="single"/>
        </w:rPr>
        <w:t>context of nuclear weapons</w:t>
      </w:r>
      <w:r w:rsidRPr="00722B3D">
        <w:rPr>
          <w:rFonts w:cs="Calibri"/>
          <w:sz w:val="16"/>
        </w:rPr>
        <w:t xml:space="preserve">, </w:t>
      </w:r>
      <w:r w:rsidRPr="00722B3D">
        <w:rPr>
          <w:rFonts w:cs="Calibri"/>
          <w:u w:val="single"/>
        </w:rPr>
        <w:t>positing that pro-nuclear argumentation required</w:t>
      </w:r>
      <w:r w:rsidRPr="00722B3D">
        <w:rPr>
          <w:rFonts w:cs="Calibri"/>
          <w:sz w:val="16"/>
        </w:rPr>
        <w:t xml:space="preserve"> the </w:t>
      </w:r>
      <w:r w:rsidRPr="00722B3D">
        <w:rPr>
          <w:rFonts w:cs="Calibri"/>
          <w:u w:val="single"/>
        </w:rPr>
        <w:t>evacuation of concrete</w:t>
      </w:r>
      <w:r w:rsidRPr="00722B3D">
        <w:rPr>
          <w:rFonts w:cs="Calibri"/>
          <w:sz w:val="16"/>
        </w:rPr>
        <w:t xml:space="preserve">, embodied, emotionally-engaged </w:t>
      </w:r>
      <w:r w:rsidRPr="00722B3D">
        <w:rPr>
          <w:rFonts w:cs="Calibri"/>
          <w:u w:val="single"/>
        </w:rPr>
        <w:t>modes of thinking</w:t>
      </w:r>
      <w:r w:rsidRPr="00722B3D">
        <w:rPr>
          <w:rFonts w:cs="Calibri"/>
          <w:sz w:val="16"/>
        </w:rPr>
        <w:t xml:space="preserve"> and speaking </w:t>
      </w:r>
      <w:r w:rsidRPr="00722B3D">
        <w:rPr>
          <w:rFonts w:cs="Calibri"/>
          <w:u w:val="single"/>
        </w:rPr>
        <w:t>historically associated with feminine</w:t>
      </w:r>
      <w:r w:rsidRPr="00722B3D">
        <w:rPr>
          <w:rFonts w:cs="Calibri"/>
          <w:sz w:val="16"/>
        </w:rPr>
        <w:t xml:space="preserve"> (and also non-white, non-Western) </w:t>
      </w:r>
      <w:r w:rsidRPr="00722B3D">
        <w:rPr>
          <w:rFonts w:cs="Calibri"/>
          <w:u w:val="single"/>
        </w:rPr>
        <w:t>subjectivities</w:t>
      </w:r>
      <w:r w:rsidRPr="00722B3D">
        <w:rPr>
          <w:rFonts w:cs="Calibri"/>
          <w:sz w:val="16"/>
        </w:rPr>
        <w:t xml:space="preserve">, </w:t>
      </w:r>
      <w:r w:rsidRPr="00722B3D">
        <w:rPr>
          <w:rFonts w:cs="Calibri"/>
          <w:u w:val="single"/>
        </w:rPr>
        <w:t>in favour of</w:t>
      </w:r>
      <w:r w:rsidRPr="00722B3D">
        <w:rPr>
          <w:rFonts w:cs="Calibri"/>
          <w:sz w:val="16"/>
        </w:rPr>
        <w:t xml:space="preserve"> an abstract, impartial, </w:t>
      </w:r>
      <w:r w:rsidRPr="00722B3D">
        <w:rPr>
          <w:rFonts w:cs="Calibri"/>
          <w:u w:val="single"/>
        </w:rPr>
        <w:t>narrowly means-end rationality associated with</w:t>
      </w:r>
      <w:r w:rsidRPr="00722B3D">
        <w:rPr>
          <w:rFonts w:cs="Calibri"/>
          <w:sz w:val="16"/>
        </w:rPr>
        <w:t xml:space="preserve"> scientific </w:t>
      </w:r>
      <w:r w:rsidRPr="00722B3D">
        <w:rPr>
          <w:rFonts w:cs="Calibri"/>
          <w:u w:val="single"/>
        </w:rPr>
        <w:t>Western masculinity</w:t>
      </w:r>
      <w:r w:rsidRPr="00722B3D">
        <w:rPr>
          <w:rFonts w:cs="Calibri"/>
          <w:sz w:val="16"/>
        </w:rPr>
        <w:t>. This critique seems to me to pepper many anti-nuclear arguments of the era; it was most influentially elaborated by Carol Cohn in her widely cited anthropological account of the ‘</w:t>
      </w:r>
      <w:r w:rsidRPr="00722B3D">
        <w:rPr>
          <w:rFonts w:cs="Calibri"/>
          <w:u w:val="single"/>
        </w:rPr>
        <w:t>technostrategic’ discourse</w:t>
      </w:r>
      <w:r w:rsidRPr="00722B3D">
        <w:rPr>
          <w:rFonts w:cs="Calibri"/>
          <w:i/>
          <w:u w:val="single"/>
        </w:rPr>
        <w:t xml:space="preserve"> </w:t>
      </w:r>
      <w:r w:rsidRPr="00722B3D">
        <w:rPr>
          <w:rFonts w:cs="Calibri"/>
          <w:u w:val="single"/>
        </w:rPr>
        <w:t>of</w:t>
      </w:r>
      <w:r w:rsidRPr="00722B3D">
        <w:rPr>
          <w:rFonts w:cs="Calibri"/>
          <w:sz w:val="16"/>
        </w:rPr>
        <w:t xml:space="preserve"> the </w:t>
      </w:r>
      <w:r w:rsidRPr="00722B3D">
        <w:rPr>
          <w:rFonts w:cs="Calibri"/>
          <w:u w:val="single"/>
        </w:rPr>
        <w:t>male-dominated American defence industry</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&lt;EndNote&gt;&lt;Cite&gt;&lt;Author&gt;Cohn&lt;/Author&gt;&lt;Year&gt;1987&lt;/Year&gt;&lt;RecNum&gt;203&lt;/RecNum&gt;&lt;DisplayText&gt;(Cohn 1987a,b)&lt;/DisplayText&gt;&lt;record&gt;&lt;rec-number&gt;203&lt;/rec-number&gt;&lt;foreign-keys&gt;&lt;key app="EN" db-id="r2wsfz5wbewstrezdd5vd002zarve5fvzrfx"&gt;203&lt;/key&gt;&lt;/foreign-keys&gt;&lt;ref-type name="Journal Article"&gt;17&lt;/ref-type&gt;&lt;contributors&gt;&lt;authors&gt;&lt;author&gt;Cohn, Carol&lt;/author&gt;&lt;/authors&gt;&lt;/contributors&gt;&lt;titles&gt;&lt;title&gt;Sex and Death in the Rational World of Defense Intellectuals&lt;/title&gt;&lt;secondary-title&gt;Signs: Journal of Women in Culture and Society&lt;/secondary-title&gt;&lt;/titles&gt;&lt;periodical&gt;&lt;full-title&gt;Signs: Journal of Women in Culture and Society&lt;/full-title&gt;&lt;/periodical&gt;&lt;pages&gt;687-718&lt;/pages&gt;&lt;volume&gt;12&lt;/volume&gt;&lt;number&gt;4&lt;/number&gt;&lt;dates&gt;&lt;year&gt;1987&lt;/year&gt;&lt;/dates&gt;&lt;urls&gt;&lt;/urls&gt;&lt;/record&gt;&lt;/Cite&gt;&lt;Cite&gt;&lt;Author&gt;Cohn&lt;/Author&gt;&lt;Year&gt;1987&lt;/Year&gt;&lt;RecNum&gt;207&lt;/RecNum&gt;&lt;record&gt;&lt;rec-number&gt;207&lt;/rec-number&gt;&lt;foreign-keys&gt;&lt;key app="EN" db-id="r2wsfz5wbewstrezdd5vd002zarve5fvzrfx"&gt;207&lt;/key&gt;&lt;/foreign-keys&gt;&lt;ref-type name="Electronic Article"&gt;43&lt;/ref-type&gt;&lt;contributors&gt;&lt;authors&gt;&lt;author&gt;Cohn, Carol&lt;/author&gt;&lt;/authors&gt;&lt;/contributors&gt;&lt;titles&gt;&lt;title&gt;Slick &amp;apos;Ems, Glick &amp;apos;Ems, Christmas Trees and Cookie Cutters: Nuclear Language and How we Learned to Pat the Bomb&lt;/title&gt;&lt;secondary-title&gt;Bulletin of Atomic Scientists&lt;/secondary-title&gt;&lt;/titles&gt;&lt;pages&gt;17-24&lt;/pages&gt;&lt;number&gt;June&lt;/number&gt;&lt;dates&gt;&lt;year&gt;1987&lt;/year&gt;&lt;pub-dates&gt;&lt;date&gt;6 March 2010&lt;/date&gt;&lt;/pub-dates&gt;&lt;/dates&gt;&lt;urls&gt;&lt;related-urls&gt;&lt;url&gt;http://www.genderandsecurity.umb.edu/cohn_nuclear_language.pdf&lt;/url&gt;&lt;/related-urls&gt;&lt;/urls&gt;&lt;/record&gt;&lt;/Cite&gt;&lt;/EndNote&gt;</w:instrText>
      </w:r>
      <w:r w:rsidRPr="00722B3D">
        <w:rPr>
          <w:rFonts w:cs="Calibri"/>
          <w:sz w:val="16"/>
        </w:rPr>
        <w:fldChar w:fldCharType="separate"/>
      </w:r>
      <w:r w:rsidRPr="00722B3D">
        <w:rPr>
          <w:rFonts w:cs="Calibri"/>
          <w:noProof/>
          <w:sz w:val="16"/>
        </w:rPr>
        <w:t>(</w:t>
      </w:r>
      <w:hyperlink w:anchor="_ENREF_5" w:tooltip="Cohn, 1987 #203" w:history="1">
        <w:r w:rsidRPr="00722B3D">
          <w:rPr>
            <w:rFonts w:cs="Calibri"/>
            <w:noProof/>
            <w:sz w:val="16"/>
          </w:rPr>
          <w:t>Cohn 1987a</w:t>
        </w:r>
      </w:hyperlink>
      <w:r w:rsidRPr="00722B3D">
        <w:rPr>
          <w:rFonts w:cs="Calibri"/>
          <w:noProof/>
          <w:sz w:val="16"/>
        </w:rPr>
        <w:t>,</w:t>
      </w:r>
      <w:hyperlink w:anchor="_ENREF_6" w:tooltip="Cohn, 1987 #207" w:history="1">
        <w:r w:rsidRPr="00722B3D">
          <w:rPr>
            <w:rFonts w:cs="Calibri"/>
            <w:noProof/>
            <w:sz w:val="16"/>
          </w:rPr>
          <w:t>b</w:t>
        </w:r>
      </w:hyperlink>
      <w:r w:rsidRPr="00722B3D">
        <w:rPr>
          <w:rFonts w:cs="Calibri"/>
          <w:noProof/>
          <w:sz w:val="16"/>
        </w:rPr>
        <w:t>)</w:t>
      </w:r>
      <w:r w:rsidRPr="00722B3D">
        <w:rPr>
          <w:rFonts w:cs="Calibri"/>
          <w:sz w:val="16"/>
        </w:rPr>
        <w:fldChar w:fldCharType="end"/>
      </w:r>
      <w:r w:rsidR="00566526" w:rsidRPr="00722B3D">
        <w:rPr>
          <w:rFonts w:cs="Calibri"/>
          <w:sz w:val="16"/>
        </w:rPr>
        <w:t>.</w:t>
      </w:r>
      <w:r w:rsidRPr="00722B3D">
        <w:rPr>
          <w:rFonts w:cs="Calibri"/>
          <w:sz w:val="16"/>
        </w:rPr>
        <w:t xml:space="preserve"> Cohn pointed out that this talk was, perhaps counter-intuitively, </w:t>
      </w:r>
      <w:r w:rsidRPr="00722B3D">
        <w:rPr>
          <w:rFonts w:cs="Calibri"/>
          <w:u w:val="single"/>
        </w:rPr>
        <w:t>combined with highly sexualised metaphors of male potency, patriarchal imagery of fatherhood and male authority, domestic and familial language, religious symbolism and images of male birth</w:t>
      </w:r>
      <w:r w:rsidRPr="00722B3D">
        <w:rPr>
          <w:rFonts w:cs="Calibri"/>
          <w:sz w:val="16"/>
        </w:rPr>
        <w:t xml:space="preserve">, all of which, taken together, </w:t>
      </w:r>
      <w:r w:rsidRPr="00722B3D">
        <w:rPr>
          <w:rFonts w:cs="Calibri"/>
          <w:u w:val="single"/>
        </w:rPr>
        <w:t>functioned</w:t>
      </w:r>
      <w:r w:rsidRPr="00722B3D">
        <w:rPr>
          <w:rFonts w:cs="Calibri"/>
          <w:sz w:val="16"/>
        </w:rPr>
        <w:t xml:space="preserve"> both </w:t>
      </w:r>
      <w:r w:rsidRPr="00722B3D">
        <w:rPr>
          <w:rFonts w:cs="Calibri"/>
          <w:u w:val="single"/>
        </w:rPr>
        <w:t>to add value to nuclear weapons</w:t>
      </w:r>
      <w:r w:rsidRPr="00722B3D">
        <w:rPr>
          <w:rFonts w:cs="Calibri"/>
          <w:sz w:val="16"/>
        </w:rPr>
        <w:t xml:space="preserve"> - to </w:t>
      </w:r>
      <w:r w:rsidRPr="00722B3D">
        <w:rPr>
          <w:rFonts w:cs="Calibri"/>
          <w:u w:val="single"/>
        </w:rPr>
        <w:t>make them desirable, high status objects - and</w:t>
      </w:r>
      <w:r w:rsidRPr="00722B3D">
        <w:rPr>
          <w:rFonts w:cs="Calibri"/>
          <w:sz w:val="16"/>
        </w:rPr>
        <w:t xml:space="preserve"> also to </w:t>
      </w:r>
      <w:r w:rsidRPr="00722B3D">
        <w:rPr>
          <w:rFonts w:cs="Calibri"/>
          <w:u w:val="single"/>
        </w:rPr>
        <w:t>remove fear and anxiety about them</w:t>
      </w:r>
      <w:r w:rsidRPr="00722B3D">
        <w:rPr>
          <w:rFonts w:cs="Calibri"/>
          <w:sz w:val="16"/>
        </w:rPr>
        <w:t xml:space="preserve">. In addition, these discursive resonances made nuclear weapons hard to argue against as an </w:t>
      </w:r>
      <w:r w:rsidRPr="00722B3D">
        <w:rPr>
          <w:rFonts w:cs="Calibri"/>
          <w:u w:val="single"/>
        </w:rPr>
        <w:t>opposition</w:t>
      </w:r>
      <w:r w:rsidRPr="00722B3D">
        <w:rPr>
          <w:rFonts w:cs="Calibri"/>
          <w:sz w:val="16"/>
        </w:rPr>
        <w:t xml:space="preserve">al position </w:t>
      </w:r>
      <w:r w:rsidRPr="00722B3D">
        <w:rPr>
          <w:rFonts w:cs="Calibri"/>
          <w:u w:val="single"/>
        </w:rPr>
        <w:t>could not be articulated in</w:t>
      </w:r>
      <w:r w:rsidRPr="00722B3D">
        <w:rPr>
          <w:rFonts w:cs="Calibri"/>
          <w:sz w:val="16"/>
        </w:rPr>
        <w:t xml:space="preserve"> the </w:t>
      </w:r>
      <w:r w:rsidRPr="00722B3D">
        <w:rPr>
          <w:rFonts w:cs="Calibri"/>
          <w:u w:val="single"/>
        </w:rPr>
        <w:t>same language,</w:t>
      </w:r>
      <w:r w:rsidRPr="00722B3D">
        <w:rPr>
          <w:rFonts w:cs="Calibri"/>
          <w:sz w:val="16"/>
        </w:rPr>
        <w:t xml:space="preserve"> </w:t>
      </w:r>
      <w:r w:rsidRPr="00722B3D">
        <w:rPr>
          <w:rFonts w:cs="Calibri"/>
          <w:u w:val="single"/>
        </w:rPr>
        <w:t>requiring</w:t>
      </w:r>
      <w:r w:rsidRPr="00722B3D">
        <w:rPr>
          <w:rFonts w:cs="Calibri"/>
          <w:sz w:val="16"/>
        </w:rPr>
        <w:t xml:space="preserve"> instead the adoption of </w:t>
      </w:r>
      <w:r w:rsidRPr="00722B3D">
        <w:rPr>
          <w:rFonts w:cs="Calibri"/>
          <w:u w:val="single"/>
        </w:rPr>
        <w:t>modes of reasoning</w:t>
      </w:r>
      <w:r w:rsidRPr="00722B3D">
        <w:rPr>
          <w:rFonts w:cs="Calibri"/>
          <w:sz w:val="16"/>
        </w:rPr>
        <w:t xml:space="preserve"> structurally </w:t>
      </w:r>
      <w:r w:rsidRPr="00722B3D">
        <w:rPr>
          <w:rFonts w:cs="Calibri"/>
          <w:u w:val="single"/>
        </w:rPr>
        <w:t>positioned as emasculated,</w:t>
      </w:r>
      <w:r w:rsidRPr="00722B3D">
        <w:rPr>
          <w:rFonts w:cs="Calibri"/>
          <w:sz w:val="16"/>
        </w:rPr>
        <w:t xml:space="preserve"> as </w:t>
      </w:r>
      <w:r w:rsidRPr="00722B3D">
        <w:rPr>
          <w:rFonts w:cs="Calibri"/>
          <w:u w:val="single"/>
        </w:rPr>
        <w:t>feminine</w:t>
      </w:r>
      <w:r w:rsidRPr="00722B3D">
        <w:rPr>
          <w:rFonts w:cs="Calibri"/>
          <w:sz w:val="16"/>
        </w:rPr>
        <w:t xml:space="preserve">, as </w:t>
      </w:r>
      <w:r w:rsidRPr="00722B3D">
        <w:rPr>
          <w:rFonts w:cs="Calibri"/>
          <w:u w:val="single"/>
        </w:rPr>
        <w:t>subordinate</w:t>
      </w:r>
      <w:r w:rsidRPr="00722B3D">
        <w:rPr>
          <w:rFonts w:cs="Calibri"/>
          <w:sz w:val="16"/>
        </w:rPr>
        <w:t xml:space="preserve">. Notably, Cohn is less concerned with tracking the psychosexual or social origins of this language in her analyses, more with its political effects. In the years since, there has not been much engagement with these critiques of pro-nuclear masculinities. In my discipline of International Relations, and more specifically in the subfield of gender and security studies, an initial interest in both Cohn’s work and the activities and writings of women anti-nuclear campaigners in pioneering feminist texts of the late 1980s and early 1990s </w:t>
      </w:r>
      <w:r w:rsidRPr="00722B3D">
        <w:rPr>
          <w:rFonts w:cs="Calibri"/>
          <w:sz w:val="16"/>
        </w:rPr>
        <w:fldChar w:fldCharType="begin">
          <w:fldData xml:space="preserve">PEVuZE5vdGU+PENpdGU+PEF1dGhvcj5FbmxvZTwvQXV0aG9yPjxZZWFyPjE5ODk8L1llYXI+PFJl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</w:fldData>
        </w:fldChar>
      </w:r>
      <w:r w:rsidRPr="00722B3D">
        <w:rPr>
          <w:rFonts w:cs="Calibri"/>
          <w:sz w:val="16"/>
        </w:rPr>
        <w:instrText xml:space="preserve"> ADDIN EN.CITE </w:instrText>
      </w:r>
      <w:r w:rsidRPr="00722B3D">
        <w:rPr>
          <w:rFonts w:cs="Calibri"/>
          <w:sz w:val="16"/>
        </w:rPr>
        <w:fldChar w:fldCharType="begin">
          <w:fldData xml:space="preserve">PEVuZE5vdGU+PENpdGU+PEF1dGhvcj5FbmxvZTwvQXV0aG9yPjxZZWFyPjE5ODk8L1llYXI+PFJl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</w:fldData>
        </w:fldChar>
      </w:r>
      <w:r w:rsidRPr="00722B3D">
        <w:rPr>
          <w:rFonts w:cs="Calibri"/>
          <w:sz w:val="16"/>
        </w:rPr>
        <w:instrText xml:space="preserve"> ADDIN EN.CITE.DATA </w:instrText>
      </w:r>
      <w:r w:rsidRPr="00722B3D">
        <w:rPr>
          <w:rFonts w:cs="Calibri"/>
          <w:sz w:val="16"/>
        </w:rPr>
      </w:r>
      <w:r w:rsidRPr="00722B3D">
        <w:rPr>
          <w:rFonts w:cs="Calibri"/>
          <w:sz w:val="16"/>
        </w:rPr>
        <w:fldChar w:fldCharType="end"/>
      </w:r>
      <w:r w:rsidRPr="00722B3D">
        <w:rPr>
          <w:rFonts w:cs="Calibri"/>
          <w:sz w:val="16"/>
        </w:rPr>
      </w:r>
      <w:r w:rsidRPr="00722B3D">
        <w:rPr>
          <w:rFonts w:cs="Calibri"/>
          <w:sz w:val="16"/>
        </w:rPr>
        <w:fldChar w:fldCharType="separate"/>
      </w:r>
      <w:r w:rsidRPr="00722B3D">
        <w:rPr>
          <w:rFonts w:cs="Calibri"/>
          <w:noProof/>
          <w:sz w:val="16"/>
        </w:rPr>
        <w:t xml:space="preserve">(e.g., </w:t>
      </w:r>
      <w:hyperlink w:anchor="_ENREF_11" w:tooltip="Enloe, 1989 #328" w:history="1">
        <w:r w:rsidRPr="00722B3D">
          <w:rPr>
            <w:rFonts w:cs="Calibri"/>
            <w:noProof/>
            <w:sz w:val="16"/>
          </w:rPr>
          <w:t>Enloe 1989</w:t>
        </w:r>
      </w:hyperlink>
      <w:r w:rsidRPr="00722B3D">
        <w:rPr>
          <w:rFonts w:cs="Calibri"/>
          <w:noProof/>
          <w:sz w:val="16"/>
        </w:rPr>
        <w:t xml:space="preserve">; </w:t>
      </w:r>
      <w:hyperlink w:anchor="_ENREF_29" w:tooltip="Sylvester, 1987 #416" w:history="1">
        <w:r w:rsidRPr="00722B3D">
          <w:rPr>
            <w:rFonts w:cs="Calibri"/>
            <w:noProof/>
            <w:sz w:val="16"/>
          </w:rPr>
          <w:t>Sylvester 1987</w:t>
        </w:r>
      </w:hyperlink>
      <w:r w:rsidRPr="00722B3D">
        <w:rPr>
          <w:rFonts w:cs="Calibri"/>
          <w:noProof/>
          <w:sz w:val="16"/>
        </w:rPr>
        <w:t>,</w:t>
      </w:r>
      <w:hyperlink w:anchor="_ENREF_30" w:tooltip="Sylvester, 1992 #415" w:history="1">
        <w:r w:rsidRPr="00722B3D">
          <w:rPr>
            <w:rFonts w:cs="Calibri"/>
            <w:noProof/>
            <w:sz w:val="16"/>
          </w:rPr>
          <w:t xml:space="preserve"> 1992</w:t>
        </w:r>
      </w:hyperlink>
      <w:r w:rsidRPr="00722B3D">
        <w:rPr>
          <w:rFonts w:cs="Calibri"/>
          <w:noProof/>
          <w:sz w:val="16"/>
        </w:rPr>
        <w:t>)</w:t>
      </w:r>
      <w:r w:rsidRPr="00722B3D">
        <w:rPr>
          <w:rFonts w:cs="Calibri"/>
          <w:sz w:val="16"/>
        </w:rPr>
        <w:fldChar w:fldCharType="end"/>
      </w:r>
      <w:r w:rsidRPr="00722B3D">
        <w:rPr>
          <w:rFonts w:cs="Calibri"/>
          <w:sz w:val="16"/>
        </w:rPr>
        <w:t xml:space="preserve"> has since been displaced by other preoccupations. Yet it remains my view that the </w:t>
      </w:r>
      <w:r w:rsidRPr="00722B3D">
        <w:rPr>
          <w:rFonts w:cs="Calibri"/>
          <w:u w:val="single"/>
        </w:rPr>
        <w:t>gender and security studies</w:t>
      </w:r>
      <w:r w:rsidRPr="00722B3D">
        <w:rPr>
          <w:rFonts w:cs="Calibri"/>
          <w:sz w:val="16"/>
        </w:rPr>
        <w:t xml:space="preserve"> literature can </w:t>
      </w:r>
      <w:r w:rsidRPr="00722B3D">
        <w:rPr>
          <w:rFonts w:cs="Calibri"/>
          <w:u w:val="single"/>
        </w:rPr>
        <w:t>offer</w:t>
      </w:r>
      <w:r w:rsidRPr="00722B3D">
        <w:rPr>
          <w:rFonts w:cs="Calibri"/>
          <w:sz w:val="16"/>
        </w:rPr>
        <w:t xml:space="preserve"> further </w:t>
      </w:r>
      <w:r w:rsidRPr="00722B3D">
        <w:rPr>
          <w:rFonts w:cs="Calibri"/>
          <w:u w:val="single"/>
        </w:rPr>
        <w:t>insight into why nuclear weapons are valued</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&lt;EndNote&gt;&lt;Cite&gt;&lt;Author&gt;Duncanson&lt;/Author&gt;&lt;Year&gt;2008&lt;/Year&gt;&lt;RecNum&gt;280&lt;/RecNum&gt;&lt;Prefix&gt;see &lt;/Prefix&gt;&lt;DisplayText&gt;(see Duncanson and Eschle 2008)&lt;/DisplayText&gt;&lt;record&gt;&lt;rec-number&gt;280&lt;/rec-number&gt;&lt;foreign-keys&gt;&lt;key app="EN" db-id="r2wsfz5wbewstrezdd5vd002zarve5fvzrfx"&gt;280&lt;/key&gt;&lt;/foreign-keys&gt;&lt;ref-type name="Journal Article"&gt;17&lt;/ref-type&gt;&lt;contributors&gt;&lt;authors&gt;&lt;author&gt;Duncanson, Claire&lt;/author&gt;&lt;author&gt;Eschle, Catherine&lt;/author&gt;&lt;/authors&gt;&lt;/contributors&gt;&lt;titles&gt;&lt;title&gt;Gender and the Nuclear Weapons State: A Feminist Critique of the British Government’s White Paper on Trident&lt;/title&gt;&lt;secondary-title&gt;New Political Science&lt;/secondary-title&gt;&lt;/titles&gt;&lt;pages&gt;545-559&lt;/pages&gt;&lt;volume&gt;30&lt;/volume&gt;&lt;number&gt;4&lt;/number&gt;&lt;dates&gt;&lt;year&gt;2008&lt;/year&gt;&lt;/dates&gt;&lt;urls&gt;&lt;/urls&gt;&lt;/record&gt;&lt;/Cite&gt;&lt;/EndNote&gt;</w:instrText>
      </w:r>
      <w:r w:rsidRPr="00722B3D">
        <w:rPr>
          <w:rFonts w:cs="Calibri"/>
          <w:sz w:val="16"/>
        </w:rPr>
        <w:fldChar w:fldCharType="separate"/>
      </w:r>
      <w:r w:rsidRPr="00722B3D">
        <w:rPr>
          <w:rFonts w:cs="Calibri"/>
          <w:noProof/>
          <w:sz w:val="16"/>
        </w:rPr>
        <w:t>(</w:t>
      </w:r>
      <w:hyperlink w:anchor="_ENREF_9" w:tooltip="Duncanson, 2008 #280" w:history="1">
        <w:r w:rsidRPr="00722B3D">
          <w:rPr>
            <w:rFonts w:cs="Calibri"/>
            <w:noProof/>
            <w:sz w:val="16"/>
          </w:rPr>
          <w:t>see Duncanson and Eschle 2008</w:t>
        </w:r>
      </w:hyperlink>
      <w:r w:rsidRPr="00722B3D">
        <w:rPr>
          <w:rFonts w:cs="Calibri"/>
          <w:noProof/>
          <w:sz w:val="16"/>
        </w:rPr>
        <w:t>)</w:t>
      </w:r>
      <w:r w:rsidRPr="00722B3D">
        <w:rPr>
          <w:rFonts w:cs="Calibri"/>
          <w:sz w:val="16"/>
        </w:rPr>
        <w:fldChar w:fldCharType="end"/>
      </w:r>
      <w:r w:rsidRPr="00722B3D">
        <w:rPr>
          <w:rFonts w:cs="Calibri"/>
          <w:sz w:val="16"/>
        </w:rPr>
        <w:t xml:space="preserve">. Specifically, scholars working in this field have elaborated a multidimensional </w:t>
      </w:r>
      <w:r w:rsidRPr="00722B3D">
        <w:rPr>
          <w:rFonts w:cs="Calibri"/>
          <w:u w:val="single"/>
        </w:rPr>
        <w:t>critique of</w:t>
      </w:r>
      <w:r w:rsidRPr="00722B3D">
        <w:rPr>
          <w:rFonts w:cs="Calibri"/>
          <w:sz w:val="16"/>
        </w:rPr>
        <w:t xml:space="preserve"> the </w:t>
      </w:r>
      <w:r w:rsidRPr="00722B3D">
        <w:rPr>
          <w:rFonts w:cs="Calibri"/>
          <w:u w:val="single"/>
        </w:rPr>
        <w:t>masculinist underpinnings of dominant</w:t>
      </w:r>
      <w:r w:rsidRPr="00722B3D">
        <w:rPr>
          <w:rFonts w:cs="Calibri"/>
          <w:sz w:val="16"/>
        </w:rPr>
        <w:t xml:space="preserve"> (and in particular </w:t>
      </w:r>
      <w:r w:rsidRPr="00722B3D">
        <w:rPr>
          <w:rFonts w:cs="Calibri"/>
          <w:u w:val="single"/>
        </w:rPr>
        <w:t>Realist</w:t>
      </w:r>
      <w:r w:rsidRPr="00722B3D">
        <w:rPr>
          <w:rFonts w:cs="Calibri"/>
          <w:sz w:val="16"/>
        </w:rPr>
        <w:t xml:space="preserve">) </w:t>
      </w:r>
      <w:r w:rsidRPr="00722B3D">
        <w:rPr>
          <w:rFonts w:cs="Calibri"/>
          <w:u w:val="single"/>
        </w:rPr>
        <w:t>approaches to security and</w:t>
      </w:r>
      <w:r w:rsidRPr="00722B3D">
        <w:rPr>
          <w:rFonts w:cs="Calibri"/>
          <w:sz w:val="16"/>
        </w:rPr>
        <w:t xml:space="preserve"> the </w:t>
      </w:r>
      <w:r w:rsidRPr="00722B3D">
        <w:rPr>
          <w:rFonts w:cs="Calibri"/>
          <w:u w:val="single"/>
        </w:rPr>
        <w:t>state</w:t>
      </w:r>
      <w:r w:rsidRPr="00722B3D">
        <w:rPr>
          <w:rFonts w:cs="Calibri"/>
          <w:sz w:val="16"/>
        </w:rPr>
        <w:t xml:space="preserve">, in terms of both scholarship and policy practices. This could be labelled the </w:t>
      </w:r>
      <w:r w:rsidRPr="00722B3D">
        <w:rPr>
          <w:rFonts w:cs="Calibri"/>
          <w:i/>
          <w:sz w:val="16"/>
        </w:rPr>
        <w:t>security-sovereignty critique</w:t>
      </w:r>
      <w:r w:rsidRPr="00722B3D">
        <w:rPr>
          <w:rFonts w:cs="Calibri"/>
          <w:sz w:val="16"/>
        </w:rPr>
        <w:t xml:space="preserve"> and it seems to me that new arguments about the role of gender in the valuing of nuclear weapons can be extrapolated from it. There are at several elements to this critique relevant to our purposes. To begin with how security is pursued, feminist IR scholars have argued that </w:t>
      </w:r>
      <w:r w:rsidRPr="00722B3D">
        <w:rPr>
          <w:rFonts w:cs="Calibri"/>
          <w:u w:val="single"/>
        </w:rPr>
        <w:t>mainstream approaches rely on</w:t>
      </w:r>
      <w:r w:rsidRPr="00722B3D">
        <w:rPr>
          <w:rFonts w:cs="Calibri"/>
          <w:sz w:val="16"/>
        </w:rPr>
        <w:t xml:space="preserve"> and reify a </w:t>
      </w:r>
      <w:r w:rsidRPr="00722B3D">
        <w:rPr>
          <w:rFonts w:cs="Calibri"/>
          <w:u w:val="single"/>
        </w:rPr>
        <w:t>gendered division of labour</w:t>
      </w:r>
      <w:r w:rsidRPr="00722B3D">
        <w:rPr>
          <w:rFonts w:cs="Calibri"/>
          <w:sz w:val="16"/>
        </w:rPr>
        <w:t xml:space="preserve">, whereby a </w:t>
      </w:r>
      <w:r w:rsidRPr="00722B3D">
        <w:rPr>
          <w:rFonts w:cs="Calibri"/>
          <w:u w:val="single"/>
        </w:rPr>
        <w:t>male military acts to defend</w:t>
      </w:r>
      <w:r w:rsidRPr="00722B3D">
        <w:rPr>
          <w:rFonts w:cs="Calibri"/>
          <w:sz w:val="16"/>
        </w:rPr>
        <w:t xml:space="preserve"> a </w:t>
      </w:r>
      <w:r w:rsidRPr="00722B3D">
        <w:rPr>
          <w:rFonts w:cs="Calibri"/>
          <w:u w:val="single"/>
        </w:rPr>
        <w:t>civilian population composed of women and children</w:t>
      </w:r>
      <w:r w:rsidRPr="00722B3D">
        <w:rPr>
          <w:rFonts w:cs="Calibri"/>
          <w:sz w:val="16"/>
        </w:rPr>
        <w:t xml:space="preserve">. The </w:t>
      </w:r>
      <w:r w:rsidRPr="00722B3D">
        <w:rPr>
          <w:rFonts w:cs="Calibri"/>
          <w:u w:val="single"/>
        </w:rPr>
        <w:t>masculine-coded Protector role</w:t>
      </w:r>
      <w:r w:rsidRPr="00722B3D">
        <w:rPr>
          <w:rFonts w:cs="Calibri"/>
          <w:sz w:val="16"/>
        </w:rPr>
        <w:t xml:space="preserve">, as pointed out initially by Judith Hicks Stiehm </w:t>
      </w:r>
      <w:r w:rsidRPr="00722B3D">
        <w:rPr>
          <w:rFonts w:cs="Calibri"/>
          <w:sz w:val="16"/>
        </w:rPr>
        <w:fldChar w:fldCharType="begin"/>
      </w:r>
      <w:r w:rsidRPr="00722B3D">
        <w:rPr>
          <w:rFonts w:cs="Calibri"/>
          <w:sz w:val="16"/>
        </w:rPr>
        <w:instrText xml:space="preserve"> ADDIN EN.CITE &lt;EndNote&gt;&lt;Cite ExcludeAuth="1"&gt;&lt;Author&gt;Stiehm&lt;/Author&gt;&lt;Year&gt;1982&lt;/Year&gt;&lt;RecNum&gt;475&lt;/RecNum&gt;&lt;DisplayText&gt;(1982)&lt;/DisplayText&gt;&lt;record&gt;&lt;rec-number&gt;475&lt;/rec-number&gt;&lt;foreign-keys&gt;&lt;key app="EN" db-id="r2wsfz5wbewstrezdd5vd002zarve5fvzrfx"&gt;475&lt;/key&gt;&lt;/foreign-keys&gt;&lt;ref-type name="Journal Article"&gt;17&lt;/ref-type&gt;&lt;contributors&gt;&lt;authors&gt;&lt;author&gt;Stiehm, Judith Hicks&lt;/author&gt;&lt;/authors&gt;&lt;/contributors&gt;&lt;titles&gt;&lt;title&gt;The Protected, the Protector, the Defender&lt;/title&gt;&lt;secondary-title&gt;Women&amp;apos;s Studies International Forum&lt;/secondary-title&gt;&lt;/titles&gt;&lt;periodical&gt;&lt;full-title&gt;Women&amp;apos;s Studies International Forum&lt;/full-title&gt;&lt;/periodical&gt;&lt;pages&gt;367-376&lt;/pages&gt;&lt;volume&gt;5&lt;/volume&gt;&lt;number&gt;3-4&lt;/number&gt;&lt;dates&gt;&lt;year&gt;1982&lt;/year&gt;&lt;/dates&gt;&lt;urls&gt;&lt;/urls&gt;&lt;/record&gt;&lt;/Cite&gt;&lt;/EndNote&gt;</w:instrText>
      </w:r>
      <w:r w:rsidRPr="00722B3D">
        <w:rPr>
          <w:rFonts w:cs="Calibri"/>
          <w:sz w:val="16"/>
        </w:rPr>
        <w:fldChar w:fldCharType="separate"/>
      </w:r>
      <w:r w:rsidRPr="00722B3D">
        <w:rPr>
          <w:rFonts w:cs="Calibri"/>
          <w:noProof/>
          <w:sz w:val="16"/>
        </w:rPr>
        <w:t>(</w:t>
      </w:r>
      <w:hyperlink w:anchor="_ENREF_28" w:tooltip="Stiehm, 1982 #475" w:history="1">
        <w:r w:rsidRPr="00722B3D">
          <w:rPr>
            <w:rFonts w:cs="Calibri"/>
            <w:noProof/>
            <w:sz w:val="16"/>
          </w:rPr>
          <w:t>1982</w:t>
        </w:r>
      </w:hyperlink>
      <w:r w:rsidRPr="00722B3D">
        <w:rPr>
          <w:rFonts w:cs="Calibri"/>
          <w:noProof/>
          <w:sz w:val="16"/>
        </w:rPr>
        <w:t>)</w:t>
      </w:r>
      <w:r w:rsidRPr="00722B3D">
        <w:rPr>
          <w:rFonts w:cs="Calibri"/>
          <w:sz w:val="16"/>
        </w:rPr>
        <w:fldChar w:fldCharType="end"/>
      </w:r>
      <w:r w:rsidRPr="00722B3D">
        <w:rPr>
          <w:rFonts w:cs="Calibri"/>
          <w:sz w:val="16"/>
        </w:rPr>
        <w:t xml:space="preserve">, </w:t>
      </w:r>
      <w:r w:rsidRPr="00722B3D">
        <w:rPr>
          <w:rFonts w:cs="Calibri"/>
          <w:u w:val="single"/>
        </w:rPr>
        <w:t>gains its status</w:t>
      </w:r>
      <w:r w:rsidRPr="00722B3D">
        <w:rPr>
          <w:rFonts w:cs="Calibri"/>
          <w:sz w:val="16"/>
        </w:rPr>
        <w:t xml:space="preserve"> precisely </w:t>
      </w:r>
      <w:r w:rsidRPr="00722B3D">
        <w:rPr>
          <w:rFonts w:cs="Calibri"/>
          <w:u w:val="single"/>
        </w:rPr>
        <w:t>through a contrast with</w:t>
      </w:r>
      <w:r w:rsidRPr="00722B3D">
        <w:rPr>
          <w:rFonts w:cs="Calibri"/>
          <w:sz w:val="16"/>
        </w:rPr>
        <w:t xml:space="preserve"> the </w:t>
      </w:r>
      <w:r w:rsidRPr="00722B3D">
        <w:rPr>
          <w:rFonts w:cs="Calibri"/>
          <w:u w:val="single"/>
        </w:rPr>
        <w:t>feminised Protected</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&lt;EndNote&gt;&lt;Cite&gt;&lt;Author&gt;Young&lt;/Author&gt;&lt;Year&gt;2003&lt;/Year&gt;&lt;RecNum&gt;476&lt;/RecNum&gt;&lt;Prefix&gt;for a more recent version of this argument`, see &lt;/Prefix&gt;&lt;DisplayText&gt;(for a more recent version of this argument, see Young 2003)&lt;/DisplayText&gt;&lt;record&gt;&lt;rec-number&gt;476&lt;/rec-number&gt;&lt;foreign-keys&gt;&lt;key app="EN" db-id="r2wsfz5wbewstrezdd5vd002zarve5fvzrfx"&gt;476&lt;/key&gt;&lt;/foreign-keys&gt;&lt;ref-type name="Journal Article"&gt;17&lt;/ref-type&gt;&lt;contributors&gt;&lt;authors&gt;&lt;author&gt;Young, Iris Marion&lt;/author&gt;&lt;/authors&gt;&lt;/contributors&gt;&lt;titles&gt;&lt;title&gt;Feminist Reactions to the Current Security Regime&lt;/title&gt;&lt;secondary-title&gt;Hypatia&lt;/secondary-title&gt;&lt;/titles&gt;&lt;periodical&gt;&lt;full-title&gt;Hypatia&lt;/full-title&gt;&lt;/periodical&gt;&lt;pages&gt;223-231&lt;/pages&gt;&lt;volume&gt;18&lt;/volume&gt;&lt;number&gt;1&lt;/number&gt;&lt;dates&gt;&lt;year&gt;2003&lt;/year&gt;&lt;/dates&gt;&lt;urls&gt;&lt;/urls&gt;&lt;/record&gt;&lt;/Cite&gt;&lt;/EndNote&gt;</w:instrText>
      </w:r>
      <w:r w:rsidRPr="00722B3D">
        <w:rPr>
          <w:rFonts w:cs="Calibri"/>
          <w:sz w:val="16"/>
        </w:rPr>
        <w:fldChar w:fldCharType="separate"/>
      </w:r>
      <w:r w:rsidRPr="00722B3D">
        <w:rPr>
          <w:rFonts w:cs="Calibri"/>
          <w:noProof/>
          <w:sz w:val="16"/>
        </w:rPr>
        <w:t>(</w:t>
      </w:r>
      <w:hyperlink w:anchor="_ENREF_33" w:tooltip="Young, 2003 #476" w:history="1">
        <w:r w:rsidRPr="00722B3D">
          <w:rPr>
            <w:rFonts w:cs="Calibri"/>
            <w:noProof/>
            <w:sz w:val="16"/>
          </w:rPr>
          <w:t>for a more recent version of this argument, see Young 2003</w:t>
        </w:r>
      </w:hyperlink>
      <w:r w:rsidRPr="00722B3D">
        <w:rPr>
          <w:rFonts w:cs="Calibri"/>
          <w:noProof/>
          <w:sz w:val="16"/>
        </w:rPr>
        <w:t>)</w:t>
      </w:r>
      <w:r w:rsidRPr="00722B3D">
        <w:rPr>
          <w:rFonts w:cs="Calibri"/>
          <w:sz w:val="16"/>
        </w:rPr>
        <w:fldChar w:fldCharType="end"/>
      </w:r>
      <w:r w:rsidRPr="00722B3D">
        <w:rPr>
          <w:rFonts w:cs="Calibri"/>
          <w:sz w:val="16"/>
        </w:rPr>
        <w:t xml:space="preserve">. By extension, </w:t>
      </w:r>
      <w:r w:rsidRPr="00722B3D">
        <w:rPr>
          <w:rFonts w:cs="Calibri"/>
          <w:u w:val="single"/>
        </w:rPr>
        <w:t>nuclear weapons</w:t>
      </w:r>
      <w:r w:rsidRPr="00722B3D">
        <w:rPr>
          <w:rFonts w:cs="Calibri"/>
          <w:sz w:val="16"/>
        </w:rPr>
        <w:t xml:space="preserve"> may be </w:t>
      </w:r>
      <w:r w:rsidRPr="00722B3D">
        <w:rPr>
          <w:rFonts w:cs="Calibri"/>
          <w:u w:val="single"/>
        </w:rPr>
        <w:t>valued by</w:t>
      </w:r>
      <w:r w:rsidRPr="00722B3D">
        <w:rPr>
          <w:rFonts w:cs="Calibri"/>
          <w:sz w:val="16"/>
        </w:rPr>
        <w:t xml:space="preserve"> the </w:t>
      </w:r>
      <w:r w:rsidRPr="00722B3D">
        <w:rPr>
          <w:rFonts w:cs="Calibri"/>
          <w:u w:val="single"/>
        </w:rPr>
        <w:t>military</w:t>
      </w:r>
      <w:r w:rsidRPr="00722B3D">
        <w:rPr>
          <w:rFonts w:cs="Calibri"/>
          <w:sz w:val="16"/>
        </w:rPr>
        <w:t xml:space="preserve"> in particular </w:t>
      </w:r>
      <w:r w:rsidRPr="00722B3D">
        <w:rPr>
          <w:rFonts w:cs="Calibri"/>
          <w:u w:val="single"/>
        </w:rPr>
        <w:t>if they</w:t>
      </w:r>
      <w:r w:rsidRPr="00722B3D">
        <w:rPr>
          <w:rFonts w:cs="Calibri"/>
          <w:sz w:val="16"/>
        </w:rPr>
        <w:t xml:space="preserve"> are seen as </w:t>
      </w:r>
      <w:r w:rsidRPr="00722B3D">
        <w:rPr>
          <w:rFonts w:cs="Calibri"/>
          <w:u w:val="single"/>
        </w:rPr>
        <w:t>augment</w:t>
      </w:r>
      <w:r w:rsidRPr="00722B3D">
        <w:rPr>
          <w:rFonts w:cs="Calibri"/>
          <w:sz w:val="16"/>
        </w:rPr>
        <w:t xml:space="preserve">ing </w:t>
      </w:r>
      <w:r w:rsidRPr="00722B3D">
        <w:rPr>
          <w:rFonts w:cs="Calibri"/>
          <w:u w:val="single"/>
        </w:rPr>
        <w:t>the protector role and thus</w:t>
      </w:r>
      <w:r w:rsidRPr="00722B3D">
        <w:rPr>
          <w:rFonts w:cs="Calibri"/>
          <w:sz w:val="16"/>
        </w:rPr>
        <w:t xml:space="preserve"> the </w:t>
      </w:r>
      <w:r w:rsidRPr="00722B3D">
        <w:rPr>
          <w:rFonts w:cs="Calibri"/>
          <w:u w:val="single"/>
        </w:rPr>
        <w:t>masculinised status associated with it</w:t>
      </w:r>
      <w:r w:rsidRPr="00722B3D">
        <w:rPr>
          <w:rFonts w:cs="Calibri"/>
          <w:sz w:val="16"/>
        </w:rPr>
        <w:t xml:space="preserve">. In addition, it has been pointed out that </w:t>
      </w:r>
      <w:r w:rsidRPr="00722B3D">
        <w:rPr>
          <w:rFonts w:cs="Calibri"/>
          <w:u w:val="single"/>
        </w:rPr>
        <w:t>aspirations for security are</w:t>
      </w:r>
      <w:r w:rsidRPr="00722B3D">
        <w:rPr>
          <w:rFonts w:cs="Calibri"/>
          <w:sz w:val="16"/>
        </w:rPr>
        <w:t xml:space="preserve"> frequently </w:t>
      </w:r>
      <w:r w:rsidRPr="00722B3D">
        <w:rPr>
          <w:rFonts w:cs="Calibri"/>
          <w:u w:val="single"/>
        </w:rPr>
        <w:t>articulated in terms of invulnerability</w:t>
      </w:r>
      <w:r w:rsidRPr="00722B3D">
        <w:rPr>
          <w:rFonts w:cs="Calibri"/>
          <w:sz w:val="16"/>
        </w:rPr>
        <w:t xml:space="preserve">, </w:t>
      </w:r>
      <w:r w:rsidRPr="00722B3D">
        <w:rPr>
          <w:rFonts w:cs="Calibri"/>
          <w:u w:val="single"/>
        </w:rPr>
        <w:t>invincibility</w:t>
      </w:r>
      <w:r w:rsidRPr="00722B3D">
        <w:rPr>
          <w:rFonts w:cs="Calibri"/>
          <w:sz w:val="16"/>
        </w:rPr>
        <w:t xml:space="preserve"> and impregnability — a </w:t>
      </w:r>
      <w:r w:rsidRPr="00722B3D">
        <w:rPr>
          <w:rFonts w:cs="Calibri"/>
          <w:u w:val="single"/>
        </w:rPr>
        <w:t>masculinist fantasy</w:t>
      </w:r>
      <w:r w:rsidRPr="00722B3D">
        <w:rPr>
          <w:rFonts w:cs="Calibri"/>
          <w:sz w:val="16"/>
        </w:rPr>
        <w:t xml:space="preserve">, according to feminists, which gains its force from an understanding that the feminised body is penetrated and impregnated by a male body that remains or ought to remain impermeable </w:t>
      </w:r>
      <w:r w:rsidRPr="00722B3D">
        <w:rPr>
          <w:rFonts w:cs="Calibri"/>
          <w:sz w:val="16"/>
        </w:rPr>
        <w:fldChar w:fldCharType="begin"/>
      </w:r>
      <w:r w:rsidRPr="00722B3D">
        <w:rPr>
          <w:rFonts w:cs="Calibri"/>
          <w:sz w:val="16"/>
        </w:rPr>
        <w:instrText xml:space="preserve"> ADDIN EN.CITE &lt;EndNote&gt;&lt;Cite&gt;&lt;Author&gt;Radstone&lt;/Author&gt;&lt;Year&gt;2002&lt;/Year&gt;&lt;RecNum&gt;474&lt;/RecNum&gt;&lt;DisplayText&gt;(Radstone 2002)&lt;/DisplayText&gt;&lt;record&gt;&lt;rec-number&gt;474&lt;/rec-number&gt;&lt;foreign-keys&gt;&lt;key app="EN" db-id="r2wsfz5wbewstrezdd5vd002zarve5fvzrfx"&gt;474&lt;/key&gt;&lt;/foreign-keys&gt;&lt;ref-type name="Journal Article"&gt;17&lt;/ref-type&gt;&lt;contributors&gt;&lt;authors&gt;&lt;author&gt;Radstone, Susannah&lt;/author&gt;&lt;/authors&gt;&lt;/contributors&gt;&lt;titles&gt;&lt;title&gt;The War of the Fathers: Trauma, Fantasy and September 11&lt;/title&gt;&lt;secondary-title&gt;Signs: Journal of Women in Culture and Society&lt;/secondary-title&gt;&lt;/titles&gt;&lt;periodical&gt;&lt;full-title&gt;Signs: Journal of Women in Culture and Society&lt;/full-title&gt;&lt;/periodical&gt;&lt;volume&gt;28&lt;/volume&gt;&lt;number&gt;1&lt;/number&gt;&lt;dates&gt;&lt;year&gt;2002&lt;/year&gt;&lt;/dates&gt;&lt;urls&gt;&lt;/urls&gt;&lt;/record&gt;&lt;/Cite&gt;&lt;/EndNote&gt;</w:instrText>
      </w:r>
      <w:r w:rsidRPr="00722B3D">
        <w:rPr>
          <w:rFonts w:cs="Calibri"/>
          <w:sz w:val="16"/>
        </w:rPr>
        <w:fldChar w:fldCharType="separate"/>
      </w:r>
      <w:r w:rsidRPr="00722B3D">
        <w:rPr>
          <w:rFonts w:cs="Calibri"/>
          <w:noProof/>
          <w:sz w:val="16"/>
        </w:rPr>
        <w:t>(</w:t>
      </w:r>
      <w:hyperlink w:anchor="_ENREF_21" w:tooltip="Radstone, 2002 #474" w:history="1">
        <w:r w:rsidRPr="00722B3D">
          <w:rPr>
            <w:rFonts w:cs="Calibri"/>
            <w:noProof/>
            <w:sz w:val="16"/>
          </w:rPr>
          <w:t>Radstone 2002</w:t>
        </w:r>
      </w:hyperlink>
      <w:r w:rsidRPr="00722B3D">
        <w:rPr>
          <w:rFonts w:cs="Calibri"/>
          <w:noProof/>
          <w:sz w:val="16"/>
        </w:rPr>
        <w:t>)</w:t>
      </w:r>
      <w:r w:rsidRPr="00722B3D">
        <w:rPr>
          <w:rFonts w:cs="Calibri"/>
          <w:sz w:val="16"/>
        </w:rPr>
        <w:fldChar w:fldCharType="end"/>
      </w:r>
      <w:r w:rsidRPr="00722B3D">
        <w:rPr>
          <w:rFonts w:cs="Calibri"/>
          <w:sz w:val="16"/>
        </w:rPr>
        <w:t xml:space="preserve">. </w:t>
      </w:r>
      <w:r w:rsidRPr="00722B3D">
        <w:rPr>
          <w:rFonts w:cs="Calibri"/>
          <w:u w:val="single"/>
        </w:rPr>
        <w:t>Nuclear weapons</w:t>
      </w:r>
      <w:r w:rsidRPr="00722B3D">
        <w:rPr>
          <w:rFonts w:cs="Calibri"/>
          <w:sz w:val="16"/>
        </w:rPr>
        <w:t xml:space="preserve"> may be </w:t>
      </w:r>
      <w:r w:rsidRPr="00722B3D">
        <w:rPr>
          <w:rFonts w:cs="Calibri"/>
          <w:u w:val="single"/>
        </w:rPr>
        <w:t>valuable because they offer</w:t>
      </w:r>
      <w:r w:rsidRPr="00722B3D">
        <w:rPr>
          <w:rFonts w:cs="Calibri"/>
          <w:sz w:val="16"/>
        </w:rPr>
        <w:t xml:space="preserve"> a symbolic </w:t>
      </w:r>
      <w:r w:rsidRPr="00722B3D">
        <w:rPr>
          <w:rFonts w:cs="Calibri"/>
          <w:u w:val="single"/>
        </w:rPr>
        <w:t>boost to this fantasy</w:t>
      </w:r>
      <w:r w:rsidRPr="00722B3D">
        <w:rPr>
          <w:rFonts w:cs="Calibri"/>
          <w:sz w:val="16"/>
        </w:rPr>
        <w:t xml:space="preserve">, </w:t>
      </w:r>
      <w:r w:rsidRPr="00722B3D">
        <w:rPr>
          <w:rFonts w:cs="Calibri"/>
          <w:u w:val="single"/>
        </w:rPr>
        <w:t>augmenting psycho-sexual explanations for</w:t>
      </w:r>
      <w:r w:rsidRPr="00722B3D">
        <w:rPr>
          <w:rFonts w:cs="Calibri"/>
          <w:sz w:val="16"/>
        </w:rPr>
        <w:t xml:space="preserve"> the </w:t>
      </w:r>
      <w:r w:rsidRPr="00722B3D">
        <w:rPr>
          <w:rFonts w:cs="Calibri"/>
          <w:u w:val="single"/>
        </w:rPr>
        <w:t>frequency of metaphors of male potency and virility in discussion of nuclear weapons</w:t>
      </w:r>
      <w:r w:rsidRPr="00722B3D">
        <w:rPr>
          <w:rFonts w:cs="Calibri"/>
          <w:sz w:val="16"/>
        </w:rPr>
        <w:t xml:space="preserve">. Moving onto the </w:t>
      </w:r>
      <w:r w:rsidRPr="00722B3D">
        <w:rPr>
          <w:rFonts w:cs="Calibri"/>
          <w:u w:val="single"/>
        </w:rPr>
        <w:t>threats against</w:t>
      </w:r>
      <w:r w:rsidRPr="00722B3D">
        <w:rPr>
          <w:rFonts w:cs="Calibri"/>
          <w:sz w:val="16"/>
        </w:rPr>
        <w:t xml:space="preserve"> which </w:t>
      </w:r>
      <w:r w:rsidRPr="00722B3D">
        <w:rPr>
          <w:rFonts w:cs="Calibri"/>
          <w:u w:val="single"/>
        </w:rPr>
        <w:t>security</w:t>
      </w:r>
      <w:r w:rsidRPr="00722B3D">
        <w:rPr>
          <w:rFonts w:cs="Calibri"/>
          <w:sz w:val="16"/>
        </w:rPr>
        <w:t xml:space="preserve"> is sought, IR feminists argue that these too </w:t>
      </w:r>
      <w:r w:rsidRPr="00722B3D">
        <w:rPr>
          <w:rFonts w:cs="Calibri"/>
          <w:u w:val="single"/>
        </w:rPr>
        <w:t>are frequently imbued with gendered</w:t>
      </w:r>
      <w:r w:rsidRPr="00722B3D">
        <w:rPr>
          <w:rFonts w:cs="Calibri"/>
          <w:sz w:val="16"/>
        </w:rPr>
        <w:t xml:space="preserve"> (as well as </w:t>
      </w:r>
      <w:r w:rsidRPr="00722B3D">
        <w:rPr>
          <w:rFonts w:cs="Calibri"/>
          <w:u w:val="single"/>
        </w:rPr>
        <w:t>racialised and geopolitical</w:t>
      </w:r>
      <w:r w:rsidRPr="00722B3D">
        <w:rPr>
          <w:rFonts w:cs="Calibri"/>
          <w:sz w:val="16"/>
        </w:rPr>
        <w:t xml:space="preserve">) </w:t>
      </w:r>
      <w:r w:rsidRPr="00722B3D">
        <w:rPr>
          <w:rFonts w:cs="Calibri"/>
          <w:u w:val="single"/>
        </w:rPr>
        <w:t>assumptions and hierarchies</w:t>
      </w:r>
      <w:r w:rsidRPr="00722B3D">
        <w:rPr>
          <w:rFonts w:cs="Calibri"/>
          <w:sz w:val="16"/>
        </w:rPr>
        <w:t xml:space="preserve">. For instance, the </w:t>
      </w:r>
      <w:r w:rsidRPr="00722B3D">
        <w:rPr>
          <w:rFonts w:cs="Calibri"/>
          <w:u w:val="single"/>
        </w:rPr>
        <w:t>enemy Other may be characterised in feminised terms that justify</w:t>
      </w:r>
      <w:r w:rsidRPr="00722B3D">
        <w:rPr>
          <w:rFonts w:cs="Calibri"/>
          <w:sz w:val="16"/>
        </w:rPr>
        <w:t xml:space="preserve"> a </w:t>
      </w:r>
      <w:r w:rsidRPr="00722B3D">
        <w:rPr>
          <w:rFonts w:cs="Calibri"/>
          <w:u w:val="single"/>
        </w:rPr>
        <w:t>masculine</w:t>
      </w:r>
      <w:r w:rsidRPr="00722B3D">
        <w:rPr>
          <w:rFonts w:cs="Calibri"/>
          <w:sz w:val="16"/>
        </w:rPr>
        <w:t xml:space="preserve"> or even hyper-masculine </w:t>
      </w:r>
      <w:r w:rsidRPr="00722B3D">
        <w:rPr>
          <w:rFonts w:cs="Calibri"/>
          <w:u w:val="single"/>
        </w:rPr>
        <w:t>response</w:t>
      </w:r>
      <w:r w:rsidRPr="00722B3D">
        <w:rPr>
          <w:rFonts w:cs="Calibri"/>
          <w:sz w:val="16"/>
        </w:rPr>
        <w:t xml:space="preserve">, as is perhaps </w:t>
      </w:r>
      <w:r w:rsidRPr="00722B3D">
        <w:rPr>
          <w:rFonts w:cs="Calibri"/>
          <w:u w:val="single"/>
        </w:rPr>
        <w:t>evident in</w:t>
      </w:r>
      <w:r w:rsidRPr="00722B3D">
        <w:rPr>
          <w:rFonts w:cs="Calibri"/>
          <w:sz w:val="16"/>
        </w:rPr>
        <w:t xml:space="preserve"> the </w:t>
      </w:r>
      <w:r w:rsidRPr="00722B3D">
        <w:rPr>
          <w:rFonts w:cs="Calibri"/>
          <w:u w:val="single"/>
        </w:rPr>
        <w:t>treatment of prisoners at Abu Ghraib</w:t>
      </w:r>
      <w:r w:rsidRPr="00722B3D">
        <w:rPr>
          <w:rFonts w:cs="Calibri"/>
          <w:sz w:val="16"/>
        </w:rPr>
        <w:t xml:space="preserve"> </w:t>
      </w:r>
      <w:r w:rsidRPr="00722B3D">
        <w:rPr>
          <w:rFonts w:cs="Calibri"/>
          <w:sz w:val="16"/>
        </w:rPr>
        <w:fldChar w:fldCharType="begin"/>
      </w:r>
      <w:r w:rsidRPr="00722B3D">
        <w:rPr>
          <w:rFonts w:cs="Calibri"/>
          <w:sz w:val="16"/>
        </w:rPr>
        <w:instrText xml:space="preserve"> ADDIN EN.CITE &lt;EndNote&gt;&lt;Cite&gt;&lt;Author&gt;Kaufman-Osborn&lt;/Author&gt;&lt;Year&gt;2005&lt;/Year&gt;&lt;RecNum&gt;424&lt;/RecNum&gt;&lt;DisplayText&gt;(Kaufman-Osborn 2005)&lt;/DisplayText&gt;&lt;record&gt;&lt;rec-number&gt;424&lt;/rec-number&gt;&lt;foreign-keys&gt;&lt;key app="EN" db-id="r2wsfz5wbewstrezdd5vd002zarve5fvzrfx"&gt;424&lt;/key&gt;&lt;/foreign-keys&gt;&lt;ref-type name="Journal Article"&gt;17&lt;/ref-type&gt;&lt;contributors&gt;&lt;authors&gt;&lt;author&gt;Kaufman-Osborn, Timothy&lt;/author&gt;&lt;/authors&gt;&lt;/contributors&gt;&lt;titles&gt;&lt;title&gt;Gender Trouble at Abu Ghraib?&lt;/title&gt;&lt;secondary-title&gt;Politics and Gender&lt;/secondary-title&gt;&lt;/titles&gt;&lt;periodical&gt;&lt;full-title&gt;Politics and Gender&lt;/full-title&gt;&lt;/periodical&gt;&lt;pages&gt;597-619&lt;/pages&gt;&lt;volume&gt;1&lt;/volume&gt;&lt;number&gt;4&lt;/number&gt;&lt;dates&gt;&lt;year&gt;2005&lt;/year&gt;&lt;/dates&gt;&lt;urls&gt;&lt;/urls&gt;&lt;/record&gt;&lt;/Cite&gt;&lt;/EndNote&gt;</w:instrText>
      </w:r>
      <w:r w:rsidRPr="00722B3D">
        <w:rPr>
          <w:rFonts w:cs="Calibri"/>
          <w:sz w:val="16"/>
        </w:rPr>
        <w:fldChar w:fldCharType="separate"/>
      </w:r>
      <w:r w:rsidRPr="00722B3D">
        <w:rPr>
          <w:rFonts w:cs="Calibri"/>
          <w:noProof/>
          <w:sz w:val="16"/>
        </w:rPr>
        <w:t>(</w:t>
      </w:r>
      <w:hyperlink w:anchor="_ENREF_15" w:tooltip="Kaufman-Osborn, 2005 #424" w:history="1">
        <w:r w:rsidRPr="00722B3D">
          <w:rPr>
            <w:rFonts w:cs="Calibri"/>
            <w:noProof/>
            <w:sz w:val="16"/>
          </w:rPr>
          <w:t>Kaufman-Osborn 2005</w:t>
        </w:r>
      </w:hyperlink>
      <w:r w:rsidRPr="00722B3D">
        <w:rPr>
          <w:rFonts w:cs="Calibri"/>
          <w:noProof/>
          <w:sz w:val="16"/>
        </w:rPr>
        <w:t>)</w:t>
      </w:r>
      <w:r w:rsidRPr="00722B3D">
        <w:rPr>
          <w:rFonts w:cs="Calibri"/>
          <w:sz w:val="16"/>
        </w:rPr>
        <w:fldChar w:fldCharType="end"/>
      </w:r>
      <w:r w:rsidRPr="00722B3D">
        <w:rPr>
          <w:rFonts w:cs="Calibri"/>
          <w:sz w:val="16"/>
        </w:rPr>
        <w:t xml:space="preserve">, or it may be </w:t>
      </w:r>
      <w:r w:rsidRPr="00722B3D">
        <w:rPr>
          <w:rFonts w:cs="Calibri"/>
          <w:u w:val="single"/>
        </w:rPr>
        <w:t>castigated as exemplifying</w:t>
      </w:r>
      <w:r w:rsidRPr="00722B3D">
        <w:rPr>
          <w:rFonts w:cs="Calibri"/>
          <w:sz w:val="16"/>
        </w:rPr>
        <w:t xml:space="preserve"> a </w:t>
      </w:r>
      <w:r w:rsidRPr="00722B3D">
        <w:rPr>
          <w:rFonts w:cs="Calibri"/>
          <w:u w:val="single"/>
        </w:rPr>
        <w:t>gross, deficient masculinity, contrasted to</w:t>
      </w:r>
      <w:r w:rsidRPr="00722B3D">
        <w:rPr>
          <w:rFonts w:cs="Calibri"/>
          <w:sz w:val="16"/>
        </w:rPr>
        <w:t xml:space="preserve"> the </w:t>
      </w:r>
      <w:r w:rsidRPr="00722B3D">
        <w:rPr>
          <w:rFonts w:cs="Calibri"/>
          <w:u w:val="single"/>
        </w:rPr>
        <w:t>rationality and restraint of ‘ourselves’,</w:t>
      </w:r>
      <w:r w:rsidRPr="00722B3D">
        <w:rPr>
          <w:rFonts w:cs="Calibri"/>
          <w:sz w:val="16"/>
        </w:rPr>
        <w:t xml:space="preserve"> as </w:t>
      </w:r>
      <w:r w:rsidRPr="00722B3D">
        <w:rPr>
          <w:rFonts w:cs="Calibri"/>
          <w:u w:val="single"/>
        </w:rPr>
        <w:t>in constructions of ‘rogue states’</w:t>
      </w:r>
      <w:r w:rsidRPr="00722B3D">
        <w:rPr>
          <w:rFonts w:cs="Calibri"/>
          <w:sz w:val="16"/>
        </w:rPr>
        <w:t xml:space="preserve">, for example, or of individual leaders such as Saddam Hussein </w:t>
      </w:r>
      <w:r w:rsidRPr="00722B3D">
        <w:rPr>
          <w:rFonts w:cs="Calibri"/>
          <w:sz w:val="16"/>
        </w:rPr>
        <w:fldChar w:fldCharType="begin"/>
      </w:r>
      <w:r w:rsidRPr="00722B3D">
        <w:rPr>
          <w:rFonts w:cs="Calibri"/>
          <w:sz w:val="16"/>
        </w:rPr>
        <w:instrText xml:space="preserve"> ADDIN EN.CITE &lt;EndNote&gt;&lt;Cite&gt;&lt;Author&gt;Zalewski&lt;/Author&gt;&lt;Year&gt;1998&lt;/Year&gt;&lt;RecNum&gt;477&lt;/RecNum&gt;&lt;Suffix&gt;: 291-293&lt;/Suffix&gt;&lt;DisplayText&gt;(Zalewski and Enloe 1998: 291-293)&lt;/DisplayText&gt;&lt;record&gt;&lt;rec-number&gt;477&lt;/rec-number&gt;&lt;foreign-keys&gt;&lt;key app="EN" db-id="r2wsfz5wbewstrezdd5vd002zarve5fvzrfx"&gt;477&lt;/key&gt;&lt;/foreign-keys&gt;&lt;ref-type name="Book Section"&gt;5&lt;/ref-type&gt;&lt;contributors&gt;&lt;authors&gt;&lt;author&gt;Zalewski, Marysia&lt;/author&gt;&lt;author&gt;Enloe, Cynthia&lt;/author&gt;&lt;/authors&gt;&lt;secondary-authors&gt;&lt;author&gt;Booth, Ken&lt;/author&gt;&lt;author&gt;Smith, Steve&lt;/author&gt;&lt;/secondary-authors&gt;&lt;/contributors&gt;&lt;titles&gt;&lt;title&gt;Questions about Identity in International Relations&lt;/title&gt;&lt;secondary-title&gt;International Relations Theory Today&lt;/secondary-title&gt;&lt;/titles&gt;&lt;dates&gt;&lt;year&gt;1998&lt;/year&gt;&lt;/dates&gt;&lt;pub-location&gt;Cambridge&lt;/pub-location&gt;&lt;publisher&gt;Polity Press&lt;/publisher&gt;&lt;urls&gt;&lt;/urls&gt;&lt;/record&gt;&lt;/Cite&gt;&lt;/EndNote&gt;</w:instrText>
      </w:r>
      <w:r w:rsidRPr="00722B3D">
        <w:rPr>
          <w:rFonts w:cs="Calibri"/>
          <w:sz w:val="16"/>
        </w:rPr>
        <w:fldChar w:fldCharType="separate"/>
      </w:r>
      <w:r w:rsidRPr="00722B3D">
        <w:rPr>
          <w:rFonts w:cs="Calibri"/>
          <w:noProof/>
          <w:sz w:val="16"/>
        </w:rPr>
        <w:t>(</w:t>
      </w:r>
      <w:hyperlink w:anchor="_ENREF_34" w:tooltip="Zalewski, 1998 #477" w:history="1">
        <w:r w:rsidRPr="00722B3D">
          <w:rPr>
            <w:rFonts w:cs="Calibri"/>
            <w:noProof/>
            <w:sz w:val="16"/>
          </w:rPr>
          <w:t>Zalewski and Enloe 1998: 291-293</w:t>
        </w:r>
      </w:hyperlink>
      <w:r w:rsidRPr="00722B3D">
        <w:rPr>
          <w:rFonts w:cs="Calibri"/>
          <w:noProof/>
          <w:sz w:val="16"/>
        </w:rPr>
        <w:t>)</w:t>
      </w:r>
      <w:r w:rsidRPr="00722B3D">
        <w:rPr>
          <w:rFonts w:cs="Calibri"/>
          <w:sz w:val="16"/>
        </w:rPr>
        <w:fldChar w:fldCharType="end"/>
      </w:r>
      <w:r w:rsidRPr="00722B3D">
        <w:rPr>
          <w:rFonts w:cs="Calibri"/>
          <w:sz w:val="16"/>
        </w:rPr>
        <w:t xml:space="preserve">. In such ways, </w:t>
      </w:r>
      <w:r w:rsidRPr="00722B3D">
        <w:rPr>
          <w:rFonts w:cs="Calibri"/>
          <w:u w:val="single"/>
        </w:rPr>
        <w:t>gendered values</w:t>
      </w:r>
      <w:r w:rsidRPr="00722B3D">
        <w:rPr>
          <w:rFonts w:cs="Calibri"/>
          <w:sz w:val="16"/>
        </w:rPr>
        <w:t xml:space="preserve"> may colour </w:t>
      </w:r>
      <w:r w:rsidRPr="00722B3D">
        <w:rPr>
          <w:rFonts w:cs="Calibri"/>
          <w:u w:val="single"/>
        </w:rPr>
        <w:t>strategic justifications for</w:t>
      </w:r>
      <w:r w:rsidRPr="00722B3D">
        <w:rPr>
          <w:rFonts w:cs="Calibri"/>
          <w:sz w:val="16"/>
        </w:rPr>
        <w:t xml:space="preserve"> the </w:t>
      </w:r>
      <w:r w:rsidRPr="00722B3D">
        <w:rPr>
          <w:rFonts w:cs="Calibri"/>
          <w:u w:val="single"/>
        </w:rPr>
        <w:t>maintenance of</w:t>
      </w:r>
      <w:r w:rsidRPr="00722B3D">
        <w:rPr>
          <w:rFonts w:cs="Calibri"/>
          <w:sz w:val="16"/>
        </w:rPr>
        <w:t xml:space="preserve"> a </w:t>
      </w:r>
      <w:r w:rsidRPr="00722B3D">
        <w:rPr>
          <w:rFonts w:cs="Calibri"/>
          <w:u w:val="single"/>
        </w:rPr>
        <w:t>nuclear deterrence</w:t>
      </w:r>
      <w:r w:rsidRPr="00722B3D">
        <w:rPr>
          <w:rFonts w:cs="Calibri"/>
          <w:sz w:val="16"/>
        </w:rPr>
        <w:t xml:space="preserve"> against such adversaries. Finally, it has been claimed that </w:t>
      </w:r>
      <w:r w:rsidRPr="00722B3D">
        <w:rPr>
          <w:rFonts w:cs="Calibri"/>
          <w:u w:val="single"/>
        </w:rPr>
        <w:t>security theory and policy are underpinned by gendered assumptions about</w:t>
      </w:r>
      <w:r w:rsidRPr="00722B3D">
        <w:rPr>
          <w:rFonts w:cs="Calibri"/>
          <w:sz w:val="16"/>
        </w:rPr>
        <w:t xml:space="preserve"> the </w:t>
      </w:r>
      <w:r w:rsidRPr="00722B3D">
        <w:rPr>
          <w:rFonts w:cs="Calibri"/>
          <w:u w:val="single"/>
        </w:rPr>
        <w:t>state</w:t>
      </w:r>
      <w:r w:rsidRPr="00722B3D">
        <w:rPr>
          <w:rFonts w:cs="Calibri"/>
          <w:sz w:val="16"/>
        </w:rPr>
        <w:t xml:space="preserve"> that is being made secure or acting to achieve security. Focusing on the Realist view, in particular, feminist IR scholars argue that </w:t>
      </w:r>
      <w:r w:rsidRPr="00722B3D">
        <w:rPr>
          <w:rFonts w:cs="Calibri"/>
          <w:u w:val="single"/>
        </w:rPr>
        <w:t>states are presented as if they are</w:t>
      </w:r>
      <w:r w:rsidRPr="00722B3D">
        <w:rPr>
          <w:rFonts w:cs="Calibri"/>
          <w:sz w:val="16"/>
        </w:rPr>
        <w:t xml:space="preserve"> (or ought to be) </w:t>
      </w:r>
      <w:r w:rsidRPr="00722B3D">
        <w:rPr>
          <w:rFonts w:cs="Calibri"/>
          <w:u w:val="single"/>
        </w:rPr>
        <w:t>mature men</w:t>
      </w:r>
      <w:r w:rsidRPr="00722B3D">
        <w:rPr>
          <w:rFonts w:cs="Calibri"/>
          <w:sz w:val="16"/>
        </w:rPr>
        <w:t xml:space="preserve">: </w:t>
      </w:r>
      <w:r w:rsidRPr="00722B3D">
        <w:rPr>
          <w:rFonts w:cs="Calibri"/>
          <w:u w:val="single"/>
        </w:rPr>
        <w:t>internally coherent, autonomous from others, active in pursuit of goals</w:t>
      </w:r>
      <w:r w:rsidRPr="00722B3D">
        <w:rPr>
          <w:rFonts w:cs="Calibri"/>
          <w:sz w:val="16"/>
        </w:rPr>
        <w:t xml:space="preserve"> and rational in calculation of those goals and how to achieve them </w:t>
      </w:r>
      <w:r w:rsidRPr="00722B3D">
        <w:rPr>
          <w:rFonts w:cs="Calibri"/>
          <w:sz w:val="16"/>
        </w:rPr>
        <w:fldChar w:fldCharType="begin"/>
      </w:r>
      <w:r w:rsidRPr="00722B3D">
        <w:rPr>
          <w:rFonts w:cs="Calibri"/>
          <w:sz w:val="16"/>
        </w:rPr>
        <w:instrText xml:space="preserve"> ADDIN EN.CITE &lt;EndNote&gt;&lt;Cite&gt;&lt;Author&gt;True&lt;/Author&gt;&lt;Year&gt;2001&lt;/Year&gt;&lt;RecNum&gt;478&lt;/RecNum&gt;&lt;Suffix&gt;: 249`, 255-6&lt;/Suffix&gt;&lt;DisplayText&gt;(True 2001: 249, 255-6; Peterson 1992)&lt;/DisplayText&gt;&lt;record&gt;&lt;rec-number&gt;478&lt;/rec-number&gt;&lt;foreign-keys&gt;&lt;key app="EN" db-id="r2wsfz5wbewstrezdd5vd002zarve5fvzrfx"&gt;478&lt;/key&gt;&lt;/foreign-keys&gt;&lt;ref-type name="Book Section"&gt;5&lt;/ref-type&gt;&lt;contributors&gt;&lt;authors&gt;&lt;author&gt;True, Jacqui&lt;/author&gt;&lt;/authors&gt;&lt;secondary-authors&gt;&lt;author&gt;Burchill, Scott&lt;/author&gt;&lt;author&gt;Devetak, Richard&lt;/author&gt;&lt;author&gt;Linklater, Andrew&lt;/author&gt;&lt;author&gt;True, Jacqui&lt;/author&gt;&lt;/secondary-authors&gt;&lt;/contributors&gt;&lt;titles&gt;&lt;title&gt;Feminism&lt;/title&gt;&lt;secondary-title&gt;Theories of International Relations&lt;/secondary-title&gt;&lt;/titles&gt;&lt;edition&gt;2nd edition&lt;/edition&gt;&lt;dates&gt;&lt;year&gt;2001&lt;/year&gt;&lt;/dates&gt;&lt;pub-location&gt;Basingstoke&lt;/pub-location&gt;&lt;publisher&gt;Palgrave&lt;/publisher&gt;&lt;urls&gt;&lt;/urls&gt;&lt;/record&gt;&lt;/Cite&gt;&lt;Cite&gt;&lt;Author&gt;Peterson&lt;/Author&gt;&lt;Year&gt;1992&lt;/Year&gt;&lt;RecNum&gt;479&lt;/RecNum&gt;&lt;record&gt;&lt;rec-number&gt;479&lt;/rec-number&gt;&lt;foreign-keys&gt;&lt;key app="EN" db-id="r2wsfz5wbewstrezdd5vd002zarve5fvzrfx"&gt;479&lt;/key&gt;&lt;/foreign-keys&gt;&lt;ref-type name="Book Section"&gt;5&lt;/ref-type&gt;&lt;contributors&gt;&lt;authors&gt;&lt;author&gt;Peterson, V. Spike&lt;/author&gt;&lt;/authors&gt;&lt;secondary-authors&gt;&lt;author&gt;Peterson, V. Spike&lt;/author&gt;&lt;/secondary-authors&gt;&lt;/contributors&gt;&lt;titles&gt;&lt;title&gt;Security and Sovereign States: What is at Stake in Taking Feminism Seriously?&lt;/title&gt;&lt;secondary-title&gt;Gendered States: Feminist (Re)Visions of International Relations Theory&lt;/secondary-title&gt;&lt;/titles&gt;&lt;pages&gt;31-64&lt;/pages&gt;&lt;dates&gt;&lt;year&gt;1992&lt;/year&gt;&lt;/dates&gt;&lt;pub-location&gt;Boulder&lt;/pub-location&gt;&lt;publisher&gt;Lynne Rienner&lt;/publisher&gt;&lt;urls&gt;&lt;/urls&gt;&lt;/record&gt;&lt;/Cite&gt;&lt;/EndNote&gt;</w:instrText>
      </w:r>
      <w:r w:rsidRPr="00722B3D">
        <w:rPr>
          <w:rFonts w:cs="Calibri"/>
          <w:sz w:val="16"/>
        </w:rPr>
        <w:fldChar w:fldCharType="separate"/>
      </w:r>
      <w:r w:rsidRPr="00722B3D">
        <w:rPr>
          <w:rFonts w:cs="Calibri"/>
          <w:noProof/>
          <w:sz w:val="16"/>
        </w:rPr>
        <w:t>(</w:t>
      </w:r>
      <w:hyperlink w:anchor="_ENREF_32" w:tooltip="True, 2001 #478" w:history="1">
        <w:r w:rsidRPr="00722B3D">
          <w:rPr>
            <w:rFonts w:cs="Calibri"/>
            <w:noProof/>
            <w:sz w:val="16"/>
          </w:rPr>
          <w:t>True 2001: 249, 255-6</w:t>
        </w:r>
      </w:hyperlink>
      <w:r w:rsidRPr="00722B3D">
        <w:rPr>
          <w:rFonts w:cs="Calibri"/>
          <w:noProof/>
          <w:sz w:val="16"/>
        </w:rPr>
        <w:t xml:space="preserve">; </w:t>
      </w:r>
      <w:hyperlink w:anchor="_ENREF_19" w:tooltip="Peterson, 1992 #479" w:history="1">
        <w:r w:rsidRPr="00722B3D">
          <w:rPr>
            <w:rFonts w:cs="Calibri"/>
            <w:noProof/>
            <w:sz w:val="16"/>
          </w:rPr>
          <w:t>Peterson 1992</w:t>
        </w:r>
      </w:hyperlink>
      <w:r w:rsidRPr="00722B3D">
        <w:rPr>
          <w:rFonts w:cs="Calibri"/>
          <w:noProof/>
          <w:sz w:val="16"/>
        </w:rPr>
        <w:t>)</w:t>
      </w:r>
      <w:r w:rsidRPr="00722B3D">
        <w:rPr>
          <w:rFonts w:cs="Calibri"/>
          <w:sz w:val="16"/>
        </w:rPr>
        <w:fldChar w:fldCharType="end"/>
      </w:r>
      <w:r w:rsidRPr="00722B3D">
        <w:rPr>
          <w:rFonts w:cs="Calibri"/>
          <w:sz w:val="16"/>
        </w:rPr>
        <w:t xml:space="preserve">. </w:t>
      </w:r>
      <w:r w:rsidRPr="00722B3D">
        <w:rPr>
          <w:rFonts w:cs="Calibri"/>
          <w:u w:val="single"/>
        </w:rPr>
        <w:t>Nuclear weapons ownership</w:t>
      </w:r>
      <w:r w:rsidRPr="00722B3D">
        <w:rPr>
          <w:rFonts w:cs="Calibri"/>
          <w:sz w:val="16"/>
        </w:rPr>
        <w:t xml:space="preserve"> is likely to be </w:t>
      </w:r>
      <w:r w:rsidRPr="00722B3D">
        <w:rPr>
          <w:rFonts w:cs="Calibri"/>
          <w:u w:val="single"/>
        </w:rPr>
        <w:t>valued if it is perceived as evidence of</w:t>
      </w:r>
      <w:r w:rsidRPr="00722B3D">
        <w:rPr>
          <w:rFonts w:cs="Calibri"/>
          <w:sz w:val="16"/>
        </w:rPr>
        <w:t xml:space="preserve"> or as </w:t>
      </w:r>
      <w:r w:rsidRPr="00722B3D">
        <w:rPr>
          <w:rFonts w:cs="Calibri"/>
          <w:u w:val="single"/>
        </w:rPr>
        <w:t>bolstering</w:t>
      </w:r>
      <w:r w:rsidRPr="00722B3D">
        <w:rPr>
          <w:rFonts w:cs="Calibri"/>
          <w:sz w:val="16"/>
        </w:rPr>
        <w:t xml:space="preserve"> these </w:t>
      </w:r>
      <w:r w:rsidRPr="00722B3D">
        <w:rPr>
          <w:rFonts w:cs="Calibri"/>
          <w:u w:val="single"/>
        </w:rPr>
        <w:t>masculine characteristics of</w:t>
      </w:r>
      <w:r w:rsidRPr="00722B3D">
        <w:rPr>
          <w:rFonts w:cs="Calibri"/>
          <w:sz w:val="16"/>
        </w:rPr>
        <w:t xml:space="preserve"> the </w:t>
      </w:r>
      <w:r w:rsidRPr="00722B3D">
        <w:rPr>
          <w:rFonts w:cs="Calibri"/>
          <w:u w:val="single"/>
        </w:rPr>
        <w:t>state</w:t>
      </w:r>
      <w:r w:rsidRPr="00722B3D">
        <w:rPr>
          <w:rFonts w:cs="Calibri"/>
          <w:sz w:val="16"/>
        </w:rPr>
        <w:t xml:space="preserve">, and as </w:t>
      </w:r>
      <w:r w:rsidRPr="00722B3D">
        <w:rPr>
          <w:rFonts w:cs="Calibri"/>
          <w:u w:val="single"/>
        </w:rPr>
        <w:t>enabling the transcendence or marginalisation of feminine-associated traits of passivity</w:t>
      </w:r>
      <w:r w:rsidRPr="00722B3D">
        <w:rPr>
          <w:rFonts w:cs="Calibri"/>
          <w:sz w:val="16"/>
        </w:rPr>
        <w:t xml:space="preserve">, </w:t>
      </w:r>
      <w:r w:rsidRPr="00722B3D">
        <w:rPr>
          <w:rFonts w:cs="Calibri"/>
          <w:u w:val="single"/>
        </w:rPr>
        <w:t>dependence or emotion</w:t>
      </w:r>
      <w:r w:rsidRPr="00722B3D">
        <w:rPr>
          <w:rFonts w:cs="Calibri"/>
          <w:sz w:val="16"/>
        </w:rPr>
        <w:t xml:space="preserve">. Conversely, </w:t>
      </w:r>
      <w:r w:rsidRPr="00722B3D">
        <w:rPr>
          <w:rFonts w:cs="Calibri"/>
          <w:u w:val="single"/>
        </w:rPr>
        <w:t>states</w:t>
      </w:r>
      <w:r w:rsidRPr="00722B3D">
        <w:rPr>
          <w:rFonts w:cs="Calibri"/>
          <w:sz w:val="16"/>
        </w:rPr>
        <w:t xml:space="preserve"> that are </w:t>
      </w:r>
      <w:r w:rsidRPr="00722B3D">
        <w:rPr>
          <w:rFonts w:cs="Calibri"/>
          <w:u w:val="single"/>
        </w:rPr>
        <w:t>judged not to fulfil this</w:t>
      </w:r>
      <w:r w:rsidRPr="00722B3D">
        <w:rPr>
          <w:rFonts w:cs="Calibri"/>
          <w:sz w:val="16"/>
        </w:rPr>
        <w:t xml:space="preserve"> particular set of masculine characteristics will doubtless be </w:t>
      </w:r>
      <w:r w:rsidRPr="00722B3D">
        <w:rPr>
          <w:rFonts w:cs="Calibri"/>
          <w:u w:val="single"/>
        </w:rPr>
        <w:t>deemed inadmissible to</w:t>
      </w:r>
      <w:r w:rsidRPr="00722B3D">
        <w:rPr>
          <w:rFonts w:cs="Calibri"/>
          <w:sz w:val="16"/>
        </w:rPr>
        <w:t xml:space="preserve"> the </w:t>
      </w:r>
      <w:r w:rsidRPr="00722B3D">
        <w:rPr>
          <w:rFonts w:cs="Calibri"/>
          <w:u w:val="single"/>
        </w:rPr>
        <w:t>nuclear club</w:t>
      </w:r>
      <w:r w:rsidRPr="00722B3D">
        <w:rPr>
          <w:rFonts w:cs="Calibri"/>
          <w:sz w:val="16"/>
        </w:rPr>
        <w:t xml:space="preserve">. In sum, then, the security-sovereignty critique developed by feminist IR scholars indicates that the how, what and who of </w:t>
      </w:r>
      <w:r w:rsidRPr="00722B3D">
        <w:rPr>
          <w:rFonts w:cs="Calibri"/>
          <w:u w:val="single"/>
        </w:rPr>
        <w:t>security</w:t>
      </w:r>
      <w:r w:rsidRPr="00722B3D">
        <w:rPr>
          <w:rFonts w:cs="Calibri"/>
          <w:sz w:val="16"/>
        </w:rPr>
        <w:t xml:space="preserve"> are </w:t>
      </w:r>
      <w:r w:rsidRPr="00722B3D">
        <w:rPr>
          <w:rFonts w:cs="Calibri"/>
          <w:u w:val="single"/>
        </w:rPr>
        <w:t>coded masculine in ways</w:t>
      </w:r>
      <w:r w:rsidRPr="00722B3D">
        <w:rPr>
          <w:rFonts w:cs="Calibri"/>
          <w:sz w:val="16"/>
        </w:rPr>
        <w:t xml:space="preserve"> that can be </w:t>
      </w:r>
      <w:r w:rsidRPr="00722B3D">
        <w:rPr>
          <w:rFonts w:cs="Calibri"/>
          <w:u w:val="single"/>
        </w:rPr>
        <w:t>extrapolated to make sense of</w:t>
      </w:r>
      <w:r w:rsidRPr="00722B3D">
        <w:rPr>
          <w:rFonts w:cs="Calibri"/>
          <w:sz w:val="16"/>
        </w:rPr>
        <w:t xml:space="preserve"> the </w:t>
      </w:r>
      <w:r w:rsidRPr="00722B3D">
        <w:rPr>
          <w:rFonts w:cs="Calibri"/>
          <w:u w:val="single"/>
        </w:rPr>
        <w:t>value accorded to nuclear weapons</w:t>
      </w:r>
      <w:r w:rsidRPr="00722B3D">
        <w:rPr>
          <w:rFonts w:cs="Calibri"/>
          <w:sz w:val="16"/>
        </w:rPr>
        <w:t>. This critique adds an additional set of arguments to Cold War analyses highlighting the political-institutional, psycho-sexual, cultural-structural and discursive dynamics of pro-nuclear masculinities.</w:t>
      </w:r>
    </w:p>
    <w:p w:rsidR="00CA4D1B" w:rsidRPr="00722B3D" w:rsidRDefault="00CA4D1B" w:rsidP="00CA4D1B"/>
    <w:p w:rsidR="00D5333D" w:rsidRPr="00722B3D" w:rsidRDefault="00D5333D" w:rsidP="00BA2101">
      <w:pPr>
        <w:pStyle w:val="Heading3"/>
      </w:pPr>
      <w:r w:rsidRPr="00722B3D">
        <w:t>Qatar</w:t>
      </w:r>
    </w:p>
    <w:p w:rsidR="00D5333D" w:rsidRPr="00722B3D" w:rsidRDefault="00D5333D" w:rsidP="00D5333D"/>
    <w:p w:rsidR="00D5333D" w:rsidRPr="00722B3D" w:rsidRDefault="00D5333D" w:rsidP="00D5333D">
      <w:pPr>
        <w:pStyle w:val="Heading4"/>
      </w:pPr>
      <w:r w:rsidRPr="00722B3D">
        <w:t>The aff abandons Qatari women</w:t>
      </w:r>
    </w:p>
    <w:p w:rsidR="00D5333D" w:rsidRPr="00722B3D" w:rsidRDefault="00D5333D" w:rsidP="00D5333D">
      <w:r w:rsidRPr="00722B3D">
        <w:rPr>
          <w:rStyle w:val="Style13ptBold"/>
        </w:rPr>
        <w:t>Seeker</w:t>
      </w:r>
      <w:r w:rsidRPr="00722B3D">
        <w:t>, 7/31/20</w:t>
      </w:r>
      <w:r w:rsidRPr="00722B3D">
        <w:rPr>
          <w:rStyle w:val="Style13ptBold"/>
        </w:rPr>
        <w:t>16</w:t>
      </w:r>
      <w:r w:rsidRPr="00722B3D">
        <w:t xml:space="preserve"> , (Seeker is an American digital media network and content publisher based in San Francisco, California. The network was established in 2015 within a former independent division of Discovery Communications known as Discovery Digital Networks. "How Bad Are Qatar's Human Rights Violations?," </w:t>
      </w:r>
      <w:hyperlink r:id="rId42" w:history="1">
        <w:r w:rsidRPr="00722B3D">
          <w:rPr>
            <w:rStyle w:val="Hyperlink"/>
          </w:rPr>
          <w:t>https://www.seeker.com/how-bad-are-qatars-human-rights-violations-1953131093.html</w:t>
        </w:r>
      </w:hyperlink>
      <w:r w:rsidRPr="00722B3D">
        <w:t xml:space="preserve"> //EH)</w:t>
      </w:r>
    </w:p>
    <w:p w:rsidR="00D5333D" w:rsidRPr="00722B3D" w:rsidRDefault="00D5333D" w:rsidP="00D5333D">
      <w:pPr>
        <w:rPr>
          <w:rStyle w:val="StyleUnderline"/>
        </w:rPr>
      </w:pPr>
      <w:r w:rsidRPr="00722B3D">
        <w:rPr>
          <w:sz w:val="16"/>
        </w:rPr>
        <w:t xml:space="preserve">In 2010, the small and oil-rich nation of Qatar won the rights to host the 2022 World Cup. </w:t>
      </w:r>
      <w:r w:rsidRPr="00722B3D">
        <w:rPr>
          <w:rStyle w:val="StyleUnderline"/>
        </w:rPr>
        <w:t>It was an extremely controversial decision, with critics contending that Qatar's long list of human rights violations should preclude eligibility.</w:t>
      </w:r>
      <w:r w:rsidRPr="00722B3D">
        <w:rPr>
          <w:sz w:val="16"/>
        </w:rPr>
        <w:t xml:space="preserve"> Since then, things have only gotten worse. Tim Poole explains in today's Seeker Daily report. Qatar is under a particularly bright light in recent months due to a recent and highly publicized international incident. </w:t>
      </w:r>
      <w:r w:rsidRPr="00722B3D">
        <w:rPr>
          <w:rStyle w:val="StyleUnderline"/>
        </w:rPr>
        <w:t>When a visiting Dutch woman reported that she had been raped at a hotel in the nation's capitol, Qatar authorities convicted the woman of adultery and detained her for more than three months</w:t>
      </w:r>
      <w:r w:rsidRPr="00722B3D">
        <w:rPr>
          <w:sz w:val="16"/>
        </w:rPr>
        <w:t xml:space="preserve">. The incident prompted international outrage and </w:t>
      </w:r>
      <w:r w:rsidRPr="00722B3D">
        <w:rPr>
          <w:rStyle w:val="StyleUnderline"/>
        </w:rPr>
        <w:t>media reports subsequently exposed Qatar's other human rights abuses</w:t>
      </w:r>
      <w:r w:rsidRPr="00722B3D">
        <w:rPr>
          <w:sz w:val="16"/>
        </w:rPr>
        <w:t xml:space="preserve">, particularly in regard to migrant workers. Qatar is among the wealthiest nations in the world. Rapid development has created hundreds of thousands of labor jobs. To fill those jobs, Qatar relies of low-paid migrant workers from Asia and Africa. RELATED: Can The Middle East Survive Without Oil? According to Amnesty International and other human rights groups, the vast majority of these migrant workers are unfairly paid and, in many respects, essentially treated like slaves. </w:t>
      </w:r>
      <w:r w:rsidRPr="00722B3D">
        <w:rPr>
          <w:rStyle w:val="StyleUnderline"/>
        </w:rPr>
        <w:t>Workers are forced to live in cramped and filthy labor camps and subject to physical and sexual abuse. As of June 2016, it's estimated that 1.5 million workers -- around 60 percent of Qatar's population -- live under such conditions. And thanks to Qatar's employment sponsorship laws, these workers are basically trapped in the country after they arrive. Employers can strip workers of their passports and exit permits, and if workers attempt to leave anyway, they can be legally arrested and detained as "absconded workers" -- a phrase that doesn't rhyme with "runaway slave," but may as well. International observers have long regarded Qatar's legal system as corrupt and abusive.</w:t>
      </w:r>
      <w:r w:rsidRPr="00722B3D">
        <w:rPr>
          <w:sz w:val="16"/>
        </w:rPr>
        <w:t xml:space="preserve"> The country's constitution is based on Sharia Law, a strict interpretation of the teachings of Islam. As such, </w:t>
      </w:r>
      <w:r w:rsidRPr="00722B3D">
        <w:rPr>
          <w:rStyle w:val="StyleUnderline"/>
        </w:rPr>
        <w:t>harsh punishments like flogging and stoning are legal for offenses like alcohol consumption, extramarital sex and blasphemy.</w:t>
      </w:r>
      <w:r w:rsidRPr="00722B3D">
        <w:rPr>
          <w:sz w:val="16"/>
        </w:rPr>
        <w:t xml:space="preserve"> Meanwhile, Qatar's labor camps have expanded significantly since the World Cup announcement. In light of the country's track record, many are calling for soccer's governing body FIFA to pull the World Cup out of Qatar in 2022. The Qatari government has promised to improve conditions, but </w:t>
      </w:r>
      <w:r w:rsidRPr="00722B3D">
        <w:rPr>
          <w:rStyle w:val="StyleUnderline"/>
        </w:rPr>
        <w:t>reforms to the labor code have so far failed to make any difference at all.</w:t>
      </w:r>
    </w:p>
    <w:p w:rsidR="00D5333D" w:rsidRPr="00722B3D" w:rsidRDefault="00D5333D" w:rsidP="00D5333D"/>
    <w:p w:rsidR="00D5333D" w:rsidRPr="00722B3D" w:rsidRDefault="00D5333D" w:rsidP="00BA2101">
      <w:pPr>
        <w:pStyle w:val="Heading3"/>
      </w:pPr>
      <w:r w:rsidRPr="00722B3D">
        <w:t>Realism</w:t>
      </w:r>
    </w:p>
    <w:p w:rsidR="00D5333D" w:rsidRPr="00722B3D" w:rsidRDefault="00D5333D" w:rsidP="00D5333D"/>
    <w:p w:rsidR="00D5333D" w:rsidRPr="00722B3D" w:rsidRDefault="00D5333D" w:rsidP="00D5333D">
      <w:pPr>
        <w:pStyle w:val="Heading4"/>
      </w:pPr>
      <w:r w:rsidRPr="00722B3D">
        <w:t>Realism is the antithesis to gender equality</w:t>
      </w:r>
    </w:p>
    <w:p w:rsidR="00D5333D" w:rsidRPr="00722B3D" w:rsidRDefault="00D5333D" w:rsidP="00D5333D">
      <w:r w:rsidRPr="00722B3D">
        <w:t xml:space="preserve">Tricia </w:t>
      </w:r>
      <w:r w:rsidRPr="00722B3D">
        <w:rPr>
          <w:rStyle w:val="Style13ptBold"/>
        </w:rPr>
        <w:t>Ruiz</w:t>
      </w:r>
      <w:r w:rsidRPr="00722B3D">
        <w:t>, 20</w:t>
      </w:r>
      <w:r w:rsidRPr="00722B3D">
        <w:rPr>
          <w:rStyle w:val="Style13ptBold"/>
        </w:rPr>
        <w:t>05</w:t>
      </w:r>
      <w:r w:rsidRPr="00722B3D">
        <w:t xml:space="preserve"> (Tricia Ruiz is a professor in international relations at CSU Hayward. “Feminist Theory and International Relations: The Feminist Challenge to Realism and Liberalism” Soundings Journal, 2005, </w:t>
      </w:r>
      <w:hyperlink r:id="rId43" w:history="1">
        <w:r w:rsidRPr="00722B3D">
          <w:rPr>
            <w:rStyle w:val="Hyperlink"/>
          </w:rPr>
          <w:t>https://www.csustan.edu/sites/default/files/honors/documents/journals/soundings/Ruiz.pdf</w:t>
        </w:r>
      </w:hyperlink>
      <w:r w:rsidRPr="00722B3D">
        <w:t xml:space="preserve"> //EH)</w:t>
      </w:r>
    </w:p>
    <w:p w:rsidR="00D5333D" w:rsidRPr="00722B3D" w:rsidRDefault="00D5333D" w:rsidP="00D5333D">
      <w:pPr>
        <w:rPr>
          <w:b/>
          <w:sz w:val="16"/>
        </w:rPr>
      </w:pPr>
      <w:r w:rsidRPr="00722B3D">
        <w:rPr>
          <w:sz w:val="16"/>
        </w:rPr>
        <w:t xml:space="preserve">As with many theories, </w:t>
      </w:r>
      <w:r w:rsidRPr="00722B3D">
        <w:rPr>
          <w:rStyle w:val="StyleUnderline"/>
        </w:rPr>
        <w:t>“feminist theory” reflects a wide range of perspectives generating many internal debates concerning how it should be represented</w:t>
      </w:r>
      <w:r w:rsidRPr="00722B3D">
        <w:rPr>
          <w:sz w:val="16"/>
        </w:rPr>
        <w:t>. As Diana Thorburn notes, “</w:t>
      </w:r>
      <w:r w:rsidRPr="00722B3D">
        <w:rPr>
          <w:rStyle w:val="StyleUnderline"/>
        </w:rPr>
        <w:t>there can never be a truly singular voice of feminist foreign policy simply because of the diversity of views within feminism itself</w:t>
      </w:r>
      <w:r w:rsidRPr="00722B3D">
        <w:rPr>
          <w:sz w:val="16"/>
        </w:rPr>
        <w:t xml:space="preserve">.” 5 However, a brief look at some relevant facets of the discipline can be seen through Lorraine Codes’ summary of </w:t>
      </w:r>
      <w:r w:rsidRPr="00722B3D">
        <w:rPr>
          <w:rStyle w:val="StyleUnderline"/>
        </w:rPr>
        <w:t>two salient areas within feminist IR theory, standpoint feminism and radical feminism</w:t>
      </w:r>
      <w:r w:rsidRPr="00722B3D">
        <w:rPr>
          <w:sz w:val="16"/>
        </w:rPr>
        <w:t xml:space="preserve">. 6 Standpoint theory considers how “the gendered construction of knowledge...[helps to] understand traditional topics in international relations” and is “alerting us to the idea that gender may be structuring how we think in the international context.”7 Author Martin Griffiths classifies feminist scholar J. Ann Tickner as a standpoint feminist. 8 Before even addressing existing IR theory, Griffiths first argues that the purpose and definition of ‘theory’ is in itself male-centered, because it is “oppressingly normative rather than conjectural and analytic.” 9 Simply put, the processes of forming and learning theory is constructed around on automatically-accepted ideas of what is standard and normal, rather than first challenging the ‘norm’ and questioning if the ‘standard’ is objective enough. In this case, ‘theory’ lacks female perspective because it is not objectively sought at the onset of formulating ideas. Tickner argues that IR is gendered to “marginalize women’s voices,” and stresses “that women have knowledge, perspectives and experiences that should be brought to bear on the study of international relations.” For example, Tickner would argue that security, a main topic in IR, should not only be understood as “defending the state from attack,” but should also consider that security for women “might be different because women are more likely to be attacked by men they know, rather than strangers from other states.” 10 In other words, in contrast to traditional IR views that view security as protecting the state from other states, feminists argue the topic of security should address acts of rape and violence, not only from foreign perpetrators, but from their own fellow citizens as well. Feminists would also add that occurrences of rape increase during times of war, and is even used as a method of ethnic cleansing among the rivalries within their state, 11 yet would never enter into typical IR discussions that focus solely on stateto-state interaction, simply because IR discussions traditionally remain focused on states as the key actors. Thus, the topic of security shows how gender consideration, excluded from the very beginning of the discussion, results in policymaking that would be subsequently exclusive of, and likely detrimental to, women. Prior to discussing any IR topic, standpoint feminist IR theory would first challenge those participating in the discussion, and those defining the key terms and issues, by critically asking them if the normative perspectives and working vocabulary are broad enough to effectively accommodate issues affecting women. In addition to standpoint feminism, Griffiths also presents an explanation of radical feminist theory. “The radical feminist focus[es] on the lives and experiences of women...showing how women’s activities are made invisible on the international scene.” 12 She describes the writings of feminist Cynthia Enloe, who is famous for the question “where are the women?” One of Enloe’s main arguments is that feminists should not only seek to include themselves in the higher realms of policymaking and leadership, but should search for where women have already fulfilled roles to “ensure the international system works smoothly and efficiently”, such as “the work done by diplomatic wives and military prostitutes.” 13 Following this method of inquiry leads to consideration of more marginalized issues -- or “low politics” -- in IR, e.g., issues concerning sex trafficking and migration of labor. Enloe would argue that though such issues may be considered less important than the forefront issues of military and war, they serve to uphold the critical processes of smooth diplomacy and local relations between foreign states, in such areas as military bases in times of war, or at state dinners for foreign diplomats. Radical feminism stresses that women have never really been excluded from the core of international relations, but have simply not been publicly or professionally acknowledged for their past and present contributions to central issues in IR. This leads to the next question: what are the main topics in IR, and what do feminists have to say about these issues? </w:t>
      </w:r>
      <w:r w:rsidRPr="00722B3D">
        <w:rPr>
          <w:rStyle w:val="StyleUnderline"/>
        </w:rPr>
        <w:t>Theories of realism and liberalism will be considered in presenting feminist critiques of how IR issues are traditionally framed and addressed. Realism centers its theoretical structure on how the state seeks power and defends its national interests against other competing states within a global anarchy, or where there is the lack of authority higher than the state. States seek security through a balance of power in the international arena, primarily through military means, and resorting to war, if necessary. Realists generally view the state as the key actor in international politics, and de-emphasize – or, as feminist theory argues, ignore -- the role of the individual. Much feminist IR theory stems from a critique of realism, whose “socially constructed worldview continues to guide much thought about world politics</w:t>
      </w:r>
      <w:r w:rsidRPr="00722B3D">
        <w:rPr>
          <w:sz w:val="16"/>
        </w:rPr>
        <w:t xml:space="preserve">.” 14 First, </w:t>
      </w:r>
      <w:r w:rsidRPr="00722B3D">
        <w:rPr>
          <w:rStyle w:val="StyleUnderline"/>
        </w:rPr>
        <w:t>feminists argue that realists overvalue the role of the state in defining international relations, without questioning how the state itself is internally structured, politically and socially.</w:t>
      </w:r>
      <w:r w:rsidRPr="00722B3D">
        <w:rPr>
          <w:sz w:val="16"/>
        </w:rPr>
        <w:t xml:space="preserve"> Feminist theory would consider how the state includes, or excludes, the views of its individual citizens, and how, in turn, the state’s domestic views translate into foreign policies. </w:t>
      </w:r>
      <w:r w:rsidRPr="00722B3D">
        <w:rPr>
          <w:rStyle w:val="StyleUnderline"/>
        </w:rPr>
        <w:t>In challenging the concepts of a state defending its national interests, feminists would ask: who is defining the national interests? If women were included in such discussions, would the national interest be interpreted differently, and if so, how? How would such an outlook change foreign policy</w:t>
      </w:r>
      <w:r w:rsidRPr="00722B3D">
        <w:rPr>
          <w:sz w:val="16"/>
        </w:rPr>
        <w:t xml:space="preserve">? How would the definition of ‘security’ change? Would military and defense capabilities still be atop the agenda? </w:t>
      </w:r>
      <w:r w:rsidRPr="00722B3D">
        <w:rPr>
          <w:rStyle w:val="StyleUnderline"/>
        </w:rPr>
        <w:t>Would women necessarily be less militaristic in their approach to IR issues</w:t>
      </w:r>
      <w:r w:rsidRPr="00722B3D">
        <w:rPr>
          <w:sz w:val="16"/>
        </w:rPr>
        <w:t xml:space="preserve">? An example of how gender studies might reflect a state’s sociopolitical construction is reflected in a recent empirical study completed by Mark Tessler and Ina Warriner. To discover </w:t>
      </w:r>
      <w:r w:rsidRPr="00722B3D">
        <w:rPr>
          <w:rStyle w:val="StyleUnderline"/>
        </w:rPr>
        <w:t>links between gender, feminism, and international relations within</w:t>
      </w:r>
      <w:r w:rsidRPr="00722B3D">
        <w:rPr>
          <w:sz w:val="16"/>
        </w:rPr>
        <w:t xml:space="preserve"> and among </w:t>
      </w:r>
      <w:r w:rsidRPr="00722B3D">
        <w:rPr>
          <w:rStyle w:val="StyleUnderline"/>
        </w:rPr>
        <w:t>societies,</w:t>
      </w:r>
      <w:r w:rsidRPr="00722B3D">
        <w:rPr>
          <w:sz w:val="16"/>
        </w:rPr>
        <w:t xml:space="preserve"> Tessler and Warriner based their analysis on survey data from four areas in the Middle East, each quite different from one another socially, politically, and ideologically: Israel, Egypt, Palestine, and Kuwait. Seeing as how </w:t>
      </w:r>
      <w:r w:rsidRPr="00722B3D">
        <w:rPr>
          <w:rStyle w:val="StyleUnderline"/>
        </w:rPr>
        <w:t>the Middle East offers an ideal example of states acting as realist actors, their findings are quite relevant to feminist IR theory</w:t>
      </w:r>
      <w:r w:rsidRPr="00722B3D">
        <w:rPr>
          <w:sz w:val="16"/>
        </w:rPr>
        <w:t>. Three points deserve emphasis: • “</w:t>
      </w:r>
      <w:r w:rsidRPr="00722B3D">
        <w:rPr>
          <w:rStyle w:val="StyleUnderline"/>
        </w:rPr>
        <w:t>women are not more pacific than men in their attitudes toward international conflict” • “regardless of the sex...[of the survey participant], persons who express greater concern for the status and role of women, and particularly for equality between women and men, are more likely than other[s]...to believe that the international disputes in which their country is involved should be resolved through diplomacy and compromise” • “the promotion of progressive values...is likely to increase support in the Middle East for peace through diplomacy and compromise.”</w:t>
      </w:r>
      <w:r w:rsidRPr="00722B3D">
        <w:rPr>
          <w:sz w:val="16"/>
        </w:rPr>
        <w:t xml:space="preserve"> 15 Though the authors note these relationships can be better understood by including other countries in such studies, 16 their analysis shows that first, women are not necessarily pacifists by nature, and second, having key actors in the state system who believe in gender equality can be linked to increased use of diplomacy and compromise in their state’s foreign policy. </w:t>
      </w:r>
      <w:r w:rsidRPr="00722B3D">
        <w:rPr>
          <w:rStyle w:val="StyleUnderline"/>
        </w:rPr>
        <w:t xml:space="preserve">Another feminist critique of realism concerns how realists define and emphasize power in IR discussions. Feminists would ask: who defines power, who has it, and how is it used? If power is defined by a patriarchal and realist society, which seeks global balances of power, then power is equated with military and economic strength. But how would this change if the discussion included women’s viewpoints? Would the indicators of power be measured differently? Would power be seen as leadership in peace agreements, or might it be measured in terms of the ability to achieve transnational cooperation? In relation to realism, feminist theory is clear: </w:t>
      </w:r>
      <w:r w:rsidRPr="00722B3D">
        <w:rPr>
          <w:rStyle w:val="Emphasis"/>
        </w:rPr>
        <w:t>realism is the antithesis to achieving gender equality</w:t>
      </w:r>
      <w:r w:rsidRPr="00722B3D">
        <w:rPr>
          <w:sz w:val="16"/>
        </w:rPr>
        <w:t>, both in discussion and practice, and even in its tools of war and security, patriarchy remains the central theme. States are the actors and the individual is of little importance. When the individual is deemphasized, there is even less acknowledgement of a female individual, which effectively excludes feminist discussion</w:t>
      </w:r>
      <w:r w:rsidRPr="00722B3D">
        <w:rPr>
          <w:rStyle w:val="StyleUnderline"/>
        </w:rPr>
        <w:t>. In contrast to realism, liberalist theory emphasizes the role of the individual over that of the state. Instead of seeing anarchy and “a struggle for power” as a defining feature of world politics, these thinkers emphasize an international “struggle for consensus” as central to explaining international relations.</w:t>
      </w:r>
      <w:r w:rsidRPr="00722B3D">
        <w:rPr>
          <w:sz w:val="16"/>
        </w:rPr>
        <w:t xml:space="preserve"> 17 Liberalist tools include free trade, education, and international institutions to protect and promote the economic and civil interests of the individual. Feminist critiques of liberalism address the economic inequalities inherent to free trade, which disproportionately affect women. Jacqui True argues that “male-centered macroeconomic indicators, such as the Gross National Product” undervalue the work of women.18 True also reports that “on a world scale, women are a disadvantaged group: they own one per cent of the world’s property and resources, perform sixty per cent of the labour, [and] are the majority of refugees, illiterate and poor persons.” (Ibid) This suggests that the capitalist structure is a patriarchal one, effectively marginalizing the participation and contributions of women in the economy, since much of their work is reflected in unpaid illegal or domestic settings that are not included in economic assessments. Indeed, liberalist institutions such as the WTO and multinational corporations have tended to create free trade agreements that weaken state protections on labor rights 19 and public social funds, which has served to negatively affect the large proportion of women in the labor force. This in turn camouflages issues of female exploitation, such as the gendered division of labor and the increase in sex trafficking worldwide. Feminists also challenge liberalism’s claim that international institutions provide for ways in which women can be become more politically and socially acknowledged and empowered. Since the leaders and the processes of formal international organizations come from patriarchal systems, their work can keep women at a disadvantage. Hilary Charlesworth critiques some of the recent formal international conferences, such as the Beijing Declaration and Agenda 21 in Rio. She notes that the wording in the documents shows that while some consensus was achieved in progressing issues critical to women, not enough was achieved to arrive at the real changes proposed by feminists. Charlesworth outlines some of the disappointing results, such as the lack of agreement on the definition of gender, and inability to secure benchmarks for measuring progress. 20 Such critiques underscore the challenges of feminist theory, because they indicate that highly publicized and widely supported </w:t>
      </w:r>
      <w:r w:rsidRPr="00722B3D">
        <w:rPr>
          <w:rStyle w:val="StyleUnderline"/>
        </w:rPr>
        <w:t>liberalist women’s movements do not necessarily equate with the goal of achieving real gender equality In light of these feminist criticisms of realism and liberalism (and the constraints working against their inclusion in IR discussions), we are led to ask: how feminist theory strong enough on its own to be considered separate from realism and liberalism? This paper has argued that feminist theory should not be taken as a separate theory within IR, if one considers its relationships and discussion with the main IR theories of realism and liberalism.</w:t>
      </w:r>
      <w:r w:rsidRPr="00722B3D">
        <w:rPr>
          <w:sz w:val="16"/>
        </w:rPr>
        <w:t xml:space="preserve"> In its clear opposition against the overall realist theory, feminist theory aligns itself with liberalist ideals, especially through its view of the role of the individual and its emphasis on a cooperative world. Despite its criticisms of liberal patriarchal systems, feminist theory still relies heavily on liberalist international organizations and liberal pursuit of civil liberties in order to achieve gender equality. As feminism continues to widen perspectives in IR, its basic argument for international cooperation makes it a sub-category of liberalism, 21 and helps to strengthen and enhance the liberalist theory</w:t>
      </w:r>
    </w:p>
    <w:p w:rsidR="00D5333D" w:rsidRPr="00722B3D" w:rsidRDefault="00D5333D" w:rsidP="00D5333D"/>
    <w:p w:rsidR="00D5333D" w:rsidRPr="00722B3D" w:rsidRDefault="00D5333D" w:rsidP="00BA2101">
      <w:pPr>
        <w:pStyle w:val="Heading3"/>
      </w:pPr>
      <w:r w:rsidRPr="00722B3D">
        <w:t>Russia</w:t>
      </w:r>
    </w:p>
    <w:p w:rsidR="00D5333D" w:rsidRPr="00722B3D" w:rsidRDefault="00D5333D" w:rsidP="00D5333D"/>
    <w:p w:rsidR="00D5333D" w:rsidRPr="00722B3D" w:rsidRDefault="00D5333D" w:rsidP="00D5333D">
      <w:pPr>
        <w:pStyle w:val="Heading4"/>
      </w:pPr>
      <w:r w:rsidRPr="00722B3D">
        <w:t>Dealing with the Russian state overlooks the way Russia acts to stifle dissenting feminist voices from international relations</w:t>
      </w:r>
    </w:p>
    <w:p w:rsidR="00D5333D" w:rsidRPr="00722B3D" w:rsidRDefault="00D5333D" w:rsidP="00D5333D">
      <w:r w:rsidRPr="00722B3D">
        <w:rPr>
          <w:rStyle w:val="Style13ptBold"/>
        </w:rPr>
        <w:t>Orlova</w:t>
      </w:r>
      <w:r w:rsidRPr="00722B3D">
        <w:t xml:space="preserve"> 20</w:t>
      </w:r>
      <w:r w:rsidRPr="00722B3D">
        <w:rPr>
          <w:rStyle w:val="Style13ptBold"/>
        </w:rPr>
        <w:t>10</w:t>
      </w:r>
      <w:r w:rsidRPr="00722B3D">
        <w:t xml:space="preserve"> (Dr. Alexandra Orlova is an Associate Professor in the Department of Criminology at Ryerson University. She received her Ph.D. in Law from Osgoode Hall Law School, York University, in 2004. She also holds a Bachelor of Laws (LLB) from Osgoode Hall Law School. Alexandra joined the Department of Criminology as a full-time faculty member in August 2005. She teaches courses on Canadian Criminal Justice, Criminal Law, International Perspectives, and Security Threats. "Russian Politics of Masculinity and the Decay of Feminism: The Role of Dissent in Creating New Local Norms.", </w:t>
      </w:r>
      <w:hyperlink r:id="rId44" w:history="1">
        <w:r w:rsidRPr="00722B3D">
          <w:rPr>
            <w:rStyle w:val="Hyperlink"/>
          </w:rPr>
          <w:t>https://scholarship.law.wm.edu/cgi/viewcontent.cgi?article=1486&amp;amp;context=wmjowl</w:t>
        </w:r>
      </w:hyperlink>
      <w:r w:rsidRPr="00722B3D">
        <w:t xml:space="preserve"> //EH)</w:t>
      </w:r>
    </w:p>
    <w:p w:rsidR="00D5333D" w:rsidRPr="00722B3D" w:rsidRDefault="00D5333D" w:rsidP="00D5333D">
      <w:pPr>
        <w:rPr>
          <w:sz w:val="16"/>
        </w:rPr>
      </w:pPr>
      <w:r w:rsidRPr="00722B3D">
        <w:rPr>
          <w:sz w:val="16"/>
        </w:rPr>
        <w:t xml:space="preserve">Over the past decade, </w:t>
      </w:r>
      <w:r w:rsidRPr="00722B3D">
        <w:rPr>
          <w:rStyle w:val="Emphasis"/>
        </w:rPr>
        <w:t>the Russian state has been deliberately pursuing politics of masculinity that aim to actively undermine feminist dissenting voices</w:t>
      </w:r>
      <w:r w:rsidRPr="00722B3D">
        <w:rPr>
          <w:rStyle w:val="StyleUnderline"/>
        </w:rPr>
        <w:t xml:space="preserve"> by presenting feminism as something that is foreign and inappropriate for the Russian context.</w:t>
      </w:r>
      <w:r w:rsidRPr="00722B3D">
        <w:rPr>
          <w:sz w:val="16"/>
        </w:rPr>
        <w:t xml:space="preserve"> This Article examines </w:t>
      </w:r>
      <w:r w:rsidRPr="00722B3D">
        <w:rPr>
          <w:rStyle w:val="StyleUnderline"/>
        </w:rPr>
        <w:t>why Russian domestic feminism has failed to generate areexamination of entrenched gender stereotypes and barriers in Russia</w:t>
      </w:r>
      <w:r w:rsidRPr="00722B3D">
        <w:rPr>
          <w:sz w:val="16"/>
        </w:rPr>
        <w:t>. The Article concludes that in order to effectively combat gender stereotyping and reduce structural barriers that continuously relegate women to the private sphere</w:t>
      </w:r>
      <w:r w:rsidRPr="00722B3D">
        <w:rPr>
          <w:rStyle w:val="StyleUnderline"/>
        </w:rPr>
        <w:t xml:space="preserve">, new "local norms" based on gender equality need to develop. </w:t>
      </w:r>
      <w:r w:rsidRPr="00722B3D">
        <w:rPr>
          <w:sz w:val="16"/>
        </w:rPr>
        <w:t xml:space="preserve">In order for these new local norms to gain public acceptance, the role of "translators," such as civil society and domestic activists, cannot be underestimated. Unfortunately, in today's Russia, such "translation" work is highly discouraged by the state. </w:t>
      </w:r>
      <w:r w:rsidRPr="00722B3D">
        <w:rPr>
          <w:rStyle w:val="StyleUnderline"/>
        </w:rPr>
        <w:t>The Russian state is simply unwilling to cede some of its power and account for dissent in order to advance gender equality, as opposed to its current politics of masculinity</w:t>
      </w:r>
      <w:r w:rsidRPr="00722B3D">
        <w:rPr>
          <w:sz w:val="16"/>
        </w:rPr>
        <w:t>. INTRODUCTION I. THE MASCULINIZATION OF THE STATE AND THE DECAY OF FEMINISM A. The Pussy Riot Sentencing Decision (2012) II. CHALLENGING THE MAsCULINITY OF THE STATE A. Gender Stereotyping: Markin v. Russia Case B. Entrenching Patterns of Gendered Violence CONCLUSION INTRODUCTION Over the past decade</w:t>
      </w:r>
      <w:r w:rsidRPr="00722B3D">
        <w:rPr>
          <w:rStyle w:val="StyleUnderline"/>
        </w:rPr>
        <w:t>, the Russian state has deliberately pursued politics of masculinity that aim not only to relegate women's rights into the private sphere</w:t>
      </w:r>
      <w:r w:rsidRPr="00722B3D">
        <w:rPr>
          <w:sz w:val="16"/>
        </w:rPr>
        <w:t xml:space="preserve">, defining them in terms of concerns and preferences-rather than as something the state has an obligation to enforce-but also to actively undermine feminist dissenting voices by presenting feminism as something that is foreign and inappropriate for the Russian context. While the #Me Too movement is gaining momentum in the West, resulting in the </w:t>
      </w:r>
      <w:r w:rsidRPr="00722B3D">
        <w:rPr>
          <w:rStyle w:val="StyleUnderline"/>
        </w:rPr>
        <w:t>re-examination of entrenched gender stereotypes and barriers,</w:t>
      </w:r>
      <w:r w:rsidRPr="00722B3D">
        <w:rPr>
          <w:sz w:val="16"/>
        </w:rPr>
        <w:t xml:space="preserve"> this Article examines why Russian domestic feminism is not able to generate a similar reexamination of values within Russia. Part I of the Article examines the gradual masculinization of the Russian state, the rise of gendered discourses that present feminism as a Western imposition, and the reasons for the decline of the Russian domestic feminist movement. It looks at the sentencing decision in the Pussy Riot case, and discusses the difficulties experienced by feminist dissenters who attempt to serve as "translators" of Western feminist values. The Article further looks at how the Pussy Riot decision was used to send a powerful message to Russian human rights activists to stop challenging the state's genderized politics. Part II looks at </w:t>
      </w:r>
      <w:r w:rsidRPr="00722B3D">
        <w:rPr>
          <w:rStyle w:val="StyleUnderline"/>
        </w:rPr>
        <w:t>the position of the Russian state in regards to "third-generation" human rights and traditional cultural norms, vocalized as "unchangeable local culture.</w:t>
      </w:r>
      <w:r w:rsidRPr="00722B3D">
        <w:rPr>
          <w:sz w:val="16"/>
        </w:rPr>
        <w:t xml:space="preserve">" Part of this positioning involves the Russian state's active perpetuation of gender stereotyping, as represented in the Markin decision by the Russian Constitutional Court. 1 The last section of Part II examines the role of the Russian judiciary in supporting and reinforcing the state's politics ofmasculinity, as well as the legislative perpetuation of patterns of gender violence, by looking at the 2017 amendments to the Russian Criminal Code that decriminalize certain forms of domestic violence.2 The Article concludes that in order to effectively combat gender stereotyping and reduce the structural barriers that continuously relegate women to the private sphere, new "local norms" based on gender equality need to develop. In order for these new local norms to gain public acceptance, the role of "translators," such as civil society and domestic activists, cannot be underestimated. Unfortunately, in today's Russia, such "translation" work is highly discouraged by the state. The Russian state is unwilling to cede some of its power and account for dissent in order to advance gender equality, as opposed to its current politics of masculinity. </w:t>
      </w:r>
      <w:r w:rsidRPr="00722B3D">
        <w:rPr>
          <w:rStyle w:val="StyleUnderline"/>
        </w:rPr>
        <w:t>As President Vladimir Putin solidified his rule and reasserted state control over many aspects ofRussian life, a gradual masculinization of the state and a decline offeminism resulted</w:t>
      </w:r>
      <w:r w:rsidRPr="00722B3D">
        <w:rPr>
          <w:sz w:val="16"/>
        </w:rPr>
        <w:t xml:space="preserve">. At first, the president's masculinity was used to project the idea that he was capable of restoring Russia's global stature. 3 However, soon </w:t>
      </w:r>
      <w:r w:rsidRPr="00722B3D">
        <w:rPr>
          <w:rStyle w:val="Emphasis"/>
        </w:rPr>
        <w:t>masculinity politics became central to the new state-engineered mobilization.</w:t>
      </w:r>
      <w:r w:rsidRPr="00722B3D">
        <w:rPr>
          <w:sz w:val="16"/>
        </w:rPr>
        <w:t xml:space="preserve">"4 </w:t>
      </w:r>
      <w:r w:rsidRPr="00722B3D">
        <w:rPr>
          <w:rStyle w:val="StyleUnderline"/>
        </w:rPr>
        <w:t xml:space="preserve">Gendered discourses are deliberately used for the dual purposes of nation building and branding, where "the border between </w:t>
      </w:r>
      <w:r w:rsidRPr="00722B3D">
        <w:rPr>
          <w:rStyle w:val="Emphasis"/>
        </w:rPr>
        <w:t>gendered Us and Others</w:t>
      </w:r>
      <w:r w:rsidRPr="00722B3D">
        <w:rPr>
          <w:rStyle w:val="StyleUnderline"/>
        </w:rPr>
        <w:t>" is created and perpetuated</w:t>
      </w:r>
      <w:r w:rsidRPr="00722B3D">
        <w:rPr>
          <w:sz w:val="16"/>
        </w:rPr>
        <w:t xml:space="preserve">. 5 For example, the government invested heavily in the project of creating various "state-friendly'' youth groups infused with heteronormative, male-dominated ideology. 6 At the same time, </w:t>
      </w:r>
      <w:r w:rsidRPr="00722B3D">
        <w:rPr>
          <w:rStyle w:val="StyleUnderline"/>
        </w:rPr>
        <w:t>many opposition movements and their leaders were deliberately feminized and portrayed in non-heteronormative ways, in an attempt to discredit the "moral values" of their policies and portray them as personally weak</w:t>
      </w:r>
      <w:r w:rsidRPr="00722B3D">
        <w:rPr>
          <w:sz w:val="16"/>
        </w:rPr>
        <w:t xml:space="preserve">.7 For example, during one of the pro-Kremlin youth camps, photoshopped pictures of various opposition leaders dressed up as transvestite prostitutes were distributed. 8 Furthermore, </w:t>
      </w:r>
      <w:r w:rsidRPr="00722B3D">
        <w:rPr>
          <w:rStyle w:val="StyleUnderline"/>
        </w:rPr>
        <w:t>given Russia's current conflict with Ukraine over the annexation of Crimea, Russian media has actively engaged in the ((</w:t>
      </w:r>
      <w:r w:rsidRPr="00722B3D">
        <w:rPr>
          <w:rStyle w:val="Emphasis"/>
        </w:rPr>
        <w:t>demasculinization'' of Ukraine</w:t>
      </w:r>
      <w:r w:rsidRPr="00722B3D">
        <w:rPr>
          <w:rStyle w:val="StyleUnderline"/>
        </w:rPr>
        <w:t>, by actively using gender metaphors portraying Ukraine as a "picky girl" and "flighty ... mistress," and generally presenting Ukraine as a state under "external control" that is "weak, dependent, and mixed up</w:t>
      </w:r>
      <w:r w:rsidRPr="00722B3D">
        <w:rPr>
          <w:sz w:val="16"/>
        </w:rPr>
        <w:t xml:space="preserve">."9 Thus, gender has been turned into a political trigger in order to mainstream an ideology of ((traditional values." The regime has chosen the discourse of utraditional values" to create an "alternative intellectual space," rather than just a physical space, for anti-Western resistance. 10 Thus, </w:t>
      </w:r>
      <w:r w:rsidRPr="00722B3D">
        <w:rPr>
          <w:rStyle w:val="StyleUnderline"/>
        </w:rPr>
        <w:t>gendered discourses have been used to maintain physical borders and possibly to expand intellectual ones, and are thus inextricably tied to Russian masculine versions of national security and the country's role in international politics</w:t>
      </w:r>
      <w:r w:rsidRPr="00722B3D">
        <w:rPr>
          <w:sz w:val="16"/>
        </w:rPr>
        <w:t xml:space="preserve">. 11 Gendered discourses are particularly useful in this creation and demarcation of borders, because "gender discourse allows for 'humanizing' the national community, making it closer to the everyday experiences of the person and ensuring the functioning of'banal nationalism.' " 12 Given the state's heavy investment in maintaining its "moral sovereignty'' based on "traditional values," </w:t>
      </w:r>
      <w:r w:rsidRPr="00722B3D">
        <w:rPr>
          <w:rStyle w:val="StyleUnderline"/>
        </w:rPr>
        <w:t>the politics of masculinity have been used to blame feminism for various social problems, to perpetuate gender stereotyping, 13 and to further promote anti-Western attitudes, portraying feminism and pro-gay rights movements as Western "moral colonialism" designed to weaken Russia's geopolitical stance</w:t>
      </w:r>
      <w:r w:rsidRPr="00722B3D">
        <w:rPr>
          <w:sz w:val="16"/>
        </w:rPr>
        <w:t>.14 For example, "[the] construction of neologism 'Gayropa' that appeared in the Russian discourses in the 2010s in order to point to homosexuality ... as 'the essence of the European lifestyle,' making Europe a 'degenerate civilization' and Russia-a 'bastion of moral principles.' "15 The politics of masculinity certainly contributed to the 2013 federal anti-gay propaganda laws that provide fines for "[p]ropaganda of non-traditional sexual relations among minors" and stigmatize non-reproductive sex.16 The politics of masculinity also gave a public platform to views that urged women not to provoke men to rape by wearing revealing clothing. 17 Feminism was blamed for "40 million [Russian] women who do not have husbands and experience deep unhappiness." 18 Most recently, a video advertisement calling on Russians to vote in the presidential elections on March 18, 2018, which went viral in Russia, painted the "future facing those who fail to show up at the polls ... with a slew of comically absurd laws."19 However, "the most egregious outcome of the man's decision not to vote is a law assigning each family with a 'gay homestay' for a week."20 In the advertisement, the man's wife says "[i]f he doesn't find himself a pair, then you'll have to be with him."21 "The law is the law," a flamboyantly dressed gay man says to his host "before suggestively biting into a banana."22 The video is clearly designed to reinforce the image of the Russian president as a protector of heterosexual masculinity from outside threats. While the regime has actively constructed feminism as a Western import that has no place in Russia, concern about women's issues is certainly not new. Domestic feminism started to take root in Russia with some local adaptations, especially concerning issues of violence within families and female poverty following the collapse of the Soviet Union. 23</w:t>
      </w:r>
    </w:p>
    <w:p w:rsidR="00D5333D" w:rsidRPr="00722B3D" w:rsidRDefault="00D5333D" w:rsidP="00D5333D"/>
    <w:p w:rsidR="00BA2101" w:rsidRPr="00722B3D" w:rsidRDefault="00BA2101" w:rsidP="00BA2101">
      <w:pPr>
        <w:pStyle w:val="Heading3"/>
      </w:pPr>
      <w:r w:rsidRPr="00722B3D">
        <w:t>Saudi Arabia</w:t>
      </w:r>
    </w:p>
    <w:p w:rsidR="00BA2101" w:rsidRPr="00722B3D" w:rsidRDefault="00BA2101" w:rsidP="00BA2101"/>
    <w:p w:rsidR="00BA2101" w:rsidRPr="00722B3D" w:rsidRDefault="00BA2101" w:rsidP="00BA2101">
      <w:pPr>
        <w:pStyle w:val="Heading4"/>
      </w:pPr>
      <w:r w:rsidRPr="00722B3D">
        <w:t>Taking a moral state against arms sales to nations like Saudi Arabia asserts the backwardness of Saudi Arabia and positions Western nations as enlightened nations that “treat their women properly” which erases agency from women in Saudi Arabia, reproduces dichotomies of us and them, and re-entrenches racist and sexist distinctions</w:t>
      </w:r>
    </w:p>
    <w:p w:rsidR="00BA2101" w:rsidRPr="00722B3D" w:rsidRDefault="00BA2101" w:rsidP="00BA2101">
      <w:r w:rsidRPr="00722B3D">
        <w:rPr>
          <w:b/>
          <w:bCs/>
        </w:rPr>
        <w:t>Robinson ’19</w:t>
      </w:r>
      <w:r w:rsidRPr="00722B3D">
        <w:t xml:space="preserve"> [Fiona, 2-25-2019, Fiona Robinson is 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"Feminist foreign policy as ethical foreign policy? A care ethics perspective," SAGE Journals, </w:t>
      </w:r>
      <w:hyperlink r:id="rId45" w:history="1">
        <w:r w:rsidRPr="00722B3D">
          <w:rPr>
            <w:rStyle w:val="Hyperlink"/>
          </w:rPr>
          <w:t>https://journals.sagepub.com/doi/abs/10.1177/1755088219828768]//ARW</w:t>
        </w:r>
      </w:hyperlink>
    </w:p>
    <w:p w:rsidR="00BA2101" w:rsidRPr="00722B3D" w:rsidRDefault="00BA2101" w:rsidP="00BA2101">
      <w:r w:rsidRPr="00722B3D">
        <w:t xml:space="preserve">In 2014, Sweden became the first state ever to publicly adopt a feminist foreign policy, with a stated ambition to become the ‘strongest voice for gender equality and full employment of human rights for all women and girls’ (Government of Sweden, 2016). In Canada, the Liberal government of Justin Trudeau has followed this lead, announc- ing a feminist international assistance policy in 2017 and referring explicitly to their foreign policy as ‘feminist’ in key foreign policy speeches and documents. As a result, there has been a spark of academic interest in feminist foreign policy over the past 3 years (Aggestam and Bergman-Rosamond, 2016; Vucetic, 2017). Prior to 2015, there was certainly significant critical feminist work in the field of International Relations (IR) specifically addressing gender in foreign policy from feminist perspectives (Sjolander et al., 2003; Howell, 2005; Tiessen and Carrier, 2015; True, 2016). But it is only since 2016, responding to developments in the world, that scholars have become increasingly interested in analysing the meaning and implications of foreign policy that is explicitly named ‘feminist’.1 A key article on the theory and practice of feminist foreign policy is Karin Aggestam and Annika Bergman-Rosamond’s (2016) ‘Swedish Feminist Foreign Policy in the Making: Ethics, Politics and Gender’ (2016: 323). In that article, the authors argue that inherent in the idea of a feminist foreign policy is a normative reorientation that is guided by an ethically informed framework based on broad cosmopolitan norms of global jus- tice and peace (Aggestam and Bergman-Rosamond, 2016: 323). The authors draw upon the ‘solidarist’ branch of the English School (ES) of international theory, which takes a ‘cosmopolitanism justice’ approach to international ethics. I argue that liberal cosmo- politan reproduces existing relations of power, including gender power relations and Western liberal modes of domination. While this cosmopolitanism is consonant with the ethical discourse that underwrites and constitutes existing feminist foreign policy, it will serve ultimately to undercut, rather than facilitate, feminist goals. By contrast, I suggest that a critical feminist ethic of care offers a potentially radical and transformative account of ethics as a basis for a transnational feminism – one that reveals and troubles the binary gender norms that constitute the international and which reveals the ways in which patri- archal orders uphold political hierarchies that obstruct the building of empathy and repairing of relationship. I argue that a feminist foreign policy can be a critical, ethical alternative to realpolitik (including ‘hyper-masculine nationalism’), but not if it defines itself as a return to the neo-liberal, interventionist governmentalities of post–Cold War liberal internationalism.2 The article begins by tracing the development of feminist foreign policy in Sweden and in Canada, focusing specifically on the diplomatic crises with Saudi Arabia faced by both countries. It then addresses the discursive positioning of ‘feminist’ public and foreign policy as ‘ethical’ and the implications of this for both feminism and ethics. This section also unpacks the notion of ‘ethical foreign policy’ and considers the rela- tionship between this and feminism. Despite its widespread dismissal by foreign pol- icy realists as ‘idealistic’, ‘ethical foreign policy’ has been an enduring idea in both academic literature and policy discourse for decades. I argue that the dominant under- standings of ‘ethical foreign policy’ reproduce the binary and adversarial logics of ‘realism’ versus ‘idealism’, ‘universal’ versus ‘particular’ and ‘inside’ versus ‘out- side’ (Walker, 1992). In equating ‘the ethical’ with the cosmopolitan ‘outside’, so- called ‘ethical foreign policy’ reifies and reproduces a world order that is upheld through a constellation of power relations, where global capitalism intertwines with patriarchy, racist logics and neo-colonialism. I suggest that this account of ‘the ethical’ as ‘the universal’ is ultimately antithetical to transformative feminist critique. What makes feminist ethics ‘ethical’ is not its positioning vis-à-vis the meta-ethical debate on ‘universalism-particularism’, but its ability to reveal the epistemic and physical violence that is inflicted through constitutive gender binaries. Positioning the ethics of universal global justice as ‘feminine’ or even ‘feminist’ is unsustainable, since ‘justice’ is constituted as a space of masculinity. As Charlotte Hooper has argued, masculinity is an incredibly resilient concept in terms of how it legitimizes the behaviour of both male and female actors. Masculinity, she argues, appears to have ‘no stable ingredients and therefore its power depends entirely on certain quali- ties constantly being associated with men’ (Hooper, 2001: 230). On this view, what is required is an approach ethics that does not rely upon gendered binaries, but instead has the resources to challenge them. To illustrate this argument, the second part of the article addresses the recent dip- lomatic crises faced by Sweden and Canada in their relationships with the Kingdom of Saudi Arabia. While there are many other nation-states which might warrant atten- tion here, </w:t>
      </w:r>
      <w:r w:rsidRPr="00722B3D">
        <w:rPr>
          <w:u w:val="single"/>
        </w:rPr>
        <w:t>Saudi Arabia represents, in many ways, a test case for feminist foreign policy. Saudi Arabia is well known in the West as a flagrant denier of women’s rights; despite the recent overturning of the decades-long ban on driving for women, women remain subject to a system of male guardianship and women’s and human rights activ- ists in the country are imprisoned, and can be sentenced to death, for their actions. And yet, Saudi Arabia remains an ‘ally’ of the West</w:t>
      </w:r>
      <w:r w:rsidRPr="00722B3D">
        <w:t xml:space="preserve"> – an importer of arms from many Western countries and a fellow fighter in the war against Islamic terrorism. Not sur- prisingly, many </w:t>
      </w:r>
      <w:r w:rsidRPr="00722B3D">
        <w:rPr>
          <w:u w:val="single"/>
        </w:rPr>
        <w:t>observers regard the sale of arms to Saudi Arabia as existing in out- right contradiction to the aims of feminist foreign policy. While not denying this, I suggest that our attention should shift away from this contradiction – which again relies on binary logics and assumptions of essential difference between Saudi Arabia (authoritarian, backward and violent) and Sweden/Canada (democratic, progressive and peaceful).</w:t>
      </w:r>
      <w:r w:rsidRPr="00722B3D">
        <w:t xml:space="preserve"> Policymakers and diplomats must aim to build understanding by rec- ognizing the material and discursive factors that have constructed, over time, </w:t>
      </w:r>
      <w:r w:rsidRPr="00722B3D">
        <w:rPr>
          <w:u w:val="single"/>
        </w:rPr>
        <w:t>the relationships between Saudi Arabia and Sweden/Canada, as well as the ways in which patriarchal institutions and structures – across the globe and at multiple scales – hin- der the possibility of attentive listening and connection across national borders and cultural/religious difference</w:t>
      </w:r>
      <w:r w:rsidRPr="00722B3D">
        <w:t xml:space="preserve">. It is only through the prism of this relationship – where difference takes on meaning – that the more complex role of Western states in the contemporary system of transnational militarism is revealed. Furthermore, countries such as Sweden and Canada must recognize that </w:t>
      </w:r>
      <w:r w:rsidRPr="00722B3D">
        <w:rPr>
          <w:rStyle w:val="Emphasis"/>
        </w:rPr>
        <w:t>progressive change on women’s and human rights in a country like Saudi Arabia can never be imposed by ethical or femi- nist Western governments. Countries espousing feminist foreign policies must refuse to buy in to an order of living that ‘splits humans into the superior and the inferior’</w:t>
      </w:r>
      <w:r w:rsidRPr="00722B3D">
        <w:t xml:space="preserve"> (Gilligan and Snider, 2017: 174). The final part of the article sketches out the ways in which a </w:t>
      </w:r>
      <w:r w:rsidRPr="00722B3D">
        <w:rPr>
          <w:u w:val="single"/>
        </w:rPr>
        <w:t>feminist ethic of care can offer a different, and potentially more transformative, way of thinking about feminist foreign policy. Care ethics now includes a wide-ranging literature in a diverse array of disciplines, including IR</w:t>
      </w:r>
      <w:r w:rsidRPr="00722B3D">
        <w:t xml:space="preserve">.3 While there are a number of key authors who are widely rec- ognized as the central figures in care ethics, my reading relies specifically on the work of Carol Gilligan on moral psychology, ethics and politics. In contrast to much of the (very valuable) research which focuses on the concept of care and its application to women’s labour, social policy and migration, Gilligan’s approach </w:t>
      </w:r>
      <w:r w:rsidRPr="00722B3D">
        <w:rPr>
          <w:u w:val="single"/>
        </w:rPr>
        <w:t>focuses on the epistemic, psy- chological and political structure of patriarchy. This approach is committed to revealing the harms caused by absolutist, dualistic categories of all kinds, and emphasizes the relationality of moral agents, as well as the importance of contextual and revisable moral judgement. It sees all people as embodied and vulnerable and mutually interdependent</w:t>
      </w:r>
      <w:r w:rsidRPr="00722B3D">
        <w:t xml:space="preserve">. A </w:t>
      </w:r>
      <w:r w:rsidRPr="00722B3D">
        <w:rPr>
          <w:u w:val="single"/>
        </w:rPr>
        <w:t>feminist ethic of care is not something that must be rationally willed or imposed on others; rather, it is a feature of the human need for relationship that flows when men and women resist the grip of patriarchy.</w:t>
      </w:r>
      <w:r w:rsidRPr="00722B3D">
        <w:t xml:space="preserve"> Only then do both men and women feel free to respond to others with careful attention, attentive listening and responsiveness, and to do so without losing or sacrificing themselves. </w:t>
      </w:r>
      <w:r w:rsidRPr="00722B3D">
        <w:rPr>
          <w:u w:val="single"/>
        </w:rPr>
        <w:t>Insofar as it is committed to disrupting the binaries and dichotomies of patriarchy, it could be argued that a care ethics perspective challenges not only a particular view of foreign policy but also the very idea foreign policy itself</w:t>
      </w:r>
      <w:r w:rsidRPr="00722B3D">
        <w:t xml:space="preserve">. While I am sympathetic to this possibility, I will not pursue it here. This is because, I would argue that there is currently some discursive, political and ethical momentum behind the idea of feminist foreign policy, and that it is emerging at a time where the need for feminist mobilization – against the forces of patriarchy and populism – is more urgent than ever. Instead, I argue that feminist foreign policy is an idea that can be mobilized strategically and which can be tied to an understanding of ethics. I will argue, however, that what makes feminist for- eign policy ‘ethical’ is not its commitment to acting decisively and with epistemological certainty on already-agreed-upon rational principles of human rights and universal jus- tice; rather, ethical foreign policy that is feminist is about seeing global actors as consti- tuted and sustained through relationships in specific times and places, and tracing how power, in its various forms, makes those relationships – in various, ever-changing con- texts – oppressive or enabling. Feminist foreign policy as ethical foreign policy When the Swedish Social Democratic Party and Green Party formed a coalition govern- ment after the 2014 elections, they called themselves the world’s first feminist govern- ment and have since then intensified Sweden’s domestic gender mainstreaming. In October of the same year, Sweden became the first nation-state ever to adopt, publicly and explicitly, a feminist foreign policy. According to Swedish Foreign Minister Margot Wallström, Sweden’s feminist foreign policy is about systematically and holistically implementing policies that contribute to gender equality and the full enjoyment of human rights of all women and girls (Wallström, 2015). This is achieved through a focus on the so-called three ‘Rs’ – rights, representation and resources (Government of Sweden, 2016: 3). The six focus areas for 2016 were as follows: 1. To strengthen women and girls’ human rights in humanitarian situations; 2. To fight and prevent gender-based and sexual violence against women and girls in conflict and post-conflict situations; 3. To promote women’s participation as actors in peace processes and peace pro- moting measures; 4. To promote women and girls’ participation in the work for economic, social and environmental sustainable development; 5. To strengthen women and girls’ economic independence and their access to eco- nomic resources, including though productive work under decent living conditions; 6. To strengthen sexual and reproductive rights for girls and young people (Wallström, 2015). These goals are reiterated in the new Handbook: Sweden’s Feminist Foreign Policy (Government of Sweden, 2018). The Handbook also outlines methods for norm change and mobilization, as well as working methods within subsidiary areas of foreign policy – including peace and security, disarmament and non-proliferation, international devel- opment and trade. Sweden’s feminist foreign policy is framed as a natural extension of the work of a feminist government and a continuation of many years of national gender equality policy (Government of Sweden, 2018: 16). The general approach emphasizes gender equality and human rights; the Handbook states explicitly that ‘those countries that have made reservations infringing women’s and girls’ rights should repeal these, as they contravene the purposes and intentions of the conventions’ and that ‘(r)eligion, culture, customs or traditions can never legitimise infringements of women’s and girls’ human rights’ (Government of Sweden, 2018: 21). While the policy covers many sub- areas of foreign policy, working to ensure representative and inclusive peace and secu- rity is a cornerstone of Sweden’s feminist foreign policy (Government of Sweden, 2018: 63). To this end, a new national action plan on women, peace and security, the third since 2006, was adopted in spring 2016. It is aimed at 3 ministries and 11 agen- cies and has been drawn up in broad consultation with relevant actors in Sweden and with five conflict and post-conflict nations: Afghanistan, Colombia, DR Congo, Liberia and Palestine (Government of Sweden, 2018: 41). </w:t>
      </w:r>
      <w:r w:rsidRPr="00722B3D">
        <w:rPr>
          <w:u w:val="single"/>
        </w:rPr>
        <w:t>Disarmament and non-pro- liferation are a central pillar of the policy</w:t>
      </w:r>
      <w:r w:rsidRPr="00722B3D">
        <w:t xml:space="preserve">; in the Handbook, </w:t>
      </w:r>
      <w:r w:rsidRPr="00722B3D">
        <w:rPr>
          <w:u w:val="single"/>
        </w:rPr>
        <w:t>Sweden relies specifically on the Arms Trade Treaty</w:t>
      </w:r>
      <w:r w:rsidRPr="00722B3D">
        <w:t xml:space="preserve"> (ATT) in order </w:t>
      </w:r>
      <w:r w:rsidRPr="00722B3D">
        <w:rPr>
          <w:u w:val="single"/>
        </w:rPr>
        <w:t>to ensure that it is not contributing to gender- based violence around the world</w:t>
      </w:r>
      <w:r w:rsidRPr="00722B3D">
        <w:t xml:space="preserve">: One important aspect of this work is the strict control exercised over the export of military equipment from Sweden. This takes place, for example, through Sweden applying article 7.4 of the ATT. The article was included in the treaty with the strong support of countries including Sweden, and requires state parties to take into account the risk of exported materials being used for – or facilitating – serious gender-based violence or serious violence against women or children. (Government of Sweden, 2018: 73) Canada, under the Liberal government of Justin Trudeau, has become the second country to make an explicit commitment to feminism – in both domestic and foreign policy. Trudeau famously began his work as Prime Minister by forming Canada’s first- ever gender-balanced Cabinet, providing the now well-known justification of ‘because its 2015!’ when asked why he chose to do so. Trudeau himself is a self-described femi- nist, provoking roughly equal measures of delight and disdain from observers both in Canada and around the world. In terms of foreign policy, the key document so far is Canada’s Feminist International Assistance Policy, announced on 9 June 2017. This followed an extensive public review and consultations on the renewal of Canada’s international assistance policy and funding framework. In her foreword to the policy, Marie-Claude Bibeau, Minister of International Development, states that ‘we need to make sure that women and girls are empowered to reach their full potential so they can earn their own livelihoods, which will benefit fami- lies as well as the economic growth of their communities and countries’. Taking a human rights–based approach, the government has pledged that, by 2022, 95% of our interna- tional assistance budget will be directed towards gender equality and women’s empower- ment (Government of Canada, 2017). While the policy has been generally welcomed by Canada’s development community, a number of questions have been posed about what this will mean in practice. Many of these questions were motivated by the announcement that there would be marginal (if any) new funding allocated to this policy. This was particularly difficult for some observ- ers to accept, given that Canada continues to fall below the United Nations (UN) recom- mendation of 0.7% of GDP for foreign aid, and given the announcement, just 2days earlier, of a 70% increase in defence spending. And while </w:t>
      </w:r>
      <w:r w:rsidRPr="00722B3D">
        <w:rPr>
          <w:u w:val="single"/>
        </w:rPr>
        <w:t>there have been some promising moves on behalf of the government regarding funding for local women’s groups and pro- grammes promoting reproductive rights and access to family planning, including safe, legal abortion, there are still concerns about the ultimate effectiveness of so-called ‘top- down feminism’ in the context of development and its ability to engender real change</w:t>
      </w:r>
      <w:r w:rsidRPr="00722B3D">
        <w:t xml:space="preserve">. In a 2018 speech, Foreign Affairs Minister Chrystia Freeland stated that ‘women’s rights are human rights, and they are at the core of our foreign policy. It is why, she con- tinued, we are committed to an ambitious feminist foreign policy’ (Government of Canada, 2018). She also described the Elsie Initiative for Women in Peace Operations, launched by Canada at the UN Peacekeeping Defence Ministerial Conference in November 2017. The initiative aims at ensuring women can fully participate in peace operations around the world, but also that the right conditions are put in place for their sustainable involvement. Throughout the speech, Freeland emphasized the link between feminist foreign policy, democratic values and human rights. It is clear that while the emphasis in feminist foreign policy for both countries is the inclusion and equality of women, in both cases, the notion of a feminist foreign policy is discursively constructed as ‘ethical’. As Wallström noted in a speech at the United States Institute of Peace, a feminist foreign policy seeks the same goals as any visionary foreign policy: peace, justice, human rights and human development. It simply acknowledges that we will not get there without adjusting existing policies, down to their nuts and bolts, to correct the particular (and often invisible) discrimination, exclusion and violence still inflicted on the female half of us (Wallström, 2015). Thus, women and ‘the feminine’ are positioned as the key to the realization of ethical or ‘visionary’ foreign policy goals – peace, justice, human rights and human development. Karin Aggestam and Annika Bergman-Rosamond (2016) support this view in their timely 2016 article, Swedish Feminist Foreign Policy in the Making: Ethics, Politics and Gender, in which they write that ‘(t)he declaration of a distinct feminist foreign policy signals a departure from traditional elite-oriented foreign policy practices and discourses toward a policy framework that is guided by normative and ethical principles’ (2016: 327). The authors rely on the ‘solidarist branch of the English School’ to conceptualize efforts to pursue an ethically informed feminist foreign policy (2016: 331). They argue that the relevant credentials of this approach are based on its provision of a ‘progressive account of global relations and for normative considerations in global politics’, because it ‘takes account of states’ endeavours to overcome the constraints of anarchy in a fash- ion conducive to both international order and justice’ (2016: 331). Despite its status as an ‘ethical’ IR theory, the authors note that the ES is ‘entirely void’ of feminist insights about the gendered lives and stories of women in international society (2016: 332). Their aim, then, is to insert gender into this framework, so that it can then serve as an ethical foundation on which to build a feminist foreign policy. The English School of International Relations Theory offers a critique of realism; against neo-realism, ES argues that there is a society of states at the international level and that the relations among states – including ‘ideational’ relations of an historical and or legal nature – shape conduct of international politics. The ES is generally understood to have two ‘branches’ – a ‘pluralist’ branch and a ‘solidarist’ branch. The former argues that, given the diversity in the world, a pluralist, tolerant, difference-preserving interna- tional society is the best that we can hope for (and the best model for sustaining order and achieving justice). By contrast, ‘solidarists’ follow Kant to argue for the possibility and desirability of a cosmopolitan global community guided by the principles and practices of international human rights, humanitarian intervention. How does this approach fare as an ethical basis for a feminist foreign policy? Most glaring, of course, is the blindness of the solidarist branch of the ES to the constitutive and causal effects of gender in international politics. Its merit lies in its liberal cosmo- politanism, which can support what they describe as the ‘broad cosmopolitan underpin- nings of feminist foreign policy’ (Aggestam and Bergman-Rosamond, 2016: 332). They cite feminist international ethicist Kimberly Hutchings who explains, in a textbook chap- ter, that ‘feminist justice ethicists seek to make the universal terms of traditional moral theory genuinely inclusive and universal’ (Hutchings, 2010: 68, cited in Aggestam and Bergman-Rosamond, 2016: 331). But as Hutchings’ extensive corpus of work critiquing moral rationalism (including ‘feminist justice ethics’) shows, </w:t>
      </w:r>
      <w:r w:rsidRPr="00722B3D">
        <w:rPr>
          <w:u w:val="single"/>
        </w:rPr>
        <w:t>rationalist international ethical and political theory works because it tells us (White liberal citizens of Western states) so much of what we already know about moral agency and situations; moreover, what it accomplishes is to institutionalize hierarchical relations and patterns of inclusion and exclusion in the practice of ethical theorizing</w:t>
      </w:r>
      <w:r w:rsidRPr="00722B3D">
        <w:t xml:space="preserve"> (Hutchings, 2013: 36). The discursive and normative positioning of feminist foreign policy as ‘ethical’ foreign policy is not a difficult move to make. Gender binaries are constitutive of the language and practices of international politics. </w:t>
      </w:r>
      <w:r w:rsidRPr="00722B3D">
        <w:rPr>
          <w:u w:val="single"/>
        </w:rPr>
        <w:t>Because of the pervasiveness of gender binaries in Western thought, any association of foreign policy with ‘morality’ or ‘ethics’ is regularly – whether or not it is explicitly labelled ‘feminist’ – constructed as feminine</w:t>
      </w:r>
      <w:r w:rsidRPr="00722B3D">
        <w:t>. Paradoxically, however, at a different level, even ostensibly ‘ethical’ foreign policy – that elevates the importance of human rights over, for example, trade, or which subordinates direct material gains to the need to ‘save’ strangers caught in humanitarian emergencies – is regularly constructed discursively through a protective, paternal masculinity. Thus</w:t>
      </w:r>
      <w:r w:rsidRPr="00722B3D">
        <w:rPr>
          <w:u w:val="single"/>
        </w:rPr>
        <w:t>, femi- nist foreign policy sits in tension with the gendered binaries that constitute foreign policy – while it is ethical and ‘soft’, and hence feminine, it is simultaneously protective and paternal – and hence masculine.</w:t>
      </w:r>
      <w:r w:rsidRPr="00722B3D">
        <w:t xml:space="preserve"> These constructions are not essential or fixed but are instead fluid and open to rewriting and re-enactment.Human rights, </w:t>
      </w:r>
      <w:r w:rsidRPr="00722B3D">
        <w:rPr>
          <w:u w:val="single"/>
        </w:rPr>
        <w:t>arms deals</w:t>
      </w:r>
      <w:r w:rsidRPr="00722B3D">
        <w:t xml:space="preserve"> and feminist foreign policy </w:t>
      </w:r>
      <w:r w:rsidRPr="00722B3D">
        <w:rPr>
          <w:u w:val="single"/>
        </w:rPr>
        <w:t>As ‘ethical’, feminist governments</w:t>
      </w:r>
      <w:r w:rsidRPr="00722B3D">
        <w:t xml:space="preserve">, Sweden and Canada have been outspoken critics of the unethical or barbaric acts of other states - to condemn, criticize or rebuke any policy or regime - that appears to contradict their own commitment to `justice and human rights’. This </w:t>
      </w:r>
      <w:r w:rsidRPr="00722B3D">
        <w:rPr>
          <w:u w:val="single"/>
        </w:rPr>
        <w:t>emerged clearly in the diplomatic crises with Saudi Arabia</w:t>
      </w:r>
      <w:r w:rsidRPr="00722B3D">
        <w:t xml:space="preserve">, faced by Sweden in 2015, and more recently, with Canada, in 2018. On 11 February 2015, Foreign Minister Wallström, speaking before the Swedish parliament, criticized Saudi Arabia’s human rights record; specifically, she criticized the public flogging of the blogger Raif Badawi and later described it as ‘medieval’. Wallström, whose government recognized the State of Palestine in 2014, had been asked to deliver a speech at an Arab League summit in Cairo in late March, but Saudi Arabia intervened, and Wallström was disinvited. On 9 March, Saudi Arabia withdrew its ambassador to Sweden, saying that Wallström had ‘unacceptably interfered’ in the country’s internal affairs. The United Arab Emirates fol- lowed suit a week later. Wallström was also condemned by the Gulf Cooperation Council (which consists of Bahrain, Oman, Saudi Arabia, Kuwait and the UAE), The Organization of Islamic Cooperation, which includes 57 countries, and the Arab League itself (Nordberg, 2015). Complicating these matters is the fact that Sweden is one of Europe’s largest per- capita arms exporters. The day after Wallström was supposed to have appeared in Cairo, on 10 March, </w:t>
      </w:r>
      <w:r w:rsidRPr="00722B3D">
        <w:rPr>
          <w:u w:val="single"/>
        </w:rPr>
        <w:t>the government announced its decision not to renew a bilateral arms agree- ment with Saudi Arabia</w:t>
      </w:r>
      <w:r w:rsidRPr="00722B3D">
        <w:t xml:space="preserve">. </w:t>
      </w:r>
      <w:r w:rsidRPr="00722B3D">
        <w:rPr>
          <w:u w:val="single"/>
        </w:rPr>
        <w:t>This has been described as</w:t>
      </w:r>
      <w:r w:rsidRPr="00722B3D">
        <w:t xml:space="preserve"> Wallström’s ‘</w:t>
      </w:r>
      <w:r w:rsidRPr="00722B3D">
        <w:rPr>
          <w:u w:val="single"/>
        </w:rPr>
        <w:t>feminist foreign policy’</w:t>
      </w:r>
      <w:r w:rsidRPr="00722B3D">
        <w:t xml:space="preserve"> in practice; not surprisingly, the move did not sit well with some of Sweden’s most pow- erful industrialists, who stood to lose significant income from a break in relations with Saudi Arabia (Nordberg, 2015). In an effort to reduce tensions and mitigate damage, 1 week later, a delegation of Swedish officials travelled to Riyadh, carrying letters from Prime Minister Stefan Löfven and King Carl XVI Gustaf, explaining that Wallström had not intended to criticize Islam and offering official regrets for any misunderstanding. The Saudi ambassador to Sweden is now reinstated. As Jenny Nordberg describes in The New Yorker, Wallström’s political opponents came down hard on what they saw as a clumsy performance. Still, the Swedish foreign minister refused to back down, referring only to a misunderstanding, and stressing that no apology for her specific remarks had been, or would be, issued (Nordberg, 2015). The diplomatic crisis with Canada was more severe and, at the time of writing, is ongoing. On 1 August 2018, Amnesty International announced that </w:t>
      </w:r>
      <w:r w:rsidRPr="00722B3D">
        <w:rPr>
          <w:u w:val="single"/>
        </w:rPr>
        <w:t>the Saudi govern- ment had arrested several female activists</w:t>
      </w:r>
      <w:r w:rsidRPr="00722B3D">
        <w:t xml:space="preserve">. One of these women was Saudi activist Samar Badawi, who is, in fact, the sister of Raif Badawi, the activist at the heart of the Swedish affair, who has been detained since 2012 for ‘insulting Islam’. Raif Bawadi’s wife and children were made Canadian citizens in 2018. On 2 August, Chrystia Freeland, Canada’s foreign minister, tweeted that she was ‘very alarmed’ to learn of the arrest and that Canada ‘stands together with the Badawi family’. The next day, Canada’s foreign minis- try weighed in, writing on Twitter that Saudi Arabia should ‘immediately release’ Badawi and ‘all other peaceful #humanrights activists’. On 5 August, in a string of 10 tweets, Saudi Arabia accused Canada of ‘an overt and blatant interference in the internal affairs of the Kingdom’ and said its tweet broke the ‘most basic international norms’ of diplo- macy. Within hours, the Canadian ambassador was expelled, and it was announced that Saudi Arabia was suspending ‘all new trade and investment transactions’ with Canada. On 7 August, Saudi Arabia was planning to withdraw all Saudi students it has been spon- soring at Canadian universities, colleges and schools – more than 15,000 people. On 21 August, following a few weeks of relative calm, when both countries grappled with the fallout, human rights groups said that Saudi Arabia was on the cusp of executing a female political activist for the first time (Baker, 2018). Many have applauded Sweden and Canada for ‘taking an ethical stand’ on the policies of Saudi Arabia. Some are more critical, pointing out the inconsistencies between Canada’s rhetoric – on Twitter and elsewhere – on women’s rights and their continuation of trade relations with the kingdom. When Trudeau came to power in 2015, he failed to cancel a US$15 billion deal, negotiated by the previous Conservative government, to sell light armoured vehicles (LAVs) to Saudi Arabia. </w:t>
      </w:r>
      <w:r w:rsidRPr="00722B3D">
        <w:rPr>
          <w:u w:val="single"/>
        </w:rPr>
        <w:t>The Liberals rapidly understood that because it was costly for a government seeking to brand itself as progressive and feminist to support selling weapons to a dictatorship, it was better to avoid bringing any attention to relations with Saudi Arabia</w:t>
      </w:r>
      <w:r w:rsidRPr="00722B3D">
        <w:t xml:space="preserve"> (Juneau, 2018). As a result, the deeper trade relations expected by the kingdom never materialized, and relations have deteriorated ever since. </w:t>
      </w:r>
      <w:r w:rsidRPr="00722B3D">
        <w:rPr>
          <w:u w:val="single"/>
        </w:rPr>
        <w:t>Arms deals have proven to be a thorn in the side of feminist governments</w:t>
      </w:r>
      <w:r w:rsidRPr="00722B3D">
        <w:t xml:space="preserve"> – as they have in the past for all governments – in which </w:t>
      </w:r>
      <w:r w:rsidRPr="00722B3D">
        <w:rPr>
          <w:u w:val="single"/>
        </w:rPr>
        <w:t>leaders simultaneously support progres- sive foreign policy goals and export-oriented defence industries</w:t>
      </w:r>
      <w:r w:rsidRPr="00722B3D">
        <w:t xml:space="preserve"> (Vucetic, 2017: 505). Indeed, this is the conundrum of post–Cold War liberal internationalism, where ‘good governance’ is oriented towards both individual (civil and politics) rights and trade. But the </w:t>
      </w:r>
      <w:r w:rsidRPr="00722B3D">
        <w:rPr>
          <w:u w:val="single"/>
        </w:rPr>
        <w:t>tension is particularly acute for feminist governments, given the potential for arms to be used to perpetuate gender-based violence</w:t>
      </w:r>
      <w:r w:rsidRPr="00722B3D">
        <w:t xml:space="preserve">. Vucetic (2017) articulates the received wis- dom on this tension: ‘if the Canadian government truly wishes to help build gender- equitable societies around the world, then a good place to start would be nixing massive arms sales to countries with lousy records on women’s rights’ (2017: 517). In response to the increasingly evident human costs of the regulated and illicit global trade in arms, the UN ATT was adopted by the UN General Assembly in 2013. It came into force in December 2014. In June 2013, more than 60 states signed the ATT. While Canada voted for the treaty in April 2013, it chose not to sign the treaty at the UN in June. In April 2017, a bill was introduced in the House of Commons that Canada would join the international ATT. Upon accession to the global agreement, which now involves 130 countries, Canada will be required to implement brokering controls on arms sales. The international standard on export assessment is set out in two articles in the ATT. First, the ATT obligates states to prevent the export of arms to another country if the transfer would be contrary to an arms embargo, other international law, or if the item would be used in the commission of genocide, crimes against humanity, grave breaches of the Geneva Convention. Second, the ATT provides that states shall carry out export assess- ments and refuse to export if there is an overriding risk of undermining peace and secu- rity, commit serious violations of international humanitarian law, international human rights law or transnational crimes. States are expressly required to take into account serious violations of gender-based violence or acts of violence against women when making the assessment (Women’s International League for Peace and Freedom (WILPF), 2016). While many in the international community applaud the ATT, others are more scepti- cal. Problems of implementation, a lack of transparency, lack of enforcement and the general weakness of the treaty itself are often cited. Of course, this is coupled with the fact some of the world’s largest arms exporters – including Russia and China – have not signed the treaty. Others, such as the United States and Israel – have signed, but not yet ratified. Worse than this, however, is the possibility that the whole premise of the treaty is fatally flawed: specifically, the basic premise that only some weapons are ‘bad’, and others are either neutral or, possibly, good. Thus, paradoxically, the ATT could actually be used to justify increases in arms sales, if adequate evidence that they are being used ‘in the right way’ can be provided. Once this is understood, it becomes clear that a key effect of the ATT could be the legitimation of liberal forms of militarism exercised by major Western states (Stavrianakis, 2016: 841). In seeking to distinguish between ‘moral’ and ‘immoral’ weaponry, we fail to recognize the wider structural effects of militarism (Wibben, 2018). As Paul Kirby has put it, ‘is there ever a conflict where arms flows could not be said to facilitate serious acts of gender- based violence – harms strongly correlated with, but not necessarily inflicted by, the deployment of weaponry?’ (Kirby, quoted in Stavrianakis, in press: 25). Much like ‘just war theory’, which can be used to justify ‘ethical warfare’, the ATT diverts our attention from the structural nature of militarism, and its complex relationship with the structures and institutions of global capitalism, transnational structures of racism and with the liberal international order. </w:t>
      </w:r>
      <w:r w:rsidRPr="00722B3D">
        <w:rPr>
          <w:u w:val="single"/>
        </w:rPr>
        <w:t>Rather than pitting a feminist foreign policy – as a set of pre-formed moral principles – against ‘arms deals’ – immoral, self-interested policies on the part of states – feminist governments should interrogate the role of states – including their own – in supporting liberal milita- rism</w:t>
      </w:r>
      <w:r w:rsidRPr="00722B3D">
        <w:t xml:space="preserve">,4 and </w:t>
      </w:r>
      <w:r w:rsidRPr="00722B3D">
        <w:rPr>
          <w:u w:val="single"/>
        </w:rPr>
        <w:t>thereby contributing to its gendered effects</w:t>
      </w:r>
      <w:r w:rsidRPr="00722B3D">
        <w:t xml:space="preserve">. I argue that the tweets and pronouncements of the Canadian and Swedish governments were misguided. The neglect of context and relational positioning, as well as the hubris of certainty and moral necessity, are in conflict with the general methods and aims of feminist ethics. </w:t>
      </w:r>
      <w:r w:rsidRPr="00722B3D">
        <w:rPr>
          <w:rStyle w:val="Emphasis"/>
        </w:rPr>
        <w:t>To assert the backwardness and morally corrupt nature of Saudi Arabia is to position Sweden and Canada as superior, enlightened nations that ‘treat’ their women properly</w:t>
      </w:r>
      <w:r w:rsidRPr="00722B3D">
        <w:t xml:space="preserve">. </w:t>
      </w:r>
      <w:r w:rsidRPr="00722B3D">
        <w:rPr>
          <w:rStyle w:val="Emphasis"/>
        </w:rPr>
        <w:t>This kind of framing contributes to the erasure of Saudi women’s agency</w:t>
      </w:r>
      <w:r w:rsidRPr="00722B3D">
        <w:t xml:space="preserve">. As Victoria Heath argues in relation to the Swedish case, </w:t>
      </w:r>
      <w:r w:rsidRPr="00722B3D">
        <w:rPr>
          <w:rStyle w:val="Emphasis"/>
        </w:rPr>
        <w:t>it is crucial</w:t>
      </w:r>
      <w:r w:rsidRPr="00722B3D">
        <w:t xml:space="preserve"> for Sweden </w:t>
      </w:r>
      <w:r w:rsidRPr="00722B3D">
        <w:rPr>
          <w:rStyle w:val="Emphasis"/>
        </w:rPr>
        <w:t>to understand the compli- cated and nuanced situation of women within the kingdom of Saudi Arabia and recognize the indigenous women’s rights movements and the ‘renegotiations’ of gendered power relations that currently exist</w:t>
      </w:r>
      <w:r w:rsidRPr="00722B3D">
        <w:t xml:space="preserve">. Indeed, Heath points out that women’s rights movements in Saudi Arabia are framed by a number of contextual factors: •• Women’s rights as indicated by Islamic religious texts; •• Gender segregation and spatial allowances; •• Notions of ‘female nature’ and femininity; •• Saudi national identity and the Saudi state; •• Disentangling cultural tradition and the Islamic religion; •• Maintaining family as the ‘core’ of the community; •• The importance of promoting an ‘indigenous’ movement (not Western) (Heath, 2016). </w:t>
      </w:r>
      <w:r w:rsidRPr="00722B3D">
        <w:rPr>
          <w:rStyle w:val="Emphasis"/>
        </w:rPr>
        <w:t>Blindness to this context, and to the agency and diversity of women within Saudi Arabia, reveals both racist logics and a tendency towards ‘culture-blaming’ that depoliti- cizes social problems and diverts attention away from the ways in which practices are supported and sustained by the structure of the global economy. To imagine ‘culture’ as an isolated realm of values and practices, separate from other kinds of social relations, is inevitably to reproduce the dichotomies of ‘us’ and ‘them’, is blind to both historical and current relations and ultimately will hinder our ability to create a foreign policy that helps to create the conditions for long-term transformations in gender relations</w:t>
      </w:r>
      <w:r w:rsidRPr="00722B3D">
        <w:t xml:space="preserve">. </w:t>
      </w:r>
      <w:r w:rsidRPr="00722B3D">
        <w:rPr>
          <w:u w:val="single"/>
        </w:rPr>
        <w:t>Ethical stances which pit ‘barbaric’ cultures against enlightened Western morality are thick with neo-colonial logics and racial hierarchies that perpetuate, rather than transform, global inequalities. Rather than pitting ‘culture’ against ‘women’s human rights’, a feminist ethic of care would situate practices and traditions in a broader, relational geopolitical and geo-economic context</w:t>
      </w:r>
      <w:r w:rsidRPr="00722B3D">
        <w:t xml:space="preserve">. As Alison Jaggar (2005) argues, topics on the agenda of ‘intercultural dialogue’ about global justice for women (and men) in ‘non-Western coun- tries’ must be questions about the basic structure of the global political economy, as well as the economic policies of those Western governments that directly and indirectly affect poor women’s lives (2005: 71). My argument here should not be misunderstood as a defence of the Saudi regime or of their practices. Wallström’s mistake was not the withdrawal from the arms agreement, but rather the framing of this move within a wider critique of the ‘medieval’ and ‘barbaric’ practices of non-Western, non-liberal societies, and the tying of this to a general appeal to ‘ethics’ and justice, that is inherently linked to ‘feminism’. Likewise, Freeland’s demand of the ‘immediate release’ of political detainees in Saudi Arabia demonstrates a selectivity and targeting that uses moral judgement as punishment and which invites charges of hypoc- risy. As a result, these </w:t>
      </w:r>
      <w:r w:rsidRPr="00722B3D">
        <w:rPr>
          <w:rStyle w:val="Emphasis"/>
        </w:rPr>
        <w:t>actions, while ‘progressive’, are unlikely to be transformative in the direction of long-term feminist goals.</w:t>
      </w:r>
      <w:r w:rsidRPr="00722B3D">
        <w:t xml:space="preserve"> As I will argue below, a more potentially transforma- tive approach would have been to use the </w:t>
      </w:r>
      <w:r w:rsidRPr="00722B3D">
        <w:rPr>
          <w:u w:val="single"/>
        </w:rPr>
        <w:t>arms trade agreement to highlight a series of relationships, networking the global arms trade, transnational business interests, liberal militarism, systemic transnational racism and the structural causes of women’s oppression around the globe. In so doing, it would become possible to reveal the effects of patriarchy – not just in Saudi Arabia but in Western states as wel</w:t>
      </w:r>
      <w:r w:rsidRPr="00722B3D">
        <w:t xml:space="preserve">l – as a system of hierarchy that divides people and thwarts the possibility of empathy and connection. </w:t>
      </w:r>
    </w:p>
    <w:p w:rsidR="00D5333D" w:rsidRPr="00722B3D" w:rsidRDefault="00D5333D" w:rsidP="00BA2101"/>
    <w:p w:rsidR="00D5333D" w:rsidRPr="00722B3D" w:rsidRDefault="00D5333D" w:rsidP="00D5333D">
      <w:pPr>
        <w:pStyle w:val="Heading4"/>
      </w:pPr>
      <w:r w:rsidRPr="00722B3D">
        <w:t>Continuing US-Saudi relations endorses their atrocious abuses of women’s rights</w:t>
      </w:r>
    </w:p>
    <w:p w:rsidR="00D5333D" w:rsidRPr="00722B3D" w:rsidRDefault="00D5333D" w:rsidP="00D5333D">
      <w:r w:rsidRPr="00722B3D">
        <w:rPr>
          <w:rStyle w:val="Style13ptBold"/>
        </w:rPr>
        <w:t>Human Rights Watch</w:t>
      </w:r>
      <w:r w:rsidRPr="00722B3D">
        <w:t xml:space="preserve">, </w:t>
      </w:r>
      <w:r w:rsidRPr="00722B3D">
        <w:rPr>
          <w:rStyle w:val="Style13ptBold"/>
        </w:rPr>
        <w:t>1-30</w:t>
      </w:r>
      <w:r w:rsidRPr="00722B3D">
        <w:t xml:space="preserve">-2019, (Human Rights Watch is an international non-governmental organization, headquartered in New York City, that conducts research and advocacy on human rights. "Saudi Arabia: 10 Reasons Why Women Flee," </w:t>
      </w:r>
      <w:hyperlink r:id="rId46" w:history="1">
        <w:r w:rsidRPr="00722B3D">
          <w:rPr>
            <w:rStyle w:val="Hyperlink"/>
          </w:rPr>
          <w:t>https://www.hrw.org/news/2019/01/30/saudi-arabia-10-reasons-why-women-flee</w:t>
        </w:r>
      </w:hyperlink>
      <w:r w:rsidRPr="00722B3D">
        <w:t xml:space="preserve"> //EH)</w:t>
      </w:r>
    </w:p>
    <w:p w:rsidR="00D5333D" w:rsidRPr="00722B3D" w:rsidRDefault="00D5333D" w:rsidP="00D5333D">
      <w:pPr>
        <w:rPr>
          <w:sz w:val="16"/>
        </w:rPr>
      </w:pPr>
      <w:r w:rsidRPr="00722B3D">
        <w:rPr>
          <w:sz w:val="16"/>
        </w:rPr>
        <w:t xml:space="preserve">(Beirut) – </w:t>
      </w:r>
      <w:r w:rsidRPr="00722B3D">
        <w:rPr>
          <w:rStyle w:val="StyleUnderline"/>
        </w:rPr>
        <w:t>Rahaf Mohammed, the Saudi woman who managed to successfully flee her allegedly abusive family, has shed new light on the countless women trapped under the abusive male guardianship system in Saudi Arabia</w:t>
      </w:r>
      <w:r w:rsidRPr="00722B3D">
        <w:rPr>
          <w:sz w:val="16"/>
        </w:rPr>
        <w:t xml:space="preserve">, Human Rights Watch said today. </w:t>
      </w:r>
      <w:r w:rsidRPr="00722B3D">
        <w:rPr>
          <w:rStyle w:val="Emphasis"/>
        </w:rPr>
        <w:t>Women face systematic discrimination</w:t>
      </w:r>
      <w:r w:rsidRPr="00722B3D">
        <w:rPr>
          <w:sz w:val="16"/>
        </w:rPr>
        <w:t xml:space="preserve"> </w:t>
      </w:r>
      <w:r w:rsidRPr="00722B3D">
        <w:rPr>
          <w:rStyle w:val="StyleUnderline"/>
        </w:rPr>
        <w:t>and are left exposed to domestic violence under the male guardianship system and have few places to turn when they face abuse</w:t>
      </w:r>
      <w:r w:rsidRPr="00722B3D">
        <w:rPr>
          <w:sz w:val="16"/>
        </w:rPr>
        <w:t xml:space="preserve">, leading </w:t>
      </w:r>
      <w:r w:rsidRPr="00722B3D">
        <w:rPr>
          <w:rStyle w:val="StyleUnderline"/>
        </w:rPr>
        <w:t xml:space="preserve">some women to undertake dangerous escape attempts to flee the country. </w:t>
      </w:r>
      <w:r w:rsidRPr="00722B3D">
        <w:rPr>
          <w:sz w:val="16"/>
        </w:rPr>
        <w:t xml:space="preserve">Under the male guardianship system, </w:t>
      </w:r>
      <w:r w:rsidRPr="00722B3D">
        <w:rPr>
          <w:rStyle w:val="Emphasis"/>
        </w:rPr>
        <w:t>a man controls a Saudi woman’s life from her birth until her death</w:t>
      </w:r>
      <w:r w:rsidRPr="00722B3D">
        <w:rPr>
          <w:rStyle w:val="StyleUnderline"/>
        </w:rPr>
        <w:t>. Every Saudi woman must have a male guardian, normally a father or husband, but in some cases a brother or even a son, who has the power to make a range of critical decisions on her behalf. The Saudi state essentially treats women as permanent legal minors. Saudi Arabia has done very little to end the system, which remains the most significant impediment to women’s rights in the country</w:t>
      </w:r>
      <w:r w:rsidRPr="00722B3D">
        <w:rPr>
          <w:sz w:val="16"/>
        </w:rPr>
        <w:t xml:space="preserve">. “Rahaf Mohammed’s courageous quest for freedom has exposed anew an array of discriminatory practices and policies that disempower Saudi women and leave them vulnerable to abuse,” said Michael Page, deputy Middle East director at Human Rights Watch. “Saudi Crown Prince </w:t>
      </w:r>
      <w:r w:rsidRPr="00722B3D">
        <w:rPr>
          <w:rStyle w:val="StyleUnderline"/>
        </w:rPr>
        <w:t>Muhammad bin Salman wants to be viewed as a women’s rights reformer, but Rahaf showed just how laughably at odds this is from reality when the authorities try to hunt down fleeing women and tortures women’s rights activists in prison.”</w:t>
      </w:r>
      <w:r w:rsidRPr="00722B3D">
        <w:rPr>
          <w:sz w:val="16"/>
        </w:rPr>
        <w:t xml:space="preserve"> While </w:t>
      </w:r>
      <w:r w:rsidRPr="00722B3D">
        <w:rPr>
          <w:rStyle w:val="StyleUnderline"/>
        </w:rPr>
        <w:t>other countries in the Middle East have elements of the male guardianship system, Saudi Arabia’s is the by far the most draconian in the extent of its laws and regulations, as well as the authorities’ efforts to apply them</w:t>
      </w:r>
      <w:r w:rsidRPr="00722B3D">
        <w:rPr>
          <w:sz w:val="16"/>
        </w:rPr>
        <w:t xml:space="preserve">. Human Rights Watch has documented the impact of such laws and policies on the lives of women in its 2016 report, “Boxed In: Women and Saudi Arabia’s Male Guardianship System.” Below are 10 reasons why Saudi women flee their country. 10 Reasons Why Saudi Women Flee No Freedom to Travel or Get a </w:t>
      </w:r>
      <w:r w:rsidRPr="00722B3D">
        <w:rPr>
          <w:rStyle w:val="StyleUnderline"/>
        </w:rPr>
        <w:t>Passport No country restricts the movement of its female population more than Saudi Arabia. Women cannot apply for a passport or travel outside the country without their male guardian’s approval,</w:t>
      </w:r>
      <w:r w:rsidRPr="00722B3D">
        <w:rPr>
          <w:sz w:val="16"/>
        </w:rPr>
        <w:t xml:space="preserve"> restrictions the Interior Ministry imposes and enforces. In practice, some women are prevented from leaving their homes without their guardian’s permission and guardians can seek a court order for a woman to return to the family home. Saudi Arabia did not allow women to drive cars until June 2018. The travel restrictions make it very difficult for Saudi women to flee the country. Many resort to hacking into their male guardian’s phone to change their travel permission settings or run away from family members while outside the country. No Freedom to Choose Marriage Partner, and Child Marriages </w:t>
      </w:r>
      <w:r w:rsidRPr="00722B3D">
        <w:rPr>
          <w:rStyle w:val="StyleUnderline"/>
        </w:rPr>
        <w:t>Saudi authorities limit a woman’s ability to enter freely into marriage by requiring her to obtain the permission of a male guardian. A woman’s consent is generally given orally before a religious official officiating for the marriage, and both the woman and her male guardian are required to sign the marriage contract. Whereas men can marry up to four wives at a time. Saudi law has no minimum marriage age, and Saudi media outlets continue to carry occasional reports of child marriages, including rare reports of girls as young as 8.</w:t>
      </w:r>
      <w:r w:rsidRPr="00722B3D">
        <w:rPr>
          <w:sz w:val="16"/>
        </w:rPr>
        <w:t xml:space="preserve"> On January 9, 2019, Saudi Arabia’s Shura Council, an advisory body, overwhelmingly passed a proposal setting the minimum age of marriage at 18, but leaving exceptions for girls ages 15 to 18 to marry with court approval. The proposal will become law only if promulgated by Saudi Arabia’s council of ministers. Domestic Violence As in other countries, </w:t>
      </w:r>
      <w:r w:rsidRPr="00722B3D">
        <w:rPr>
          <w:rStyle w:val="StyleUnderline"/>
        </w:rPr>
        <w:t>many women in Saudi Arabia are subject to domestic violence.</w:t>
      </w:r>
      <w:r w:rsidRPr="00722B3D">
        <w:rPr>
          <w:sz w:val="16"/>
        </w:rPr>
        <w:t xml:space="preserve"> Over a one-year period ending October 13, 2015, the Ministry of Labor and Social Development reported that it encountered 8,016 cases of physical and psychological abuse, most involving violence between spouses. Saudi Arabia criminalized domestic violence in 2013, but activists have criticized the lack of implementation of the law. Saudi Arabia’s National Family Protection Program estimates that </w:t>
      </w:r>
      <w:r w:rsidRPr="00722B3D">
        <w:rPr>
          <w:rStyle w:val="StyleUnderline"/>
        </w:rPr>
        <w:t>35 percent of Saudi women have experienced violence</w:t>
      </w:r>
      <w:r w:rsidRPr="00722B3D">
        <w:rPr>
          <w:sz w:val="16"/>
        </w:rPr>
        <w:t xml:space="preserve">, yet the head of Saudi Arabia’s Human Rights Commission said that of the 1,059 cases referred to Saudi courts in 2017 involving violence against women, only 59 were for domestic violence. Guardianship makes it incredibly difficult for victims to seek protection or obtain legal redress. Human Rights Watch research has found that </w:t>
      </w:r>
      <w:r w:rsidRPr="00722B3D">
        <w:rPr>
          <w:rStyle w:val="StyleUnderline"/>
        </w:rPr>
        <w:t>women occasionally struggle to report an incident to the police</w:t>
      </w:r>
      <w:r w:rsidRPr="00722B3D">
        <w:rPr>
          <w:sz w:val="16"/>
        </w:rPr>
        <w:t xml:space="preserve"> or access social services or the courts without a male relative. Moreover, </w:t>
      </w:r>
      <w:r w:rsidRPr="00722B3D">
        <w:rPr>
          <w:rStyle w:val="StyleUnderline"/>
        </w:rPr>
        <w:t>the male guardianship system facilitates domestic violence by granting male relatives a huge amount of control over women’s lives.</w:t>
      </w:r>
      <w:r w:rsidRPr="00722B3D">
        <w:rPr>
          <w:sz w:val="16"/>
        </w:rPr>
        <w:t xml:space="preserve"> </w:t>
      </w:r>
      <w:r w:rsidRPr="00722B3D">
        <w:rPr>
          <w:rStyle w:val="StyleUnderline"/>
        </w:rPr>
        <w:t>Controlling a woman’s movements itself is a form of domestic violence that the government enforces. Women who attempt to flee an abusive spouse or family can be arrested and returned to their families. If they flee or are referred to shelters, they are not allowed to leave unless they reconcile with family members or accept an arranged marriage.</w:t>
      </w:r>
      <w:r w:rsidRPr="00722B3D">
        <w:rPr>
          <w:sz w:val="16"/>
        </w:rPr>
        <w:t xml:space="preserve"> The shelters and the authorities do not facilitate women’s ability to live independently. Employment Discrimination Saudi Arabia has increased employment opportunities for women in recent years in areas previously closed to them. The Saudi government does not enforce formal guardianship restrictions on women wishing to work, but the authorities do not penalize private or public employers who require a guardian’s consent for women to work or restrict jobs to men. In addition, some professions, like judges and drivers, remain off limits to women, and strict sex segregation policies act as a disincentive to employers considering hiring women. Healthcare Discrimination A 2014 medical code of ethics prepared by a state institution declares that a woman’s consent should be sufficient to receive health care. In reality, however, the requirement for guardian permission is dependent on a particular hospital’s internal regulations, and the government does not penalize institutions that require consent. Human Rights Watch spoke with medical professionals at private hospitals that do not require guardian permission and others at public hospitals that require guardian permission for a woman to be operated on or admitted. Human Rights Watch has documented how requiring guardian approval for medical procedures has exposed women to prolonged pain or, in extreme cases, to life-threatening danger. Inequality in Divorce, Child Custody, Inheritance Like many other Muslim-majority countries, Saudi Arabia bases its personal law system on Islamic law. But unlike most other countries, Saudi Arabia has no written family law. Women’s right to divorce is more restricted than for men</w:t>
      </w:r>
      <w:r w:rsidRPr="00722B3D">
        <w:rPr>
          <w:rStyle w:val="StyleUnderline"/>
        </w:rPr>
        <w:t>. Men may unilaterally divorce their wives without condition. The man does not need to inform his wife that he intends to divorce her, nor must she be in court for her husband to obtain a divorce decree. The authorities introduced a notification system in January that allows for women to be notified by text when a man registers his divorce in the courts. But woman’s rights activists report that men often unilaterally divorce women orally without documentation, leaving the woman to prove to the courts that their husbands have divorced them</w:t>
      </w:r>
      <w:r w:rsidRPr="00722B3D">
        <w:rPr>
          <w:sz w:val="16"/>
        </w:rPr>
        <w:t>. Women have no right to unilateral divorce and are subject to lengthier and more costly processes. Women either must seek a khul’ divorce, under which a man generally agrees to the divorce on the condition that a woman will pay back the full amount of her dowry, or a woman can apply to the courts for a fault-based divorce on limited grounds, and must prove the fault, such as mistreatment by the husband. As there is no personal status or family law, the judge determines whether there was mistreatment. Throughout divorce proceedings, a woman’s husband remains her guardian, with the authority to control her decisions. While the courts may allow children to live with their mothers following a divorce, women have no right to be their children’s legal guardian. An activist who follows the issue said that girls usually are transferred to the father’s custody at age 7 and that boys may decide at age 9 which parent they want to live with. In 2014, the authorities issued a positive ruling that when children are ordered to live with their mothers after divorce, she can obtain documents and conduct government business for them. The decision enabled women to register their children in schools, take them to health centers, and obtain identity documents for them. Fathers, however, maintain the right to grant travel permission for children or to authorize daughters’ marriages. In matters of inheritance, as in most Muslim-majority countries, women are only entitled to inherit half of what male heirs inherit. Challenges to Transferring Guardianship In certain cases women may transfer legal guardianship from one male relative to another, but it is an extremely difficult legal process. Human Rights Watch research indicates that it is very difficult to transfer guardianship except for cases in which a woman can prove severe abuse or that the guardian is incapable of caring for her, for example due to old age. Even then, it can only be done through a court order and can be difficult to establish the requisite level of proof. Restrictions on Leaving Prison and Shelters Saudi prisons and juvenile detention centers only allow women to exit into the care of a male relative. Imprisoned women whose families refuse to release them are forced to remain in prison or in shelters until they reconcile with their families or obtain a new guardian, occasionally only after arranged marriages. Restrictions on Studying Abroad Unlike Saudi men, women cannot study abroad on a government scholarship without guardian approval and, while it is not always enforced, the rules officially require a male relative to accompany them throughout their studies abroad. Political Repression Under Crown Prince Mohammad bin Salman, Saudi authorities have intensified a coordinated crackdown on dissidents, human rights activists, and independent clerics. In 2018, this repression extended to the country’s leading women’s rights advocates who have advocated ending the male guardianship system. On May 15, just weeks before the Saudi authorities lifted the ban on women driving on June 24, authorities began arrests of prominent women’s rights activists and accused several of them of grave crimes like treason that appear to be directly related to their activism. By November, at least 10 women remain detained without charge, though some anticipated charges could carry prison terms of up to 20 years. Human rights organizations began reporting in November that Saudi interrogators tortured at least four of the women, including by administering electric shocks, whipping the women on their thighs, and sexually harassing and assaulting them.</w:t>
      </w:r>
    </w:p>
    <w:p w:rsidR="00D5333D" w:rsidRPr="00722B3D" w:rsidRDefault="00D5333D" w:rsidP="00BA2101"/>
    <w:p w:rsidR="00D5333D" w:rsidRPr="00722B3D" w:rsidRDefault="00D5333D" w:rsidP="00BA2101"/>
    <w:p w:rsidR="00D5333D" w:rsidRPr="00722B3D" w:rsidRDefault="00D5333D" w:rsidP="00BA2101"/>
    <w:p w:rsidR="00D5333D" w:rsidRPr="00722B3D" w:rsidRDefault="00D5333D" w:rsidP="00BA2101"/>
    <w:p w:rsidR="00CA4D1B" w:rsidRPr="00722B3D" w:rsidRDefault="00CA4D1B" w:rsidP="00D5333D">
      <w:pPr>
        <w:pStyle w:val="Heading3"/>
      </w:pPr>
      <w:r w:rsidRPr="00722B3D">
        <w:t>Structural/“Soft-Left” Impacts</w:t>
      </w:r>
    </w:p>
    <w:p w:rsidR="00CA4D1B" w:rsidRPr="00722B3D" w:rsidRDefault="00CA4D1B" w:rsidP="00CA4D1B"/>
    <w:p w:rsidR="00CA4D1B" w:rsidRPr="00722B3D" w:rsidRDefault="00CA4D1B" w:rsidP="00CA4D1B">
      <w:pPr>
        <w:pStyle w:val="Heading4"/>
      </w:pPr>
      <w:r w:rsidRPr="00722B3D">
        <w:t>The aff’s plan falls into a dangerous paradigm of protecting “womenandchildren” first falling into the protective force of violent masculinity – turns the case</w:t>
      </w:r>
    </w:p>
    <w:p w:rsidR="00CA4D1B" w:rsidRPr="00722B3D" w:rsidRDefault="00CA4D1B" w:rsidP="00CA4D1B">
      <w:pPr>
        <w:rPr>
          <w:b/>
          <w:sz w:val="20"/>
        </w:rPr>
      </w:pPr>
      <w:r w:rsidRPr="00722B3D">
        <w:rPr>
          <w:b/>
        </w:rPr>
        <w:t xml:space="preserve">Stephan 14 </w:t>
      </w:r>
      <w:r w:rsidRPr="00722B3D">
        <w:rPr>
          <w:sz w:val="20"/>
        </w:rPr>
        <w:t xml:space="preserve">(Rita Stephan is a foreign affairs officer at the United States Department of State and a visiting  researcher for at the Center for Contemporary Arab Studies at Georgetown University. “War and Gender Performance”. p. 5-7. International Feminist Journal of Politics. </w:t>
      </w:r>
      <w:hyperlink r:id="rId47" w:history="1">
        <w:r w:rsidRPr="00722B3D">
          <w:rPr>
            <w:rStyle w:val="Hyperlink"/>
            <w:rFonts w:cs="Trebuchet MS"/>
            <w:sz w:val="20"/>
            <w:szCs w:val="20"/>
          </w:rPr>
          <w:t>http://dx.doi.org/10.1080/14616742.2013.8 49969</w:t>
        </w:r>
      </w:hyperlink>
      <w:r w:rsidRPr="00722B3D">
        <w:rPr>
          <w:rFonts w:cs="Trebuchet MS"/>
          <w:sz w:val="20"/>
          <w:szCs w:val="20"/>
        </w:rPr>
        <w:t>) rr</w:t>
      </w:r>
    </w:p>
    <w:p w:rsidR="00CA4D1B" w:rsidRPr="00722B3D" w:rsidRDefault="00CA4D1B" w:rsidP="00CA4D1B">
      <w:pPr>
        <w:rPr>
          <w:rFonts w:cs="AdvPS3D805D"/>
          <w:sz w:val="16"/>
          <w:szCs w:val="20"/>
        </w:rPr>
      </w:pPr>
      <w:r w:rsidRPr="00722B3D">
        <w:rPr>
          <w:rFonts w:cs="AdvPS3D805D"/>
          <w:sz w:val="16"/>
          <w:szCs w:val="20"/>
        </w:rPr>
        <w:t xml:space="preserve">While this study addresses a sociological dilemma of gendered citizenship, its transnational focus engages the international relations literature on women and war. </w:t>
      </w:r>
      <w:r w:rsidRPr="00722B3D">
        <w:rPr>
          <w:rFonts w:cs="AdvPS3D805D"/>
          <w:sz w:val="20"/>
          <w:szCs w:val="20"/>
          <w:u w:val="single"/>
        </w:rPr>
        <w:t>Within</w:t>
      </w:r>
      <w:r w:rsidRPr="00722B3D">
        <w:rPr>
          <w:rFonts w:cs="AdvPS3D805D"/>
          <w:sz w:val="16"/>
          <w:szCs w:val="20"/>
        </w:rPr>
        <w:t xml:space="preserve"> the field of </w:t>
      </w:r>
      <w:r w:rsidRPr="00722B3D">
        <w:rPr>
          <w:rFonts w:cs="AdvPS3D805D"/>
          <w:sz w:val="20"/>
          <w:szCs w:val="20"/>
          <w:u w:val="single"/>
        </w:rPr>
        <w:t>international relations</w:t>
      </w:r>
      <w:r w:rsidRPr="00722B3D">
        <w:rPr>
          <w:rFonts w:cs="AdvPS3D805D"/>
          <w:sz w:val="16"/>
          <w:szCs w:val="20"/>
        </w:rPr>
        <w:t xml:space="preserve">, the </w:t>
      </w:r>
      <w:r w:rsidRPr="00722B3D">
        <w:rPr>
          <w:rFonts w:cs="AdvPS3D805D"/>
          <w:sz w:val="20"/>
          <w:szCs w:val="20"/>
          <w:u w:val="single"/>
        </w:rPr>
        <w:t>discourse on</w:t>
      </w:r>
      <w:r w:rsidRPr="00722B3D">
        <w:rPr>
          <w:rFonts w:cs="AdvPS3D805D"/>
          <w:sz w:val="16"/>
          <w:szCs w:val="20"/>
        </w:rPr>
        <w:t xml:space="preserve"> global </w:t>
      </w:r>
      <w:r w:rsidRPr="00722B3D">
        <w:rPr>
          <w:rFonts w:cs="AdvPS3D805D"/>
          <w:sz w:val="20"/>
          <w:szCs w:val="20"/>
          <w:u w:val="single"/>
        </w:rPr>
        <w:t>gender</w:t>
      </w:r>
      <w:r w:rsidRPr="00722B3D">
        <w:rPr>
          <w:rFonts w:cs="AdvPS3D805D"/>
          <w:sz w:val="16"/>
          <w:szCs w:val="20"/>
        </w:rPr>
        <w:t xml:space="preserve"> politics </w:t>
      </w:r>
      <w:r w:rsidRPr="00722B3D">
        <w:rPr>
          <w:rFonts w:cs="AdvPS3D805D"/>
          <w:sz w:val="20"/>
          <w:szCs w:val="20"/>
          <w:u w:val="single"/>
        </w:rPr>
        <w:t>underscores how wars strip women of their agency and</w:t>
      </w:r>
      <w:r w:rsidRPr="00722B3D">
        <w:rPr>
          <w:rFonts w:cs="AdvPS3D805D"/>
          <w:sz w:val="16"/>
          <w:szCs w:val="20"/>
        </w:rPr>
        <w:t xml:space="preserve"> </w:t>
      </w:r>
      <w:r w:rsidRPr="00722B3D">
        <w:rPr>
          <w:rFonts w:cs="AdvPS3D805D"/>
          <w:sz w:val="20"/>
          <w:szCs w:val="20"/>
          <w:u w:val="single"/>
        </w:rPr>
        <w:t>either constructs them in a feminine fashion or sums them up as “womenandchildren”</w:t>
      </w:r>
      <w:r w:rsidRPr="00722B3D">
        <w:rPr>
          <w:rFonts w:cs="AdvPS3D805D"/>
          <w:sz w:val="16"/>
          <w:szCs w:val="20"/>
        </w:rPr>
        <w:t xml:space="preserve"> (Sjoberg 2009; Peterson and Runyan 2010). Women and children </w:t>
      </w:r>
      <w:r w:rsidRPr="00722B3D">
        <w:rPr>
          <w:rFonts w:cs="AdvPS3D805D"/>
          <w:b/>
          <w:sz w:val="20"/>
          <w:szCs w:val="20"/>
          <w:u w:val="single"/>
        </w:rPr>
        <w:t>become</w:t>
      </w:r>
      <w:r w:rsidRPr="00722B3D">
        <w:rPr>
          <w:rFonts w:cs="AdvPS3D805D"/>
          <w:sz w:val="16"/>
          <w:szCs w:val="20"/>
        </w:rPr>
        <w:t xml:space="preserve"> a </w:t>
      </w:r>
      <w:r w:rsidRPr="00722B3D">
        <w:rPr>
          <w:rFonts w:cs="AdvPS3D805D"/>
          <w:b/>
          <w:sz w:val="20"/>
          <w:szCs w:val="20"/>
          <w:u w:val="single"/>
        </w:rPr>
        <w:t>single object of protection whose creation is facilitated by</w:t>
      </w:r>
      <w:r w:rsidRPr="00722B3D">
        <w:rPr>
          <w:rFonts w:cs="AdvPS3D805D"/>
          <w:sz w:val="16"/>
          <w:szCs w:val="20"/>
        </w:rPr>
        <w:t xml:space="preserve"> what Fluri (2008) calls “</w:t>
      </w:r>
      <w:r w:rsidRPr="00722B3D">
        <w:rPr>
          <w:rFonts w:cs="AdvPS3D805D"/>
          <w:b/>
          <w:sz w:val="20"/>
          <w:szCs w:val="20"/>
          <w:u w:val="single"/>
        </w:rPr>
        <w:t>wartime femininity.”</w:t>
      </w:r>
      <w:r w:rsidRPr="00722B3D">
        <w:rPr>
          <w:rFonts w:cs="AdvPS3D805D"/>
          <w:sz w:val="16"/>
          <w:szCs w:val="20"/>
        </w:rPr>
        <w:t xml:space="preserve"> </w:t>
      </w:r>
      <w:r w:rsidRPr="00722B3D">
        <w:rPr>
          <w:rFonts w:cs="AdvPS3D805D"/>
          <w:sz w:val="20"/>
          <w:szCs w:val="20"/>
          <w:u w:val="single"/>
        </w:rPr>
        <w:t>Women are viewed as vulnerable and “child</w:t>
      </w:r>
      <w:r w:rsidRPr="00722B3D">
        <w:rPr>
          <w:rFonts w:cs="AdvPS3D8A02"/>
          <w:sz w:val="20"/>
          <w:szCs w:val="20"/>
          <w:u w:val="single"/>
        </w:rPr>
        <w:t>like</w:t>
      </w:r>
      <w:r w:rsidRPr="00722B3D">
        <w:rPr>
          <w:rFonts w:cs="AdvPS3D8A02"/>
          <w:sz w:val="16"/>
          <w:szCs w:val="20"/>
        </w:rPr>
        <w:t xml:space="preserve"> </w:t>
      </w:r>
      <w:r w:rsidRPr="00722B3D">
        <w:rPr>
          <w:rFonts w:cs="AdvPS3D805D"/>
          <w:sz w:val="16"/>
          <w:szCs w:val="20"/>
        </w:rPr>
        <w:t xml:space="preserve">insofar as they are </w:t>
      </w:r>
      <w:r w:rsidRPr="00722B3D">
        <w:rPr>
          <w:rFonts w:cs="AdvPS3D805D"/>
          <w:sz w:val="20"/>
          <w:szCs w:val="20"/>
          <w:u w:val="single"/>
        </w:rPr>
        <w:t>seen as less likely to be culpable agents of social forces and should</w:t>
      </w:r>
      <w:r w:rsidRPr="00722B3D">
        <w:rPr>
          <w:rFonts w:cs="AdvPS3D805D"/>
          <w:sz w:val="16"/>
          <w:szCs w:val="20"/>
        </w:rPr>
        <w:t xml:space="preserve"> thus </w:t>
      </w:r>
      <w:r w:rsidRPr="00722B3D">
        <w:rPr>
          <w:rFonts w:cs="AdvPS3D805D"/>
          <w:sz w:val="20"/>
          <w:szCs w:val="20"/>
          <w:u w:val="single"/>
        </w:rPr>
        <w:t>be shielded from them</w:t>
      </w:r>
      <w:r w:rsidRPr="00722B3D">
        <w:rPr>
          <w:rFonts w:cs="AdvPS3D805D"/>
          <w:sz w:val="16"/>
          <w:szCs w:val="20"/>
        </w:rPr>
        <w:t xml:space="preserve">” (Carpenter 2006, 33, italics in original), while children are often regarded as “invisible” or “incidental victims” (Wessells 1998, 635). The </w:t>
      </w:r>
      <w:r w:rsidRPr="00722B3D">
        <w:rPr>
          <w:rFonts w:cs="AdvPS3D805D"/>
          <w:sz w:val="20"/>
          <w:szCs w:val="20"/>
          <w:u w:val="single"/>
        </w:rPr>
        <w:t>womenandchildren construction fits</w:t>
      </w:r>
      <w:r w:rsidRPr="00722B3D">
        <w:rPr>
          <w:rFonts w:cs="AdvPS3D805D"/>
          <w:sz w:val="16"/>
          <w:szCs w:val="20"/>
        </w:rPr>
        <w:t xml:space="preserve"> the </w:t>
      </w:r>
      <w:r w:rsidRPr="00722B3D">
        <w:rPr>
          <w:rFonts w:cs="AdvPS3D805D"/>
          <w:sz w:val="20"/>
          <w:szCs w:val="20"/>
          <w:u w:val="single"/>
        </w:rPr>
        <w:t>profile of</w:t>
      </w:r>
      <w:r w:rsidRPr="00722B3D">
        <w:rPr>
          <w:rFonts w:cs="AdvPS3D805D"/>
          <w:sz w:val="16"/>
          <w:szCs w:val="20"/>
        </w:rPr>
        <w:t xml:space="preserve"> the “the </w:t>
      </w:r>
      <w:r w:rsidRPr="00722B3D">
        <w:rPr>
          <w:rFonts w:cs="AdvPS3D805D"/>
          <w:sz w:val="20"/>
          <w:szCs w:val="20"/>
          <w:u w:val="single"/>
        </w:rPr>
        <w:t>protected</w:t>
      </w:r>
      <w:r w:rsidRPr="00722B3D">
        <w:rPr>
          <w:rFonts w:cs="AdvPS3D805D"/>
          <w:sz w:val="16"/>
          <w:szCs w:val="20"/>
        </w:rPr>
        <w:t xml:space="preserve">” not only </w:t>
      </w:r>
      <w:r w:rsidRPr="00722B3D">
        <w:rPr>
          <w:rFonts w:cs="AdvPS3D805D"/>
          <w:sz w:val="20"/>
          <w:szCs w:val="20"/>
          <w:u w:val="single"/>
        </w:rPr>
        <w:t>by</w:t>
      </w:r>
      <w:r w:rsidRPr="00722B3D">
        <w:rPr>
          <w:rFonts w:cs="AdvPS3D805D"/>
          <w:sz w:val="16"/>
          <w:szCs w:val="20"/>
        </w:rPr>
        <w:t xml:space="preserve"> their </w:t>
      </w:r>
      <w:r w:rsidRPr="00722B3D">
        <w:rPr>
          <w:rFonts w:cs="AdvPS3D805D"/>
          <w:sz w:val="20"/>
          <w:szCs w:val="20"/>
          <w:u w:val="single"/>
        </w:rPr>
        <w:t>need for protection</w:t>
      </w:r>
      <w:r w:rsidRPr="00722B3D">
        <w:rPr>
          <w:rFonts w:cs="AdvPS3D805D"/>
          <w:sz w:val="16"/>
          <w:szCs w:val="20"/>
        </w:rPr>
        <w:t xml:space="preserve"> but </w:t>
      </w:r>
      <w:r w:rsidRPr="00722B3D">
        <w:rPr>
          <w:rFonts w:cs="AdvPS3D805D"/>
          <w:sz w:val="20"/>
          <w:szCs w:val="20"/>
          <w:u w:val="single"/>
        </w:rPr>
        <w:t>also</w:t>
      </w:r>
      <w:r w:rsidRPr="00722B3D">
        <w:rPr>
          <w:rFonts w:cs="AdvPS3D805D"/>
          <w:sz w:val="16"/>
          <w:szCs w:val="20"/>
        </w:rPr>
        <w:t xml:space="preserve"> for their </w:t>
      </w:r>
      <w:r w:rsidRPr="00722B3D">
        <w:rPr>
          <w:rFonts w:cs="AdvPS3D805D"/>
          <w:sz w:val="20"/>
          <w:szCs w:val="20"/>
          <w:u w:val="single"/>
        </w:rPr>
        <w:t>need of “somebody who can think strategically and act in</w:t>
      </w:r>
      <w:r w:rsidRPr="00722B3D">
        <w:rPr>
          <w:rFonts w:cs="AdvPS3D805D"/>
          <w:sz w:val="16"/>
          <w:szCs w:val="20"/>
        </w:rPr>
        <w:t xml:space="preserve"> [their] </w:t>
      </w:r>
      <w:r w:rsidRPr="00722B3D">
        <w:rPr>
          <w:rFonts w:cs="AdvPS3D805D"/>
          <w:sz w:val="20"/>
          <w:szCs w:val="20"/>
          <w:u w:val="single"/>
        </w:rPr>
        <w:t>best interests</w:t>
      </w:r>
      <w:r w:rsidRPr="00722B3D">
        <w:rPr>
          <w:rFonts w:cs="AdvPS3D805D"/>
          <w:sz w:val="16"/>
          <w:szCs w:val="20"/>
        </w:rPr>
        <w:t xml:space="preserve">” (Enloe 2007, 61). Indeed, as some of the evacuation stories show, a number of women depended especially on their families, mostly their husbands and fathers, to think for them and deliver them to safety. In doing so, they minimized their own and their children’s exposure to the distress of that war. Scholars like Fluri (2008) have suggested that </w:t>
      </w:r>
      <w:r w:rsidRPr="00722B3D">
        <w:rPr>
          <w:rFonts w:cs="AdvPS3D805D"/>
          <w:sz w:val="20"/>
          <w:szCs w:val="20"/>
          <w:u w:val="single"/>
        </w:rPr>
        <w:t>saving victims during war requires</w:t>
      </w:r>
      <w:r w:rsidRPr="00722B3D">
        <w:rPr>
          <w:rFonts w:cs="AdvPS3D805D"/>
          <w:sz w:val="16"/>
          <w:szCs w:val="20"/>
        </w:rPr>
        <w:t xml:space="preserve"> a </w:t>
      </w:r>
      <w:r w:rsidRPr="00722B3D">
        <w:rPr>
          <w:rFonts w:cs="AdvPS3D805D"/>
          <w:b/>
          <w:sz w:val="20"/>
          <w:szCs w:val="20"/>
          <w:u w:val="single"/>
        </w:rPr>
        <w:t>“protective force of violent masculinity”</w:t>
      </w:r>
      <w:r w:rsidRPr="00722B3D">
        <w:rPr>
          <w:rFonts w:cs="AdvPS3D805D"/>
          <w:b/>
          <w:sz w:val="16"/>
          <w:szCs w:val="20"/>
        </w:rPr>
        <w:t xml:space="preserve"> </w:t>
      </w:r>
      <w:r w:rsidRPr="00722B3D">
        <w:rPr>
          <w:rFonts w:cs="AdvPS3D805D"/>
          <w:sz w:val="20"/>
          <w:szCs w:val="20"/>
          <w:u w:val="single"/>
        </w:rPr>
        <w:t>and</w:t>
      </w:r>
      <w:r w:rsidRPr="00722B3D">
        <w:rPr>
          <w:rFonts w:cs="AdvPS3D805D"/>
          <w:sz w:val="16"/>
          <w:szCs w:val="20"/>
        </w:rPr>
        <w:t xml:space="preserve"> a </w:t>
      </w:r>
      <w:r w:rsidRPr="00722B3D">
        <w:rPr>
          <w:rFonts w:cs="AdvPS3D805D"/>
          <w:b/>
          <w:sz w:val="20"/>
          <w:szCs w:val="20"/>
          <w:u w:val="single"/>
        </w:rPr>
        <w:t>responding feminine vulnerability</w:t>
      </w:r>
      <w:r w:rsidRPr="00722B3D">
        <w:rPr>
          <w:rFonts w:cs="AdvPS3D805D"/>
          <w:sz w:val="16"/>
          <w:szCs w:val="20"/>
        </w:rPr>
        <w:t xml:space="preserve">. Women sometimes believe this myth about wartime vulnerability and give in, not perceiving that their </w:t>
      </w:r>
      <w:r w:rsidRPr="00722B3D">
        <w:rPr>
          <w:rFonts w:cs="AdvPS3D805D"/>
          <w:sz w:val="20"/>
          <w:szCs w:val="20"/>
          <w:u w:val="single"/>
        </w:rPr>
        <w:t>consent to fill</w:t>
      </w:r>
      <w:r w:rsidRPr="00722B3D">
        <w:rPr>
          <w:rFonts w:cs="AdvPS3D805D"/>
          <w:sz w:val="16"/>
          <w:szCs w:val="20"/>
        </w:rPr>
        <w:t xml:space="preserve"> the </w:t>
      </w:r>
      <w:r w:rsidRPr="00722B3D">
        <w:rPr>
          <w:rFonts w:cs="AdvPS3D805D"/>
          <w:sz w:val="20"/>
          <w:szCs w:val="20"/>
          <w:u w:val="single"/>
        </w:rPr>
        <w:t>victim role denies</w:t>
      </w:r>
      <w:r w:rsidRPr="00722B3D">
        <w:rPr>
          <w:rFonts w:cs="AdvPS3D805D"/>
          <w:sz w:val="16"/>
          <w:szCs w:val="20"/>
        </w:rPr>
        <w:t xml:space="preserve"> them </w:t>
      </w:r>
      <w:r w:rsidRPr="00722B3D">
        <w:rPr>
          <w:rFonts w:cs="AdvPS3D805D"/>
          <w:sz w:val="20"/>
          <w:szCs w:val="20"/>
          <w:u w:val="single"/>
        </w:rPr>
        <w:t>agency and silences them</w:t>
      </w:r>
      <w:r w:rsidRPr="00722B3D">
        <w:rPr>
          <w:rFonts w:cs="AdvPS3D805D"/>
          <w:sz w:val="16"/>
          <w:szCs w:val="20"/>
        </w:rPr>
        <w:t xml:space="preserve">. However, not all women consent to being rescued, nor do all of them believe in this myth. As feminists, we realize that women in war can think strategically, too. Hence, compliance with wartime norms involves a contentious aspect of agency that takes into consideration the reward of being rescued – and that should not be neglected. As Enloe (2007, 60) observes, “It is much </w:t>
      </w:r>
      <w:r w:rsidRPr="00722B3D">
        <w:rPr>
          <w:rFonts w:cs="AdvPS3D805D"/>
          <w:b/>
          <w:sz w:val="20"/>
          <w:szCs w:val="20"/>
          <w:u w:val="single"/>
        </w:rPr>
        <w:t>easier to be silenced</w:t>
      </w:r>
      <w:r w:rsidRPr="00722B3D">
        <w:rPr>
          <w:rFonts w:cs="AdvPS3D805D"/>
          <w:sz w:val="16"/>
          <w:szCs w:val="20"/>
        </w:rPr>
        <w:t xml:space="preserve"> and to accept that silencing </w:t>
      </w:r>
      <w:r w:rsidRPr="00722B3D">
        <w:rPr>
          <w:rFonts w:cs="AdvPS3D805D"/>
          <w:b/>
          <w:sz w:val="20"/>
          <w:szCs w:val="20"/>
          <w:u w:val="single"/>
        </w:rPr>
        <w:t>if one absorbs</w:t>
      </w:r>
      <w:r w:rsidRPr="00722B3D">
        <w:rPr>
          <w:rFonts w:cs="AdvPS3D805D"/>
          <w:sz w:val="16"/>
          <w:szCs w:val="20"/>
        </w:rPr>
        <w:t xml:space="preserve"> the </w:t>
      </w:r>
      <w:r w:rsidRPr="00722B3D">
        <w:rPr>
          <w:rFonts w:cs="AdvPS3D805D"/>
          <w:b/>
          <w:sz w:val="20"/>
          <w:szCs w:val="20"/>
          <w:u w:val="single"/>
        </w:rPr>
        <w:t>self-identity of</w:t>
      </w:r>
      <w:r w:rsidRPr="00722B3D">
        <w:rPr>
          <w:rFonts w:cs="AdvPS3D805D"/>
          <w:sz w:val="16"/>
          <w:szCs w:val="20"/>
        </w:rPr>
        <w:t xml:space="preserve"> </w:t>
      </w:r>
      <w:r w:rsidRPr="00722B3D">
        <w:rPr>
          <w:rFonts w:cs="AdvPS3D805D"/>
          <w:b/>
          <w:sz w:val="20"/>
          <w:szCs w:val="20"/>
          <w:u w:val="single"/>
        </w:rPr>
        <w:t>The Protected</w:t>
      </w:r>
      <w:r w:rsidRPr="00722B3D">
        <w:rPr>
          <w:rFonts w:cs="AdvPS3D805D"/>
          <w:sz w:val="16"/>
          <w:szCs w:val="20"/>
        </w:rPr>
        <w:t xml:space="preserve">.” The question of incentives here certainly applies to some women who were rewarded for their consent. Complying with their gender roles made their evacuations safer and less traumatic. However, in most of the stories in this article, men and women fall along a spectrum between hero and victim, rather than entirely as one or the other. The protective masculine and vulnerable feminine model represents a broad view that sometimes abstracts the changes that are taking place on the global level. Patriarchy ought to be seen “not only as an arrangement of political institutions, but also, and perhaps even primarily, as a broadly understood value system that revolves around identity constructs which support and entrench gender-specific hierarchical visions of society” (Bleiker 2000, 32). Looking at the 2006 war from the micro level, I find that the binary relationship that international relations feminists claim in their model of patriarchal violence does not always apply, or applies only in a rigidly logical way. The stories in this study show that women, men and children were all victims of military aggression. However, in some cases, women were the only agents available to save the children; in other cases, representatives of the patriarchal order, such as fathers or fathers-in-law, were either left behind or uninvolved. While the men did protect the womenandchildren in some instances, women, who subscribed to their gender roles as mothers and wives, acted in instances when men were impotent to act, thus in a sense protecting the men also. While some would argue that these women’s performances lie outside the realm of gender norms, one could clearly see that such binary distinction is not possible. The interpretation of Lebanese women’s agency is further complicated by a common western image that construes Arab women as subordinate by nature. Western scholars and media have also fabricated an all-encompassing Middle Eastern social structure, fed by Islamic fundamentalism and other “traditional” forces, that construes women as so disempowered as to be unable to exert any agency that conflicts with their patriarchal settings (Charrad 2009). Hence, against this background of conflicting frameworks, I use this ethnographic study to explore women’s agency in the 2006 war, taking up the issue of how gender identities were framed and reframed as the war commenced. The </w:t>
      </w:r>
      <w:r w:rsidRPr="00722B3D">
        <w:rPr>
          <w:rFonts w:cs="AdvPS3D805D"/>
          <w:sz w:val="20"/>
          <w:szCs w:val="20"/>
          <w:u w:val="single"/>
        </w:rPr>
        <w:t>interp</w:t>
      </w:r>
      <w:r w:rsidRPr="00722B3D">
        <w:rPr>
          <w:rFonts w:cs="AdvPS3D805D"/>
          <w:sz w:val="16"/>
          <w:szCs w:val="20"/>
        </w:rPr>
        <w:t xml:space="preserve">retation </w:t>
      </w:r>
      <w:r w:rsidRPr="00722B3D">
        <w:rPr>
          <w:rFonts w:cs="AdvPS3D805D"/>
          <w:sz w:val="20"/>
          <w:szCs w:val="20"/>
          <w:u w:val="single"/>
        </w:rPr>
        <w:t>of</w:t>
      </w:r>
      <w:r w:rsidRPr="00722B3D">
        <w:rPr>
          <w:rFonts w:cs="AdvPS3D805D"/>
          <w:sz w:val="16"/>
          <w:szCs w:val="20"/>
        </w:rPr>
        <w:t xml:space="preserve"> Lebanese </w:t>
      </w:r>
      <w:r w:rsidRPr="00722B3D">
        <w:rPr>
          <w:rFonts w:cs="AdvPS3D805D"/>
          <w:sz w:val="20"/>
          <w:szCs w:val="20"/>
          <w:u w:val="single"/>
        </w:rPr>
        <w:t>women</w:t>
      </w:r>
      <w:r w:rsidRPr="00722B3D">
        <w:rPr>
          <w:rFonts w:cs="AdvPS3D805D"/>
          <w:sz w:val="16"/>
          <w:szCs w:val="20"/>
        </w:rPr>
        <w:t xml:space="preserve">’s agency is further </w:t>
      </w:r>
      <w:r w:rsidRPr="00722B3D">
        <w:rPr>
          <w:rFonts w:cs="AdvPS3D805D"/>
          <w:sz w:val="20"/>
          <w:szCs w:val="20"/>
          <w:u w:val="single"/>
        </w:rPr>
        <w:t>complicated</w:t>
      </w:r>
      <w:r w:rsidRPr="00722B3D">
        <w:rPr>
          <w:rFonts w:cs="AdvPS3D805D"/>
          <w:sz w:val="16"/>
          <w:szCs w:val="20"/>
        </w:rPr>
        <w:t xml:space="preserve"> by a </w:t>
      </w:r>
      <w:r w:rsidRPr="00722B3D">
        <w:rPr>
          <w:rFonts w:cs="AdvPS3D805D"/>
          <w:sz w:val="20"/>
          <w:szCs w:val="20"/>
          <w:u w:val="single"/>
        </w:rPr>
        <w:t>common western image that construes</w:t>
      </w:r>
      <w:r w:rsidRPr="00722B3D">
        <w:rPr>
          <w:rFonts w:cs="AdvPS3D805D"/>
          <w:sz w:val="16"/>
          <w:szCs w:val="20"/>
        </w:rPr>
        <w:t xml:space="preserve"> Arab </w:t>
      </w:r>
      <w:r w:rsidRPr="00722B3D">
        <w:rPr>
          <w:rFonts w:cs="AdvPS3D805D"/>
          <w:sz w:val="20"/>
          <w:szCs w:val="20"/>
          <w:u w:val="single"/>
        </w:rPr>
        <w:t>women as subordinate by</w:t>
      </w:r>
      <w:r w:rsidRPr="00722B3D">
        <w:rPr>
          <w:rFonts w:cs="AdvPS3D805D"/>
          <w:sz w:val="16"/>
          <w:szCs w:val="20"/>
        </w:rPr>
        <w:t xml:space="preserve"> </w:t>
      </w:r>
      <w:r w:rsidRPr="00722B3D">
        <w:rPr>
          <w:rFonts w:cs="AdvPS3D805D"/>
          <w:sz w:val="20"/>
          <w:szCs w:val="20"/>
          <w:u w:val="single"/>
        </w:rPr>
        <w:t>nature</w:t>
      </w:r>
      <w:r w:rsidRPr="00722B3D">
        <w:rPr>
          <w:rFonts w:cs="AdvPS3D805D"/>
          <w:sz w:val="16"/>
          <w:szCs w:val="20"/>
        </w:rPr>
        <w:t xml:space="preserve">. Western scholars and media have also fabricated an all-encompassing Middle Eastern social structure, fed by Islamic fundamentalism and other “traditional” forces, that </w:t>
      </w:r>
      <w:r w:rsidRPr="00722B3D">
        <w:rPr>
          <w:rFonts w:cs="AdvPS3D805D"/>
          <w:sz w:val="20"/>
          <w:szCs w:val="20"/>
          <w:u w:val="single"/>
        </w:rPr>
        <w:t>construes women as so disempowered</w:t>
      </w:r>
      <w:r w:rsidRPr="00722B3D">
        <w:rPr>
          <w:rFonts w:cs="AdvPS3D805D"/>
          <w:sz w:val="16"/>
          <w:szCs w:val="20"/>
        </w:rPr>
        <w:t xml:space="preserve"> as to be </w:t>
      </w:r>
      <w:r w:rsidRPr="00722B3D">
        <w:rPr>
          <w:rFonts w:cs="AdvPS3D805D"/>
          <w:sz w:val="20"/>
          <w:szCs w:val="20"/>
          <w:u w:val="single"/>
        </w:rPr>
        <w:t>unable to exert</w:t>
      </w:r>
      <w:r w:rsidRPr="00722B3D">
        <w:rPr>
          <w:rFonts w:cs="AdvPS3D805D"/>
          <w:sz w:val="16"/>
          <w:szCs w:val="20"/>
        </w:rPr>
        <w:t xml:space="preserve"> any </w:t>
      </w:r>
      <w:r w:rsidRPr="00722B3D">
        <w:rPr>
          <w:rFonts w:cs="AdvPS3D805D"/>
          <w:sz w:val="20"/>
          <w:szCs w:val="20"/>
          <w:u w:val="single"/>
        </w:rPr>
        <w:t>agency that conflicts with</w:t>
      </w:r>
      <w:r w:rsidRPr="00722B3D">
        <w:rPr>
          <w:rFonts w:cs="AdvPS3D805D"/>
          <w:sz w:val="16"/>
          <w:szCs w:val="20"/>
        </w:rPr>
        <w:t xml:space="preserve"> their </w:t>
      </w:r>
      <w:r w:rsidRPr="00722B3D">
        <w:rPr>
          <w:rFonts w:cs="AdvPS3D805D"/>
          <w:sz w:val="20"/>
          <w:szCs w:val="20"/>
          <w:u w:val="single"/>
        </w:rPr>
        <w:t>patriarchal settings</w:t>
      </w:r>
      <w:r w:rsidRPr="00722B3D">
        <w:rPr>
          <w:rFonts w:cs="AdvPS3D805D"/>
          <w:sz w:val="16"/>
          <w:szCs w:val="20"/>
        </w:rPr>
        <w:t xml:space="preserve"> (Charrad 2009). Hence, against this background of conflicting frameworks, I use this ethnographic study to explore women’s agency in the 2006 war, taking up the issue of how </w:t>
      </w:r>
      <w:r w:rsidRPr="00722B3D">
        <w:rPr>
          <w:rFonts w:cs="AdvPS3D805D"/>
          <w:sz w:val="20"/>
          <w:szCs w:val="20"/>
          <w:u w:val="single"/>
        </w:rPr>
        <w:t>gender identities</w:t>
      </w:r>
      <w:r w:rsidRPr="00722B3D">
        <w:rPr>
          <w:rFonts w:cs="AdvPS3D805D"/>
          <w:sz w:val="16"/>
          <w:szCs w:val="20"/>
        </w:rPr>
        <w:t xml:space="preserve"> were </w:t>
      </w:r>
      <w:r w:rsidRPr="00722B3D">
        <w:rPr>
          <w:rFonts w:cs="AdvPS3D805D"/>
          <w:sz w:val="20"/>
          <w:szCs w:val="20"/>
          <w:u w:val="single"/>
        </w:rPr>
        <w:t>framed and reframed as</w:t>
      </w:r>
      <w:r w:rsidRPr="00722B3D">
        <w:rPr>
          <w:rFonts w:cs="AdvPS3D805D"/>
          <w:sz w:val="16"/>
          <w:szCs w:val="20"/>
        </w:rPr>
        <w:t xml:space="preserve"> the </w:t>
      </w:r>
      <w:r w:rsidRPr="00722B3D">
        <w:rPr>
          <w:rFonts w:cs="AdvPS3D805D"/>
          <w:sz w:val="20"/>
          <w:szCs w:val="20"/>
          <w:u w:val="single"/>
        </w:rPr>
        <w:t>war commence</w:t>
      </w:r>
      <w:r w:rsidRPr="00722B3D">
        <w:rPr>
          <w:rFonts w:cs="AdvPS3D805D"/>
          <w:sz w:val="16"/>
          <w:szCs w:val="20"/>
        </w:rPr>
        <w:t xml:space="preserve">d. Can we determine how patriarchy governs the assignment of gender roles during armed conflicts? Enloe argues that in patriarchal settings, the </w:t>
      </w:r>
      <w:r w:rsidRPr="00722B3D">
        <w:rPr>
          <w:rFonts w:cs="AdvPS3D805D"/>
          <w:sz w:val="20"/>
          <w:szCs w:val="20"/>
          <w:u w:val="single"/>
        </w:rPr>
        <w:t>protectors are</w:t>
      </w:r>
      <w:r w:rsidRPr="00722B3D">
        <w:rPr>
          <w:rFonts w:cs="AdvPS3D805D"/>
          <w:sz w:val="16"/>
          <w:szCs w:val="20"/>
        </w:rPr>
        <w:t xml:space="preserve"> “the </w:t>
      </w:r>
      <w:r w:rsidRPr="00722B3D">
        <w:rPr>
          <w:rFonts w:cs="AdvPS3D805D"/>
          <w:sz w:val="20"/>
          <w:szCs w:val="20"/>
          <w:u w:val="single"/>
        </w:rPr>
        <w:t>natural controllers</w:t>
      </w:r>
      <w:r w:rsidRPr="00722B3D">
        <w:rPr>
          <w:rFonts w:cs="AdvPS3D805D"/>
          <w:sz w:val="16"/>
          <w:szCs w:val="20"/>
        </w:rPr>
        <w:t xml:space="preserve">” because they possess physical and intellectual fitness. The </w:t>
      </w:r>
      <w:r w:rsidRPr="00722B3D">
        <w:rPr>
          <w:rFonts w:cs="AdvPS3D805D"/>
          <w:sz w:val="20"/>
          <w:szCs w:val="20"/>
          <w:u w:val="single"/>
        </w:rPr>
        <w:t>masculinization of i</w:t>
      </w:r>
      <w:r w:rsidRPr="00722B3D">
        <w:rPr>
          <w:rFonts w:cs="AdvPS3D805D"/>
          <w:sz w:val="16"/>
          <w:szCs w:val="20"/>
        </w:rPr>
        <w:t xml:space="preserve">nternational </w:t>
      </w:r>
      <w:r w:rsidRPr="00722B3D">
        <w:rPr>
          <w:rFonts w:cs="AdvPS3D805D"/>
          <w:sz w:val="20"/>
          <w:szCs w:val="20"/>
          <w:u w:val="single"/>
        </w:rPr>
        <w:t>r</w:t>
      </w:r>
      <w:r w:rsidRPr="00722B3D">
        <w:rPr>
          <w:rFonts w:cs="AdvPS3D805D"/>
          <w:sz w:val="16"/>
          <w:szCs w:val="20"/>
        </w:rPr>
        <w:t xml:space="preserve">elations </w:t>
      </w:r>
      <w:r w:rsidRPr="00722B3D">
        <w:rPr>
          <w:rFonts w:cs="AdvPS3D805D"/>
          <w:sz w:val="20"/>
          <w:szCs w:val="20"/>
          <w:u w:val="single"/>
        </w:rPr>
        <w:t>“flows directly out</w:t>
      </w:r>
      <w:r w:rsidRPr="00722B3D">
        <w:rPr>
          <w:rFonts w:cs="AdvPS3D805D"/>
          <w:sz w:val="16"/>
          <w:szCs w:val="20"/>
        </w:rPr>
        <w:t xml:space="preserve"> of the patriarchal </w:t>
      </w:r>
      <w:r w:rsidRPr="00722B3D">
        <w:rPr>
          <w:rFonts w:cs="AdvPS3D805D"/>
          <w:sz w:val="20"/>
          <w:szCs w:val="20"/>
          <w:u w:val="single"/>
        </w:rPr>
        <w:t>belief that one has to be ‘manly’ in order to be rational</w:t>
      </w:r>
      <w:r w:rsidRPr="00722B3D">
        <w:rPr>
          <w:rFonts w:cs="AdvPS3D805D"/>
          <w:sz w:val="16"/>
          <w:szCs w:val="20"/>
        </w:rPr>
        <w:t xml:space="preserve"> enough to be responsible for the security of ‘women and children’” (Enloe 2007, 61). Thus, </w:t>
      </w:r>
      <w:r w:rsidRPr="00722B3D">
        <w:rPr>
          <w:rFonts w:cs="AdvPS3D805D"/>
          <w:sz w:val="20"/>
          <w:szCs w:val="20"/>
          <w:u w:val="single"/>
        </w:rPr>
        <w:t>patriarchal structure persists in war</w:t>
      </w:r>
      <w:r w:rsidRPr="00722B3D">
        <w:rPr>
          <w:rFonts w:cs="AdvPS3D805D"/>
          <w:sz w:val="16"/>
          <w:szCs w:val="20"/>
        </w:rPr>
        <w:t xml:space="preserve"> as it </w:t>
      </w:r>
      <w:r w:rsidRPr="00722B3D">
        <w:rPr>
          <w:rFonts w:cs="AdvPS3D805D"/>
          <w:sz w:val="20"/>
          <w:szCs w:val="20"/>
          <w:u w:val="single"/>
        </w:rPr>
        <w:t>continues to impose</w:t>
      </w:r>
      <w:r w:rsidRPr="00722B3D">
        <w:rPr>
          <w:rFonts w:cs="AdvPS3D805D"/>
          <w:sz w:val="16"/>
          <w:szCs w:val="20"/>
        </w:rPr>
        <w:t xml:space="preserve"> an </w:t>
      </w:r>
      <w:r w:rsidRPr="00722B3D">
        <w:rPr>
          <w:rFonts w:cs="AdvPS3D805D"/>
          <w:sz w:val="20"/>
          <w:szCs w:val="20"/>
          <w:u w:val="single"/>
        </w:rPr>
        <w:t>openly coercive framework in which women are transformed into victims, and</w:t>
      </w:r>
      <w:r w:rsidRPr="00722B3D">
        <w:rPr>
          <w:rFonts w:cs="AdvPS3D805D"/>
          <w:sz w:val="16"/>
          <w:szCs w:val="20"/>
        </w:rPr>
        <w:t xml:space="preserve"> their </w:t>
      </w:r>
      <w:r w:rsidRPr="00722B3D">
        <w:rPr>
          <w:rFonts w:cs="AdvPS3D805D"/>
          <w:sz w:val="20"/>
          <w:szCs w:val="20"/>
          <w:u w:val="single"/>
        </w:rPr>
        <w:t>inferiority</w:t>
      </w:r>
      <w:r w:rsidRPr="00722B3D">
        <w:rPr>
          <w:rFonts w:cs="AdvPS3D805D"/>
          <w:sz w:val="16"/>
          <w:szCs w:val="20"/>
        </w:rPr>
        <w:t xml:space="preserve"> as such </w:t>
      </w:r>
      <w:r w:rsidRPr="00722B3D">
        <w:rPr>
          <w:rFonts w:cs="AdvPS3D805D"/>
          <w:sz w:val="20"/>
          <w:szCs w:val="20"/>
          <w:u w:val="single"/>
        </w:rPr>
        <w:t>is</w:t>
      </w:r>
      <w:r w:rsidRPr="00722B3D">
        <w:rPr>
          <w:rFonts w:cs="AdvPS3D805D"/>
          <w:sz w:val="16"/>
          <w:szCs w:val="20"/>
        </w:rPr>
        <w:t xml:space="preserve"> both </w:t>
      </w:r>
      <w:r w:rsidRPr="00722B3D">
        <w:rPr>
          <w:rFonts w:cs="AdvPS3D805D"/>
          <w:sz w:val="20"/>
          <w:szCs w:val="20"/>
          <w:u w:val="single"/>
        </w:rPr>
        <w:t>justified and exploited</w:t>
      </w:r>
      <w:r w:rsidRPr="00722B3D">
        <w:rPr>
          <w:rFonts w:cs="AdvPS3D805D"/>
          <w:sz w:val="16"/>
          <w:szCs w:val="20"/>
        </w:rPr>
        <w:t xml:space="preserve">. Such transformation </w:t>
      </w:r>
      <w:r w:rsidRPr="00722B3D">
        <w:rPr>
          <w:rFonts w:cs="AdvPS3D805D"/>
          <w:b/>
          <w:sz w:val="20"/>
          <w:szCs w:val="20"/>
          <w:u w:val="single"/>
        </w:rPr>
        <w:t>allows men to exponentiate</w:t>
      </w:r>
      <w:r w:rsidRPr="00722B3D">
        <w:rPr>
          <w:rFonts w:cs="AdvPS3D805D"/>
          <w:sz w:val="16"/>
          <w:szCs w:val="20"/>
        </w:rPr>
        <w:t xml:space="preserve"> the </w:t>
      </w:r>
      <w:r w:rsidRPr="00722B3D">
        <w:rPr>
          <w:rFonts w:cs="AdvPS3D805D"/>
          <w:b/>
          <w:sz w:val="20"/>
          <w:szCs w:val="20"/>
          <w:u w:val="single"/>
        </w:rPr>
        <w:t>protector’s role</w:t>
      </w:r>
      <w:r w:rsidRPr="00722B3D">
        <w:rPr>
          <w:rFonts w:cs="AdvPS3D805D"/>
          <w:sz w:val="16"/>
          <w:szCs w:val="20"/>
        </w:rPr>
        <w:t xml:space="preserve">, which can be viewed as a </w:t>
      </w:r>
      <w:r w:rsidRPr="00722B3D">
        <w:rPr>
          <w:rFonts w:cs="AdvPS3D805D"/>
          <w:sz w:val="20"/>
          <w:szCs w:val="20"/>
          <w:u w:val="single"/>
        </w:rPr>
        <w:t>natural extension of</w:t>
      </w:r>
      <w:r w:rsidRPr="00722B3D">
        <w:rPr>
          <w:rFonts w:cs="AdvPS3D805D"/>
          <w:sz w:val="16"/>
          <w:szCs w:val="20"/>
        </w:rPr>
        <w:t xml:space="preserve"> the </w:t>
      </w:r>
      <w:r w:rsidRPr="00722B3D">
        <w:rPr>
          <w:rFonts w:cs="AdvPS3D805D"/>
          <w:sz w:val="20"/>
          <w:szCs w:val="20"/>
          <w:u w:val="single"/>
        </w:rPr>
        <w:t>patriarchal protective duties</w:t>
      </w:r>
      <w:r w:rsidRPr="00722B3D">
        <w:rPr>
          <w:rFonts w:cs="AdvPS3D805D"/>
          <w:sz w:val="16"/>
          <w:szCs w:val="20"/>
        </w:rPr>
        <w:t xml:space="preserve"> they </w:t>
      </w:r>
      <w:r w:rsidRPr="00722B3D">
        <w:rPr>
          <w:rFonts w:cs="AdvPS3D805D"/>
          <w:sz w:val="20"/>
          <w:szCs w:val="20"/>
          <w:u w:val="single"/>
        </w:rPr>
        <w:t>assume during peacetime</w:t>
      </w:r>
      <w:r w:rsidRPr="00722B3D">
        <w:rPr>
          <w:rFonts w:cs="AdvPS3D805D"/>
          <w:sz w:val="16"/>
          <w:szCs w:val="20"/>
        </w:rPr>
        <w:t xml:space="preserve">. It was peculiar of the situation in Lebanon at the outbreak of the war that </w:t>
      </w:r>
      <w:r w:rsidRPr="00722B3D">
        <w:rPr>
          <w:rFonts w:cs="AdvPS3D805D"/>
          <w:sz w:val="20"/>
          <w:szCs w:val="20"/>
          <w:u w:val="single"/>
        </w:rPr>
        <w:t>many men in</w:t>
      </w:r>
      <w:r w:rsidRPr="00722B3D">
        <w:rPr>
          <w:rFonts w:cs="AdvPS3D805D"/>
          <w:sz w:val="16"/>
          <w:szCs w:val="20"/>
        </w:rPr>
        <w:t xml:space="preserve"> the </w:t>
      </w:r>
      <w:r w:rsidRPr="00722B3D">
        <w:rPr>
          <w:rFonts w:cs="AdvPS3D805D"/>
          <w:sz w:val="20"/>
          <w:szCs w:val="20"/>
          <w:u w:val="single"/>
        </w:rPr>
        <w:t>Lebanese-American group</w:t>
      </w:r>
      <w:r w:rsidRPr="00722B3D">
        <w:rPr>
          <w:rFonts w:cs="AdvPS3D805D"/>
          <w:sz w:val="16"/>
          <w:szCs w:val="20"/>
        </w:rPr>
        <w:t xml:space="preserve"> were </w:t>
      </w:r>
      <w:r w:rsidRPr="00722B3D">
        <w:rPr>
          <w:rFonts w:cs="AdvPS3D805D"/>
          <w:sz w:val="20"/>
          <w:szCs w:val="20"/>
          <w:u w:val="single"/>
        </w:rPr>
        <w:t>not present</w:t>
      </w:r>
      <w:r w:rsidRPr="00722B3D">
        <w:rPr>
          <w:rFonts w:cs="AdvPS3D805D"/>
          <w:sz w:val="16"/>
          <w:szCs w:val="20"/>
        </w:rPr>
        <w:t xml:space="preserve">; </w:t>
      </w:r>
      <w:r w:rsidRPr="00722B3D">
        <w:rPr>
          <w:rFonts w:cs="AdvPS3D805D"/>
          <w:sz w:val="20"/>
          <w:szCs w:val="20"/>
          <w:u w:val="single"/>
        </w:rPr>
        <w:t>nor</w:t>
      </w:r>
      <w:r w:rsidRPr="00722B3D">
        <w:rPr>
          <w:rFonts w:cs="AdvPS3D805D"/>
          <w:sz w:val="16"/>
          <w:szCs w:val="20"/>
        </w:rPr>
        <w:t xml:space="preserve"> was there a </w:t>
      </w:r>
      <w:r w:rsidRPr="00722B3D">
        <w:rPr>
          <w:rFonts w:cs="AdvPS3D805D"/>
          <w:sz w:val="20"/>
          <w:szCs w:val="20"/>
          <w:u w:val="single"/>
        </w:rPr>
        <w:t>strong American military</w:t>
      </w:r>
      <w:r w:rsidRPr="00722B3D">
        <w:rPr>
          <w:rFonts w:cs="AdvPS3D805D"/>
          <w:sz w:val="16"/>
          <w:szCs w:val="20"/>
        </w:rPr>
        <w:t xml:space="preserve"> presence. </w:t>
      </w:r>
      <w:r w:rsidRPr="00722B3D">
        <w:rPr>
          <w:rFonts w:cs="AdvPS3D805D"/>
          <w:sz w:val="20"/>
          <w:szCs w:val="20"/>
          <w:u w:val="single"/>
        </w:rPr>
        <w:t>Thus</w:t>
      </w:r>
      <w:r w:rsidRPr="00722B3D">
        <w:rPr>
          <w:rFonts w:cs="AdvPS3D805D"/>
          <w:sz w:val="16"/>
          <w:szCs w:val="20"/>
        </w:rPr>
        <w:t xml:space="preserve">, the traditional “rescuers” were crucially absent during the first week of fighting, and thousands of </w:t>
      </w:r>
      <w:r w:rsidRPr="00722B3D">
        <w:rPr>
          <w:rFonts w:cs="AdvPS3D805D"/>
          <w:sz w:val="20"/>
          <w:szCs w:val="20"/>
          <w:u w:val="single"/>
        </w:rPr>
        <w:t>“victims”</w:t>
      </w:r>
      <w:r w:rsidRPr="00722B3D">
        <w:rPr>
          <w:rFonts w:cs="AdvPS3D805D"/>
          <w:sz w:val="16"/>
          <w:szCs w:val="20"/>
        </w:rPr>
        <w:t xml:space="preserve"> found themselves </w:t>
      </w:r>
      <w:r w:rsidRPr="00722B3D">
        <w:rPr>
          <w:rFonts w:cs="AdvPS3D805D"/>
          <w:sz w:val="20"/>
          <w:szCs w:val="20"/>
          <w:u w:val="single"/>
        </w:rPr>
        <w:t>obliged to gather</w:t>
      </w:r>
      <w:r w:rsidRPr="00722B3D">
        <w:rPr>
          <w:rFonts w:cs="AdvPS3D805D"/>
          <w:sz w:val="16"/>
          <w:szCs w:val="20"/>
        </w:rPr>
        <w:t xml:space="preserve"> their </w:t>
      </w:r>
      <w:r w:rsidRPr="00722B3D">
        <w:rPr>
          <w:rFonts w:cs="AdvPS3D805D"/>
          <w:sz w:val="20"/>
          <w:szCs w:val="20"/>
          <w:u w:val="single"/>
        </w:rPr>
        <w:t>physical strength and emotional balance to think strategically</w:t>
      </w:r>
      <w:r w:rsidRPr="00722B3D">
        <w:rPr>
          <w:rFonts w:cs="AdvPS3D805D"/>
          <w:sz w:val="16"/>
          <w:szCs w:val="20"/>
        </w:rPr>
        <w:t xml:space="preserve"> about how to escape this unfamiliar and hostile situation. The war </w:t>
      </w:r>
      <w:r w:rsidRPr="00722B3D">
        <w:rPr>
          <w:rFonts w:cs="AdvPS3D805D"/>
          <w:sz w:val="20"/>
          <w:szCs w:val="20"/>
          <w:u w:val="single"/>
        </w:rPr>
        <w:t>triggered women to reflect on</w:t>
      </w:r>
      <w:r w:rsidRPr="00722B3D">
        <w:rPr>
          <w:rFonts w:cs="AdvPS3D805D"/>
          <w:sz w:val="16"/>
          <w:szCs w:val="20"/>
        </w:rPr>
        <w:t xml:space="preserve"> their </w:t>
      </w:r>
      <w:r w:rsidRPr="00722B3D">
        <w:rPr>
          <w:rFonts w:cs="AdvPS3D805D"/>
          <w:sz w:val="20"/>
          <w:szCs w:val="20"/>
          <w:u w:val="single"/>
        </w:rPr>
        <w:t>gender identity</w:t>
      </w:r>
      <w:r w:rsidRPr="00722B3D">
        <w:rPr>
          <w:rFonts w:cs="AdvPS3D805D"/>
          <w:sz w:val="16"/>
          <w:szCs w:val="20"/>
        </w:rPr>
        <w:t xml:space="preserve">, </w:t>
      </w:r>
      <w:r w:rsidRPr="00722B3D">
        <w:rPr>
          <w:rFonts w:cs="AdvPS3D805D"/>
          <w:sz w:val="20"/>
          <w:szCs w:val="20"/>
          <w:u w:val="single"/>
        </w:rPr>
        <w:t>role, and position vis-a`-vis</w:t>
      </w:r>
      <w:r w:rsidRPr="00722B3D">
        <w:rPr>
          <w:rFonts w:cs="AdvPS3D805D"/>
          <w:sz w:val="16"/>
          <w:szCs w:val="20"/>
        </w:rPr>
        <w:t xml:space="preserve"> their </w:t>
      </w:r>
      <w:r w:rsidRPr="00722B3D">
        <w:rPr>
          <w:rFonts w:cs="AdvPS3D805D"/>
          <w:sz w:val="20"/>
          <w:szCs w:val="20"/>
          <w:u w:val="single"/>
        </w:rPr>
        <w:t>families and state</w:t>
      </w:r>
      <w:r w:rsidRPr="00722B3D">
        <w:rPr>
          <w:rFonts w:cs="AdvPS3D805D"/>
          <w:sz w:val="16"/>
          <w:szCs w:val="20"/>
        </w:rPr>
        <w:t xml:space="preserve">. They </w:t>
      </w:r>
      <w:r w:rsidRPr="00722B3D">
        <w:rPr>
          <w:rFonts w:cs="AdvPS3D805D"/>
          <w:sz w:val="20"/>
          <w:szCs w:val="20"/>
          <w:u w:val="single"/>
        </w:rPr>
        <w:t>began reconsidering</w:t>
      </w:r>
      <w:r w:rsidRPr="00722B3D">
        <w:rPr>
          <w:rFonts w:cs="AdvPS3D805D"/>
          <w:sz w:val="16"/>
          <w:szCs w:val="20"/>
        </w:rPr>
        <w:t xml:space="preserve"> the </w:t>
      </w:r>
      <w:r w:rsidRPr="00722B3D">
        <w:rPr>
          <w:rFonts w:cs="AdvPS3D805D"/>
          <w:sz w:val="20"/>
          <w:szCs w:val="20"/>
          <w:u w:val="single"/>
        </w:rPr>
        <w:t>assumptions that had oriented</w:t>
      </w:r>
      <w:r w:rsidRPr="00722B3D">
        <w:rPr>
          <w:rFonts w:cs="AdvPS3D805D"/>
          <w:sz w:val="16"/>
          <w:szCs w:val="20"/>
        </w:rPr>
        <w:t xml:space="preserve"> </w:t>
      </w:r>
      <w:r w:rsidRPr="00722B3D">
        <w:rPr>
          <w:rFonts w:cs="AdvPS3D805D"/>
          <w:sz w:val="20"/>
          <w:szCs w:val="20"/>
          <w:u w:val="single"/>
        </w:rPr>
        <w:t>their identity</w:t>
      </w:r>
      <w:r w:rsidRPr="00722B3D">
        <w:rPr>
          <w:rFonts w:cs="AdvPS3D805D"/>
          <w:sz w:val="16"/>
          <w:szCs w:val="20"/>
        </w:rPr>
        <w:t xml:space="preserve"> as women, who ought to be saved during wartime. </w:t>
      </w:r>
    </w:p>
    <w:p w:rsidR="00CA4D1B" w:rsidRPr="00722B3D" w:rsidRDefault="00CA4D1B" w:rsidP="00CA4D1B"/>
    <w:p w:rsidR="00CA4D1B" w:rsidRPr="00722B3D" w:rsidRDefault="00CA4D1B" w:rsidP="00D5333D">
      <w:pPr>
        <w:pStyle w:val="Heading3"/>
      </w:pPr>
      <w:r w:rsidRPr="00722B3D">
        <w:t>Suffering Reps</w:t>
      </w:r>
    </w:p>
    <w:p w:rsidR="00CA4D1B" w:rsidRPr="00722B3D" w:rsidRDefault="00CA4D1B" w:rsidP="00CA4D1B"/>
    <w:p w:rsidR="00CA4D1B" w:rsidRPr="00722B3D" w:rsidRDefault="00CA4D1B" w:rsidP="00CA4D1B">
      <w:pPr>
        <w:pStyle w:val="Heading4"/>
      </w:pPr>
      <w:r w:rsidRPr="00722B3D">
        <w:t xml:space="preserve">The 1AC is an outsourcing of the girl – effectively weaponizing her as a stand in for Western forces while simultaneously allowing the US to sit back and watch </w:t>
      </w:r>
    </w:p>
    <w:p w:rsidR="00CA4D1B" w:rsidRPr="00722B3D" w:rsidRDefault="00CA4D1B" w:rsidP="00CA4D1B">
      <w:pPr>
        <w:rPr>
          <w:sz w:val="18"/>
        </w:rPr>
      </w:pPr>
      <w:r w:rsidRPr="00722B3D">
        <w:rPr>
          <w:b/>
        </w:rPr>
        <w:t xml:space="preserve">Geidel 18 </w:t>
      </w:r>
      <w:r w:rsidRPr="00722B3D">
        <w:rPr>
          <w:sz w:val="20"/>
        </w:rPr>
        <w:t xml:space="preserve">(Molly Geidel is a lecturers and assistant professor in American cultural history at the University of Manchester. “Building the Counterinsurgent Gilr” p. 660-665. 2018. Feminist Studies.inc. </w:t>
      </w:r>
      <w:hyperlink r:id="rId48" w:history="1">
        <w:r w:rsidRPr="00722B3D">
          <w:rPr>
            <w:sz w:val="20"/>
            <w:u w:val="single"/>
          </w:rPr>
          <w:t>https://www.jstor.org/stable/10.15767/feministstudies.44.3.0635</w:t>
        </w:r>
      </w:hyperlink>
      <w:r w:rsidRPr="00722B3D">
        <w:rPr>
          <w:sz w:val="20"/>
        </w:rPr>
        <w:t>)</w:t>
      </w:r>
      <w:r w:rsidRPr="00722B3D">
        <w:rPr>
          <w:sz w:val="18"/>
        </w:rPr>
        <w:t>rr</w:t>
      </w:r>
    </w:p>
    <w:p w:rsidR="00CA4D1B" w:rsidRPr="00722B3D" w:rsidRDefault="00CA4D1B" w:rsidP="00CA4D1B">
      <w:pPr>
        <w:jc w:val="both"/>
        <w:rPr>
          <w:sz w:val="16"/>
          <w:szCs w:val="28"/>
        </w:rPr>
      </w:pPr>
      <w:r w:rsidRPr="00722B3D">
        <w:rPr>
          <w:sz w:val="16"/>
        </w:rPr>
        <w:t xml:space="preserve">This </w:t>
      </w:r>
      <w:r w:rsidRPr="00722B3D">
        <w:rPr>
          <w:u w:val="single"/>
        </w:rPr>
        <w:t>“outsourcing” of</w:t>
      </w:r>
      <w:r w:rsidRPr="00722B3D">
        <w:rPr>
          <w:sz w:val="16"/>
        </w:rPr>
        <w:t xml:space="preserve"> the </w:t>
      </w:r>
      <w:r w:rsidRPr="00722B3D">
        <w:rPr>
          <w:u w:val="single"/>
        </w:rPr>
        <w:t>girl is also apparent</w:t>
      </w:r>
      <w:r w:rsidRPr="00722B3D">
        <w:rPr>
          <w:sz w:val="16"/>
        </w:rPr>
        <w:t xml:space="preserve"> in the 2010 assertion by then Secretary of State Hillary Clinton that “</w:t>
      </w:r>
      <w:r w:rsidRPr="00722B3D">
        <w:rPr>
          <w:u w:val="single"/>
        </w:rPr>
        <w:t>where girls and women flourish, our values are</w:t>
      </w:r>
      <w:r w:rsidRPr="00722B3D">
        <w:rPr>
          <w:sz w:val="16"/>
        </w:rPr>
        <w:t xml:space="preserve"> also </w:t>
      </w:r>
      <w:r w:rsidRPr="00722B3D">
        <w:rPr>
          <w:u w:val="single"/>
        </w:rPr>
        <w:t>reflected</w:t>
      </w:r>
      <w:r w:rsidRPr="00722B3D">
        <w:rPr>
          <w:sz w:val="16"/>
        </w:rPr>
        <w:t xml:space="preserve">.”75 Clinton’s utterance </w:t>
      </w:r>
      <w:r w:rsidRPr="00722B3D">
        <w:rPr>
          <w:u w:val="single"/>
        </w:rPr>
        <w:t>signals</w:t>
      </w:r>
      <w:r w:rsidRPr="00722B3D">
        <w:rPr>
          <w:sz w:val="16"/>
        </w:rPr>
        <w:t xml:space="preserve"> the </w:t>
      </w:r>
      <w:r w:rsidRPr="00722B3D">
        <w:rPr>
          <w:u w:val="single"/>
        </w:rPr>
        <w:t>horrifying dilemma faced by girls in regions</w:t>
      </w:r>
      <w:r w:rsidRPr="00722B3D">
        <w:rPr>
          <w:sz w:val="16"/>
        </w:rPr>
        <w:t xml:space="preserve"> the </w:t>
      </w:r>
      <w:r w:rsidRPr="00722B3D">
        <w:rPr>
          <w:u w:val="single"/>
        </w:rPr>
        <w:t>U</w:t>
      </w:r>
      <w:r w:rsidRPr="00722B3D">
        <w:rPr>
          <w:sz w:val="16"/>
        </w:rPr>
        <w:t xml:space="preserve">nited </w:t>
      </w:r>
      <w:r w:rsidRPr="00722B3D">
        <w:rPr>
          <w:u w:val="single"/>
        </w:rPr>
        <w:t>S</w:t>
      </w:r>
      <w:r w:rsidRPr="00722B3D">
        <w:rPr>
          <w:sz w:val="16"/>
        </w:rPr>
        <w:t xml:space="preserve">tates </w:t>
      </w:r>
      <w:r w:rsidRPr="00722B3D">
        <w:rPr>
          <w:u w:val="single"/>
        </w:rPr>
        <w:t>and its allies continue to attack</w:t>
      </w:r>
      <w:r w:rsidRPr="00722B3D">
        <w:rPr>
          <w:sz w:val="16"/>
        </w:rPr>
        <w:t xml:space="preserve">: </w:t>
      </w:r>
      <w:r w:rsidRPr="00722B3D">
        <w:rPr>
          <w:u w:val="single"/>
        </w:rPr>
        <w:t>their</w:t>
      </w:r>
      <w:r w:rsidRPr="00722B3D">
        <w:rPr>
          <w:sz w:val="16"/>
        </w:rPr>
        <w:t xml:space="preserve"> very </w:t>
      </w:r>
      <w:r w:rsidRPr="00722B3D">
        <w:rPr>
          <w:u w:val="single"/>
        </w:rPr>
        <w:t>flourishing</w:t>
      </w:r>
      <w:r w:rsidRPr="00722B3D">
        <w:rPr>
          <w:sz w:val="16"/>
        </w:rPr>
        <w:t xml:space="preserve">, particularly when connected to educational aspirations, </w:t>
      </w:r>
      <w:r w:rsidRPr="00722B3D">
        <w:rPr>
          <w:u w:val="single"/>
        </w:rPr>
        <w:t>is read as</w:t>
      </w:r>
      <w:r w:rsidRPr="00722B3D">
        <w:rPr>
          <w:sz w:val="16"/>
        </w:rPr>
        <w:t xml:space="preserve"> a sign of the </w:t>
      </w:r>
      <w:r w:rsidRPr="00722B3D">
        <w:rPr>
          <w:u w:val="single"/>
        </w:rPr>
        <w:t>triumph of belligerent Western forces and targeted as such</w:t>
      </w:r>
      <w:r w:rsidRPr="00722B3D">
        <w:rPr>
          <w:sz w:val="16"/>
        </w:rPr>
        <w:t>. We might also use Clinton’s claim about the flourishing girl to elaborate Stockton’s idea of “</w:t>
      </w:r>
      <w:r w:rsidRPr="00722B3D">
        <w:rPr>
          <w:u w:val="single"/>
        </w:rPr>
        <w:t>kid orientalism</w:t>
      </w:r>
      <w:r w:rsidRPr="00722B3D">
        <w:rPr>
          <w:sz w:val="16"/>
        </w:rPr>
        <w:t>”; she argues that “</w:t>
      </w:r>
      <w:r w:rsidRPr="00722B3D">
        <w:rPr>
          <w:u w:val="single"/>
        </w:rPr>
        <w:t>we,</w:t>
      </w:r>
      <w:r w:rsidRPr="00722B3D">
        <w:rPr>
          <w:sz w:val="16"/>
        </w:rPr>
        <w:t xml:space="preserve"> as a public, </w:t>
      </w:r>
      <w:r w:rsidRPr="00722B3D">
        <w:rPr>
          <w:u w:val="single"/>
        </w:rPr>
        <w:t>produce this child for our own purposes</w:t>
      </w:r>
      <w:r w:rsidRPr="00722B3D">
        <w:rPr>
          <w:sz w:val="16"/>
        </w:rPr>
        <w:t xml:space="preserve">, </w:t>
      </w:r>
      <w:r w:rsidRPr="00722B3D">
        <w:rPr>
          <w:u w:val="single"/>
        </w:rPr>
        <w:t>then feel justified running from it, as if its ‘desire’ for us is threatening</w:t>
      </w:r>
      <w:r w:rsidRPr="00722B3D">
        <w:rPr>
          <w:sz w:val="16"/>
        </w:rPr>
        <w:t xml:space="preserve"> or somehow inappropriate.”76 If Stockton gets at this strange new configuration (</w:t>
      </w:r>
      <w:r w:rsidRPr="00722B3D">
        <w:rPr>
          <w:u w:val="single"/>
        </w:rPr>
        <w:t>Westerners create</w:t>
      </w:r>
      <w:r w:rsidRPr="00722B3D">
        <w:rPr>
          <w:sz w:val="16"/>
        </w:rPr>
        <w:t xml:space="preserve"> a </w:t>
      </w:r>
      <w:r w:rsidRPr="00722B3D">
        <w:rPr>
          <w:u w:val="single"/>
        </w:rPr>
        <w:t>desiring child, then do nothing to save or help</w:t>
      </w:r>
      <w:r w:rsidRPr="00722B3D">
        <w:rPr>
          <w:sz w:val="16"/>
        </w:rPr>
        <w:t xml:space="preserve"> her) psychoanalytically, we might also approach it economically. Clinton’s formulation demonstrates an upwardly redistributive logic that looks like financialized invest-in-a-girl development programs: </w:t>
      </w:r>
      <w:r w:rsidRPr="00722B3D">
        <w:rPr>
          <w:u w:val="single"/>
        </w:rPr>
        <w:t>if girls and women work hard</w:t>
      </w:r>
      <w:r w:rsidRPr="00722B3D">
        <w:rPr>
          <w:sz w:val="16"/>
        </w:rPr>
        <w:t xml:space="preserve"> to flourish, </w:t>
      </w:r>
      <w:r w:rsidRPr="00722B3D">
        <w:rPr>
          <w:u w:val="single"/>
        </w:rPr>
        <w:t>that effort will</w:t>
      </w:r>
      <w:r w:rsidRPr="00722B3D">
        <w:rPr>
          <w:sz w:val="16"/>
        </w:rPr>
        <w:t xml:space="preserve"> necessarily </w:t>
      </w:r>
      <w:r w:rsidRPr="00722B3D">
        <w:rPr>
          <w:u w:val="single"/>
        </w:rPr>
        <w:t>be used to support US</w:t>
      </w:r>
      <w:r w:rsidRPr="00722B3D">
        <w:rPr>
          <w:sz w:val="16"/>
        </w:rPr>
        <w:t xml:space="preserve"> (or more broadly Western) </w:t>
      </w:r>
      <w:r w:rsidRPr="00722B3D">
        <w:rPr>
          <w:u w:val="single"/>
        </w:rPr>
        <w:t>values</w:t>
      </w:r>
      <w:r w:rsidRPr="00722B3D">
        <w:rPr>
          <w:sz w:val="16"/>
        </w:rPr>
        <w:t xml:space="preserve">. </w:t>
      </w:r>
      <w:r w:rsidRPr="00722B3D">
        <w:rPr>
          <w:u w:val="single"/>
        </w:rPr>
        <w:t>Girls’ own efforts</w:t>
      </w:r>
      <w:r w:rsidRPr="00722B3D">
        <w:rPr>
          <w:sz w:val="16"/>
        </w:rPr>
        <w:t xml:space="preserve"> to learn and flourish are thus used to </w:t>
      </w:r>
      <w:r w:rsidRPr="00722B3D">
        <w:rPr>
          <w:u w:val="single"/>
        </w:rPr>
        <w:t>prop up military superpowers</w:t>
      </w:r>
      <w:r w:rsidRPr="00722B3D">
        <w:rPr>
          <w:sz w:val="16"/>
        </w:rPr>
        <w:t>, a structure that resonates with James’s argument that dominant systems of oppression, in the time of resilience discourse, “</w:t>
      </w:r>
      <w:r w:rsidRPr="00722B3D">
        <w:rPr>
          <w:u w:val="single"/>
        </w:rPr>
        <w:t>extract surplus value from</w:t>
      </w:r>
      <w:r w:rsidRPr="00722B3D">
        <w:rPr>
          <w:sz w:val="16"/>
        </w:rPr>
        <w:t xml:space="preserve"> the </w:t>
      </w:r>
      <w:r w:rsidRPr="00722B3D">
        <w:rPr>
          <w:u w:val="single"/>
        </w:rPr>
        <w:t>individuals doing</w:t>
      </w:r>
      <w:r w:rsidRPr="00722B3D">
        <w:rPr>
          <w:sz w:val="16"/>
        </w:rPr>
        <w:t xml:space="preserve"> the </w:t>
      </w:r>
      <w:r w:rsidRPr="00722B3D">
        <w:rPr>
          <w:u w:val="single"/>
        </w:rPr>
        <w:t>work of self-overcoming</w:t>
      </w:r>
      <w:r w:rsidRPr="00722B3D">
        <w:rPr>
          <w:sz w:val="16"/>
        </w:rPr>
        <w:t xml:space="preserve">.”77 How do girls, or any of us, resist this system in which the flourishing of the most vulnerable is extracted as surplus value for the most powerful? James identifies </w:t>
      </w:r>
      <w:r w:rsidRPr="00722B3D">
        <w:rPr>
          <w:b/>
          <w:u w:val="single"/>
        </w:rPr>
        <w:t>melancholy</w:t>
      </w:r>
      <w:r w:rsidRPr="00722B3D">
        <w:rPr>
          <w:sz w:val="16"/>
        </w:rPr>
        <w:t xml:space="preserve"> as </w:t>
      </w:r>
      <w:r w:rsidRPr="00722B3D">
        <w:rPr>
          <w:b/>
          <w:u w:val="single"/>
        </w:rPr>
        <w:t>a key mode for resisting this imperative to overcome</w:t>
      </w:r>
      <w:r w:rsidRPr="00722B3D">
        <w:rPr>
          <w:sz w:val="16"/>
        </w:rPr>
        <w:t xml:space="preserve">, arguing that </w:t>
      </w:r>
      <w:r w:rsidRPr="00722B3D">
        <w:rPr>
          <w:u w:val="single"/>
        </w:rPr>
        <w:t>in</w:t>
      </w:r>
      <w:r w:rsidRPr="00722B3D">
        <w:rPr>
          <w:sz w:val="16"/>
        </w:rPr>
        <w:t xml:space="preserve"> the </w:t>
      </w:r>
      <w:r w:rsidRPr="00722B3D">
        <w:rPr>
          <w:u w:val="single"/>
        </w:rPr>
        <w:t>face of systemic demands for “spectacular crises and overcomings</w:t>
      </w:r>
      <w:r w:rsidRPr="00722B3D">
        <w:rPr>
          <w:sz w:val="16"/>
        </w:rPr>
        <w:t xml:space="preserve">,” </w:t>
      </w:r>
      <w:r w:rsidRPr="00722B3D">
        <w:rPr>
          <w:b/>
          <w:u w:val="single"/>
        </w:rPr>
        <w:t>melancholic wallowing</w:t>
      </w:r>
      <w:r w:rsidRPr="00722B3D">
        <w:rPr>
          <w:sz w:val="16"/>
        </w:rPr>
        <w:t xml:space="preserve"> is one course of action that </w:t>
      </w:r>
      <w:r w:rsidRPr="00722B3D">
        <w:rPr>
          <w:b/>
          <w:u w:val="single"/>
        </w:rPr>
        <w:t>can successfully “short-circuit resilience discourse</w:t>
      </w:r>
      <w:r w:rsidRPr="00722B3D">
        <w:rPr>
          <w:sz w:val="16"/>
        </w:rPr>
        <w:t>.”78 “</w:t>
      </w:r>
      <w:r w:rsidRPr="00722B3D">
        <w:rPr>
          <w:u w:val="single"/>
        </w:rPr>
        <w:t>When resilience means</w:t>
      </w:r>
      <w:r w:rsidRPr="00722B3D">
        <w:rPr>
          <w:sz w:val="16"/>
        </w:rPr>
        <w:t xml:space="preserve"> performing </w:t>
      </w:r>
      <w:r w:rsidRPr="00722B3D">
        <w:rPr>
          <w:u w:val="single"/>
        </w:rPr>
        <w:t>culturally racist feminisms</w:t>
      </w:r>
      <w:r w:rsidRPr="00722B3D">
        <w:rPr>
          <w:sz w:val="16"/>
        </w:rPr>
        <w:t xml:space="preserve"> (this is Alia Al-Saji’s term),” James argues, “</w:t>
      </w:r>
      <w:r w:rsidRPr="00722B3D">
        <w:rPr>
          <w:u w:val="single"/>
        </w:rPr>
        <w:t>We should reject its imperative to overcome</w:t>
      </w:r>
      <w:r w:rsidRPr="00722B3D">
        <w:rPr>
          <w:sz w:val="16"/>
        </w:rPr>
        <w:t xml:space="preserve">.”79 In the context of the </w:t>
      </w:r>
      <w:r w:rsidRPr="00722B3D">
        <w:rPr>
          <w:u w:val="single"/>
        </w:rPr>
        <w:t>culturally racist feminisms of neoliberal development</w:t>
      </w:r>
      <w:r w:rsidRPr="00722B3D">
        <w:rPr>
          <w:sz w:val="16"/>
        </w:rPr>
        <w:t xml:space="preserve">, Malala Yousafzai, in her memoir I Am Malala, intermittently adopts a strategy of melancholic refusal similar to the one James advocates. Perhaps this is a surprising claim, as Yousafzai, who has continued to speak out for education after being critically wounded by a Taliban soldier in 2012, has become the face of the resilient educated girl: if Mortenson conjured the brave, grateful educated girl before she existed, Yousafzai gave her depth and credibility.80 But the opening paragraphs of Yousafzai’s memoir demonstrate the book’s </w:t>
      </w:r>
      <w:r w:rsidRPr="00722B3D">
        <w:rPr>
          <w:u w:val="single"/>
        </w:rPr>
        <w:t>commitment to a melancholic stance</w:t>
      </w:r>
      <w:r w:rsidRPr="00722B3D">
        <w:rPr>
          <w:sz w:val="16"/>
        </w:rPr>
        <w:t xml:space="preserve">, as well as its </w:t>
      </w:r>
      <w:r w:rsidRPr="00722B3D">
        <w:rPr>
          <w:u w:val="single"/>
        </w:rPr>
        <w:t>embedding</w:t>
      </w:r>
      <w:r w:rsidRPr="00722B3D">
        <w:rPr>
          <w:sz w:val="16"/>
        </w:rPr>
        <w:t xml:space="preserve"> of that </w:t>
      </w:r>
      <w:r w:rsidRPr="00722B3D">
        <w:rPr>
          <w:u w:val="single"/>
        </w:rPr>
        <w:t>melancholy in larger world-historical events</w:t>
      </w:r>
      <w:r w:rsidRPr="00722B3D">
        <w:rPr>
          <w:sz w:val="16"/>
        </w:rPr>
        <w:t xml:space="preserve">: I come from a country which was created at midnight. When I almost died it was just after midday One year ago I left my home for school and never returned. I was shot by a Taliban bullet and was flown out of Pakistan unconscious. Some people say I will never return home but I believe firmly in my heart that I will. To be torn from the country that you love is not something to wish on anyone. Now, every morning when I open my eyes, I long to see my old room full of my things, my clothes all over the floor and my school prizes on the shelves. Instead I am in a country which is five hours behind my beloved homeland Pakistan and my home in the Swat Valley. But my country is centuries behind this one.81 If Yousafzai, now a Nobel Peace Prize winner, is the </w:t>
      </w:r>
      <w:r w:rsidRPr="00722B3D">
        <w:rPr>
          <w:b/>
          <w:u w:val="single"/>
        </w:rPr>
        <w:t>face of resilient overcoming</w:t>
      </w:r>
      <w:r w:rsidRPr="00722B3D">
        <w:rPr>
          <w:sz w:val="16"/>
        </w:rPr>
        <w:t xml:space="preserve">, her memoir </w:t>
      </w:r>
      <w:r w:rsidRPr="00722B3D">
        <w:rPr>
          <w:b/>
          <w:u w:val="single"/>
        </w:rPr>
        <w:t>exudes melancholy</w:t>
      </w:r>
      <w:r w:rsidRPr="00722B3D">
        <w:rPr>
          <w:sz w:val="16"/>
        </w:rPr>
        <w:t xml:space="preserve">. Despite Pakistan being “centuries behind” England, she longs for her valley, asserting that she would </w:t>
      </w:r>
      <w:r w:rsidRPr="00722B3D">
        <w:rPr>
          <w:u w:val="single"/>
        </w:rPr>
        <w:t>not “wish on anyone”</w:t>
      </w:r>
      <w:r w:rsidRPr="00722B3D">
        <w:rPr>
          <w:sz w:val="16"/>
        </w:rPr>
        <w:t xml:space="preserve"> the </w:t>
      </w:r>
      <w:r w:rsidRPr="00722B3D">
        <w:rPr>
          <w:u w:val="single"/>
        </w:rPr>
        <w:t>dislocation</w:t>
      </w:r>
      <w:r w:rsidRPr="00722B3D">
        <w:rPr>
          <w:sz w:val="16"/>
        </w:rPr>
        <w:t xml:space="preserve"> </w:t>
      </w:r>
      <w:r w:rsidRPr="00722B3D">
        <w:rPr>
          <w:u w:val="single"/>
        </w:rPr>
        <w:t>she feels</w:t>
      </w:r>
      <w:r w:rsidRPr="00722B3D">
        <w:rPr>
          <w:sz w:val="16"/>
        </w:rPr>
        <w:t xml:space="preserve">. This </w:t>
      </w:r>
      <w:r w:rsidRPr="00722B3D">
        <w:rPr>
          <w:u w:val="single"/>
        </w:rPr>
        <w:t>dislocation</w:t>
      </w:r>
      <w:r w:rsidRPr="00722B3D">
        <w:rPr>
          <w:sz w:val="16"/>
        </w:rPr>
        <w:t xml:space="preserve"> is also </w:t>
      </w:r>
      <w:r w:rsidRPr="00722B3D">
        <w:rPr>
          <w:u w:val="single"/>
        </w:rPr>
        <w:t>evident in</w:t>
      </w:r>
      <w:r w:rsidRPr="00722B3D">
        <w:rPr>
          <w:sz w:val="16"/>
        </w:rPr>
        <w:t xml:space="preserve"> the </w:t>
      </w:r>
      <w:r w:rsidRPr="00722B3D">
        <w:rPr>
          <w:u w:val="single"/>
        </w:rPr>
        <w:t>extreme temporal disjunctures of</w:t>
      </w:r>
      <w:r w:rsidRPr="00722B3D">
        <w:rPr>
          <w:sz w:val="16"/>
        </w:rPr>
        <w:t xml:space="preserve"> the </w:t>
      </w:r>
      <w:r w:rsidRPr="00722B3D">
        <w:rPr>
          <w:u w:val="single"/>
        </w:rPr>
        <w:t>passage</w:t>
      </w:r>
      <w:r w:rsidRPr="00722B3D">
        <w:rPr>
          <w:sz w:val="16"/>
        </w:rPr>
        <w:t xml:space="preserve">, which begins with the 1947 partition of India long before she was born and ends with the equally sweeping claim about “centuries.” These temporal sweeps bookend her repeated statements of melancholy and what we might even characterize as her refusals of gratitude to Britain for giving her asylum, or to the BBC for recruiting her to speak publicly against the Taliban. The opening reference to partition also signals that the book will be about events beyond its protagonist: in between her accounts of friendships, rivalries, and the encroachment of the Taliban on her world, Yousafzai gives long histories of her valley, of Pakistan, and of the circuits of funding from the United States to ISI (Pakistan’s intelligence agency) to the Taliban forces who attacked her.82 The book stubbornly deploys these long historical sections to educate the reader, but they also </w:t>
      </w:r>
      <w:r w:rsidRPr="00722B3D">
        <w:rPr>
          <w:u w:val="single"/>
        </w:rPr>
        <w:t>serve to block</w:t>
      </w:r>
      <w:r w:rsidRPr="00722B3D">
        <w:rPr>
          <w:sz w:val="16"/>
        </w:rPr>
        <w:t xml:space="preserve"> the </w:t>
      </w:r>
      <w:r w:rsidRPr="00722B3D">
        <w:rPr>
          <w:u w:val="single"/>
        </w:rPr>
        <w:t>smooth narrative of overcoming damage</w:t>
      </w:r>
      <w:r w:rsidRPr="00722B3D">
        <w:rPr>
          <w:sz w:val="16"/>
        </w:rPr>
        <w:t xml:space="preserve"> </w:t>
      </w:r>
      <w:r w:rsidRPr="00722B3D">
        <w:rPr>
          <w:u w:val="single"/>
        </w:rPr>
        <w:t>that West</w:t>
      </w:r>
      <w:r w:rsidRPr="00722B3D">
        <w:rPr>
          <w:sz w:val="16"/>
        </w:rPr>
        <w:t xml:space="preserve">ern readers </w:t>
      </w:r>
      <w:r w:rsidRPr="00722B3D">
        <w:rPr>
          <w:u w:val="single"/>
        </w:rPr>
        <w:t>desire</w:t>
      </w:r>
      <w:r w:rsidRPr="00722B3D">
        <w:rPr>
          <w:sz w:val="16"/>
        </w:rPr>
        <w:t xml:space="preserve">. US readers certainly understand these historical interludes this way: nearly all of the negative reviews from Americans (as opposed to those from Pakistani readers accusing her of betraying her country) complain that the book contains “too much history” and that they “didn’t go into the book to hear about the formation of Pakistan.”83 Another reader reports,“I was expecting an intense story of a girl who is fighting for her rights to go to school then getting shot and not giving up but what I found was basically her just talking about the history of Pakistan.”84 These objections to “history” seem odd, as readers presumably admire Yousafzai because of her intense desire to learn about such subjects, but we can understand them better if we connect them with Mortenson’s sentimental project; education, for the readership of War on Terror book-club books, exists to create beauty and intimacy, to dispel rather than articulate politics. Yousafzai, however, </w:t>
      </w:r>
      <w:r w:rsidRPr="00722B3D">
        <w:rPr>
          <w:u w:val="single"/>
        </w:rPr>
        <w:t>refuses to perform</w:t>
      </w:r>
      <w:r w:rsidRPr="00722B3D">
        <w:rPr>
          <w:sz w:val="16"/>
        </w:rPr>
        <w:t xml:space="preserve"> the </w:t>
      </w:r>
      <w:r w:rsidRPr="00722B3D">
        <w:rPr>
          <w:u w:val="single"/>
        </w:rPr>
        <w:t>antipolitics of</w:t>
      </w:r>
      <w:r w:rsidRPr="00722B3D">
        <w:rPr>
          <w:sz w:val="16"/>
        </w:rPr>
        <w:t xml:space="preserve"> the </w:t>
      </w:r>
      <w:r w:rsidRPr="00722B3D">
        <w:rPr>
          <w:u w:val="single"/>
        </w:rPr>
        <w:t>“educated girl” narrative</w:t>
      </w:r>
      <w:r w:rsidRPr="00722B3D">
        <w:rPr>
          <w:sz w:val="16"/>
        </w:rPr>
        <w:t xml:space="preserve">, </w:t>
      </w:r>
      <w:r w:rsidRPr="00722B3D">
        <w:rPr>
          <w:u w:val="single"/>
        </w:rPr>
        <w:t>withholding from West</w:t>
      </w:r>
      <w:r w:rsidRPr="00722B3D">
        <w:rPr>
          <w:sz w:val="16"/>
        </w:rPr>
        <w:t xml:space="preserve">ern readers a </w:t>
      </w:r>
      <w:r w:rsidRPr="00722B3D">
        <w:rPr>
          <w:u w:val="single"/>
        </w:rPr>
        <w:t>smooth story of overcoming damage and thus</w:t>
      </w:r>
      <w:r w:rsidRPr="00722B3D">
        <w:rPr>
          <w:sz w:val="16"/>
        </w:rPr>
        <w:t xml:space="preserve"> a </w:t>
      </w:r>
      <w:r w:rsidRPr="00722B3D">
        <w:rPr>
          <w:u w:val="single"/>
        </w:rPr>
        <w:t>story of “our girl” and “our” values</w:t>
      </w:r>
      <w:r w:rsidRPr="00722B3D">
        <w:rPr>
          <w:sz w:val="16"/>
        </w:rPr>
        <w:t xml:space="preserve">. Media fictionalizations of Yousafzai, however, adeptly </w:t>
      </w:r>
      <w:r w:rsidRPr="00722B3D">
        <w:rPr>
          <w:b/>
          <w:u w:val="single"/>
        </w:rPr>
        <w:t>reincorporate</w:t>
      </w:r>
      <w:r w:rsidRPr="00722B3D">
        <w:rPr>
          <w:sz w:val="16"/>
        </w:rPr>
        <w:t xml:space="preserve"> her </w:t>
      </w:r>
      <w:r w:rsidRPr="00722B3D">
        <w:rPr>
          <w:b/>
          <w:u w:val="single"/>
        </w:rPr>
        <w:t>melancholic refusal back into narratives of overcoming</w:t>
      </w:r>
      <w:r w:rsidRPr="00722B3D">
        <w:rPr>
          <w:sz w:val="16"/>
        </w:rPr>
        <w:t xml:space="preserve">, perhaps calling into question James’s claims about the power of melancholic refusal to short-circuit the resilience machine. The CBS drama Madam Secretary, the most popular of the many foreign-policy-preoccupied shows now on US television, is one place we can look to further grasp the popular meanings of Malala, as distinct from the meanings she has attempted to construct. Inspired by Hillary Clinton, and counting among its writers former defense analysts and diplomats, Madam Secretary is the most earnest of the current array of terrorism-related television; unlike edgier shows such as Scandal and Homeland, its officials are idealistic and well-meaning, and they generally attempt diplomacy before resorting to military intervention. Season 2 contains a fictionalization of Yousafzai, a Saudi girl named Noura Al-kitabi who has been acid-attacked for advocating girls’ education. When Noura first appears in the episode, she is having her toenails painted by a servant, at whom she barks orders; Yousafzai’s humble beginnings and frequent calls for economic equality have been replaced by Noura’s imperious drive for beauty, which seems to </w:t>
      </w:r>
      <w:r w:rsidRPr="00722B3D">
        <w:rPr>
          <w:u w:val="single"/>
        </w:rPr>
        <w:t>bolster</w:t>
      </w:r>
      <w:r w:rsidRPr="00722B3D">
        <w:rPr>
          <w:sz w:val="16"/>
        </w:rPr>
        <w:t xml:space="preserve"> her heroic persona. Later in the episode, Noura gives a speech to a Washington, DC, audience about her attack. At the culminating moment of her story of disfigurement, she slowly unwinds her hijab to show her acid-scarred, defiant face. The music swells, and the camera pans over an audience of multiracial, welldressed women shaking their heads in horror and sympathy. “When I saw what I looked like,” says Noura, “I wanted to die.” She keeps her head uncovered for the rest of her speech. The camera cuts to where Secretary of State Elizabeth McCord and her staff members are watching on television and talking over her speech, allowing the audience to see and hear Noura’s defiant resilience but not what she is saying. Elizabeth, watching, says “</w:t>
      </w:r>
      <w:r w:rsidRPr="00722B3D">
        <w:rPr>
          <w:u w:val="single"/>
        </w:rPr>
        <w:t>I should be there,” as if</w:t>
      </w:r>
      <w:r w:rsidRPr="00722B3D">
        <w:rPr>
          <w:sz w:val="16"/>
        </w:rPr>
        <w:t xml:space="preserve"> the </w:t>
      </w:r>
      <w:r w:rsidRPr="00722B3D">
        <w:rPr>
          <w:u w:val="single"/>
        </w:rPr>
        <w:t>imperative to look, to watch a girl overcome her damage, is self-evidently humanitarian</w:t>
      </w:r>
      <w:r w:rsidRPr="00722B3D">
        <w:rPr>
          <w:sz w:val="16"/>
        </w:rPr>
        <w:t xml:space="preserve">. While the Noura episode is particularly good at depicting the “Look, I Overcame!” imperative, the show insistently </w:t>
      </w:r>
      <w:r w:rsidRPr="00722B3D">
        <w:rPr>
          <w:u w:val="single"/>
        </w:rPr>
        <w:t>depicts</w:t>
      </w:r>
      <w:r w:rsidRPr="00722B3D">
        <w:rPr>
          <w:sz w:val="16"/>
        </w:rPr>
        <w:t xml:space="preserve"> the </w:t>
      </w:r>
      <w:r w:rsidRPr="00722B3D">
        <w:rPr>
          <w:u w:val="single"/>
        </w:rPr>
        <w:t>educated Muslim girl as both</w:t>
      </w:r>
      <w:r w:rsidRPr="00722B3D">
        <w:rPr>
          <w:sz w:val="16"/>
        </w:rPr>
        <w:t xml:space="preserve"> </w:t>
      </w:r>
      <w:r w:rsidRPr="00722B3D">
        <w:rPr>
          <w:u w:val="single"/>
        </w:rPr>
        <w:t>the desiring subject in whose name the United States fights</w:t>
      </w:r>
      <w:r w:rsidRPr="00722B3D">
        <w:rPr>
          <w:sz w:val="16"/>
        </w:rPr>
        <w:t xml:space="preserve"> (in Season 4, for example, Elizabeth brokers a peace deal with the Taliban, rewarding them for minor reforms in women’s rights, over the strenuous objections of Afghanistan’s female minister of education, who wants the United States to keep fighting) </w:t>
      </w:r>
      <w:r w:rsidRPr="00722B3D">
        <w:rPr>
          <w:u w:val="single"/>
        </w:rPr>
        <w:t>and</w:t>
      </w:r>
      <w:r w:rsidRPr="00722B3D">
        <w:rPr>
          <w:sz w:val="16"/>
        </w:rPr>
        <w:t xml:space="preserve"> a </w:t>
      </w:r>
      <w:r w:rsidRPr="00722B3D">
        <w:rPr>
          <w:u w:val="single"/>
        </w:rPr>
        <w:t>key counterinsurgent figure</w:t>
      </w:r>
      <w:r w:rsidRPr="00722B3D">
        <w:rPr>
          <w:sz w:val="16"/>
        </w:rPr>
        <w:t xml:space="preserve">. Elizabeth’s husband Henry, a religion professor and CIA operative who embodies the war-on-terror gentleman-scholar persona Khalili identifies, spends much of Season 2 tracking down a terrorist’s young wife, Hijriyyah, whom they finally extract from a cave in Libya. They place Hijriyyah under arrest and interrogate her, but she initially will not tell them where her husband is. It is only when they bring her former teacher in to mediate that they get the truth: she is not talking because she is afraid, not of her husband but of her father. In fact, Hijriyyah will only allow the CIA to kill her husband once they have first killed her father. The CIA agrees, and Henry and Elizabeth happily watch news of the drone strike from their weekend home, interrupting a painful B plot in which they must euthanize their horse. When we cut back to Hijriyyah, she is sitting in the interrogation room, crying as she looks through photos proving her father’s death. “I thought he was stronger than a bomb,” she says, and viewers discover that she is crying tears of happiness. “I thought he was stronger than Allah. And now I’m free.” This is the </w:t>
      </w:r>
      <w:r w:rsidRPr="00722B3D">
        <w:rPr>
          <w:u w:val="single"/>
        </w:rPr>
        <w:t>West’s dream of</w:t>
      </w:r>
      <w:r w:rsidRPr="00722B3D">
        <w:rPr>
          <w:sz w:val="16"/>
        </w:rPr>
        <w:t xml:space="preserve"> the </w:t>
      </w:r>
      <w:r w:rsidRPr="00722B3D">
        <w:rPr>
          <w:u w:val="single"/>
        </w:rPr>
        <w:t>educated Muslim girl</w:t>
      </w:r>
      <w:r w:rsidRPr="00722B3D">
        <w:rPr>
          <w:sz w:val="16"/>
        </w:rPr>
        <w:t xml:space="preserve">: she will </w:t>
      </w:r>
      <w:r w:rsidRPr="00722B3D">
        <w:rPr>
          <w:u w:val="single"/>
        </w:rPr>
        <w:t>call for</w:t>
      </w:r>
      <w:r w:rsidRPr="00722B3D">
        <w:rPr>
          <w:sz w:val="16"/>
        </w:rPr>
        <w:t xml:space="preserve"> the </w:t>
      </w:r>
      <w:r w:rsidRPr="00722B3D">
        <w:rPr>
          <w:u w:val="single"/>
        </w:rPr>
        <w:t>drone strike that kills her family, and it will free her</w:t>
      </w:r>
      <w:r w:rsidRPr="00722B3D">
        <w:rPr>
          <w:sz w:val="16"/>
        </w:rPr>
        <w:t xml:space="preserve">. Liberal </w:t>
      </w:r>
      <w:r w:rsidRPr="00722B3D">
        <w:rPr>
          <w:u w:val="single"/>
        </w:rPr>
        <w:t>popular culture’s ability to transform “Malala” into</w:t>
      </w:r>
      <w:r w:rsidRPr="00722B3D">
        <w:rPr>
          <w:sz w:val="16"/>
        </w:rPr>
        <w:t xml:space="preserve"> the </w:t>
      </w:r>
      <w:r w:rsidRPr="00722B3D">
        <w:rPr>
          <w:u w:val="single"/>
        </w:rPr>
        <w:t>girl who renounces Islam,</w:t>
      </w:r>
      <w:r w:rsidRPr="00722B3D">
        <w:rPr>
          <w:sz w:val="16"/>
        </w:rPr>
        <w:t xml:space="preserve"> and even into the girl who calls for the destruction of her husband and father, </w:t>
      </w:r>
      <w:r w:rsidRPr="00722B3D">
        <w:rPr>
          <w:u w:val="single"/>
        </w:rPr>
        <w:t>is why calls for education to replace drones will never work</w:t>
      </w:r>
      <w:r w:rsidRPr="00722B3D">
        <w:rPr>
          <w:sz w:val="16"/>
        </w:rPr>
        <w:t xml:space="preserve">: the drone strike now accompanies the educated girl and is launched in her name. Education in this </w:t>
      </w:r>
      <w:r w:rsidRPr="00722B3D">
        <w:rPr>
          <w:u w:val="single"/>
        </w:rPr>
        <w:t>dominant cultural vision is meant</w:t>
      </w:r>
      <w:r w:rsidRPr="00722B3D">
        <w:rPr>
          <w:sz w:val="16"/>
        </w:rPr>
        <w:t xml:space="preserve"> primarily </w:t>
      </w:r>
      <w:r w:rsidRPr="00722B3D">
        <w:rPr>
          <w:u w:val="single"/>
        </w:rPr>
        <w:t>to train girls and women for the drone-like role of surveilling themselves and their peers and, in</w:t>
      </w:r>
      <w:r w:rsidRPr="00722B3D">
        <w:rPr>
          <w:sz w:val="16"/>
        </w:rPr>
        <w:t xml:space="preserve"> the </w:t>
      </w:r>
      <w:r w:rsidRPr="00722B3D">
        <w:rPr>
          <w:u w:val="single"/>
        </w:rPr>
        <w:t>absence of soldiers, embodying Western domination of space</w:t>
      </w:r>
      <w:r w:rsidRPr="00722B3D">
        <w:rPr>
          <w:sz w:val="16"/>
        </w:rPr>
        <w:t xml:space="preserve">. The </w:t>
      </w:r>
      <w:r w:rsidRPr="00722B3D">
        <w:rPr>
          <w:u w:val="single"/>
        </w:rPr>
        <w:t>educated girl</w:t>
      </w:r>
      <w:r w:rsidRPr="00722B3D">
        <w:rPr>
          <w:sz w:val="16"/>
        </w:rPr>
        <w:t xml:space="preserve"> is </w:t>
      </w:r>
      <w:r w:rsidRPr="00722B3D">
        <w:rPr>
          <w:u w:val="single"/>
        </w:rPr>
        <w:t>now automatically aligned with</w:t>
      </w:r>
      <w:r w:rsidRPr="00722B3D">
        <w:rPr>
          <w:sz w:val="16"/>
        </w:rPr>
        <w:t xml:space="preserve"> the </w:t>
      </w:r>
      <w:r w:rsidRPr="00722B3D">
        <w:rPr>
          <w:u w:val="single"/>
        </w:rPr>
        <w:t>West</w:t>
      </w:r>
      <w:r w:rsidRPr="00722B3D">
        <w:rPr>
          <w:sz w:val="16"/>
        </w:rPr>
        <w:t xml:space="preserve">, and thus she is </w:t>
      </w:r>
      <w:r w:rsidRPr="00722B3D">
        <w:rPr>
          <w:u w:val="single"/>
        </w:rPr>
        <w:t>impelled to visibly overcome</w:t>
      </w:r>
      <w:r w:rsidRPr="00722B3D">
        <w:rPr>
          <w:sz w:val="16"/>
        </w:rPr>
        <w:t xml:space="preserve"> the </w:t>
      </w:r>
      <w:r w:rsidRPr="00722B3D">
        <w:rPr>
          <w:u w:val="single"/>
        </w:rPr>
        <w:t>toxicity of her own community in a feat that is at once a superhuman labor and a serious risk</w:t>
      </w:r>
      <w:r w:rsidRPr="00722B3D">
        <w:rPr>
          <w:sz w:val="16"/>
        </w:rPr>
        <w:t xml:space="preserve">. </w:t>
      </w:r>
      <w:r w:rsidRPr="00722B3D">
        <w:rPr>
          <w:b/>
          <w:u w:val="single"/>
        </w:rPr>
        <w:t>Western audiences are excused from saving her</w:t>
      </w:r>
      <w:r w:rsidRPr="00722B3D">
        <w:rPr>
          <w:sz w:val="16"/>
        </w:rPr>
        <w:t xml:space="preserve">; </w:t>
      </w:r>
      <w:r w:rsidRPr="00722B3D">
        <w:rPr>
          <w:b/>
          <w:u w:val="single"/>
        </w:rPr>
        <w:t>all they are required to do is watch</w:t>
      </w:r>
      <w:r w:rsidRPr="00722B3D">
        <w:rPr>
          <w:sz w:val="16"/>
        </w:rPr>
        <w:t xml:space="preserve"> the process unfold. But </w:t>
      </w:r>
      <w:r w:rsidRPr="00722B3D">
        <w:rPr>
          <w:u w:val="single"/>
        </w:rPr>
        <w:t xml:space="preserve">rather than </w:t>
      </w:r>
      <w:r w:rsidRPr="00722B3D">
        <w:rPr>
          <w:sz w:val="16"/>
        </w:rPr>
        <w:t xml:space="preserve">watching, rather than </w:t>
      </w:r>
      <w:r w:rsidRPr="00722B3D">
        <w:rPr>
          <w:u w:val="single"/>
        </w:rPr>
        <w:t>imagining that the educated girl</w:t>
      </w:r>
      <w:r w:rsidRPr="00722B3D">
        <w:rPr>
          <w:sz w:val="16"/>
        </w:rPr>
        <w:t xml:space="preserve"> elsewhere </w:t>
      </w:r>
      <w:r w:rsidRPr="00722B3D">
        <w:rPr>
          <w:u w:val="single"/>
        </w:rPr>
        <w:t>will end</w:t>
      </w:r>
      <w:r w:rsidRPr="00722B3D">
        <w:rPr>
          <w:sz w:val="16"/>
        </w:rPr>
        <w:t xml:space="preserve"> this disastrous and unbounded </w:t>
      </w:r>
      <w:r w:rsidRPr="00722B3D">
        <w:rPr>
          <w:u w:val="single"/>
        </w:rPr>
        <w:t>war,</w:t>
      </w:r>
      <w:r w:rsidRPr="00722B3D">
        <w:rPr>
          <w:sz w:val="16"/>
        </w:rPr>
        <w:t xml:space="preserve"> we in the </w:t>
      </w:r>
      <w:r w:rsidRPr="00722B3D">
        <w:rPr>
          <w:b/>
          <w:u w:val="single"/>
        </w:rPr>
        <w:t xml:space="preserve">West </w:t>
      </w:r>
      <w:r w:rsidRPr="00722B3D">
        <w:rPr>
          <w:sz w:val="16"/>
        </w:rPr>
        <w:t>need to recognize how we</w:t>
      </w:r>
      <w:r w:rsidRPr="00722B3D">
        <w:rPr>
          <w:b/>
          <w:u w:val="single"/>
        </w:rPr>
        <w:t xml:space="preserve"> have made her into a pretext and weapon for prolonging it</w:t>
      </w:r>
      <w:r w:rsidRPr="00722B3D">
        <w:rPr>
          <w:sz w:val="16"/>
        </w:rPr>
        <w:t>.</w:t>
      </w:r>
    </w:p>
    <w:p w:rsidR="00CA4D1B" w:rsidRPr="00722B3D" w:rsidRDefault="00CA4D1B" w:rsidP="00CA4D1B"/>
    <w:p w:rsidR="00D5333D" w:rsidRPr="00722B3D" w:rsidRDefault="00D5333D" w:rsidP="00D5333D">
      <w:pPr>
        <w:pStyle w:val="Heading3"/>
      </w:pPr>
      <w:r w:rsidRPr="00722B3D">
        <w:t>Taiwan</w:t>
      </w:r>
    </w:p>
    <w:p w:rsidR="00D5333D" w:rsidRPr="00722B3D" w:rsidRDefault="00D5333D" w:rsidP="00D5333D"/>
    <w:p w:rsidR="00D5333D" w:rsidRPr="00722B3D" w:rsidRDefault="00D5333D" w:rsidP="00D5333D">
      <w:pPr>
        <w:pStyle w:val="Heading4"/>
      </w:pPr>
      <w:r w:rsidRPr="00722B3D">
        <w:t>Allowing China to gain greater leverage over Taiwan reinforces Neo-Confucian control tactic over women in Taiwanese society, exacerbating gender violence and subordination</w:t>
      </w:r>
    </w:p>
    <w:p w:rsidR="00D5333D" w:rsidRPr="00722B3D" w:rsidRDefault="00D5333D" w:rsidP="00D5333D">
      <w:r w:rsidRPr="00722B3D">
        <w:rPr>
          <w:rStyle w:val="Style13ptBold"/>
        </w:rPr>
        <w:t>Pei-jung Lee No Date</w:t>
      </w:r>
      <w:r w:rsidRPr="00722B3D">
        <w:t xml:space="preserve">(Amy Pei-jung Lee is a faculty member in the Language and Communication department at National Dong Hwa University. International Development Studies Journal at Saint Mary's University, </w:t>
      </w:r>
      <w:hyperlink r:id="rId49" w:history="1">
        <w:r w:rsidRPr="00722B3D">
          <w:rPr>
            <w:rStyle w:val="Hyperlink"/>
          </w:rPr>
          <w:t>https://www.collectionscanada.gc.ca/obj/s4/f2/dsk2/ftp04/mq22801.pdf</w:t>
        </w:r>
      </w:hyperlink>
      <w:r w:rsidRPr="00722B3D">
        <w:t xml:space="preserve"> //EH) </w:t>
      </w:r>
    </w:p>
    <w:p w:rsidR="00D5333D" w:rsidRPr="00722B3D" w:rsidRDefault="00D5333D" w:rsidP="00D5333D">
      <w:pPr>
        <w:rPr>
          <w:sz w:val="16"/>
        </w:rPr>
      </w:pPr>
      <w:r w:rsidRPr="00722B3D">
        <w:rPr>
          <w:sz w:val="16"/>
        </w:rPr>
        <w:t xml:space="preserve">Traditionally, </w:t>
      </w:r>
      <w:r w:rsidRPr="00722B3D">
        <w:rPr>
          <w:rStyle w:val="StyleUnderline"/>
        </w:rPr>
        <w:t>Taiwanese women were seen to be inferior to Taiwanese men and were not seen as fully being persons as men were.</w:t>
      </w:r>
      <w:r w:rsidRPr="00722B3D">
        <w:rPr>
          <w:sz w:val="16"/>
        </w:rPr>
        <w:t xml:space="preserve"> For centuries, </w:t>
      </w:r>
      <w:r w:rsidRPr="00722B3D">
        <w:rPr>
          <w:rStyle w:val="StyleUnderline"/>
        </w:rPr>
        <w:t>Taiwanese women were kept in the home, and they were not allowed to access forma1 education, to work outside their home, or to participate in the public sphere</w:t>
      </w:r>
      <w:r w:rsidRPr="00722B3D">
        <w:rPr>
          <w:sz w:val="16"/>
        </w:rPr>
        <w:t xml:space="preserve">. However, this bad situation for Taiwanese women has been changing ever since the beginning of the twentieth century. Gradually, Taiwanese women have gained a right to education, marriage, work, and political expression, and thus the role of Taiwanese women today seems to be very different from what it was a hundred years ago. In particular, </w:t>
      </w:r>
      <w:r w:rsidRPr="00722B3D">
        <w:rPr>
          <w:rStyle w:val="StyleUnderline"/>
        </w:rPr>
        <w:t>the increasing educational opportunities at al1 leveis have helped make Taiwanese women more aware of their subordinate status and how to ameliorate their situation.</w:t>
      </w:r>
      <w:r w:rsidRPr="00722B3D">
        <w:rPr>
          <w:sz w:val="16"/>
        </w:rPr>
        <w:t xml:space="preserve"> In fact, the modem wornen's movement in Taiwan, which started in the early 1970s, was the consequence of Taiwanese women having their conscious and collective voices towards equality transformed into action by organizing themselves to struggle for change. The three stages of Taiwan's modern women's movernent rnarked its growth and the changing social environment. This thesis addresses the development of the modem women's movement in Taiwan during the last two decades, and uses the </w:t>
      </w:r>
      <w:r w:rsidRPr="00722B3D">
        <w:rPr>
          <w:rStyle w:val="StyleUnderline"/>
        </w:rPr>
        <w:t xml:space="preserve">Gender and Development (GAD) approach, an alternative approach that tends io be more transfomative in nature, to examine the agenda of the modern women's movement in Taiwan in three different stages in order to determine whether or not the GAD approach will serve as an effective tool for future use by the modern women's movement in Taiwan. Historically, the very essence of Taiwanese society has evolved under the </w:t>
      </w:r>
      <w:r w:rsidRPr="00722B3D">
        <w:rPr>
          <w:rStyle w:val="Emphasis"/>
        </w:rPr>
        <w:t>influence of Confucian patriarchy</w:t>
      </w:r>
      <w:r w:rsidRPr="00722B3D">
        <w:rPr>
          <w:rStyle w:val="StyleUnderline"/>
        </w:rPr>
        <w:t>, a system which operates to sustain male domination over women in both a private and public spheres.' The emphasis of Confucianisrn on harmony and social order hindered any possible development of the notion of hurnan rights (equal rights) and individualism. The traditional Confucian mode1 of social order was based on several social bonds, and the submission of women to men is one of thern</w:t>
      </w:r>
      <w:r w:rsidRPr="00722B3D">
        <w:rPr>
          <w:sz w:val="16"/>
        </w:rPr>
        <w:t xml:space="preserve">. Thus, traditionally, </w:t>
      </w:r>
      <w:r w:rsidRPr="00722B3D">
        <w:rPr>
          <w:rStyle w:val="Emphasis"/>
        </w:rPr>
        <w:t>in Taiwan women were regarded as dependants of men, and they were often treated as subordinate human beings.</w:t>
      </w:r>
      <w:r w:rsidRPr="00722B3D">
        <w:rPr>
          <w:sz w:val="16"/>
        </w:rPr>
        <w:t xml:space="preserve"> For centuries, Taiwanese women were not allowed to access forma1 education, to work outside their home, or to participate in the public sphere. The only proper realm for Taiwanese women to participate was their home. They were expected to get married, to give birth and to take care of their children in addition to caring for their parents-in-law. As a consequence</w:t>
      </w:r>
      <w:r w:rsidRPr="00722B3D">
        <w:rPr>
          <w:rStyle w:val="StyleUnderline"/>
        </w:rPr>
        <w:t>, Taiwanese "women's intelligence, feelings, and energy could find no outlet for expression except within the confinement of their own homes, and their voices and activities were largely absent from the great tradition</w:t>
      </w:r>
      <w:r w:rsidRPr="00722B3D">
        <w:rPr>
          <w:sz w:val="16"/>
        </w:rPr>
        <w:t xml:space="preserve">."' However, the Western imperialistic invasion starting from the late nineteenth century had a tremendous impact on both Taiwan and Taiwanese women - Taiwan became a Japanese colony, and Taiwanese women were finally permitted to acquire education in the public school system, which eventually quaiified them to become employed outside their home. This change for Taiwanese wornen was strengthened after the Republic of China (ROC), which was established by the Chinese Nationalist Party (KMT) in 1912 after overthrowing Imperia1 China, regained its sovereignty in Taiwan after the Second World War. The KMT government (ROC), with an ideology consisting of a peculiar blend of Western liberal and classical Chinese ideas, started to offer more opportunities for Taiwanese women (e.g., education, ernployment) and guaranteed legal equality in both the constitution and laws while also maintaining the view that women should retain a supportive and subservient role both at home and within society. Nevertheless, </w:t>
      </w:r>
      <w:r w:rsidRPr="00722B3D">
        <w:rPr>
          <w:rStyle w:val="StyleUnderline"/>
        </w:rPr>
        <w:t>even though the status of Taiwanese women has improved significantly during the past four decades, the real equality of both sexes still remains a goal to strive for. However, more and more Taiwanese women have gradually becorne aware of their subordinate status after receiving greater education (including study in the West), and ihey started to recognize that it is their right to fight for equality.</w:t>
      </w:r>
      <w:r w:rsidRPr="00722B3D">
        <w:rPr>
          <w:sz w:val="16"/>
        </w:rPr>
        <w:t xml:space="preserve"> As a result, the modern wornen's movement (New Ferninisrn) in Taiwan emerged in the early 1970s when a graduate of the University of Illinois and Harvard University, Lu Hsiu-Lin, returned to Taiwan with ideas derived from Western feminism and becarne leader of the women's movernent in Taiwan. Within thirty years, the women's movement in Taiwan has developed from a one-woman movement into the mass movement of today, a movement that has continued to play an important role in assisting and organizing Taiwanese wornen in their struggle for equality. The changing role of Taiwanese women in the past century, particularly the developrnent of Taiwan's modem women's movernent during the last two decades, is the focus of this thesis. There are two purposes for writing this thesis on this topic. The first is that, as a well-educated Taiwanese female, the author did not really think about the issues regarding the status of Taiwanese women until beginning work in the International Development Studies program at Saint Mary's University, Halifax, NS. Perhaps the author may consider herself lucky to come from a family that raised her in manner no different from the way her only brother was raised, and thus concepts of "equality," "subordination," or even "women's movement" were not meaningful for the author, although they were terms that one heard used €rom time to time. To study abroad is quite an unusual experience for the author, resulting in a need to confront not only a different language and culture, but also differing ideologies, which cornpelled the author to reconsider previously held views - most especially conceming the status of women in the author's home country, Taiwan. Through the author's Master's degree program, she had been developing an idea for a thesis on the subject of Taiwanese women. The author finally deciding to focus on the Taiwanese modern women's movement because there were not many analyses in existence conceming this topic? and consequently more research appeared to be needed. Secondly, most of the feminist theories found in Taiwan originated in the West and many of them tended to be liberal in their viewpoint, which is more closed-minded with respect to the present Taiwanese govemment, but not that of Taiwan's modern women's movement. Thus, this thesis emphasizes the GAD approach, an alternative approach that tends to be more transformative in nature, in order to examine the agenda of the modern women's movement in Taiwan in an attempt to serve as a useful tool for wornen in Taiwan to use in the future should anyone be interested to do so.</w:t>
      </w:r>
    </w:p>
    <w:p w:rsidR="00D5333D" w:rsidRPr="00722B3D" w:rsidRDefault="00D5333D" w:rsidP="00D5333D"/>
    <w:p w:rsidR="00D5333D" w:rsidRPr="00722B3D" w:rsidRDefault="00D5333D" w:rsidP="00D5333D">
      <w:pPr>
        <w:pStyle w:val="Heading3"/>
      </w:pPr>
      <w:r w:rsidRPr="00722B3D">
        <w:t>Terror</w:t>
      </w:r>
    </w:p>
    <w:p w:rsidR="00D5333D" w:rsidRPr="00722B3D" w:rsidRDefault="00D5333D" w:rsidP="00D5333D"/>
    <w:p w:rsidR="00D5333D" w:rsidRPr="00722B3D" w:rsidRDefault="00D5333D" w:rsidP="00D5333D">
      <w:pPr>
        <w:pStyle w:val="Heading4"/>
      </w:pPr>
      <w:r w:rsidRPr="00722B3D">
        <w:t>Attempts to legitimize the War on Terror as intervention on behalf of oppressed women in Middle East countries is a product of the Western savior complex—they don’t care about women’s rights, only interventionalism</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50"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sz w:val="16"/>
        </w:rPr>
        <w:t xml:space="preserve">A combination of these discourses has remained the predominant way in which feminist ideas have been expressed and implemented at the international level, and can be traced in the successor resolutions to 1325 (Shepherd 2011), as well as in the gender-related aspects of the setting up of the ICC (Pankhurst 2007). UNSCR 1325 can be seen as </w:t>
      </w:r>
      <w:r w:rsidRPr="00722B3D">
        <w:rPr>
          <w:rStyle w:val="StyleUnderline"/>
        </w:rPr>
        <w:t xml:space="preserve">the culmination of feminist activism in relation to war </w:t>
      </w:r>
      <w:r w:rsidRPr="00722B3D">
        <w:rPr>
          <w:sz w:val="16"/>
        </w:rPr>
        <w:t xml:space="preserve">and peace over previous decades. However, its status as a victory for feminism has been put into question in the decade since its implementation. From the beginning certain feminists had reservations about 1325, including claims that it essentialised women as either victims or peacemakers, confirmed rather than challenged the inevitability of armed conflict, marginalized the realities of women combatants and men civilians, and was insufficiently resourced. </w:t>
      </w:r>
      <w:r w:rsidRPr="00722B3D">
        <w:rPr>
          <w:rStyle w:val="StyleUnderline"/>
        </w:rPr>
        <w:t xml:space="preserve">Criticisms of 1325 were reinforced by the other development that has been a focus of feminist activism in relation to war and peace over the past decade, the so-called ‘War on Terror’. In the 1990s, sexual violence in the wars following the break up of Yugoslavia had become an important dimension of the 9 legitimation of external intervention in the conflict for some feminists, though not necessarily to feminist groups within the region. In the US response to 9/11, </w:t>
      </w:r>
      <w:r w:rsidRPr="00722B3D">
        <w:rPr>
          <w:rStyle w:val="Emphasis"/>
        </w:rPr>
        <w:t xml:space="preserve">the question of the violation of women’s rights was brought centre stage </w:t>
      </w:r>
      <w:r w:rsidRPr="00722B3D">
        <w:rPr>
          <w:sz w:val="16"/>
        </w:rPr>
        <w:t>in</w:t>
      </w:r>
      <w:r w:rsidRPr="00722B3D">
        <w:rPr>
          <w:rStyle w:val="StyleUnderline"/>
        </w:rPr>
        <w:t xml:space="preserve"> the legitimation of the 2001 invasion of Afghanistan</w:t>
      </w:r>
      <w:r w:rsidRPr="00722B3D">
        <w:rPr>
          <w:sz w:val="16"/>
        </w:rPr>
        <w:t xml:space="preserve">, and </w:t>
      </w:r>
      <w:r w:rsidRPr="00722B3D">
        <w:rPr>
          <w:rStyle w:val="StyleUnderline"/>
        </w:rPr>
        <w:t xml:space="preserve">more broadly in </w:t>
      </w:r>
      <w:r w:rsidRPr="00722B3D">
        <w:rPr>
          <w:rStyle w:val="Emphasis"/>
        </w:rPr>
        <w:t>the characterisation of the US’s enemy other</w:t>
      </w:r>
      <w:r w:rsidRPr="00722B3D">
        <w:rPr>
          <w:rStyle w:val="StyleUnderline"/>
        </w:rPr>
        <w:t xml:space="preserve"> in the ‘War on Terror’</w:t>
      </w:r>
      <w:r w:rsidRPr="00722B3D">
        <w:rPr>
          <w:sz w:val="16"/>
        </w:rPr>
        <w:t xml:space="preserve"> (Pratt and Richter-Devroe 2011). In ways strongly reminiscent of nineteenth century European imperial wars, </w:t>
      </w:r>
      <w:r w:rsidRPr="00722B3D">
        <w:rPr>
          <w:rStyle w:val="StyleUnderline"/>
        </w:rPr>
        <w:t xml:space="preserve">the treatment of women became central to a standard of civilization argument that has continued to play a major role </w:t>
      </w:r>
      <w:r w:rsidRPr="00722B3D">
        <w:rPr>
          <w:rStyle w:val="Emphasis"/>
        </w:rPr>
        <w:t>in legitimising ongoing operations on the part of the US and its allies</w:t>
      </w:r>
      <w:r w:rsidRPr="00722B3D">
        <w:rPr>
          <w:sz w:val="16"/>
        </w:rPr>
        <w:t xml:space="preserve">, </w:t>
      </w:r>
      <w:r w:rsidRPr="00722B3D">
        <w:rPr>
          <w:rStyle w:val="StyleUnderline"/>
        </w:rPr>
        <w:t>including invasion, occupation, counter-insurgency, peacekeeping and peacebuilding in both Afghanistan and Iraq</w:t>
      </w:r>
      <w:r w:rsidRPr="00722B3D">
        <w:rPr>
          <w:sz w:val="16"/>
        </w:rPr>
        <w:t xml:space="preserve"> (Hunt and Rygiel 2006; Towns 2010). And in 2001, </w:t>
      </w:r>
      <w:r w:rsidRPr="00722B3D">
        <w:rPr>
          <w:rStyle w:val="StyleUnderline"/>
        </w:rPr>
        <w:t xml:space="preserve">national and transnational feminist groups and organizations had to respond to the claim that military action against Afghanistan could be justified on feminist grounds, in the context of a preceding decade of feminist campaigning against the Taliban regime both inside and outside Afghanistan </w:t>
      </w:r>
      <w:r w:rsidRPr="00722B3D">
        <w:rPr>
          <w:sz w:val="16"/>
        </w:rPr>
        <w:t xml:space="preserve">(Thobani 2003). </w:t>
      </w:r>
      <w:r w:rsidRPr="00722B3D">
        <w:rPr>
          <w:rStyle w:val="StyleUnderline"/>
        </w:rPr>
        <w:t>Although the major feminist activist group in Afghanistan, t</w:t>
      </w:r>
      <w:r w:rsidRPr="00722B3D">
        <w:rPr>
          <w:sz w:val="16"/>
        </w:rPr>
        <w:t xml:space="preserve">he Revolutionary Association of the Women of Afghanistan </w:t>
      </w:r>
      <w:r w:rsidRPr="00722B3D">
        <w:rPr>
          <w:rStyle w:val="StyleUnderline"/>
        </w:rPr>
        <w:t>were against the use of military action</w:t>
      </w:r>
      <w:r w:rsidRPr="00722B3D">
        <w:rPr>
          <w:sz w:val="16"/>
        </w:rPr>
        <w:t xml:space="preserve">, a minority of western feminists were willing to endorse the war (Elshtain 2003). This caused major political divisions within western feminism and added to the potential for tension between western feminists and feminists of the global south, tensions that were already part of the history of feminism as a transnational and international movement (Spivak 1999; Mohanty 2003). </w:t>
      </w:r>
      <w:r w:rsidRPr="00722B3D">
        <w:rPr>
          <w:rStyle w:val="StyleUnderline"/>
        </w:rPr>
        <w:t xml:space="preserve">The utilisation of a discourse of women’s human rights in the justification of the ‘War on Terror’, and the reminder of the link between women’s rights and a traditional standards 10 of civilization discourse, caused some feminist activists to question whether UNSCR 1325 was itself part of an imperialist project, in which </w:t>
      </w:r>
      <w:r w:rsidRPr="00722B3D">
        <w:rPr>
          <w:rStyle w:val="Emphasis"/>
        </w:rPr>
        <w:t>the focus on women’s suffering became the pretext for the demonization of non-western men</w:t>
      </w:r>
      <w:r w:rsidRPr="00722B3D">
        <w:rPr>
          <w:rStyle w:val="StyleUnderline"/>
        </w:rPr>
        <w:t>, and the legitimation of external intervention in postcolonial states</w:t>
      </w:r>
      <w:r w:rsidRPr="00722B3D">
        <w:rPr>
          <w:sz w:val="16"/>
        </w:rPr>
        <w:t xml:space="preserve"> (Thobani 2007; Towns 2010). </w:t>
      </w:r>
      <w:r w:rsidRPr="00722B3D">
        <w:rPr>
          <w:rStyle w:val="StyleUnderline"/>
        </w:rPr>
        <w:t>It also focused attention on the tension between a feminist discourse that used the language of just war in the service of feminism, and a feminist discourse that claimed a special relation between women and peace.</w:t>
      </w:r>
      <w:r w:rsidRPr="00722B3D">
        <w:rPr>
          <w:sz w:val="16"/>
        </w:rPr>
        <w:t xml:space="preserve"> At the current time, therefore, although feminism is more active on the international stage, rhetorically and in practice, than it has ever been, it is also deeply internally contested. As we will see, this political contestation is reflected within and between feminist ethical perspectives.</w:t>
      </w:r>
    </w:p>
    <w:p w:rsidR="00D5333D" w:rsidRPr="00722B3D" w:rsidRDefault="00D5333D" w:rsidP="00D5333D"/>
    <w:p w:rsidR="00D5333D" w:rsidRPr="00722B3D" w:rsidRDefault="00D5333D" w:rsidP="00D5333D">
      <w:pPr>
        <w:pStyle w:val="Heading3"/>
      </w:pPr>
      <w:r w:rsidRPr="00722B3D">
        <w:t>Ukraine</w:t>
      </w:r>
    </w:p>
    <w:p w:rsidR="00D5333D" w:rsidRPr="00722B3D" w:rsidRDefault="00D5333D" w:rsidP="00D5333D"/>
    <w:p w:rsidR="00D5333D" w:rsidRPr="00722B3D" w:rsidRDefault="00D5333D" w:rsidP="00D5333D">
      <w:pPr>
        <w:pStyle w:val="Heading4"/>
      </w:pPr>
      <w:r w:rsidRPr="00722B3D">
        <w:t>The aff abandons Ukrainian women</w:t>
      </w:r>
    </w:p>
    <w:p w:rsidR="00D5333D" w:rsidRPr="00722B3D" w:rsidRDefault="00D5333D" w:rsidP="00D5333D">
      <w:r w:rsidRPr="00722B3D">
        <w:rPr>
          <w:rStyle w:val="Style13ptBold"/>
        </w:rPr>
        <w:t xml:space="preserve">Dean </w:t>
      </w:r>
      <w:r w:rsidRPr="00722B3D">
        <w:t>10-23-20</w:t>
      </w:r>
      <w:r w:rsidRPr="00722B3D">
        <w:rPr>
          <w:rStyle w:val="Style13ptBold"/>
        </w:rPr>
        <w:t>18</w:t>
      </w:r>
      <w:r w:rsidRPr="00722B3D">
        <w:t xml:space="preserve">, (Dr Laura A. Dean is an Assistant Professor of Political Science and the Williams Professor in Global Studies at Millikin University. She researches gender and politics issues focusing on women’s representation, migration, and gender based violence in Eurasia. "The continuum of gender based violence in Ukraine," LSE Women, Peace and Security blog, </w:t>
      </w:r>
      <w:hyperlink r:id="rId51" w:history="1">
        <w:r w:rsidRPr="00722B3D">
          <w:rPr>
            <w:rStyle w:val="Hyperlink"/>
          </w:rPr>
          <w:t>https://blogs.lse.ac.uk/wps/2018/10/23/the-continuum-of-gender-based-violence-in-ukraine/</w:t>
        </w:r>
      </w:hyperlink>
      <w:r w:rsidRPr="00722B3D">
        <w:t xml:space="preserve"> //EH)</w:t>
      </w:r>
    </w:p>
    <w:p w:rsidR="00D5333D" w:rsidRPr="00722B3D" w:rsidRDefault="00D5333D" w:rsidP="00D5333D">
      <w:pPr>
        <w:rPr>
          <w:sz w:val="16"/>
        </w:rPr>
      </w:pPr>
      <w:r w:rsidRPr="00722B3D">
        <w:rPr>
          <w:rStyle w:val="StyleUnderline"/>
        </w:rPr>
        <w:t xml:space="preserve">Calls to the domestic violence hotline in Ukraine have </w:t>
      </w:r>
      <w:hyperlink r:id="rId52" w:history="1">
        <w:r w:rsidRPr="00722B3D">
          <w:rPr>
            <w:rStyle w:val="StyleUnderline"/>
          </w:rPr>
          <w:t>increased 30 percent</w:t>
        </w:r>
      </w:hyperlink>
      <w:r w:rsidRPr="00722B3D">
        <w:rPr>
          <w:rStyle w:val="StyleUnderline"/>
        </w:rPr>
        <w:t xml:space="preserve"> since the war in Eastern Ukraine began in March 2014.</w:t>
      </w:r>
      <w:r w:rsidRPr="00722B3D">
        <w:rPr>
          <w:sz w:val="16"/>
        </w:rPr>
        <w:t xml:space="preserve"> Although this statistic and increased reporting of domestic violence have been described as an unintended outcome of the war, I argue </w:t>
      </w:r>
      <w:r w:rsidRPr="00722B3D">
        <w:rPr>
          <w:rStyle w:val="StyleUnderline"/>
        </w:rPr>
        <w:t>that this violence is not episodic violence brought about as a result of the war but normative violence on a continuum of Gender Based Violence (GBV) that existed in Ukraine before the war due to gender inequality</w:t>
      </w:r>
      <w:r w:rsidRPr="00722B3D">
        <w:rPr>
          <w:sz w:val="16"/>
        </w:rPr>
        <w:t xml:space="preserve">, </w:t>
      </w:r>
      <w:r w:rsidRPr="00722B3D">
        <w:rPr>
          <w:rStyle w:val="StyleUnderline"/>
        </w:rPr>
        <w:t xml:space="preserve">discrimination, and </w:t>
      </w:r>
      <w:hyperlink r:id="rId53" w:history="1">
        <w:r w:rsidRPr="00722B3D">
          <w:rPr>
            <w:rStyle w:val="StyleUnderline"/>
          </w:rPr>
          <w:t>patriarchal norms</w:t>
        </w:r>
      </w:hyperlink>
      <w:r w:rsidRPr="00722B3D">
        <w:rPr>
          <w:rStyle w:val="StyleUnderline"/>
        </w:rPr>
        <w:t>. Before the war there was an emphasis on the issue of human trafficking in the media but since the war started there has been a shift to domestic violence.</w:t>
      </w:r>
      <w:r w:rsidRPr="00722B3D">
        <w:rPr>
          <w:sz w:val="16"/>
        </w:rPr>
        <w:t xml:space="preserve"> The emphasis on human trafficking was linked to visa liberalisation and foreign aid. After the war, </w:t>
      </w:r>
      <w:r w:rsidRPr="00722B3D">
        <w:rPr>
          <w:rStyle w:val="StyleUnderline"/>
        </w:rPr>
        <w:t xml:space="preserve">domestic violence – a prevalent but muted phenomenon in Ukraine – has been highlighted by the government with a </w:t>
      </w:r>
      <w:hyperlink r:id="rId54" w:history="1">
        <w:r w:rsidRPr="00722B3D">
          <w:rPr>
            <w:rStyle w:val="StyleUnderline"/>
          </w:rPr>
          <w:t>new criminalisation statute</w:t>
        </w:r>
      </w:hyperlink>
      <w:r w:rsidRPr="00722B3D">
        <w:rPr>
          <w:rStyle w:val="StyleUnderline"/>
        </w:rPr>
        <w:t xml:space="preserve"> and increased media coverage</w:t>
      </w:r>
      <w:r w:rsidRPr="00722B3D">
        <w:rPr>
          <w:sz w:val="16"/>
        </w:rPr>
        <w:t xml:space="preserve"> of domestic violence due to the annexation of Crimea and war in the Donbas. Popular explanations for the surge in domestic violence include </w:t>
      </w:r>
      <w:hyperlink r:id="rId55" w:history="1">
        <w:r w:rsidRPr="00722B3D">
          <w:rPr>
            <w:rStyle w:val="Hyperlink"/>
            <w:sz w:val="16"/>
          </w:rPr>
          <w:t>increased violence in society</w:t>
        </w:r>
      </w:hyperlink>
      <w:r w:rsidRPr="00722B3D">
        <w:rPr>
          <w:sz w:val="16"/>
        </w:rPr>
        <w:t xml:space="preserve"> due to images of violence and deaths in the media, mental health problems with soldiers fighting in the conflict, and </w:t>
      </w:r>
      <w:hyperlink r:id="rId56" w:history="1">
        <w:r w:rsidRPr="00722B3D">
          <w:rPr>
            <w:rStyle w:val="Hyperlink"/>
            <w:sz w:val="16"/>
          </w:rPr>
          <w:t>stress due to the economic crisis</w:t>
        </w:r>
      </w:hyperlink>
      <w:r w:rsidRPr="00722B3D">
        <w:rPr>
          <w:sz w:val="16"/>
        </w:rPr>
        <w:t xml:space="preserve">. However, I argue </w:t>
      </w:r>
      <w:r w:rsidRPr="00722B3D">
        <w:rPr>
          <w:rStyle w:val="StyleUnderline"/>
        </w:rPr>
        <w:t>that GBV – in domestic violence and human trafficking – occurred before the war and, these events simply shed light on normative violence and gender inequality prevalent in Ukrainian society</w:t>
      </w:r>
      <w:r w:rsidRPr="00722B3D">
        <w:rPr>
          <w:sz w:val="16"/>
        </w:rPr>
        <w:t xml:space="preserve">. Human Trafficking Forced labour, sex trafficking, and child begging are all different types of trafficking that occurred in Ukraine before the war. </w:t>
      </w:r>
      <w:hyperlink r:id="rId57" w:history="1">
        <w:r w:rsidRPr="00722B3D">
          <w:rPr>
            <w:rStyle w:val="Hyperlink"/>
            <w:sz w:val="16"/>
          </w:rPr>
          <w:t>Ukraine was categorised</w:t>
        </w:r>
      </w:hyperlink>
      <w:r w:rsidRPr="00722B3D">
        <w:rPr>
          <w:sz w:val="16"/>
        </w:rPr>
        <w:t xml:space="preserve"> as a source, transit, and destination for human trafficking of men, women, and children. </w:t>
      </w:r>
      <w:r w:rsidRPr="00722B3D">
        <w:rPr>
          <w:rStyle w:val="StyleUnderline"/>
        </w:rPr>
        <w:t>Push factors for human trafficking are gender inequality, labour migration, corruption, inefficient law enforcement, lack of trafficking awareness, and stigmatisation of victims</w:t>
      </w:r>
      <w:r w:rsidRPr="00722B3D">
        <w:rPr>
          <w:sz w:val="16"/>
        </w:rPr>
        <w:t xml:space="preserve">. Since the war began there has been anecdotal evidence of </w:t>
      </w:r>
      <w:hyperlink r:id="rId58" w:history="1">
        <w:r w:rsidRPr="00722B3D">
          <w:rPr>
            <w:rStyle w:val="Hyperlink"/>
            <w:sz w:val="16"/>
          </w:rPr>
          <w:t>child soldiers</w:t>
        </w:r>
      </w:hyperlink>
      <w:r w:rsidRPr="00722B3D">
        <w:rPr>
          <w:sz w:val="16"/>
        </w:rPr>
        <w:t xml:space="preserve"> in the rebel combat forces, as well as forced recruitment/kidnapping of men and boys for exploitation. Additionally</w:t>
      </w:r>
      <w:r w:rsidRPr="00722B3D">
        <w:rPr>
          <w:rStyle w:val="StyleUnderline"/>
        </w:rPr>
        <w:t xml:space="preserve">, there are </w:t>
      </w:r>
      <w:hyperlink r:id="rId59" w:history="1">
        <w:r w:rsidRPr="00722B3D">
          <w:rPr>
            <w:rStyle w:val="StyleUnderline"/>
          </w:rPr>
          <w:t>reports of kidnapping</w:t>
        </w:r>
      </w:hyperlink>
      <w:r w:rsidRPr="00722B3D">
        <w:rPr>
          <w:rStyle w:val="StyleUnderline"/>
        </w:rPr>
        <w:t xml:space="preserve"> by the anti-government forces of women and girls for the purposes of sex and labour trafficking, so there has been an increase in the more violent forms of trafficking since the war began.</w:t>
      </w:r>
      <w:r w:rsidRPr="00722B3D">
        <w:rPr>
          <w:sz w:val="16"/>
        </w:rPr>
        <w:t xml:space="preserve"> Child begging is also still a problem since there is a segment of the population who have lost parents in the war. There was a shift in labour trafficking from male victims to female victims in 2015 but this shifted back to majority male victims of forced labour by </w:t>
      </w:r>
      <w:hyperlink r:id="rId60" w:history="1">
        <w:r w:rsidRPr="00722B3D">
          <w:rPr>
            <w:rStyle w:val="Hyperlink"/>
            <w:sz w:val="16"/>
          </w:rPr>
          <w:t>2016</w:t>
        </w:r>
      </w:hyperlink>
      <w:r w:rsidRPr="00722B3D">
        <w:rPr>
          <w:sz w:val="16"/>
        </w:rPr>
        <w:t xml:space="preserve">. War, displacement, and the economic crisis in Ukraine have also led to an increase in the number of people </w:t>
      </w:r>
      <w:hyperlink r:id="rId61" w:history="1">
        <w:r w:rsidRPr="00722B3D">
          <w:rPr>
            <w:rStyle w:val="Hyperlink"/>
            <w:sz w:val="16"/>
          </w:rPr>
          <w:t>vulnerable to human trafficking</w:t>
        </w:r>
      </w:hyperlink>
      <w:r w:rsidRPr="00722B3D">
        <w:rPr>
          <w:sz w:val="16"/>
        </w:rPr>
        <w:t xml:space="preserve">. Domestic Violence Before the war, sexual assault, </w:t>
      </w:r>
      <w:r w:rsidRPr="00722B3D">
        <w:rPr>
          <w:rStyle w:val="StyleUnderline"/>
        </w:rPr>
        <w:t>domestic violence and forced marriage were prevalent in Ukraine</w:t>
      </w:r>
      <w:r w:rsidRPr="00722B3D">
        <w:rPr>
          <w:sz w:val="16"/>
        </w:rPr>
        <w:t xml:space="preserve">. There is also economic violence where housing privatisation exacerbates domestic violence by </w:t>
      </w:r>
      <w:hyperlink r:id="rId62" w:history="1">
        <w:r w:rsidRPr="00722B3D">
          <w:rPr>
            <w:rStyle w:val="Hyperlink"/>
            <w:sz w:val="16"/>
          </w:rPr>
          <w:t>posing an obstacle</w:t>
        </w:r>
      </w:hyperlink>
      <w:r w:rsidRPr="00722B3D">
        <w:rPr>
          <w:sz w:val="16"/>
        </w:rPr>
        <w:t xml:space="preserve"> to women escaping their abusers. According to a </w:t>
      </w:r>
      <w:hyperlink r:id="rId63" w:history="1">
        <w:r w:rsidRPr="00722B3D">
          <w:rPr>
            <w:rStyle w:val="Hyperlink"/>
            <w:sz w:val="16"/>
          </w:rPr>
          <w:t>public opinion survey</w:t>
        </w:r>
      </w:hyperlink>
      <w:r w:rsidRPr="00722B3D">
        <w:rPr>
          <w:sz w:val="16"/>
        </w:rPr>
        <w:t xml:space="preserve">, </w:t>
      </w:r>
      <w:r w:rsidRPr="00722B3D">
        <w:rPr>
          <w:rStyle w:val="StyleUnderline"/>
        </w:rPr>
        <w:t>nearly half of the Ukrainian population has experienced domestic violence in their lives and 30% of Ukrainians were subjected to violence in their childhood.</w:t>
      </w:r>
      <w:r w:rsidRPr="00722B3D">
        <w:rPr>
          <w:sz w:val="16"/>
        </w:rPr>
        <w:t xml:space="preserve"> </w:t>
      </w:r>
      <w:r w:rsidRPr="00722B3D">
        <w:rPr>
          <w:rStyle w:val="StyleUnderline"/>
        </w:rPr>
        <w:t>Domestic violence is considered a private issue in Ukrainian society which means that the state should not be involved</w:t>
      </w:r>
      <w:r w:rsidRPr="00722B3D">
        <w:rPr>
          <w:sz w:val="16"/>
        </w:rPr>
        <w:t xml:space="preserve">. Before the war, </w:t>
      </w:r>
      <w:hyperlink r:id="rId64" w:history="1">
        <w:r w:rsidRPr="00722B3D">
          <w:rPr>
            <w:rStyle w:val="StyleUnderline"/>
          </w:rPr>
          <w:t>prosecutors often refused</w:t>
        </w:r>
      </w:hyperlink>
      <w:r w:rsidRPr="00722B3D">
        <w:rPr>
          <w:rStyle w:val="StyleUnderline"/>
        </w:rPr>
        <w:t xml:space="preserve"> to pursue prosecution even when women had been severely injured.</w:t>
      </w:r>
      <w:r w:rsidRPr="00722B3D">
        <w:rPr>
          <w:sz w:val="16"/>
        </w:rPr>
        <w:t xml:space="preserve"> Only </w:t>
      </w:r>
      <w:hyperlink r:id="rId65" w:history="1">
        <w:r w:rsidRPr="00722B3D">
          <w:rPr>
            <w:rStyle w:val="Hyperlink"/>
            <w:sz w:val="16"/>
          </w:rPr>
          <w:t>10% of victims of physical violence</w:t>
        </w:r>
      </w:hyperlink>
      <w:r w:rsidRPr="00722B3D">
        <w:rPr>
          <w:sz w:val="16"/>
        </w:rPr>
        <w:t xml:space="preserve"> sought assistance from the police. </w:t>
      </w:r>
      <w:r w:rsidRPr="00722B3D">
        <w:rPr>
          <w:rStyle w:val="Emphasis"/>
        </w:rPr>
        <w:t xml:space="preserve">The underlying causes of domestic violence before the war include alcohol and </w:t>
      </w:r>
      <w:hyperlink r:id="rId66" w:history="1">
        <w:r w:rsidRPr="00722B3D">
          <w:rPr>
            <w:rStyle w:val="Emphasis"/>
          </w:rPr>
          <w:t>strong patriarchal culture</w:t>
        </w:r>
      </w:hyperlink>
      <w:r w:rsidRPr="00722B3D">
        <w:rPr>
          <w:rStyle w:val="Emphasis"/>
        </w:rPr>
        <w:t>. Since the war started there have been increased reports of violence</w:t>
      </w:r>
      <w:r w:rsidRPr="00722B3D">
        <w:rPr>
          <w:rStyle w:val="StyleUnderline"/>
        </w:rPr>
        <w:t xml:space="preserve"> in families of military service members</w:t>
      </w:r>
      <w:r w:rsidRPr="00722B3D">
        <w:rPr>
          <w:sz w:val="16"/>
        </w:rPr>
        <w:t xml:space="preserve">, with </w:t>
      </w:r>
      <w:hyperlink r:id="rId67" w:history="1">
        <w:r w:rsidRPr="00722B3D">
          <w:rPr>
            <w:rStyle w:val="Hyperlink"/>
            <w:sz w:val="16"/>
          </w:rPr>
          <w:t>Internally Displaced Persons</w:t>
        </w:r>
      </w:hyperlink>
      <w:r w:rsidRPr="00722B3D">
        <w:rPr>
          <w:sz w:val="16"/>
        </w:rPr>
        <w:t xml:space="preserve"> (IDPs) and the trauma of displacement, and those who remain in the conflict areas. IDPs are also at greater risk of trafficking and sexual abuse and the checkpoints at the conflict line are </w:t>
      </w:r>
      <w:hyperlink r:id="rId68" w:history="1">
        <w:r w:rsidRPr="00722B3D">
          <w:rPr>
            <w:rStyle w:val="Hyperlink"/>
            <w:sz w:val="16"/>
          </w:rPr>
          <w:t>the most dangerous locations</w:t>
        </w:r>
      </w:hyperlink>
      <w:r w:rsidRPr="00722B3D">
        <w:rPr>
          <w:sz w:val="16"/>
        </w:rPr>
        <w:t xml:space="preserve"> to all forms of violence. Since the conflict began 1</w:t>
      </w:r>
      <w:r w:rsidRPr="00722B3D">
        <w:rPr>
          <w:rStyle w:val="StyleUnderline"/>
        </w:rPr>
        <w:t xml:space="preserve">.85 million Ukrainian women suffer domestic violence but few victims (13%) report to the </w:t>
      </w:r>
      <w:hyperlink r:id="rId69" w:history="1">
        <w:r w:rsidRPr="00722B3D">
          <w:rPr>
            <w:rStyle w:val="StyleUnderline"/>
          </w:rPr>
          <w:t>police</w:t>
        </w:r>
      </w:hyperlink>
      <w:r w:rsidRPr="00722B3D">
        <w:rPr>
          <w:rStyle w:val="StyleUnderline"/>
        </w:rPr>
        <w:t>.</w:t>
      </w:r>
      <w:r w:rsidRPr="00722B3D">
        <w:rPr>
          <w:sz w:val="16"/>
        </w:rPr>
        <w:t xml:space="preserve"> </w:t>
      </w:r>
      <w:r w:rsidRPr="00722B3D">
        <w:rPr>
          <w:rStyle w:val="Emphasis"/>
        </w:rPr>
        <w:t xml:space="preserve">Women who suffer abuse from partners in military service are further discouraged from reporting the crime, as Ukrainian police and society view servicemen as heroes and </w:t>
      </w:r>
      <w:hyperlink r:id="rId70" w:history="1">
        <w:r w:rsidRPr="00722B3D">
          <w:rPr>
            <w:rStyle w:val="Emphasis"/>
          </w:rPr>
          <w:t>patriots</w:t>
        </w:r>
      </w:hyperlink>
      <w:r w:rsidRPr="00722B3D">
        <w:rPr>
          <w:rStyle w:val="Emphasis"/>
        </w:rPr>
        <w:t xml:space="preserve">. </w:t>
      </w:r>
      <w:r w:rsidRPr="00722B3D">
        <w:rPr>
          <w:sz w:val="16"/>
        </w:rPr>
        <w:t xml:space="preserve">Increasing awareness of domestic violence spurred the government to adopt legislation in January 2018 with criminal liability in domestic violence cases. It also prompted the creation of shelters, hotlines, and a unified state register of domestic violence </w:t>
      </w:r>
      <w:hyperlink r:id="rId71" w:history="1">
        <w:r w:rsidRPr="00722B3D">
          <w:rPr>
            <w:rStyle w:val="Hyperlink"/>
            <w:sz w:val="16"/>
          </w:rPr>
          <w:t>cases</w:t>
        </w:r>
      </w:hyperlink>
      <w:r w:rsidRPr="00722B3D">
        <w:rPr>
          <w:sz w:val="16"/>
        </w:rPr>
        <w:t xml:space="preserve">. Unfortunately, this law will come into force until January 2019 and no implementation funding was included in the state </w:t>
      </w:r>
      <w:hyperlink r:id="rId72" w:history="1">
        <w:r w:rsidRPr="00722B3D">
          <w:rPr>
            <w:rStyle w:val="Hyperlink"/>
            <w:sz w:val="16"/>
          </w:rPr>
          <w:t>budget</w:t>
        </w:r>
      </w:hyperlink>
      <w:r w:rsidRPr="00722B3D">
        <w:rPr>
          <w:sz w:val="16"/>
        </w:rPr>
        <w:t xml:space="preserve">. Before and After War Similarities and Differences Although the basic dynamics and flows of human trafficking continue in both pre-war and war time, the at-risk population has increased and fuelled the push factors enticing people to leave Ukraine. Women, especially IDPs and those in at-risk groups are at increased risk of human trafficking, sexual violence and survival prostitution. The economic recession has placed a strain on government resources which means that there is less funding to support efforts which are deemed less important, such as gender-based violence. </w:t>
      </w:r>
      <w:r w:rsidRPr="00722B3D">
        <w:rPr>
          <w:rStyle w:val="StyleUnderline"/>
        </w:rPr>
        <w:t>Domestic violence is still prevalent and considered a private issue where stereotypes impede reporting and assistance in Ukrainian society</w:t>
      </w:r>
      <w:r w:rsidRPr="00722B3D">
        <w:rPr>
          <w:sz w:val="16"/>
        </w:rPr>
        <w:t xml:space="preserve">. Still there is a small increase in reporting to police and asking for assistance since the conflict began which demonstrates increased attention on the issue. Although there is expanded legislation, it has yet to be implemented. The formation of Interagency Work Group on the prevention of violence and trafficking in the Ministry of Social Policy and the </w:t>
      </w:r>
      <w:hyperlink r:id="rId73" w:history="1">
        <w:r w:rsidRPr="00722B3D">
          <w:rPr>
            <w:rStyle w:val="Hyperlink"/>
            <w:sz w:val="16"/>
          </w:rPr>
          <w:t>GBV Cluster</w:t>
        </w:r>
      </w:hyperlink>
      <w:r w:rsidRPr="00722B3D">
        <w:rPr>
          <w:sz w:val="16"/>
        </w:rPr>
        <w:t xml:space="preserve"> are promising new venues to facilitate initiatives related to GBV. As the war stretches into its fourth year with continued violence and prolonged displacement, GBV is prevalent on both sides of the conflict line. In order to achieve a sustainable peace more initiatives are necessary to break the continuum and combat the underlying causes of GBV.</w:t>
      </w:r>
    </w:p>
    <w:p w:rsidR="00D5333D" w:rsidRPr="00722B3D" w:rsidRDefault="00D5333D" w:rsidP="00D5333D"/>
    <w:p w:rsidR="00D5333D" w:rsidRPr="00722B3D" w:rsidRDefault="00D5333D" w:rsidP="00D5333D">
      <w:pPr>
        <w:pStyle w:val="Heading3"/>
      </w:pPr>
      <w:r w:rsidRPr="00722B3D">
        <w:t>Util</w:t>
      </w:r>
    </w:p>
    <w:p w:rsidR="00D5333D" w:rsidRPr="00722B3D" w:rsidRDefault="00D5333D" w:rsidP="00D5333D"/>
    <w:p w:rsidR="00D5333D" w:rsidRPr="00722B3D" w:rsidRDefault="00D5333D" w:rsidP="00D5333D">
      <w:pPr>
        <w:pStyle w:val="Heading4"/>
      </w:pPr>
      <w:r w:rsidRPr="00722B3D">
        <w:t>Reject utilitarianism—it justifies gender violence by deprioritizing feminist moral theories</w:t>
      </w:r>
    </w:p>
    <w:p w:rsidR="00D5333D" w:rsidRPr="00722B3D" w:rsidRDefault="00D5333D" w:rsidP="00D533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74" w:history="1">
        <w:r w:rsidRPr="00722B3D">
          <w:rPr>
            <w:rStyle w:val="Hyperlink"/>
          </w:rPr>
          <w:t>https://qmro.qmul.ac.uk/xmlui/bitstream/handle/123456789/8120/HUTCHINGS%20Ethics%20and%20International%20Affairs%202013.pdf?sequence=2</w:t>
        </w:r>
      </w:hyperlink>
      <w:r w:rsidRPr="00722B3D">
        <w:t xml:space="preserve"> //EH)</w:t>
      </w:r>
    </w:p>
    <w:p w:rsidR="00D5333D" w:rsidRPr="00722B3D" w:rsidRDefault="00D5333D" w:rsidP="00D5333D">
      <w:pPr>
        <w:rPr>
          <w:sz w:val="16"/>
        </w:rPr>
      </w:pPr>
      <w:r w:rsidRPr="00722B3D">
        <w:rPr>
          <w:sz w:val="16"/>
        </w:rPr>
        <w:t xml:space="preserve">Kohlberg had observed in his own research that, according to his criteria, </w:t>
      </w:r>
      <w:r w:rsidRPr="00722B3D">
        <w:rPr>
          <w:rStyle w:val="StyleUnderline"/>
        </w:rPr>
        <w:t>adult women were less likely to manifest an ethic of justice and more likely to remain at (again according to his criteria) an earlier stage of moral development in which moral problems continued to be addressed in an ad hoc, highly personalised and contextualised way</w:t>
      </w:r>
      <w:r w:rsidRPr="00722B3D">
        <w:rPr>
          <w:sz w:val="16"/>
        </w:rPr>
        <w:t xml:space="preserve">. In a familiar feminist move, Gilligan did not so much overturn Kohlberg's findings as re-evaluate them, arguing that </w:t>
      </w:r>
      <w:r w:rsidRPr="00722B3D">
        <w:rPr>
          <w:rStyle w:val="StyleUnderline"/>
        </w:rPr>
        <w:t>the characteristics of women's moral thinking were not inferior to an ethic of justice but demonstrated an equally advanced and sophisticated post-conventional moral point of view.</w:t>
      </w:r>
      <w:r w:rsidRPr="00722B3D">
        <w:rPr>
          <w:sz w:val="16"/>
        </w:rPr>
        <w:t xml:space="preserve"> In the wake of the argument between Kohlberg and Gilligan a huge literature has arisen in social psychology and ethical and political theory which both criticises and develops Gilligan's original insight (Bubeck 1998; Held 2006; Robinson 1999; 2011). In terms of feminist ethical and political theory, </w:t>
      </w:r>
      <w:r w:rsidRPr="00722B3D">
        <w:rPr>
          <w:rStyle w:val="StyleUnderline"/>
        </w:rPr>
        <w:t>the concerns of the debate shifted quickly from arguments about whether men and women actually think differently in relation to moral problems to exploring the pros and cons of the features of women's moral reasoning</w:t>
      </w:r>
      <w:r w:rsidRPr="00722B3D">
        <w:rPr>
          <w:sz w:val="16"/>
        </w:rPr>
        <w:t xml:space="preserve"> identified by Gilligan, </w:t>
      </w:r>
      <w:r w:rsidRPr="00722B3D">
        <w:rPr>
          <w:rStyle w:val="StyleUnderline"/>
        </w:rPr>
        <w:t>features which have come to be defined as those of an 'ethic of care'. The key feature of an ethic of care is that it is embedded in the practicalities of relationships of responsibility for other</w:t>
      </w:r>
      <w:r w:rsidRPr="00722B3D">
        <w:rPr>
          <w:sz w:val="16"/>
        </w:rPr>
        <w:t xml:space="preserve">s. Crucial to ethical judgment from the perspective of care is the importance of particularity (knowing who and what you are making a moral judgment about); connectedness (recognising your actual relationship to others in the process of judgment); and context (paying attention to the broad and narrow context of ethical judgment). In her book, Maternal Thinking: Towards a Politics of Peace, </w:t>
      </w:r>
      <w:r w:rsidRPr="00722B3D">
        <w:rPr>
          <w:rStyle w:val="StyleUnderline"/>
        </w:rPr>
        <w:t>Ruddick draws on the idea of an ethic of care as a central part of her argument for a feminist moral orientation in the context of international politics</w:t>
      </w:r>
      <w:r w:rsidRPr="00722B3D">
        <w:rPr>
          <w:sz w:val="16"/>
        </w:rPr>
        <w:t xml:space="preserve"> (Ruddick 1990). </w:t>
      </w:r>
      <w:r w:rsidRPr="00722B3D">
        <w:rPr>
          <w:rStyle w:val="StyleUnderline"/>
        </w:rPr>
        <w:t>The book involves a rejection of realist arguments as to the tragic inevitability or structural necessity of war and communitarian claims as to the special ethical status of the collective group or nation.</w:t>
      </w:r>
      <w:r w:rsidRPr="00722B3D">
        <w:rPr>
          <w:sz w:val="16"/>
        </w:rPr>
        <w:t xml:space="preserve"> In </w:t>
      </w:r>
      <w:r w:rsidRPr="00722B3D">
        <w:rPr>
          <w:rStyle w:val="Emphasis"/>
        </w:rPr>
        <w:t xml:space="preserve">addition it develops a critique of traditional just war thinking - in both utilitarian and Kantian variants </w:t>
      </w:r>
      <w:r w:rsidRPr="00722B3D">
        <w:rPr>
          <w:rStyle w:val="StyleUnderline"/>
        </w:rPr>
        <w:t>- as well as a positive characterization of how a different kind of moral judgment and political practice is possible in relation to war.</w:t>
      </w:r>
      <w:r w:rsidRPr="00722B3D">
        <w:rPr>
          <w:sz w:val="16"/>
        </w:rPr>
        <w:t xml:space="preserve"> There are essentially two stages to Ruddick's argument. In the first stage she offers a phenomenology of what she terms 'maternal thinking', in the second stage she reads off the implications of using maternal thinking as a critical 'feminist standpoint' for making judgments about the ethics of war and the appropriate feminist response to war. 'Maternal thinking', according to Ruddick, 'is a discipline in attentive love', a discipline which is rooted in the demands of a particular relation of care, that between mother and child, and which reflects a particular range of metaphysical attitudes, cognitive capacities and virtues (Ruddick 1990, 123). Ruddick is careful to insist that she is neither equating mothers with biological mothers, nor presuming that actual mothers are all good at maternal thinking. Ruddick draws </w:t>
      </w:r>
      <w:r w:rsidRPr="00722B3D">
        <w:rPr>
          <w:rStyle w:val="StyleUnderline"/>
        </w:rPr>
        <w:t>a contrast between the ideals of response to threat, conflict and harm which are inherent in any practice in which violence is understood as a permissible instrument for the attainment of goals and modes of responding to threat, conflict and harm which are premised on the unacceptability of violence. She finds paradigmatic examples of the former in militarism and of the latter in the labour of care</w:t>
      </w:r>
      <w:r w:rsidRPr="00722B3D">
        <w:rPr>
          <w:sz w:val="16"/>
        </w:rPr>
        <w:t>. "</w:t>
      </w:r>
      <w:r w:rsidRPr="00722B3D">
        <w:rPr>
          <w:rStyle w:val="StyleUnderline"/>
        </w:rPr>
        <w:t xml:space="preserve">Caregivers are not, predictably, better people than are militarists. Rather, they are engaged in a different project. </w:t>
      </w:r>
      <w:r w:rsidRPr="00722B3D">
        <w:rPr>
          <w:rStyle w:val="Emphasis"/>
        </w:rPr>
        <w:t>Militarists aim to dominate</w:t>
      </w:r>
      <w:r w:rsidRPr="00722B3D">
        <w:rPr>
          <w:rStyle w:val="StyleUnderline"/>
        </w:rPr>
        <w:t xml:space="preserve"> </w:t>
      </w:r>
      <w:r w:rsidRPr="00722B3D">
        <w:rPr>
          <w:rStyle w:val="Emphasis"/>
        </w:rPr>
        <w:t>by creating</w:t>
      </w:r>
      <w:r w:rsidRPr="00722B3D">
        <w:rPr>
          <w:rStyle w:val="StyleUnderline"/>
        </w:rPr>
        <w:t xml:space="preserve"> the </w:t>
      </w:r>
      <w:r w:rsidRPr="00722B3D">
        <w:rPr>
          <w:rStyle w:val="Emphasis"/>
        </w:rPr>
        <w:t>structural vulnerabilities</w:t>
      </w:r>
      <w:r w:rsidRPr="00722B3D">
        <w:rPr>
          <w:rStyle w:val="StyleUnderline"/>
        </w:rPr>
        <w:t xml:space="preserve"> that caregivers take for granted. 13 They arm and train so that they can, if other means of domination fail, terrify and injure their opponents. By contrast, in situations where domination through bodily pain, and the fear of pain, is a structural possibility, caregivers try to resist temptations to assault and neglect, even though they work among smaller, frailer, vulnerable people who may excite domination</w:t>
      </w:r>
      <w:r w:rsidRPr="00722B3D">
        <w:rPr>
          <w:sz w:val="16"/>
        </w:rPr>
        <w:t xml:space="preserve">." (Ruddick 1993, 121) Ruddick is aware of the problems of simply taking and applying the regulative ideals of care-giving practices to the realm of international politics, but nevertheless, she extrapolates criteria of ethical judgment from caregiving practice which she argues do have implications for what should or should not be permissible within the international realm. Ruddick argues that maternal thinking, located as it is in the marginalized and denigrated sphere of caring labour, provides a standpoint from which the absurdity of both strategic military and just war thinking becomes evident. Although Ruddick does not claim that the feminist standpoint provides a universally valid ground for ethical judgment, she does make a strong claim for the potential of maternal thinking to illuminate the meaning of war from a critical perspective (Ruddick 1990, 135; Hartsock 1983). For Ruddick, </w:t>
      </w:r>
      <w:r w:rsidRPr="00722B3D">
        <w:rPr>
          <w:rStyle w:val="StyleUnderline"/>
        </w:rPr>
        <w:t>both militarism and just war theory share a commitment to the expendability of concrete lives in abstract causes to which maternal thinking is inherently opposed.</w:t>
      </w:r>
      <w:r w:rsidRPr="00722B3D">
        <w:rPr>
          <w:sz w:val="16"/>
        </w:rPr>
        <w:t xml:space="preserve"> Ruddick claims that this means that the implication of maternal thinking is not just the rejection of war but the active embracing of peace politics, a fight against war which draws on the acknowledgement of responsibility and relationship and the 14 specificity of need and obligations which are inherent in a proper understanding of the labour of caring (Ruddick 1990, 141-159). "The analytic fictions of just war theory require a closure of moral issues final enough to justify killing and "enemies" abstract enough to be killable. In learning to welcome their own and their children's changes, mothers become accustomed to open-ended, concrete reflection on intricate and unpredictable spirits. Maternal attentive love, restrained and clear sighted, is ill adapted to intrusive, let alone murderous judgments of others' lives." (Ruddick 1990, 150) In Ruddick's theory the logic of domestic relations in the restricted sense of the domestic or private sphere is set against the logic of the public sphere of both state and inter-state relations, although with the acknowledgement that in practice the former has tended to support and reinforce the latter. </w:t>
      </w:r>
      <w:r w:rsidRPr="00722B3D">
        <w:rPr>
          <w:rStyle w:val="Emphasis"/>
        </w:rPr>
        <w:t>Ruddick places realism, morality of states, Kantianism, utilitarianism and communitarianism all firmly in the realm of the logic of public 'masculinist' theory and practice</w:t>
      </w:r>
      <w:r w:rsidRPr="00722B3D">
        <w:rPr>
          <w:sz w:val="16"/>
        </w:rPr>
        <w:t xml:space="preserve">. Although it is clear that Ruddick does put an ethical value on humans, </w:t>
      </w:r>
      <w:r w:rsidRPr="00722B3D">
        <w:rPr>
          <w:rStyle w:val="StyleUnderline"/>
        </w:rPr>
        <w:t>this is based not on a notion of inherent individual right, but on relation - value inheres in relations to others, in particular in the recognition of responsibility for others</w:t>
      </w:r>
      <w:r w:rsidRPr="00722B3D">
        <w:rPr>
          <w:sz w:val="16"/>
        </w:rPr>
        <w:t xml:space="preserve">. For Ruddick then, </w:t>
      </w:r>
      <w:r w:rsidRPr="00722B3D">
        <w:rPr>
          <w:rStyle w:val="StyleUnderline"/>
        </w:rPr>
        <w:t>the realm of international politics is primarily a realm of human relations, not of human, nation or state rights or an international state system</w:t>
      </w:r>
      <w:r w:rsidRPr="00722B3D">
        <w:rPr>
          <w:sz w:val="16"/>
        </w:rPr>
        <w:t xml:space="preserve">. </w:t>
      </w:r>
    </w:p>
    <w:p w:rsidR="00D5333D" w:rsidRPr="00722B3D" w:rsidRDefault="00D5333D" w:rsidP="00D5333D"/>
    <w:p w:rsidR="00D5333D" w:rsidRPr="00722B3D" w:rsidRDefault="00D5333D" w:rsidP="00D5333D"/>
    <w:p w:rsidR="00566526" w:rsidRPr="00722B3D" w:rsidRDefault="00566526" w:rsidP="00566526">
      <w:pPr>
        <w:pStyle w:val="Heading3"/>
      </w:pPr>
      <w:r w:rsidRPr="00722B3D">
        <w:t>AT: Link Turns</w:t>
      </w:r>
    </w:p>
    <w:p w:rsidR="00566526" w:rsidRPr="00722B3D" w:rsidRDefault="00566526" w:rsidP="00566526"/>
    <w:p w:rsidR="00566526" w:rsidRPr="00722B3D" w:rsidRDefault="00566526" w:rsidP="00566526">
      <w:pPr>
        <w:pStyle w:val="Heading4"/>
      </w:pPr>
      <w:r w:rsidRPr="00722B3D">
        <w:t>Their link turn gets sequencing backwards—the plan doesn’t apply a gendered lens to arms control</w:t>
      </w:r>
    </w:p>
    <w:p w:rsidR="00566526" w:rsidRPr="00722B3D" w:rsidRDefault="00566526" w:rsidP="00566526">
      <w:r w:rsidRPr="00722B3D">
        <w:t xml:space="preserve">Heather </w:t>
      </w:r>
      <w:r w:rsidRPr="00722B3D">
        <w:rPr>
          <w:rStyle w:val="Style13ptBold"/>
        </w:rPr>
        <w:t>Hurlburt</w:t>
      </w:r>
      <w:r w:rsidRPr="00722B3D">
        <w:t xml:space="preserve">, director of the New Models of Policy Change project at New America's Political Reform program, December </w:t>
      </w:r>
      <w:r w:rsidRPr="00722B3D">
        <w:rPr>
          <w:rStyle w:val="Style13ptBold"/>
        </w:rPr>
        <w:t>2017,</w:t>
      </w:r>
      <w:r w:rsidRPr="00722B3D">
        <w:t xml:space="preserve"> "Arms Control Needs the Modernizing Lens That Gender Offers," No Publication, </w:t>
      </w:r>
      <w:hyperlink r:id="rId75" w:history="1">
        <w:r w:rsidRPr="00722B3D">
          <w:rPr>
            <w:rStyle w:val="Hyperlink"/>
          </w:rPr>
          <w:t>https://www.armscontrol.org/act/2017-12/features/arms-control-needs-modernizing-lens-gender-offers</w:t>
        </w:r>
      </w:hyperlink>
      <w:r w:rsidRPr="00722B3D">
        <w:t xml:space="preserve">  E.G. </w:t>
      </w:r>
    </w:p>
    <w:p w:rsidR="00566526" w:rsidRPr="00722B3D" w:rsidRDefault="00566526" w:rsidP="00566526">
      <w:pPr>
        <w:rPr>
          <w:sz w:val="18"/>
          <w:szCs w:val="18"/>
        </w:rPr>
      </w:pPr>
      <w:r w:rsidRPr="00722B3D">
        <w:rPr>
          <w:rStyle w:val="StyleUnderline"/>
          <w:b/>
          <w:bCs/>
          <w:sz w:val="26"/>
          <w:szCs w:val="26"/>
        </w:rPr>
        <w:t>Diversity theory</w:t>
      </w:r>
      <w:r w:rsidRPr="00722B3D">
        <w:rPr>
          <w:rStyle w:val="StyleUnderline"/>
          <w:b/>
          <w:bCs/>
        </w:rPr>
        <w:t xml:space="preserve"> indicates that broadening the perspectives of those who make policy produces better outcomes. The other side of that coin is </w:t>
      </w:r>
      <w:r w:rsidRPr="00722B3D">
        <w:rPr>
          <w:rStyle w:val="StyleUnderline"/>
          <w:b/>
          <w:bCs/>
          <w:sz w:val="26"/>
          <w:szCs w:val="26"/>
        </w:rPr>
        <w:t>the concept of a “gender lens,”</w:t>
      </w:r>
      <w:r w:rsidRPr="00722B3D">
        <w:t xml:space="preserve"> </w:t>
      </w:r>
      <w:r w:rsidRPr="00722B3D">
        <w:rPr>
          <w:sz w:val="18"/>
          <w:szCs w:val="18"/>
        </w:rPr>
        <w:t>that is</w:t>
      </w:r>
      <w:r w:rsidRPr="00722B3D">
        <w:t xml:space="preserve">, </w:t>
      </w:r>
      <w:r w:rsidRPr="00722B3D">
        <w:rPr>
          <w:b/>
          <w:bCs/>
          <w:u w:val="single"/>
        </w:rPr>
        <w:t>the idea that policy analysis that considers the different experiences of different genders can produce such better policy outcomes.</w:t>
      </w:r>
      <w:r w:rsidRPr="00722B3D">
        <w:t xml:space="preserve"> </w:t>
      </w:r>
      <w:r w:rsidRPr="00722B3D">
        <w:rPr>
          <w:sz w:val="18"/>
          <w:szCs w:val="18"/>
        </w:rPr>
        <w:t>The concept has gained traction in academic circles and in peacekeeping and conflict resolution training in the UN and NATO and some other regional security bodies, but</w:t>
      </w:r>
      <w:r w:rsidRPr="00722B3D">
        <w:t xml:space="preserve"> </w:t>
      </w:r>
      <w:r w:rsidRPr="00722B3D">
        <w:rPr>
          <w:rStyle w:val="StyleUnderline"/>
          <w:b/>
          <w:bCs/>
        </w:rPr>
        <w:t>it</w:t>
      </w:r>
      <w:r w:rsidRPr="00722B3D">
        <w:rPr>
          <w:rStyle w:val="StyleUnderline"/>
          <w:b/>
          <w:bCs/>
          <w:sz w:val="26"/>
          <w:szCs w:val="26"/>
        </w:rPr>
        <w:t xml:space="preserve"> is little known in U.S. policymaking and not applied at all in the arms control space. </w:t>
      </w:r>
      <w:r w:rsidRPr="00722B3D">
        <w:rPr>
          <w:rStyle w:val="StyleUnderline"/>
        </w:rPr>
        <w:t>Socially constructed norms and patterns ensure that people of different genders have different experiences. This commonplace observation has important consequences for security policy.</w:t>
      </w:r>
      <w:r w:rsidRPr="00722B3D">
        <w:t xml:space="preserve"> </w:t>
      </w:r>
      <w:r w:rsidRPr="00722B3D">
        <w:rPr>
          <w:sz w:val="18"/>
          <w:szCs w:val="18"/>
        </w:rPr>
        <w:t>For example, violent extremist groups exploit gender norms to recruit women, deploy women in contexts and societies where women are not expected to be agents of violence, and heighten feelings of victimization and vulnerability among their targets.12 Similarly, counterterrorism analysts have documented important patterns and moments where women’s roles in traditional, as well as Western, societies can be key in detecting or preventing radicalization. Slowly, policymakers are starting to take notice.13</w:t>
      </w:r>
      <w:r w:rsidRPr="00722B3D">
        <w:t xml:space="preserve"> </w:t>
      </w:r>
      <w:r w:rsidRPr="00722B3D">
        <w:rPr>
          <w:rStyle w:val="StyleUnderline"/>
        </w:rPr>
        <w:t>In conflict resolution and peacekeeping, analysis has documented that the inclusion of women makes peace agreements more durable, while failing to take differently gendered needs into account in postconflict stabilization can contribute to the re-emergence of violent groups</w:t>
      </w:r>
      <w:r w:rsidRPr="00722B3D">
        <w:t xml:space="preserve">. </w:t>
      </w:r>
      <w:r w:rsidRPr="00722B3D">
        <w:rPr>
          <w:sz w:val="18"/>
          <w:szCs w:val="18"/>
        </w:rPr>
        <w:t>UN Women has found that peace processes that include women are 20 percent more likely to last at least two years and 35 percent more likely to last 15 years. 14 Yet, new research found that women have made up just 8 percent of peace negotiators over the past 27 years.15 The UN Women, Peace and Security framework, constructed through seven UN Security Council resolutions, now provides guidelines for training on and planning and evaluation of peacekeeping and conflict resolution work. NATO and other regional organizations have followed suit, as have military and civilian planners from a number of key U.S. allies. Just this fall, U.S. President Donald Trump signed into law the bipartisan Women, Peace and Security Act of 2017, which directs but does not require U.S. security policymakers to incorporate these best practices into U.S. government work. Congress did not appropriate any new resources for this task, however, and positions focusing on gender stand empty at the National Security Council, State Department, and USAID. Moreover,</w:t>
      </w:r>
      <w:r w:rsidRPr="00722B3D">
        <w:t xml:space="preserve"> </w:t>
      </w:r>
      <w:r w:rsidRPr="00722B3D">
        <w:rPr>
          <w:rStyle w:val="StyleUnderline"/>
        </w:rPr>
        <w:t>hard data indicates how gendered dynamics contribute to conflict. Measures of violence against women have emerged as some of the best predictors for outbreaks of violence within and between states</w:t>
      </w:r>
      <w:r w:rsidRPr="00722B3D">
        <w:t xml:space="preserve">. </w:t>
      </w:r>
      <w:r w:rsidRPr="00722B3D">
        <w:rPr>
          <w:sz w:val="18"/>
          <w:szCs w:val="18"/>
        </w:rPr>
        <w:t>16 Scholars are doing important new work on a variety of indicators, not all associated with women</w:t>
      </w:r>
      <w:r w:rsidRPr="00722B3D">
        <w:rPr>
          <w:rStyle w:val="StyleUnderline"/>
        </w:rPr>
        <w:t>. Societies in which young men are less able to attain the symbols of successful adult masculinity, such as marriage, employment, and community status, may be more vulnerable to violence.17 Stud</w:t>
      </w:r>
      <w:r w:rsidRPr="00722B3D">
        <w:rPr>
          <w:b/>
          <w:bCs/>
          <w:u w:val="single"/>
        </w:rPr>
        <w:t>ents and practitioners of arms control and security disciplines need to catch up to the research on causes of conflict</w:t>
      </w:r>
      <w:r w:rsidRPr="00722B3D">
        <w:t xml:space="preserve">. </w:t>
      </w:r>
      <w:r w:rsidRPr="00722B3D">
        <w:rPr>
          <w:sz w:val="18"/>
          <w:szCs w:val="18"/>
        </w:rPr>
        <w:t>Although the indicators connecting gender violence to risk of broader societal conflict are robust, surveys by New America have found that work to be almost unknown among national security elites.18 Professionals in and out of government owe it to themselves to become familiar with the findings. Although “gender” is often associated with feminist or other politically progressive worldviews,</w:t>
      </w:r>
      <w:r w:rsidRPr="00722B3D">
        <w:t xml:space="preserve"> </w:t>
      </w:r>
      <w:r w:rsidRPr="00722B3D">
        <w:rPr>
          <w:rStyle w:val="StyleUnderline"/>
        </w:rPr>
        <w:t>the observation that violence against women and societal violence are closely linked also dovetails comfortably with ideologically conservative frameworks that see protecting the vulnerable and traditional family structures as a key goal of security policy</w:t>
      </w:r>
      <w:r w:rsidRPr="00722B3D">
        <w:t xml:space="preserve">. </w:t>
      </w:r>
      <w:r w:rsidRPr="00722B3D">
        <w:rPr>
          <w:sz w:val="18"/>
          <w:szCs w:val="18"/>
        </w:rPr>
        <w:t>The observations themselves are ideologically neutral.</w:t>
      </w:r>
    </w:p>
    <w:p w:rsidR="00566526" w:rsidRPr="00722B3D" w:rsidRDefault="00566526" w:rsidP="00566526"/>
    <w:p w:rsidR="00D5333D" w:rsidRPr="00722B3D" w:rsidRDefault="00D5333D" w:rsidP="00BA2101">
      <w:pPr>
        <w:pStyle w:val="Heading2"/>
      </w:pPr>
      <w:r w:rsidRPr="00722B3D">
        <w:t>Links—K</w:t>
      </w:r>
    </w:p>
    <w:p w:rsidR="00D5333D" w:rsidRPr="00722B3D" w:rsidRDefault="00D5333D" w:rsidP="00D5333D"/>
    <w:p w:rsidR="00D5333D" w:rsidRPr="00722B3D" w:rsidRDefault="00D5333D" w:rsidP="00D5333D">
      <w:pPr>
        <w:pStyle w:val="Heading3"/>
      </w:pPr>
      <w:r w:rsidRPr="00722B3D">
        <w:t>Academy</w:t>
      </w:r>
    </w:p>
    <w:p w:rsidR="00D5333D" w:rsidRPr="00722B3D" w:rsidRDefault="00D5333D" w:rsidP="00D5333D">
      <w:pPr>
        <w:pStyle w:val="Heading4"/>
      </w:pPr>
      <w:r w:rsidRPr="00722B3D">
        <w:t>Academic work is imbued with masculine biases</w:t>
      </w:r>
    </w:p>
    <w:p w:rsidR="00D5333D" w:rsidRPr="00722B3D" w:rsidRDefault="00D5333D" w:rsidP="00D5333D">
      <w:r w:rsidRPr="00722B3D">
        <w:t xml:space="preserve">Victoria </w:t>
      </w:r>
      <w:r w:rsidRPr="00722B3D">
        <w:rPr>
          <w:rStyle w:val="Style13ptBold"/>
        </w:rPr>
        <w:t xml:space="preserve">Robinson </w:t>
      </w:r>
      <w:r w:rsidRPr="00722B3D">
        <w:t>3-1-20</w:t>
      </w:r>
      <w:r w:rsidRPr="00722B3D">
        <w:rPr>
          <w:rStyle w:val="Style13ptBold"/>
        </w:rPr>
        <w:t>17</w:t>
      </w:r>
      <w:r w:rsidRPr="00722B3D">
        <w:t xml:space="preserve">, (Victoria Robinson is Professor of Sociology and Director of the Centre for Women’s Studies, University of York. She is co-editor, both with Diane Richardson, of Palgrave Macmillan’s international book series Genders and Sexualities in the Social Sciences and Introducing Gender and Women’s Studies (4th edition, 2015)."Focus: Feminism in the Academy and Beyond," Discover Society, </w:t>
      </w:r>
      <w:hyperlink r:id="rId76" w:history="1">
        <w:r w:rsidRPr="00722B3D">
          <w:rPr>
            <w:rStyle w:val="Hyperlink"/>
          </w:rPr>
          <w:t>https://discoversociety.org/2017/03/01/focus-feminism-in-the-academy-and-beyond/</w:t>
        </w:r>
      </w:hyperlink>
      <w:r w:rsidRPr="00722B3D">
        <w:t xml:space="preserve"> //EH)</w:t>
      </w:r>
    </w:p>
    <w:p w:rsidR="00D5333D" w:rsidRPr="00722B3D" w:rsidRDefault="00D5333D" w:rsidP="00D5333D">
      <w:pPr>
        <w:rPr>
          <w:sz w:val="16"/>
        </w:rPr>
      </w:pPr>
      <w:r w:rsidRPr="00722B3D">
        <w:rPr>
          <w:sz w:val="16"/>
        </w:rPr>
        <w:t>More than ever, we need to talk about the continuing, and frankly, not very helpful demarcation between the academy and the ‘real world’. The current UK higher education impact agenda is framed so that academics are increasingly asked (required even) to work with ‘external partners’ and to foster knowledge exchange across this assumed spacial and intellectual chasm. Theorists consistently define their work in terms of how their ideas have ‘real life’ implications</w:t>
      </w:r>
      <w:r w:rsidRPr="00722B3D">
        <w:rPr>
          <w:rStyle w:val="StyleUnderline"/>
        </w:rPr>
        <w:t>. They make efforts to demystify the ‘ivory tower’ and allow greater access for previously marginalised groups outside of it. Government rhetoric demands that higher education provides students with transferable skills to equip them for work in ‘everyday life’. But, in breath-taking changing social, economic and political times a failure to re-examine the linguistic premise of this terminology, and the terms in which the resulting dialogue takes place, can unwittingly maintain these barriers and not break them down.</w:t>
      </w:r>
      <w:r w:rsidRPr="00722B3D">
        <w:rPr>
          <w:sz w:val="16"/>
        </w:rPr>
        <w:t xml:space="preserve"> Not that these impact intentions do not have merit, or indeed, have not had meaningful consequences at local and national levels. However, </w:t>
      </w:r>
      <w:r w:rsidRPr="00722B3D">
        <w:rPr>
          <w:rStyle w:val="StyleUnderline"/>
        </w:rPr>
        <w:t>looking at Women’s and Gender Studies in historical, contemporary and global contexts serves as a reminder that these fields have always strived, and still do, to problematise the relationship of the academy to the evolving and shifting world ‘outside’</w:t>
      </w:r>
      <w:r w:rsidRPr="00722B3D">
        <w:rPr>
          <w:sz w:val="16"/>
        </w:rPr>
        <w:t xml:space="preserve">. Audre Lorde’s (1979) oft cited quote that ‘The master’s tools will never dismantle the master’s house’, has been interpreted differently, in diverse and sometimes oppositional contexts. These have ranged from those in the women’s movement who opposed </w:t>
      </w:r>
      <w:r w:rsidRPr="00722B3D">
        <w:rPr>
          <w:rStyle w:val="StyleUnderline"/>
        </w:rPr>
        <w:t>the establishment of Women’s Studies in the 1970s and 1980s (or later in different parts of the world) in patriarchal higher education, to those feminists who have put unrecognised and unpaid time and labour into setting up such programmes</w:t>
      </w:r>
      <w:r w:rsidRPr="00722B3D">
        <w:rPr>
          <w:sz w:val="16"/>
        </w:rPr>
        <w:t xml:space="preserve">. These efforts, later finding voice in the establishment of Gender Studies as a separate area, or within the disciplines, have been defined as activism. </w:t>
      </w:r>
      <w:r w:rsidRPr="00722B3D">
        <w:rPr>
          <w:rStyle w:val="StyleUnderline"/>
        </w:rPr>
        <w:t xml:space="preserve">The attendant labour associated with this created spaces for students and academics to reformulate the epistemological and methodological malestream </w:t>
      </w:r>
      <w:r w:rsidRPr="00722B3D">
        <w:rPr>
          <w:sz w:val="16"/>
        </w:rPr>
        <w:t xml:space="preserve">(see Spender, 1981; Stanley and Wise, 2008; Robinson and Richardson, 2015). </w:t>
      </w:r>
      <w:r w:rsidRPr="00722B3D">
        <w:rPr>
          <w:rStyle w:val="StyleUnderline"/>
        </w:rPr>
        <w:t>As is now well documented, paying attention to diverse critiques of a white, western, middle class Women’s and Gender Studies has been a theoretical, political and moral necessity. Such debates reveal the field’s determined capacity for self-reflection, even, if seen in retrospect; such revisions and re-conceptualisations are uneven and continuing. However, feminist activism within the academy, if taken as but one aspect of the need to think across barriers between the academy and ‘the outside world’, takes place in diverse economic and political global contexts.</w:t>
      </w:r>
      <w:r w:rsidRPr="00722B3D">
        <w:rPr>
          <w:sz w:val="16"/>
        </w:rPr>
        <w:t xml:space="preserve"> Recent debates in the European context have highlighted how feminists are striving to effect change which as Mia Liinason and Sabine Grenz argue, reveal ‘…the potential for collective forms of resistance against the neoliberalization of universities, against the framing of productivity as the key goal in academia, and against the view on gender equality and diversity as ‘covered’ (as goals that have been reached) in today’s academic landscapes’ (2016, 79). In practice, this resistance is taking different forms. In the Croatian context, Biljana Kašić argues that we need to open and extend possibilities ‘for challenging our so-called comfort zones’ (2016, 136). For her it </w:t>
      </w:r>
      <w:r w:rsidRPr="00722B3D">
        <w:rPr>
          <w:rStyle w:val="StyleUnderline"/>
        </w:rPr>
        <w:t xml:space="preserve">is listening to her students’ demands that effective solutions to women’s precarious employment position are discussed, and that what we mean now by female solidarity and how we confront commodity feminism in a globalised era of communication are debated. </w:t>
      </w:r>
      <w:r w:rsidRPr="00722B3D">
        <w:rPr>
          <w:sz w:val="16"/>
        </w:rPr>
        <w:t xml:space="preserve">The articles in this special issue of Discover Society, edited by Victoria Robinson, and all written by staff and students linked to the Centre for Women’s Studies at the University of York, attempt to get to grips with these questions amongst other pressing issues. </w:t>
      </w:r>
      <w:r w:rsidRPr="00722B3D">
        <w:rPr>
          <w:rStyle w:val="StyleUnderline"/>
        </w:rPr>
        <w:t>An overarching concern shown here is the expediency of challenging what is seen and verified as knowledge, how such knowledge attains (hegemonic or popular) legitimacy, and /or political power, which actors are involved in this knowledge creation and, furthermore, what is their status across different spheres.</w:t>
      </w:r>
      <w:r w:rsidRPr="00722B3D">
        <w:rPr>
          <w:sz w:val="16"/>
        </w:rPr>
        <w:t xml:space="preserve"> Stevi Jackson’s contribution is centrally focused on the Women’s Liberation Movement (WLM) of the 1970s. She looks back at what has been achieved by UK feminists since that time. </w:t>
      </w:r>
      <w:r w:rsidRPr="00722B3D">
        <w:rPr>
          <w:rStyle w:val="StyleUnderline"/>
        </w:rPr>
        <w:t>A very personal introduction to the article reveals the continued importance of the now iconic feminist slogan ‘</w:t>
      </w:r>
      <w:r w:rsidRPr="00722B3D">
        <w:rPr>
          <w:rStyle w:val="Emphasis"/>
        </w:rPr>
        <w:t>the personal is political’</w:t>
      </w:r>
      <w:r w:rsidRPr="00722B3D">
        <w:rPr>
          <w:rStyle w:val="StyleUnderline"/>
        </w:rPr>
        <w:t>. Her recollections also show how sexist and discriminatory practices and attitudes inside and outside of academia were, and still are, related, crossing over and mutually informing these supposedly separate spheres</w:t>
      </w:r>
      <w:r w:rsidRPr="00722B3D">
        <w:rPr>
          <w:sz w:val="16"/>
        </w:rPr>
        <w:t xml:space="preserve">. Though she outlines advances made since the original demands of the WLM, she points to the urgent need to both question the neo-liberal emphasis on free choice, and the importance of seeing women’s struggles in a global perspective. Thus, she makes it clear </w:t>
      </w:r>
      <w:r w:rsidRPr="00722B3D">
        <w:rPr>
          <w:rStyle w:val="Emphasis"/>
        </w:rPr>
        <w:t>that complacency is not an option for feminism</w:t>
      </w:r>
      <w:r w:rsidRPr="00722B3D">
        <w:rPr>
          <w:sz w:val="16"/>
        </w:rPr>
        <w:t xml:space="preserve">. In her ‘On the Front Line’ piece, Ting Fang Chin reports that Taiwan is now poised to become the very first country in Asia that will legalise same` sex marriage. That this has happened is due to the efforts, since the 1990’s of the LGBTQ movement there. Yet dissenting voices under-pinned by religious doctrine and Confucianism, are seeking to ensure it does not come about. Though closer to a landmark victory than ever before, campaigners for same sex marriage are taking nothing for granted, and are active in local communities putting forward alternative discourses to the anti- same sex marriage argument. This is being done, primarily, by refuting misinformed and damaging narratives about the LGBTQ community itself. </w:t>
      </w:r>
      <w:r w:rsidRPr="00722B3D">
        <w:rPr>
          <w:rStyle w:val="StyleUnderline"/>
        </w:rPr>
        <w:t>Recent reversals of women’s rights, for example, in the US, with abortion funding and in Russia over domestic violence, means hard won rights cannot be taken for granted in the current global order.</w:t>
      </w:r>
      <w:r w:rsidRPr="00722B3D">
        <w:rPr>
          <w:sz w:val="16"/>
        </w:rPr>
        <w:t xml:space="preserve"> Importantly, her evocative phrase ‘This civil revolution is happening not only in the meeting rooms of the Legislative Yuan, but indeed, also on the streets and around the dinner table’, reveals the need for activists to engage with the public imagination in new ways and on diverse fronts. Pelin Dincer’s main concern in her article is with the perennial issues of women’s solidarity and working across differences, which have long informed international feminist movements theoretically and in activist terms. In an effort to theorise the current fragmentation of the women’s movement in Turkey, she employs </w:t>
      </w:r>
      <w:r w:rsidRPr="00722B3D">
        <w:rPr>
          <w:rStyle w:val="StyleUnderline"/>
        </w:rPr>
        <w:t>the spectacle of women marching after Donald Trump’s recent inauguration as US President, in protest against his racist and misogynistic policies, as a metaphor to think through difference and collectivity. In so doing, she points out that the critiques from women of color and trans people of these marches is important to note, but argues that feminism must debate whether we define such differences as barriers or solutions to solidarity. In so doing she insists that the wider political context, if seen in conjunction with a micro-analysis of women activists, enables the notion of solidarity itself to be interrogated in changing national times.</w:t>
      </w:r>
      <w:r w:rsidRPr="00722B3D">
        <w:rPr>
          <w:sz w:val="16"/>
        </w:rPr>
        <w:t xml:space="preserve"> In another national context, Manel Zouabi is concerned to frame the growing popularity of Facebook in its complexity, as a ’politicized and popularized platform for the communication of ideas in post-revolutionary Tunisia’. </w:t>
      </w:r>
    </w:p>
    <w:p w:rsidR="00D5333D" w:rsidRPr="00722B3D" w:rsidRDefault="00D5333D" w:rsidP="00D5333D">
      <w:pPr>
        <w:pStyle w:val="Heading3"/>
      </w:pPr>
      <w:r w:rsidRPr="00722B3D">
        <w:t>Cybernetics</w:t>
      </w:r>
    </w:p>
    <w:p w:rsidR="00D5333D" w:rsidRPr="00722B3D" w:rsidRDefault="00D5333D" w:rsidP="00D5333D">
      <w:pPr>
        <w:pStyle w:val="Heading4"/>
      </w:pPr>
      <w:r w:rsidRPr="00722B3D">
        <w:t>Cybernetics and feminism are mutually exclusive—cybernetics objectifies and stereotypes feminine bodies</w:t>
      </w:r>
    </w:p>
    <w:p w:rsidR="00D5333D" w:rsidRPr="00722B3D" w:rsidRDefault="00D5333D" w:rsidP="00D5333D">
      <w:r w:rsidRPr="00722B3D">
        <w:t xml:space="preserve"> Susanna </w:t>
      </w:r>
      <w:r w:rsidRPr="00722B3D">
        <w:rPr>
          <w:rStyle w:val="Style13ptBold"/>
        </w:rPr>
        <w:t xml:space="preserve">Paasonen </w:t>
      </w:r>
      <w:r w:rsidRPr="00722B3D">
        <w:t>20</w:t>
      </w:r>
      <w:r w:rsidRPr="00722B3D">
        <w:rPr>
          <w:rStyle w:val="Style13ptBold"/>
        </w:rPr>
        <w:t>02</w:t>
      </w:r>
      <w:r w:rsidRPr="00722B3D">
        <w:t xml:space="preserve"> (Susanna Paasonen is a Finnish feminist scholar. She is a Professor of Media Studies at the University of Turku, and was a visiting scholar at MIT in 2016. She gained her PhD from the University of Turku in 2002; her dissertation was on gender and the popularization of the internet, which was later published through Peter Lang. After holding positions at the universities of Tampere, Jyväskylä and Helsinki, Paasonen was appointed Professor of Media Studies at the University of Turku on 1 August 2011, and publishes on internet research, media theory, sexuality, pornography and affect. “Thinking Through the Cybernetic Body: Popular Cybernetics and Feminism," Rhizomes </w:t>
      </w:r>
      <w:hyperlink r:id="rId77" w:history="1">
        <w:r w:rsidRPr="00722B3D">
          <w:rPr>
            <w:rStyle w:val="Hyperlink"/>
          </w:rPr>
          <w:t>http://www.rhizomes.net/issue4/paasonen.html</w:t>
        </w:r>
      </w:hyperlink>
      <w:r w:rsidRPr="00722B3D">
        <w:t xml:space="preserve"> //EH) </w:t>
      </w:r>
    </w:p>
    <w:p w:rsidR="00D5333D" w:rsidRPr="00722B3D" w:rsidRDefault="00D5333D" w:rsidP="00D5333D">
      <w:pPr>
        <w:rPr>
          <w:sz w:val="16"/>
        </w:rPr>
      </w:pPr>
      <w:r w:rsidRPr="00722B3D">
        <w:rPr>
          <w:sz w:val="16"/>
        </w:rPr>
        <w:t>As discursive field</w:t>
      </w:r>
      <w:r w:rsidRPr="00722B3D">
        <w:rPr>
          <w:rStyle w:val="StyleUnderline"/>
        </w:rPr>
        <w:t xml:space="preserve">, cyberfeminism appears as located between two </w:t>
      </w:r>
      <w:r w:rsidRPr="00722B3D">
        <w:rPr>
          <w:rStyle w:val="Emphasis"/>
        </w:rPr>
        <w:t>mutually exclusive, or at least contradicting</w:t>
      </w:r>
      <w:r w:rsidRPr="00722B3D">
        <w:rPr>
          <w:rStyle w:val="StyleUnderline"/>
        </w:rPr>
        <w:t xml:space="preserve"> articulations of embodiment</w:t>
      </w:r>
      <w:r w:rsidRPr="00722B3D">
        <w:rPr>
          <w:sz w:val="16"/>
        </w:rPr>
        <w:t>. The prefix "</w:t>
      </w:r>
      <w:r w:rsidRPr="00722B3D">
        <w:rPr>
          <w:rStyle w:val="StyleUnderline"/>
        </w:rPr>
        <w:t>cyber,"</w:t>
      </w:r>
      <w:r w:rsidRPr="00722B3D">
        <w:rPr>
          <w:sz w:val="16"/>
        </w:rPr>
        <w:t xml:space="preserve"> drawing from both scientific and popular investigations into cybernetics, refers to articulations of the body as a system of feedback loops and autonomous responses, which </w:t>
      </w:r>
      <w:r w:rsidRPr="00722B3D">
        <w:rPr>
          <w:rStyle w:val="StyleUnderline"/>
        </w:rPr>
        <w:t>owe to the Cartesian paradigm separating the body from the realm of knowledge</w:t>
      </w:r>
      <w:r w:rsidRPr="00722B3D">
        <w:rPr>
          <w:sz w:val="16"/>
        </w:rPr>
        <w:t xml:space="preserve"> and the rational mind (cf. Judovitz 2001). </w:t>
      </w:r>
      <w:r w:rsidRPr="00722B3D">
        <w:rPr>
          <w:rStyle w:val="StyleUnderline"/>
        </w:rPr>
        <w:t>Feminism, again, refers to the legacy of the women's movement and feminist theory that have, since the 1960s, called for a politics of location in an attempt to map anti-Cartesian forms of reason and embodiment</w:t>
      </w:r>
      <w:r w:rsidRPr="00722B3D">
        <w:rPr>
          <w:sz w:val="16"/>
        </w:rPr>
        <w:t xml:space="preserve">. Radical feminist poet and theorist Adrienne Rich (1995, 284) phrased the question in 1976: "cannot (women) begin, at least, to think through the body, to connect what has been so cruelly disorganized?" </w:t>
      </w:r>
      <w:r w:rsidRPr="00722B3D">
        <w:rPr>
          <w:rStyle w:val="StyleUnderline"/>
        </w:rPr>
        <w:t>Radical feminism mapped the female body and sexuality as terrain of power and knowledge, breaking the transparency of the "natural body.</w:t>
      </w:r>
      <w:r w:rsidRPr="00722B3D">
        <w:rPr>
          <w:sz w:val="16"/>
        </w:rPr>
        <w:t xml:space="preserve">" During the past decades, </w:t>
      </w:r>
      <w:r w:rsidRPr="00722B3D">
        <w:rPr>
          <w:rStyle w:val="StyleUnderline"/>
        </w:rPr>
        <w:t>studies on embodiment and power have become a central field of interest, further adding to the feminist project of rethinking embodiment, markers of difference and identity</w:t>
      </w:r>
      <w:r w:rsidRPr="00722B3D">
        <w:rPr>
          <w:sz w:val="16"/>
        </w:rPr>
        <w:t xml:space="preserve">. [2] Since the early 1990s, "cyber" has become something of a free-floating signifier for things to do with computers and information networks, and cyberfeminism has surfaced as a discursive arena for imagining and analyzing inter-connections of gender, new technology, and the Internet in particular. Donna Haraway's widely quoted and referenced "Cyborg Manifesto" (orig. 1985) has inspired researchers to rethink the boundaries of the human and the machine, "nature" and "artifice," but this rethinking has not in all cases included critical engagement with the Cartesian legacy of cybernetics. In what follows, </w:t>
      </w:r>
      <w:r w:rsidRPr="00722B3D">
        <w:rPr>
          <w:rStyle w:val="StyleUnderline"/>
        </w:rPr>
        <w:t xml:space="preserve">I look at the apparent tensions between "cyber" and "feminism," moving between popular representations of cybernetic bodies and </w:t>
      </w:r>
      <w:r w:rsidRPr="00722B3D">
        <w:rPr>
          <w:rStyle w:val="Emphasis"/>
        </w:rPr>
        <w:t>feminist</w:t>
      </w:r>
      <w:r w:rsidRPr="00722B3D">
        <w:rPr>
          <w:rStyle w:val="StyleUnderline"/>
        </w:rPr>
        <w:t xml:space="preserve"> appropriations--as well as </w:t>
      </w:r>
      <w:r w:rsidRPr="00722B3D">
        <w:rPr>
          <w:rStyle w:val="Emphasis"/>
        </w:rPr>
        <w:t>critiques--of cybernetics</w:t>
      </w:r>
      <w:r w:rsidRPr="00722B3D">
        <w:rPr>
          <w:sz w:val="16"/>
        </w:rPr>
        <w:t xml:space="preserve">. This enterprise involves an attempt to understand how "cyber" became used in discussions on gender and embodiment before the first articulations of cyberfeminism (VNS Matrix's 1991 "Cyberfeminist Manifesto for the 21st Century"; Plant 1995) and the wider cyberspace discourses of the 1990s. [3] Given that both the field of cybernetics (in its both academic and popular forms), and feminist theorizing of technology and embodiment span several decades and branch out in various ways, neither of the two can be thoroughly discussed in the confines of a single article. Therefore, I focus on some rather iconic moments of representing and explaining the body in the 1960s and 1970s, from astronaut cyborg figures to the television series The Bionic Woman, and Shulamith Firestone's visions of cybernetic feminism. I believe that revisiting these discourses on technology and embodiment makes explicit the need to rethink the uses of cybernetic figures in, and their implications for (cyber)feminist practices. Enter popular cybernetics [4] Generally speaking, cybernetics stands for the science of communications and automatic control in both machines and organic systems, as outlined by Norbert Wiener (the 1948 Cybernetics, or, the control in human and machine; the 1950 Human Use of Human Beings). Cybernetics has been established as a field of scientific inquiry within engineering, computer science, medicine, anthropology, sociology and psychology, but equally as representations, figurations and visualisations circulated in popular media culture--that is, as popular cybernetics. </w:t>
      </w:r>
      <w:r w:rsidRPr="00722B3D">
        <w:rPr>
          <w:rStyle w:val="StyleUnderline"/>
        </w:rPr>
        <w:t>Cybernetic research feeds into popular cybernetics as terminology</w:t>
      </w:r>
      <w:r w:rsidRPr="00722B3D">
        <w:rPr>
          <w:sz w:val="16"/>
        </w:rPr>
        <w:t xml:space="preserve">, general principles, experiments and analogies: of these, analogies between brains and computers as information-processing systems, the body as cybernetic system of feedback loops and autonomous responses, and the centrality of homeostasis in cybernetic systems are among the most common and well known. Cybernetics has been widely appropriated in science fiction (cf. Hayles 1999), psycho-cybernetics self-improvement literature and consulting (cf. Maltz 1970; Andersen 1985), as well as popular overviews on new technology (Halacy 1965; Ceuzin 1965). Cybernetic principles such as feedback, self-organization, or homeostasis, have been employed in writings on media, from Marshall McLuhan and the video movement in the 1960s and 1970s, to the cyberpunk fiction and cyberspace texts of the following decades. [5] The concept of a cyborg, cybernetic organisms, was first introduced by Manfred E. Clynes in the 1960 article "Cyborgs and Space," co-written with Nathan S. Kline, which dealt with possible adaptations and modifications of the human body for space travel. Clynes and Kline saw the challenges of space travel as an invitation to participate in human evolution, making it possible for astronauts to adapt to alien environments. Cybernetic self-regulating man-machine systems became the means to accomplish these ends without altering human heredity. Cybernetic systems would operate in collaboration with the body's autonomous controls so that astronauts would not need to consciously operate any gadgets, "leaving man free to explore, to create, to think and to feel" (Clynes and Kline 1995, 29-31; also Gray 1995, 47). The suggestions made by Clynes and Kline included primarily combinations of hypnosis, drugs (psychic energizers, even amphetamines) and surgery for altering the bodily system (Clynes and Kline 1995, 31-33), although Clynes also suggested the possibility of mechanical devices being incorporated in "the regulatory feedback chains--the homeostatic mechanism that keep us viable for such an astonishingly long time" (Clynes in Halacy 1965, 8). [6] According to Clynes, </w:t>
      </w:r>
      <w:r w:rsidRPr="00722B3D">
        <w:rPr>
          <w:rStyle w:val="StyleUnderline"/>
        </w:rPr>
        <w:t>"the main idea was to liberate man from constraints as he flies into space--that's a kind of freedom--but it seemed necessary to give him bodily freedom to exist in another part of the universe without the constraints that having evolved on earth made him subject to."</w:t>
      </w:r>
      <w:r w:rsidRPr="00722B3D">
        <w:rPr>
          <w:sz w:val="16"/>
        </w:rPr>
        <w:t xml:space="preserve"> (Gray 1995, 47.) Having evolved on Earth, one's body is conditioned in certain ways and can be reconditioned to better correspond to external conditions: meanwhile, "the self" assumedly remains the same. The individual is represented as if separate from, although tied to, its "vessel," the body, and through scientific progress, "the self" can be freed from the body and its immanence. [7] Clynes' and Klines' 1960 article evoke interest both in the media and within NASA: Life magazine featured an article based on their ideas on the possibilities of cyborgs, and NASA commissioned an entire study on cyborgs (Gray 1995, 47). </w:t>
      </w:r>
      <w:r w:rsidRPr="00722B3D">
        <w:rPr>
          <w:rStyle w:val="StyleUnderline"/>
        </w:rPr>
        <w:t>Cyborg fantasies were part and parcel of the more general enthusiasm concerning space and astronautics</w:t>
      </w:r>
      <w:r w:rsidRPr="00722B3D">
        <w:rPr>
          <w:sz w:val="16"/>
        </w:rPr>
        <w:t xml:space="preserve">, as fuelled by the contemporary quests by Soviets and Americans to "conquer space." Space opened up as a new frontier previously familiar from science fiction but now reachable by human kind. As pointed out by Donna Haraway (1989, 137), </w:t>
      </w:r>
      <w:r w:rsidRPr="00722B3D">
        <w:rPr>
          <w:rStyle w:val="StyleUnderline"/>
        </w:rPr>
        <w:t>space has been figured and imagined of as the future of man</w:t>
      </w:r>
      <w:r w:rsidRPr="00722B3D">
        <w:rPr>
          <w:sz w:val="16"/>
        </w:rPr>
        <w:t xml:space="preserve">, "escape from the bounded globe into an anti-ecosystem called, simply, space." This view is exemplified in Paul Ceuzin's (1965, 4), introduction to a popular French overview on astronautics, which attaches space travel to subversion in the history of humanity. Ceuzin declares that: "[o]ur century will remain in history as the one that will have seen the first human escape from the terrestrial prison," and continues, that "[astronautics] is already transforming our mentality and [--] tomorrow it will perhaps transform it morally and physically. We are thus living the largest human revolution; it remains to be seen if, in spite of our weaknesses and limitations, we will be able to triumph it." (Ceuzin 1965, 5.) The earth and the body are both depicted as prisons from which man must liberate himself and aim towards transcendence, freedom from the surroundings, and optimization of one's bodily mechanism. In his foreword to D.S. Halacy's popular overview on cybernetic organism, the appropriately titled Cyborg--Evolution of the Superman, Clynes reproduces the same discourse: A new frontier is opening which allows us renewed hope. The new frontier is not merely space, but more profoundly the relationship between 'inner space' to 'outer space'--a bridge being built between mind and matter, beginning in our time and extending into the future. [--] </w:t>
      </w:r>
      <w:r w:rsidRPr="00722B3D">
        <w:rPr>
          <w:rStyle w:val="StyleUnderline"/>
        </w:rPr>
        <w:t>A new word was created in 1960 to describe a new concept for man's venture into space: Become a spaceman; live in space as at home--if possible, better than home!</w:t>
      </w:r>
      <w:r w:rsidRPr="00722B3D">
        <w:rPr>
          <w:sz w:val="16"/>
        </w:rPr>
        <w:t xml:space="preserve"> Do not take into space earth's hindrances and encumbrances. Be a free spirit in space, weightless and not weighted down by the limitations of terrestrial ancestry. (Clynes in Halacy 1965, 7.) Being a spaceman, a superman implies freedom to transcend confines such as situatedness and embodiment, and to make oneself at home in space, immaterial and weightless. As Mary Russo (1995, 26) points out, such images of "freedom as limitless space, transcendence, individualism, and upward mobility of various kinds" have been central to modernism and liberation discourses, which tend to reproduce the body/mind -split. Following Donna Haraway (1992, 297), such formulations are representative of productionism which comes down "to the story line that 'man makes everything, including himself, out of the world that can only be resource and potency to his project and active agency'. This productionism is about man the tool-maker and -user, whose highest technical production is himself; i.e., the story line of phallogocentrism." [8] The 1970s in particular saw numerous visualizations of popular cybernetics, literary, cinematic, and televisual alike. In many of them, bionics and cyborgs signified a discursive terrain for articulating novel possibilities of the human: with cybernetics, men were able to rebuild themselves as "better, stronger, faster," as the opening sequence of the popular cyborg television series, The Six Million Dollar Man (1973-1978), declared. However, as Lynn Spigel points out in her studies on media and space frenzy of the 1960s, these dreams of novelty became articulated in highly racialized and gendered terms: the most visible agents of space exploration were white male engineers, on whose expertise the expeditions were based. </w:t>
      </w:r>
      <w:r w:rsidRPr="00722B3D">
        <w:rPr>
          <w:rStyle w:val="StyleUnderline"/>
        </w:rPr>
        <w:t xml:space="preserve">White men were equipped for conquering "the new frontier" while </w:t>
      </w:r>
      <w:r w:rsidRPr="00722B3D">
        <w:rPr>
          <w:rStyle w:val="Emphasis"/>
        </w:rPr>
        <w:t>popular representations focused on women as the wives of astronauts</w:t>
      </w:r>
      <w:r w:rsidRPr="00722B3D">
        <w:rPr>
          <w:sz w:val="16"/>
        </w:rPr>
        <w:t xml:space="preserve">, or occasionally as "sexy robots" (Spigel 2001, 125-128). According to Spigel, </w:t>
      </w:r>
      <w:r w:rsidRPr="00722B3D">
        <w:rPr>
          <w:rStyle w:val="Emphasis"/>
        </w:rPr>
        <w:t>the space race</w:t>
      </w:r>
      <w:r w:rsidRPr="00722B3D">
        <w:rPr>
          <w:rStyle w:val="StyleUnderline"/>
        </w:rPr>
        <w:t>, "provided a popular spectacle through which Americans could view the future in terms of the past and still feel as if they were going somewhere," and</w:t>
      </w:r>
      <w:r w:rsidRPr="00722B3D">
        <w:rPr>
          <w:rStyle w:val="Emphasis"/>
        </w:rPr>
        <w:t xml:space="preserve"> helped the whites to secure their power "through the control and colonization of space</w:t>
      </w:r>
      <w:r w:rsidRPr="00722B3D">
        <w:rPr>
          <w:sz w:val="16"/>
        </w:rPr>
        <w:t xml:space="preserve">," as well as shaping the culture's imaginary geography of the universe" (Spigel 2001, 133, 145). These ideas of simultaneous transformation and reinforcement of the status quo become quite evident in the series Six Million Dollar Man and its spin-off, The Bionic Woman (1976-1978), which were both based on Martin Caidin's novel Cyborg (1972) Imagining the super(wo)man [9] Martin Caidin's Cyborg depicts the construction of the former astronaut, Colonel Steve Austin as the world's first cyborg. Inspired by cyborg research, the novel relies on Norbert Wiener's analogies between the human nervous and muscular systems and artificial feedback mechanisms, as well as the possibilities of integrating them--both illustrating these principles and developing them further in the sphere of science fiction. In addition to the term cyborg, it celebrates the idea of bionics as a cutting-edge field of cybernetics: in D.S. Halacy's (1965, 41) definition, bionics stands for "a further realization by biologist and engineer that in many ways man could be equated with machine and vice versa." Cyborg reiterates such principles and equations, as did the later television series with their representations of bionic embodiments. These rationalized understandings of embodiment are explicit in a paragraph, where Doctor Wells explains the functioning of bionic limbs that are integrated into the body of his patient, Steve Austin: Your brain sends down it signal in the form of electrical impulses. These travel through the nerve networks of your body. While your arm remained a stump [--] the signals terminated where the limb was severed. But now the wires in your bionic limb are connected directly--fused, as I said--with those of the stump. They have literally became a single unit. And the elements of the bionics limb have been programmed to respond in direct proportion to the electrical signal that is sent out by your brain. They are also programmed to respond in the same manner as did your entire arm. This is the computer aspect of the bionics system. It's basically the same for man or machine." (Caidin 1972, 134-135.) Austin's reconstructed body is discussed in terms of "cables and wires" that "carry messages of awareness and pressure and feel, and, of necessity, pain" and his brain is defined as "the most extraordinary computer ever known" (Caidin 1972, 119, 131). In the pilot episode of the television series, Colonel Austin is offered the over 800 page manual of his bionic arm, and its operations are explained in some detail, simultaneously also providing user guides to Austin's own body. As a prototypical cyborg, Austin both embodies and exemplifies cybernetic understandings of human embodiment, which fundamentally reproduce the Cartesian legacy of framing the body as a "dissected corpse, whose mechanical logic is associated with the artifice of automata" (Judovitz 2001, 71). [10] Picking Colonel Austin as the ideal specimen of "a new breed," a "kind of superbeing" (Caidin 1972, 63-64) has explicit eugenic undertones. Austin embodies ideals of hegemonic masculinity (rationality, physical strength, heterosexual appeal, technical skills, intelligence, courage) in a Caucasian figure, and he is chosen as the test subject due to his exceptional abilities that are highlighted throughout the novel. Austin is an experienced test pilot, the youngest ever astronaut to walk on the surface of the moon, who "stood six feet, one inch tall, with eyes deep blue; a lean, muscled frame, almost rangy; a laugh filled with warmth; and an animal attraction about him," considered among the astronauts as "close to genius." With masters degrees in aerodynamics, astronautical engineering and history, and an undefined Ph.D. degree, he is also star athlete in most sports. As doctor Oscar Goldman summarises, Austin is a man "so unusual, extraordinary [--] Physically an outstanding specimen. A great athlete. An advanced student of the military arts." (Caidin 1972, 59, 123-124.) With bionic additions, his athletic skills become not only superb, but superhuman (Caidin 1972, 152, 160-161). [11] Steve </w:t>
      </w:r>
      <w:r w:rsidRPr="00722B3D">
        <w:rPr>
          <w:rStyle w:val="StyleUnderline"/>
        </w:rPr>
        <w:t>Austin is a perfect representative of the white race: male, heterosexual, North-American, rational and superior in physical and mental performance, a man who has conquered space</w:t>
      </w:r>
      <w:r w:rsidRPr="00722B3D">
        <w:rPr>
          <w:sz w:val="16"/>
        </w:rPr>
        <w:t xml:space="preserve">. </w:t>
      </w:r>
      <w:r w:rsidRPr="00722B3D">
        <w:rPr>
          <w:rStyle w:val="StyleUnderline"/>
        </w:rPr>
        <w:t xml:space="preserve">Technology steps in as means to make him into representative of a new breed that combines the best specimen of human kind with the best of cutting-edge technological research and development. This convergence reads as explicit reproduction of white mastery </w:t>
      </w:r>
      <w:r w:rsidRPr="00722B3D">
        <w:rPr>
          <w:rStyle w:val="Emphasis"/>
        </w:rPr>
        <w:t>and use of technology in supporting the hegemony of white masculinity--especially in the context of gender</w:t>
      </w:r>
      <w:r w:rsidRPr="00722B3D">
        <w:rPr>
          <w:rStyle w:val="StyleUnderline"/>
        </w:rPr>
        <w:t>, race and the space race</w:t>
      </w:r>
      <w:r w:rsidRPr="00722B3D">
        <w:rPr>
          <w:sz w:val="16"/>
        </w:rPr>
        <w:t xml:space="preserve"> (cf. Spigel 2001). [12] In 1975, Lindsay Wagner made a guest appearance in The Six Million Dollar Man as Austin's childhood sweetheart and tennis professional Jaime Sommers, with whom Austin falls in love. </w:t>
      </w:r>
      <w:r w:rsidRPr="00722B3D">
        <w:rPr>
          <w:rStyle w:val="StyleUnderline"/>
        </w:rPr>
        <w:t>Sommers is Austins' ideal heterosexual partner--white, athletic, blonde, and feminine</w:t>
      </w:r>
      <w:r w:rsidRPr="00722B3D">
        <w:rPr>
          <w:sz w:val="16"/>
        </w:rPr>
        <w:t xml:space="preserve">, but their romance is violently ruptured as she nearly dies in a sky-diving accident, suffering the loss of three limbs and an ear. Austin convinces OSI to rebuilt her as the worlds first female cyborg with a bionic arm, legs, and an ear that enables her to hear distant things. Austin and Sommers are now truly "made for each other," as his mother jokes, and the couple plans to marry. During this happy engagement period they are continuously seen running at amazing speed, on and off-track, smiling at each other and leaping over fences, tractors, and other obstacles. Yet, to paraphrase the opening sequence of the series, Austin is quite obviously "better, stronger, faster" of the two. While Sommers appears to be the female equivalent of Austin, and his "natural" love-interest, she is also situated as his inferior in performance. In spite of her technological prowess, Sommers remains a representative of "the weaker sex." [13] However, Sommer's body soon begins to reject her new bionic limbs. After series of painful headaches, she suffers massive cerebral hemorrhage and dies on the operation table--only to be resurrected a year later to star in her own series, The Bionic Woman, where she has a cover job as a school teacher at an air base and is recurrently shown together with both children and animals. In 1977, she even teamed up with a bionic canine, named Maximilian. [14] During the mid-1970s, </w:t>
      </w:r>
      <w:r w:rsidRPr="00722B3D">
        <w:rPr>
          <w:rStyle w:val="StyleUnderline"/>
        </w:rPr>
        <w:t>the Bionic Woman was a female heroine marketed to children in yearbooks, lunch boxes and as action dolls. Her athletic and merry figure represented optimism in terms of technological progress and the ability of cybernetics to change the world for better</w:t>
      </w:r>
      <w:r w:rsidRPr="00722B3D">
        <w:rPr>
          <w:sz w:val="16"/>
        </w:rPr>
        <w:t xml:space="preserve"> (Wilson 1995, 243; cf. Gough-Yates 2001). In addition, </w:t>
      </w:r>
      <w:r w:rsidRPr="00722B3D">
        <w:rPr>
          <w:rStyle w:val="StyleUnderline"/>
        </w:rPr>
        <w:t xml:space="preserve">she embodied both </w:t>
      </w:r>
      <w:r w:rsidRPr="00722B3D">
        <w:rPr>
          <w:rStyle w:val="Emphasis"/>
        </w:rPr>
        <w:t xml:space="preserve">the cybernetic understanding of </w:t>
      </w:r>
      <w:r w:rsidRPr="00722B3D">
        <w:rPr>
          <w:rStyle w:val="StyleUnderline"/>
        </w:rPr>
        <w:t xml:space="preserve">body as a system that can be reconstructed and rewired with technology, and hegemonic understandings of </w:t>
      </w:r>
      <w:r w:rsidRPr="00722B3D">
        <w:rPr>
          <w:rStyle w:val="Emphasis"/>
        </w:rPr>
        <w:t>the appropriately</w:t>
      </w:r>
      <w:r w:rsidRPr="00722B3D">
        <w:rPr>
          <w:rStyle w:val="StyleUnderline"/>
        </w:rPr>
        <w:t xml:space="preserve"> raced and </w:t>
      </w:r>
      <w:r w:rsidRPr="00722B3D">
        <w:rPr>
          <w:rStyle w:val="Emphasis"/>
        </w:rPr>
        <w:t>gendered body with decidedly feminine characteristics</w:t>
      </w:r>
      <w:r w:rsidRPr="00722B3D">
        <w:rPr>
          <w:sz w:val="16"/>
        </w:rPr>
        <w:t xml:space="preserve">. Jaime Sommers may have been physically stronger than non-bionic males, but her femininity expressed itself as care, nurture and empathy (towards children in particular)--and, as the second episode of her series, "Angel of Mercy" (1976) was eager to point out, she had a strong aversion not only towards violence but also needles and snakes which rendered her nauseous, almost hysterical. [15] Sommers was both fully bionic and female in the sense of being feminine and heterosexual--and thus she guarded the unity of embodiment, desire and sexual practices even with bionic rearrangements (cf. Butler 1990). As a figure of popular culture, the bionic woman offered visualizations of technological embodiment and frameworks for considering the role of cybernetic technologies. However, the series also illustrates Anne Balsamo's notion that new technologies should not be too readily connected to novel ways of interpreting the self and the world, for "[i]t is just as likely that these new technologies will be used primarily to tell old stories--stories that reproduce, in high-tech guise, traditional narratives about the gendered, race-marked body" (Balsamo 1996, 132; also Braidotti 1996). Along with other contemporary fictions dealing with life-like robots (e.g. The Stepford Wives, 1975; Westworld, 1974; Futureworld, 1976), </w:t>
      </w:r>
      <w:r w:rsidRPr="00722B3D">
        <w:rPr>
          <w:rStyle w:val="StyleUnderline"/>
        </w:rPr>
        <w:t xml:space="preserve">the series simultaneously blurred the boundaries of organic and machine bodies, and reinforced those of gender as a hierarchical, binary system of differences that can be decoded from the body. </w:t>
      </w:r>
      <w:r w:rsidRPr="00722B3D">
        <w:rPr>
          <w:sz w:val="16"/>
        </w:rPr>
        <w:t>[16] By the early 1970s, "</w:t>
      </w:r>
      <w:r w:rsidRPr="00722B3D">
        <w:rPr>
          <w:rStyle w:val="StyleUnderline"/>
        </w:rPr>
        <w:t>cyber" had entered into the general vocabulary and popular cybernetics had been formed as a field of representations concerning the boundaries and the nature of the human</w:t>
      </w:r>
      <w:r w:rsidRPr="00722B3D">
        <w:rPr>
          <w:sz w:val="16"/>
        </w:rPr>
        <w:t xml:space="preserve">. These representations resorted to ongoing scientific research (as in the case of NASA-funded cyborg research, and, more currently, Alife and AI). However, </w:t>
      </w:r>
      <w:r w:rsidRPr="00722B3D">
        <w:rPr>
          <w:rStyle w:val="StyleUnderline"/>
        </w:rPr>
        <w:t>popular cybernetics should also be understood as building upon, and feeding itself. Individual texts both draw from, and add to popular cybernetics as sets of concepts, figures and analogies that may be quite detached from research</w:t>
      </w:r>
      <w:r w:rsidRPr="00722B3D">
        <w:rPr>
          <w:sz w:val="16"/>
        </w:rPr>
        <w:t xml:space="preserve">. Visualizations and adaptations of cybernetic themes have formed a landscape for imagining the possibilities of new technology, of freeing man from confines set by evolution and embodiment. In the 1970s, "cyber" came to signify the possibilities as well as dangers of technology in various fields of culture, feminist studies included. Given that fictions concerning reconstructions of the human body have long made use of the figure of woman as machine, such investigations into the body-politics of cybernetics were greatly needed. [1] Feminist articulations of "cyber" [17] In her 1970 The Dialectic of Sex, Shulamith Firestone outlined the need for, and possibilities of cybernetic socialist feminism. The book envisions an alternative form of cybersociety brought forth by increased computerization, automation and the developments in high technology. In addition to the obvious affinities to cyber terminology, Firestone relies on mechanistic understandings of the body as object to be controlled and known, belief in rationality and reason, as well as social planning and the organization of society with the aid of technology and science--themes central to contemporaneous cybernetic social theories (Mœki-Kulmala 1998). [18] According to Firestone, as part of the current social, cultural and political system </w:t>
      </w:r>
      <w:r w:rsidRPr="00722B3D">
        <w:rPr>
          <w:rStyle w:val="Emphasis"/>
        </w:rPr>
        <w:t>a cybersociety would be both patriarchal and classist, and add to the marginalization and oppression of women,</w:t>
      </w:r>
      <w:r w:rsidRPr="00722B3D">
        <w:rPr>
          <w:sz w:val="16"/>
        </w:rPr>
        <w:t xml:space="preserve"> whereas the alternative one would be based on female control of technology, ecological responsibility, and a radical redefinition of the society (labor, family, love, leisure) both on the level of production and reproduction. (Firestone 1970, 230-231.) Such a post-heteronormative cybersociety would mean public computer centers, extensive use of contraception and reproduction technologies which would free women from the confines of childbearing. [19] The dialectic of sex in her book title refers both to a revolutionary process leading towards a future society, and the underlying gender dynamics that have structured society from prehistory to the present. Firestone anchors women's oppression firmly in biology and nature: women's reproductive capacity is the cause for the original division of labor, "oppression that goes back beyond recorded history to the animal kingdom itself" (Firestone 1970, 2). Consequently, reproduction and female embodiment become the cause for gendered division of labor, and the fundamental gender dualism is seen to spring from sex and biology (Squires 2000, 366; Haraway 1991, 10). Technology, again, steps in as means for overcoming the tyranny of embodiment and biology. As science and technology move toward uncovering the laws of nature, it becomes possible to fight nature: through control over technology, women can restore the ownership of their own bodies. This, again, asks for a rethinking of the very categories of nature and culture. (Firestone 1970, 2, 11, 226.) [20] Firestone's ideas can be--and they have been--critiqued as a utopian science fiction narrative, illustration of ultra-rationalism, technological optimism or determinism. [2] Certainly her model readily assumes that changes in the system of production and reproduction will do away with gender as a regulatory system of bodies, gender, desire and individual intelligibility (cf. Butler 2000, 75). Firestone sees power as patriarchal and oppressive, and does not account for its productivity, which leads into the idea that once the social and cultural conditions and practices (such as those of co-habitation) change, people will be liberated and free from the confines of normative heterosexuality, and power will be radically redefined in terms of gender, age, class and race. Furthermore, Firestone builds on cybernetic principles of bodies (as well as societies) as systems that can be known and controlled. The body becomes articulated as other, a system that the self can "operate" and master like other natural objects. [21] As Donna Haraway argues, Firestone's lacking vision of a feminist body-politic leads her into "reducing social relations to natural objects, with the logical consequence of seeing technical control as a solution. [--] That is, she accepted that there are natural objects (bodies) separate from social relations. In this context, liberation remains subject to supposedly natural determinism, which can be avoided in an escalating logic of counterdomination." (Haraway 1991, 10.) The Dialectic of Sex stands in clear opposition to many major contemporary radical feminist texts (e.g. Rich 1976/1995; Daly 1978/1990) in its arguments for overcoming gender with the aid of technology, and positioning nature as the cause for gendered, raced and classed relations of power. Taking up and reproducing the cybernetic discourse of the body as prison of the mind that can be reworked to better suit the needs of the environment, Firestone also turns a blind eye to anti-Cartesian takes on embodied subjectivity. [22] Thinking against the Cartesian legacy, Adrienne Rich (1995, 284) points out that "[w]e are neither 'inner' nor 'outer' constructed; our skin is alive with signals; our lives and our deaths are inseparable from the release or blockage of our thinking bodies," and argues for a need to think not outside the female body and thus produce old forms of thinking, but through the body in its full complexity and political significance. This process is of particular importance to women, who have "tended either to become our bodies--or to try to exist in spite of them" since the "female body has been both territory and machine, virgin wilderness to be exploited and assembly-line turning out life" (Rich 1995, 282-285). [23] Rich, like Firestone, describes processes through which women have become used as tools and machines of reproduction, but does not credit this to biology or female capacity for reproduction. Rather, the oppression of women is based on the integration of reproductive capacities in an order of male political control and economic power (Liljeström 2000, 258). Feminist body politics, in Rich's formulation, includes women taking over tools of reproduction: not shifting reproduction to the terrain of technoscience, but opening reproduction, sexuality, and parenting up for redefinition. Contrary to the Cartesian paradigm that separates minds and bodies, souls and mechanical systems, reason and experience, Rich aims to outline alternative starting points: "Not to transcend this body, but to reclaim it. To reconnect our thinking and speaking with the body in particular living human individual, a woman." (Rich 1986, 213.) As Marianne Liljeström (2000, 268) points out, Rich defines the body as a crossing of material and symbolic forces, as a discursive location inscribed with multiple codes of power. [24] In her call for embodied knowledge and feminist ethics, Rich, like several other radical feminist writers, argues against the Cartesian legacy and refuses to mark the body as other (cf. Braidotti 1993;.Gallop 1988). Firestone, again, refers to cybernetic, Cartesian-influenced formulations of body as perfectible machine: the self as "ghost in the machine, the centralized fountain-keeper, sole agent and administrator of the mechanized functions of the body" (Judovitz 2001, 78). While these stances appear to be mutually exclusive, "cyber" and feminism have been bridged together within cyberfeminism since the 1990s. Cyberfeminism has provided spaces for articulating connections between women and computer technology. However, the tensions between mechanistic and anti-Cartesian feminist stances have not been solved. Cyborg figurations and the notion of skin [25] Like Shulamith Firestone, Donna Haraway argues for feminist incorporations and appropriations of technology and overcoming the dualities of nature and culture, organic and inorganic, female and male. She uses the figuration of cyborg as feminist appropriation of military and NASA funded research projects as a boundary figure that refuses origin stories of fullness or "seductions to organic wholeness" (Haraway 1991, 150). Unlike Firestone's dialectic model, Haraway's manifesto does not depict a state of future possibilities, but conceptualizes the contemporary situation with its convergence of human, animal, and machine, reading it is as a possibility for feminist politics of difference. Yet, like Firestone's model, the cyborg figuration is utopian. [26] </w:t>
      </w:r>
      <w:r w:rsidRPr="00722B3D">
        <w:rPr>
          <w:rStyle w:val="StyleUnderline"/>
        </w:rPr>
        <w:t>Haraway's cyborg figuration is something that, following Angela Bammer (1991, 4, 155), may be identified as a partial vision, which can "provide a sufficiently open space into which to project the possibility of as yet unchartable change</w:t>
      </w:r>
      <w:r w:rsidRPr="00722B3D">
        <w:rPr>
          <w:sz w:val="16"/>
        </w:rPr>
        <w:t>." Like other figurations, the cyborg stands for "a politically informed account of an alternative subjectivity," feminist forms of knowledge "that are not caught in a mimetic relationship to dominant scientific discourses" (Braidotti 1994, 1, 75) and disrupt "the teleological evolution of both humans and machines, nature and culture. Figurations are like myths with seams in--or myths turned inside out. They are unnatural, irrational and very partial." (Kember 1998, 118.) Thus figurations unavoidably fail, if read literally rather than figuratively: as fantasies of overcoming the body through the use of technology, as science fiction tales of humanity made machine, or unlimited possibilities of gender-switching and identity play (cf. van Lenning 1997, 138-139; Klein 1999, 202, 208). [27] In cyberfeminist texts, Firestone's utopian futures are relatively seldom acknowledged, while Haraway's cyborg manifesto has become something of an iconic reference--or, as Nathalie Magnan put it during the 2001 Very Cyberfeminist International, a "holy text." Firestone's cybernetic visions may be accused of uncritical embrace of Cartesian principles, but this is considerably less so with Haraway's cyborg figuration. Nevertheless, one may ask, to what degree are cyborgs open to feminist appropriations, to being uprooted from their military and techno-scientific contexts? [28] Writing on the centrality of science fiction in the U.S., Sharona Ben-Tov (1995, 143) argues that the wide appeal of Haraway's figuration is owed to the lure of technologization as cultural fantasy that "depends on believing that the world really lends itself to complete definition and control by science and technology." In Ben-Tov's reading, the cyborg manifesto does not have the rhetorical power to subvert the ideology on which it is built, or to fully overcome the underlying objectifying understandings of embodiment. She argues that "Haraway's image of the skin is a passive shell between the Cartesian self and the object world. Cyborg embodiment means installing devices in the shell, augmenting it with machines that 'can be prosthetic devices, intimate components, friendly selves'." However, "[m]achines don't blur the boundary of the self; they just extend it." (Ben-Tov 1995, 144, 146.) According to Ben-Tov, Haraway simultaneously reproduces the liberatory rhetoric of science fiction and technological utopianism that she aims to confront. [29] Although Ben-Tov's reading can be criticized for being too literal and not giving full credit to the cyborg as figuration--its strategic nature in negotiating ground for articulations of feminist subjectivity--it should be noted that the cyberdiscourse which Haraway employs in the manifesto has force that feminist appropriation may not be able to subvert. Cyborg imageries figure embodiment in ways similar than Shulamith Firestone, as a rationalized system that can be known, controlled and improved as to liberate people from biology. Once the body becomes construed in such a mechanical vein, it is quite difficult to reverse this logic for outlining alternative forms of human-machine connections. Such friction between cyberdiscourse and the project of "thinking through the body" has become more explicit in the later appropriations of the cyborg figuration than it was in the speculative manifesto. [30] In cyberfeminist texts of the 1990s, the appeal of cyberdiscourse, enthusiastic towards the possibilities of computer technology, often anti-political in its articulations of cyberspace as alternative realm and tied into ideas of transcending the body (Adam 1997, 20-21) tended to override feminist concerns for anti-Cartesian reasoning and body politics. As information networks became articulated as a cyberspace, a parallel reality "on the other side of the screen" where old identifications and subjectivities were said to collapse (Plant 1995, 54; Plant 1997, 213), or as spaces of transformation and identity factories (Stone 1996, 180-181)--only to quote some of the best known authors identified with cyberfeminism--identity and embodiment became conceptually separated, and, in many cases, the previous was simply left behind. [31] The figure of cyberspace owes equally to popular cybernetics and the inter-connected fantasies of space, exploration, and freedom. As Constance Penley (1997, 22) points out, "</w:t>
      </w:r>
      <w:r w:rsidRPr="00722B3D">
        <w:rPr>
          <w:rStyle w:val="StyleUnderline"/>
        </w:rPr>
        <w:t>'space' remains one of the major sites for utopian thinking" in the U.S., and "'going to space' is still one of the most important ways we represent our relation to science, technology, and the future." To paraphrase Penley (1997, 15-16), fictions such as Cyborg and Bionic Woman represent a similar utopian stance towards the possibilities of technological progress</w:t>
      </w:r>
      <w:r w:rsidRPr="00722B3D">
        <w:rPr>
          <w:sz w:val="16"/>
        </w:rPr>
        <w:t xml:space="preserve">. As texts of popular cybernetics, they both humanize high technology and provide a vocabulary for discussing it. In bionic fictions, progress through technology is tied with NASA in the shape of a male astronaut protagonist, yet in them, the act of "going into space" (technological progress, humanized science, future of man) takes place on the surface of the earth, and the human body becomes the space to explore and modify. Spaces of progress and adventure, then, open up on various level with references to cybernetics: as the outer space of astronautics, the inner spaces of bodies and minds, and the terrain of cyberspace. [32] Freedom from bodily constraints, various means of transcending material conditions, have been a recurrent theme in cyberdiscourse since the 1950s: bodies have been subject to manipulation, their automatic functions have been simulated with machines, bodies have been replicated and replaced by machine ones, and finally the body, as "meat," has been left behind in cyberspace fantasies. Furthermore, while gender, along with other embodied differences and the materiality of bodies, tends to disappear in abstracted cybernetic models, the varying representations of virtual embodiments in cyberspace tend to be clearly gendered and heterosexualized (Springer 1996; Balsamo 1996; Braidotti 1996). There is something of an obsession towards embodiment in cyberdiscourse--embodiment constantly becomes "an other" that needs to be controlled and objectified, rendered open to manipulation and altering. The tendency to think of bodies as something that one has, rather than something one is and does, leaves unnoticed that bodies are not capsules that "we" inhabit, but our very beings. Identity categories are inscribed in our bodies, read and performed: thus bodies are "the transparent enabling power and 'zero-degree' of our agency" and yet opaque, "within our agency, yes, but certainly in excess to our volition" (Sobchack 1999, 48). [33] The issue of skin, addressed by Ben-Tov in her critique of Haraway, may be central in re-thinking the relations of individuals, bodies and technology. In her Strange Encounters, Sara Ahmed (2000, 46-47) argues that a </w:t>
      </w:r>
      <w:r w:rsidRPr="00722B3D">
        <w:rPr>
          <w:rStyle w:val="StyleUnderline"/>
        </w:rPr>
        <w:t>feminist body politic should go beyond Adrienne Rich's focus on "my body," that is, "the equation between lived experience, the privatised realm of 'the my', and particularity," since "my body" is possible in its particularity "only through encountering other bodies, 'your body', 'her body and so on." This involves thinking of bodies in relation to others, marks of gender, race, and age, and seeing particular bodies as carrying "traces of the differences that are registered in the bodies of others"</w:t>
      </w:r>
      <w:r w:rsidRPr="00722B3D">
        <w:rPr>
          <w:sz w:val="16"/>
        </w:rPr>
        <w:t xml:space="preserve"> (Ahmed 2000, 44, emphasis in the original). For Ahmed, the project is one of thinking through the skin, rather than the body: skin does not simply stand for a surface of signs (color, wrinkles, hair, etc.) but for boundaries that are assumed to contain subjects "inside" while keeping others "outside." In other words, skin signifies a mechanism for social differentiation (Ahmed 2000, 44-45.). [34] This conceptual shift enables a consideration of some bodies as more visible and marked than others, bodies coming to matter through the skin, and people becoming situated in relation to each other (through proximity and distance). Skin becomes readable as a kind of interface that is nevertheless fully material (cf. Tikka 1996). Furthermore, thinking of the materializations of bodies as "systems of meaning," helps to bridge the possible conceptual gaps between the body as lived, and the body as signs, and also provides a stance for analyzing understandings of the body as a (cybernetic) system and object. Epilogue: Us versus Them--Who? [35] Cyberfeminism becomes often articulated against "feminism" which signifies the "second wave" of the 1970s, and is understood as homogenizing, essentializing, and anti-technology. Accusing feminism of reductionism, cyberfeminist articulations postulate the "second wave" feminism as a version of gynocentrism and cultural-feminism where women and nature are allies against the masculinist culture of technology and control. As Faith Wilding (1998) has noted, cyberfeminists tend to depict 1970s feminism as monumental, essentialist, anti-technology as well as anti-sex, while there may be little understanding of the history of feminist theory and practice. And, paradoxically, "cyberfeminism has already adopted many of the strategies of avant-garde feminist movements," such as separatism and women-only groups (Wilding 1998, 7). Any closer reading of feminist texts of the 1970s and 1980s reveals a wide array of takes on technology, from Mary Daly's anti-technological views to Shulamith Firestone's embrace of high technology and computing, and feminist uses and critiques of technology in fields such as cinema studies and photography (cf. Penley 1988; Spence 1995). Certainly there has never been such a thing as "a feminist definition of technology," but rather multiple feminist takes on and critiques of different technologies, as well as attempts to appropriate them and alter their meanings. Here the question concerns processes of signification, tactics of representation and the uses of technology (how it is made to signify), rather than its assumed, unchanging essence. [36] Mary Daly and Adrienne Rich in particular reappear as generic representatives of cultural-feminist essentialism both in terms of the category of women and the nature of technology. Rosalind Gill and Keith Grint (1995, 4-5), for example, discuss eco-feminist alliances between women and nature as essentialism that is unable to deal with change and celebrates traditional ideas of femininity as female specificity. This essentialism, represented by Rich, Daly and Susan Griffin respectively, is discussed as persistent essentialism and "flawed as a theoretical perspective and disempowering as a political one" (Gill and Grint 1995, 4-5, 12, 14). The historical, political and theoretical contexts of their writing are not analyzed: thus attempts to acknowledge embodiment and embodied (sexual) differences stand for essentialism that the authors aim to overcome with critical constructivism. [37] Certainly eco-feminist definitions of gender, power and technology are not encouraging in terms of female technological agency and they may work to (re)produce assumptions of women as nurturing and holistic. However, it should be also noted that accusations of essentialism tend to erase contexts of these specific articulations, along with the differences between essentialisms. [3] Teresa de Lauretis (1989, 6-8) points out how poststructural theory in particular often becomes depicted as the anti-thesis for essentialism, as the "new and much improved" version of feminist theory--or, as she ironically remarks, as the "dark horse and winner of the feminist theory contest" (de Lauretis 1989, 7). Feminist theory becomes narrated as a tale of progress while feminist texts are situated in what de Lauretis (1989, 10) calls a reductive opposition. Such formulations, which often bypass historical and political contexts, fail to acknowledge the importance of existing feminist work and their figurations of gender and society. [38] Overviews on feminist critiques of technology may produce narrative trajectories from the denial to the embrace of technology, from alliances with nature to those with culture, from essentialism to constructionism (or, to personify, from the discourse represented by Mary Daly to that represented by Donna Haraway). </w:t>
      </w:r>
      <w:r w:rsidRPr="00722B3D">
        <w:rPr>
          <w:rStyle w:val="StyleUnderline"/>
        </w:rPr>
        <w:t xml:space="preserve">This narrative may also be posed in somewhat modernist terms as one of progress and increasing theoretical sophistication </w:t>
      </w:r>
      <w:r w:rsidRPr="00722B3D">
        <w:rPr>
          <w:sz w:val="16"/>
        </w:rPr>
        <w:t xml:space="preserve">(cf. Ahmed 1998, 70). </w:t>
      </w:r>
    </w:p>
    <w:p w:rsidR="00D5333D" w:rsidRPr="00722B3D" w:rsidRDefault="00D5333D" w:rsidP="00D5333D">
      <w:pPr>
        <w:pStyle w:val="Heading3"/>
      </w:pPr>
      <w:r w:rsidRPr="00722B3D">
        <w:t>Deleuze</w:t>
      </w:r>
    </w:p>
    <w:p w:rsidR="00D5333D" w:rsidRPr="00722B3D" w:rsidRDefault="00D5333D" w:rsidP="00D5333D"/>
    <w:p w:rsidR="00D5333D" w:rsidRPr="00722B3D" w:rsidRDefault="00D5333D" w:rsidP="00D5333D">
      <w:pPr>
        <w:pStyle w:val="Heading4"/>
      </w:pPr>
      <w:r w:rsidRPr="00722B3D">
        <w:t>Deleuze’s privileging of masculinity in his works is problematic and essentializing</w:t>
      </w:r>
    </w:p>
    <w:p w:rsidR="00D5333D" w:rsidRPr="00722B3D" w:rsidRDefault="00D5333D" w:rsidP="00D5333D">
      <w:r w:rsidRPr="00722B3D">
        <w:rPr>
          <w:rStyle w:val="Style13ptBold"/>
        </w:rPr>
        <w:t>Blake</w:t>
      </w:r>
      <w:r w:rsidRPr="00722B3D">
        <w:t xml:space="preserve"> 20</w:t>
      </w:r>
      <w:r w:rsidRPr="00722B3D">
        <w:rPr>
          <w:rStyle w:val="Style13ptBold"/>
        </w:rPr>
        <w:t>09</w:t>
      </w:r>
      <w:r w:rsidRPr="00722B3D">
        <w:t xml:space="preserve"> (Kathryn Blake is a professor at Graduate School-New Brunswick Rutgers, a State University of New Jersey. “A CONTEMPORARY FEMINIST CRITIQUE OF PSYCHOANALYSIS THROUGH GILLES DELEUZE AND FELIX GUATARRI” </w:t>
      </w:r>
      <w:hyperlink r:id="rId78" w:history="1">
        <w:r w:rsidRPr="00722B3D">
          <w:rPr>
            <w:rStyle w:val="Hyperlink"/>
          </w:rPr>
          <w:t>https://rucore.libraries.rutgers.edu/rutgers-lib/25764/PDF/1/play/</w:t>
        </w:r>
      </w:hyperlink>
      <w:r w:rsidRPr="00722B3D">
        <w:t xml:space="preserve"> //EH)</w:t>
      </w:r>
    </w:p>
    <w:p w:rsidR="00D5333D" w:rsidRPr="00722B3D" w:rsidRDefault="00D5333D" w:rsidP="00D5333D">
      <w:pPr>
        <w:rPr>
          <w:sz w:val="16"/>
        </w:rPr>
      </w:pPr>
      <w:r w:rsidRPr="00722B3D">
        <w:rPr>
          <w:sz w:val="16"/>
        </w:rPr>
        <w:t xml:space="preserve">What makes becoming-woman even more controversial as well as important is that </w:t>
      </w:r>
      <w:r w:rsidRPr="00722B3D">
        <w:rPr>
          <w:rStyle w:val="StyleUnderline"/>
        </w:rPr>
        <w:t>Deleuze and Guattari are very clear that there is no becoming-man</w:t>
      </w:r>
      <w:r w:rsidRPr="00722B3D">
        <w:rPr>
          <w:sz w:val="16"/>
        </w:rPr>
        <w:t xml:space="preserve">. </w:t>
      </w:r>
      <w:r w:rsidRPr="00722B3D">
        <w:rPr>
          <w:rStyle w:val="StyleUnderline"/>
        </w:rPr>
        <w:t>There can be no becoming-man because man is majoritarian and all becomings are becomingminoritarian</w:t>
      </w:r>
      <w:r w:rsidRPr="00722B3D">
        <w:rPr>
          <w:sz w:val="16"/>
        </w:rPr>
        <w:t>. In phallocentrism, this is an absolutely true claim and what makes this less problematic is their emphasis that the molar man is much more specific with regard to his race and class (white and wealthy). They are not ignoring the existence of differences between men, which go beyond race and class as well; however, “</w:t>
      </w:r>
      <w:r w:rsidRPr="00722B3D">
        <w:rPr>
          <w:rStyle w:val="StyleUnderline"/>
        </w:rPr>
        <w:t>the majority in the universe assumes as pregiven the right and power of man</w:t>
      </w:r>
      <w:r w:rsidRPr="00722B3D">
        <w:rPr>
          <w:sz w:val="16"/>
        </w:rPr>
        <w:t xml:space="preserve">” (291). </w:t>
      </w:r>
      <w:r w:rsidRPr="00722B3D">
        <w:rPr>
          <w:rStyle w:val="Emphasis"/>
        </w:rPr>
        <w:t>The privileging of masculinity is pervasive</w:t>
      </w:r>
      <w:r w:rsidRPr="00722B3D">
        <w:rPr>
          <w:sz w:val="16"/>
        </w:rPr>
        <w:t xml:space="preserve"> and that is why they are so adamant that all becomings come through becoming-woman since her position is most directly impacted and effected by the privileging of man. The feminist response to this will be elaborated in the next chapter, but </w:t>
      </w:r>
      <w:r w:rsidRPr="00722B3D">
        <w:rPr>
          <w:rStyle w:val="StyleUnderline"/>
        </w:rPr>
        <w:t>it is not only the feminist theorists that find this to be a problematic claim.</w:t>
      </w:r>
      <w:r w:rsidRPr="00722B3D">
        <w:rPr>
          <w:sz w:val="16"/>
        </w:rPr>
        <w:t xml:space="preserve"> Brian Massumi writes in his book A User’s Guide to Capitalism and Schizophrenia</w:t>
      </w:r>
      <w:r w:rsidRPr="00722B3D">
        <w:rPr>
          <w:rStyle w:val="StyleUnderline"/>
        </w:rPr>
        <w:t>, Deleuze and Guattari’s formulation of the concept ‘becoming-woman’ is indeed sexist. The burden of change is placed on women, since it is their cliché that is singled out. They do not dwell on the possibility of a similarly revolutionary becoming-man that would push the masculine stereotype beyond its threshold of recuperation</w:t>
      </w:r>
      <w:r w:rsidRPr="00722B3D">
        <w:rPr>
          <w:sz w:val="16"/>
        </w:rPr>
        <w:t xml:space="preserve"> (following, for example, strategies of the kind employed by some segments of the gay and lesbian S/M communities who theatricalize ‘masculinity’ in order to take it to a deconstructive extreme). </w:t>
      </w:r>
      <w:r w:rsidRPr="00722B3D">
        <w:rPr>
          <w:rStyle w:val="StyleUnderline"/>
        </w:rPr>
        <w:t>It would be impossible for a straight man to become-man in this way, since in doing so he would not be becoming other than he already is but rather staying the same, only more so.</w:t>
      </w:r>
      <w:r w:rsidRPr="00722B3D">
        <w:rPr>
          <w:sz w:val="16"/>
        </w:rPr>
        <w:t xml:space="preserve"> (89) As mentioned earlier, Deleuze and Guattari are not denying that Man as the molar category consists of people and groups that are marginalized despite the privilege of “masculinity.” Not all men are created equal under the generic term “man.” </w:t>
      </w:r>
      <w:r w:rsidRPr="00722B3D">
        <w:rPr>
          <w:rStyle w:val="StyleUnderline"/>
        </w:rPr>
        <w:t>Deleuze and Guattari would consider the mockery of masculinity by taking it to its limits and extremes an imitation</w:t>
      </w:r>
      <w:r w:rsidRPr="00722B3D">
        <w:rPr>
          <w:rStyle w:val="Emphasis"/>
        </w:rPr>
        <w:t>. It is</w:t>
      </w:r>
      <w:r w:rsidRPr="00722B3D">
        <w:rPr>
          <w:rStyle w:val="StyleUnderline"/>
        </w:rPr>
        <w:t xml:space="preserve"> still </w:t>
      </w:r>
      <w:r w:rsidRPr="00722B3D">
        <w:rPr>
          <w:rStyle w:val="Emphasis"/>
        </w:rPr>
        <w:t>affirming the dominance and majoritarian status that man has</w:t>
      </w:r>
      <w:r w:rsidRPr="00722B3D">
        <w:rPr>
          <w:sz w:val="16"/>
        </w:rPr>
        <w:t xml:space="preserve">. Massumi is arguing for the possibility of becoming-man, to push man beyond his limits. He argues his point using the example of homosexual men in S/M communities, and how they can be seen as becoming-man by subverting molar identity in their mockery of masculinity. </w:t>
      </w:r>
      <w:r w:rsidRPr="00722B3D">
        <w:rPr>
          <w:rStyle w:val="StyleUnderline"/>
        </w:rPr>
        <w:t xml:space="preserve">This </w:t>
      </w:r>
      <w:r w:rsidRPr="00722B3D">
        <w:rPr>
          <w:sz w:val="16"/>
        </w:rPr>
        <w:t xml:space="preserve">mockery, although in a different context could be seen as transgressive, is not a becoming since it revolves around the very molar identity of man and in some ways, it </w:t>
      </w:r>
      <w:r w:rsidRPr="00722B3D">
        <w:rPr>
          <w:rStyle w:val="StyleUnderline"/>
        </w:rPr>
        <w:t>reaffirms the dominance of masculinity</w:t>
      </w:r>
      <w:r w:rsidRPr="00722B3D">
        <w:rPr>
          <w:sz w:val="16"/>
        </w:rPr>
        <w:t xml:space="preserve">. On a different level, </w:t>
      </w:r>
      <w:r w:rsidRPr="00722B3D">
        <w:rPr>
          <w:rStyle w:val="StyleUnderline"/>
        </w:rPr>
        <w:t>Deleuze and Guattari argue that transvestites, dressing up as women by using make up and wigs are imitating as well because it reverts back to molar identities and pregiven notions of what is expected from each sex. Therefore, masculinity does not need to become any more masculine, any more of man</w:t>
      </w:r>
      <w:r w:rsidRPr="00722B3D">
        <w:rPr>
          <w:sz w:val="16"/>
        </w:rPr>
        <w:t xml:space="preserve">. On the contrary, it needs to become-minoritarian, becomemolecular and dismantle the standards and norms that come with the pregiven privileging of man. Furthermore, </w:t>
      </w:r>
      <w:r w:rsidRPr="00722B3D">
        <w:rPr>
          <w:rStyle w:val="StyleUnderline"/>
        </w:rPr>
        <w:t>becoming-man seems in itself problematic</w:t>
      </w:r>
      <w:r w:rsidRPr="00722B3D">
        <w:rPr>
          <w:sz w:val="16"/>
        </w:rPr>
        <w:t xml:space="preserve"> according to Massumi’s account. </w:t>
      </w:r>
      <w:r w:rsidRPr="00722B3D">
        <w:rPr>
          <w:rStyle w:val="StyleUnderline"/>
        </w:rPr>
        <w:t>The heterosexual man cannot become-man, since he, more so than the homosexual man, needs to undertake a becoming, and his molar identities of masculinity and heterosexuality give him more privilege</w:t>
      </w:r>
      <w:r w:rsidRPr="00722B3D">
        <w:rPr>
          <w:sz w:val="16"/>
        </w:rPr>
        <w:t>. If he cannot undergo a certain becoming because his heterosexuality excludes him, all becomings would be lost to him. Deleuze and Guattari demonstrate that even the minoritarian (woman, child, animal) has a molar identity that necessitates a becoming.</w:t>
      </w:r>
    </w:p>
    <w:p w:rsidR="00D5333D" w:rsidRPr="00722B3D" w:rsidRDefault="00D5333D" w:rsidP="00D5333D"/>
    <w:p w:rsidR="00D5333D" w:rsidRPr="00722B3D" w:rsidRDefault="00D5333D" w:rsidP="00D5333D">
      <w:pPr>
        <w:pStyle w:val="Heading3"/>
      </w:pPr>
      <w:r w:rsidRPr="00722B3D">
        <w:t>Psychoanalysis</w:t>
      </w:r>
    </w:p>
    <w:p w:rsidR="00D5333D" w:rsidRPr="00722B3D" w:rsidRDefault="00D5333D" w:rsidP="00D5333D"/>
    <w:p w:rsidR="00D5333D" w:rsidRPr="00722B3D" w:rsidRDefault="00D5333D" w:rsidP="00D5333D">
      <w:pPr>
        <w:pStyle w:val="Heading4"/>
      </w:pPr>
      <w:r w:rsidRPr="00722B3D">
        <w:t>Psychoanalysis assumes a male analysand and fails to differentiate by gender</w:t>
      </w:r>
    </w:p>
    <w:p w:rsidR="00D5333D" w:rsidRPr="00722B3D" w:rsidRDefault="00D5333D" w:rsidP="00D5333D">
      <w:pPr>
        <w:rPr>
          <w:b/>
        </w:rPr>
      </w:pPr>
      <w:r w:rsidRPr="00722B3D">
        <w:rPr>
          <w:rStyle w:val="Style13ptBold"/>
        </w:rPr>
        <w:t>Butler</w:t>
      </w:r>
      <w:r w:rsidRPr="00722B3D">
        <w:rPr>
          <w:b/>
        </w:rPr>
        <w:t xml:space="preserve"> </w:t>
      </w:r>
      <w:r w:rsidRPr="00722B3D">
        <w:rPr>
          <w:rStyle w:val="Style13ptBold"/>
          <w:b w:val="0"/>
        </w:rPr>
        <w:t>20</w:t>
      </w:r>
      <w:r w:rsidRPr="00722B3D">
        <w:rPr>
          <w:rStyle w:val="Style13ptBold"/>
        </w:rPr>
        <w:t>07</w:t>
      </w:r>
      <w:r w:rsidRPr="00722B3D">
        <w:rPr>
          <w:b/>
        </w:rPr>
        <w:t xml:space="preserve"> (</w:t>
      </w:r>
      <w:r w:rsidRPr="00722B3D">
        <w:rPr>
          <w:rStyle w:val="Style13ptBold"/>
          <w:b w:val="0"/>
        </w:rPr>
        <w:t>Judith Pamela Butler[2] (born 1956) is an American philosopher and gender theorist whose work has influenced political philosophy, ethics, and the fields of third-wave feminist, queer,[3] and literary theory.[4] Since 1993, she has taught at the University of California, Berkeley, where she is now Maxine Elliot Professor in the Department of Comparative Literature and the Program of Critical Theory. She is also the Hannah Arendt Chair at the European Graduate School.[5] “Gender Trouble: Feminism and the Subversion of Identity” //EH)</w:t>
      </w:r>
    </w:p>
    <w:p w:rsidR="00D5333D" w:rsidRPr="00722B3D" w:rsidRDefault="00D5333D" w:rsidP="00D5333D">
      <w:pPr>
        <w:rPr>
          <w:sz w:val="16"/>
        </w:rPr>
      </w:pPr>
      <w:r w:rsidRPr="00722B3D">
        <w:rPr>
          <w:sz w:val="16"/>
        </w:rPr>
        <w:t xml:space="preserve">As in the Lacanian perspective,for Abraham and Torok the repudiation of the maternal body is the condition of signification within the Symbolic.They argue further that this primary repression founds the possibility of individuation and of significant speech, where speech is necessarily metaphorical, in the sense that the referent, the object of desire, is a perpetual displacement. In effect, </w:t>
      </w:r>
      <w:r w:rsidRPr="00722B3D">
        <w:rPr>
          <w:rStyle w:val="StyleUnderline"/>
        </w:rPr>
        <w:t>the loss of the maternal body as an object of love is understood to establish the empty space out of which words originate. But the refusal of this loss—melancholy— results in the failure to displace into words; indeed, the place of the maternal body is established in the body,“encrypted,”to use their term, and given permanent residence there as a dead and deadening part of the body or one inhabited or possessed by phantasms</w:t>
      </w:r>
      <w:r w:rsidRPr="00722B3D">
        <w:rPr>
          <w:sz w:val="16"/>
        </w:rPr>
        <w:t xml:space="preserve"> of various kinds. </w:t>
      </w:r>
      <w:r w:rsidRPr="00722B3D">
        <w:rPr>
          <w:rStyle w:val="StyleUnderline"/>
        </w:rPr>
        <w:t>When we consider gender identity as a melancholic structure, it makes sense to choose “incorporation” as the manner by which that identification is accomplished.Indeed,according to the scheme above, gender identity would be established through a refusal of loss that encrypts itself in the body and that determines, in effect, the living versus the dead body</w:t>
      </w:r>
      <w:r w:rsidRPr="00722B3D">
        <w:rPr>
          <w:sz w:val="16"/>
        </w:rPr>
        <w:t>. As an antimetaphorical activity, incorporation literalizesthe loss onor inthe body and so appears as the facticity of the body</w:t>
      </w:r>
      <w:r w:rsidRPr="00722B3D">
        <w:rPr>
          <w:rStyle w:val="StyleUnderline"/>
        </w:rPr>
        <w:t>, the means by which the body comes to bear “sex” as its literal truth.The localization and/or prohibition of pleasures and desires in given “erotogenic”zones is precisely the kind of gender-differentiating melancholy that suffuses the body’s surface.The loss of the pleasurable object is resolved through the incorporation of that very pleasure with the result that pleasure is both determined and prohibited through the compulsory effects of the gender-differentiating law.</w:t>
      </w:r>
      <w:r w:rsidRPr="00722B3D">
        <w:rPr>
          <w:sz w:val="16"/>
        </w:rPr>
        <w:t xml:space="preserve"> The incest taboo is,of course,more inclusive than the taboo against homosexuality,but in the case of the heterosexual incest taboo through which heterosexual identity is established,the loss is borne as grief.In the case of the prohibition against homosexual incest through which heterosexual identity is established, however, the loss is sustained through a melancholic structure.The loss of the heterosexual object, argues Freud,results in the displacement of that object,but not the heterosexual aim; on the other hand, the loss of the homosexual object requires the loss of the aim and the object.In other words,the object is not only lost,but the desire fully denied,such that “I never lost that person and I never loved that person,indeed never felt that kind of love at all.”The melancholic preservation of that love is all the more securely safeguarded through the totalizing trajectory of the denial.</w:t>
      </w:r>
    </w:p>
    <w:p w:rsidR="00D5333D" w:rsidRPr="00722B3D" w:rsidRDefault="00D5333D" w:rsidP="00D5333D"/>
    <w:p w:rsidR="00D5333D" w:rsidRPr="00722B3D" w:rsidRDefault="00D5333D" w:rsidP="00D5333D">
      <w:pPr>
        <w:pStyle w:val="Heading3"/>
      </w:pPr>
      <w:r w:rsidRPr="00722B3D">
        <w:t>Settler Colonialism</w:t>
      </w:r>
    </w:p>
    <w:p w:rsidR="00D5333D" w:rsidRPr="00722B3D" w:rsidRDefault="00D5333D" w:rsidP="00D5333D"/>
    <w:p w:rsidR="00D5333D" w:rsidRPr="00722B3D" w:rsidRDefault="00D5333D" w:rsidP="00D5333D">
      <w:pPr>
        <w:pStyle w:val="Heading4"/>
      </w:pPr>
      <w:r w:rsidRPr="00722B3D">
        <w:t>Purely land-based analysis ignores the gendered dimensions of settlerism, recreating patriarchal exclusion</w:t>
      </w:r>
    </w:p>
    <w:p w:rsidR="00D5333D" w:rsidRPr="00722B3D" w:rsidRDefault="00D5333D" w:rsidP="00D5333D">
      <w:r w:rsidRPr="00722B3D">
        <w:rPr>
          <w:rStyle w:val="Style13ptBold"/>
        </w:rPr>
        <w:t>Hicks</w:t>
      </w:r>
      <w:r w:rsidRPr="00722B3D">
        <w:t xml:space="preserve"> 20</w:t>
      </w:r>
      <w:r w:rsidRPr="00722B3D">
        <w:rPr>
          <w:rStyle w:val="Style13ptBold"/>
        </w:rPr>
        <w:t xml:space="preserve">18 </w:t>
      </w:r>
      <w:r w:rsidRPr="00722B3D">
        <w:t xml:space="preserve">(Kimberley Anne Hicks is a professor in Policy Science at Ritsumeikan University and holds a Masters in Educational Technology and English Language Teaching(University of Manchester, United Kingdom),  and a PhD in Social Sciences (University of Leicester, United Kingdom). “Gendered dispossession and settler colonialism: A feminist carceral analysis of the privatization of Indigenous land,” University of Leicester, </w:t>
      </w:r>
      <w:hyperlink r:id="rId79" w:history="1">
        <w:r w:rsidRPr="00722B3D">
          <w:rPr>
            <w:rStyle w:val="Hyperlink"/>
          </w:rPr>
          <w:t>https://lra.le.ac.uk/bitstream/2381/43344/1/2018hicksskphd.pdf</w:t>
        </w:r>
      </w:hyperlink>
      <w:r w:rsidRPr="00722B3D">
        <w:t xml:space="preserve"> //EH</w:t>
      </w:r>
    </w:p>
    <w:p w:rsidR="00D5333D" w:rsidRPr="00722B3D" w:rsidRDefault="00D5333D" w:rsidP="00D5333D">
      <w:pPr>
        <w:rPr>
          <w:sz w:val="16"/>
        </w:rPr>
      </w:pPr>
      <w:r w:rsidRPr="00722B3D">
        <w:rPr>
          <w:sz w:val="16"/>
        </w:rPr>
        <w:t xml:space="preserve">This theoretically based </w:t>
      </w:r>
      <w:r w:rsidRPr="00722B3D">
        <w:rPr>
          <w:rStyle w:val="StyleUnderline"/>
        </w:rPr>
        <w:t>thesis employs a critical feminist analysis to examine the gendered aspects inherent in the implementation of private property on Indigenous reserve land in Canada</w:t>
      </w:r>
      <w:r w:rsidRPr="00722B3D">
        <w:rPr>
          <w:sz w:val="16"/>
        </w:rPr>
        <w:t xml:space="preserve">. Although Indigenous peoples in Canada have previously rejected privatization of their reserve lands for fear of assimilation of their traditional lands to market-based commodification and rationalities, as well as fragmentation and reduction of their traditional land base, versions of privatization policies continue to be advocated by some government officials, think tanks, scholars, and a small but significant number of Indigenous peoples themselves. With the Canadian governmental shifts to neoliberal socioeconomic policies converging, in some ways, with Indigenous demands for more self-determination, it is foreseeable that both the anxiety and appeal of privatization of Indigenous reserve lands will resurface. Recent advocates of privatization of reserve lands present it as necessary for unlocking the market value of dead capital in land leading to investment certainty thereby unleashing an entrepreneurial “spirit” leading to prosperity. </w:t>
      </w:r>
      <w:r w:rsidRPr="00722B3D">
        <w:rPr>
          <w:rStyle w:val="StyleUnderline"/>
        </w:rPr>
        <w:t xml:space="preserve">The neoliberal ideological linkage of private property to purportedly emancipatory entrepreneurialism is depoliticized from historical and ongoing gendered and racial colonialism. Settler colonial dispossession of Indigenous women from their traditional relationships to land and labour, coupled with current growing expectations of women as participants in entrepreneurialism, has inspired the main question of the thesis as: How does </w:t>
      </w:r>
      <w:r w:rsidRPr="00722B3D">
        <w:rPr>
          <w:rStyle w:val="Emphasis"/>
        </w:rPr>
        <w:t>the contemporary rationalization of private property</w:t>
      </w:r>
      <w:r w:rsidRPr="00722B3D">
        <w:rPr>
          <w:rStyle w:val="StyleUnderline"/>
        </w:rPr>
        <w:t xml:space="preserve"> for First Nations reserve land </w:t>
      </w:r>
      <w:r w:rsidRPr="00722B3D">
        <w:rPr>
          <w:rStyle w:val="Emphasis"/>
        </w:rPr>
        <w:t>operate as a gendered tool of dispossession for Indigenous women</w:t>
      </w:r>
      <w:r w:rsidRPr="00722B3D">
        <w:rPr>
          <w:sz w:val="16"/>
        </w:rPr>
        <w:t xml:space="preserve">? To answer this question, this thesis uses an interdisciplinary socio-political lens to interrogate the First Nations Private Property Ownership Act (FNPOA) as a contemporary example of Indigenous land privatization policy. It is argued that the logic underlying the policy, including entrepreneurialism as dependent on private property, along with gender-blind historical revisionism, operates to erase and obscure not only the historical colonial dispossession of Indigenous women but also </w:t>
      </w:r>
      <w:r w:rsidRPr="00722B3D">
        <w:rPr>
          <w:rStyle w:val="StyleUnderline"/>
        </w:rPr>
        <w:t>the current carceral mechanisms in capitalism that work to maintain the heteropatriarchal settler state status quo. The thesis employs an interdisciplinary framework drawing on Indigenous feminist theory and carceral geography, historicizing historical and anthropological research to elucidate how past dispossession is still operational in the contemporary state</w:t>
      </w:r>
      <w:r w:rsidRPr="00722B3D">
        <w:rPr>
          <w:sz w:val="16"/>
        </w:rPr>
        <w:t xml:space="preserve">. </w:t>
      </w:r>
      <w:r w:rsidRPr="00722B3D">
        <w:rPr>
          <w:rStyle w:val="StyleUnderline"/>
        </w:rPr>
        <w:t>This critical feminist analysis unsettles the common sense of private property and contributes to feminist engagement with settler colonial studies.</w:t>
      </w:r>
      <w:r w:rsidRPr="00722B3D">
        <w:rPr>
          <w:sz w:val="16"/>
        </w:rPr>
        <w:t xml:space="preserve"> In 2013, Darlene Necan, a member of the Ojibway Nation of Saugeen, began building a small cabin on her family’s traditional trap line that they had occupied for generations. 1 She had a dream to grow food on her family’s land to become more self-sufficient. The land she claims is located off-reserve2 on unceded Saugeen territory in Savant Lake, in northern Ontario. It had been passed down through her family for several generations, recognized in oral legal history by the local Ojibwe Nation. She started building her one-room cabin in part because she had been chronically homeless, not having been able to acquire housing on her small reserve. The Ministry of Natural Resources and Forestry (MNRF) initially charged Ms. Necan for being in breach of the Public Lands Act, charging her with illegally building a structure on Crown land. If found guilty she would have been fined thousands of dollars. Necan was instructed by the government to apply for permits and offered her the opportunity to buy the land (“Ministry told Darlene Necan,” 2014) but she had been chronically homeless so lacked the funds. More importantly though, as a First Nations woman Necan did not see the need to apply for a permit to live on her own family’s traditional land under Anishinaabe treaty (Porter, 2014). Therefore, she decided to enter into a political battle with the MNRF (Porter, 2013). Almost a year and a half after filing charges, early in 2015, the provincial government dropped the legal suit citing that it was “not in the public interest to proceed with these charges.… In this case the public expense of a lengthy trial does not appear to be justified when weighed against the gravity of the offence” (Crown Counsel Scott Dunsmuir quoted in “Ontario withdraws charges,” 2015, para 4). The Crown counsel avoided any mention of Necan’s sui generis3 rights as a First Nations person or the colonial legacy of dispossession that at the very least contributed to her chronic poverty and disenfranchisement as an Indigenous woman. In framing the case as an individual matter the Crown was able to avoid a “lengthy” and highly politicized trial. The purpose of beginning this thesis with Ms Necan’s story is as a point of real-life departure with which to consider some of the key issues pertinent to this thesis: the dispossession of Indigenous women from their traditional socio-political status, communities, and homelands; settler state pressures to integrate Indigenous peoples into the capitalist free market economy through privatization and commodification of Indigenous reserve land; and neoliberal marketbased solutions to colonial dispossession, demanding individual self-sufficiency. Indeed, Ms Necan did want to become more self-sufficient by growing her own food; however, as shall be discussed in this thesis, subsistence farming by Indigenous peoples has been viewed as primitive and uncivilized by settler colonial authorities, and not worthy of land ownership, especially when done by women. The logic in contemporary rationales for privatization of reserve land is evidenced in the individual development of the emancipated entrepreneur—unleashed through the acquisition of private property and justified through active participation in the alleged security and abundance of the liberal market. </w:t>
      </w:r>
      <w:r w:rsidRPr="00722B3D">
        <w:rPr>
          <w:rStyle w:val="StyleUnderline"/>
        </w:rPr>
        <w:t>The Necan case challenges the state-led depoliticized privatization policies and illustrates the complexity of access to traditional homelands for many Indigenous people, specifically women, due to the legacy and ongoing settler state control enforced through the Indian Act. In creating colonial boundaries around Indigenous identity</w:t>
      </w:r>
      <w:r w:rsidRPr="00722B3D">
        <w:rPr>
          <w:sz w:val="16"/>
        </w:rPr>
        <w:t xml:space="preserve"> (Lawrence, 2003) </w:t>
      </w:r>
      <w:r w:rsidRPr="00722B3D">
        <w:rPr>
          <w:rStyle w:val="StyleUnderline"/>
        </w:rPr>
        <w:t>and land, the Indian Act has demarcated and shaped huge Indigenous traditional territories into small bordered spaces resulting in identity conceptions and material realities based in a colonial construct of “on- and off-reserve” for many First Nation peoples</w:t>
      </w:r>
      <w:r w:rsidRPr="00722B3D">
        <w:rPr>
          <w:sz w:val="16"/>
        </w:rPr>
        <w:t xml:space="preserve"> (Thom, 2009, 2014). Necan’s indication that First Nation’s leadership has been unable to help her as “many other off-reserve members [needs] aren’t being met by </w:t>
      </w:r>
      <w:r w:rsidRPr="00722B3D">
        <w:rPr>
          <w:rStyle w:val="StyleUnderline"/>
        </w:rPr>
        <w:t>the First Nation leadership”</w:t>
      </w:r>
      <w:r w:rsidRPr="00722B3D">
        <w:rPr>
          <w:sz w:val="16"/>
        </w:rPr>
        <w:t xml:space="preserve"> (Porter, 2013, para 3</w:t>
      </w:r>
      <w:r w:rsidRPr="00722B3D">
        <w:rPr>
          <w:rStyle w:val="StyleUnderline"/>
        </w:rPr>
        <w:t>) is symptomatic of the fragmented and confined spaces that colonial policies designated as reserve land. This colonial dispossession from traditional lands and community, as well as government underfunding on often economically marginalized and geographically isolated reserves, has resulted in higher rates of poverty and homelessness for many Indigenous peoples</w:t>
      </w:r>
      <w:r w:rsidRPr="00722B3D">
        <w:rPr>
          <w:sz w:val="16"/>
        </w:rPr>
        <w:t xml:space="preserve"> than the general population (Klodawsky, 2009; MacDonald &amp; Wilson, 2013). Chronic housing shortages, overcrowding and inadequate living conditions, unsafe drinking water (Morrison, Bradford &amp; Bharadwaj, 2015), and a lack of other basic services on many reserves are compounded by high unemployment. Poverty as depoliticized and severed from settler colonialism, becomes “subsumed by expectations of individual self-sufficiency that forego Canada’s own colonial haunting” (O’Callaghan, 2017, para 3). Indigenous poverty in Canada, rooted in an ongoing legacy of gendered and racialized dispossession, is tied tightly to land, and Indigenous claims to it. Necan’s claim to her traditional land is based in her rhetorical question, “Aren’t we under treaty?” (quoted in Porter, 2014, para 15). For many Western-liberal settlers, fee simple4 rights to private property ownership is the answer (Flanagan, et al., 2010; Quesnel, 2013).</w:t>
      </w:r>
    </w:p>
    <w:p w:rsidR="00D5333D" w:rsidRPr="00722B3D" w:rsidRDefault="00D5333D" w:rsidP="00D5333D"/>
    <w:p w:rsidR="0040600F" w:rsidRPr="00722B3D" w:rsidRDefault="0040600F" w:rsidP="00BA2101">
      <w:pPr>
        <w:pStyle w:val="Heading2"/>
      </w:pPr>
      <w:r w:rsidRPr="00722B3D">
        <w:t>Impacts</w:t>
      </w:r>
    </w:p>
    <w:p w:rsidR="0040600F" w:rsidRPr="00722B3D" w:rsidRDefault="0040600F" w:rsidP="0040600F"/>
    <w:p w:rsidR="00D01DF0" w:rsidRPr="00722B3D" w:rsidRDefault="00D01DF0" w:rsidP="0005317F">
      <w:pPr>
        <w:pStyle w:val="Heading3"/>
      </w:pPr>
      <w:r w:rsidRPr="00722B3D">
        <w:t xml:space="preserve">2NC Impact </w:t>
      </w:r>
      <w:r w:rsidR="00BD0C23" w:rsidRPr="00722B3D">
        <w:t>Calculus</w:t>
      </w:r>
    </w:p>
    <w:p w:rsidR="00D01DF0" w:rsidRPr="00722B3D" w:rsidRDefault="00D01DF0" w:rsidP="00D01DF0"/>
    <w:p w:rsidR="00BD0C23" w:rsidRPr="00722B3D" w:rsidRDefault="00D01DF0" w:rsidP="00D01DF0">
      <w:pPr>
        <w:pStyle w:val="Heading4"/>
      </w:pPr>
      <w:r w:rsidRPr="00722B3D">
        <w:t>Err neg</w:t>
      </w:r>
      <w:r w:rsidR="00BD0C23" w:rsidRPr="00722B3D">
        <w:t>—</w:t>
      </w:r>
    </w:p>
    <w:p w:rsidR="00BD0C23" w:rsidRPr="00722B3D" w:rsidRDefault="00BD0C23" w:rsidP="00BD0C23"/>
    <w:p w:rsidR="00D01DF0" w:rsidRPr="00722B3D" w:rsidRDefault="00BD0C23" w:rsidP="00D01DF0">
      <w:pPr>
        <w:pStyle w:val="Heading4"/>
      </w:pPr>
      <w:r w:rsidRPr="00722B3D">
        <w:t xml:space="preserve">a) Prioritizing their “public” impacts </w:t>
      </w:r>
      <w:r w:rsidRPr="00722B3D">
        <w:rPr>
          <w:u w:val="single"/>
        </w:rPr>
        <w:t>invisibilizes</w:t>
      </w:r>
      <w:r w:rsidRPr="00722B3D">
        <w:t xml:space="preserve"> women’s suffering</w:t>
      </w:r>
    </w:p>
    <w:p w:rsidR="00D01DF0" w:rsidRPr="00722B3D" w:rsidRDefault="00D01DF0" w:rsidP="00D01DF0">
      <w:r w:rsidRPr="00722B3D">
        <w:t>Claske</w:t>
      </w:r>
      <w:r w:rsidRPr="00722B3D">
        <w:rPr>
          <w:rStyle w:val="Style13ptBold"/>
        </w:rPr>
        <w:t xml:space="preserve"> DIJKEMA</w:t>
      </w:r>
      <w:r w:rsidRPr="00722B3D">
        <w:t>,</w:t>
      </w:r>
      <w:r w:rsidRPr="00722B3D">
        <w:rPr>
          <w:rStyle w:val="Heading1Char"/>
          <w:color w:val="333333"/>
          <w:sz w:val="23"/>
          <w:szCs w:val="23"/>
          <w:shd w:val="clear" w:color="auto" w:fill="FFFFFF"/>
        </w:rPr>
        <w:t xml:space="preserve"> </w:t>
      </w:r>
      <w:r w:rsidRPr="00722B3D">
        <w:t xml:space="preserve">Master in Sociology and Peace and Conflict Studies in Amsterdam and Berkeley, November </w:t>
      </w:r>
      <w:r w:rsidRPr="00722B3D">
        <w:rPr>
          <w:rStyle w:val="Style13ptBold"/>
        </w:rPr>
        <w:t>2001</w:t>
      </w:r>
      <w:r w:rsidRPr="00722B3D">
        <w:t xml:space="preserve">, "Why study Gender and Conflict Together?," No Publication, </w:t>
      </w:r>
      <w:hyperlink r:id="rId80" w:history="1">
        <w:r w:rsidRPr="00722B3D">
          <w:rPr>
            <w:rStyle w:val="Hyperlink"/>
          </w:rPr>
          <w:t>http://www.irenees.net/bdf_fiche-analyse-801_en.html</w:t>
        </w:r>
      </w:hyperlink>
      <w:r w:rsidRPr="00722B3D">
        <w:t xml:space="preserve">  E.G.</w:t>
      </w:r>
    </w:p>
    <w:p w:rsidR="00D01DF0" w:rsidRPr="00722B3D" w:rsidRDefault="00D01DF0" w:rsidP="00D01DF0">
      <w:pPr>
        <w:rPr>
          <w:sz w:val="16"/>
        </w:rPr>
      </w:pPr>
      <w:r w:rsidRPr="00722B3D">
        <w:rPr>
          <w:sz w:val="16"/>
        </w:rPr>
        <w:t>In societies, where power differences between men and women are large, men often operate in the political arena while women operate in what is considered the private arena of the home and the family. Men inhabit the public domain while women are limited to the private domain</w:t>
      </w:r>
      <w:r w:rsidRPr="00722B3D">
        <w:rPr>
          <w:rStyle w:val="StyleUnderline"/>
        </w:rPr>
        <w:t xml:space="preserve">. In Afghanistan under the rule of the Taliban for example, women cannot participate in public life unless completely veiled and accompanied by her husband or a male member of the family. Only within her home can she claim some space of her own. </w:t>
      </w:r>
      <w:r w:rsidRPr="00722B3D">
        <w:rPr>
          <w:sz w:val="16"/>
        </w:rPr>
        <w:t>An implication of the distinction between public and private life is that people generally feel a shared responsibility for what is public while what is private is beyond the control of the public and therefore considered to be the responsibility of the family</w:t>
      </w:r>
      <w:r w:rsidRPr="00722B3D">
        <w:rPr>
          <w:rStyle w:val="StyleUnderline"/>
        </w:rPr>
        <w:t>. Since home and family are ‘personal’, most people have the feeling that they are not allowed to interfere. For</w:t>
      </w:r>
      <w:r w:rsidRPr="00722B3D">
        <w:rPr>
          <w:sz w:val="16"/>
        </w:rPr>
        <w:t xml:space="preserve"> exactly </w:t>
      </w:r>
      <w:r w:rsidRPr="00722B3D">
        <w:rPr>
          <w:rStyle w:val="StyleUnderline"/>
        </w:rPr>
        <w:t>this reason it has been</w:t>
      </w:r>
      <w:r w:rsidRPr="00722B3D">
        <w:rPr>
          <w:sz w:val="16"/>
        </w:rPr>
        <w:t xml:space="preserve"> very </w:t>
      </w:r>
      <w:r w:rsidRPr="00722B3D">
        <w:rPr>
          <w:rStyle w:val="StyleUnderline"/>
        </w:rPr>
        <w:t>difficult to address domestic violence.</w:t>
      </w:r>
      <w:r w:rsidRPr="00722B3D">
        <w:rPr>
          <w:sz w:val="16"/>
        </w:rPr>
        <w:t xml:space="preserve"> Police approached domestic violence as a family matter and therefore beyond the domain of common law. I’m arguing that </w:t>
      </w:r>
      <w:r w:rsidRPr="00722B3D">
        <w:rPr>
          <w:rStyle w:val="StyleUnderline"/>
          <w:b/>
          <w:bCs/>
        </w:rPr>
        <w:t xml:space="preserve">because of this gendered distinction in society between private and public, also in periods of conflict, women’s suffering is invisible since it does not take place in the public domain. </w:t>
      </w:r>
      <w:r w:rsidRPr="00722B3D">
        <w:rPr>
          <w:sz w:val="16"/>
        </w:rPr>
        <w:t>Turshen and Twagiramariya support this view based on their experience with Rwandan women. “</w:t>
      </w:r>
      <w:r w:rsidRPr="00722B3D">
        <w:rPr>
          <w:rStyle w:val="StyleUnderline"/>
          <w:b/>
          <w:bCs/>
        </w:rPr>
        <w:t>Women tend to define their suffering in relation to other people such as their husbands and children and are reluctant to make public their own experiences of abuse which society often sees as belonging in the private realm</w:t>
      </w:r>
      <w:r w:rsidRPr="00722B3D">
        <w:rPr>
          <w:sz w:val="16"/>
        </w:rPr>
        <w:t xml:space="preserve"> (Meintjes and Goldblatt 1998:54). </w:t>
      </w:r>
      <w:r w:rsidRPr="00722B3D">
        <w:rPr>
          <w:rStyle w:val="StyleUnderline"/>
        </w:rPr>
        <w:t xml:space="preserve">In South Africa, </w:t>
      </w:r>
      <w:r w:rsidRPr="00722B3D">
        <w:rPr>
          <w:rStyle w:val="StyleUnderline"/>
          <w:b/>
          <w:bCs/>
        </w:rPr>
        <w:t>women’s organisations have worked hard to make gender suffering under apartheid publicly visible</w:t>
      </w:r>
      <w:r w:rsidRPr="00722B3D">
        <w:rPr>
          <w:sz w:val="16"/>
        </w:rPr>
        <w:t xml:space="preserve"> by means of the Truth and Reconciliation Commission. The definition of ‘victim’ in the Truth and Reconciliation Act of 1995 includes relatives and dependents of victims. This is important because it locates wives, mothers and children in centre stage as having suffered ‘gross violations of human rights’ (Meintjes and Goldblatt 1998:34). The effort of women’s organisation can be seen as successful because it has made the suffering of women visible in a political process.</w:t>
      </w:r>
      <w:r w:rsidRPr="00722B3D">
        <w:rPr>
          <w:rStyle w:val="StyleUnderline"/>
        </w:rPr>
        <w:t xml:space="preserve">The </w:t>
      </w:r>
      <w:r w:rsidRPr="00722B3D">
        <w:rPr>
          <w:rStyle w:val="StyleUnderline"/>
          <w:b/>
          <w:bCs/>
        </w:rPr>
        <w:t>invisibility of women’s suffering concerning sexual abuse can be ascribed to the existence of cultural taboos. As long as sexuality is not discussed in a society, it is hard for women to speak out about sexual abuse</w:t>
      </w:r>
      <w:r w:rsidRPr="00722B3D">
        <w:rPr>
          <w:sz w:val="16"/>
        </w:rPr>
        <w:t>. Instead they keep sexual assault and rape hidden out of shame and guilt, feelings that imply personal responsibility as opposed to political acts. Over the last fifty years there has been a movement within international law that has politicised sexual assault and rape to release the burden that women feel personally. I will further explore the history of connecting gender to international politics.</w:t>
      </w:r>
    </w:p>
    <w:p w:rsidR="00BD0C23" w:rsidRPr="00722B3D" w:rsidRDefault="00BD0C23" w:rsidP="00D01DF0"/>
    <w:p w:rsidR="00BD0C23" w:rsidRPr="00722B3D" w:rsidRDefault="00BD0C23" w:rsidP="00BD0C23">
      <w:pPr>
        <w:pStyle w:val="Heading4"/>
        <w:rPr>
          <w:u w:val="single"/>
        </w:rPr>
      </w:pPr>
      <w:r w:rsidRPr="00722B3D">
        <w:t xml:space="preserve">b) You should </w:t>
      </w:r>
      <w:r w:rsidRPr="00722B3D">
        <w:rPr>
          <w:u w:val="single"/>
        </w:rPr>
        <w:t>overcorrect</w:t>
      </w:r>
      <w:r w:rsidRPr="00722B3D">
        <w:t xml:space="preserve"> your impact calculus by </w:t>
      </w:r>
      <w:r w:rsidRPr="00722B3D">
        <w:rPr>
          <w:u w:val="single"/>
        </w:rPr>
        <w:t>choosing</w:t>
      </w:r>
      <w:r w:rsidRPr="00722B3D">
        <w:t xml:space="preserve"> to evaluate our impact as equivalent to theirs—otherwise their impacts are </w:t>
      </w:r>
      <w:r w:rsidRPr="00722B3D">
        <w:rPr>
          <w:u w:val="single"/>
        </w:rPr>
        <w:t>inevitable</w:t>
      </w:r>
    </w:p>
    <w:p w:rsidR="00BD0C23" w:rsidRPr="00722B3D" w:rsidRDefault="00BD0C23" w:rsidP="00BD0C23">
      <w:r w:rsidRPr="00722B3D">
        <w:t>Claske</w:t>
      </w:r>
      <w:r w:rsidRPr="00722B3D">
        <w:rPr>
          <w:rStyle w:val="Style13ptBold"/>
        </w:rPr>
        <w:t xml:space="preserve"> DIJKEMA</w:t>
      </w:r>
      <w:r w:rsidRPr="00722B3D">
        <w:t>,</w:t>
      </w:r>
      <w:r w:rsidRPr="00722B3D">
        <w:rPr>
          <w:rStyle w:val="Heading1Char"/>
          <w:color w:val="333333"/>
          <w:sz w:val="23"/>
          <w:szCs w:val="23"/>
          <w:shd w:val="clear" w:color="auto" w:fill="FFFFFF"/>
        </w:rPr>
        <w:t xml:space="preserve"> </w:t>
      </w:r>
      <w:r w:rsidRPr="00722B3D">
        <w:t xml:space="preserve">Master in Sociology and Peace and Conflict Studies in Amsterdam and Berkeley, November </w:t>
      </w:r>
      <w:r w:rsidRPr="00722B3D">
        <w:rPr>
          <w:rStyle w:val="Style13ptBold"/>
        </w:rPr>
        <w:t>2001</w:t>
      </w:r>
      <w:r w:rsidRPr="00722B3D">
        <w:t xml:space="preserve">, "Why study Gender and Conflict Together?," No Publication, </w:t>
      </w:r>
      <w:hyperlink r:id="rId81" w:history="1">
        <w:r w:rsidRPr="00722B3D">
          <w:rPr>
            <w:rStyle w:val="Hyperlink"/>
          </w:rPr>
          <w:t>http://www.irenees.net/bdf_fiche-analyse-801_en.html</w:t>
        </w:r>
      </w:hyperlink>
      <w:r w:rsidRPr="00722B3D">
        <w:t xml:space="preserve">  E.G.</w:t>
      </w:r>
    </w:p>
    <w:p w:rsidR="00BD0C23" w:rsidRPr="00722B3D" w:rsidRDefault="00BD0C23" w:rsidP="00BD0C23">
      <w:pPr>
        <w:rPr>
          <w:sz w:val="18"/>
          <w:szCs w:val="18"/>
        </w:rPr>
      </w:pPr>
      <w:r w:rsidRPr="00722B3D">
        <w:rPr>
          <w:sz w:val="16"/>
        </w:rPr>
        <w:t>“</w:t>
      </w:r>
      <w:r w:rsidRPr="00722B3D">
        <w:rPr>
          <w:sz w:val="16"/>
          <w:szCs w:val="18"/>
        </w:rPr>
        <w:t xml:space="preserve">Paradoxically, the conflict [civil war in Chad] has also had a ‘positive impact of Chad’s women, empowering them in unexpected ways.” (Turshen and Twagiramariya 1998:118) hopefully, </w:t>
      </w:r>
      <w:r w:rsidRPr="00722B3D">
        <w:rPr>
          <w:rStyle w:val="StyleUnderline"/>
          <w:b/>
          <w:bCs/>
        </w:rPr>
        <w:t>mainstreaming gender in the discourse on conflict will make people sensitive for the opportunities that conflicts can present and to learn how to use those</w:t>
      </w:r>
      <w:r w:rsidRPr="00722B3D">
        <w:rPr>
          <w:sz w:val="16"/>
        </w:rPr>
        <w:t xml:space="preserve">. </w:t>
      </w:r>
      <w:r w:rsidRPr="00722B3D">
        <w:rPr>
          <w:sz w:val="16"/>
          <w:szCs w:val="18"/>
        </w:rPr>
        <w:t xml:space="preserve">In reading many stories of women in wartime, I have been surprised by the unexpected changes in gender relations as a result of war that women have reported. Roles -that formerly had been very fixed in their society- were suddenly shifting as the result of war. </w:t>
      </w:r>
      <w:r w:rsidRPr="00722B3D">
        <w:rPr>
          <w:sz w:val="18"/>
          <w:szCs w:val="18"/>
        </w:rPr>
        <w:t>I will give</w:t>
      </w:r>
      <w:r w:rsidRPr="00722B3D">
        <w:t xml:space="preserve"> </w:t>
      </w:r>
      <w:r w:rsidRPr="00722B3D">
        <w:rPr>
          <w:sz w:val="16"/>
        </w:rPr>
        <w:t xml:space="preserve">two examples, one from Chad and one from Sudan. Oxfam Women’s Project Officer in Chad, Achta Djibrine Sy, notes that during the civil war in Chad in 1979 many men went into exile or were unable to provide for their families. Women partly took over this role to provide for their families, which gave them a feeling of independence and changed their self-image from one of dependence to independence. </w:t>
      </w:r>
      <w:r w:rsidRPr="00722B3D">
        <w:rPr>
          <w:sz w:val="16"/>
          <w:szCs w:val="18"/>
        </w:rPr>
        <w:t>Before the outbreak of civil war the status of women in Chad had been confined to biological and social reproduction</w:t>
      </w:r>
      <w:r w:rsidRPr="00722B3D">
        <w:rPr>
          <w:sz w:val="16"/>
        </w:rPr>
        <w:t xml:space="preserve">. </w:t>
      </w:r>
      <w:r w:rsidRPr="00722B3D">
        <w:rPr>
          <w:rStyle w:val="StyleUnderline"/>
        </w:rPr>
        <w:t>The social disorder brought about by the war transformed gender relations</w:t>
      </w:r>
      <w:r w:rsidRPr="00722B3D">
        <w:rPr>
          <w:sz w:val="16"/>
        </w:rPr>
        <w:t xml:space="preserve">. </w:t>
      </w:r>
      <w:r w:rsidRPr="00722B3D">
        <w:rPr>
          <w:sz w:val="16"/>
          <w:szCs w:val="18"/>
        </w:rPr>
        <w:t xml:space="preserve">A </w:t>
      </w:r>
      <w:r w:rsidRPr="00722B3D">
        <w:rPr>
          <w:rStyle w:val="StyleUnderline"/>
        </w:rPr>
        <w:t>conflict situation can thus enable women to leave the private sphere and participate in the public domain</w:t>
      </w:r>
      <w:r w:rsidRPr="00722B3D">
        <w:rPr>
          <w:rStyle w:val="StyleUnderline"/>
          <w:sz w:val="18"/>
          <w:szCs w:val="18"/>
        </w:rPr>
        <w:t>.</w:t>
      </w:r>
      <w:r w:rsidRPr="00722B3D">
        <w:rPr>
          <w:sz w:val="18"/>
          <w:szCs w:val="18"/>
        </w:rPr>
        <w:t xml:space="preserve"> (Turshen and Twagiramariya 1998:118) Another example comes from Sudan.</w:t>
      </w:r>
      <w:r w:rsidRPr="00722B3D">
        <w:t xml:space="preserve"> </w:t>
      </w:r>
      <w:r w:rsidRPr="00722B3D">
        <w:rPr>
          <w:sz w:val="16"/>
        </w:rPr>
        <w:t xml:space="preserve">Asma Abdle Halim, a Sudanese human rights lawyer, observes that gender roles are shifting among displaced families in Sudan. She observes that men are less prepared than women to take on manual labour in order to earn an income for their families. Many displaced Sudanese men stay at home with the children while women are going out to work Whether this will lead to a long-term change after the war is questionable however because Sudanese men are not optimistic about a future with women who have real power. Women fear violence if they insist on their newly acquired status (Turshen and Twagiramariya 1998:90) How these changes in gender roles during the conflict impact gender roles in the long run I have not yet explored. There are reports though that there are drawbacks after the conflict and that women are not included in decision-making processes. Women still lack at the negotiating tables and therefore have no official role in ending the armed conflict nor in planning constructing a more peaceful society. Conclusion. </w:t>
      </w:r>
      <w:r w:rsidRPr="00722B3D">
        <w:rPr>
          <w:rStyle w:val="StyleUnderline"/>
          <w:b/>
          <w:bCs/>
        </w:rPr>
        <w:t>Gender and conflict should be studied together because ignoring the gender dimension of social reality makes it impossible to address crucial elements of Conflict resolution</w:t>
      </w:r>
      <w:r w:rsidRPr="00722B3D">
        <w:rPr>
          <w:sz w:val="18"/>
          <w:szCs w:val="18"/>
        </w:rPr>
        <w:t>. It will also lead to missing opportunities like failing to use the contributions that women can make in resolving conflicts and reconstructing their countries after the war.</w:t>
      </w:r>
    </w:p>
    <w:p w:rsidR="00BD0C23" w:rsidRPr="00722B3D" w:rsidRDefault="00BD0C23" w:rsidP="00BD0C23"/>
    <w:p w:rsidR="006E7991" w:rsidRPr="00722B3D" w:rsidRDefault="006E7991" w:rsidP="0005317F">
      <w:pPr>
        <w:pStyle w:val="Heading3"/>
      </w:pPr>
      <w:r w:rsidRPr="00722B3D">
        <w:t>2NC Circumvention</w:t>
      </w:r>
    </w:p>
    <w:p w:rsidR="006E7991" w:rsidRPr="00722B3D" w:rsidRDefault="006E7991" w:rsidP="006E7991"/>
    <w:p w:rsidR="006E7991" w:rsidRPr="00722B3D" w:rsidRDefault="006E7991" w:rsidP="006E7991">
      <w:pPr>
        <w:pStyle w:val="Heading4"/>
      </w:pPr>
      <w:r w:rsidRPr="00722B3D">
        <w:t>The interests of the Defense Industrial Base circumvent any political attempts to reform arms sales in favor of preventing gender based violence</w:t>
      </w:r>
    </w:p>
    <w:p w:rsidR="006E7991" w:rsidRPr="00722B3D" w:rsidRDefault="006E7991" w:rsidP="006E7991">
      <w:r w:rsidRPr="00722B3D">
        <w:t xml:space="preserve">Rebecca </w:t>
      </w:r>
      <w:r w:rsidRPr="00722B3D">
        <w:rPr>
          <w:rStyle w:val="Style13ptBold"/>
        </w:rPr>
        <w:t>Gerome</w:t>
      </w:r>
      <w:r w:rsidRPr="00722B3D">
        <w:t>, 22-16 August, 20</w:t>
      </w:r>
      <w:r w:rsidRPr="00722B3D">
        <w:rPr>
          <w:rStyle w:val="Style13ptBold"/>
        </w:rPr>
        <w:t>16</w:t>
      </w:r>
      <w:r w:rsidRPr="00722B3D">
        <w:t xml:space="preserve"> (Rebecca Gerome is an associate in Foley Hoag's Washington D.C. office and a member of the International Litigation and Arbitration Department. She focuses on representing sovereign States in State-State and Investor-State disputes and in advisory matters. "WILPF Publishes Case Studies on Spain and Sweden Related to Gender-Based Violence and Arms Exports," WILPF, </w:t>
      </w:r>
      <w:hyperlink r:id="rId82" w:history="1">
        <w:r w:rsidRPr="00722B3D">
          <w:rPr>
            <w:rStyle w:val="Hyperlink"/>
          </w:rPr>
          <w:t>https://www.wilpf.org/wilpf-publishes-case-studies-on-spain-and-sweden-related-to-gender-based-violence-and-arms-exports/</w:t>
        </w:r>
      </w:hyperlink>
      <w:r w:rsidRPr="00722B3D">
        <w:t xml:space="preserve"> **GBV = gender based violence //EH)</w:t>
      </w:r>
    </w:p>
    <w:p w:rsidR="006E7991" w:rsidRPr="00722B3D" w:rsidRDefault="006E7991" w:rsidP="006E7991">
      <w:pPr>
        <w:rPr>
          <w:sz w:val="16"/>
        </w:rPr>
      </w:pPr>
      <w:r w:rsidRPr="00722B3D">
        <w:rPr>
          <w:sz w:val="16"/>
        </w:rPr>
        <w:t xml:space="preserve">This report, authored by Rebecca Gerome, </w:t>
      </w:r>
      <w:r w:rsidRPr="00722B3D">
        <w:rPr>
          <w:rStyle w:val="StyleUnderline"/>
        </w:rPr>
        <w:t>contextualises gender and gender-based violence (GBV) within the use of conventional weapons, the Arms Trade Treaty (ATT), and the UN Programme of Action on small arms and light weapons (UNPoA).</w:t>
      </w:r>
      <w:r w:rsidRPr="00722B3D">
        <w:rPr>
          <w:sz w:val="16"/>
        </w:rPr>
        <w:t xml:space="preserve"> It focuses on </w:t>
      </w:r>
      <w:r w:rsidRPr="00722B3D">
        <w:rPr>
          <w:rStyle w:val="StyleUnderline"/>
        </w:rPr>
        <w:t>exporting countries’ risk assessments: how they ought to be conducted, indicators for specific risks around GBV, and the resources with which we can evaluate recipient countries according to these indicators</w:t>
      </w:r>
      <w:r w:rsidRPr="00722B3D">
        <w:rPr>
          <w:sz w:val="16"/>
        </w:rPr>
        <w:t xml:space="preserve">. The case studies WILPF has now published two affiliated case studies on Sweden and Spain. The case studies shed light on the export licensing process in these countries and government efforts to determine the associated risks of GBV with their arms exports. </w:t>
      </w:r>
      <w:r w:rsidRPr="00722B3D">
        <w:rPr>
          <w:rStyle w:val="StyleUnderline"/>
        </w:rPr>
        <w:t>What follows here is a brief dive into each of these case studies, picking out key areas where each country is failing to meet its responsibilities, or could be doing more. Gaps in Sweden’s feminist foreign policy Sweden, the world’s eleventh largest arms exporter, uses an independent agency under its Ministry for Foreign Affairs to implement controls on arms exports. However, despite a commitment to a feminist foreign policy – ‘combatting sexual and gender-based violence in conflict and post-conflict situations‘ – Sweden doesn’t have a single specialist on gender or development on the agency’s staff</w:t>
      </w:r>
      <w:r w:rsidRPr="00722B3D">
        <w:rPr>
          <w:sz w:val="16"/>
        </w:rPr>
        <w:t xml:space="preserve">. So how comprehensive is their feminist foreign policy? A contract of November 2015 between Swedish defence company Saab and the United Arab Emirates (UAE) also suggests that the reach of a feminist foreign policy only extends so far. </w:t>
      </w:r>
      <w:r w:rsidRPr="00722B3D">
        <w:rPr>
          <w:rStyle w:val="StyleUnderline"/>
        </w:rPr>
        <w:t xml:space="preserve">The UAE is part of the Saudi-led coalition intervention in Yemen, a conflict where civilians are bearing the brunt of the violence. Sweden withdrew from a military cooperation agreement with Saudi Arabia in May 2015, where </w:t>
      </w:r>
      <w:r w:rsidRPr="00722B3D">
        <w:rPr>
          <w:rStyle w:val="Emphasis"/>
        </w:rPr>
        <w:t>concerns over women’s rights were ostensibly at the heart of the politics</w:t>
      </w:r>
      <w:r w:rsidRPr="00722B3D">
        <w:rPr>
          <w:rStyle w:val="StyleUnderline"/>
        </w:rPr>
        <w:t>.</w:t>
      </w:r>
      <w:r w:rsidRPr="00722B3D">
        <w:rPr>
          <w:sz w:val="16"/>
        </w:rPr>
        <w:t xml:space="preserve"> </w:t>
      </w:r>
      <w:r w:rsidRPr="00722B3D">
        <w:rPr>
          <w:rStyle w:val="StyleUnderline"/>
        </w:rPr>
        <w:t xml:space="preserve">However, the military surveillance equipment to be supplied to the UAE is the same as was once being sold to Saudi Arabia. It appears that </w:t>
      </w:r>
      <w:r w:rsidRPr="00722B3D">
        <w:rPr>
          <w:rStyle w:val="Emphasis"/>
        </w:rPr>
        <w:t>industry interests are finding a way to get around the limitations of foreign relations</w:t>
      </w:r>
      <w:r w:rsidRPr="00722B3D">
        <w:rPr>
          <w:sz w:val="16"/>
        </w:rPr>
        <w:t xml:space="preserve">. Cover Spanish case studySpain: how useful are UN and NGO resources in a risk assessment? Spain’s exports to Cameroon come under criticism in WILPF’s most recent case study, where GBV is linked both to the intended end user and to the diversion of exports to the Central African Republic (CAR). Spanish shotgun ammunition has been recovered from anti-Balaka fighters and armed civilians in CAR since the start of 2014. </w:t>
      </w:r>
      <w:r w:rsidRPr="00722B3D">
        <w:rPr>
          <w:rStyle w:val="StyleUnderline"/>
        </w:rPr>
        <w:t>All armed parties to this conflict have been documented as perpetrators of GBV</w:t>
      </w:r>
      <w:r w:rsidRPr="00722B3D">
        <w:rPr>
          <w:sz w:val="16"/>
        </w:rPr>
        <w:t xml:space="preserve">. The UN Secretary-General’s 2015 report on conflict-related sexual violence states that during 2014, </w:t>
      </w:r>
      <w:r w:rsidRPr="00722B3D">
        <w:rPr>
          <w:rStyle w:val="StyleUnderline"/>
        </w:rPr>
        <w:t>2,527 cases of conflict-related sexual violence were documented in the CAR, including rape perpetrated to terrorise civilians.</w:t>
      </w:r>
      <w:r w:rsidRPr="00722B3D">
        <w:rPr>
          <w:sz w:val="16"/>
        </w:rPr>
        <w:t xml:space="preserve"> </w:t>
      </w:r>
      <w:r w:rsidRPr="00722B3D">
        <w:rPr>
          <w:rStyle w:val="StyleUnderline"/>
        </w:rPr>
        <w:t>This report explicitly exposes patterns of GBV in conflict situations</w:t>
      </w:r>
      <w:r w:rsidRPr="00722B3D">
        <w:rPr>
          <w:sz w:val="16"/>
        </w:rPr>
        <w:t xml:space="preserve">. A </w:t>
      </w:r>
      <w:r w:rsidRPr="00722B3D">
        <w:rPr>
          <w:rStyle w:val="StyleUnderline"/>
        </w:rPr>
        <w:t>2013 report by Human Rights Watch on the torture and ill-treatment of Cameroon’s LGBT community by gendarmes (who report to Cameroon’s Ministry of Defence) should have raised concerns in Spain’s export risk assessment.</w:t>
      </w:r>
      <w:r w:rsidRPr="00722B3D">
        <w:rPr>
          <w:sz w:val="16"/>
        </w:rPr>
        <w:t xml:space="preserve"> However, Spain approved two licenses to Cameroon’s armed forces in 2014. Similarly, the Spanish government’s risk assessment process claimed not to use CEDAW reports because “they are not linked to armed violence.” However, CEDAW Recommendation 30 and much of its other work besides – for example this report on DRC – reveals that this is not the case. </w:t>
      </w:r>
    </w:p>
    <w:p w:rsidR="006E7991" w:rsidRPr="00722B3D" w:rsidRDefault="006E7991" w:rsidP="006E7991"/>
    <w:p w:rsidR="00D01DF0" w:rsidRPr="00722B3D" w:rsidRDefault="00D01DF0" w:rsidP="0005317F">
      <w:pPr>
        <w:pStyle w:val="Heading3"/>
      </w:pPr>
      <w:r w:rsidRPr="00722B3D">
        <w:t>Environment</w:t>
      </w:r>
    </w:p>
    <w:p w:rsidR="00D01DF0" w:rsidRPr="00722B3D" w:rsidRDefault="00D01DF0" w:rsidP="00D01DF0"/>
    <w:p w:rsidR="00D01DF0" w:rsidRPr="00722B3D" w:rsidRDefault="00D01DF0" w:rsidP="00D01DF0">
      <w:pPr>
        <w:pStyle w:val="Heading4"/>
      </w:pPr>
      <w:r w:rsidRPr="00722B3D">
        <w:t>Exploitation of the environment and women are inexplicably linked—dismantling the patriarchy is key to resolve their environment impacts</w:t>
      </w:r>
    </w:p>
    <w:p w:rsidR="00D01DF0" w:rsidRPr="00722B3D" w:rsidRDefault="00D01DF0" w:rsidP="00D01DF0">
      <w:r w:rsidRPr="00722B3D">
        <w:t xml:space="preserve">Janina </w:t>
      </w:r>
      <w:r w:rsidRPr="00722B3D">
        <w:rPr>
          <w:rStyle w:val="Style13ptBold"/>
        </w:rPr>
        <w:t>Urban und</w:t>
      </w:r>
      <w:r w:rsidRPr="00722B3D">
        <w:t xml:space="preserve"> Andrea </w:t>
      </w:r>
      <w:r w:rsidRPr="00722B3D">
        <w:rPr>
          <w:rStyle w:val="Style13ptBold"/>
        </w:rPr>
        <w:t xml:space="preserve">Pürckhauer </w:t>
      </w:r>
      <w:r w:rsidRPr="00722B3D">
        <w:t>12-18-20</w:t>
      </w:r>
      <w:r w:rsidRPr="00722B3D">
        <w:rPr>
          <w:rStyle w:val="Style13ptBold"/>
        </w:rPr>
        <w:t>16</w:t>
      </w:r>
      <w:r w:rsidRPr="00722B3D">
        <w:t xml:space="preserve"> (Janina Urban is an independent researcher at the Institute for Societal Development in Germany. Andrea Pürckhauer coordinated the development of the Exploring Economics platform as a research assistant. She studied political science and international economics.  "Feminist Economics," Exploring Economics Organization </w:t>
      </w:r>
      <w:hyperlink r:id="rId83" w:history="1">
        <w:r w:rsidRPr="00722B3D">
          <w:rPr>
            <w:rStyle w:val="Hyperlink"/>
          </w:rPr>
          <w:t>https://www.exploring-economics.org/en/orientation/feminist-economics/</w:t>
        </w:r>
      </w:hyperlink>
      <w:r w:rsidRPr="00722B3D">
        <w:t xml:space="preserve"> //EH)</w:t>
      </w:r>
    </w:p>
    <w:p w:rsidR="00D01DF0" w:rsidRPr="00722B3D" w:rsidRDefault="00D01DF0" w:rsidP="00D01DF0">
      <w:pPr>
        <w:rPr>
          <w:sz w:val="16"/>
        </w:rPr>
      </w:pPr>
      <w:r w:rsidRPr="00722B3D">
        <w:rPr>
          <w:sz w:val="16"/>
        </w:rPr>
        <w:t xml:space="preserve">Moreover, </w:t>
      </w:r>
      <w:r w:rsidRPr="00722B3D">
        <w:rPr>
          <w:rStyle w:val="StyleUnderline"/>
        </w:rPr>
        <w:t>many feminist economists highlight that capitalist production is not only based on the exploitation of women but also on the exploitation of nature. Consequently, women’s contribution to the economy (reproductive labour) and that of nature (resources and sinks) are systematically undervalued (cf. Biesecker et al., 2012, 4). Beyond the Marxist analysis, neoclassical feminist theories mainly deal with questions of women’s labour-market participation and their wage income. Neoclassical economics focuses on the results of individual maximization decisions and evaluations carried out according to the marginal principle as well as criteria of efficiency</w:t>
      </w:r>
      <w:r w:rsidRPr="00722B3D">
        <w:rPr>
          <w:sz w:val="16"/>
        </w:rPr>
        <w:t xml:space="preserve"> (Haidinger and Knittler 2014, 55–57). In such a framework, </w:t>
      </w:r>
      <w:r w:rsidRPr="00722B3D">
        <w:rPr>
          <w:rStyle w:val="StyleUnderline"/>
        </w:rPr>
        <w:t>the exclusion of women from the labour market could be regarded as inefficient and as reducing welfare, since not all persons capable of working participate in the labour market</w:t>
      </w:r>
      <w:r w:rsidRPr="00722B3D">
        <w:rPr>
          <w:sz w:val="16"/>
        </w:rPr>
        <w:t xml:space="preserve"> (e.g. Harriet Taylor Mill already in 1851, in Haidinger and Knittler 2014, 18–21 or currently Maier 2004, 33). Explanations of the increased labour-market participation of women point to better education, higher productivity in households due to machines, lower birth rates and higher labour demand especially in the service sector (Knapp, 2002). The lower wages that women receive on the labour market are explained in terms of their concentration in certain sectors, for example, in the service sector, and their lower investment in human capital because of potentially taking care of the children. While neoclassical economics developed those explanations, feminist economists emphasise that the described patterns heavily depend on the institutional framework, for example, </w:t>
      </w:r>
      <w:r w:rsidRPr="00722B3D">
        <w:rPr>
          <w:rStyle w:val="StyleUnderline"/>
        </w:rPr>
        <w:t xml:space="preserve">social role models of families and women, which are socially negotiated rather than a result of a market process </w:t>
      </w:r>
      <w:r w:rsidRPr="00722B3D">
        <w:rPr>
          <w:sz w:val="16"/>
        </w:rPr>
        <w:t xml:space="preserve">(Maier 2004, 29). Many feminist economics base their work on feminist constructivism and its description of the image of women and gender (Maier 2004, 46). They assume that in particular ideas and institutions determine how people live together, since knowledge claims and conceptions are (pre)determined by language and perception. With respect to gender relations, a differentiation is made between sex as biological gender and gender as socially constructed gender. Persons with female (reproductive) body parts are considered to be ‘feminine’, i.e. emotional, altruistic and dependent. Persons with male (reproductive) body parts are considered to be ‘masculine’, i.e. rational, egoistic and independent. Such socially constructed characteristics can be more stable than material relations in the economy and society if, for example, conceptions of the working father and the caring mother are maintained in language and imagination even if other family constellations are possible (Haidinger &amp; Knittler, 2014, 43–45). The ways in which the economic, political, cultural and scientific spheres are entangled can be shown with an interdisciplinary approach, taking the example of how modernity emerged. Friederike Habermann explains that until the 17th century, women, without the status symbol of a penis, counted as second-class men, but participated in the economic and political sphere. </w:t>
      </w:r>
      <w:r w:rsidRPr="00722B3D">
        <w:rPr>
          <w:rStyle w:val="StyleUnderline"/>
        </w:rPr>
        <w:t>With the witch-hunts (amongst other events), femininity was constructed as being related to nature, emotion, and wickedness, whereas masculinity was supposed to be civil, rational, and driven by reason and morality</w:t>
      </w:r>
      <w:r w:rsidRPr="00722B3D">
        <w:rPr>
          <w:sz w:val="16"/>
        </w:rPr>
        <w:t xml:space="preserve">. Different spheres, such as public and private, were created. Limited participation in those spheres was justified by alleged biological dispositions. For instance, in the period of the French revolution, women were no longer allowed to participate in the political and economic public. Instead, they were assigned to the (also constructed) sphere of the private, social and domestic. During this time, the political and economic order based on estates came to an end and the field of economics emerged. The latter was based on the theoretical constructs of markets and the ideal of the male citizen: the homo economicus (Habermann 2010, 157ff.). 3. Ontology Gender relations are the key question of feminist economics and can be identified as the common point of departure for different analyses (Haidinger and Knittler 2014, 43). Gender relations become apparent in power imbalances within families and in the distribution of resources such as money, time or mobility; and they have an impact not only on women's employment but also on macroeconomic relations (Haidinger and Knittler 2014, 127f.). While feminist economists who are working in the neoclassical tradition would describe the scarcity of resources as central economic problem, most feminist economists see power relations as central force driving social and economic dynamics. Besides gender inequalities, other power relations are also analysed: for example, those that relate to ethnic or social backgrounds. The common analysis of different forms of inequality (race, class, gender) and their interrelatedness is called intersectionality (cf.. Vinz 2011). In this context, it needs to be emphasised that the category women is not homogeneous, since women have different backgrounds and different experiences. This means that, for instance, class or other forms of discrimination need to be taken into account as well (Mader und Schultheiss 2011, 411). In order to analyse gender hierarchies, feminist economics considers it as equally relevant to scrutinize the economics of households as well as economic policies or macroeconomic aggregates (Haidinger and Knittler 2014, 43). First, feminist economics analyses how gender hierarchies influence household structures and (resulting from the aforementioned) employment opportunities or decisions, payment or the access to credits. Second, the interrelation between households and the state is also under scrutiny. Feminist </w:t>
      </w:r>
      <w:r w:rsidRPr="00722B3D">
        <w:rPr>
          <w:rStyle w:val="StyleUnderline"/>
        </w:rPr>
        <w:t>economists point out that economic policies such as redistribution are shaped by gender norms and at the same time have an impact on gender relations. Therefore, the analyses of feminist economics primarily take place at the meso level. Nevertheless, feminist economics highlights the central role of gender relations for the analysis of macroeconomic relations by, for example, pointing to the gender blindness of macroeconomic aggregates such as national accounting and GDP, in particular</w:t>
      </w:r>
      <w:r w:rsidRPr="00722B3D">
        <w:rPr>
          <w:sz w:val="16"/>
        </w:rPr>
        <w:t>. However, research at the macro level often takes place with reference to the meso level, for instance, for the analysis of the impact of unemployment, growth and income distribution on social inequalities (Haidinger and Knittler 2014, 126ff.). Those interactions – as well as the assumption that social processes are subject to changes – demonstrate the dynamic conception of time of feminist economics: ‘A central point of reference for feminist economics was [and still is] the process which established the gendered division of labour and women's oppression in the public and the private sphere by laws, social norms, education or violence’ (Haidinger and Knittler 2014, 36 own translation). Feminist economics particularly points to the relevance of care and the (non-market-intermediated) sphere of reproduction, which is neglected especially in macroeconomic contexts (Bauhardt and Çağlar 2010, 9). This focus was set by Marxist feminists in the 1970s who started the wages-for-housework debate. Their demand was to take the value of unpaid reproductive activities into account. Despite economic changes since the 1970s, such as the marketization of reproductive labour, several arguments of the debate are still relevant for feminist economics: first, that capitalist production is based on unpaid or undervalued care and second, that care is paramount for economic analyses (Haidinger and Knittler 2014, 85f.). This shows the relevance of contexts for feminist economics' analyses: it is argued that economic phenomena cannot be considered as isolated entities. Instead, spheres that are often considered as separated, such as public and private, reproductive and productive, social and economic are logically connected. For instance, economic production strongly depends on caring activities such as cooking or affection. Constructivist feminist economists emphasize the social construction of gender attributes and consequently question those attributes. This does not mean that the latter do not have any material consequences: gender is a central regulating principle of the economy and society. Hence, socially produced gender notions significantly shape behaviour, role models, decisions and economic inequalities. This is also related to feminist economics' critique of the neoclassical concept of the homo economicus according to which humans are rational, independent individuals with fixed preferences (compare Habermann 2008). Even if some feminist economists who work in the neoclassical tradition use the construct of a rational, utility maximizing individual with fixed preferences, most feminist economists expose the problems with the concept. They argue that individuals cannot be considered as detached from the social context, which significantly influences their identity. Decisions depend on the household structure, the economic background, social expectations as well as on the care work, that is carried out besides the wage labour. Furthermore, the meaning of gender relations in the social discourse changes permanently (Haidinger and Knittler 2014, 51). In contrast to the utility maximizing, self-referential homo economicus, in particular, critical feminist economics highlights the possibility of collaboration. An example of this is the concept of the Commons, which describes the common organization and use of goods and resources (Federici 2011). 4. Epistemology For feminist epistemology the following question is central: whose findings are we discussing and more concretely: ‘is the sex of the knower epistemologically significant?’ (Code 1981). Thereby, the situatedness of knowledge as well as power relations in science production are highlighted (Singer 2010). The term situated knowledge was coined by Sandra Harding and Donna Haraway (Haraway 1988, Harding 1991). Situated knowledge means that the researcher is always embedded in a certain historical, cultural, social and economic context. This impacts the research interest and the perspective as well as scientific findings. Furthermore, knowledge is always produced out of a certain position of power. Consequently, the questions arise: which topics are considered as relevant or which inquiry as scientific; and whose interests do they serve. Hence, the gender of the researcher influences research questions, methods and results. This is manifested in the double blindness of economics concerning women, their non-representation in economics as a discipline as well as the ignorance of women’s situations and contribution to the economy. According to Mona Singer (2010), situated knowledge is a common point of departure from which different epistemological conclusions are drawn. Singer presents the following three different approaches. 1. Feminist standpoint theory assumes women, due to their situation, can analyse reality more adequately. Similar to the ability of the working class to comprehend and free themselves from their suppression that featured in Marx’ analysis, women and other discriminated groups are better equipped to comprehend the suppressive structures and their implications than the ruling class (Bar On 1993 in Code 2013 [author: 2014 in refs; which is correct?], 13). Yet, it is emphasized that the positions of the suppressed do not have an exclusive claim to the truth. Hence, standpoint theory does not plead for relativism but enhances a ‘strong objectivism’ which can be reached by including diverse forms of knowledge. 2. Feminist empiricism highlights the importance of empirical research in order to better describe inequalities. Representatives emphasize that empirical analyses are neither objective nor contextually independent and do not present unequivocal findings and often present causalities in simplified form. Moreover, the approach questions current scientific criteria and highlights the importance of empiric adequacy, innovation, complexity, applicability to human needs and decentralization of power as feminist values in science (Longino &amp; Lennon 1997, 21–27). 3. Postmodern epistemology is more sceptical towards the possibility of changing the discourse or institutions and gaining emancipation by science. According to this approach, knowledge is connected to power and the production of knowledge has to be critically scrutinized. An objective perspective on the world is not possible; instead there are always constructions of reality, which are determined by power relations. Accordingly, also adherents of feminist standpoint theory represent certain interests, for example, the ones of US-American or European women. Standpoint feminism responded to this critique and started to include, as mentioned above, discussions on the perspectives of marginalized persons hand in hand with claims for the democratization of knowledge (Singer, 296–298). Moreover, feminist economic is often seen as an object-driven perspective, since it analyses the role of gender relations in the economy and includes different perspectives on this object of research. Even if those approaches adhere to different perspectives, besides relativist thought, constructivist approaches gained in importance in feminist economics throughout the past decades. Due to the common point of departure – situated knowledge (described above) – feminist economics can be increasingly described as perspective-driven since it recognizes the relevance of different forms of knowledge. 5. Methodology Feminist economics' methodology is quite diverse and includes deductive but also inductive theory building as well as dialectics. Both deductive and inductive methodology are based on an empiricist and positivist world views, where situations can be captured by observations and hypotheses can be falsified (fallibilism). In deductive methodology, concrete statements are logically derived from general premises. In the inductive procedure, general theses are derived from observations. In the end, both approaches determine each other mutually. Many feminist economists work formally and empirically in the deductive tradition (van Staveren 2010, 27). However, inductive research was identified as particularly fruitful for the young field of feminist economics since it offers the possibility to create new categories and hypotheses (Krüger 1994, 78 in Mader and Schultheiss 2011, 415). In her article Feminism and Economics, Julie Nelson (1995) described that mathematical models are associated with masculinity and hardness while qualitative methods are assigned female characteristics and are related to (scientific) weakness. She argued that science has not to be reinvented, but that feminist analyses should involve a broad variety of models and methods which are suited best for the respective research question. Accordingly, feminist economists use both qualitative and quantitative methods. For instance, qualitative methods can be used to show multiple structures of inequality whereas quantitative methods enable a revision of statistics with regards to gender relations (Mader and Schultheiss 2011). Often, a mix of qualitative and quantitative methods is used, employing a broad variety of methods, from econometrics to discourse analysis. Following Marxist analyses, authors like Gillian Howie (2010) attempted to dialectically develop terms of feminist theory, since this approach is considered especially helpful for the analysis of social relations and knowledge creation (Hartsock 1998). A dialectical approach does not assume linear causalities, but has a dynamic conception of possibly contradicting processes. Economics and social developments emerge from a tension of different processes. A special method of feminist economics, called ‘consciousness raising,’ was established during the second wave of feminism. The method consists of people from different socio-economic backgrounds – mostly women – meeting in safe spaces. Then, their different experiences are reflected and in the end systematized in the common dialogue (MacKinnon 1989, 87 ff.).</w:t>
      </w:r>
    </w:p>
    <w:p w:rsidR="00D01DF0" w:rsidRPr="00722B3D" w:rsidRDefault="00D01DF0" w:rsidP="00D01DF0"/>
    <w:p w:rsidR="00D01DF0" w:rsidRPr="00722B3D" w:rsidRDefault="00D01DF0" w:rsidP="00D01DF0"/>
    <w:p w:rsidR="00D01DF0" w:rsidRPr="00722B3D" w:rsidRDefault="00D01DF0" w:rsidP="0005317F">
      <w:pPr>
        <w:pStyle w:val="Heading3"/>
      </w:pPr>
      <w:r w:rsidRPr="00722B3D">
        <w:t>Gender Violence</w:t>
      </w:r>
    </w:p>
    <w:p w:rsidR="00D01DF0" w:rsidRPr="00722B3D" w:rsidRDefault="00D01DF0" w:rsidP="00D01DF0"/>
    <w:p w:rsidR="00D01DF0" w:rsidRPr="00722B3D" w:rsidRDefault="00D01DF0" w:rsidP="00D01DF0">
      <w:pPr>
        <w:pStyle w:val="Heading4"/>
      </w:pPr>
      <w:r w:rsidRPr="00722B3D">
        <w:t>Sexual violence is an insidious assault on personal agency that affects all aspects of the survivor’s life and their community</w:t>
      </w:r>
    </w:p>
    <w:p w:rsidR="00D01DF0" w:rsidRPr="00722B3D" w:rsidRDefault="00D01DF0" w:rsidP="00D01DF0">
      <w:r w:rsidRPr="00722B3D">
        <w:rPr>
          <w:rStyle w:val="Style13ptBold"/>
        </w:rPr>
        <w:t>NSVRC No Date</w:t>
      </w:r>
      <w:r w:rsidRPr="00722B3D">
        <w:t xml:space="preserve">, (The National Sexual Violence Resource Center (NSVRC) addresses the causes and impact of sexual violence through collaboration, prevention, and resources.[1] Working in collaboration with state and territory sexual assault coalitions, representatives from underserved populations, the Centers for Disease Control and Prevention,[2] the U.S. Department of Justice's Office on Violence Against Women,[3] and a host of community-based and national allied projects, NSVRC provides national leadership to address and prevent sexual violence. “The Impact of Sexual Violence” </w:t>
      </w:r>
      <w:hyperlink r:id="rId84" w:history="1">
        <w:r w:rsidRPr="00722B3D">
          <w:rPr>
            <w:rStyle w:val="Hyperlink"/>
          </w:rPr>
          <w:t>http://www.nsvrc.org/sites/default/files/Publications_NSVRC_Factsheet_Impact-of-sexual-violence_0.pdf</w:t>
        </w:r>
      </w:hyperlink>
      <w:r w:rsidRPr="00722B3D">
        <w:t xml:space="preserve"> //EH)</w:t>
      </w:r>
    </w:p>
    <w:p w:rsidR="00D01DF0" w:rsidRPr="00722B3D" w:rsidRDefault="00D01DF0" w:rsidP="00D01DF0">
      <w:pPr>
        <w:rPr>
          <w:sz w:val="16"/>
        </w:rPr>
      </w:pPr>
      <w:r w:rsidRPr="00722B3D">
        <w:rPr>
          <w:rStyle w:val="StyleUnderline"/>
        </w:rPr>
        <w:t>Sexual violence occurs whenever a person is forced, coerced, and/or manipulated into any unwanted sexual activity</w:t>
      </w:r>
      <w:r w:rsidRPr="00722B3D">
        <w:rPr>
          <w:sz w:val="16"/>
        </w:rPr>
        <w:t xml:space="preserve">, including when s/he is unable to consent due to age, illness, disability, or the influence of alcohol or other drugs. Forms of sexual violence </w:t>
      </w:r>
      <w:r w:rsidRPr="00722B3D">
        <w:rPr>
          <w:rStyle w:val="StyleUnderline"/>
        </w:rPr>
        <w:t>Sexual violence includes rape, incest, child sexual assault, ritual abuse, nonstranger rape, statutory rape, marital or partner rape, sexual exploitation, sexual contact, sexual harassment, exposure, and voyeurism. It is a crime not typically motivated by sexual desire but by the desire to control, humiliate, and/or harm</w:t>
      </w:r>
      <w:r w:rsidRPr="00722B3D">
        <w:rPr>
          <w:sz w:val="16"/>
        </w:rPr>
        <w:t xml:space="preserve">. </w:t>
      </w:r>
      <w:r w:rsidRPr="00722B3D">
        <w:rPr>
          <w:rStyle w:val="StyleUnderline"/>
        </w:rPr>
        <w:t>Sexual violence can violate a person’s trust and feeling of safety</w:t>
      </w:r>
      <w:r w:rsidRPr="00722B3D">
        <w:rPr>
          <w:sz w:val="16"/>
        </w:rPr>
        <w:t xml:space="preserve">. It can, and does, happen to people of all ages, races, genders, sexual orientations, religions, professions, incomes, and ethnicities. Sexual violence affects all of us: survivors, significant others, communities, and society. Impact on survivors Each survivor reacts to sexual violence in her/his own unique way. Personal style, culture, and context of the survivor’s life may affect these reactions. Some express their emotions while others prefer to keep their feelings inside. Some may tell others right away what happened, others will wait weeks, months, or even years before discussing the assault, if they ever choose to do so. It is important to respect each person’s choices and style of coping with this traumatic event. </w:t>
      </w:r>
      <w:r w:rsidRPr="00722B3D">
        <w:rPr>
          <w:rStyle w:val="StyleUnderline"/>
        </w:rPr>
        <w:t>Whether an assault was completed or attempted, and regardless of whether it happened recently or many years ago, it may impact daily functioning. A wide range of reactions can impact victims. Emotional reactions</w:t>
      </w:r>
      <w:r w:rsidRPr="00722B3D">
        <w:rPr>
          <w:sz w:val="16"/>
        </w:rPr>
        <w:t xml:space="preserve"> y Guilt, shame, self blame y Embarrassment y Fear, distrust y Sadness y Vulnerability y Isolation y Lack of control y Anger y Numbness y Confusion y Shock, disbelief y Denial </w:t>
      </w:r>
      <w:r w:rsidRPr="00722B3D">
        <w:rPr>
          <w:rStyle w:val="StyleUnderline"/>
        </w:rPr>
        <w:t>Psychological reactions</w:t>
      </w:r>
      <w:r w:rsidRPr="00722B3D">
        <w:rPr>
          <w:sz w:val="16"/>
        </w:rPr>
        <w:t xml:space="preserve"> y Nightmares y Flashbacks y Depression y Difficulty concentrating y Post Traumatic Stress Disorder (PTSD) y Anxiety y Eating disorders y Substance use or abuse y Phobias y Low self esteem </w:t>
      </w:r>
      <w:r w:rsidRPr="00722B3D">
        <w:rPr>
          <w:rStyle w:val="StyleUnderline"/>
        </w:rPr>
        <w:t>Physical reactions</w:t>
      </w:r>
      <w:r w:rsidRPr="00722B3D">
        <w:rPr>
          <w:sz w:val="16"/>
        </w:rPr>
        <w:t xml:space="preserve"> y Changes in eating or sleeping patterns y </w:t>
      </w:r>
      <w:r w:rsidRPr="00722B3D">
        <w:rPr>
          <w:rStyle w:val="StyleUnderline"/>
        </w:rPr>
        <w:t>Concerns about physical safety</w:t>
      </w:r>
      <w:r w:rsidRPr="00722B3D">
        <w:rPr>
          <w:sz w:val="16"/>
        </w:rPr>
        <w:t xml:space="preserve"> y </w:t>
      </w:r>
      <w:r w:rsidRPr="00722B3D">
        <w:rPr>
          <w:rStyle w:val="StyleUnderline"/>
        </w:rPr>
        <w:t>Physical injury</w:t>
      </w:r>
      <w:r w:rsidRPr="00722B3D">
        <w:rPr>
          <w:sz w:val="16"/>
        </w:rPr>
        <w:t xml:space="preserve"> y Concerns about pregnancy or contracting an STI or HIV Impact on significant others </w:t>
      </w:r>
      <w:r w:rsidRPr="00722B3D">
        <w:rPr>
          <w:rStyle w:val="StyleUnderline"/>
        </w:rPr>
        <w:t>Sexual violence can affect parents, friends, partners, children, spouses, and/or coworkers of the survivor</w:t>
      </w:r>
      <w:r w:rsidRPr="00722B3D">
        <w:rPr>
          <w:sz w:val="16"/>
        </w:rPr>
        <w:t xml:space="preserve">. As they try to make sense of what happened, significant others may experience similar reactions and feelings to those of the survivor. </w:t>
      </w:r>
      <w:r w:rsidRPr="00722B3D">
        <w:rPr>
          <w:rStyle w:val="StyleUnderline"/>
        </w:rPr>
        <w:t>Fear, guilt, self-blame, and anger are but a few reactions they may experience</w:t>
      </w:r>
      <w:r w:rsidRPr="00722B3D">
        <w:rPr>
          <w:sz w:val="16"/>
        </w:rPr>
        <w:t xml:space="preserve">. In order to best support the survivor, it is important for those close to them to get support. Local social services providers offer free confidential services to those affected by sexual violence. Impact on communities </w:t>
      </w:r>
      <w:r w:rsidRPr="00722B3D">
        <w:rPr>
          <w:rStyle w:val="StyleUnderline"/>
        </w:rPr>
        <w:t>Schools, workplaces, neighborhoods, campuses, and cultural or religious communities may feel fear, anger, or disbelief if a sexual assault happened in their community</w:t>
      </w:r>
      <w:r w:rsidRPr="00722B3D">
        <w:rPr>
          <w:sz w:val="16"/>
        </w:rPr>
        <w:t xml:space="preserve">. Additionally, </w:t>
      </w:r>
      <w:r w:rsidRPr="00722B3D">
        <w:rPr>
          <w:rStyle w:val="StyleUnderline"/>
        </w:rPr>
        <w:t>there are financial costs to communities. These costs include medical services, criminal justice expenses, crisis and mental health services fees, and the lost contributions of individuals affected by sexual violence</w:t>
      </w:r>
      <w:r w:rsidRPr="00722B3D">
        <w:rPr>
          <w:sz w:val="16"/>
        </w:rPr>
        <w:t xml:space="preserve">. According to the U.S. Department of Justice (1996) the cost of crime to victims is an estimated $450 billion per year. Rape is the most costly to its victims, totaling $127 billion annually. Impact on society </w:t>
      </w:r>
      <w:r w:rsidRPr="00722B3D">
        <w:rPr>
          <w:rStyle w:val="StyleUnderline"/>
        </w:rPr>
        <w:t xml:space="preserve">Sexual violence endangers critical societal structures through </w:t>
      </w:r>
      <w:r w:rsidRPr="00722B3D">
        <w:rPr>
          <w:rStyle w:val="Emphasis"/>
        </w:rPr>
        <w:t>climates of violence and fear</w:t>
      </w:r>
      <w:r w:rsidRPr="00722B3D">
        <w:rPr>
          <w:rStyle w:val="StyleUnderline"/>
        </w:rPr>
        <w:t>.</w:t>
      </w:r>
      <w:r w:rsidRPr="00722B3D">
        <w:rPr>
          <w:sz w:val="16"/>
        </w:rPr>
        <w:t xml:space="preserve"> According to the 1995 U.S. Merit Systems Protection Board, sexual harassment alone cost the federal government an estimated $327 million in losses associated with job turnover, sick leave, and individual and group productivity among federal employees. </w:t>
      </w:r>
      <w:r w:rsidRPr="00722B3D">
        <w:rPr>
          <w:rStyle w:val="StyleUnderline"/>
        </w:rPr>
        <w:t>Fifty percent of rape victims lost or were forced to quit their jobs in the year following their rapes due to the severity of their reactions</w:t>
      </w:r>
      <w:r w:rsidRPr="00722B3D">
        <w:rPr>
          <w:sz w:val="16"/>
        </w:rPr>
        <w:t xml:space="preserve"> (Ellis, Atkeson &amp; Calhoun, 1981). Scholars at Johns Hopkins University School of Public Health indicated that development of Post Traumatic Stress Disorder (PTSD) is likely in 50 to 95 percent of rape cases (1999). Lifetime income loss, due to sexual violence in adolescence, is estimated at $241,600 (MacMillan, 2000). </w:t>
      </w:r>
      <w:r w:rsidRPr="00722B3D">
        <w:rPr>
          <w:rStyle w:val="StyleUnderline"/>
        </w:rPr>
        <w:t>The contributions and achievements that may never come as a result of sexual violence is a cost to society that can’t be measured.</w:t>
      </w:r>
    </w:p>
    <w:p w:rsidR="00D01DF0" w:rsidRPr="00722B3D" w:rsidRDefault="00D01DF0" w:rsidP="00D01DF0"/>
    <w:p w:rsidR="0005317F" w:rsidRPr="00722B3D" w:rsidRDefault="0005317F" w:rsidP="0005317F">
      <w:pPr>
        <w:pStyle w:val="Heading3"/>
      </w:pPr>
      <w:r w:rsidRPr="00722B3D">
        <w:t>PMCs</w:t>
      </w:r>
    </w:p>
    <w:p w:rsidR="0005317F" w:rsidRPr="00722B3D" w:rsidRDefault="0005317F" w:rsidP="0005317F"/>
    <w:p w:rsidR="0005317F" w:rsidRPr="00722B3D" w:rsidRDefault="0005317F" w:rsidP="0005317F">
      <w:pPr>
        <w:pStyle w:val="Heading4"/>
        <w:rPr>
          <w:u w:val="single"/>
        </w:rPr>
      </w:pPr>
      <w:r w:rsidRPr="00722B3D">
        <w:t xml:space="preserve">Gendered ideology in policy naturalizes the </w:t>
      </w:r>
      <w:r w:rsidRPr="00722B3D">
        <w:rPr>
          <w:u w:val="single"/>
        </w:rPr>
        <w:t>privatization</w:t>
      </w:r>
      <w:r w:rsidRPr="00722B3D">
        <w:t xml:space="preserve"> of war—makes gendered violence </w:t>
      </w:r>
      <w:r w:rsidRPr="00722B3D">
        <w:rPr>
          <w:u w:val="single"/>
        </w:rPr>
        <w:t>inevitable</w:t>
      </w:r>
    </w:p>
    <w:p w:rsidR="0005317F" w:rsidRPr="00722B3D" w:rsidRDefault="0005317F" w:rsidP="0005317F">
      <w:pPr>
        <w:rPr>
          <w:rStyle w:val="Style13ptBold"/>
          <w:b w:val="0"/>
          <w:bCs w:val="0"/>
        </w:rPr>
      </w:pPr>
      <w:r w:rsidRPr="00722B3D">
        <w:rPr>
          <w:rStyle w:val="Style13ptBold"/>
          <w:lang w:val="pl-PL"/>
        </w:rPr>
        <w:t>Stachowitsch, 12</w:t>
      </w:r>
      <w:r w:rsidRPr="00722B3D">
        <w:rPr>
          <w:rStyle w:val="Style13ptBold"/>
          <w:b w:val="0"/>
          <w:bCs w:val="0"/>
          <w:lang w:val="pl-PL"/>
        </w:rPr>
        <w:t xml:space="preserve"> Stachowitsch, Saskia. - Univ.-Prof. </w:t>
      </w:r>
      <w:r w:rsidRPr="00722B3D">
        <w:rPr>
          <w:rStyle w:val="Style13ptBold"/>
          <w:b w:val="0"/>
          <w:bCs w:val="0"/>
        </w:rPr>
        <w:t>Dr. Saskia Stachowitsch is the Scientific Director of the oiip as well as Professor in International Relations and Senior Research Fellow (FWF/Austrian Science Fund, Elise-Richter-Program) at the Department of Political Science at the University of Vienna. She served as an Affiliated Scholar at the Department of Gender and Women’s Studies at the University of California, Berkeley, and as a Visiting Post-doctoral Fellow at the School of Sociology, Politics and International Studies at the University of Bristol. </w:t>
      </w:r>
    </w:p>
    <w:p w:rsidR="0005317F" w:rsidRPr="00722B3D" w:rsidRDefault="0005317F" w:rsidP="0005317F">
      <w:pPr>
        <w:rPr>
          <w:rStyle w:val="Style13ptBold"/>
          <w:b w:val="0"/>
          <w:bCs w:val="0"/>
        </w:rPr>
      </w:pPr>
      <w:r w:rsidRPr="00722B3D">
        <w:rPr>
          <w:rStyle w:val="Style13ptBold"/>
          <w:b w:val="0"/>
          <w:bCs w:val="0"/>
        </w:rPr>
        <w:t xml:space="preserve"> “Military Gender Integration and Foreign Policy in the United States: A Feminist International Relations Perspective.” Security Dialogue, vol. 43, no. 4, 2012, pp. 305–321. JSTOR, www.jstor.org/stable/26301919.</w:t>
      </w:r>
    </w:p>
    <w:p w:rsidR="0005317F" w:rsidRPr="00722B3D" w:rsidRDefault="0005317F" w:rsidP="0005317F">
      <w:pPr>
        <w:rPr>
          <w:rStyle w:val="Style13ptBold"/>
          <w:b w:val="0"/>
          <w:bCs w:val="0"/>
        </w:rPr>
      </w:pPr>
    </w:p>
    <w:p w:rsidR="0005317F" w:rsidRPr="00722B3D" w:rsidRDefault="0005317F" w:rsidP="0005317F">
      <w:pPr>
        <w:rPr>
          <w:u w:val="single"/>
        </w:rPr>
      </w:pPr>
      <w:r w:rsidRPr="00722B3D">
        <w:t xml:space="preserve">In recent decades, the United States has increasingly relied on PMCs to carry out its military goals and implement foreign policy objectives (Singer, 2002; Avant, 2005). </w:t>
      </w:r>
      <w:r w:rsidRPr="00722B3D">
        <w:rPr>
          <w:u w:val="single"/>
        </w:rPr>
        <w:t>Gender-critical scholarship</w:t>
      </w:r>
      <w:r w:rsidRPr="00722B3D">
        <w:t xml:space="preserve"> (Eichler, 2012; Higate, 2012; Joachim and Schneiker, 2012) </w:t>
      </w:r>
      <w:r w:rsidRPr="00722B3D">
        <w:rPr>
          <w:u w:val="single"/>
        </w:rPr>
        <w:t>has addressed the gendered nature of privatization processes and their effects on military labour division, public scrutiny over gender equality, and the gendering of public discourses on military matters:</w:t>
      </w:r>
      <w:r w:rsidRPr="00722B3D">
        <w:t xml:space="preserve"> </w:t>
      </w:r>
      <w:r w:rsidRPr="00722B3D">
        <w:rPr>
          <w:u w:val="single"/>
        </w:rPr>
        <w:t>The shifting of boundaries between state and private military sectors has led to women's enhanced exclusion from the military realm, less state control over military gender relations, and the reconstitution of military masculinity as a state-supporting ideal.</w:t>
      </w:r>
      <w:r w:rsidRPr="00722B3D">
        <w:t xml:space="preserve"> Increased utilization of private contractors might thus also contribute to the remasculinization of foreign policy. As the state partially withdraws from recruitment and PMCs take over military responsibilities, </w:t>
      </w:r>
      <w:r w:rsidRPr="00722B3D">
        <w:rPr>
          <w:u w:val="single"/>
        </w:rPr>
        <w:t>women are excluded from military jobs and marginalized as a military workforce</w:t>
      </w:r>
      <w:r w:rsidRPr="00722B3D">
        <w:t xml:space="preserve">. Their under representation in the military and the police, the main recruitment pools of PMCs (Schultz and Yeung, 2005: 4), is not only mirrored but aggravated on private military labour markets, because the preferred occupational specialities of private security providers are those from which women are formally excluded in the regular forces (Elsea et al., 2008: 37). PMCs are also less dependent on the female workforce, because they are not bound to national borders in recruiting. Women's integration into the private security sector is thus uneven and limits them to positions that are low in status and unskilled (Erickson et al., 2000). While women have gained increased admission to the regular forces and a certain degree of equality therein, military functions are gradually being removed to the private security market. Women's struggle for equal access to military jobs, involvement in military policy, and attainment of full citizenship rights via military service could thus become increasingly futile. For the realm of foreign policy, this effectively means that military functions associated with foreign policy - that is, defending national interests and defining the nation's role in the global order - are increasingly carried out by men. </w:t>
      </w:r>
      <w:r w:rsidRPr="00722B3D">
        <w:rPr>
          <w:u w:val="single"/>
        </w:rPr>
        <w:t>At the same time, initiatives for more gender equality in the services are undermined because growing numbers of those fighting wars are not affected by state regulations on gender equality.</w:t>
      </w:r>
      <w:r w:rsidRPr="00722B3D">
        <w:t xml:space="preserve"> </w:t>
      </w:r>
      <w:r w:rsidRPr="00722B3D">
        <w:rPr>
          <w:u w:val="single"/>
        </w:rPr>
        <w:t xml:space="preserve">Military privatization also has the potential to harm gender equality in the societies in which contractors operate: The cultivation of aggressive masculinity in the institutional culture of PMCs has been linked to human rights abuses such as forced prostitution and the trafficking of women and children (Schultz and Yeung, 2005: 4-5). At the discursive level, privatization reaffirms the link between foreign policy and masculinity, when PMCs represent themselves as the efficient, assertive, masculine counterpart to the inefficient, weak, democratic and gender-integrated state military. </w:t>
      </w:r>
      <w:r w:rsidRPr="00722B3D">
        <w:t xml:space="preserve">Though masculinity concepts in the private sector cannot be reduced to the stereotype of 'trigger-happy Blackwater Cowboys' (Higate, 2012: 322), the private security sector provides a new arena in which masculinity is being redefined as the efficient guarantor of national security, a core competence in warfare and a privileged category in regard to matters of security and foreign policy. </w:t>
      </w:r>
      <w:r w:rsidRPr="00722B3D">
        <w:rPr>
          <w:u w:val="single"/>
        </w:rPr>
        <w:t>In recent years, initiatives have been taken to enhance public scrutiny of the private sector and ensure protection of US and local women from contractor violence</w:t>
      </w:r>
      <w:r w:rsidRPr="00722B3D">
        <w:t>. These were often motivated by a fear that public scandals involving contractor misconduct would harm the USA's reputation and increase insurgency violence. The Department of Defense has taken a number of steps to improve the management and tracking of contractors (Schwartz and Swain, 2011). Cases of sexual harassment and rape of female contractors by their male colleagues have also led to Congressional investigations (Elsea et al., 2008: 14; Inspector General, 2010). These attempts to limit and control the private security market are related to the shifts in the course of foreign policy discussed above. Military privatization during the Bush years contributed to the depoliticization and militarization of foreign policy (Leander and Van Munster, 2007) - trends that have been reflected in exploding Pentagon budgets and shrinking funds for the State Department and USAID. In this phase, private security experts have become more influential with their interpretations of diverse global problems and international conflicts as 'security threats'. The Obama administration is trying to move away from a threat-based foreign and defence policy and to re-establish diplomatic institutions and processes. All of these objectives imply restraining the private military industry. Obama and Secretary of State Clinton both took a tough line against the contractor business during their electoral campaigns. Obama also introduced legislature to increase the accountability and transparency of PMCs during his term as senator</w:t>
      </w:r>
      <w:r w:rsidRPr="00722B3D">
        <w:rPr>
          <w:u w:val="single"/>
        </w:rPr>
        <w:t>. It remains to be seen how the administration is going to balance these commitments with the growing dependency on PMCs after the drawdown of forces.</w:t>
      </w:r>
    </w:p>
    <w:p w:rsidR="0005317F" w:rsidRPr="00722B3D" w:rsidRDefault="0005317F" w:rsidP="0005317F"/>
    <w:p w:rsidR="0005317F" w:rsidRPr="00722B3D" w:rsidRDefault="0005317F" w:rsidP="0005317F"/>
    <w:p w:rsidR="0005317F" w:rsidRPr="00722B3D" w:rsidRDefault="0005317F" w:rsidP="0040600F">
      <w:pPr>
        <w:pStyle w:val="Heading3"/>
      </w:pPr>
      <w:r w:rsidRPr="00722B3D">
        <w:t>Turns Solvency</w:t>
      </w:r>
    </w:p>
    <w:p w:rsidR="0005317F" w:rsidRPr="00722B3D" w:rsidRDefault="0005317F" w:rsidP="0005317F"/>
    <w:p w:rsidR="0005317F" w:rsidRPr="00722B3D" w:rsidRDefault="0005317F" w:rsidP="0005317F">
      <w:pPr>
        <w:pStyle w:val="Heading4"/>
      </w:pPr>
      <w:r w:rsidRPr="00722B3D">
        <w:t xml:space="preserve">Disarmament is </w:t>
      </w:r>
      <w:r w:rsidRPr="00722B3D">
        <w:rPr>
          <w:u w:val="single"/>
        </w:rPr>
        <w:t>impossible</w:t>
      </w:r>
      <w:r w:rsidRPr="00722B3D">
        <w:t xml:space="preserve"> absent the alt</w:t>
      </w:r>
    </w:p>
    <w:p w:rsidR="0005317F" w:rsidRPr="00722B3D" w:rsidRDefault="0005317F" w:rsidP="0005317F">
      <w:pPr>
        <w:pStyle w:val="NormalWeb"/>
        <w:spacing w:before="0" w:beforeAutospacing="0" w:after="0" w:afterAutospacing="0"/>
        <w:rPr>
          <w:rStyle w:val="Style13ptBold"/>
          <w:rFonts w:ascii="Georgia" w:hAnsi="Georgia"/>
          <w:b w:val="0"/>
          <w:sz w:val="20"/>
        </w:rPr>
      </w:pPr>
      <w:r w:rsidRPr="00722B3D">
        <w:rPr>
          <w:rStyle w:val="Style13ptBold"/>
          <w:rFonts w:ascii="Georgia" w:hAnsi="Georgia"/>
        </w:rPr>
        <w:t xml:space="preserve">Myrttinen 03 - </w:t>
      </w:r>
      <w:r w:rsidRPr="00722B3D">
        <w:rPr>
          <w:rFonts w:ascii="Georgia" w:hAnsi="Georgia"/>
          <w:sz w:val="18"/>
          <w:szCs w:val="18"/>
        </w:rPr>
        <w:t>researcher with the Institute for Social Transformation in Yogyakarta, Indonesia , post-graduate student at the University of Natal in Durban, South Africa, researching masculinities in violent nation-building processes (Henri Myrttinen, “Disarming masculinities,”2003, Four,  https://philarchive.org/archive/FERRMA-2)//cpark</w:t>
      </w:r>
    </w:p>
    <w:p w:rsidR="0005317F" w:rsidRPr="00722B3D" w:rsidRDefault="0005317F" w:rsidP="0005317F">
      <w:pPr>
        <w:pStyle w:val="NormalWeb"/>
        <w:rPr>
          <w:rFonts w:ascii="Georgia" w:hAnsi="Georgia"/>
          <w:sz w:val="16"/>
          <w:szCs w:val="22"/>
        </w:rPr>
      </w:pPr>
      <w:r w:rsidRPr="00722B3D">
        <w:rPr>
          <w:rFonts w:ascii="Georgia" w:hAnsi="Georgia"/>
          <w:sz w:val="16"/>
          <w:szCs w:val="22"/>
        </w:rPr>
        <w:t>While there is an undeniable and visible ‘special relationship’ between men and weapons, this is not simply a ‘natural’ consequence of being a man—nor do all men share this special relationship. While the relationship between men and weapons is often sexually charged, simply equating weapons with phallic extensions is too simple. ‘</w:t>
      </w:r>
      <w:r w:rsidRPr="00722B3D">
        <w:rPr>
          <w:rStyle w:val="StyleUnderline"/>
          <w:rFonts w:ascii="Georgia" w:hAnsi="Georgia"/>
        </w:rPr>
        <w:t>Doing’ masculinity with the help of a weapon is instead the visible manifestation of certain, violent and often militarized enactments of masculinity, which need to be analysed in their respective historical and cultural surroundings. These enactments, in turn, have far- reaching social and political consequences, be it on domestic violence or foreign policy. Violent models of masculinity often become hegemonic, with the weapon being used as both a symbol and a tool to demonstrate and enforce this hegemony against others</w:t>
      </w:r>
      <w:r w:rsidRPr="00722B3D">
        <w:rPr>
          <w:rFonts w:ascii="Georgia" w:hAnsi="Georgia"/>
          <w:sz w:val="16"/>
          <w:szCs w:val="22"/>
        </w:rPr>
        <w:t xml:space="preserve">, including competing masculinities. This is often the case in conflict and post-conflict situations but also in societies that are more or less openly violent. Moreover, </w:t>
      </w:r>
      <w:r w:rsidRPr="00722B3D">
        <w:rPr>
          <w:rStyle w:val="StyleUnderline"/>
          <w:rFonts w:ascii="Georgia" w:hAnsi="Georgia"/>
        </w:rPr>
        <w:t xml:space="preserve">militarized masculinity is often a backlash to perceived threats to male dominance and power. </w:t>
      </w:r>
      <w:r w:rsidRPr="00722B3D">
        <w:rPr>
          <w:rFonts w:ascii="Georgia" w:hAnsi="Georgia"/>
          <w:sz w:val="16"/>
          <w:szCs w:val="22"/>
        </w:rPr>
        <w:t xml:space="preserve">Disarmament measures, along with the demobilization and reintegration of former combatants, are often dealt with as technical ‘numbers game’. </w:t>
      </w:r>
      <w:r w:rsidRPr="00722B3D">
        <w:rPr>
          <w:rStyle w:val="Emphasis"/>
          <w:szCs w:val="22"/>
        </w:rPr>
        <w:t>A successful and sustainable process of disarmament, though, requires a gendered analysis of the situation</w:t>
      </w:r>
      <w:r w:rsidRPr="00722B3D">
        <w:rPr>
          <w:rStyle w:val="StyleUnderline"/>
          <w:rFonts w:ascii="Georgia" w:hAnsi="Georgia"/>
          <w:szCs w:val="22"/>
        </w:rPr>
        <w:t>,</w:t>
      </w:r>
      <w:r w:rsidRPr="00722B3D">
        <w:rPr>
          <w:rStyle w:val="StyleUnderline"/>
          <w:rFonts w:ascii="Georgia" w:hAnsi="Georgia"/>
        </w:rPr>
        <w:t xml:space="preserve"> looking at how weapons, concepts of violence and notions of ‘masculinity’ and ‘femininity’ interact in the respective socio-cultural environment. The reduction in the number and strict control of weapons should be coupled with a ‘demobilization’ of the militarized, violent concepts of masculinity that would see a weapons collection process as ‘emasculating’</w:t>
      </w:r>
      <w:r w:rsidRPr="00722B3D">
        <w:rPr>
          <w:rFonts w:ascii="Georgia" w:hAnsi="Georgia"/>
          <w:sz w:val="16"/>
          <w:szCs w:val="22"/>
        </w:rPr>
        <w:t xml:space="preserve">. One needs to work with the alternative unarmed, non-violent concepts of masculinity and femininity already existing in the society in question, further developing and opening possibilities for these and empowering them, thus laying the groundwork for a sustainable peace. […] Conventional wisdom has it that men enjoy a ‘special relationship’ with weapons, a view which seems to be corroborated by empirical evidence. The relationship between ‘masculine’ men and weapons is such a prevailing cliché that one finds it everywhere, </w:t>
      </w:r>
      <w:r w:rsidRPr="00722B3D">
        <w:rPr>
          <w:rFonts w:ascii="Georgia" w:hAnsi="Georgia"/>
          <w:sz w:val="16"/>
        </w:rPr>
        <w:t xml:space="preserve"> </w:t>
      </w:r>
      <w:r w:rsidRPr="00722B3D">
        <w:rPr>
          <w:rFonts w:ascii="Georgia" w:hAnsi="Georgia"/>
          <w:sz w:val="16"/>
          <w:szCs w:val="22"/>
        </w:rPr>
        <w:t xml:space="preserve">rom advertising to left-wing revolutionary posters, fascist imagery to the novels of Hemingway, war memorials to homoerotic art, from the porn industry to feminist critiques of male militarism. </w:t>
      </w:r>
      <w:r w:rsidRPr="00722B3D">
        <w:rPr>
          <w:rStyle w:val="StyleUnderline"/>
          <w:rFonts w:ascii="Georgia" w:hAnsi="Georgia"/>
        </w:rPr>
        <w:t>Weapons systems are designed mostly by men, marketed mostly for men and used mostly by men—and in many parts of the world, they are the primary source of death for men.</w:t>
      </w:r>
      <w:r w:rsidRPr="00722B3D">
        <w:rPr>
          <w:rFonts w:ascii="Georgia" w:hAnsi="Georgia"/>
          <w:sz w:val="16"/>
          <w:szCs w:val="22"/>
        </w:rPr>
        <w:t xml:space="preserve"> Boys are given guns and swords to play with or they make them for themselves. Adolescent male warriors and middle-aged male hunters pose for cameras brandishing their weapons. Michael Ignatieff their guns or hurling grenades with flexed, oversized pectoral muscles bulging out of the opened shirts of their uniforms. </w:t>
      </w:r>
      <w:r w:rsidRPr="00722B3D">
        <w:rPr>
          <w:rFonts w:ascii="Georgia" w:hAnsi="Georgia"/>
          <w:sz w:val="16"/>
        </w:rPr>
        <w:t xml:space="preserve"> </w:t>
      </w:r>
      <w:r w:rsidRPr="00722B3D">
        <w:rPr>
          <w:rStyle w:val="Emphasis"/>
        </w:rPr>
        <w:t>If one considers gender, in this case masculinity, to be socially constructed, and one additionally wants to further the cause of disarmament, it becomes evident that this bond between men and weapons and how this is linked with violent notions of masculinity need to be investigated and analysed further in order to be able to develop sustainable disarmament policies.</w:t>
      </w:r>
      <w:r w:rsidRPr="00722B3D">
        <w:rPr>
          <w:rFonts w:ascii="Georgia" w:hAnsi="Georgia"/>
          <w:sz w:val="16"/>
          <w:szCs w:val="22"/>
        </w:rPr>
        <w:t xml:space="preserve"> The im</w:t>
      </w:r>
      <w:r w:rsidRPr="00722B3D">
        <w:rPr>
          <w:rStyle w:val="StyleUnderline"/>
          <w:rFonts w:ascii="Georgia" w:hAnsi="Georgia"/>
        </w:rPr>
        <w:t>portance of analysing violent masculinity gains even more significance if one accepts the notion of conflicts increasingly being ones of ‘identity’, in which the gendered ethnic identities that are constructed and mobilized tend to be highly militarized</w:t>
      </w:r>
      <w:r w:rsidRPr="00722B3D">
        <w:rPr>
          <w:rFonts w:ascii="Georgia" w:hAnsi="Georgia"/>
          <w:sz w:val="16"/>
          <w:szCs w:val="22"/>
        </w:rPr>
        <w:t xml:space="preserve">. In this article, I will analyse some of the ways in which enactments of masculinities and the wielding of weapons go together, the sexualized imagery used in conjunction with weapons, and the models of masculinity that lie behind these concepts. I will argue that </w:t>
      </w:r>
      <w:r w:rsidRPr="00722B3D">
        <w:rPr>
          <w:rStyle w:val="StyleUnderline"/>
          <w:rFonts w:ascii="Georgia" w:hAnsi="Georgia"/>
        </w:rPr>
        <w:t>the public display, the threat of or actual use of weapons is an intrinsic part of violent, militarized models of masculinity</w:t>
      </w:r>
      <w:r w:rsidRPr="00722B3D">
        <w:rPr>
          <w:rFonts w:ascii="Georgia" w:hAnsi="Georgia"/>
          <w:sz w:val="16"/>
          <w:szCs w:val="22"/>
        </w:rPr>
        <w:t xml:space="preserve">. The specific ‘message’ conveyed by the display and use of weapons is dependent on the social and cultural environment. I will argue </w:t>
      </w:r>
      <w:r w:rsidRPr="00722B3D">
        <w:rPr>
          <w:rStyle w:val="StyleUnderline"/>
          <w:rFonts w:ascii="Georgia" w:hAnsi="Georgia"/>
        </w:rPr>
        <w:t>that weapons are part of one notion of masculinity, a militarized view that equates ‘manliness’ with the economic and social gains, wielding power over unarmed males and females.</w:t>
      </w:r>
      <w:r w:rsidRPr="00722B3D">
        <w:rPr>
          <w:rFonts w:ascii="Georgia" w:hAnsi="Georgia"/>
          <w:sz w:val="16"/>
          <w:szCs w:val="22"/>
        </w:rPr>
        <w:t xml:space="preserve"> This can often be linked to a crisis of backlash in which ‘traditional’ gender roles are reinforced. </w:t>
      </w:r>
      <w:r w:rsidRPr="00722B3D">
        <w:rPr>
          <w:rStyle w:val="StyleUnderline"/>
          <w:rFonts w:ascii="Georgia" w:hAnsi="Georgia"/>
        </w:rPr>
        <w:t>The construct of the male warrior/protector relies on the suppression of others— including competing concepts of masculinity. Weapons and their public display seek to underline the ‘manly’ prowess of the bearer, but tragically often also undermine it</w:t>
      </w:r>
      <w:r w:rsidRPr="00722B3D">
        <w:rPr>
          <w:rFonts w:ascii="Georgia" w:hAnsi="Georgia"/>
          <w:sz w:val="16"/>
          <w:szCs w:val="22"/>
        </w:rPr>
        <w:t xml:space="preserve">—men are not only disproportionately the perpetrators of violence, but also often its victims. </w:t>
      </w:r>
    </w:p>
    <w:p w:rsidR="0005317F" w:rsidRPr="00722B3D" w:rsidRDefault="0005317F" w:rsidP="0005317F"/>
    <w:p w:rsidR="0005317F" w:rsidRPr="00722B3D" w:rsidRDefault="0005317F" w:rsidP="0040600F">
      <w:pPr>
        <w:pStyle w:val="Heading3"/>
      </w:pPr>
      <w:r w:rsidRPr="00722B3D">
        <w:t>War</w:t>
      </w:r>
    </w:p>
    <w:p w:rsidR="0005317F" w:rsidRPr="00722B3D" w:rsidRDefault="0005317F" w:rsidP="0005317F"/>
    <w:p w:rsidR="00041B20" w:rsidRPr="00722B3D" w:rsidRDefault="00041B20" w:rsidP="00041B20">
      <w:pPr>
        <w:pStyle w:val="Heading4"/>
      </w:pPr>
      <w:r w:rsidRPr="00722B3D">
        <w:t xml:space="preserve">Hypermasculine war making exacerbates all their war impacts and reproduces hegemonic war-prone structures, meaning the affirmative can never solve </w:t>
      </w:r>
    </w:p>
    <w:p w:rsidR="00041B20" w:rsidRPr="00722B3D" w:rsidRDefault="00041B20" w:rsidP="00041B20">
      <w:r w:rsidRPr="00722B3D">
        <w:rPr>
          <w:rStyle w:val="Style13ptBold"/>
        </w:rPr>
        <w:t>Chick</w:t>
      </w:r>
      <w:r w:rsidRPr="00722B3D">
        <w:t xml:space="preserve"> 20</w:t>
      </w:r>
      <w:r w:rsidRPr="00722B3D">
        <w:rPr>
          <w:rStyle w:val="Style13ptBold"/>
        </w:rPr>
        <w:t xml:space="preserve">01 </w:t>
      </w:r>
      <w:r w:rsidRPr="00722B3D">
        <w:t xml:space="preserve">(Garry Chick is a fellow at the Leisure Studies Program at Pennsylvania State University. “Making Men of Them: Male Socialization for Warfare and Combative Sports,” </w:t>
      </w:r>
      <w:hyperlink r:id="rId85" w:history="1">
        <w:r w:rsidRPr="00722B3D">
          <w:rPr>
            <w:rStyle w:val="Hyperlink"/>
          </w:rPr>
          <w:t>https://pdfs.semanticscholar.org/3af5/8faa33d70298c3aeee438a459ee31880fb43.pdf</w:t>
        </w:r>
      </w:hyperlink>
      <w:r w:rsidRPr="00722B3D">
        <w:t xml:space="preserve"> //EH)</w:t>
      </w:r>
    </w:p>
    <w:p w:rsidR="00041B20" w:rsidRPr="00722B3D" w:rsidRDefault="00041B20" w:rsidP="00041B20">
      <w:pPr>
        <w:rPr>
          <w:sz w:val="16"/>
        </w:rPr>
      </w:pPr>
      <w:r w:rsidRPr="00722B3D">
        <w:rPr>
          <w:sz w:val="16"/>
        </w:rPr>
        <w:t xml:space="preserve">The last several years have seen the publication of several books and numerous articles that address </w:t>
      </w:r>
      <w:r w:rsidRPr="00722B3D">
        <w:rPr>
          <w:rStyle w:val="StyleUnderline"/>
        </w:rPr>
        <w:t xml:space="preserve">the human propensity for violence and aggression. </w:t>
      </w:r>
      <w:r w:rsidRPr="00722B3D">
        <w:rPr>
          <w:sz w:val="16"/>
        </w:rPr>
        <w:t xml:space="preserve">The apparent increase in research on violence is probably due, at least in part, to the seemingly incessant inter group hostilities in many areas around the world but also the frightening and sometimes deadly intra group conflict as has taken place in schools in America and elsewhere. Recent inquiries </w:t>
      </w:r>
      <w:r w:rsidRPr="00722B3D">
        <w:rPr>
          <w:rStyle w:val="StyleUnderline"/>
        </w:rPr>
        <w:t>address male violence and aggression in various manifestations, including warfare, homicide, rape, and domestic violence.</w:t>
      </w:r>
      <w:r w:rsidRPr="00722B3D">
        <w:rPr>
          <w:sz w:val="16"/>
        </w:rPr>
        <w:t xml:space="preserve"> In the main, authors have examined these forms of violence from perspectives framed substantially by the old nature-nurture controversy. That is, is violence and aggression are seen as innate and evolved characteristics of humans, especially among males (e.g., Ghiglieri 1999; Low 2000; Wrangham and Peterson 1996; Thornhill and Palmer 2000a, 2000b), or as the result of social learning (e.g., Ehrenreich 1997; Keely 1996; O’Connell 1989). The argument is an old one. In 1935, Margaret Mead published, Sex and Temperament in Three Primitive Societies, her landmark study of gender roles among the Arapesh, the Mundugumor, and the Tchambuli of New Guinea. Mead described the three societies has having three widely variant sorts of gender roles. Among the Arapesh, men and women had similar roles and were cooperative, unaggressive, and sensitive. Among the Mundugumor, on the other hand, Mead described both men and women as uncooperative, aggressive, and insensitive to others. Finally, Mead described Tchambuli women as economically and politically dominant and responsible while men were submissive. Women were economically productive, political leaders, and engaged in warfare while men stayed home with the children. So, by American standards, both males and females among the Arapesh could be described as “feminine” while both could be described as “masculine” among the Mundugumor. The Tchambuli were opposite from what American culture dictated, with men being feminine and women being masculine. Mead’s position suggests that she believed that men’s and women’s gender roles are highly plastic and that differences in cultural standards and socialization practices can lead to gender role practices completely at odds with what we in the West would regard as “natural.” She indicated that: “</w:t>
      </w:r>
      <w:r w:rsidRPr="00722B3D">
        <w:rPr>
          <w:rStyle w:val="StyleUnderline"/>
        </w:rPr>
        <w:t>We are forced to conclude that human nature is almost unbelievably malleable, responding accurately and contrastingly to contrasting cultural conditions</w:t>
      </w:r>
      <w:r w:rsidRPr="00722B3D">
        <w:rPr>
          <w:sz w:val="16"/>
        </w:rPr>
        <w:t xml:space="preserve">” (1935:280). However, Gewertz (1981) restudied the Tchambuli during the 1970s and found that Mead’s characterization of feminine males and masculine females was not accurate. In fact, Chambri (as they call themselves) men are aggressive and Chambri females are submissive. Gewertz claimed that Mead had studied the Chambri during a transitional time for them, in the 1930s, when they had been defeated and driven from their homes by an enemy tribe. What Mead had observed was Chambri men working around domestic camps, rebuilding houses, engaged in ritual, and doing artistic work. Mead had assumed that this was typical activity for them when, in fact, it was not. To be fair, Mead later expressed the belief that gender role variability is constrained by the physiological differences between men and women (Brown 1991). Despite the efforts of Mead and other cultural determinists to show that </w:t>
      </w:r>
      <w:r w:rsidRPr="00722B3D">
        <w:rPr>
          <w:rStyle w:val="StyleUnderline"/>
        </w:rPr>
        <w:t>gender roles are highly malleable, ethnographic evidence suggests that men everywhere are pretty much like what they are expected to be in the United States</w:t>
      </w:r>
      <w:r w:rsidRPr="00722B3D">
        <w:rPr>
          <w:sz w:val="16"/>
        </w:rPr>
        <w:t xml:space="preserve">. On average, </w:t>
      </w:r>
      <w:r w:rsidRPr="00722B3D">
        <w:rPr>
          <w:rStyle w:val="StyleUnderline"/>
        </w:rPr>
        <w:t>men are more aggressive, more domineering, more violent, more competitive, less caring, and less sensitive to others than women</w:t>
      </w:r>
      <w:r w:rsidRPr="00722B3D">
        <w:rPr>
          <w:sz w:val="16"/>
        </w:rPr>
        <w:t xml:space="preserve"> (see, e.g., Brown 1991; Segall et al. 1990; Ghiglieri 1999). Still, whether one favors an evolutionary, biological perspective or and approach based on social learning, individuals and groups appear to differ both intra- and inter-culturally in terms of their propensity for aggression and violent behavior. All humans belong to the same species and no compelling evidence indicates that observed differences in levels of aggressive behavior between members of different cultures are due to biology. Such differences almost certainly depend on the environment, including social learning in the form of socialization of children and adolescents. The purpose of this paper is to examine cross-culturally the relationship between the inculcation of aggression in late childhood and adolescence and several forms of aggressive and violent behavior among adults. 2. </w:t>
      </w:r>
      <w:r w:rsidRPr="00722B3D">
        <w:rPr>
          <w:rStyle w:val="StyleUnderline"/>
        </w:rPr>
        <w:t>Hypermasculinity Some men, in some societies, and under some conditions, exhibit extreme forms of stereotypic male behavior that often has been termed “hypermasculinity,” but is also known as “protest masculinity,” and “compensatory masculinity.”</w:t>
      </w:r>
      <w:r w:rsidRPr="00722B3D">
        <w:rPr>
          <w:sz w:val="16"/>
        </w:rPr>
        <w:t xml:space="preserve"> Broude (1990:103), for instance, describes </w:t>
      </w:r>
      <w:r w:rsidRPr="00722B3D">
        <w:rPr>
          <w:rStyle w:val="StyleUnderline"/>
        </w:rPr>
        <w:t>the protest masculinity profile as involving high levels of physical aggression, as well as “destructiveness, low tolerance for delay of gratification, crime, drinking, and similar dispositions.</w:t>
      </w:r>
      <w:r w:rsidRPr="00722B3D">
        <w:rPr>
          <w:sz w:val="16"/>
        </w:rPr>
        <w:t>” Pleck, Sonenstein, and Ku (1994) relate school problems, substance abuse, delinquency, and sexual activity among adolescent males in the US to what they term “masculinity ideology.” Pleck, Sonenstein, and Ku (1994) discuss three basic perspectives on the development of the male role and how that development may lead to problem behaviors in males. These include (1) male sex role identity, (2) trait masculinity, and (3) social role analysis</w:t>
      </w:r>
      <w:r w:rsidRPr="00722B3D">
        <w:rPr>
          <w:rStyle w:val="StyleUnderline"/>
        </w:rPr>
        <w:t>. Male sex role identity theory proposes that “persons have an intrinsic developmental need or imperative to develop gender role identity, which ... is directly expressed through possession of the traits, attitudes, and interests typical for one’ sex</w:t>
      </w:r>
      <w:r w:rsidRPr="00722B3D">
        <w:rPr>
          <w:sz w:val="16"/>
        </w:rPr>
        <w:t xml:space="preserve">” (Pleck et al. 1994:166). However, </w:t>
      </w:r>
      <w:r w:rsidRPr="00722B3D">
        <w:rPr>
          <w:rStyle w:val="StyleUnderline"/>
        </w:rPr>
        <w:t>young males may fail to acquire their gender role identity due to a relative absence of male role models and by factors such as feminized environments in schools and the changing role of females in society</w:t>
      </w:r>
      <w:r w:rsidRPr="00722B3D">
        <w:rPr>
          <w:sz w:val="16"/>
        </w:rPr>
        <w:t xml:space="preserve"> (Pleck et al. 1994). Hence, </w:t>
      </w:r>
      <w:r w:rsidRPr="00722B3D">
        <w:rPr>
          <w:rStyle w:val="StyleUnderline"/>
        </w:rPr>
        <w:t>male gender role identity formation is at risk and the ensuing insecurity may be expressed through hypermasculine behavior, including aggression, violence, and delinquency</w:t>
      </w:r>
      <w:r w:rsidRPr="00722B3D">
        <w:rPr>
          <w:sz w:val="16"/>
        </w:rPr>
        <w:t xml:space="preserve">. According to Toby (1966:20), “Much of the exaggerated roughness and toughness of preadolescent and adolescent boys should be understood ... as the result of unconscious needs to repudiate a natural identification with their mothers.” According to Pleck et al. (1994), </w:t>
      </w:r>
      <w:r w:rsidRPr="00722B3D">
        <w:rPr>
          <w:rStyle w:val="StyleUnderline"/>
        </w:rPr>
        <w:t>research based on male sex role identity often focused on father absence, rather than directly on measures of male identity, as father absence was regarded as the prime factor leading to an insecure identity</w:t>
      </w:r>
      <w:r w:rsidRPr="00722B3D">
        <w:rPr>
          <w:sz w:val="16"/>
        </w:rPr>
        <w:t xml:space="preserve">. The theory of male sex role identity has lost favor in recent years as gender identity (i.e., knowing that you are male or female) has been separated from gender roles (i.e., personality and other traits culturally defined as masculine or feminine) (Pleck et al. 1994). </w:t>
      </w:r>
      <w:r w:rsidRPr="00722B3D">
        <w:rPr>
          <w:rStyle w:val="StyleUnderline"/>
        </w:rPr>
        <w:t xml:space="preserve">The trait masculinity perspective began as conceptually related to male gender identity theory and developed from the introduction of research on masculinity-femininity </w:t>
      </w:r>
      <w:r w:rsidRPr="00722B3D">
        <w:rPr>
          <w:sz w:val="16"/>
        </w:rPr>
        <w:t xml:space="preserve">(M-F). M-F scales were developed during the 1930s and were understood to indicate gender identity: high scores on an M-F scale indicated that a male had been successful in acquiring male gender role identity (Pleck et al. 1994). Later, rather than M-F being conceptualized as unidimensional, it became conceived as two-dimensional, with male trait masculinity seen as distinctive from female trait masculinity. Hence, individual scores could vary on M and F somewhat independently and being high on both was seen to correlate with certain positive characters, such as self-esteem (Pleck et al. 1994:169). Later still, both M and F were conceptualized as having positive and negative aspects; problem behavior among males could be interpreted as due to elevated M- (or “negative masculinity) scores (Pleck et al. 1994). Social role analysis is a social constructionist perspective wherein societies are presumed to contain cultural definitions of masculinity (Pleck at al. 1994). Hence, though they may be officially disapproved, many Western societies hold that engaging in certain kinds of behaviors validate masculine identity. Indeed, the fact that these behaviors, which may include engaging in premarital sex, alcohol and drug use, vandalism, and so on, are disapproved is itself a major factor in their value as validators of masculine identity. Pleck et al. (1994:170) indicate that </w:t>
      </w:r>
      <w:r w:rsidRPr="00722B3D">
        <w:rPr>
          <w:rStyle w:val="StyleUnderline"/>
        </w:rPr>
        <w:t>for social role analysis to be of research value, “social expectations and male culture require translation into a concept that describes the individual male’s acceptance of the definition of masculinity, and his internalization of the male culture, of his society.”</w:t>
      </w:r>
      <w:r w:rsidRPr="00722B3D">
        <w:rPr>
          <w:sz w:val="16"/>
        </w:rPr>
        <w:t xml:space="preserve"> They propose the term “masculinity ideology.” They do not view this as a personality trait, as such, but as an ideology, or set of beliefs and expectations about what men are supposed to be like and how they should behave (Pleck et al. 1994:170). From this perspective, male problem behavior is not because individuals are high in the negative masculinity trait, “but that they believe in a particular (traditional) conception of masculinity” (Pleck et al. 1994:171). Similar theories have been proposed and tested in the cross-cultural literature in order to explain hypermasculinity. Broude (1990) notes that cross-cultural researchers, especially J. W. M. Whiting and his associates, have focused on the status-envy theory of sex identity acquisition. According to this perspective, hypermasculine behavior is due to child socialization conditions that result in feminine identification being primary among boys while masculine identification is secondary. In his later work, Whiting viewed the controllers of valued resources as those who are envied, with status envy leading to identification with the person envied (Broude 1990). </w:t>
      </w:r>
      <w:r w:rsidRPr="00722B3D">
        <w:rPr>
          <w:rStyle w:val="StyleUnderline"/>
        </w:rPr>
        <w:t>If boys understand women to have control of valued resources, they will come to identify with females. But, when later they learn that men actually control resources, they will face a sex identity conflict.</w:t>
      </w:r>
      <w:r w:rsidRPr="00722B3D">
        <w:rPr>
          <w:sz w:val="16"/>
        </w:rPr>
        <w:t xml:space="preserve"> According to Whiting and Whiting (1975), they then may engage in hypermasculine behaviors in order to resolve the conflict. Fatherabsence is often used as a variable to measure of status envy in that young boys are presumed to be likely to see females as in control of valuable resources in the absence of men. Broude (1990) also notes that psychologically oriented researchers commonly posit a more direct influence of father-absence on hypermasculinity. This view holds that the absence of fathers, who would provide appropriate male role models, impedes the development of sex identity and sex typed behaviors in boys. Regardless of how father-absence is implicated in hypermasculinity, there is good evidence to show that the absence of a male role model will result in sex identity problems for boys and, possibly, hypermasculine behavior styles, in adolescent and adult males (Broude 1990). In her paper, Broude (1990) set out to test, using cross-cultural data, whether father-absence is indeed related to hypermasculinity and, if so, to see why. In particular, she examined the status-envy theory. </w:t>
      </w:r>
      <w:r w:rsidRPr="00722B3D">
        <w:rPr>
          <w:rStyle w:val="StyleUnderline"/>
        </w:rPr>
        <w:t>She developed a measure of protest masculinity (hypermasculinity) based on several existing scales that relate to the concept</w:t>
      </w:r>
      <w:r w:rsidRPr="00722B3D">
        <w:rPr>
          <w:sz w:val="16"/>
        </w:rPr>
        <w:t xml:space="preserve">. These had been developed by Slater and Slater (1965) and Bacon et al. (1963). From these scales, she selected measures of “(1) pursuit of military glory; (2) pugnacity; (3) boasting; (4) sensitivity to narcissistic wounds; (5) frequency of theft; (6) frequency of personal crime; and (7) frequency of property crime” (Broude 1990:110). She used Barry and Paxton’s (1971) Role of Father scale as a measure of the closeness of fathers to children. Her results indicate that father-absence is related to hypermasculinity. Broude then ran Barry, Josephson, Lauer, and Marshall’s (1976) socialization for aggression scale against her measure of hypermasculinity and found a significant relationship for both early and late childhood. </w:t>
      </w:r>
    </w:p>
    <w:p w:rsidR="00041B20" w:rsidRPr="00722B3D" w:rsidRDefault="00041B20" w:rsidP="0005317F"/>
    <w:p w:rsidR="00193A7C" w:rsidRPr="00722B3D" w:rsidRDefault="00193A7C" w:rsidP="00193A7C">
      <w:pPr>
        <w:pStyle w:val="Heading3"/>
      </w:pPr>
      <w:r w:rsidRPr="00722B3D">
        <w:t>AT: Consequentialism</w:t>
      </w:r>
    </w:p>
    <w:p w:rsidR="00193A7C" w:rsidRPr="00722B3D" w:rsidRDefault="00193A7C" w:rsidP="00193A7C">
      <w:pPr>
        <w:pStyle w:val="Heading4"/>
      </w:pPr>
      <w:r w:rsidRPr="00722B3D">
        <w:t xml:space="preserve">Policies are constituted by and produce subjects, not blanket assessments of outcomes and impacts </w:t>
      </w:r>
    </w:p>
    <w:p w:rsidR="00193A7C" w:rsidRPr="00722B3D" w:rsidRDefault="00193A7C" w:rsidP="00193A7C">
      <w:pPr>
        <w:rPr>
          <w:rStyle w:val="Style13ptBold"/>
        </w:rPr>
      </w:pPr>
      <w:r w:rsidRPr="00722B3D">
        <w:rPr>
          <w:rStyle w:val="Style13ptBold"/>
        </w:rPr>
        <w:t>Bacchi 16</w:t>
      </w:r>
    </w:p>
    <w:p w:rsidR="00193A7C" w:rsidRPr="00722B3D" w:rsidRDefault="00193A7C" w:rsidP="00193A7C">
      <w:pPr>
        <w:rPr>
          <w:rStyle w:val="Style13ptBold"/>
          <w:sz w:val="20"/>
          <w:szCs w:val="20"/>
        </w:rPr>
      </w:pPr>
      <w:r w:rsidRPr="00722B3D">
        <w:rPr>
          <w:rStyle w:val="Style13ptBold"/>
          <w:sz w:val="20"/>
          <w:szCs w:val="20"/>
        </w:rPr>
        <w:t>(Carol, University of Adelaide, Adelaide, South Australia, Australia, (2016): Policies as Gendering Practices: Re-Viewing Categorical Distinctions, Journal of Women, Politics &amp; Policy, DOI: 10.1080/1554477X.2016.1198207, JKS)</w:t>
      </w:r>
    </w:p>
    <w:p w:rsidR="00193A7C" w:rsidRPr="00722B3D" w:rsidRDefault="00193A7C" w:rsidP="00193A7C">
      <w:pPr>
        <w:rPr>
          <w:rStyle w:val="Emphasis"/>
        </w:rPr>
      </w:pPr>
      <w:r w:rsidRPr="00722B3D">
        <w:rPr>
          <w:rStyle w:val="StyleUnderline"/>
        </w:rPr>
        <w:t>One important constitutive effect is how we are produced as subjects through the problematizations implicit in such texts, a process described as “subjectification”</w:t>
      </w:r>
      <w:r w:rsidRPr="00722B3D">
        <w:rPr>
          <w:sz w:val="14"/>
        </w:rPr>
        <w:t xml:space="preserve"> (Bacchi 2009, 16–17). For example, Foucault (1980) argues that specific problematizations of sexuality (e.g., sexuality as moral code, sexuality as biological imperative) create “subject positions” that enjoin people to become particular kinds of sexual subjects (see Howarth and Griggs 2012, 308). Marston and McDonald (2006) describe how </w:t>
      </w:r>
      <w:r w:rsidRPr="00722B3D">
        <w:rPr>
          <w:rStyle w:val="StyleUnderline"/>
        </w:rPr>
        <w:t>individual subjects are produced in specific policy practices “</w:t>
      </w:r>
      <w:r w:rsidRPr="00722B3D">
        <w:rPr>
          <w:sz w:val="14"/>
        </w:rPr>
        <w:t xml:space="preserve">as worker-citizens in workfare programs, as parent-citizens in child and family services or consumer-citizens in a managerial and marketized mixed economy of welfare” (3). </w:t>
      </w:r>
      <w:r w:rsidRPr="00722B3D">
        <w:rPr>
          <w:rStyle w:val="StyleUnderline"/>
        </w:rPr>
        <w:t>Given the proliferation of practices, the formation of one’s subjectivity is an ongoing and always incomplete process</w:t>
      </w:r>
      <w:r w:rsidRPr="00722B3D">
        <w:rPr>
          <w:sz w:val="14"/>
        </w:rPr>
        <w:t xml:space="preserve">: “the doer/subject/person is never fixed, finally as a girl or a woman or whatever, but always becoming or being” (Jones 1997, 267). Subjectification effects therefore are neither deter- mined nor predictable. People sometimes take up subject positions in ways that challenge hierarchical relations. For example, the discourse of rights creates as one possible positioning that of the human rights advocate. Moreover, as practices “through which things take on meaning and value” (Shapiro 1988, xi), </w:t>
      </w:r>
      <w:r w:rsidRPr="00722B3D">
        <w:rPr>
          <w:rStyle w:val="StyleUnderline"/>
        </w:rPr>
        <w:t>policies have material (lived) effects, shaping the possibilities for people’s and peoples’ lives</w:t>
      </w:r>
      <w:r w:rsidRPr="00722B3D">
        <w:rPr>
          <w:sz w:val="14"/>
        </w:rPr>
        <w:t xml:space="preserve"> (Bacchi 2009, 16–18</w:t>
      </w:r>
      <w:r w:rsidRPr="00722B3D">
        <w:rPr>
          <w:rStyle w:val="StyleUnderline"/>
        </w:rPr>
        <w:t>). Policies achieve these constitutive effects through discursive practices, which comprise the “conditions of emergence, insertion and functioning” of discourses</w:t>
      </w:r>
      <w:r w:rsidRPr="00722B3D">
        <w:rPr>
          <w:sz w:val="14"/>
        </w:rPr>
        <w:t xml:space="preserve"> (Foucault 1972b, 163), </w:t>
      </w:r>
      <w:r w:rsidRPr="00722B3D">
        <w:rPr>
          <w:rStyle w:val="StyleUnderline"/>
        </w:rPr>
        <w:t xml:space="preserve">and </w:t>
      </w:r>
      <w:r w:rsidRPr="00722B3D">
        <w:rPr>
          <w:sz w:val="14"/>
        </w:rPr>
        <w:t>hence</w:t>
      </w:r>
      <w:r w:rsidRPr="00722B3D">
        <w:rPr>
          <w:rStyle w:val="StyleUnderline"/>
        </w:rPr>
        <w:t xml:space="preserve"> bridge a material-symbolic distinction</w:t>
      </w:r>
      <w:r w:rsidRPr="00722B3D">
        <w:rPr>
          <w:sz w:val="14"/>
        </w:rPr>
        <w:t xml:space="preserve"> (Bacchi and Bonham 2014). </w:t>
      </w:r>
      <w:r w:rsidRPr="00722B3D">
        <w:rPr>
          <w:rStyle w:val="StyleUnderline"/>
        </w:rPr>
        <w:t>A particular conception of power underpins an understanding of policies as constitutive practices. Power is conceptualized as productive rather than as simply repressive.</w:t>
      </w:r>
      <w:r w:rsidRPr="00722B3D">
        <w:rPr>
          <w:sz w:val="14"/>
        </w:rPr>
        <w:t xml:space="preserve"> Power is not considered to be something people possess (e.g., “he or she has power”) but as a capacity exercised in the production of subjects and objects (Heller 1996, 83). </w:t>
      </w:r>
      <w:r w:rsidRPr="00722B3D">
        <w:rPr>
          <w:rStyle w:val="StyleUnderline"/>
        </w:rPr>
        <w:t>This productive or generative view of power does not conclude that power and resistance are necessarily equal in their effects, however. Such a conclusion would deny the hierarchies by which the organization of discourse takes effect</w:t>
      </w:r>
      <w:r w:rsidRPr="00722B3D">
        <w:rPr>
          <w:sz w:val="14"/>
        </w:rPr>
        <w:t xml:space="preserve"> (see Howarth and Griggs 2012, 310). </w:t>
      </w:r>
      <w:r w:rsidRPr="00722B3D">
        <w:rPr>
          <w:rStyle w:val="StyleUnderline"/>
        </w:rPr>
        <w:t>This understanding of policy as constitutive of subjects and objects sits in sharp contrast to conventional views of the policy process, which, in the main, can be characterized as reactive</w:t>
      </w:r>
      <w:r w:rsidRPr="00722B3D">
        <w:rPr>
          <w:sz w:val="14"/>
        </w:rPr>
        <w:t xml:space="preserve">. That is, in general, </w:t>
      </w:r>
      <w:r w:rsidRPr="00722B3D">
        <w:rPr>
          <w:rStyle w:val="Emphasis"/>
        </w:rPr>
        <w:t>policy is considered to be a response to some condition that needs to be ameliorated or “fixed</w:t>
      </w:r>
      <w:r w:rsidRPr="00722B3D">
        <w:rPr>
          <w:sz w:val="14"/>
        </w:rPr>
        <w:t xml:space="preserve">.” Policies are conceived as “reactions” to “problems.” </w:t>
      </w:r>
      <w:r w:rsidRPr="00722B3D">
        <w:rPr>
          <w:rStyle w:val="Emphasis"/>
        </w:rPr>
        <w:t>By contrast, the understanding of policy offered in this article portrays policies as constitutive or productive of (what are taken to be) “problems,” “subjects,” and “objects”</w:t>
      </w:r>
      <w:r w:rsidRPr="00722B3D">
        <w:rPr>
          <w:sz w:val="14"/>
        </w:rPr>
        <w:t xml:space="preserve"> (Allan 2010, 14). </w:t>
      </w:r>
      <w:r w:rsidRPr="00722B3D">
        <w:rPr>
          <w:rStyle w:val="Emphasis"/>
        </w:rPr>
        <w:t xml:space="preserve">It follows that it is no longer adequate to think in terms of conventional policy “outcomes,” understood as the results or “impacts” of government actions. </w:t>
      </w:r>
      <w:r w:rsidRPr="00722B3D">
        <w:rPr>
          <w:rStyle w:val="StyleUnderline"/>
        </w:rPr>
        <w:t xml:space="preserve">New questions are required, such as the following: What does the particular policy, or policy proposal, deem to be an appropriate target for intervention? What is left out? How does the shape of the proposal affect how people feel about themselves and the issue? And </w:t>
      </w:r>
      <w:r w:rsidRPr="00722B3D">
        <w:rPr>
          <w:rStyle w:val="Emphasis"/>
        </w:rPr>
        <w:t>how does it produce them as particular kinds of subjects?</w:t>
      </w:r>
    </w:p>
    <w:p w:rsidR="00193A7C" w:rsidRPr="00722B3D" w:rsidRDefault="00193A7C" w:rsidP="00193A7C">
      <w:pPr>
        <w:rPr>
          <w:rStyle w:val="StyleUnderline"/>
        </w:rPr>
      </w:pPr>
    </w:p>
    <w:p w:rsidR="00193A7C" w:rsidRPr="00722B3D" w:rsidRDefault="00193A7C" w:rsidP="00193A7C"/>
    <w:p w:rsidR="00193A7C" w:rsidRPr="00722B3D" w:rsidRDefault="00193A7C" w:rsidP="00193A7C">
      <w:pPr>
        <w:pStyle w:val="Heading3"/>
      </w:pPr>
      <w:r w:rsidRPr="00722B3D">
        <w:t>AT: Magnitude/Future Lives</w:t>
      </w:r>
    </w:p>
    <w:p w:rsidR="00193A7C" w:rsidRPr="00722B3D" w:rsidRDefault="00193A7C" w:rsidP="00193A7C"/>
    <w:p w:rsidR="00193A7C" w:rsidRPr="00722B3D" w:rsidRDefault="00193A7C" w:rsidP="00193A7C">
      <w:pPr>
        <w:pStyle w:val="Heading4"/>
      </w:pPr>
      <w:r w:rsidRPr="00722B3D">
        <w:t xml:space="preserve">Large-scale threats of future suffering collapses ethics and creates a bodily paradigm of worthy versus unworthy- the only ethical response is to refuse that bribery and align yourself with a framing that finally gives credence to urgent bodies </w:t>
      </w:r>
    </w:p>
    <w:p w:rsidR="00193A7C" w:rsidRPr="00722B3D" w:rsidRDefault="00193A7C" w:rsidP="00193A7C">
      <w:pPr>
        <w:rPr>
          <w:rStyle w:val="Style13ptBold"/>
        </w:rPr>
      </w:pPr>
      <w:r w:rsidRPr="00722B3D">
        <w:rPr>
          <w:rStyle w:val="Style13ptBold"/>
        </w:rPr>
        <w:t xml:space="preserve">Olson 15 </w:t>
      </w:r>
    </w:p>
    <w:p w:rsidR="00193A7C" w:rsidRPr="00722B3D" w:rsidRDefault="00193A7C" w:rsidP="00193A7C">
      <w:pPr>
        <w:rPr>
          <w:rStyle w:val="Style13ptBold"/>
          <w:sz w:val="20"/>
          <w:szCs w:val="20"/>
        </w:rPr>
      </w:pPr>
      <w:r w:rsidRPr="00722B3D">
        <w:rPr>
          <w:rStyle w:val="Style13ptBold"/>
          <w:sz w:val="20"/>
          <w:szCs w:val="20"/>
        </w:rPr>
        <w:t>(Elizabeth, professor of geography and global studies at UNC Chapel Hill, ‘Geography and Ethics I: Waiting and Urgency,’ Progress in Human Geography, vol. 39 no. 4, pp. 517-526)</w:t>
      </w:r>
    </w:p>
    <w:p w:rsidR="00193A7C" w:rsidRPr="00722B3D" w:rsidRDefault="00193A7C" w:rsidP="00193A7C">
      <w:pPr>
        <w:rPr>
          <w:rStyle w:val="StyleUnderline"/>
        </w:rPr>
      </w:pPr>
      <w:r w:rsidRPr="00722B3D">
        <w:rPr>
          <w:sz w:val="10"/>
        </w:rPr>
        <w:t xml:space="preserve">Though toileting might be thought of as a special case of bodily urgency, geographic research suggests that </w:t>
      </w:r>
      <w:r w:rsidRPr="00722B3D">
        <w:rPr>
          <w:rStyle w:val="StyleUnderline"/>
        </w:rPr>
        <w:t>the body is increasingly set at odds with larger scale ethical concerns, especially large-scale future events of forecasted suffering</w:t>
      </w:r>
      <w:r w:rsidRPr="00722B3D">
        <w:rPr>
          <w:sz w:val="10"/>
        </w:rPr>
        <w:t xml:space="preserve">. Emergency planning is a particularly good example in which the large-scale threats of future suffering can distort moral reasoning. Žižek (2006) lightly develops this point in the context of the war on terror, where in the presence of fictitious and real ticking clocks and warning systems, </w:t>
      </w:r>
      <w:r w:rsidRPr="00722B3D">
        <w:rPr>
          <w:rStyle w:val="StyleUnderline"/>
        </w:rPr>
        <w:t>the urgent body must be bypassed because there are bigger scales to worry about:</w:t>
      </w:r>
      <w:r w:rsidRPr="00722B3D">
        <w:rPr>
          <w:rStyle w:val="StyleUnderline"/>
          <w:sz w:val="12"/>
        </w:rPr>
        <w:t>¶</w:t>
      </w:r>
      <w:r w:rsidRPr="00722B3D">
        <w:rPr>
          <w:rStyle w:val="StyleUnderline"/>
        </w:rPr>
        <w:t xml:space="preserve">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w:t>
      </w:r>
      <w:r w:rsidRPr="00722B3D">
        <w:rPr>
          <w:sz w:val="10"/>
        </w:rPr>
        <w:t xml:space="preserve"> (Žižek, 2006)</w:t>
      </w:r>
      <w:r w:rsidRPr="00722B3D">
        <w:rPr>
          <w:sz w:val="12"/>
        </w:rPr>
        <w:t>¶</w:t>
      </w:r>
      <w:r w:rsidRPr="00722B3D">
        <w:rPr>
          <w:sz w:val="10"/>
        </w:rPr>
        <w:t xml:space="preserve"> </w:t>
      </w:r>
      <w:r w:rsidRPr="00722B3D">
        <w:rPr>
          <w:rStyle w:val="StyleUnderline"/>
        </w:rPr>
        <w:t xml:space="preserve">In the presence of large-scale future emergency, the urgency to secure the state, the citizenry, the economy, or the climate creates new scales and </w:t>
      </w:r>
      <w:r w:rsidRPr="00722B3D">
        <w:t xml:space="preserve">new </w:t>
      </w:r>
      <w:r w:rsidRPr="00722B3D">
        <w:rPr>
          <w:rStyle w:val="StyleUnderline"/>
        </w:rPr>
        <w:t>temporal orders of response</w:t>
      </w:r>
      <w:r w:rsidRPr="00722B3D">
        <w:rPr>
          <w:sz w:val="10"/>
        </w:rPr>
        <w:t xml:space="preserve"> (see Anderson, 2010; Baldwin, 2012; Dalby, 2013; Morrissey, 2012), </w:t>
      </w:r>
      <w:r w:rsidRPr="00722B3D">
        <w:rPr>
          <w:rStyle w:val="StyleUnderline"/>
        </w:rPr>
        <w:t>many of which treat the urgent body as impulsive and thus requiring management</w:t>
      </w:r>
      <w:r w:rsidRPr="00722B3D">
        <w:rPr>
          <w:sz w:val="10"/>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722B3D">
        <w:rPr>
          <w:rStyle w:val="Emphasis"/>
        </w:rPr>
        <w:t>Bodies that are currently suffering cannot be urgent, because they are excluded from the potential collectivity that could be suffering everywhere in some future time</w:t>
      </w:r>
      <w:r w:rsidRPr="00722B3D">
        <w:rPr>
          <w:rStyle w:val="StyleUnderline"/>
        </w:rPr>
        <w:t xml:space="preserve">. Similar bypassing of existing bodily urgency is echoed in writing about violent securitization, such as drone warfare </w:t>
      </w:r>
      <w:r w:rsidRPr="00722B3D">
        <w:rPr>
          <w:sz w:val="10"/>
        </w:rPr>
        <w:t xml:space="preserve">(Shaw and Akhter, 2012), </w:t>
      </w:r>
      <w:r w:rsidRPr="00722B3D">
        <w:rPr>
          <w:rStyle w:val="StyleUnderline"/>
        </w:rPr>
        <w:t xml:space="preserve">and also in intimate scales like the street and the school, especially in relation to race </w:t>
      </w:r>
      <w:r w:rsidRPr="00722B3D">
        <w:rPr>
          <w:sz w:val="10"/>
        </w:rPr>
        <w:t>(Mitchell, 2009; Young et al., 2014).</w:t>
      </w:r>
      <w:r w:rsidRPr="00722B3D">
        <w:rPr>
          <w:sz w:val="12"/>
        </w:rPr>
        <w:t>¶</w:t>
      </w:r>
      <w:r w:rsidRPr="00722B3D">
        <w:rPr>
          <w:sz w:val="10"/>
        </w:rPr>
        <w:t xml:space="preserve"> </w:t>
      </w:r>
      <w:r w:rsidRPr="00722B3D">
        <w:rPr>
          <w:rStyle w:val="StyleUnderline"/>
        </w:rPr>
        <w:t>As large-scale urgent concerns are institutionalized, the urgent body is increasingly obscured through technical planning and coordination</w:t>
      </w:r>
      <w:r w:rsidRPr="00722B3D">
        <w:rPr>
          <w:sz w:val="10"/>
        </w:rPr>
        <w:t xml:space="preserve"> (Anderson and Adey, 2012). </w:t>
      </w:r>
      <w:r w:rsidRPr="00722B3D">
        <w:rPr>
          <w:rStyle w:val="StyleUnderline"/>
        </w:rPr>
        <w:t>The predominant characteristic of this institutionalization of large-scale emergency is a ‘built-in bias for action’</w:t>
      </w:r>
      <w:r w:rsidRPr="00722B3D">
        <w:rPr>
          <w:sz w:val="10"/>
        </w:rPr>
        <w:t xml:space="preserve"> (Wuthnow, 2010: 212) </w:t>
      </w:r>
      <w:r w:rsidRPr="00722B3D">
        <w:rPr>
          <w:rStyle w:val="StyleUnderline"/>
        </w:rPr>
        <w:t>that circumvents contingencies.</w:t>
      </w:r>
      <w:r w:rsidRPr="00722B3D">
        <w:rPr>
          <w:sz w:val="10"/>
        </w:rPr>
        <w:t xml:space="preserve"> </w:t>
      </w:r>
      <w:r w:rsidRPr="00722B3D">
        <w:rPr>
          <w:rStyle w:val="StyleUnderline"/>
        </w:rPr>
        <w:t>The urgent body is at best an assumed eventuality, one that will likely require another state of waiting</w:t>
      </w:r>
      <w:r w:rsidRPr="00722B3D">
        <w:rPr>
          <w:sz w:val="10"/>
        </w:rPr>
        <w:t>,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722B3D">
        <w:rPr>
          <w:rStyle w:val="StyleUnderline"/>
        </w:rPr>
        <w:t xml:space="preserve">personal ingenuity’ is built into emergency response at the expense of the poor and vulnerable for whom ‘[t]he difference between abjection and bearable survival’ </w:t>
      </w:r>
      <w:r w:rsidRPr="00722B3D">
        <w:rPr>
          <w:sz w:val="10"/>
        </w:rPr>
        <w:t xml:space="preserve">(Amin, 2013: 153) </w:t>
      </w:r>
      <w:r w:rsidRPr="00722B3D">
        <w:rPr>
          <w:rStyle w:val="StyleUnderline"/>
        </w:rPr>
        <w:t>will not be determined by emergency planning, but in the material infrastructure of the city.</w:t>
      </w:r>
      <w:r w:rsidRPr="00722B3D">
        <w:rPr>
          <w:sz w:val="12"/>
        </w:rPr>
        <w:t>¶</w:t>
      </w:r>
      <w:r w:rsidRPr="00722B3D">
        <w:rPr>
          <w:sz w:val="10"/>
        </w:rPr>
        <w:t xml:space="preserve"> In short, </w:t>
      </w:r>
      <w:r w:rsidRPr="00722B3D">
        <w:rPr>
          <w:rStyle w:val="StyleUnderlin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22B3D">
        <w:rPr>
          <w:sz w:val="10"/>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722B3D">
        <w:rPr>
          <w:rStyle w:val="StyleUnderline"/>
        </w:rPr>
        <w:t xml:space="preserve">bodies </w:t>
      </w:r>
      <w:r w:rsidRPr="00722B3D">
        <w:rPr>
          <w:sz w:val="10"/>
        </w:rPr>
        <w:t>are</w:t>
      </w:r>
      <w:r w:rsidRPr="00722B3D">
        <w:rPr>
          <w:rStyle w:val="StyleUnderline"/>
        </w:rPr>
        <w:t xml:space="preserve"> today </w:t>
      </w:r>
      <w:r w:rsidRPr="00722B3D">
        <w:rPr>
          <w:sz w:val="10"/>
        </w:rPr>
        <w:t xml:space="preserve">so </w:t>
      </w:r>
      <w:r w:rsidRPr="00722B3D">
        <w:rPr>
          <w:rStyle w:val="StyleUnderline"/>
        </w:rPr>
        <w:t>rarely legitimate sites for claiming urgency.</w:t>
      </w:r>
      <w:r w:rsidRPr="00722B3D">
        <w:rPr>
          <w:sz w:val="10"/>
        </w:rPr>
        <w:t xml:space="preserve"> </w:t>
      </w:r>
      <w:r w:rsidRPr="00722B3D">
        <w:rPr>
          <w:rStyle w:val="StyleUnderline"/>
        </w:rPr>
        <w:t>In the context of the assumed priority of the large-scale future emergency, the urgent body becomes literally nonsense,</w:t>
      </w:r>
      <w:r w:rsidRPr="00722B3D">
        <w:rPr>
          <w:sz w:val="10"/>
        </w:rPr>
        <w:t xml:space="preserve"> a non sequitur within societies, </w:t>
      </w:r>
      <w:r w:rsidRPr="00722B3D">
        <w:rPr>
          <w:rStyle w:val="StyleUnderline"/>
        </w:rPr>
        <w:t>states and worlds that will always be more urgent.</w:t>
      </w:r>
      <w:r w:rsidRPr="00722B3D">
        <w:rPr>
          <w:rStyle w:val="StyleUnderline"/>
          <w:sz w:val="12"/>
        </w:rPr>
        <w:t>¶</w:t>
      </w:r>
      <w:r w:rsidRPr="00722B3D">
        <w:rPr>
          <w:sz w:val="10"/>
        </w:rPr>
        <w:t xml:space="preserve"> </w:t>
      </w:r>
      <w:r w:rsidRPr="00722B3D">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722B3D">
        <w:rPr>
          <w:sz w:val="10"/>
        </w:rPr>
        <w:t xml:space="preserve"> How, then, might waiting compare as a normative description and critique in our own urgent time? </w:t>
      </w:r>
      <w:r w:rsidRPr="00722B3D">
        <w:rPr>
          <w:rStyle w:val="StyleUnderline"/>
        </w:rPr>
        <w:t>Waiting</w:t>
      </w:r>
      <w:r w:rsidRPr="00722B3D">
        <w:rPr>
          <w:sz w:val="10"/>
        </w:rPr>
        <w:t xml:space="preserve"> can be categorized according to its purpose or outcome (see Corbridge, 2004; Gray, 2011), but it also </w:t>
      </w:r>
      <w:r w:rsidRPr="00722B3D">
        <w:rPr>
          <w:rStyle w:val="StyleUnderline"/>
        </w:rPr>
        <w:t>modifies the place of the individual in society and her importance.</w:t>
      </w:r>
      <w:r w:rsidRPr="00722B3D">
        <w:rPr>
          <w:sz w:val="10"/>
        </w:rPr>
        <w:t xml:space="preserve"> As Ramdas (2012: 834) writes, ‘</w:t>
      </w:r>
      <w:r w:rsidRPr="00722B3D">
        <w:rPr>
          <w:rStyle w:val="StyleUnderline"/>
        </w:rPr>
        <w:t>waiting … produces hierarchies which segregate people and places into those which matter and those which do not’</w:t>
      </w:r>
      <w:r w:rsidRPr="00722B3D">
        <w:rPr>
          <w:sz w:val="10"/>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722B3D">
        <w:rPr>
          <w:rStyle w:val="StyleUnderline"/>
        </w:rPr>
        <w:t>Though this is not the same as claiming normative neutrality for waiting, it does suggest that waiting is more ethically ambivalent and open than urgency.</w:t>
      </w:r>
      <w:r w:rsidRPr="00722B3D">
        <w:rPr>
          <w:rStyle w:val="StyleUnderline"/>
          <w:sz w:val="12"/>
        </w:rPr>
        <w:t>¶</w:t>
      </w:r>
      <w:r w:rsidRPr="00722B3D">
        <w:rPr>
          <w:rStyle w:val="StyleUnderline"/>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w:t>
      </w:r>
      <w:r w:rsidRPr="00722B3D">
        <w:rPr>
          <w:sz w:val="10"/>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722B3D">
        <w:rPr>
          <w:rStyle w:val="StyleUnderline"/>
        </w:rPr>
        <w:t>Waiting</w:t>
      </w:r>
      <w:r w:rsidRPr="00722B3D">
        <w:rPr>
          <w:sz w:val="10"/>
        </w:rPr>
        <w:t xml:space="preserve">, like urgency, </w:t>
      </w:r>
      <w:r w:rsidRPr="00722B3D">
        <w:rPr>
          <w:rStyle w:val="StyleUnderline"/>
        </w:rPr>
        <w:t>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722B3D">
        <w:rPr>
          <w:sz w:val="10"/>
        </w:rP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722B3D">
        <w:rPr>
          <w:sz w:val="12"/>
        </w:rPr>
        <w:t>¶</w:t>
      </w:r>
      <w:r w:rsidRPr="00722B3D">
        <w:rPr>
          <w:sz w:val="10"/>
        </w:rPr>
        <w:t xml:space="preserve"> </w:t>
      </w:r>
      <w:r w:rsidRPr="00722B3D">
        <w:rPr>
          <w:rStyle w:val="StyleUnderline"/>
        </w:rPr>
        <w:t>Waiting can therefore function as a potentially important spatial technology of the elite and powerful, mobilized not only for the purpose of governing individuals, but also to retain claims over moral urgency</w:t>
      </w:r>
      <w:r w:rsidRPr="00722B3D">
        <w:rPr>
          <w:sz w:val="10"/>
        </w:rPr>
        <w:t>.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722B3D">
        <w:rPr>
          <w:sz w:val="12"/>
        </w:rPr>
        <w:t>¶</w:t>
      </w:r>
      <w:r w:rsidRPr="00722B3D">
        <w:rPr>
          <w:sz w:val="10"/>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722B3D">
        <w:rPr>
          <w:rStyle w:val="StyleUnderline"/>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722B3D">
        <w:rPr>
          <w:sz w:val="10"/>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722B3D">
        <w:rPr>
          <w:rStyle w:val="StyleUnderline"/>
        </w:rPr>
        <w:t xml:space="preserve">the urgent body is rendered as only waiting, both materially and discursively, it is just as easily cast as impulsive, disgusting, animalistic </w:t>
      </w:r>
      <w:r w:rsidRPr="00722B3D">
        <w:rPr>
          <w:sz w:val="10"/>
        </w:rPr>
        <w:t xml:space="preserve">(see also McKittrick, 2006). </w:t>
      </w:r>
      <w:r w:rsidRPr="00722B3D">
        <w:rPr>
          <w:rStyle w:val="StyleUnderline"/>
        </w:rPr>
        <w:t>Feminist theory insists that the urgent body, whose encounters of violence are ‘usually framed as private, apolitical and mundane’</w:t>
      </w:r>
      <w:r w:rsidRPr="00722B3D">
        <w:rPr>
          <w:sz w:val="10"/>
        </w:rPr>
        <w:t xml:space="preserve"> (Pain, 2014: 8), </w:t>
      </w:r>
      <w:r w:rsidRPr="00722B3D">
        <w:rPr>
          <w:rStyle w:val="StyleUnderline"/>
        </w:rPr>
        <w:t>are as deeply political, public, and exceptional as other forms of violence</w:t>
      </w:r>
      <w:r w:rsidRPr="00722B3D">
        <w:rPr>
          <w:sz w:val="10"/>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722B3D">
        <w:rPr>
          <w:sz w:val="12"/>
        </w:rPr>
        <w:t>¶</w:t>
      </w:r>
      <w:r w:rsidRPr="00722B3D">
        <w:rPr>
          <w:sz w:val="10"/>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722B3D">
        <w:rPr>
          <w:rStyle w:val="StyleUnderline"/>
        </w:rPr>
        <w:t>Saving the world still should require a debate about whose world is being saved, when, and at what cost – and this requires a debate about what really cannot wait</w:t>
      </w:r>
      <w:r w:rsidRPr="00722B3D">
        <w:rPr>
          <w:sz w:val="10"/>
        </w:rPr>
        <w:t>. My next report will extend some of these concerns by reviewing how feelings of urgency, as well as hope, fear, and other emotions, have played a role in geography and ethical reasoning.</w:t>
      </w:r>
      <w:r w:rsidRPr="00722B3D">
        <w:rPr>
          <w:sz w:val="12"/>
        </w:rPr>
        <w:t>¶</w:t>
      </w:r>
      <w:r w:rsidRPr="00722B3D">
        <w:rPr>
          <w:sz w:val="10"/>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w:t>
      </w:r>
      <w:r w:rsidRPr="00722B3D">
        <w:rPr>
          <w:rStyle w:val="StyleUnderline"/>
        </w:rPr>
        <w:t>My own hope presently is drawn from an acknowledgement that the temporal characteristics of contemporary capitalism can be interrupted in creative ways</w:t>
      </w:r>
      <w:r w:rsidRPr="00722B3D">
        <w:rPr>
          <w:sz w:val="10"/>
        </w:rPr>
        <w:t xml:space="preserve"> (Sharma, 2014), </w:t>
      </w:r>
      <w:r w:rsidRPr="00722B3D">
        <w:rPr>
          <w:rStyle w:val="StyleUnderline"/>
        </w:rPr>
        <w:t>with the possibility of squaring the urgent body with our large-scale future concerns. Temporal alternatives already exist in ongoing and emerging revolutions and the disruption of claims of cycles and circular political processes</w:t>
      </w:r>
      <w:r w:rsidRPr="00722B3D">
        <w:rPr>
          <w:sz w:val="10"/>
        </w:rPr>
        <w:t xml:space="preserve"> (e.g. Lombard, 2013; Reyes, 2012). Though calls for urgency will certainly be used to obscure evasion of responsibility (e.g. Gilmore, 2008: 56, fn 6), they may also serve as fertile ground for radical critique, a truly fierce urgency for now</w:t>
      </w:r>
      <w:r w:rsidRPr="00722B3D">
        <w:rPr>
          <w:rStyle w:val="StyleUnderline"/>
        </w:rPr>
        <w:t>.</w:t>
      </w:r>
    </w:p>
    <w:p w:rsidR="0040600F" w:rsidRPr="00722B3D" w:rsidRDefault="0040600F" w:rsidP="00BA2101">
      <w:pPr>
        <w:pStyle w:val="Heading2"/>
      </w:pPr>
      <w:r w:rsidRPr="00722B3D">
        <w:t>Framework</w:t>
      </w:r>
    </w:p>
    <w:p w:rsidR="0040600F" w:rsidRPr="00722B3D" w:rsidRDefault="0040600F" w:rsidP="0040600F"/>
    <w:p w:rsidR="0040600F" w:rsidRPr="00722B3D" w:rsidRDefault="0040600F" w:rsidP="0040600F"/>
    <w:p w:rsidR="0040600F" w:rsidRPr="00722B3D" w:rsidRDefault="00193A7C" w:rsidP="0040600F">
      <w:pPr>
        <w:pStyle w:val="Heading3"/>
      </w:pPr>
      <w:r w:rsidRPr="00722B3D">
        <w:t>2NC Framework—Topic</w:t>
      </w:r>
    </w:p>
    <w:p w:rsidR="0040600F" w:rsidRPr="00722B3D" w:rsidRDefault="0040600F" w:rsidP="0040600F"/>
    <w:p w:rsidR="00193A7C" w:rsidRPr="00722B3D" w:rsidRDefault="00193A7C" w:rsidP="00193A7C">
      <w:pPr>
        <w:pStyle w:val="Heading4"/>
        <w:rPr>
          <w:rStyle w:val="Style13ptBold"/>
          <w:b/>
          <w:bCs w:val="0"/>
        </w:rPr>
      </w:pPr>
      <w:r w:rsidRPr="00722B3D">
        <w:rPr>
          <w:rStyle w:val="Style13ptBold"/>
          <w:b/>
        </w:rPr>
        <w:t>Gender affects the policy outcome of arms sales – a gendered lens is key for negotiations, better policy outcomes, peace agreements, and predicting outbreaks of violence among states and borders – integration is key</w:t>
      </w:r>
    </w:p>
    <w:p w:rsidR="00193A7C" w:rsidRPr="00722B3D" w:rsidRDefault="00193A7C" w:rsidP="00193A7C">
      <w:pPr>
        <w:rPr>
          <w:rStyle w:val="Style13ptBold"/>
          <w:b w:val="0"/>
        </w:rPr>
      </w:pPr>
      <w:r w:rsidRPr="00722B3D">
        <w:rPr>
          <w:rStyle w:val="Style13ptBold"/>
        </w:rPr>
        <w:t xml:space="preserve">Hurlbert, 18 </w:t>
      </w:r>
    </w:p>
    <w:p w:rsidR="00193A7C" w:rsidRPr="00722B3D" w:rsidRDefault="00193A7C" w:rsidP="00193A7C">
      <w:pPr>
        <w:rPr>
          <w:rStyle w:val="Style13ptBold"/>
          <w:b w:val="0"/>
          <w:bCs w:val="0"/>
          <w:szCs w:val="21"/>
        </w:rPr>
      </w:pPr>
      <w:r w:rsidRPr="00722B3D">
        <w:rPr>
          <w:rStyle w:val="Style13ptBold"/>
          <w:b w:val="0"/>
          <w:bCs w:val="0"/>
          <w:szCs w:val="21"/>
        </w:rPr>
        <w:t xml:space="preserve">Heather Hurlburt is director of the New Models of Policy Change project at New America's Political Reform program. “Arms Control Needs the Modernizing Lens That Gender Offers” </w:t>
      </w:r>
      <w:hyperlink r:id="rId86" w:history="1">
        <w:r w:rsidRPr="00722B3D">
          <w:rPr>
            <w:rStyle w:val="Hyperlink"/>
            <w:bCs/>
            <w:szCs w:val="21"/>
          </w:rPr>
          <w:t>https://www.armscontrol.org/act/2017-12/features/arms-control-needs-modernizing-lens-gender-offers</w:t>
        </w:r>
      </w:hyperlink>
      <w:r w:rsidRPr="00722B3D">
        <w:rPr>
          <w:rStyle w:val="Style13ptBold"/>
          <w:b w:val="0"/>
          <w:bCs w:val="0"/>
          <w:szCs w:val="21"/>
        </w:rPr>
        <w:t xml:space="preserve"> LRCH AC</w:t>
      </w:r>
    </w:p>
    <w:p w:rsidR="00193A7C" w:rsidRPr="00722B3D" w:rsidRDefault="00193A7C" w:rsidP="00193A7C">
      <w:r w:rsidRPr="00722B3D">
        <w:t>As research carried out last year showed,</w:t>
      </w:r>
      <w:hyperlink r:id="rId87" w:anchor="endnote1" w:history="1">
        <w:r w:rsidRPr="00722B3D">
          <w:rPr>
            <w:color w:val="005581"/>
            <w:u w:val="single"/>
            <w:bdr w:val="none" w:sz="0" w:space="0" w:color="auto" w:frame="1"/>
            <w:vertAlign w:val="superscript"/>
          </w:rPr>
          <w:t>1</w:t>
        </w:r>
      </w:hyperlink>
      <w:r w:rsidRPr="00722B3D">
        <w:t>national security professionals are likely to believe the best response to differences in policymaking is to remove it rather than embrace it. That impulse was once the state of the art—“I don’t see race” or “men and women are converging”—but is no longer. A community that fails to catch up on diversity, as reflected in who participates and what perspectives are considered, will fail to compete for talented personnel, as well as for relevance, in a diverse world. Elsewhere in the security field, gender has moved beyond the personnel department</w:t>
      </w:r>
      <w:r w:rsidRPr="00722B3D">
        <w:rPr>
          <w:u w:val="single"/>
        </w:rPr>
        <w:t xml:space="preserve">. Scholars have </w:t>
      </w:r>
      <w:r w:rsidRPr="00722B3D">
        <w:rPr>
          <w:b/>
          <w:bCs/>
          <w:u w:val="single"/>
        </w:rPr>
        <w:t>documented how differing experiences of gender affect policy outcomes, most notably how closely linked the treatment of women is to the prevalence of violence within and between societies</w:t>
      </w:r>
      <w:r w:rsidRPr="00722B3D">
        <w:rPr>
          <w:u w:val="single"/>
        </w:rPr>
        <w:t>. In response, institutions from the U.S. Agency for International Development (USAID) to NATO and the United Nations have begun to practice analysis and policymaking that explicitly take gender difference into account.</w:t>
      </w:r>
      <w:r w:rsidRPr="00722B3D">
        <w:t xml:space="preserve"> The field faces two related but distinct challenges: diversifying the people who work in it and the perspectives it recognizes. The arms control and security policy sector is still overwhelmingly white and upper-middle class, and disproportionately male, especially in its highest echelons. Despite the reams of evidence and successful practices to emulate from other fields, the sector is only at the very beginning of remaking itself so that it can successfully compete for talent and connect with the majority of Americans, much less the rest of the world. </w:t>
      </w:r>
      <w:r w:rsidRPr="00722B3D">
        <w:rPr>
          <w:u w:val="single"/>
        </w:rPr>
        <w:t xml:space="preserve">Despite rich generations of feminist scholarship, </w:t>
      </w:r>
      <w:r w:rsidRPr="00722B3D">
        <w:rPr>
          <w:b/>
          <w:bCs/>
          <w:u w:val="single"/>
        </w:rPr>
        <w:t>the arms control sector lags well behind others in bringing a gender lens</w:t>
      </w:r>
      <w:r w:rsidRPr="00722B3D">
        <w:rPr>
          <w:u w:val="single"/>
        </w:rPr>
        <w:t>, that is, the ability to consider how policies affect the genders differently, to its work.</w:t>
      </w:r>
      <w:r w:rsidRPr="00722B3D">
        <w:t xml:space="preserve"> </w:t>
      </w:r>
      <w:r w:rsidRPr="00722B3D">
        <w:rPr>
          <w:u w:val="single"/>
        </w:rPr>
        <w:t>At a moment when the field of arms control and security faces existential challenges, it may seem foolish to insist that one of the sector’s problems is a failure to incorporate thinking about gender</w:t>
      </w:r>
      <w:r w:rsidRPr="00722B3D">
        <w:t xml:space="preserve">. After all, achievements over a half-century in institution building and norm creation, even the most basic norms against the use of nuclear weapons, are under attack. Yet in an important sense, the community is confronting its 21st century opposition with a 1950s mindset. The politics of the last year showed people in the United States—whether recent graduates or new members of Congress voting on budget funds and authorizations for use of military force—to be broadly unaware of core principles such as deterrence and basic facts about U.S. arsenals and the shape of global threats. At the same time, they are hearing about security through ever-more intimate and personal lenses. Identity-linked advocacy networks, from Concerned Women for America to the Movement for Black Lives to veterans and religious organizations, are increasingly shaping the way Americans receive news and understand the world. </w:t>
      </w:r>
      <w:r w:rsidRPr="00722B3D">
        <w:rPr>
          <w:u w:val="single"/>
        </w:rPr>
        <w:t>First, there is a tendency to complacency about gender representation in the arms control and security sector.</w:t>
      </w:r>
      <w:r w:rsidRPr="00722B3D">
        <w:t xml:space="preserve"> After all, goes the reasoning, Rex Tillerson is just the second white male U.S. secretary of state in 20 years, and a list of illustrious female practitioners tends to follow. Yet, those high-profile achievers mask a more disappointing overall picture. As women’s representation has progressed then seemed to plateau, across the general economy, the private sector has led in developing and implementing practices that seek to remedy gender imbalances. On this, government has lagged, and the national security sector with it. Female representation in national security policymaking has progressed only slowly, despite taking a dramatic jump at upper levels during the Obama administration.</w:t>
      </w:r>
      <w:hyperlink r:id="rId88" w:anchor="endnote2" w:history="1">
        <w:r w:rsidRPr="00722B3D">
          <w:rPr>
            <w:color w:val="005581"/>
            <w:u w:val="single"/>
            <w:bdr w:val="none" w:sz="0" w:space="0" w:color="auto" w:frame="1"/>
            <w:vertAlign w:val="superscript"/>
          </w:rPr>
          <w:t>2</w:t>
        </w:r>
      </w:hyperlink>
      <w:r w:rsidRPr="00722B3D">
        <w:t xml:space="preserve"> It would be wrong, however, to regard this trend as irreversible or well institutionalized. The Center for a New American Security (CNAS) documented the precipitous falloff in women’s representation that continues to occur at the upper levels of civilian and military government service.</w:t>
      </w:r>
      <w:hyperlink r:id="rId89" w:anchor="endnote3" w:history="1">
        <w:r w:rsidRPr="00722B3D">
          <w:rPr>
            <w:color w:val="005581"/>
            <w:u w:val="single"/>
            <w:bdr w:val="none" w:sz="0" w:space="0" w:color="auto" w:frame="1"/>
            <w:vertAlign w:val="superscript"/>
          </w:rPr>
          <w:t>3</w:t>
        </w:r>
      </w:hyperlink>
      <w:r w:rsidRPr="00722B3D">
        <w:t> Although in recent years half of entering U.S. Foreign Service officers have been female, only 30 percent of senior staff are; at the Pentagon, just 20 percent of senior jobs are held by women.</w:t>
      </w:r>
      <w:hyperlink r:id="rId90" w:anchor="endnote4" w:history="1">
        <w:r w:rsidRPr="00722B3D">
          <w:rPr>
            <w:color w:val="005581"/>
            <w:u w:val="single"/>
            <w:bdr w:val="none" w:sz="0" w:space="0" w:color="auto" w:frame="1"/>
            <w:vertAlign w:val="superscript"/>
          </w:rPr>
          <w:t>4</w:t>
        </w:r>
      </w:hyperlink>
      <w:r w:rsidRPr="00722B3D">
        <w:t> The Trump administration’s attempts to freeze or roll back civilian hiring at the Department of State and elsewhere in government were accompanied by lopsided ratios among its political appointees.</w:t>
      </w:r>
      <w:hyperlink r:id="rId91" w:anchor="endnote5" w:history="1">
        <w:r w:rsidRPr="00722B3D">
          <w:rPr>
            <w:color w:val="005581"/>
            <w:u w:val="single"/>
            <w:bdr w:val="none" w:sz="0" w:space="0" w:color="auto" w:frame="1"/>
            <w:vertAlign w:val="superscript"/>
          </w:rPr>
          <w:t>5</w:t>
        </w:r>
      </w:hyperlink>
      <w:r w:rsidRPr="00722B3D">
        <w:t> </w:t>
      </w:r>
      <w:r w:rsidRPr="00722B3D">
        <w:rPr>
          <w:u w:val="single"/>
        </w:rPr>
        <w:t>Moreover, discussion among top administration officials and allies about returning to a ban on women in combat roles and the promotion by Vice President Mike Pence and others of cultural norms that prohibit women meeting alone with men</w:t>
      </w:r>
      <w:hyperlink r:id="rId92" w:anchor="endnote6" w:history="1">
        <w:r w:rsidRPr="00722B3D">
          <w:rPr>
            <w:color w:val="005581"/>
            <w:u w:val="single"/>
            <w:bdr w:val="none" w:sz="0" w:space="0" w:color="auto" w:frame="1"/>
            <w:vertAlign w:val="superscript"/>
          </w:rPr>
          <w:t>6</w:t>
        </w:r>
      </w:hyperlink>
      <w:r w:rsidRPr="00722B3D">
        <w:rPr>
          <w:u w:val="single"/>
        </w:rPr>
        <w:t> seem likely to further depress women’s equal participation now, as well as limit younger women’s chances to advance for years to come</w:t>
      </w:r>
      <w:r w:rsidRPr="00722B3D">
        <w:t>. Further, due to hiring freezes, shifts to contractors, and priority given to hiring older veterans, the proportion of the federal workforce under age 30 has fallen to 7 percent from a high of 25 percent 40 years ago. Gender balance among interns and students in their twenties is thus almost irrelevant to the current workings of U.S. government. Senior leadership in this and future administrations will need to take explicit measures to repair the damage and promote diversity at all levels. At present, that means focusing on the inclusion of women outside government. From academia to think tanks, from students to journal authorship to board membership, the outlook is still disappointing. Considering academia matters because it is the main pipeline through which young professionals enter the field and it is where they gain their expectations about what it means to work in security policy. Although women have made up more than half of undergraduate students for almost 40 years, they are underrepresented in the postgraduate and specialized programs that lead to security sector careers. CNAS found that a number of the most prestigious graduate programs in international relations are less than half female.</w:t>
      </w:r>
      <w:hyperlink r:id="rId93" w:anchor="endnote7" w:history="1">
        <w:r w:rsidRPr="00722B3D">
          <w:rPr>
            <w:color w:val="005581"/>
            <w:u w:val="single"/>
            <w:bdr w:val="none" w:sz="0" w:space="0" w:color="auto" w:frame="1"/>
            <w:vertAlign w:val="superscript"/>
          </w:rPr>
          <w:t>7</w:t>
        </w:r>
      </w:hyperlink>
      <w:r w:rsidRPr="00722B3D">
        <w:t> Women who enter the security field by joining the military continue to face disproportionate obstacles; as one example, entering classes at the service academies have surpassed 20 percent women only very recently. Although cross-field studies have not been done, a casual look at rosters and tables of contents confirms that gender disparities among students increase among tenure-track faculty and skyrocket for publication in elite journals. Recent years have seen graduate students organize at Georgetown University to demand a response to the prevalence of all-male reading lists and at Columbia University and Tufts University’s Fletcher School of Law and Diplomacy to press for more consideration of gender issues in the curriculum. Faculty members say that many such efforts, while impressively prepared and resourced by a given cohort of students, are allowed by administrations to lapse when that cohort graduates. There are some examples of schools making explicit commitments, such as Fletcher School Dean James Stavridis’ target of a 40 percent female tenure-track faculty, but choosing not to publicize them. Gender representation in the nongovernmental security sector has received considerably less attention, but what is known is discouraging. In 2016, a survey carried out by the University of Texas LBJ School of Public Policy found elite foreign policy think-tank scholars in the United States to be 75 percent male.</w:t>
      </w:r>
      <w:hyperlink r:id="rId94" w:anchor="endnote8" w:history="1">
        <w:r w:rsidRPr="00722B3D">
          <w:rPr>
            <w:color w:val="005581"/>
            <w:u w:val="single"/>
            <w:bdr w:val="none" w:sz="0" w:space="0" w:color="auto" w:frame="1"/>
            <w:vertAlign w:val="superscript"/>
          </w:rPr>
          <w:t>8</w:t>
        </w:r>
      </w:hyperlink>
      <w:r w:rsidRPr="00722B3D">
        <w:t> Globally, a 2014 survey of a network of 43 think tanks found staff to be 42 percent female, but leadership only 14 percent.</w:t>
      </w:r>
      <w:hyperlink r:id="rId95" w:anchor="endnote9" w:history="1">
        <w:r w:rsidRPr="00722B3D">
          <w:rPr>
            <w:color w:val="005581"/>
            <w:u w:val="single"/>
            <w:bdr w:val="none" w:sz="0" w:space="0" w:color="auto" w:frame="1"/>
            <w:vertAlign w:val="superscript"/>
          </w:rPr>
          <w:t>9</w:t>
        </w:r>
      </w:hyperlink>
      <w:r w:rsidRPr="00722B3D">
        <w:t> Ploughshares Fund, in the process of developing a yet-to-launch “Women’s Initiative,” did its own informal survey of the nuclear nonprofit sector and found that although women were strongly represented at entry levels, senior jobs and, above all, boards remain seriously imbalanced.</w:t>
      </w:r>
      <w:hyperlink r:id="rId96" w:anchor="endnote10" w:history="1">
        <w:r w:rsidRPr="00722B3D">
          <w:rPr>
            <w:color w:val="005581"/>
            <w:u w:val="single"/>
            <w:bdr w:val="none" w:sz="0" w:space="0" w:color="auto" w:frame="1"/>
            <w:vertAlign w:val="superscript"/>
          </w:rPr>
          <w:t>10</w:t>
        </w:r>
      </w:hyperlink>
      <w:r w:rsidRPr="00722B3D">
        <w:t xml:space="preserve"> Staffing is just one piece of the representation puzzle; visibility is another. Female experts are badly underrepresented in media coverage of security issues as sources in print media and guests on TV and radio. A study found that, of 6,000 guests on national news segments covering foreign policy and national security in 2016, only 24 percent were women.</w:t>
      </w:r>
      <w:hyperlink r:id="rId97" w:anchor="endnote11" w:history="1">
        <w:r w:rsidRPr="00722B3D">
          <w:rPr>
            <w:color w:val="005581"/>
            <w:u w:val="single"/>
            <w:bdr w:val="none" w:sz="0" w:space="0" w:color="auto" w:frame="1"/>
            <w:vertAlign w:val="superscript"/>
          </w:rPr>
          <w:t>11</w:t>
        </w:r>
      </w:hyperlink>
      <w:r w:rsidRPr="00722B3D">
        <w:t xml:space="preserve"> Debates have raged within institutions and among community members about the prevalence of all-male-speaker panels, or “manels,” which continue to be an issue in the arms control field. Surprisingly few U.S. institutions, programs, or funders have taken what is known as the “no manels” pledge. The possibilities for improvement are large. The Carnegie Endowment for International Peace’s International Nuclear Policy Conference, for example, went from 10 percent female panelists in 2011 to 30 percent in 2015 and 49 percent in 2017, according to James Acton, one of the organizers. Anecdotally, however, senior women and men who have been outspoken on the topic confirm that resistance is intense. Diversity theory indicates that broadening the perspectives of those who make policy produces better outcomes. </w:t>
      </w:r>
      <w:r w:rsidRPr="00722B3D">
        <w:rPr>
          <w:u w:val="single"/>
        </w:rPr>
        <w:t>The other side of that coin is the concept of a “gender lens,” that is, the idea that policy analysis that considers the different experiences of different genders can produce such better policy outcomes</w:t>
      </w:r>
      <w:r w:rsidRPr="00722B3D">
        <w:t xml:space="preserve">. The concept has gained traction in academic circles and in peacekeeping and conflict resolution training in the UN and NATO and some other regional security bodies, but </w:t>
      </w:r>
      <w:r w:rsidRPr="00722B3D">
        <w:rPr>
          <w:u w:val="single"/>
        </w:rPr>
        <w:t>it is little known in U.S. policymaking and not applied at all in the arms control space.</w:t>
      </w:r>
      <w:r w:rsidRPr="00722B3D">
        <w:t xml:space="preserve"> Socially constructed norms and patterns ensure that people of different genders have different experiences. This commonplace observation has important consequences for security policy. For example, </w:t>
      </w:r>
      <w:r w:rsidRPr="00722B3D">
        <w:rPr>
          <w:u w:val="single"/>
        </w:rPr>
        <w:t>violent extremist groups exploit gender norms to recruit women, deploy women in contexts and societies where women are not expected to be agents of violence, and heighten feelings of victimization and vulnerability among their targets.</w:t>
      </w:r>
      <w:hyperlink r:id="rId98" w:anchor="endnote12" w:history="1">
        <w:r w:rsidRPr="00722B3D">
          <w:rPr>
            <w:color w:val="005581"/>
            <w:u w:val="single"/>
            <w:bdr w:val="none" w:sz="0" w:space="0" w:color="auto" w:frame="1"/>
            <w:vertAlign w:val="superscript"/>
          </w:rPr>
          <w:t>12</w:t>
        </w:r>
      </w:hyperlink>
      <w:r w:rsidRPr="00722B3D">
        <w:rPr>
          <w:u w:val="single"/>
        </w:rPr>
        <w:t> Similarly, counterterrorism analysts have documented important patterns and moments where women’s roles in traditional, as well as Western, societies can be key in detecting or preventing radicalization.</w:t>
      </w:r>
      <w:r w:rsidRPr="00722B3D">
        <w:t xml:space="preserve"> Slowly, policymakers are starting to take notice.</w:t>
      </w:r>
      <w:hyperlink r:id="rId99" w:anchor="endnote13" w:history="1">
        <w:r w:rsidRPr="00722B3D">
          <w:rPr>
            <w:color w:val="005581"/>
            <w:u w:val="single"/>
            <w:bdr w:val="none" w:sz="0" w:space="0" w:color="auto" w:frame="1"/>
            <w:vertAlign w:val="superscript"/>
          </w:rPr>
          <w:t>13</w:t>
        </w:r>
      </w:hyperlink>
      <w:r w:rsidRPr="00722B3D">
        <w:t xml:space="preserve"> In conflict resolution and peacekeeping, analysis has documented that </w:t>
      </w:r>
      <w:r w:rsidRPr="00722B3D">
        <w:rPr>
          <w:u w:val="single"/>
        </w:rPr>
        <w:t>the inclusion of women makes peace agreements more durable, while failing to take differently gendered needs into account</w:t>
      </w:r>
      <w:r w:rsidRPr="00722B3D">
        <w:t xml:space="preserve"> in postconflict stabilization can contribute to the re-emergence of violent groups. UN Women has found that peace processes that include women are 20 percent more likely to last at least two years and 35 percent more likely to last 15 years.</w:t>
      </w:r>
      <w:hyperlink r:id="rId100" w:anchor="endnote14" w:history="1">
        <w:r w:rsidRPr="00722B3D">
          <w:rPr>
            <w:color w:val="005581"/>
            <w:u w:val="single"/>
            <w:bdr w:val="none" w:sz="0" w:space="0" w:color="auto" w:frame="1"/>
            <w:vertAlign w:val="superscript"/>
          </w:rPr>
          <w:t>14</w:t>
        </w:r>
      </w:hyperlink>
      <w:r w:rsidRPr="00722B3D">
        <w:t> Yet, new research found that women have made up just 8 percent of peace negotiators over the past 27 years.</w:t>
      </w:r>
      <w:hyperlink r:id="rId101" w:anchor="endnote15" w:history="1">
        <w:r w:rsidRPr="00722B3D">
          <w:rPr>
            <w:color w:val="005581"/>
            <w:u w:val="single"/>
            <w:bdr w:val="none" w:sz="0" w:space="0" w:color="auto" w:frame="1"/>
            <w:vertAlign w:val="superscript"/>
          </w:rPr>
          <w:t>15</w:t>
        </w:r>
      </w:hyperlink>
      <w:r w:rsidRPr="00722B3D">
        <w:t xml:space="preserve"> The UN Women, Peace and Security framework, constructed through seven UN Security Council resolutions, now provides guidelines for training on and planning and evaluation of peacekeeping and conflict resolution work. NATO and other regional organizations have followed suit, as have military and civilian planners from a number of key U.S. allies. Just this fall, U.S. President Donald Trump signed into law the bipartisan Women, Peace and Security Act of 2017, which directs but does not require U.S. security policymakers to incorporate these best practices into U.S. government work. Congress did not appropriate any new resources for this task, however, and positions focusing on gender stand empty at the National Security Council, State Department, and USAID. Moreover, hard data indicates how gendered dynamics contribute to conflict</w:t>
      </w:r>
      <w:r w:rsidRPr="00722B3D">
        <w:rPr>
          <w:u w:val="single"/>
        </w:rPr>
        <w:t>. Measures of violence against women have emerged as some of the best predictors for outbreaks of violence within and between states.</w:t>
      </w:r>
      <w:hyperlink r:id="rId102" w:anchor="endnote16" w:history="1">
        <w:r w:rsidRPr="00722B3D">
          <w:rPr>
            <w:color w:val="005581"/>
            <w:u w:val="single"/>
            <w:bdr w:val="none" w:sz="0" w:space="0" w:color="auto" w:frame="1"/>
            <w:vertAlign w:val="superscript"/>
          </w:rPr>
          <w:t>16</w:t>
        </w:r>
      </w:hyperlink>
      <w:r w:rsidRPr="00722B3D">
        <w:t> Scholars are doing important new work on a variety of indicators, not all associated with women. Societies in which young men are less able to attain the symbols of successful adult masculinity, such as marriage, employment, and community status, may be more vulnerable to violence.</w:t>
      </w:r>
      <w:hyperlink r:id="rId103" w:anchor="endnote17" w:history="1">
        <w:r w:rsidRPr="00722B3D">
          <w:rPr>
            <w:color w:val="005581"/>
            <w:u w:val="single"/>
            <w:bdr w:val="none" w:sz="0" w:space="0" w:color="auto" w:frame="1"/>
            <w:vertAlign w:val="superscript"/>
          </w:rPr>
          <w:t>17</w:t>
        </w:r>
      </w:hyperlink>
      <w:r w:rsidRPr="00722B3D">
        <w:t xml:space="preserve"> Students and practitioners of arms control and security disciplines need to catch up to the research on causes of conflict. Although the indicators connecting gender violence to risk of broader societal conflict are robust, surveys by New America have found that work to be almost unknown among national security elites.</w:t>
      </w:r>
      <w:hyperlink r:id="rId104" w:anchor="endnote18" w:history="1">
        <w:r w:rsidRPr="00722B3D">
          <w:rPr>
            <w:color w:val="005581"/>
            <w:u w:val="single"/>
            <w:bdr w:val="none" w:sz="0" w:space="0" w:color="auto" w:frame="1"/>
            <w:vertAlign w:val="superscript"/>
          </w:rPr>
          <w:t>18</w:t>
        </w:r>
      </w:hyperlink>
      <w:r w:rsidRPr="00722B3D">
        <w:t xml:space="preserve">Professionals in and out of government owe it to themselves to become familiar with the findings. Although “gender” is often associated with feminist or other politically progressive worldviews, the observation that violence against women and societal violence are closely linked also dovetails comfortably with ideologically conservative frameworks that see protecting the vulnerable and traditional family structures as a key goal of security policy. The observations themselves are ideologically neutral. The following are seven recommendations for action. Not every actor in the field—government agencies, think tanks, advocacy groups, international actors, and scholars—can take up every recommendation. All can do at least one, becoming more effective policymakers as a result. As Fletcher School scholar Meg Guliford wrote recently, security “is contextual. There exists no blanket definition to encapsulate how all human beings experience security.” </w:t>
      </w:r>
      <w:r w:rsidRPr="00722B3D">
        <w:rPr>
          <w:u w:val="single"/>
        </w:rPr>
        <w:t xml:space="preserve">This observation is the foundation of gender analysis, the practice of considering how policies or events affect different genders differently. Gender analysis yields important insights in counterterrorism and countering violent extremism thought, whether predicting the movements of extremist groups from the flows of female recruits or learning about ISIS’ internal cohesion from its practice of systemic rape against women and men. </w:t>
      </w:r>
      <w:r w:rsidRPr="00722B3D">
        <w:t xml:space="preserve">Yet, it is not broadly known, used, or taught in the international security field. The time is ripe for an imaginative research agenda where such dynamics might be at play in the use and control of weapons. For example, little is known about how such dynamics might play out in the demand for, use of, and success or failure in controlling small arms, but that is more than what is known about what measures of societal insecurity are most likely to drive governments to acquire more disruptive weapons systems or become more aggressive in their use. Does the insecurity of women and other vulnerable populations have a bearing on nations’ or groups’ willingness to lay down arms or forbear particular capabilities or systems? New insights are likely waiting for researchers who widen the lens to perceive women as negotiators and combatants and men as victims of sexual violence, as well as perpetrators. </w:t>
      </w:r>
      <w:r w:rsidRPr="00722B3D">
        <w:rPr>
          <w:u w:val="single"/>
        </w:rPr>
        <w:t>The literature on women’s participation in peace negotiations and their implementation would likely be enriched and challenged by consideration of women in arms control negotiations,</w:t>
      </w:r>
      <w:r w:rsidRPr="00722B3D">
        <w:t xml:space="preserve"> from the Iran nuclear deal to the negotiations leading to the Treaty on the Prohibition of Nuclear Weapons. </w:t>
      </w:r>
      <w:r w:rsidRPr="00722B3D">
        <w:rPr>
          <w:u w:val="single"/>
        </w:rPr>
        <w:t>Every source interviewed for this article cited the scarcity of comprehensive studies and strong data to document the challenge of gender inclusion in security policymaking, let alone test the outcomes of different responses.</w:t>
      </w:r>
      <w:r w:rsidRPr="00722B3D">
        <w:t xml:space="preserve"> Organizational leadership at universities, think tanks, journals, and conferences often cites the lack of data as a barrier to galvanizing response. Unlike many of the other identified problems, this one is easily solved by the application of resources and research skill. Several excellent sets of recommendations exist for institutions to access. </w:t>
      </w:r>
      <w:r w:rsidRPr="00722B3D">
        <w:rPr>
          <w:u w:val="single"/>
        </w:rPr>
        <w:t>CNAS highlights the need to frame policies in terms of effectiveness and build data sets to document it, get out of a zero-sum framework by setting family-friendly policies for employees of all genders, and rethink mentorship.</w:t>
      </w:r>
      <w:hyperlink r:id="rId105" w:anchor="endnote19" w:history="1">
        <w:r w:rsidRPr="00722B3D">
          <w:rPr>
            <w:color w:val="005581"/>
            <w:u w:val="single"/>
            <w:bdr w:val="none" w:sz="0" w:space="0" w:color="auto" w:frame="1"/>
            <w:vertAlign w:val="superscript"/>
          </w:rPr>
          <w:t>19</w:t>
        </w:r>
      </w:hyperlink>
      <w:r w:rsidRPr="00722B3D">
        <w:rPr>
          <w:u w:val="single"/>
        </w:rPr>
        <w:t> Public and private national security institutions have much to learn from the very public struggles of the cybersecurity field, where extreme gender imbalances and problematic working conditions for women have spilled into the media</w:t>
      </w:r>
      <w:r w:rsidRPr="00722B3D">
        <w:t>. New America proposed five steps for workplaces that are extremely relevant to arms control and security: remove gendered code words from job descriptions and learn what they are, institute policies that allow female and male employees to combine job and caregiving responsibilities and make sure the policies are visibly used by senior staff, hire women at senior levels to help attract and retain junior and mid-level personnel, set targets around office diversity and measure leaders against them, and build talent pipelines through internships and fellowships.</w:t>
      </w:r>
      <w:hyperlink r:id="rId106" w:anchor="endnote20" w:history="1">
        <w:r w:rsidRPr="00722B3D">
          <w:rPr>
            <w:color w:val="005581"/>
            <w:u w:val="single"/>
            <w:bdr w:val="none" w:sz="0" w:space="0" w:color="auto" w:frame="1"/>
            <w:vertAlign w:val="superscript"/>
          </w:rPr>
          <w:t>20</w:t>
        </w:r>
      </w:hyperlink>
      <w:r w:rsidRPr="00722B3D">
        <w:t xml:space="preserve"> The “#metoo” surge of women speaking out about workplace sexual harassment and assault in the wake of disclosures about movie producer Harvey Weinstein has shone a spotlight on the painful conditions that remain all too frequent in the security policy environment. Employers and managers must have proactive policies and model leadership for male and female employees.</w:t>
      </w:r>
      <w:hyperlink r:id="rId107" w:anchor="endnote21" w:history="1">
        <w:r w:rsidRPr="00722B3D">
          <w:rPr>
            <w:color w:val="005581"/>
            <w:u w:val="single"/>
            <w:bdr w:val="none" w:sz="0" w:space="0" w:color="auto" w:frame="1"/>
            <w:vertAlign w:val="superscript"/>
          </w:rPr>
          <w:t>21</w:t>
        </w:r>
      </w:hyperlink>
      <w:r w:rsidRPr="00722B3D">
        <w:t xml:space="preserve"> Institutions and program directors can institute policies to prevent all-male panels and direct event planners to any of several resources to help expand their awareness of diverse sources of expertise. Funders can bar their funds going to all-male programming. Individual scholars and leaders can ask organizers about event diversity and decline to participate when they are not. Some existing projects include Manpanels.org, Gender Avenger, and the UN Global Compact Panel Pledge, a global effort to end all-male panels. George Washington University’s Elliott School of International Affairs has become the most high-profile institution to enact such a policy under its dean, Reuben Brigety. Owen Barder, vice president of the Center for Global Development, has attracted more than 1,300 signatories for a pledge stating, “At a public conference I won’t serve on a panel of two people or more unless there is at least one woman on the panel, not including the chair.”</w:t>
      </w:r>
      <w:hyperlink r:id="rId108" w:anchor="endnote22" w:history="1">
        <w:r w:rsidRPr="00722B3D">
          <w:rPr>
            <w:color w:val="005581"/>
            <w:u w:val="single"/>
            <w:bdr w:val="none" w:sz="0" w:space="0" w:color="auto" w:frame="1"/>
            <w:vertAlign w:val="superscript"/>
          </w:rPr>
          <w:t>22</w:t>
        </w:r>
      </w:hyperlink>
      <w:r w:rsidRPr="00722B3D">
        <w:t xml:space="preserve"> Institutions and leaders who say they want more women in the field must back this up by making sure female scholars and professionals are equally featured in syllabuses and promoted as institutional representatives in media, publication, and speaking opportunities. Individuals and institutions can facilitate this with explicit policies and commitments to offer media opportunities, speaking engagements, and co-authorship to younger colleagues and through willingness to vouch for those colleagues in the informal networks through which most such invitations move. Corporations from Amazon to Xerox to Uber have adopted a standard from the National Football League (NFL) known as the “Rooney Rule,” requiring that at least one minority candidate be interviewed for all senior positions, as they focus on gender and ethnic diversity. It is credited for spotlighting a larger pool of talented candidates who were previously overlooked, but has had uneven results across the NFL.</w:t>
      </w:r>
      <w:hyperlink r:id="rId109" w:anchor="endnote23" w:history="1">
        <w:r w:rsidRPr="00722B3D">
          <w:rPr>
            <w:color w:val="005581"/>
            <w:u w:val="single"/>
            <w:bdr w:val="none" w:sz="0" w:space="0" w:color="auto" w:frame="1"/>
            <w:vertAlign w:val="superscript"/>
          </w:rPr>
          <w:t>23</w:t>
        </w:r>
      </w:hyperlink>
      <w:r w:rsidRPr="00722B3D">
        <w:t xml:space="preserve"> The practice brings with it an inherent limitation, which psychologists call “moral licensing,” by which requiring the inclusion of underrepresented groups on a short list can make it less likely that they are selected. The Rooney Rule or indeed the other recommendations mentioned here are most valuable when they are accompanied by staff and management training and practices that identify and challenge such biases at every level. After all, avoiding bias is supposed to be the foundation of good policymaking</w:t>
      </w:r>
    </w:p>
    <w:p w:rsidR="00193A7C" w:rsidRPr="00722B3D" w:rsidRDefault="00193A7C" w:rsidP="00193A7C"/>
    <w:p w:rsidR="00566526" w:rsidRPr="00722B3D" w:rsidRDefault="00193A7C" w:rsidP="00566526">
      <w:pPr>
        <w:pStyle w:val="Heading3"/>
      </w:pPr>
      <w:r w:rsidRPr="00722B3D">
        <w:t>2NC Framework—</w:t>
      </w:r>
      <w:r w:rsidR="00566526" w:rsidRPr="00722B3D">
        <w:t>Subject Formation</w:t>
      </w:r>
    </w:p>
    <w:p w:rsidR="00566526" w:rsidRPr="00722B3D" w:rsidRDefault="00566526" w:rsidP="00566526"/>
    <w:p w:rsidR="00566526" w:rsidRPr="00722B3D" w:rsidRDefault="00566526" w:rsidP="00566526">
      <w:pPr>
        <w:pStyle w:val="Heading4"/>
      </w:pPr>
      <w:r w:rsidRPr="00722B3D">
        <w:t xml:space="preserve">Subject formation comes first—the community they create will inevitably privilege masculine comfortability and scoff at feminine connections- building a feminist affect is necessary to form embodied collectives that drive political action- </w:t>
      </w:r>
    </w:p>
    <w:p w:rsidR="00566526" w:rsidRPr="00722B3D" w:rsidRDefault="00566526" w:rsidP="00566526">
      <w:pPr>
        <w:rPr>
          <w:rStyle w:val="Style13ptBold"/>
        </w:rPr>
      </w:pPr>
      <w:r w:rsidRPr="00722B3D">
        <w:rPr>
          <w:rStyle w:val="Style13ptBold"/>
        </w:rPr>
        <w:t>Chamberlain 16</w:t>
      </w:r>
    </w:p>
    <w:p w:rsidR="00566526" w:rsidRPr="00722B3D" w:rsidRDefault="00566526" w:rsidP="00566526">
      <w:pPr>
        <w:rPr>
          <w:rStyle w:val="Style13ptBold"/>
          <w:sz w:val="20"/>
          <w:szCs w:val="20"/>
        </w:rPr>
      </w:pPr>
      <w:r w:rsidRPr="00722B3D">
        <w:rPr>
          <w:rStyle w:val="Style13ptBold"/>
          <w:sz w:val="20"/>
          <w:szCs w:val="20"/>
        </w:rPr>
        <w:t>(Prudence, Department of English, Royal Holloway University (2016): Affective temporality: towards a fourth wave, Gender and Education, DOI: 10.1080/09540253.2016.1169249, JKS)</w:t>
      </w:r>
    </w:p>
    <w:p w:rsidR="00566526" w:rsidRPr="00722B3D" w:rsidRDefault="00566526" w:rsidP="00566526">
      <w:pPr>
        <w:rPr>
          <w:rStyle w:val="Emphasis"/>
        </w:rPr>
      </w:pPr>
      <w:r w:rsidRPr="00722B3D">
        <w:rPr>
          <w:sz w:val="16"/>
        </w:rPr>
        <w:t>This discussion of the contemporary and feminist timekeeping serves as a framing device for the way in which the wave narrative can be considered as an ‘</w:t>
      </w:r>
      <w:r w:rsidRPr="00722B3D">
        <w:rPr>
          <w:rStyle w:val="StyleUnderline"/>
        </w:rPr>
        <w:t>affective temporality’. Social movements are bound to emotional convergences,</w:t>
      </w:r>
      <w:r w:rsidRPr="00722B3D">
        <w:rPr>
          <w:sz w:val="16"/>
        </w:rPr>
        <w:t xml:space="preserve"> in which </w:t>
      </w:r>
      <w:r w:rsidRPr="00722B3D">
        <w:rPr>
          <w:rStyle w:val="StyleUnderline"/>
        </w:rPr>
        <w:t xml:space="preserve">feeling becomes transferred amongst wider groups, encouraging </w:t>
      </w:r>
      <w:r w:rsidRPr="00722B3D">
        <w:rPr>
          <w:sz w:val="16"/>
        </w:rPr>
        <w:t>them to</w:t>
      </w:r>
      <w:r w:rsidRPr="00722B3D">
        <w:rPr>
          <w:rStyle w:val="StyleUnderline"/>
        </w:rPr>
        <w:t xml:space="preserve"> action</w:t>
      </w:r>
      <w:r w:rsidRPr="00722B3D">
        <w:rPr>
          <w:rStyle w:val="Emphasis"/>
        </w:rPr>
        <w:t xml:space="preserve">. This is central to initiating and </w:t>
      </w:r>
      <w:r w:rsidRPr="00722B3D">
        <w:rPr>
          <w:sz w:val="16"/>
        </w:rPr>
        <w:t xml:space="preserve">then </w:t>
      </w:r>
      <w:r w:rsidRPr="00722B3D">
        <w:rPr>
          <w:rStyle w:val="Emphasis"/>
        </w:rPr>
        <w:t>sustaining surges of feminist activism</w:t>
      </w:r>
      <w:r w:rsidRPr="00722B3D">
        <w:rPr>
          <w:sz w:val="16"/>
        </w:rPr>
        <w:t xml:space="preserve">, </w:t>
      </w:r>
      <w:r w:rsidRPr="00722B3D">
        <w:rPr>
          <w:rStyle w:val="StyleUnderline"/>
        </w:rPr>
        <w:t xml:space="preserve">drawing </w:t>
      </w:r>
      <w:r w:rsidRPr="00722B3D">
        <w:rPr>
          <w:sz w:val="16"/>
        </w:rPr>
        <w:t>a number of</w:t>
      </w:r>
      <w:r w:rsidRPr="00722B3D">
        <w:rPr>
          <w:rStyle w:val="StyleUnderline"/>
        </w:rPr>
        <w:t xml:space="preserve"> subjects together through shared investment within a specific historical moment</w:t>
      </w:r>
      <w:r w:rsidRPr="00722B3D">
        <w:rPr>
          <w:sz w:val="16"/>
        </w:rPr>
        <w:t xml:space="preserve">. The formulations of affect also mirror the way in which the contemporary is constructed through Agamben’s work, allowing for activists to cohere while still remaining without set definition. In The Affect Theory Reader, Melissa Gregg and Gregory J. Seigworth state that ‘affect is born in in-between-ness and resides in accumulative besides-ness’ (2010, 2). This sense of ‘beside- ness’ mirrors the simultaneity of the contemporary, while the ‘between-ness’ relates to the idea that feminism is caught in temporal tension, in which the past dictates and future aspirations orientate. </w:t>
      </w:r>
      <w:r w:rsidRPr="00722B3D">
        <w:rPr>
          <w:rStyle w:val="StyleUnderline"/>
        </w:rPr>
        <w:t>Affect also explores the relationship between the private and the public,</w:t>
      </w:r>
      <w:r w:rsidRPr="00722B3D">
        <w:rPr>
          <w:sz w:val="16"/>
        </w:rPr>
        <w:t xml:space="preserve"> as Love out- lines when she writes: </w:t>
      </w:r>
      <w:r w:rsidRPr="00722B3D">
        <w:rPr>
          <w:rStyle w:val="StyleUnderline"/>
        </w:rPr>
        <w:t>Politics and feelings are very different kinds of things; the public sphere is big, feelings are small; social life happens out there, psychic life, somewhere inside; public time is collective time, measured by the clock, whereas in psychic life the trains hardly ever run on time</w:t>
      </w:r>
      <w:r w:rsidRPr="00722B3D">
        <w:rPr>
          <w:sz w:val="16"/>
        </w:rPr>
        <w:t xml:space="preserve">. (2007, 11) Inevitably, it is challenging to map what is ostensibly a more personal and feeling sphere onto a wider public, or indeed vice versa. However, </w:t>
      </w:r>
      <w:r w:rsidRPr="00722B3D">
        <w:rPr>
          <w:rStyle w:val="Emphasis"/>
        </w:rPr>
        <w:t>despite the difference between public and personal, affect creates an undeniable relationship between the two</w:t>
      </w:r>
      <w:r w:rsidRPr="00722B3D">
        <w:rPr>
          <w:sz w:val="16"/>
        </w:rPr>
        <w:t xml:space="preserve">. </w:t>
      </w:r>
      <w:r w:rsidRPr="00722B3D">
        <w:rPr>
          <w:rStyle w:val="StyleUnderline"/>
        </w:rPr>
        <w:t>The feminist tenet that the ‘personal is political’ encourages a shared public intimacy, which is central to the transference and perpetuation of affect. Airing feeling</w:t>
      </w:r>
      <w:r w:rsidRPr="00722B3D">
        <w:rPr>
          <w:sz w:val="16"/>
        </w:rPr>
        <w:t xml:space="preserve">, and </w:t>
      </w:r>
      <w:r w:rsidRPr="00722B3D">
        <w:rPr>
          <w:rStyle w:val="StyleUnderline"/>
        </w:rPr>
        <w:t>allowing feeling to be aired, creates a context in which responses and emotions become integral to a political collective</w:t>
      </w:r>
      <w:r w:rsidRPr="00722B3D">
        <w:rPr>
          <w:sz w:val="16"/>
        </w:rPr>
        <w:t>. Cvetkovich writes that she views ‘</w:t>
      </w:r>
      <w:r w:rsidRPr="00722B3D">
        <w:rPr>
          <w:rStyle w:val="StyleUnderline"/>
        </w:rPr>
        <w:t>affect as a motivational system and as the ground for forging new collectivities’</w:t>
      </w:r>
      <w:r w:rsidRPr="00722B3D">
        <w:rPr>
          <w:sz w:val="16"/>
        </w:rPr>
        <w:t xml:space="preserve"> (2003, 12). Resonating with the formulation of waves affects may serve to catalyse and sustain a surge of related activity. If feminist unity is no longer pre- dicated on identity, then common ground is found through political aims. The movement away from collectives determined by shared characteristics to those formed through shared feeling creates a feminism that is able to adapt and evolve with affect at its centre. </w:t>
      </w:r>
      <w:r w:rsidRPr="00722B3D">
        <w:rPr>
          <w:rStyle w:val="StyleUnderline"/>
        </w:rPr>
        <w:t xml:space="preserve">Affect may </w:t>
      </w:r>
      <w:r w:rsidRPr="00722B3D">
        <w:rPr>
          <w:sz w:val="16"/>
        </w:rPr>
        <w:t>in fact</w:t>
      </w:r>
      <w:r w:rsidRPr="00722B3D">
        <w:rPr>
          <w:rStyle w:val="StyleUnderline"/>
        </w:rPr>
        <w:t xml:space="preserve"> work as an adhesive for political subjects, sticking them together through shared feeling</w:t>
      </w:r>
      <w:r w:rsidRPr="00722B3D">
        <w:rPr>
          <w:sz w:val="16"/>
        </w:rPr>
        <w:t xml:space="preserve"> (Ahmed 2010). </w:t>
      </w:r>
      <w:r w:rsidRPr="00722B3D">
        <w:rPr>
          <w:rStyle w:val="Emphasis"/>
        </w:rPr>
        <w:t>Affect</w:t>
      </w:r>
      <w:r w:rsidRPr="00722B3D">
        <w:rPr>
          <w:sz w:val="16"/>
        </w:rPr>
        <w:t xml:space="preserve">, then, </w:t>
      </w:r>
      <w:r w:rsidRPr="00722B3D">
        <w:rPr>
          <w:rStyle w:val="Emphasis"/>
        </w:rPr>
        <w:t>is able to form collectives that are driven to political action through feeling, forming a cohesive series of relations and connections.</w:t>
      </w:r>
    </w:p>
    <w:p w:rsidR="00566526" w:rsidRPr="00722B3D" w:rsidRDefault="00566526" w:rsidP="00566526"/>
    <w:p w:rsidR="00193A7C" w:rsidRPr="00722B3D" w:rsidRDefault="00193A7C" w:rsidP="00193A7C">
      <w:pPr>
        <w:pStyle w:val="Heading3"/>
      </w:pPr>
      <w:r w:rsidRPr="00722B3D">
        <w:t>AT: Debate=Game</w:t>
      </w:r>
    </w:p>
    <w:p w:rsidR="00193A7C" w:rsidRPr="00722B3D" w:rsidRDefault="00193A7C" w:rsidP="00193A7C"/>
    <w:p w:rsidR="0040600F" w:rsidRPr="00722B3D" w:rsidRDefault="0040600F" w:rsidP="0040600F">
      <w:pPr>
        <w:pStyle w:val="Heading4"/>
      </w:pPr>
      <w:r w:rsidRPr="00722B3D">
        <w:t xml:space="preserve">This round is a </w:t>
      </w:r>
      <w:r w:rsidRPr="00722B3D">
        <w:rPr>
          <w:u w:val="single"/>
        </w:rPr>
        <w:t>mirror reflection</w:t>
      </w:r>
      <w:r w:rsidRPr="00722B3D">
        <w:t xml:space="preserve"> of debates in policy spheres</w:t>
      </w:r>
      <w:r w:rsidR="0005317F" w:rsidRPr="00722B3D">
        <w:t>—framing it as “just a game” replicates the public/private dichotomy at the heart of masculine foreign policy</w:t>
      </w:r>
    </w:p>
    <w:p w:rsidR="0040600F" w:rsidRPr="00722B3D" w:rsidRDefault="0040600F" w:rsidP="0040600F">
      <w:pPr>
        <w:rPr>
          <w:rStyle w:val="Style13ptBold"/>
          <w:b w:val="0"/>
          <w:bCs w:val="0"/>
        </w:rPr>
      </w:pPr>
      <w:r w:rsidRPr="00722B3D">
        <w:rPr>
          <w:rStyle w:val="Style13ptBold"/>
        </w:rPr>
        <w:t>Stachowitsch, 12</w:t>
      </w:r>
      <w:r w:rsidRPr="00722B3D">
        <w:rPr>
          <w:rStyle w:val="Style13ptBold"/>
          <w:b w:val="0"/>
          <w:bCs w:val="0"/>
        </w:rPr>
        <w:t xml:space="preserve"> Stachowitsch, Saskia. - Univ.-Prof. Dr. Saskia Stachowitsch is the Scientific Director of the oiip as well as Professor in International Relations and Senior Research Fellow (FWF/Austrian Science Fund, Elise-Richter-Program) at the Department of Political Science at the University of Vienna. She served as an Affiliated Scholar at the Department of Gender and Women’s Studies at the University of California, Berkeley, and as a Visiting Post-doctoral Fellow at the School of Sociology, Politics and International Studies at the University of Bristol. </w:t>
      </w:r>
    </w:p>
    <w:p w:rsidR="0040600F" w:rsidRPr="00722B3D" w:rsidRDefault="0040600F" w:rsidP="0040600F">
      <w:pPr>
        <w:rPr>
          <w:rStyle w:val="Style13ptBold"/>
          <w:b w:val="0"/>
          <w:bCs w:val="0"/>
        </w:rPr>
      </w:pPr>
      <w:r w:rsidRPr="00722B3D">
        <w:rPr>
          <w:rStyle w:val="Style13ptBold"/>
          <w:b w:val="0"/>
          <w:bCs w:val="0"/>
        </w:rPr>
        <w:t xml:space="preserve"> “Military Gender Integration and Foreign Policy in the United States: A Feminist International Relations Perspective.” Security Dialogue, vol. 43, no. 4, 2012, pp. 305–321. JSTOR, www.jstor.org/stable/26301919.</w:t>
      </w:r>
    </w:p>
    <w:p w:rsidR="0040600F" w:rsidRPr="00722B3D" w:rsidRDefault="0040600F" w:rsidP="0040600F">
      <w:pPr>
        <w:rPr>
          <w:rStyle w:val="Style13ptBold"/>
        </w:rPr>
      </w:pPr>
    </w:p>
    <w:p w:rsidR="0040600F" w:rsidRPr="00722B3D" w:rsidRDefault="0040600F" w:rsidP="0040600F">
      <w:r w:rsidRPr="00722B3D">
        <w:rPr>
          <w:u w:val="single"/>
        </w:rPr>
        <w:t>This analysis highlights the multiple ways in which military gender issues and foreign policy interact. At the policy level, there is often an explicit link between foreign policy doctrines, military reforms and gender policies.</w:t>
      </w:r>
      <w:r w:rsidRPr="00722B3D">
        <w:t xml:space="preserve"> This concerns the inner-military gender order as well as the role of global gender equality as a goal in international politics. Negotiations on gender issues are thus frequently a crucial element in power struggles between military and political elites over the course of foreign policy. At the discursive level, foreign policy concepts and debates utilize gendered terminologies and images, as different groups of political and military actors argue for or against a particular course. </w:t>
      </w:r>
      <w:r w:rsidRPr="00722B3D">
        <w:rPr>
          <w:u w:val="single"/>
        </w:rPr>
        <w:t>Gender-based inclusions and exclusions in military institutions are thus linked to the gendering of foreign policy discourses. Consequently, foreign policy debates are to be read as contributions to gender debates and vice versa</w:t>
      </w:r>
      <w:r w:rsidRPr="00722B3D">
        <w:t xml:space="preserve">. </w:t>
      </w:r>
      <w:r w:rsidRPr="00722B3D">
        <w:rPr>
          <w:u w:val="single"/>
        </w:rPr>
        <w:t>Analysis of the time period between 1990 and 2011 shows that foreign policy concepts that emphasize multilateralism, diplomacy, human rights and peacekeeping were tied to the most comprehensive gender equality and integration measures</w:t>
      </w:r>
      <w:r w:rsidRPr="00722B3D">
        <w:t xml:space="preserve">. Clinton's first term serves as an example for a time period when recruitment conditions, domestic politics and foreign policy concepts all favoured integration and equality in the services was significantly advanced. His second term, which introduced a more risk-averse isolationism, was characterized by stagnation in military gender matters. Integration was under constant attack by the Republican majority in Congress, military commanders, think-tanks and the media. Discourses on the 'feminization' of the armed forces and foreign policy successfully challenged the administration by associating some of its strategies - cooperation, compromise and 'soft skills' - with femininity. </w:t>
      </w:r>
      <w:r w:rsidRPr="00722B3D">
        <w:rPr>
          <w:u w:val="single"/>
        </w:rPr>
        <w:t>In the context of this mounting conservative pressure, the administration largely abandoned gender equality in the military as a political goal</w:t>
      </w:r>
      <w:r w:rsidRPr="00722B3D">
        <w:t xml:space="preserve">. In the context of the expansionist, unilateral and threat-based foreign policy of George W. Bush, the far right was able to gain considerable influence in domestic and international gender matters. At the same time, the military implementation of Bush's global vision depended on women's military participation and the integrated military represented an important asset in the war narrative of liberating Muslim women'. Foreign policy doctrines emphasized the superiority of US values and the necessity to impose them on other societies, even by preventive military interventions. In the context of this doctrine, gender equality served as a symbol of the USA's moral superiority and at the same time women's military participation was dissociated from equality and civil rights issues. Under these conditions, the favourable recruitment environment did not translate into more equality for women in the services and some impediments to women's status were even introduced. But, despite frequent demands by conservative interest groups, integration was not reversed. Foreign policy imperatives thus ultimately triumphed over the conservative, anti-feminist agenda in domestic politics. The Obama administration has redefined the objectives of US foreign policy. In this context, gender equality was reframed as a security issue in its own right rather than a justification for the use of military force. The empowerment of women became a concrete objective, pursued by concrete foreign and domestic measures. Initiatives since Obama's inauguration suggest that this emphasis on gender equality in the global context is also paralleled by measures to enhance the rights and status of women and sexual minorities in the armed forces. New approaches in the peacebuilding process have also led to a revaluation of female service members in the war zone. However, trends towards the privatization of military tasks and power gains for the far right within the Republican Party could countervail these trends towards more equality. </w:t>
      </w:r>
      <w:r w:rsidRPr="00722B3D">
        <w:rPr>
          <w:u w:val="single"/>
        </w:rPr>
        <w:t>Foreign policy concepts and practice are inherently gendered, make use of gendered discourses and ideologies, and mirror the gendered assumptions that an administration holds on the international order, the nation's role within it, sources of conflict, and acceptable and efficient ways to solve them. As such, foreign policy not only reflects but also influences gender relations at home and abroad</w:t>
      </w:r>
      <w:r w:rsidRPr="00722B3D">
        <w:t xml:space="preserve">. By defining what US global power means and how it is to be pursued, it identifies the function of the armed forces and the role that women are supposed to play within them. While personnel shortages account for increased female participation in the military, foreign policy rationales and the relevance of military force within them have made a difference to women's concrete status and function in the armed forces. While war has generally led to more integration, women's participation differed according to how a specific intervention was conceptualized and in what foreign policy concepts it was embedded. Women's status and gender equality in the armed forces are thus not </w:t>
      </w:r>
      <w:r w:rsidRPr="00722B3D">
        <w:rPr>
          <w:u w:val="single"/>
        </w:rPr>
        <w:t>only an outcome of recruitment conditions or domestic power relations, but also linked to a nation's position in the global order and its interpretations of that position. Military gender relations are closely connected to the gendered notions of national identity constructed in and through foreign policy. Feminist international relations enables this broader understanding of military gender integration as interrelated with both the gendered dynamics of global politics and domestic power relations</w:t>
      </w:r>
      <w:r w:rsidRPr="00722B3D">
        <w:t xml:space="preserve">. It advocates engagement with the connections between gendered discourses, social power relations, and women's status in national and international institutions. This study contributes to understanding how women's equality and gender-specific inclusions and exclusions at the state level are interrelated with the gendered structures and discourses of international politics. As the analysis shows, gender-critical inquiry into state institutions helps account for state behaviour in the global arena. Vice versa, examining the gendered dynamics in international politics contributes to the understanding of inner-state gender relations. </w:t>
      </w:r>
      <w:r w:rsidRPr="00722B3D">
        <w:rPr>
          <w:u w:val="single"/>
        </w:rPr>
        <w:t>The study also highlights some of the processes through which both are connected: the inclusion/exclusion of gender issues in/from foreign policy doctrines, the gendering of foreign policy discourses, and the instrumentalization of gender equality as a justification for foreign intervention</w:t>
      </w:r>
      <w:r w:rsidRPr="00722B3D">
        <w:t>. Through scrutiny of these different levels of interaction, comparative research on the relationship between national and international gender regimes can be conducted beyond the study period and the US case.</w:t>
      </w:r>
    </w:p>
    <w:p w:rsidR="0040600F" w:rsidRPr="00722B3D" w:rsidRDefault="0040600F" w:rsidP="0040600F"/>
    <w:p w:rsidR="00193A7C" w:rsidRPr="00722B3D" w:rsidRDefault="00193A7C" w:rsidP="00193A7C">
      <w:pPr>
        <w:pStyle w:val="Heading3"/>
      </w:pPr>
      <w:r w:rsidRPr="00722B3D">
        <w:t>AT: Plan Focus</w:t>
      </w:r>
    </w:p>
    <w:p w:rsidR="00193A7C" w:rsidRPr="00722B3D" w:rsidRDefault="00193A7C" w:rsidP="00193A7C">
      <w:pPr>
        <w:pStyle w:val="Heading4"/>
      </w:pPr>
      <w:r w:rsidRPr="00722B3D">
        <w:t>That means framework is a new link- the call for a neutral point of deliberation is an attempt to androgynize our argument</w:t>
      </w:r>
    </w:p>
    <w:p w:rsidR="00193A7C" w:rsidRPr="00722B3D" w:rsidRDefault="00193A7C" w:rsidP="00193A7C">
      <w:pPr>
        <w:rPr>
          <w:rStyle w:val="Style13ptBold"/>
        </w:rPr>
      </w:pPr>
      <w:r w:rsidRPr="00722B3D">
        <w:rPr>
          <w:rStyle w:val="Style13ptBold"/>
        </w:rPr>
        <w:t>Hooper 2k</w:t>
      </w:r>
    </w:p>
    <w:p w:rsidR="00193A7C" w:rsidRPr="00722B3D" w:rsidRDefault="00193A7C" w:rsidP="00193A7C">
      <w:pPr>
        <w:rPr>
          <w:rStyle w:val="Style13ptBold"/>
          <w:sz w:val="20"/>
          <w:szCs w:val="20"/>
        </w:rPr>
      </w:pPr>
      <w:r w:rsidRPr="00722B3D">
        <w:rPr>
          <w:rStyle w:val="Style13ptBold"/>
          <w:sz w:val="20"/>
          <w:szCs w:val="20"/>
        </w:rPr>
        <w:t>(Charlotte, PhD, ‘Manly States: Masculinities, International Relations and Gender Politics’ (for which she thanks the Economic and Social Science Research Council for financial support) and is currently involved in developing and teaching a new master’s degree in gender and international relations in the Politics Department of Bristol University. Recent and forthcoming publications include focus on the relationships among masculinist practices, multiple masculinities and international relations.Youngs, Gillian. Political Economy, Power &amp; the Body. New York, NY, USA: Palgrave Macmillan, 2000. ProQuest ebrary., JKS)</w:t>
      </w:r>
    </w:p>
    <w:p w:rsidR="00193A7C" w:rsidRPr="00722B3D" w:rsidRDefault="00193A7C" w:rsidP="00193A7C">
      <w:pPr>
        <w:rPr>
          <w:sz w:val="16"/>
        </w:rPr>
      </w:pPr>
      <w:r w:rsidRPr="00722B3D">
        <w:rPr>
          <w:rStyle w:val="StyleUnderline"/>
        </w:rPr>
        <w:t xml:space="preserve">The fantasy of disembodiment is another key feature of bourgeois rational masculinity which derives from the mind/body split and depends on the apparent invisibility or absence of bodies in social discourse, so that masculine reason could be separate from and untainted by the body. This </w:t>
      </w:r>
      <w:r w:rsidRPr="00722B3D">
        <w:rPr>
          <w:sz w:val="16"/>
        </w:rPr>
        <w:t xml:space="preserve">apparent </w:t>
      </w:r>
      <w:r w:rsidRPr="00722B3D">
        <w:rPr>
          <w:rStyle w:val="StyleUnderline"/>
        </w:rPr>
        <w:t xml:space="preserve">invisibility has been assisted by a </w:t>
      </w:r>
      <w:r w:rsidRPr="00722B3D">
        <w:rPr>
          <w:sz w:val="16"/>
        </w:rPr>
        <w:t xml:space="preserve">huge </w:t>
      </w:r>
      <w:r w:rsidRPr="00722B3D">
        <w:rPr>
          <w:rStyle w:val="StyleUnderline"/>
        </w:rPr>
        <w:t>investment in the general social sanitization of bodies and bodily functions, particularly in public spaces</w:t>
      </w:r>
      <w:r w:rsidRPr="00722B3D">
        <w:rPr>
          <w:sz w:val="16"/>
        </w:rPr>
        <w:t xml:space="preserve">. There has been a gradual loss of vulgar and feminine orifices and excretions since the 17th century so that the body becomes a mere container of rationality (Rose 1993). Even sensory perception has been altered. Take, for example, the sense of smell. Leonard Duroche (1990) argues that with the exception of one or two designatedly ‘masculine’ smells such as tobacco and sweat, olfactory sensibilities have gradually been increasingly associated with femininity or with ‘degeneration’ since the 18th century. This process has been accompanied by the sanitization of smells from public places, which has led to an impoverishment of perception conducive to impersonal relations between men. The fantasy of disembodiment is sustained by large-scale social and institutional practices as much as by discursive conventions. </w:t>
      </w:r>
      <w:r w:rsidRPr="00722B3D">
        <w:rPr>
          <w:rStyle w:val="StyleUnderline"/>
        </w:rPr>
        <w:t>Bourgeois rational masculinity employs a selective biology both to possess and repress bodies</w:t>
      </w:r>
      <w:r w:rsidRPr="00722B3D">
        <w:rPr>
          <w:sz w:val="16"/>
        </w:rPr>
        <w:t xml:space="preserve"> (Rose 1993). </w:t>
      </w:r>
      <w:r w:rsidRPr="00722B3D">
        <w:rPr>
          <w:rStyle w:val="StyleUnderline"/>
        </w:rPr>
        <w:t>The fantasy of disembodiment is not only produced through powerful social practices, it also sustains bourgeois masculine privilege and makes bourgeois men appear natural leaders or rulers</w:t>
      </w:r>
      <w:r w:rsidRPr="00722B3D">
        <w:rPr>
          <w:sz w:val="16"/>
        </w:rPr>
        <w:t xml:space="preserve">. </w:t>
      </w:r>
      <w:r w:rsidRPr="00722B3D">
        <w:rPr>
          <w:rStyle w:val="StyleUnderline"/>
        </w:rPr>
        <w:t xml:space="preserve">Impersonal relations are associated with objectivity and science, and the </w:t>
      </w:r>
      <w:r w:rsidRPr="00722B3D">
        <w:rPr>
          <w:sz w:val="16"/>
        </w:rPr>
        <w:t>exnominated or</w:t>
      </w:r>
      <w:r w:rsidRPr="00722B3D">
        <w:rPr>
          <w:rStyle w:val="StyleUnderline"/>
        </w:rPr>
        <w:t xml:space="preserve"> unauthored ‘view from nowhere’  of modernity,</w:t>
      </w:r>
      <w:r w:rsidRPr="00722B3D">
        <w:rPr>
          <w:sz w:val="16"/>
        </w:rPr>
        <w:t xml:space="preserve"> </w:t>
      </w:r>
      <w:r w:rsidRPr="00722B3D">
        <w:rPr>
          <w:rStyle w:val="StyleUnderline"/>
        </w:rPr>
        <w:t>which appears as the disembodied ‘truth’ of power and authority.Closely coupled to the mind/body split and the fantasy of disembodiment is the rational/emotional divide. Emotions and desires are perceived as threatening to a bourgeois masculine subjectivity organized around reason and control.</w:t>
      </w:r>
      <w:r w:rsidRPr="00722B3D">
        <w:rPr>
          <w:sz w:val="16"/>
        </w:rPr>
        <w:t xml:space="preserve"> Both Kantian thought and Protestant culture posit an inner freedom from emotionally-driven inclinations as the ideal (Seidler 1987). </w:t>
      </w:r>
      <w:r w:rsidRPr="00722B3D">
        <w:rPr>
          <w:rStyle w:val="StyleUnderline"/>
        </w:rPr>
        <w:t xml:space="preserve">Just as </w:t>
      </w:r>
      <w:r w:rsidRPr="00722B3D">
        <w:rPr>
          <w:rStyle w:val="Emphasis"/>
        </w:rPr>
        <w:t>the body, with its involuntary processes and frailties, poses a threat to masculinity and pure reason</w:t>
      </w:r>
      <w:r w:rsidRPr="00722B3D">
        <w:rPr>
          <w:rStyle w:val="StyleUnderline"/>
        </w:rPr>
        <w:t>, so too do emotions and desires.</w:t>
      </w:r>
      <w:r w:rsidRPr="00722B3D">
        <w:rPr>
          <w:sz w:val="16"/>
        </w:rPr>
        <w:t xml:space="preserve"> </w:t>
      </w:r>
      <w:r w:rsidRPr="00722B3D">
        <w:rPr>
          <w:rStyle w:val="StyleUnderline"/>
        </w:rPr>
        <w:t>Acting only from reason and duty serves to strengthen the autonomy of men, otherwise they are in a position of servitude, when reason becomes a slave to the passions.</w:t>
      </w:r>
      <w:r w:rsidRPr="00722B3D">
        <w:rPr>
          <w:sz w:val="16"/>
        </w:rPr>
        <w:t xml:space="preserve"> Therefore, selfcontrol over one’s emotions has come to be one of the hallmarks of masculinity. </w:t>
      </w:r>
      <w:r w:rsidRPr="00722B3D">
        <w:rPr>
          <w:rStyle w:val="StyleUnderline"/>
        </w:rPr>
        <w:t>Feelings and emotions are seen as both imperilling masculine superiority and questioning the sources of masculine identity</w:t>
      </w:r>
      <w:r w:rsidRPr="00722B3D">
        <w:rPr>
          <w:sz w:val="16"/>
        </w:rPr>
        <w:t xml:space="preserve">. Because of this, as Victor Seidler (1987: 86– 90) argues, emotional and dependency needs as well as sexual desires are transformed into issues of performance and control. </w:t>
      </w:r>
      <w:r w:rsidRPr="00722B3D">
        <w:rPr>
          <w:rStyle w:val="Emphasis"/>
        </w:rPr>
        <w:t>With their identity defined in opposition to ‘feminine’ dependency, emotionality and bodily enslavement, men have become by and large instrumentalist in thought and goal-oriented in action</w:t>
      </w:r>
      <w:r w:rsidRPr="00722B3D">
        <w:rPr>
          <w:sz w:val="16"/>
        </w:rPr>
        <w:t xml:space="preserve"> (Seidler 1989: 12).</w:t>
      </w:r>
    </w:p>
    <w:p w:rsidR="00193A7C" w:rsidRPr="00722B3D" w:rsidRDefault="00193A7C" w:rsidP="0040600F"/>
    <w:p w:rsidR="0040600F" w:rsidRPr="00722B3D" w:rsidRDefault="0040600F" w:rsidP="00BA2101">
      <w:pPr>
        <w:pStyle w:val="Heading2"/>
      </w:pPr>
      <w:r w:rsidRPr="00722B3D">
        <w:t>Alt</w:t>
      </w:r>
    </w:p>
    <w:p w:rsidR="0040600F" w:rsidRPr="00722B3D" w:rsidRDefault="0040600F" w:rsidP="0040600F"/>
    <w:p w:rsidR="0071352F" w:rsidRPr="00722B3D" w:rsidRDefault="0071352F" w:rsidP="0071352F">
      <w:pPr>
        <w:pStyle w:val="Heading3"/>
      </w:pPr>
      <w:r w:rsidRPr="00722B3D">
        <w:t>1NC Alt—Ethic of Care</w:t>
      </w:r>
    </w:p>
    <w:p w:rsidR="0071352F" w:rsidRPr="00722B3D" w:rsidRDefault="0071352F" w:rsidP="0071352F"/>
    <w:p w:rsidR="0071352F" w:rsidRPr="00722B3D" w:rsidRDefault="00CA4D1B" w:rsidP="0071352F">
      <w:pPr>
        <w:pStyle w:val="Heading4"/>
      </w:pPr>
      <w:r w:rsidRPr="00722B3D">
        <w:t xml:space="preserve">Vote neg for a </w:t>
      </w:r>
      <w:r w:rsidRPr="00722B3D">
        <w:rPr>
          <w:u w:val="single"/>
        </w:rPr>
        <w:t>feminist ethic of care</w:t>
      </w:r>
      <w:r w:rsidRPr="00722B3D">
        <w:t xml:space="preserve">—this means </w:t>
      </w:r>
      <w:r w:rsidRPr="00722B3D">
        <w:rPr>
          <w:u w:val="single"/>
        </w:rPr>
        <w:t>refusing</w:t>
      </w:r>
      <w:r w:rsidRPr="00722B3D">
        <w:t xml:space="preserve"> seemingly progressive solutions that don’t grapple with the violent history of foreign policy</w:t>
      </w:r>
    </w:p>
    <w:p w:rsidR="0071352F" w:rsidRPr="00722B3D" w:rsidRDefault="0071352F" w:rsidP="0071352F">
      <w:r w:rsidRPr="00722B3D">
        <w:rPr>
          <w:b/>
          <w:bCs/>
        </w:rPr>
        <w:t>Robinson ’19</w:t>
      </w:r>
      <w:r w:rsidRPr="00722B3D">
        <w:t xml:space="preserve"> [Fiona, 2-25-2019, Fiona Robinson is 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"Feminist foreign policy as ethical foreign policy? A care ethics perspective," SAGE Journals, </w:t>
      </w:r>
      <w:hyperlink r:id="rId110" w:history="1">
        <w:r w:rsidRPr="00722B3D">
          <w:rPr>
            <w:rStyle w:val="Hyperlink"/>
          </w:rPr>
          <w:t>https://journals.sagepub.com/doi/abs/10.1177/1755088219828768]//ARW</w:t>
        </w:r>
      </w:hyperlink>
    </w:p>
    <w:p w:rsidR="0071352F" w:rsidRPr="00722B3D" w:rsidRDefault="0071352F" w:rsidP="0071352F">
      <w:r w:rsidRPr="00722B3D">
        <w:rPr>
          <w:sz w:val="16"/>
        </w:rPr>
        <w:t xml:space="preserve">Feminist care ethics and feminist foreign policy In this final section, I want to suggest how an ethic of care might inform a feminist for- eign policy in ways that allow it to challenge, rather than reinforce, gendered binaries between realism and idealism, order and justice and masculine and feminine. I suggest that there are three attributes of an ethic of care that allow it to achieve this: relationality, contextualism and revisability. As seen by Carol Gilligan, one of the first theorists of ‘care’ as a voice of resistance to dominant modes of ethical reasoning, </w:t>
      </w:r>
      <w:r w:rsidRPr="00722B3D">
        <w:rPr>
          <w:u w:val="single"/>
        </w:rPr>
        <w:t xml:space="preserve">the ethics of care sees people not as ‘standing alone’, but as gaining their selfhood through their relations with others. Self and other are different but connected rather than separate and opposed </w:t>
      </w:r>
      <w:r w:rsidRPr="00722B3D">
        <w:rPr>
          <w:sz w:val="16"/>
        </w:rPr>
        <w:t xml:space="preserve">(Gilligan, 1993: 147). Morality, on this view, is about responding to the needs of others in ways that are characterized by attentive listening, patience and understanding. Universal moral principles of right – so rational, clean and appealing – give way here to the messy, relentless juggling act of navigating complex moral dilemmas and balancing the competing needs of real, embod- ied others. This means constant re-evaluation of beliefs and reflexivity regarding our own claims to knowledge. </w:t>
      </w:r>
      <w:r w:rsidRPr="00722B3D">
        <w:rPr>
          <w:u w:val="single"/>
        </w:rPr>
        <w:t xml:space="preserve">It is a feminist ethics, not because it ‘belongs’ to women or because it is anti-men or somehow against the ethics of justice, but because it demands a questioning of the script of patriarchy. </w:t>
      </w:r>
      <w:r w:rsidRPr="00722B3D">
        <w:rPr>
          <w:sz w:val="16"/>
        </w:rPr>
        <w:t xml:space="preserve">As Gilligan puts it, in the culture of patriarchy, the different voice with its ethic of care sounds feminine. Heard in its own right and on its own terms, it is a human voice (Gilligan, 2011: 25). </w:t>
      </w:r>
      <w:r w:rsidRPr="00722B3D">
        <w:rPr>
          <w:u w:val="single"/>
        </w:rPr>
        <w:t>Relationality has been a key feature of the ethics of care</w:t>
      </w:r>
      <w:r w:rsidRPr="00722B3D">
        <w:rPr>
          <w:sz w:val="16"/>
        </w:rPr>
        <w:t xml:space="preserve"> since Carol Gilligan’s first edition of In a Different Voice. On this view, </w:t>
      </w:r>
      <w:r w:rsidRPr="00722B3D">
        <w:rPr>
          <w:u w:val="single"/>
        </w:rPr>
        <w:t>all selves are the product of relations, all the way down. The apparently autonomous self, so often seen in men and gendered masculine, is a product not of some essential feature of ‘manhood’ but of a response by men to conform to the codes of gender within patriarchy.</w:t>
      </w:r>
      <w:r w:rsidRPr="00722B3D">
        <w:rPr>
          <w:sz w:val="16"/>
        </w:rPr>
        <w:t xml:space="preserve"> Over the past 40 years, research into human psychology has undergone a radical shift towards accepting the interpersonal and relational nature of human development (Gilligan and Snider, 2017: 191). </w:t>
      </w:r>
      <w:r w:rsidRPr="00722B3D">
        <w:rPr>
          <w:u w:val="single"/>
        </w:rPr>
        <w:t>Recognizing this and accepting the relational voice not as morally or psychologi- cally immature, but as a human voice that is thwarted by pervasive gender norms, is the first step towards reaching across divides of difference hierarchy and building real connection with others. Relationality is not a static ethical concept or set of principles</w:t>
      </w:r>
      <w:r w:rsidRPr="00722B3D">
        <w:rPr>
          <w:sz w:val="16"/>
        </w:rPr>
        <w:t xml:space="preserve"> – like ‘rights’ or ‘jus- tice’ – rather, </w:t>
      </w:r>
      <w:r w:rsidRPr="00722B3D">
        <w:rPr>
          <w:u w:val="single"/>
        </w:rPr>
        <w:t>it is a way of seeing the world that addresses not only ontology – the relational self – but also epistemology.</w:t>
      </w:r>
      <w:r w:rsidRPr="00722B3D">
        <w:rPr>
          <w:sz w:val="16"/>
        </w:rPr>
        <w:t xml:space="preserve"> Thus, </w:t>
      </w:r>
      <w:r w:rsidRPr="00722B3D">
        <w:rPr>
          <w:u w:val="single"/>
        </w:rPr>
        <w:t>knowledge is also understood relationally – we must ask who makes the knowledge claims and from what vantage point, what material circumstances and what degree of power</w:t>
      </w:r>
      <w:r w:rsidRPr="00722B3D">
        <w:rPr>
          <w:sz w:val="16"/>
        </w:rPr>
        <w:t xml:space="preserve"> (Minow, 1990: 178). As famously argued by Martha Minow, relationality is perhaps most significant in the way that it shifts our understanding of the problem of ‘difference’; </w:t>
      </w:r>
      <w:r w:rsidRPr="00722B3D">
        <w:rPr>
          <w:u w:val="single"/>
        </w:rPr>
        <w:t xml:space="preserve">seeing difference relationally means a shift from a focus on the distinctions between people to a focus on the rela- tionships within which we notice and draw distinctions </w:t>
      </w:r>
      <w:r w:rsidRPr="00722B3D">
        <w:rPr>
          <w:sz w:val="16"/>
        </w:rPr>
        <w:t xml:space="preserve">(Minow, 1990: 15). Thus, </w:t>
      </w:r>
      <w:r w:rsidRPr="00722B3D">
        <w:rPr>
          <w:u w:val="single"/>
        </w:rPr>
        <w:t>rela- tional approaches, unlike, say, dominant liberal rights analysis, enquire into the institutional practices that determine a norm against which some people seem differ- ent</w:t>
      </w:r>
      <w:r w:rsidRPr="00722B3D">
        <w:rPr>
          <w:sz w:val="16"/>
        </w:rPr>
        <w:t xml:space="preserve">, or deviant. To address relationships, Minow (1990) argues, is to resist abstraction and to demand context (1990: 216). Clearly, there is a close connection between relationality and context. An ethic of care eschews universalizable moral principles that can be applied across time and space. By contrast, it demands attention to context – to the particularities of social location, historical background, structural conditions and relationships between rele- vant moral actors. In this sense, it is opposed to the logic of traditional moral theory, which demands abstraction from context in order to gain objectivity. But this objectiv- ity is elusive; more than this, it acts to create a dichotomy between those who are the knowers, keepers and enforcers of moral principles, and those who are compelled – sometimes through ‘foreign policy’ – to enact those principles. </w:t>
      </w:r>
      <w:r w:rsidRPr="00722B3D">
        <w:rPr>
          <w:rStyle w:val="Emphasis"/>
        </w:rPr>
        <w:t>The morality of ‘arms deals’ cannot be assessed outside of the context of both the violent histories of coloni- 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w:t>
      </w:r>
      <w:r w:rsidRPr="00722B3D">
        <w:rPr>
          <w:sz w:val="16"/>
        </w:rPr>
        <w:t xml:space="preserve">). </w:t>
      </w:r>
      <w:r w:rsidRPr="00722B3D">
        <w:rPr>
          <w:u w:val="single"/>
        </w:rPr>
        <w:t>A foreign policy that works towards feminist goals is more likely to be a slow, plodding process which considers historical and contemporary relations between actors and recognizes the importance of context in making decisions and policies</w:t>
      </w:r>
      <w:r w:rsidRPr="00722B3D">
        <w:rPr>
          <w:sz w:val="16"/>
        </w:rPr>
        <w:t>. Finally, revisability refers to the requirement of epistemological humility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 It is this willingness to live with uncertainty that defines feminist care ethics as critical and will allow it to be, potentially, transformative in the long term. As Kimberly Hutchings (2001) argues, ‘</w:t>
      </w:r>
      <w:r w:rsidRPr="00722B3D">
        <w:rPr>
          <w:u w:val="single"/>
        </w:rPr>
        <w:t>Critique is premised on the impossibility of a definitive answer to the conditions of its own possibility and can only content itself with the acknowledgment of the revisability of any grounds on which its specific claims are based’</w:t>
      </w:r>
      <w:r w:rsidRPr="00722B3D">
        <w:rPr>
          <w:sz w:val="16"/>
        </w:rPr>
        <w:t xml:space="preserve"> (2001: 90). The implication of this is that we must let go of the idea of feminist foreign policy as ‘principled foreign policy’. Principles have an unmistakable allure; they work very well when we take what Raymond Geuss (2008) calls an ‘ethics-first’ approach to politics – where we attain an ideal theory of how we should act, and then, in a second step, apply that ideal theory to the action of political agents (2008: 8). But the </w:t>
      </w:r>
      <w:r w:rsidRPr="00722B3D">
        <w:rPr>
          <w:u w:val="single"/>
        </w:rPr>
        <w:t>dominance of this kind of thinking in the realm of ‘ethical foreign policy’ has led to a ‘hyper-rationalist’</w:t>
      </w:r>
      <w:r w:rsidRPr="00722B3D">
        <w:rPr>
          <w:sz w:val="16"/>
        </w:rPr>
        <w:t xml:space="preserve"> (Rengger, 2000: 769) </w:t>
      </w:r>
      <w:r w:rsidRPr="00722B3D">
        <w:rPr>
          <w:u w:val="single"/>
        </w:rPr>
        <w:t>approach to the suffering of the peoples of the world, where ‘useful knowledge’ has blinded us to contingency, context, embodiment and emotion</w:t>
      </w:r>
      <w:r w:rsidRPr="00722B3D">
        <w:rPr>
          <w:sz w:val="16"/>
        </w:rPr>
        <w:t xml:space="preserve">. Revisability in ethics is not the same thing as moral relativism. As Susan Hekman points out, the category of ‘relativism’ is parasitic on its opposite, the possibility of abso- lute knowledge. Perspectival, connected, discursive knowledge does not obviate the pos- sibility of truth, evidence or critical judgement (Hekman, 1995: 31). It does not mean that states cannot make judgements in their foreign (and domestic) policy about the allocation of resources towards programmes and policies that aim to increase the participation and representation of women in, for example, formal peacemaking and peace-building processes. There is a requirement, however, to view each policy and programme on its own terms and in its own context and to recognize the ever-changing context of actors- in-relation across multiple, intersecting locations and scales – across racial, socio-economic and ethnic divides and from the household to the ‘global’ level. Conclusion: Rethinking ethics in feminist foreign policy I have argued that feminist foreign policy can and indeed should be ‘ethical’ foreign policy, but not where ethics is understood as a set of fixed, absolute principles based on </w:t>
      </w:r>
      <w:r w:rsidRPr="00722B3D">
        <w:rPr>
          <w:u w:val="single"/>
        </w:rPr>
        <w:t>Western liberal notions of human rights or ‘justice’</w:t>
      </w:r>
      <w:r w:rsidRPr="00722B3D">
        <w:rPr>
          <w:sz w:val="16"/>
        </w:rPr>
        <w:t>. This, I have argued</w:t>
      </w:r>
      <w:r w:rsidRPr="00722B3D">
        <w:rPr>
          <w:u w:val="single"/>
        </w:rPr>
        <w:t>, is damaging for feminism</w:t>
      </w:r>
      <w:r w:rsidRPr="00722B3D">
        <w:rPr>
          <w:sz w:val="16"/>
        </w:rPr>
        <w:t xml:space="preserve"> in two ways: first, </w:t>
      </w:r>
      <w:r w:rsidRPr="00722B3D">
        <w:rPr>
          <w:u w:val="single"/>
        </w:rPr>
        <w:t>it reifies the gendered binaries between ‘real’ and ‘ideal’ in international politics</w:t>
      </w:r>
      <w:r w:rsidRPr="00722B3D">
        <w:rPr>
          <w:sz w:val="16"/>
        </w:rPr>
        <w:t xml:space="preserve">; </w:t>
      </w:r>
      <w:r w:rsidRPr="00722B3D">
        <w:rPr>
          <w:u w:val="single"/>
        </w:rPr>
        <w:t xml:space="preserve">gendering ‘the ethical’ </w:t>
      </w:r>
      <w:r w:rsidRPr="00722B3D">
        <w:rPr>
          <w:sz w:val="16"/>
        </w:rPr>
        <w:t xml:space="preserve">in this way means that it will always be played off the masculine, ‘real’ world of self-interest and destined to be dismissed as ‘soft’ and ‘feminine’. Second, </w:t>
      </w:r>
      <w:r w:rsidRPr="00722B3D">
        <w:rPr>
          <w:u w:val="single"/>
        </w:rPr>
        <w:t>it fails to recognize the way in which this approach to eth- ics is itself constituted through a patriarchal binary which associates masculinity with universality and objectivity, silencing alternatives or dismissing them as immature, par- ticularistic or relativist</w:t>
      </w:r>
      <w:r w:rsidRPr="00722B3D">
        <w:rPr>
          <w:sz w:val="16"/>
        </w:rPr>
        <w:t>. On this binary</w:t>
      </w:r>
      <w:r w:rsidRPr="00722B3D">
        <w:rPr>
          <w:u w:val="single"/>
        </w:rPr>
        <w:t>, ‘global justice’</w:t>
      </w:r>
      <w:r w:rsidRPr="00722B3D">
        <w:rPr>
          <w:sz w:val="16"/>
        </w:rPr>
        <w:t xml:space="preserve"> (or ethical feminist foreign policy</w:t>
      </w:r>
      <w:r w:rsidRPr="00722B3D">
        <w:rPr>
          <w:u w:val="single"/>
        </w:rPr>
        <w:t>) is enacted by a series of powerful, Western states for the benefit of racialized Others; not only is this narrative partial and inadequate but it also serves to both produce and rein- force relations of domination. This kind of ethical foreign policy will ultimately harm, rather than help efforts to achieve global justice by delegitimizing local forms of knowl- edge in poor areas and undermining the mutual respect necessary for collaboration and deliberation</w:t>
      </w:r>
      <w:r w:rsidRPr="00722B3D">
        <w:rPr>
          <w:sz w:val="16"/>
        </w:rPr>
        <w:t xml:space="preserve"> (Kohn, 2013: 193). A feminist ethic of care does not offer a ‘feminine’ ethic that stands in opposition to liberal-internationalist principles of justice; the values and practices of care – listening attentively, responding with patience and openness to the other’s point of view – are not ‘feminine’ and ‘better’ ways of being, but the voice of struggle against the script of patri- archy. The voice of care is a voice that struggles to be heard within ethico-political cul- tures of patriarchy, which are constituted and supported by hierarchical and binary logics. </w:t>
      </w:r>
      <w:r w:rsidRPr="00722B3D">
        <w:rPr>
          <w:u w:val="single"/>
        </w:rPr>
        <w:t>The work of a feminist ethic of care is to reveal and challenge the way that patriarchy serves to institutionalize hierarchical relations in global politics while dismissing or ridi- culing the capacity for attentive listening and empathy</w:t>
      </w:r>
      <w:r w:rsidRPr="00722B3D">
        <w:rPr>
          <w:sz w:val="16"/>
        </w:rPr>
        <w:t xml:space="preserve">. As Gilligan and Snider (2017) argue, </w:t>
      </w:r>
      <w:r w:rsidRPr="00722B3D">
        <w:rPr>
          <w:u w:val="single"/>
        </w:rPr>
        <w:t>Because empathy and mutual understanding impede the division of people into higher and lower, our capacity for relationship and repair has to be compromised or stunted to set in place or maintain an order of living that splits humans into the superior and the inferior, the touchables and the untouchables – whether on the basis of race, gender, class, caste, religion, sexuality</w:t>
      </w:r>
      <w:r w:rsidRPr="00722B3D">
        <w:rPr>
          <w:sz w:val="16"/>
        </w:rPr>
        <w:t xml:space="preserve">, you name it – an order where </w:t>
      </w:r>
      <w:r w:rsidRPr="00722B3D">
        <w:rPr>
          <w:u w:val="single"/>
        </w:rPr>
        <w:t>some voices are amplified and find resonance, whereas others do not, as patriarchy privileges the voice of the father</w:t>
      </w:r>
      <w:r w:rsidRPr="00722B3D">
        <w:rPr>
          <w:sz w:val="16"/>
        </w:rPr>
        <w:t xml:space="preserve">. (2017: 174) </w:t>
      </w:r>
      <w:r w:rsidRPr="00722B3D">
        <w:rPr>
          <w:u w:val="single"/>
        </w:rPr>
        <w:t>Care ethics confronts, disturbs and challenges the binary between ‘relationships’</w:t>
      </w:r>
      <w:r w:rsidRPr="00722B3D">
        <w:rPr>
          <w:sz w:val="16"/>
        </w:rPr>
        <w:t xml:space="preserve"> (gendered feminine) </w:t>
      </w:r>
      <w:r w:rsidRPr="00722B3D">
        <w:rPr>
          <w:u w:val="single"/>
        </w:rPr>
        <w:t>and ‘self’</w:t>
      </w:r>
      <w:r w:rsidRPr="00722B3D">
        <w:rPr>
          <w:sz w:val="16"/>
        </w:rPr>
        <w:t xml:space="preserve"> (gendered masculine) that is created by a patriarchal sys- tem. It seeks not to valorize ‘women’s ways of knowing’ over men’s, but to </w:t>
      </w:r>
      <w:r w:rsidRPr="00722B3D">
        <w:rPr>
          <w:u w:val="single"/>
        </w:rPr>
        <w:t>resist the gender binary that constructs the system in the first place.</w:t>
      </w:r>
      <w:r w:rsidRPr="00722B3D">
        <w:rPr>
          <w:sz w:val="16"/>
        </w:rPr>
        <w:t xml:space="preserve"> As Gilligan (2011) argues, ‘as long as human qualities are divided into masculine and feminine, we will be alienated from one another and from ourselves. The aspirations we hold in common, for love and for freedom, will continue to elude us’ (2011: 178). Despite the everyday meaning of the word ‘care’, care ethics does not prescribe ‘car- ing for’ those who are less fortunate, or less enlightened, than ‘us’. On the contrary, </w:t>
      </w:r>
      <w:r w:rsidRPr="00722B3D">
        <w:rPr>
          <w:u w:val="single"/>
        </w:rPr>
        <w:t>care ethics describes a form of moral responsiveness that is curious about context and sees moral dilemmas and difference through the prism of relationship. It is sceptical of pre- formed, right answers about how to act in cases of competing moral demands, and instead accepts the inescapability of our mutual vulnerability – of our bodies, and our ways of knowing. It does not critique Western patriarchy in favour of other systems of domination, but instead challenges all forms of hierarchy which divide women from men and work against the possibility of relationship</w:t>
      </w:r>
      <w:r w:rsidRPr="00722B3D">
        <w:rPr>
          <w:sz w:val="16"/>
        </w:rPr>
        <w:t xml:space="preserve">. It is, finally, a democratic ethic that presumes relational subjects engaged in ongoing participation in civic life as both givers and receivers of care (Tronto, 2013: 169). As Gilligan and Snider explain, patri- archy is contingent of subverting the human capacity to repair relationship and thereby on a sacrifice of love. Democracy, however, is contingent upon relationship: on every- one having a voice that is grounded in their own experience (Gilligan and Snider, 2018: 145, italics added). Grounding feminist foreign policy in an ethic of care does not preclude, nor is it incompatible with, the so-called ‘three Rs’ of Sweden’s approach to feminist foreign policy. Working towards the achievement of rights, resources and representation of women can and should be a goal for all policy departments – both domestic and foreign – of all national governments. </w:t>
      </w:r>
      <w:r w:rsidRPr="00722B3D">
        <w:rPr>
          <w:u w:val="single"/>
        </w:rPr>
        <w:t xml:space="preserve">Including women in formal and informal peace processes is important, but not only for the sake of women’s representation, or for the ‘women’s voice’ that they will bring, but because they can use their voices to speak to the impor- tance of relationships for bringing about moral and political repair. </w:t>
      </w:r>
      <w:r w:rsidRPr="00722B3D">
        <w:rPr>
          <w:sz w:val="16"/>
        </w:rPr>
        <w:t>But feminist foreign policy must not be driven by shaming and punishing ‘back- ward’ countries while simultaneously seeking to empower their girls and women. While these are messages with attractive moral simplicity, they fail to reveal the roots of the problem of women’s oppression. Policymakers must talk about gender in order to reveal how codes of masculinity and femininity maintain economic, social and polit- ical systems that reinforce men’s material and cultural power over women. They must also have uncomfortable conversations about patriarchy – at home and abroad – and how it legitimates and enforces ‘selfless femininity, and detached masculinity’ (Gilligan and Snider, 2017: 192). What I am arguing for here is special attention to the normative framing and frame- works which guide feminist policy – especially and particularly in the case of foreign policy. The making and implementing of foreign policy operate within a gendered frame in which masculinity serves to legitimize and uphold a wide range of behaviours and actions. Simply positioning ‘feminine’/feminist foreign policy in opposition to these masculinities will fail to accomplish the radical transformation necessary to move towards a world which can no longer justify the exclusion of women from the formal processes of politics, and which begins to recognize both the oppressions faced by women – on the basis of gender but also as it intersects with class and race – as well as the value of the contributions of women to our collective livelihoods across the globe.</w:t>
      </w:r>
      <w:r w:rsidRPr="00722B3D">
        <w:t xml:space="preserve"> </w:t>
      </w:r>
    </w:p>
    <w:p w:rsidR="0071352F" w:rsidRPr="00722B3D" w:rsidRDefault="00CA4D1B" w:rsidP="0071352F">
      <w:pPr>
        <w:pStyle w:val="Heading3"/>
      </w:pPr>
      <w:r w:rsidRPr="00722B3D">
        <w:t>1NC Alt—</w:t>
      </w:r>
      <w:r w:rsidR="0071352F" w:rsidRPr="00722B3D">
        <w:t>Ontological Revisionism</w:t>
      </w:r>
    </w:p>
    <w:p w:rsidR="0071352F" w:rsidRPr="00722B3D" w:rsidRDefault="0071352F" w:rsidP="0071352F"/>
    <w:p w:rsidR="0071352F" w:rsidRPr="00722B3D" w:rsidRDefault="0071352F" w:rsidP="0071352F">
      <w:pPr>
        <w:pStyle w:val="Heading4"/>
      </w:pPr>
      <w:bookmarkStart w:id="2" w:name="_Hlk13480600"/>
      <w:r w:rsidRPr="00722B3D">
        <w:t>The alternative is to pursue ontological revisionism as a means of disrupting traditional masculine IR practices and investigating the nature of masculinity itself</w:t>
      </w:r>
    </w:p>
    <w:p w:rsidR="0071352F" w:rsidRPr="00722B3D" w:rsidRDefault="0071352F" w:rsidP="0071352F">
      <w:r w:rsidRPr="00722B3D">
        <w:rPr>
          <w:rStyle w:val="Style13ptBold"/>
        </w:rPr>
        <w:t>Youngs</w:t>
      </w:r>
      <w:r w:rsidRPr="00722B3D">
        <w:t xml:space="preserve"> 4-1-20</w:t>
      </w:r>
      <w:r w:rsidRPr="00722B3D">
        <w:rPr>
          <w:rStyle w:val="Style13ptBold"/>
        </w:rPr>
        <w:t>04</w:t>
      </w:r>
      <w:r w:rsidRPr="00722B3D">
        <w:t>, (Gillian Youngs is a Professor of Digital Economy and has been researching diverse aspects of the internet's impact on society and economy for 15 years developing out of her early focus on globalization. She has given invited keynote and guest papers internationally in the US, China, South Korea, Turkey, Hungary, Germany, Holland, Spain, Austria, Tanzania, and presented over 70 conference and workshop papers at national and international conferences. "Feminist International Relations: a contradiction in terms? Or: why women and gender are essential to understanding the world ‘we’ live in*," Wiley Online Library, https://onlinelibrary.wiley.com/doi/abs/10.1111/j.1468-2346.2004.00367.x //EH)</w:t>
      </w:r>
    </w:p>
    <w:p w:rsidR="0071352F" w:rsidRPr="00722B3D" w:rsidRDefault="0071352F" w:rsidP="0071352F">
      <w:pPr>
        <w:rPr>
          <w:sz w:val="16"/>
        </w:rPr>
      </w:pPr>
      <w:r w:rsidRPr="00722B3D">
        <w:rPr>
          <w:sz w:val="16"/>
        </w:rPr>
        <w:t>In exploring why the gulf on these points continues to exist between malestream and feminist International Relations, it is helpful to think through some of the obstacles to bridging it. I do this in the next section of this article by c</w:t>
      </w:r>
      <w:r w:rsidRPr="00722B3D">
        <w:rPr>
          <w:rStyle w:val="StyleUnderline"/>
        </w:rPr>
        <w:t xml:space="preserve">onsidering the problem of the </w:t>
      </w:r>
      <w:r w:rsidRPr="00722B3D">
        <w:rPr>
          <w:rStyle w:val="Emphasis"/>
        </w:rPr>
        <w:t>ontological revisionism required of malestream analysis</w:t>
      </w:r>
      <w:r w:rsidRPr="00722B3D">
        <w:rPr>
          <w:rStyle w:val="StyleUnderline"/>
        </w:rPr>
        <w:t xml:space="preserve"> if it is to share the same ground as feminist perspectives that count women and gender as fundamental to understanding international relations.</w:t>
      </w:r>
      <w:r w:rsidRPr="00722B3D">
        <w:rPr>
          <w:sz w:val="16"/>
        </w:rPr>
        <w:t xml:space="preserve"> In arguing that women and gender are essential to the field of International Relations</w:t>
      </w:r>
      <w:r w:rsidRPr="00722B3D">
        <w:rPr>
          <w:rStyle w:val="StyleUnderline"/>
        </w:rPr>
        <w:t>, feminist scholars have had to address the core concepts and issues of the field: war, militarism and security; sovereignty and the state; and globalization.</w:t>
      </w:r>
      <w:r w:rsidRPr="00722B3D">
        <w:rPr>
          <w:sz w:val="16"/>
        </w:rPr>
        <w:t xml:space="preserve"> In the remainder of the article, I discuss how feminist work has followed this trajectory, illustrating how an emphasis on gender has generated an increasing focus on masculinity and its multidimensionality and complexity; on the diversity of women’s lives, identities and strategies; and on the power differentiations among women, as well as between them and men, and among men. Ontological revisionism This </w:t>
      </w:r>
      <w:r w:rsidRPr="00722B3D">
        <w:rPr>
          <w:rStyle w:val="StyleUnderline"/>
        </w:rPr>
        <w:t>discussion will demonstrate, in the ways outlined above, the depth and range of feminist perspectives on power—a prime concern of International Relations and indeed of the whole study of politics</w:t>
      </w:r>
      <w:r w:rsidRPr="00722B3D">
        <w:rPr>
          <w:sz w:val="16"/>
        </w:rPr>
        <w:t xml:space="preserve">. It will illustrate the varied ways in which scholars using these perspectives study power in relation to gender, a nexus largely disregarded in mainstream approaches. From feminist positions, </w:t>
      </w:r>
      <w:r w:rsidRPr="00722B3D">
        <w:rPr>
          <w:rStyle w:val="StyleUnderline"/>
        </w:rPr>
        <w:t xml:space="preserve">this lacuna marks out mainstream analyses as trapped in a narrow and superficial ontological and epistemological framework. </w:t>
      </w:r>
      <w:r w:rsidRPr="00722B3D">
        <w:rPr>
          <w:sz w:val="16"/>
        </w:rPr>
        <w:t>A major part of the problem is the way in which the mainstream takes the appearance of a predominantly male-constructed reality as a given, and thus as the beginning and end of investigation and knowledge-building</w:t>
      </w:r>
      <w:r w:rsidRPr="00722B3D">
        <w:rPr>
          <w:rStyle w:val="Emphasis"/>
        </w:rPr>
        <w:t>. Feminism requires an ontological revisionism: a recognition that it is necessary to go behind the appearance and examine how differentiated and gendered power constructs the social relations that form that reality.</w:t>
      </w:r>
      <w:r w:rsidRPr="00722B3D">
        <w:rPr>
          <w:sz w:val="16"/>
        </w:rPr>
        <w:t xml:space="preserve"> While it may be empirically accurate to observe that historically and contemporaneously men have dominated the realms of international politics and economics, </w:t>
      </w:r>
      <w:r w:rsidRPr="00722B3D">
        <w:rPr>
          <w:rStyle w:val="StyleUnderline"/>
        </w:rPr>
        <w:t>feminists argue that a full understanding of the nature of those realms must include understanding the intricate patterns of (gendered) inequalities that shape them</w:t>
      </w:r>
      <w:r w:rsidRPr="00722B3D">
        <w:rPr>
          <w:sz w:val="16"/>
        </w:rPr>
        <w:t xml:space="preserve">. Mainstream International Relations, in accepting that because these realms appear to be predominantly man-made, there is no reason to ask how or why that is the case, stop short of taking account of gender. </w:t>
      </w:r>
      <w:r w:rsidRPr="00722B3D">
        <w:rPr>
          <w:rStyle w:val="StyleUnderline"/>
        </w:rPr>
        <w:t>As long as those who adhere to this position continue to accept the sufficiency of the appearances and probe no further, then the ontological and epistemological limitations will continue to be reproduced</w:t>
      </w:r>
      <w:r w:rsidRPr="00722B3D">
        <w:rPr>
          <w:sz w:val="16"/>
        </w:rPr>
        <w:t xml:space="preserve">. Early work in feminist International Relations in the 1980s had to address this problem directly by </w:t>
      </w:r>
      <w:r w:rsidRPr="00722B3D">
        <w:rPr>
          <w:rStyle w:val="Emphasis"/>
        </w:rPr>
        <w:t>peeling back the masculinist surface of world politics to reveal its more complex gendered (and racialized) dynamics</w:t>
      </w:r>
      <w:r w:rsidRPr="00722B3D">
        <w:rPr>
          <w:sz w:val="16"/>
        </w:rPr>
        <w:t xml:space="preserve">. Key scholars such as Cynthia Enloe focused on core International Relations issues of war, militarism and security, highlighting the dependence of these concepts on gender structures—e.g. dominant forms of the masculine (warrior) subject as protector/conqueror/exploiter of the feminine/feminized object/other—and thus the fundamental importance of subjecting them to gender analysis. In a series of works, including the early Bananas, beaches and bases: making feminist sense of international politics (1989), </w:t>
      </w:r>
      <w:r w:rsidRPr="00722B3D">
        <w:rPr>
          <w:rStyle w:val="StyleUnderline"/>
        </w:rPr>
        <w:t>Enloe has addressed different aspects of the most overtly masculine realms of international relations, conflict and defence, to reveal their deeper gendered realities</w:t>
      </w:r>
      <w:r w:rsidRPr="00722B3D">
        <w:rPr>
          <w:sz w:val="16"/>
        </w:rPr>
        <w:t xml:space="preserve">.3 This body of work </w:t>
      </w:r>
      <w:r w:rsidRPr="00722B3D">
        <w:rPr>
          <w:rStyle w:val="StyleUnderline"/>
        </w:rPr>
        <w:t>has launched a powerful critique of the taboo that made women and gender most invisible, in theory and practice, where masculinity had its most extreme, defining (and violent) expression</w:t>
      </w:r>
      <w:r w:rsidRPr="00722B3D">
        <w:rPr>
          <w:sz w:val="16"/>
        </w:rPr>
        <w:t xml:space="preserve">. Enloe’s research has provided one of the most comprehensive bodies of evidence for the </w:t>
      </w:r>
      <w:r w:rsidRPr="00722B3D">
        <w:rPr>
          <w:rStyle w:val="StyleUnderline"/>
        </w:rPr>
        <w:t>ontological revisionism required of mainstream International Relations</w:t>
      </w:r>
      <w:r w:rsidRPr="00722B3D">
        <w:rPr>
          <w:sz w:val="16"/>
        </w:rPr>
        <w:t>, especially in relation to its core concerns. When Enloe claimed that ‘</w:t>
      </w:r>
      <w:r w:rsidRPr="00722B3D">
        <w:rPr>
          <w:rStyle w:val="StyleUnderline"/>
        </w:rPr>
        <w:t>gender makes the world go round</w:t>
      </w:r>
      <w:r w:rsidRPr="00722B3D">
        <w:rPr>
          <w:sz w:val="16"/>
        </w:rPr>
        <w:t>’,4 she was in fact turning the abstract 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Gender in International Relations: feminist perspectives on achieving global security, 6 she had asked the kinds of questions that were foundational to early feminist International Relations: ‘</w:t>
      </w:r>
      <w:r w:rsidRPr="00722B3D">
        <w:rPr>
          <w:rStyle w:val="StyleUnderline"/>
        </w:rPr>
        <w:t>Why is the subject matter of my discipline so distant from women’s lived experiences</w:t>
      </w:r>
      <w:r w:rsidRPr="00722B3D">
        <w:rPr>
          <w:sz w:val="16"/>
        </w:rPr>
        <w:t xml:space="preserve">? </w:t>
      </w:r>
      <w:r w:rsidRPr="00722B3D">
        <w:rPr>
          <w:rStyle w:val="StyleUnderline"/>
        </w:rPr>
        <w:t>Why have women been conspicuous only by their absence in the worlds of diplomacy and military and foreign policy-making</w:t>
      </w:r>
      <w:r w:rsidRPr="00722B3D">
        <w:rPr>
          <w:sz w:val="16"/>
        </w:rPr>
        <w:t>?’ Tickner, like Enloe, has interrogated core issues in mainstream International Relations, such as security and peace, providing feminist bases for gendered understanding of issues that have defined it. Her reflection on what has happened since Gender in International Relations was published indicates the prominence of tensions between theory and practice. ‘</w:t>
      </w:r>
      <w:r w:rsidRPr="00722B3D">
        <w:rPr>
          <w:rStyle w:val="StyleUnderline"/>
        </w:rPr>
        <w:t>We may have provided some answers to my questions as to why IR and foreign policymaking remain male-dominated; but breaking down the unequal gender hierarchies that perpetuate these androcentric biases remains a challenge.’</w:t>
      </w:r>
      <w:r w:rsidRPr="00722B3D">
        <w:rPr>
          <w:sz w:val="16"/>
        </w:rPr>
        <w:t xml:space="preserve">7 </w:t>
      </w:r>
      <w:r w:rsidRPr="00722B3D">
        <w:rPr>
          <w:rStyle w:val="StyleUnderline"/>
        </w:rPr>
        <w:t>The persistence of the overriding maleness of international relations in practice is part of the reason for the continued resistance and lack of responsiveness to the analytical relevance feminist International Relations claims</w:t>
      </w:r>
      <w:r w:rsidRPr="00722B3D">
        <w:rPr>
          <w:sz w:val="16"/>
        </w:rPr>
        <w:t xml:space="preserve">. In other words, it is to some extent not surprising that feminist International Relations stands largely outside mainstream International Relations, because the concerns of the former, gender and women, continue to appear to be subsidiary to high politics and diplomacy. </w:t>
      </w:r>
      <w:r w:rsidRPr="00722B3D">
        <w:rPr>
          <w:rStyle w:val="StyleUnderline"/>
        </w:rPr>
        <w:t>One has only to recall the limited attention to gender and women in the recent Afghanistan and Iraq crises to illustrate this point</w:t>
      </w:r>
      <w:r w:rsidRPr="00722B3D">
        <w:rPr>
          <w:sz w:val="16"/>
        </w:rPr>
        <w:t xml:space="preserve">.8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challenging for those in the mainstream camp. The second level of </w:t>
      </w:r>
      <w:r w:rsidRPr="00722B3D">
        <w:rPr>
          <w:rStyle w:val="StyleUnderline"/>
        </w:rPr>
        <w:t>ontological revisionism required relates to critical understanding of why the appearance of international relations as predominantly a sphere of male influence and action continues to seem unproblematic from mainstream perspectives.</w:t>
      </w:r>
      <w:r w:rsidRPr="00722B3D">
        <w:rPr>
          <w:sz w:val="16"/>
        </w:rPr>
        <w:t xml:space="preserve"> </w:t>
      </w:r>
      <w:r w:rsidRPr="00722B3D">
        <w:rPr>
          <w:rStyle w:val="Emphasis"/>
        </w:rPr>
        <w:t>This entails investigating masculinity itself</w:t>
      </w:r>
      <w:r w:rsidRPr="00722B3D">
        <w:rPr>
          <w:sz w:val="16"/>
        </w:rPr>
        <w:t xml:space="preserve">: </w:t>
      </w:r>
      <w:r w:rsidRPr="00722B3D">
        <w:rPr>
          <w:rStyle w:val="StyleUnderline"/>
        </w:rPr>
        <w:t xml:space="preserve">the nature of its subject position—including as reflected in the collective realm of politics— </w:t>
      </w:r>
      <w:r w:rsidRPr="00722B3D">
        <w:rPr>
          <w:rStyle w:val="Emphasis"/>
        </w:rPr>
        <w:t>and the frameworks and hierarchies that structure its social relations, not only in relation to women but also in relation to men configured as (feminized) ‘others’</w:t>
      </w:r>
      <w:r w:rsidRPr="00722B3D">
        <w:rPr>
          <w:rStyle w:val="StyleUnderline"/>
        </w:rPr>
        <w:t xml:space="preserve"> because of racial, colonial and other factors, including sexuality</w:t>
      </w:r>
      <w:r w:rsidRPr="00722B3D">
        <w:rPr>
          <w:sz w:val="16"/>
        </w:rPr>
        <w:t xml:space="preserve">.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Posing the ‘man’ question instead reflects our diminishing belief that the exclusion of women can be remedied by converting them into subjects.11 Adding women appeared to have failed to ‘destabilize’ the field; so perhaps critically addressing its prime subject ‘man’ head-on could help to do so. ‘This leads us to ask questions about the roles of masculinity in the conduct of international relations and to question the accepted naturalness of the abundance of men in the theory and practice of international relations’ (emphasis added).12 </w:t>
      </w:r>
      <w:r w:rsidRPr="00722B3D">
        <w:rPr>
          <w:rStyle w:val="StyleUnderline"/>
        </w:rPr>
        <w:t>The deeper level of ontological revisionism called for by feminist International Relations</w:t>
      </w:r>
      <w:r w:rsidRPr="00722B3D">
        <w:rPr>
          <w:sz w:val="16"/>
        </w:rPr>
        <w:t xml:space="preserve"> in this regard is as follows. Not only does it </w:t>
      </w:r>
      <w:r w:rsidRPr="00722B3D">
        <w:rPr>
          <w:rStyle w:val="StyleUnderline"/>
        </w:rPr>
        <w:t>press beyond the appearance of international relations as a predominantly masculine terrain by including women in its analysis, it goes further to question the predominant masculinity itself and the accepted naturalness of its power and influence in collective (most significantly state) and individual forms</w:t>
      </w:r>
      <w:r w:rsidRPr="00722B3D">
        <w:rPr>
          <w:sz w:val="16"/>
        </w:rPr>
        <w:t>.</w:t>
      </w:r>
    </w:p>
    <w:bookmarkEnd w:id="2"/>
    <w:p w:rsidR="00CA4D1B" w:rsidRPr="00722B3D" w:rsidRDefault="00CA4D1B" w:rsidP="0040600F">
      <w:pPr>
        <w:pStyle w:val="Heading3"/>
      </w:pPr>
      <w:r w:rsidRPr="00722B3D">
        <w:t>1NC Alt—Spectrality</w:t>
      </w:r>
    </w:p>
    <w:p w:rsidR="00CA4D1B" w:rsidRPr="00722B3D" w:rsidRDefault="00CA4D1B" w:rsidP="00CA4D1B"/>
    <w:p w:rsidR="00CA4D1B" w:rsidRPr="00722B3D" w:rsidRDefault="00CA4D1B" w:rsidP="00566526">
      <w:pPr>
        <w:pStyle w:val="Heading4"/>
        <w:rPr>
          <w:sz w:val="32"/>
        </w:rPr>
      </w:pPr>
      <w:r w:rsidRPr="00722B3D">
        <w:t>The alt is to dwell on the gendered ghosts left behind by militarized masculinity—centering debate around solving impacts merely assuages the guilt of militarized masculinity</w:t>
      </w:r>
    </w:p>
    <w:p w:rsidR="00CA4D1B" w:rsidRPr="00722B3D" w:rsidRDefault="00CA4D1B" w:rsidP="00CA4D1B">
      <w:pPr>
        <w:rPr>
          <w:sz w:val="20"/>
        </w:rPr>
      </w:pPr>
      <w:r w:rsidRPr="00722B3D">
        <w:rPr>
          <w:b/>
          <w:sz w:val="24"/>
        </w:rPr>
        <w:t xml:space="preserve">Tidy 14 </w:t>
      </w:r>
      <w:r w:rsidRPr="00722B3D">
        <w:rPr>
          <w:sz w:val="20"/>
        </w:rPr>
        <w:t xml:space="preserve">(Joanna Tidy. Joanna Tidy is a lecturer in politics in the Department of Politics, University of Sheffield (UK). They’re also an Associate Fellow at the Sheffield Political Economy Research Institute. “Gender, Dissenting Subjectivity and the Contemporary Military Peace Movement in </w:t>
      </w:r>
      <w:r w:rsidRPr="00722B3D">
        <w:rPr>
          <w:i/>
          <w:sz w:val="20"/>
        </w:rPr>
        <w:t>Body of War.</w:t>
      </w:r>
      <w:r w:rsidRPr="00722B3D">
        <w:rPr>
          <w:sz w:val="20"/>
        </w:rPr>
        <w:t xml:space="preserve">” p. 455-461 International Feminist Journal of Politics. </w:t>
      </w:r>
      <w:r w:rsidRPr="00722B3D">
        <w:rPr>
          <w:rFonts w:cs="OpenSans"/>
          <w:sz w:val="20"/>
          <w:szCs w:val="20"/>
        </w:rPr>
        <w:t>https://doi.org/10.1080/14616742.2014.967128</w:t>
      </w:r>
      <w:r w:rsidRPr="00722B3D">
        <w:rPr>
          <w:sz w:val="20"/>
        </w:rPr>
        <w:t xml:space="preserve">) </w:t>
      </w:r>
      <w:r w:rsidRPr="00722B3D">
        <w:rPr>
          <w:sz w:val="16"/>
        </w:rPr>
        <w:t>rr</w:t>
      </w:r>
    </w:p>
    <w:p w:rsidR="00CA4D1B" w:rsidRPr="00722B3D" w:rsidRDefault="00CA4D1B" w:rsidP="00CA4D1B">
      <w:pPr>
        <w:rPr>
          <w:rFonts w:cs="AdvPS3D805D"/>
          <w:color w:val="000000"/>
          <w:sz w:val="16"/>
        </w:rPr>
      </w:pPr>
      <w:r w:rsidRPr="00722B3D">
        <w:rPr>
          <w:rFonts w:cs="AdvPS3D8A02"/>
          <w:color w:val="000000"/>
          <w:sz w:val="16"/>
        </w:rPr>
        <w:t xml:space="preserve">Body of War </w:t>
      </w:r>
      <w:r w:rsidRPr="00722B3D">
        <w:rPr>
          <w:rFonts w:cs="AdvPS3D805D"/>
          <w:color w:val="000000"/>
          <w:sz w:val="16"/>
        </w:rPr>
        <w:t xml:space="preserve">is a text of the military peace movement. It </w:t>
      </w:r>
      <w:r w:rsidRPr="00722B3D">
        <w:rPr>
          <w:rFonts w:cs="AdvPS3D805D"/>
          <w:color w:val="000000"/>
          <w:u w:val="single"/>
        </w:rPr>
        <w:t xml:space="preserve">portrays men </w:t>
      </w:r>
      <w:r w:rsidRPr="00722B3D">
        <w:rPr>
          <w:rFonts w:cs="AdvPS3D805D"/>
          <w:color w:val="000000"/>
          <w:sz w:val="16"/>
        </w:rPr>
        <w:t>and</w:t>
      </w:r>
      <w:r w:rsidRPr="00722B3D">
        <w:rPr>
          <w:rFonts w:cs="AdvPS3D805D"/>
          <w:color w:val="000000"/>
          <w:u w:val="single"/>
        </w:rPr>
        <w:t xml:space="preserve"> women</w:t>
      </w:r>
      <w:r w:rsidRPr="00722B3D">
        <w:rPr>
          <w:rFonts w:cs="AdvPS3D805D"/>
          <w:color w:val="000000"/>
          <w:sz w:val="16"/>
        </w:rPr>
        <w:t xml:space="preserve">, </w:t>
      </w:r>
      <w:r w:rsidRPr="00722B3D">
        <w:rPr>
          <w:rFonts w:cs="AdvPS3D805D"/>
          <w:color w:val="000000"/>
          <w:u w:val="single"/>
        </w:rPr>
        <w:t>soldiers and families</w:t>
      </w:r>
      <w:r w:rsidRPr="00722B3D">
        <w:rPr>
          <w:rFonts w:cs="AdvPS3D805D"/>
          <w:color w:val="000000"/>
          <w:sz w:val="16"/>
        </w:rPr>
        <w:t xml:space="preserve">, </w:t>
      </w:r>
      <w:r w:rsidRPr="00722B3D">
        <w:rPr>
          <w:rFonts w:cs="AdvPS3D805D"/>
          <w:color w:val="000000"/>
          <w:u w:val="single"/>
        </w:rPr>
        <w:t>within</w:t>
      </w:r>
      <w:r w:rsidRPr="00722B3D">
        <w:rPr>
          <w:rFonts w:cs="AdvPS3D805D"/>
          <w:color w:val="000000"/>
          <w:sz w:val="16"/>
        </w:rPr>
        <w:t xml:space="preserve"> the </w:t>
      </w:r>
      <w:r w:rsidRPr="00722B3D">
        <w:rPr>
          <w:rFonts w:cs="AdvPS3D805D"/>
          <w:color w:val="000000"/>
          <w:u w:val="single"/>
        </w:rPr>
        <w:t>movement</w:t>
      </w:r>
      <w:r w:rsidRPr="00722B3D">
        <w:rPr>
          <w:rFonts w:cs="AdvPS3D805D"/>
          <w:color w:val="000000"/>
          <w:sz w:val="16"/>
        </w:rPr>
        <w:t xml:space="preserve"> </w:t>
      </w:r>
      <w:r w:rsidRPr="00722B3D">
        <w:rPr>
          <w:rFonts w:cs="AdvPS3D805D"/>
          <w:color w:val="000000"/>
          <w:u w:val="single"/>
        </w:rPr>
        <w:t>to convey</w:t>
      </w:r>
      <w:r w:rsidRPr="00722B3D">
        <w:rPr>
          <w:rFonts w:cs="AdvPS3D805D"/>
          <w:color w:val="000000"/>
          <w:sz w:val="16"/>
        </w:rPr>
        <w:t xml:space="preserve"> an </w:t>
      </w:r>
      <w:r w:rsidRPr="00722B3D">
        <w:rPr>
          <w:rFonts w:cs="AdvPS3D805D"/>
          <w:color w:val="000000"/>
          <w:u w:val="single"/>
        </w:rPr>
        <w:t>antiwar message</w:t>
      </w:r>
      <w:r w:rsidRPr="00722B3D">
        <w:rPr>
          <w:rFonts w:cs="AdvPS3D805D"/>
          <w:color w:val="000000"/>
          <w:sz w:val="16"/>
        </w:rPr>
        <w:t xml:space="preserve"> centering on the purported “true face” (</w:t>
      </w:r>
      <w:r w:rsidRPr="00722B3D">
        <w:rPr>
          <w:rFonts w:cs="AdvPS3D8A02"/>
          <w:color w:val="000000"/>
          <w:sz w:val="16"/>
        </w:rPr>
        <w:t xml:space="preserve">Body of War </w:t>
      </w:r>
      <w:r w:rsidRPr="00722B3D">
        <w:rPr>
          <w:rFonts w:cs="AdvPS3D805D"/>
          <w:color w:val="000000"/>
          <w:sz w:val="16"/>
        </w:rPr>
        <w:t xml:space="preserve">website </w:t>
      </w:r>
      <w:r w:rsidRPr="00722B3D">
        <w:rPr>
          <w:rFonts w:cs="AdvPS3D805D"/>
          <w:color w:val="000081"/>
          <w:sz w:val="16"/>
        </w:rPr>
        <w:t>2014</w:t>
      </w:r>
      <w:r w:rsidRPr="00722B3D">
        <w:rPr>
          <w:rFonts w:cs="AdvPS3D805D"/>
          <w:color w:val="000000"/>
          <w:sz w:val="16"/>
        </w:rPr>
        <w:t xml:space="preserve">) of the Iraq War, made visible in the lives and experiences of military families. As a text it is </w:t>
      </w:r>
      <w:r w:rsidRPr="00722B3D">
        <w:rPr>
          <w:rFonts w:cs="AdvPS3D805D"/>
          <w:color w:val="000000"/>
          <w:u w:val="single"/>
        </w:rPr>
        <w:t>significant</w:t>
      </w:r>
      <w:r w:rsidRPr="00722B3D">
        <w:rPr>
          <w:rFonts w:cs="AdvPS3D805D"/>
          <w:color w:val="000000"/>
          <w:sz w:val="16"/>
        </w:rPr>
        <w:t xml:space="preserve"> as </w:t>
      </w:r>
      <w:r w:rsidRPr="00722B3D">
        <w:rPr>
          <w:rFonts w:cs="AdvPS3D805D"/>
          <w:color w:val="000000"/>
          <w:u w:val="single"/>
        </w:rPr>
        <w:t>one moment and</w:t>
      </w:r>
      <w:r w:rsidRPr="00722B3D">
        <w:rPr>
          <w:rFonts w:cs="AdvPS3D805D"/>
          <w:color w:val="000000"/>
          <w:sz w:val="16"/>
        </w:rPr>
        <w:t xml:space="preserve"> </w:t>
      </w:r>
      <w:r w:rsidRPr="00722B3D">
        <w:rPr>
          <w:rFonts w:cs="AdvPS3D805D"/>
          <w:color w:val="000000"/>
          <w:u w:val="single"/>
        </w:rPr>
        <w:t>one</w:t>
      </w:r>
      <w:r w:rsidRPr="00722B3D">
        <w:rPr>
          <w:rFonts w:cs="AdvPS3D805D"/>
          <w:color w:val="000000"/>
          <w:sz w:val="16"/>
        </w:rPr>
        <w:t xml:space="preserve"> </w:t>
      </w:r>
      <w:r w:rsidRPr="00722B3D">
        <w:rPr>
          <w:rFonts w:cs="AdvPS3D805D"/>
          <w:color w:val="000000"/>
          <w:u w:val="single"/>
        </w:rPr>
        <w:t>articulation of</w:t>
      </w:r>
      <w:r w:rsidRPr="00722B3D">
        <w:rPr>
          <w:rFonts w:cs="AdvPS3D805D"/>
          <w:color w:val="000000"/>
          <w:sz w:val="16"/>
        </w:rPr>
        <w:t xml:space="preserve"> the </w:t>
      </w:r>
      <w:r w:rsidRPr="00722B3D">
        <w:rPr>
          <w:rFonts w:cs="AdvPS3D805D"/>
          <w:color w:val="000000"/>
          <w:u w:val="single"/>
        </w:rPr>
        <w:t>play of</w:t>
      </w:r>
      <w:r w:rsidRPr="00722B3D">
        <w:rPr>
          <w:rFonts w:cs="AdvPS3D805D"/>
          <w:color w:val="000000"/>
          <w:sz w:val="16"/>
        </w:rPr>
        <w:t xml:space="preserve"> an </w:t>
      </w:r>
      <w:r w:rsidRPr="00722B3D">
        <w:rPr>
          <w:rFonts w:cs="AdvPS3D805D"/>
          <w:color w:val="000000"/>
          <w:u w:val="single"/>
        </w:rPr>
        <w:t>ongoing array of social practices</w:t>
      </w:r>
      <w:r w:rsidRPr="00722B3D">
        <w:rPr>
          <w:rFonts w:cs="AdvPS3D805D"/>
          <w:color w:val="000000"/>
          <w:sz w:val="16"/>
        </w:rPr>
        <w:t xml:space="preserve"> that produce, </w:t>
      </w:r>
      <w:r w:rsidRPr="00722B3D">
        <w:rPr>
          <w:rFonts w:cs="AdvPS3D805D"/>
          <w:color w:val="000000"/>
          <w:u w:val="single"/>
        </w:rPr>
        <w:t>reproduce and constitute power relations, subjects and social formations</w:t>
      </w:r>
      <w:r w:rsidRPr="00722B3D">
        <w:rPr>
          <w:rFonts w:cs="AdvPS3D805D"/>
          <w:color w:val="000000"/>
          <w:sz w:val="16"/>
        </w:rPr>
        <w:t xml:space="preserve">. </w:t>
      </w:r>
      <w:r w:rsidRPr="00722B3D">
        <w:rPr>
          <w:rFonts w:cs="AdvPS3D805D"/>
          <w:color w:val="000000"/>
          <w:u w:val="single"/>
        </w:rPr>
        <w:t>Accounts of how dissent can and should be undertaken,</w:t>
      </w:r>
      <w:r w:rsidRPr="00722B3D">
        <w:rPr>
          <w:rFonts w:cs="AdvPS3D805D"/>
          <w:color w:val="000000"/>
          <w:sz w:val="16"/>
        </w:rPr>
        <w:t xml:space="preserve"> </w:t>
      </w:r>
      <w:r w:rsidRPr="00722B3D">
        <w:rPr>
          <w:rFonts w:cs="AdvPS3D805D"/>
          <w:b/>
          <w:color w:val="000000"/>
          <w:u w:val="single"/>
        </w:rPr>
        <w:t>by whom and in what contexts</w:t>
      </w:r>
      <w:r w:rsidRPr="00722B3D">
        <w:rPr>
          <w:rFonts w:cs="AdvPS3D805D"/>
          <w:color w:val="000000"/>
          <w:sz w:val="16"/>
        </w:rPr>
        <w:t xml:space="preserve"> are rehearsed and defined, and </w:t>
      </w:r>
      <w:r w:rsidRPr="00722B3D">
        <w:rPr>
          <w:rFonts w:cs="AdvPS3D805D"/>
          <w:color w:val="000000"/>
          <w:u w:val="single"/>
        </w:rPr>
        <w:t>subjects are interpellated</w:t>
      </w:r>
      <w:r w:rsidRPr="00722B3D">
        <w:rPr>
          <w:rFonts w:cs="AdvPS3D805D"/>
          <w:color w:val="000000"/>
          <w:sz w:val="16"/>
        </w:rPr>
        <w:t xml:space="preserve"> </w:t>
      </w:r>
      <w:r w:rsidRPr="00722B3D">
        <w:rPr>
          <w:rFonts w:cs="AdvPS3D805D"/>
          <w:color w:val="000000"/>
          <w:u w:val="single"/>
        </w:rPr>
        <w:t>into particular</w:t>
      </w:r>
      <w:r w:rsidRPr="00722B3D">
        <w:rPr>
          <w:rFonts w:cs="AdvPS3D805D"/>
          <w:color w:val="000000"/>
          <w:sz w:val="16"/>
        </w:rPr>
        <w:t xml:space="preserve"> subject </w:t>
      </w:r>
      <w:r w:rsidRPr="00722B3D">
        <w:rPr>
          <w:rFonts w:cs="AdvPS3D805D"/>
          <w:color w:val="000000"/>
          <w:u w:val="single"/>
        </w:rPr>
        <w:t>positions that define</w:t>
      </w:r>
      <w:r w:rsidRPr="00722B3D">
        <w:rPr>
          <w:rFonts w:cs="AdvPS3D805D"/>
          <w:color w:val="000000"/>
          <w:sz w:val="16"/>
        </w:rPr>
        <w:t xml:space="preserve"> their </w:t>
      </w:r>
      <w:r w:rsidRPr="00722B3D">
        <w:rPr>
          <w:rFonts w:cs="AdvPS3D805D"/>
          <w:color w:val="000000"/>
          <w:u w:val="single"/>
        </w:rPr>
        <w:t>gendered, and dissenting, subjecthood</w:t>
      </w:r>
      <w:r w:rsidRPr="00722B3D">
        <w:rPr>
          <w:rFonts w:cs="AdvPS3D805D"/>
          <w:color w:val="000000"/>
          <w:sz w:val="16"/>
        </w:rPr>
        <w:t xml:space="preserve">. The analytical reading of the film for the discussion in this article involved a process of negotiation between a range of texts (the film, associated media interviews and existing scholarship) in a discourse analysis guided by problematization (Howarth </w:t>
      </w:r>
      <w:r w:rsidRPr="00722B3D">
        <w:rPr>
          <w:rFonts w:cs="AdvPS3D805D"/>
          <w:color w:val="000081"/>
          <w:sz w:val="16"/>
        </w:rPr>
        <w:t>2000</w:t>
      </w:r>
      <w:r w:rsidRPr="00722B3D">
        <w:rPr>
          <w:rFonts w:cs="AdvPS3D805D"/>
          <w:color w:val="000000"/>
          <w:sz w:val="16"/>
        </w:rPr>
        <w:t xml:space="preserve">, 140). This </w:t>
      </w:r>
      <w:r w:rsidRPr="00722B3D">
        <w:rPr>
          <w:rFonts w:cs="AdvPS3D805D"/>
          <w:color w:val="000000"/>
          <w:u w:val="single"/>
        </w:rPr>
        <w:t>process of problematization involved</w:t>
      </w:r>
      <w:r w:rsidRPr="00722B3D">
        <w:rPr>
          <w:rFonts w:cs="AdvPS3D805D"/>
          <w:color w:val="000000"/>
          <w:sz w:val="16"/>
        </w:rPr>
        <w:t xml:space="preserve"> a </w:t>
      </w:r>
      <w:r w:rsidRPr="00722B3D">
        <w:rPr>
          <w:rFonts w:cs="AdvPS3D805D"/>
          <w:color w:val="000000"/>
          <w:u w:val="single"/>
        </w:rPr>
        <w:t>dialogue between existing interpretations</w:t>
      </w:r>
      <w:r w:rsidRPr="00722B3D">
        <w:rPr>
          <w:rFonts w:cs="AdvPS3D805D"/>
          <w:color w:val="000000"/>
          <w:sz w:val="16"/>
        </w:rPr>
        <w:t xml:space="preserve">, the </w:t>
      </w:r>
      <w:r w:rsidRPr="00722B3D">
        <w:rPr>
          <w:rFonts w:cs="AdvPS3D8A02"/>
          <w:color w:val="000000"/>
          <w:sz w:val="16"/>
        </w:rPr>
        <w:t xml:space="preserve">Body of War </w:t>
      </w:r>
      <w:r w:rsidRPr="00722B3D">
        <w:rPr>
          <w:rFonts w:cs="AdvPS3D805D"/>
          <w:color w:val="000000"/>
          <w:sz w:val="16"/>
        </w:rPr>
        <w:t xml:space="preserve">texts, theoretical concepts and the “intuitions and hunches” (Howarth </w:t>
      </w:r>
      <w:r w:rsidRPr="00722B3D">
        <w:rPr>
          <w:rFonts w:cs="AdvPS3D805D"/>
          <w:color w:val="000081"/>
          <w:sz w:val="16"/>
        </w:rPr>
        <w:t>2000</w:t>
      </w:r>
      <w:r w:rsidRPr="00722B3D">
        <w:rPr>
          <w:rFonts w:cs="AdvPS3D805D"/>
          <w:color w:val="000000"/>
          <w:sz w:val="16"/>
        </w:rPr>
        <w:t>, 140) of myself as a socially situated researcher. Out of this analytical dialogue, themes, relations and interventions were “read” within the film.</w:t>
      </w:r>
      <w:r w:rsidRPr="00722B3D">
        <w:rPr>
          <w:rFonts w:cs="AdvPS3D805D"/>
          <w:color w:val="000081"/>
          <w:sz w:val="16"/>
        </w:rPr>
        <w:t xml:space="preserve">3 </w:t>
      </w:r>
      <w:r w:rsidRPr="00722B3D">
        <w:rPr>
          <w:rFonts w:cs="AdvPS3D805D"/>
          <w:color w:val="000000"/>
          <w:sz w:val="16"/>
        </w:rPr>
        <w:t>Drawing on Butler’s (</w:t>
      </w:r>
      <w:r w:rsidRPr="00722B3D">
        <w:rPr>
          <w:rFonts w:cs="AdvPS3D805D"/>
          <w:color w:val="000081"/>
          <w:sz w:val="16"/>
        </w:rPr>
        <w:t>1990</w:t>
      </w:r>
      <w:r w:rsidRPr="00722B3D">
        <w:rPr>
          <w:rFonts w:cs="AdvPS3D805D"/>
          <w:color w:val="000000"/>
          <w:sz w:val="16"/>
        </w:rPr>
        <w:t xml:space="preserve">, </w:t>
      </w:r>
      <w:r w:rsidRPr="00722B3D">
        <w:rPr>
          <w:rFonts w:cs="AdvPS3D805D"/>
          <w:color w:val="000081"/>
          <w:sz w:val="16"/>
        </w:rPr>
        <w:t>1993</w:t>
      </w:r>
      <w:r w:rsidRPr="00722B3D">
        <w:rPr>
          <w:rFonts w:cs="AdvPS3D805D"/>
          <w:color w:val="000000"/>
          <w:sz w:val="16"/>
        </w:rPr>
        <w:t xml:space="preserve">, </w:t>
      </w:r>
      <w:r w:rsidRPr="00722B3D">
        <w:rPr>
          <w:rFonts w:cs="AdvPS3D805D"/>
          <w:color w:val="000081"/>
          <w:sz w:val="16"/>
        </w:rPr>
        <w:t>1997a</w:t>
      </w:r>
      <w:r w:rsidRPr="00722B3D">
        <w:rPr>
          <w:rFonts w:cs="AdvPS3D805D"/>
          <w:color w:val="000000"/>
          <w:sz w:val="16"/>
        </w:rPr>
        <w:t xml:space="preserve">, </w:t>
      </w:r>
      <w:r w:rsidRPr="00722B3D">
        <w:rPr>
          <w:rFonts w:cs="AdvPS3D805D"/>
          <w:color w:val="000081"/>
          <w:sz w:val="16"/>
        </w:rPr>
        <w:t>1997b</w:t>
      </w:r>
      <w:r w:rsidRPr="00722B3D">
        <w:rPr>
          <w:rFonts w:cs="AdvPS3D805D"/>
          <w:color w:val="000000"/>
          <w:sz w:val="16"/>
        </w:rPr>
        <w:t xml:space="preserve">) conceptualizations of gender, subjectivity formation and contestation, accounts of military masculinity (see, for example, Belkin </w:t>
      </w:r>
      <w:r w:rsidRPr="00722B3D">
        <w:rPr>
          <w:rFonts w:cs="AdvPS3D805D"/>
          <w:color w:val="000081"/>
          <w:sz w:val="16"/>
        </w:rPr>
        <w:t>2012</w:t>
      </w:r>
      <w:r w:rsidRPr="00722B3D">
        <w:rPr>
          <w:rFonts w:cs="AdvPS3D805D"/>
          <w:color w:val="000000"/>
          <w:sz w:val="16"/>
        </w:rPr>
        <w:t xml:space="preserve">) and Derrida’s notion of the disruptive productivity of the spectral “present absence” (Vatter </w:t>
      </w:r>
      <w:r w:rsidRPr="00722B3D">
        <w:rPr>
          <w:rFonts w:cs="AdvPS3D805D"/>
          <w:color w:val="000081"/>
          <w:sz w:val="16"/>
        </w:rPr>
        <w:t>2005</w:t>
      </w:r>
      <w:r w:rsidRPr="00722B3D">
        <w:rPr>
          <w:rFonts w:cs="AdvPS3D805D"/>
          <w:color w:val="000000"/>
          <w:sz w:val="16"/>
        </w:rPr>
        <w:t xml:space="preserve">, 13), I argue that </w:t>
      </w:r>
      <w:r w:rsidRPr="00722B3D">
        <w:rPr>
          <w:rFonts w:cs="AdvPS3D805D"/>
          <w:color w:val="000000"/>
          <w:u w:val="single"/>
        </w:rPr>
        <w:t>conceptualizing</w:t>
      </w:r>
      <w:r w:rsidRPr="00722B3D">
        <w:rPr>
          <w:rFonts w:cs="AdvPS3D805D"/>
          <w:color w:val="000000"/>
          <w:sz w:val="16"/>
        </w:rPr>
        <w:t xml:space="preserve"> the </w:t>
      </w:r>
      <w:r w:rsidRPr="00722B3D">
        <w:rPr>
          <w:rFonts w:cs="AdvPS3D805D"/>
          <w:color w:val="000000"/>
          <w:u w:val="single"/>
        </w:rPr>
        <w:t>military peace movement as</w:t>
      </w:r>
      <w:r w:rsidRPr="00722B3D">
        <w:rPr>
          <w:rFonts w:cs="AdvPS3D805D"/>
          <w:color w:val="000000"/>
          <w:sz w:val="16"/>
        </w:rPr>
        <w:t xml:space="preserve"> a </w:t>
      </w:r>
      <w:r w:rsidRPr="00722B3D">
        <w:rPr>
          <w:rFonts w:cs="AdvPS3D805D"/>
          <w:color w:val="000000"/>
          <w:u w:val="single"/>
        </w:rPr>
        <w:t>counter-performative reiteration of military masculinity reveals</w:t>
      </w:r>
      <w:r w:rsidRPr="00722B3D">
        <w:rPr>
          <w:rFonts w:cs="AdvPS3D805D"/>
          <w:color w:val="000000"/>
          <w:sz w:val="16"/>
        </w:rPr>
        <w:t xml:space="preserve"> the productive </w:t>
      </w:r>
      <w:r w:rsidRPr="00722B3D">
        <w:rPr>
          <w:rFonts w:cs="AdvPS3D805D"/>
          <w:color w:val="000000"/>
          <w:u w:val="single"/>
        </w:rPr>
        <w:t>duality in which military authority is simultaneously</w:t>
      </w:r>
      <w:r w:rsidRPr="00722B3D">
        <w:rPr>
          <w:rFonts w:cs="AdvPS3D805D"/>
          <w:color w:val="000000"/>
          <w:sz w:val="16"/>
        </w:rPr>
        <w:t xml:space="preserve"> the </w:t>
      </w:r>
      <w:r w:rsidRPr="00722B3D">
        <w:rPr>
          <w:rFonts w:cs="AdvPS3D805D"/>
          <w:color w:val="000000"/>
          <w:u w:val="single"/>
        </w:rPr>
        <w:t>target of and means to dissent</w:t>
      </w:r>
      <w:r w:rsidRPr="00722B3D">
        <w:rPr>
          <w:rFonts w:cs="AdvPS3D805D"/>
          <w:color w:val="000000"/>
          <w:sz w:val="16"/>
        </w:rPr>
        <w:t xml:space="preserve">. However, while this duality has the potential to be subversive, the </w:t>
      </w:r>
      <w:r w:rsidRPr="00722B3D">
        <w:rPr>
          <w:rFonts w:cs="AdvPS3D805D"/>
          <w:b/>
          <w:color w:val="000000"/>
          <w:u w:val="single"/>
        </w:rPr>
        <w:t>dominant social order</w:t>
      </w:r>
      <w:r w:rsidRPr="00722B3D">
        <w:rPr>
          <w:rFonts w:cs="AdvPS3D805D"/>
          <w:color w:val="000000"/>
          <w:u w:val="single"/>
        </w:rPr>
        <w:t xml:space="preserve"> is </w:t>
      </w:r>
      <w:r w:rsidRPr="00722B3D">
        <w:rPr>
          <w:rFonts w:cs="AdvPS3D805D"/>
          <w:b/>
          <w:color w:val="000000"/>
          <w:u w:val="single"/>
        </w:rPr>
        <w:t>perpetuated</w:t>
      </w:r>
      <w:r w:rsidRPr="00722B3D">
        <w:rPr>
          <w:rFonts w:cs="AdvPS3D805D"/>
          <w:color w:val="000000"/>
          <w:sz w:val="16"/>
        </w:rPr>
        <w:t xml:space="preserve"> </w:t>
      </w:r>
      <w:r w:rsidRPr="00722B3D">
        <w:rPr>
          <w:rFonts w:cs="AdvPS3D805D"/>
          <w:b/>
          <w:color w:val="000000"/>
          <w:u w:val="single"/>
        </w:rPr>
        <w:t>within</w:t>
      </w:r>
      <w:r w:rsidRPr="00722B3D">
        <w:rPr>
          <w:rFonts w:cs="AdvPS3D805D"/>
          <w:color w:val="000000"/>
          <w:sz w:val="16"/>
        </w:rPr>
        <w:t xml:space="preserve"> the </w:t>
      </w:r>
      <w:r w:rsidRPr="00722B3D">
        <w:rPr>
          <w:rFonts w:cs="AdvPS3D805D"/>
          <w:b/>
          <w:color w:val="000000"/>
          <w:u w:val="single"/>
        </w:rPr>
        <w:t>US military peace movement</w:t>
      </w:r>
      <w:r w:rsidRPr="00722B3D">
        <w:rPr>
          <w:rFonts w:cs="AdvPS3D805D"/>
          <w:b/>
          <w:color w:val="000000"/>
          <w:sz w:val="16"/>
        </w:rPr>
        <w:t xml:space="preserve"> </w:t>
      </w:r>
      <w:r w:rsidRPr="00722B3D">
        <w:rPr>
          <w:rFonts w:cs="AdvPS3D805D"/>
          <w:color w:val="000000"/>
          <w:sz w:val="16"/>
        </w:rPr>
        <w:t xml:space="preserve">(see Cockburn </w:t>
      </w:r>
      <w:r w:rsidRPr="00722B3D">
        <w:rPr>
          <w:rFonts w:cs="AdvPS3D805D"/>
          <w:color w:val="000081"/>
          <w:sz w:val="16"/>
        </w:rPr>
        <w:t>2004</w:t>
      </w:r>
      <w:r w:rsidRPr="00722B3D">
        <w:rPr>
          <w:rFonts w:cs="AdvPS3D805D"/>
          <w:color w:val="000000"/>
          <w:sz w:val="16"/>
        </w:rPr>
        <w:t xml:space="preserve">, </w:t>
      </w:r>
      <w:r w:rsidRPr="00722B3D">
        <w:rPr>
          <w:rFonts w:cs="AdvPS3D805D"/>
          <w:color w:val="000081"/>
          <w:sz w:val="16"/>
        </w:rPr>
        <w:t>2012</w:t>
      </w:r>
      <w:r w:rsidRPr="00722B3D">
        <w:rPr>
          <w:rFonts w:cs="AdvPS3D805D"/>
          <w:color w:val="000000"/>
          <w:sz w:val="16"/>
        </w:rPr>
        <w:t xml:space="preserve">). I argue that </w:t>
      </w:r>
      <w:r w:rsidRPr="00722B3D">
        <w:rPr>
          <w:rFonts w:cs="AdvPS3D805D"/>
          <w:color w:val="000000"/>
          <w:u w:val="single"/>
        </w:rPr>
        <w:t>within</w:t>
      </w:r>
      <w:r w:rsidRPr="00722B3D">
        <w:rPr>
          <w:rFonts w:cs="AdvPS3D805D"/>
          <w:color w:val="000000"/>
          <w:sz w:val="16"/>
        </w:rPr>
        <w:t xml:space="preserve"> </w:t>
      </w:r>
      <w:r w:rsidRPr="00722B3D">
        <w:rPr>
          <w:rFonts w:cs="AdvPS3D8A02"/>
          <w:color w:val="000000"/>
          <w:sz w:val="16"/>
        </w:rPr>
        <w:t xml:space="preserve">Body of War </w:t>
      </w:r>
      <w:r w:rsidRPr="00722B3D">
        <w:rPr>
          <w:rFonts w:cs="AdvPS3D805D"/>
          <w:color w:val="000000"/>
          <w:sz w:val="16"/>
        </w:rPr>
        <w:t xml:space="preserve">and the </w:t>
      </w:r>
      <w:r w:rsidRPr="00722B3D">
        <w:rPr>
          <w:rFonts w:cs="AdvPS3D805D"/>
          <w:color w:val="000000"/>
          <w:u w:val="single"/>
        </w:rPr>
        <w:t>military peace movement</w:t>
      </w:r>
      <w:r w:rsidRPr="00722B3D">
        <w:rPr>
          <w:rFonts w:cs="AdvPS3D805D"/>
          <w:color w:val="000000"/>
          <w:sz w:val="16"/>
        </w:rPr>
        <w:t xml:space="preserve">, </w:t>
      </w:r>
      <w:r w:rsidRPr="00722B3D">
        <w:rPr>
          <w:rFonts w:cs="AdvPS3D805D"/>
          <w:color w:val="000000"/>
          <w:u w:val="single"/>
        </w:rPr>
        <w:t xml:space="preserve">women’s </w:t>
      </w:r>
      <w:r w:rsidRPr="00722B3D">
        <w:rPr>
          <w:rFonts w:cs="AdvPS3D805D"/>
          <w:color w:val="000000"/>
          <w:sz w:val="16"/>
        </w:rPr>
        <w:t>dissenting</w:t>
      </w:r>
      <w:r w:rsidRPr="00722B3D">
        <w:rPr>
          <w:rFonts w:cs="AdvPS3D805D"/>
          <w:color w:val="000000"/>
          <w:u w:val="single"/>
        </w:rPr>
        <w:t xml:space="preserve"> subjecthood is produced out of </w:t>
      </w:r>
      <w:r w:rsidRPr="00722B3D">
        <w:rPr>
          <w:rFonts w:cs="AdvPS3D805D"/>
          <w:color w:val="000000"/>
          <w:sz w:val="16"/>
        </w:rPr>
        <w:t>relational</w:t>
      </w:r>
      <w:r w:rsidRPr="00722B3D">
        <w:rPr>
          <w:rFonts w:cs="AdvPS3D805D"/>
          <w:color w:val="000000"/>
          <w:u w:val="single"/>
        </w:rPr>
        <w:t xml:space="preserve"> invocations of military masculinity</w:t>
      </w:r>
      <w:r w:rsidRPr="00722B3D">
        <w:rPr>
          <w:rFonts w:cs="AdvPS3D805D"/>
          <w:color w:val="000000"/>
          <w:sz w:val="16"/>
        </w:rPr>
        <w:t xml:space="preserve">, </w:t>
      </w:r>
      <w:r w:rsidRPr="00722B3D">
        <w:rPr>
          <w:rFonts w:cs="AdvPS3D805D"/>
          <w:color w:val="000000"/>
          <w:u w:val="single"/>
        </w:rPr>
        <w:t>within</w:t>
      </w:r>
      <w:r w:rsidRPr="00722B3D">
        <w:rPr>
          <w:rFonts w:cs="AdvPS3D805D"/>
          <w:color w:val="000000"/>
          <w:sz w:val="16"/>
        </w:rPr>
        <w:t xml:space="preserve"> which </w:t>
      </w:r>
      <w:r w:rsidRPr="00722B3D">
        <w:rPr>
          <w:rFonts w:cs="AdvPS3D805D"/>
          <w:color w:val="000000"/>
          <w:u w:val="single"/>
        </w:rPr>
        <w:t>particular</w:t>
      </w:r>
      <w:r w:rsidRPr="00722B3D">
        <w:rPr>
          <w:rFonts w:cs="AdvPS3D805D"/>
          <w:color w:val="000000"/>
          <w:sz w:val="16"/>
        </w:rPr>
        <w:t xml:space="preserve"> haunting </w:t>
      </w:r>
      <w:r w:rsidRPr="00722B3D">
        <w:rPr>
          <w:rFonts w:cs="AdvPS3D805D"/>
          <w:color w:val="000000"/>
          <w:u w:val="single"/>
        </w:rPr>
        <w:t>specters</w:t>
      </w:r>
      <w:r w:rsidRPr="00722B3D">
        <w:rPr>
          <w:rFonts w:cs="AdvPS3D805D"/>
          <w:color w:val="000000"/>
          <w:sz w:val="16"/>
        </w:rPr>
        <w:t xml:space="preserve"> that </w:t>
      </w:r>
      <w:r w:rsidRPr="00722B3D">
        <w:rPr>
          <w:rFonts w:cs="AdvPS3D805D"/>
          <w:color w:val="000000"/>
          <w:u w:val="single"/>
        </w:rPr>
        <w:t>populate and produce military dissent</w:t>
      </w:r>
      <w:r w:rsidRPr="00722B3D">
        <w:rPr>
          <w:rFonts w:cs="AdvPS3D805D"/>
          <w:color w:val="000000"/>
          <w:sz w:val="16"/>
        </w:rPr>
        <w:t xml:space="preserve"> are </w:t>
      </w:r>
      <w:r w:rsidRPr="00722B3D">
        <w:rPr>
          <w:rFonts w:cs="AdvPS3D805D"/>
          <w:b/>
          <w:color w:val="000000"/>
          <w:u w:val="single"/>
        </w:rPr>
        <w:t>invoked and exorcized to reinstate gendered relations of power</w:t>
      </w:r>
      <w:r w:rsidRPr="00722B3D">
        <w:rPr>
          <w:rFonts w:cs="AdvPS3D805D"/>
          <w:color w:val="000000"/>
          <w:sz w:val="16"/>
        </w:rPr>
        <w:t>. This account is important in addressing a silence concerning the political authority on which the military peace movement in the United States is predicated. We know that, for example, “</w:t>
      </w:r>
      <w:r w:rsidRPr="00722B3D">
        <w:rPr>
          <w:rFonts w:cs="AdvPS3D805D"/>
          <w:b/>
          <w:color w:val="000000"/>
          <w:u w:val="single"/>
        </w:rPr>
        <w:t>turning conscientious objectors</w:t>
      </w:r>
      <w:r w:rsidRPr="00722B3D">
        <w:rPr>
          <w:rFonts w:cs="AdvPS3D805D"/>
          <w:color w:val="000000"/>
          <w:sz w:val="16"/>
        </w:rPr>
        <w:t xml:space="preserve"> </w:t>
      </w:r>
      <w:r w:rsidRPr="00722B3D">
        <w:rPr>
          <w:rFonts w:cs="AdvPS1234"/>
          <w:color w:val="000000"/>
          <w:sz w:val="16"/>
        </w:rPr>
        <w:t xml:space="preserve">. . . </w:t>
      </w:r>
      <w:r w:rsidRPr="00722B3D">
        <w:rPr>
          <w:rFonts w:cs="AdvPS3D805D"/>
          <w:b/>
          <w:color w:val="000000"/>
          <w:u w:val="single"/>
        </w:rPr>
        <w:t xml:space="preserve">into heroes of </w:t>
      </w:r>
      <w:r w:rsidRPr="00722B3D">
        <w:rPr>
          <w:rFonts w:cs="AdvPS3D805D"/>
          <w:b/>
          <w:color w:val="000000"/>
          <w:sz w:val="16"/>
        </w:rPr>
        <w:t>the</w:t>
      </w:r>
      <w:r w:rsidRPr="00722B3D">
        <w:rPr>
          <w:rFonts w:cs="AdvPS3D805D"/>
          <w:b/>
          <w:color w:val="000000"/>
          <w:u w:val="single"/>
        </w:rPr>
        <w:t xml:space="preserve"> antimilitarism </w:t>
      </w:r>
      <w:r w:rsidRPr="00722B3D">
        <w:rPr>
          <w:rFonts w:cs="AdvPS3D805D"/>
          <w:color w:val="000000"/>
          <w:sz w:val="16"/>
        </w:rPr>
        <w:t xml:space="preserve">movement could unwittingly </w:t>
      </w:r>
      <w:r w:rsidRPr="00722B3D">
        <w:rPr>
          <w:rFonts w:cs="AdvPS3D805D"/>
          <w:b/>
          <w:color w:val="000000"/>
          <w:u w:val="single"/>
        </w:rPr>
        <w:t>perpetuate</w:t>
      </w:r>
      <w:r w:rsidRPr="00722B3D">
        <w:rPr>
          <w:rFonts w:cs="AdvPS3D805D"/>
          <w:color w:val="000000"/>
          <w:sz w:val="16"/>
        </w:rPr>
        <w:t xml:space="preserve"> exactly the sort of </w:t>
      </w:r>
      <w:r w:rsidRPr="00722B3D">
        <w:rPr>
          <w:rFonts w:cs="AdvPS3D805D"/>
          <w:b/>
          <w:color w:val="000000"/>
          <w:u w:val="single"/>
        </w:rPr>
        <w:t>masculinized privilege that nurtures militarism</w:t>
      </w:r>
      <w:r w:rsidRPr="00722B3D">
        <w:rPr>
          <w:rFonts w:cs="AdvPS3D805D"/>
          <w:color w:val="000000"/>
          <w:sz w:val="16"/>
        </w:rPr>
        <w:t xml:space="preserve">” (Cockburn and Enloe </w:t>
      </w:r>
      <w:r w:rsidRPr="00722B3D">
        <w:rPr>
          <w:rFonts w:cs="AdvPS3D805D"/>
          <w:color w:val="000081"/>
          <w:sz w:val="16"/>
        </w:rPr>
        <w:t>2012</w:t>
      </w:r>
      <w:r w:rsidRPr="00722B3D">
        <w:rPr>
          <w:rFonts w:cs="AdvPS3D805D"/>
          <w:color w:val="000000"/>
          <w:sz w:val="16"/>
        </w:rPr>
        <w:t xml:space="preserve">, 553). In this article I demonstrate how the authority derived through this </w:t>
      </w:r>
      <w:r w:rsidRPr="00722B3D">
        <w:rPr>
          <w:rFonts w:cs="AdvPS3D805D"/>
          <w:color w:val="000000"/>
          <w:u w:val="single"/>
        </w:rPr>
        <w:t>masculinized privilege</w:t>
      </w:r>
      <w:r w:rsidRPr="00722B3D">
        <w:rPr>
          <w:rFonts w:cs="AdvPS3D805D"/>
          <w:color w:val="000000"/>
          <w:sz w:val="16"/>
        </w:rPr>
        <w:t xml:space="preserve"> is not an unwitting addition to, but </w:t>
      </w:r>
      <w:r w:rsidRPr="00722B3D">
        <w:rPr>
          <w:rFonts w:cs="AdvPS3D8A02"/>
          <w:color w:val="000000"/>
          <w:u w:val="single"/>
        </w:rPr>
        <w:t>constitutes</w:t>
      </w:r>
      <w:r w:rsidRPr="00722B3D">
        <w:rPr>
          <w:rFonts w:cs="AdvPS3D8A02"/>
          <w:color w:val="000000"/>
          <w:sz w:val="16"/>
        </w:rPr>
        <w:t xml:space="preserve"> </w:t>
      </w:r>
      <w:r w:rsidRPr="00722B3D">
        <w:rPr>
          <w:rFonts w:cs="AdvPS3D805D"/>
          <w:color w:val="000000"/>
          <w:sz w:val="16"/>
        </w:rPr>
        <w:t xml:space="preserve">the </w:t>
      </w:r>
      <w:r w:rsidRPr="00722B3D">
        <w:rPr>
          <w:rFonts w:cs="AdvPS3D805D"/>
          <w:color w:val="000000"/>
          <w:u w:val="single"/>
        </w:rPr>
        <w:t>military peace movement</w:t>
      </w:r>
      <w:r w:rsidRPr="00722B3D">
        <w:rPr>
          <w:rFonts w:cs="AdvPS3D805D"/>
          <w:color w:val="000000"/>
          <w:sz w:val="16"/>
        </w:rPr>
        <w:t xml:space="preserve">; the movement is </w:t>
      </w:r>
      <w:r w:rsidRPr="00722B3D">
        <w:rPr>
          <w:rFonts w:cs="AdvPS3D805D"/>
          <w:color w:val="000000"/>
          <w:u w:val="single"/>
        </w:rPr>
        <w:t>existent</w:t>
      </w:r>
      <w:r w:rsidRPr="00722B3D">
        <w:rPr>
          <w:rFonts w:cs="AdvPS3D805D"/>
          <w:color w:val="000000"/>
          <w:sz w:val="16"/>
        </w:rPr>
        <w:t xml:space="preserve"> </w:t>
      </w:r>
      <w:r w:rsidRPr="00722B3D">
        <w:rPr>
          <w:rFonts w:cs="AdvPS3D805D"/>
          <w:color w:val="000000"/>
          <w:u w:val="single"/>
        </w:rPr>
        <w:t>and functional through</w:t>
      </w:r>
      <w:r w:rsidRPr="00722B3D">
        <w:rPr>
          <w:rFonts w:cs="AdvPS3D805D"/>
          <w:color w:val="000000"/>
          <w:sz w:val="16"/>
        </w:rPr>
        <w:t xml:space="preserve"> the practice of </w:t>
      </w:r>
      <w:r w:rsidRPr="00722B3D">
        <w:rPr>
          <w:rFonts w:cs="AdvPS3D805D"/>
          <w:color w:val="000000"/>
          <w:u w:val="single"/>
        </w:rPr>
        <w:t>this privilege even as it targets militarism</w:t>
      </w:r>
      <w:r w:rsidRPr="00722B3D">
        <w:rPr>
          <w:rFonts w:cs="AdvPS3D805D"/>
          <w:color w:val="000000"/>
          <w:sz w:val="16"/>
        </w:rPr>
        <w:t xml:space="preserve">. It is through an analytical focus on this productive duality that we can move beyond characterizations of the US military peace movement as an uncomplicated site of opposition (see Achter </w:t>
      </w:r>
      <w:r w:rsidRPr="00722B3D">
        <w:rPr>
          <w:rFonts w:cs="AdvPS3D805D"/>
          <w:color w:val="000081"/>
          <w:sz w:val="16"/>
        </w:rPr>
        <w:t>2010</w:t>
      </w:r>
      <w:r w:rsidRPr="00722B3D">
        <w:rPr>
          <w:rFonts w:cs="AdvPS3D805D"/>
          <w:color w:val="000000"/>
          <w:sz w:val="16"/>
        </w:rPr>
        <w:t xml:space="preserve">, 47; Cortright </w:t>
      </w:r>
      <w:r w:rsidRPr="00722B3D">
        <w:rPr>
          <w:rFonts w:cs="AdvPS3D805D"/>
          <w:color w:val="000081"/>
          <w:sz w:val="16"/>
        </w:rPr>
        <w:t>2010</w:t>
      </w:r>
      <w:r w:rsidRPr="00722B3D">
        <w:rPr>
          <w:rFonts w:cs="AdvPS3D805D"/>
          <w:color w:val="000000"/>
          <w:sz w:val="16"/>
        </w:rPr>
        <w:t xml:space="preserve">; Gutmann and Lutz </w:t>
      </w:r>
      <w:r w:rsidRPr="00722B3D">
        <w:rPr>
          <w:rFonts w:cs="AdvPS3D805D"/>
          <w:color w:val="000081"/>
          <w:sz w:val="16"/>
        </w:rPr>
        <w:t>2010</w:t>
      </w:r>
      <w:r w:rsidRPr="00722B3D">
        <w:rPr>
          <w:rFonts w:cs="AdvPS3D805D"/>
          <w:color w:val="000000"/>
          <w:sz w:val="16"/>
        </w:rPr>
        <w:t xml:space="preserve">; Leitz </w:t>
      </w:r>
      <w:r w:rsidRPr="00722B3D">
        <w:rPr>
          <w:rFonts w:cs="AdvPS3D805D"/>
          <w:color w:val="000081"/>
          <w:sz w:val="16"/>
        </w:rPr>
        <w:t>2011</w:t>
      </w:r>
      <w:r w:rsidRPr="00722B3D">
        <w:rPr>
          <w:rFonts w:cs="AdvPS3D805D"/>
          <w:color w:val="000000"/>
          <w:sz w:val="16"/>
        </w:rPr>
        <w:t>). We know that dissent is not straightforward, simple or consistent (Foucault [</w:t>
      </w:r>
      <w:r w:rsidRPr="00722B3D">
        <w:rPr>
          <w:rFonts w:cs="AdvPS3D805D"/>
          <w:color w:val="000081"/>
          <w:sz w:val="16"/>
        </w:rPr>
        <w:t>1976</w:t>
      </w:r>
      <w:r w:rsidRPr="00722B3D">
        <w:rPr>
          <w:rFonts w:cs="AdvPS3D805D"/>
          <w:color w:val="000000"/>
          <w:sz w:val="16"/>
        </w:rPr>
        <w:t xml:space="preserve">] </w:t>
      </w:r>
      <w:r w:rsidRPr="00722B3D">
        <w:rPr>
          <w:rFonts w:cs="AdvPS3D805D"/>
          <w:color w:val="000081"/>
          <w:sz w:val="16"/>
        </w:rPr>
        <w:t>2005</w:t>
      </w:r>
      <w:r w:rsidRPr="00722B3D">
        <w:rPr>
          <w:rFonts w:cs="AdvPS3D805D"/>
          <w:color w:val="000000"/>
          <w:sz w:val="16"/>
        </w:rPr>
        <w:t xml:space="preserve">, 88), but </w:t>
      </w:r>
      <w:r w:rsidRPr="00722B3D">
        <w:rPr>
          <w:rFonts w:cs="AdvPS3D805D"/>
          <w:color w:val="000000"/>
          <w:u w:val="single"/>
        </w:rPr>
        <w:t>by turning</w:t>
      </w:r>
      <w:r w:rsidRPr="00722B3D">
        <w:rPr>
          <w:rFonts w:cs="AdvPS3D805D"/>
          <w:color w:val="000000"/>
          <w:sz w:val="16"/>
        </w:rPr>
        <w:t xml:space="preserve"> our </w:t>
      </w:r>
      <w:r w:rsidRPr="00722B3D">
        <w:rPr>
          <w:rFonts w:cs="AdvPS3D805D"/>
          <w:color w:val="000000"/>
          <w:u w:val="single"/>
        </w:rPr>
        <w:t>attention to</w:t>
      </w:r>
      <w:r w:rsidRPr="00722B3D">
        <w:rPr>
          <w:rFonts w:cs="AdvPS3D805D"/>
          <w:color w:val="000000"/>
          <w:sz w:val="16"/>
        </w:rPr>
        <w:t xml:space="preserve"> the </w:t>
      </w:r>
      <w:r w:rsidRPr="00722B3D">
        <w:rPr>
          <w:rFonts w:cs="AdvPS3D805D"/>
          <w:color w:val="000000"/>
          <w:u w:val="single"/>
        </w:rPr>
        <w:t>specifics of</w:t>
      </w:r>
      <w:r w:rsidRPr="00722B3D">
        <w:rPr>
          <w:rFonts w:cs="AdvPS3D805D"/>
          <w:color w:val="000000"/>
          <w:sz w:val="16"/>
        </w:rPr>
        <w:t xml:space="preserve"> productive tensions and </w:t>
      </w:r>
      <w:r w:rsidRPr="00722B3D">
        <w:rPr>
          <w:rFonts w:cs="AdvPS3D805D"/>
          <w:color w:val="000000"/>
          <w:u w:val="single"/>
        </w:rPr>
        <w:t>inconsistencies within formations</w:t>
      </w:r>
      <w:r w:rsidRPr="00722B3D">
        <w:rPr>
          <w:rFonts w:cs="AdvPS3D805D"/>
          <w:color w:val="000000"/>
          <w:sz w:val="16"/>
        </w:rPr>
        <w:t xml:space="preserve"> such as the military peace movement </w:t>
      </w:r>
      <w:r w:rsidRPr="00722B3D">
        <w:rPr>
          <w:rFonts w:cs="AdvPS3D805D"/>
          <w:color w:val="000000"/>
          <w:u w:val="single"/>
        </w:rPr>
        <w:t>we can better understand</w:t>
      </w:r>
      <w:r w:rsidRPr="00722B3D">
        <w:rPr>
          <w:rFonts w:cs="AdvPS3D805D"/>
          <w:color w:val="000000"/>
          <w:sz w:val="16"/>
        </w:rPr>
        <w:t xml:space="preserve"> the </w:t>
      </w:r>
      <w:r w:rsidRPr="00722B3D">
        <w:rPr>
          <w:rFonts w:cs="AdvPS3D805D"/>
          <w:color w:val="000000"/>
          <w:u w:val="single"/>
        </w:rPr>
        <w:t>moments and sites in which contestation reinforces that which it seeks to disrupt</w:t>
      </w:r>
      <w:r w:rsidRPr="00722B3D">
        <w:rPr>
          <w:rFonts w:cs="AdvPS3D805D"/>
          <w:color w:val="000000"/>
          <w:sz w:val="16"/>
        </w:rPr>
        <w:t xml:space="preserve">. </w:t>
      </w:r>
      <w:r w:rsidRPr="00722B3D">
        <w:rPr>
          <w:rFonts w:cs="AdvPS3D805D"/>
          <w:color w:val="000000"/>
          <w:u w:val="single"/>
        </w:rPr>
        <w:t>Establishing</w:t>
      </w:r>
      <w:r w:rsidRPr="00722B3D">
        <w:rPr>
          <w:rFonts w:cs="AdvPS3D805D"/>
          <w:color w:val="000000"/>
          <w:sz w:val="16"/>
        </w:rPr>
        <w:t xml:space="preserve"> a novel conceptualization of the </w:t>
      </w:r>
      <w:r w:rsidRPr="00722B3D">
        <w:rPr>
          <w:rFonts w:cs="AdvPS3D805D"/>
          <w:color w:val="000000"/>
          <w:u w:val="single"/>
        </w:rPr>
        <w:t>military peace movement as</w:t>
      </w:r>
      <w:r w:rsidRPr="00722B3D">
        <w:rPr>
          <w:rFonts w:cs="AdvPS3D805D"/>
          <w:color w:val="000000"/>
          <w:sz w:val="16"/>
        </w:rPr>
        <w:t xml:space="preserve"> a </w:t>
      </w:r>
      <w:r w:rsidRPr="00722B3D">
        <w:rPr>
          <w:rFonts w:cs="AdvPS3D805D"/>
          <w:color w:val="000000"/>
          <w:u w:val="single"/>
        </w:rPr>
        <w:t>gendered</w:t>
      </w:r>
      <w:r w:rsidRPr="00722B3D">
        <w:rPr>
          <w:rFonts w:cs="AdvPS3D805D"/>
          <w:color w:val="000000"/>
          <w:sz w:val="16"/>
        </w:rPr>
        <w:t xml:space="preserve"> premise in the first part of the article enables the second part, which </w:t>
      </w:r>
      <w:r w:rsidRPr="00722B3D">
        <w:rPr>
          <w:rFonts w:cs="AdvPS3D805D"/>
          <w:color w:val="000000"/>
          <w:u w:val="single"/>
        </w:rPr>
        <w:t>discusses</w:t>
      </w:r>
      <w:r w:rsidRPr="00722B3D">
        <w:rPr>
          <w:rFonts w:cs="AdvPS3D805D"/>
          <w:color w:val="000000"/>
          <w:sz w:val="16"/>
        </w:rPr>
        <w:t xml:space="preserve"> the relations in the movement between the dissenting </w:t>
      </w:r>
      <w:r w:rsidRPr="00722B3D">
        <w:rPr>
          <w:rFonts w:cs="AdvPS3D805D"/>
          <w:color w:val="000000"/>
          <w:u w:val="single"/>
        </w:rPr>
        <w:t>subjecthood of women</w:t>
      </w:r>
      <w:r w:rsidRPr="00722B3D">
        <w:rPr>
          <w:rFonts w:cs="AdvPS3D805D"/>
          <w:color w:val="000000"/>
          <w:sz w:val="16"/>
        </w:rPr>
        <w:t xml:space="preserve"> </w:t>
      </w:r>
      <w:r w:rsidRPr="00722B3D">
        <w:rPr>
          <w:rFonts w:cs="AdvPS3D805D"/>
          <w:color w:val="000000"/>
          <w:u w:val="single"/>
        </w:rPr>
        <w:t>as wives and mothers and men as returning soldiers</w:t>
      </w:r>
      <w:r w:rsidRPr="00722B3D">
        <w:rPr>
          <w:rFonts w:cs="AdvPS3D805D"/>
          <w:color w:val="000000"/>
          <w:sz w:val="16"/>
        </w:rPr>
        <w:t xml:space="preserve">, </w:t>
      </w:r>
      <w:r w:rsidRPr="00722B3D">
        <w:rPr>
          <w:rFonts w:cs="AdvPS3D805D"/>
          <w:color w:val="000000"/>
          <w:u w:val="single"/>
        </w:rPr>
        <w:t>both constituted as dissenting subjects by military masculinity</w:t>
      </w:r>
      <w:r w:rsidRPr="00722B3D">
        <w:rPr>
          <w:rFonts w:cs="AdvPS3D805D"/>
          <w:color w:val="000000"/>
          <w:sz w:val="16"/>
        </w:rPr>
        <w:t xml:space="preserve"> (see, for example, Belkin </w:t>
      </w:r>
      <w:r w:rsidRPr="00722B3D">
        <w:rPr>
          <w:rFonts w:cs="AdvPS3D805D"/>
          <w:color w:val="000081"/>
          <w:sz w:val="16"/>
        </w:rPr>
        <w:t>2012</w:t>
      </w:r>
      <w:r w:rsidRPr="00722B3D">
        <w:rPr>
          <w:rFonts w:cs="AdvPS3D805D"/>
          <w:color w:val="000000"/>
          <w:sz w:val="16"/>
        </w:rPr>
        <w:t xml:space="preserve">, 3). Previous </w:t>
      </w:r>
      <w:r w:rsidRPr="00722B3D">
        <w:rPr>
          <w:rFonts w:cs="AdvPS3D805D"/>
          <w:color w:val="000000"/>
          <w:u w:val="single"/>
        </w:rPr>
        <w:t>scholarship</w:t>
      </w:r>
      <w:r w:rsidRPr="00722B3D">
        <w:rPr>
          <w:rFonts w:cs="AdvPS3D805D"/>
          <w:color w:val="000000"/>
          <w:sz w:val="16"/>
        </w:rPr>
        <w:t xml:space="preserve"> on women in the military peace movement (Slattery and Garner </w:t>
      </w:r>
      <w:r w:rsidRPr="00722B3D">
        <w:rPr>
          <w:rFonts w:cs="AdvPS3D805D"/>
          <w:color w:val="000081"/>
          <w:sz w:val="16"/>
        </w:rPr>
        <w:t>2007</w:t>
      </w:r>
      <w:r w:rsidRPr="00722B3D">
        <w:rPr>
          <w:rFonts w:cs="AdvPS3D805D"/>
          <w:color w:val="000000"/>
          <w:sz w:val="16"/>
        </w:rPr>
        <w:t xml:space="preserve">; Knudson </w:t>
      </w:r>
      <w:r w:rsidRPr="00722B3D">
        <w:rPr>
          <w:rFonts w:cs="AdvPS3D805D"/>
          <w:color w:val="000081"/>
          <w:sz w:val="16"/>
        </w:rPr>
        <w:t>2009</w:t>
      </w:r>
      <w:r w:rsidRPr="00722B3D">
        <w:rPr>
          <w:rFonts w:cs="AdvPS3D805D"/>
          <w:color w:val="000000"/>
          <w:sz w:val="16"/>
        </w:rPr>
        <w:t xml:space="preserve">; Managhan </w:t>
      </w:r>
      <w:r w:rsidRPr="00722B3D">
        <w:rPr>
          <w:rFonts w:cs="AdvPS3D805D"/>
          <w:color w:val="000081"/>
          <w:sz w:val="16"/>
        </w:rPr>
        <w:t>2011</w:t>
      </w:r>
      <w:r w:rsidRPr="00722B3D">
        <w:rPr>
          <w:rFonts w:cs="AdvPS3D805D"/>
          <w:color w:val="000000"/>
          <w:sz w:val="16"/>
        </w:rPr>
        <w:t xml:space="preserve">) </w:t>
      </w:r>
      <w:r w:rsidRPr="00722B3D">
        <w:rPr>
          <w:rFonts w:cs="AdvPS3D805D"/>
          <w:color w:val="000000"/>
          <w:u w:val="single"/>
        </w:rPr>
        <w:t>highlights</w:t>
      </w:r>
      <w:r w:rsidRPr="00722B3D">
        <w:rPr>
          <w:rFonts w:cs="AdvPS3D805D"/>
          <w:color w:val="000000"/>
          <w:sz w:val="16"/>
        </w:rPr>
        <w:t xml:space="preserve"> the </w:t>
      </w:r>
      <w:r w:rsidRPr="00722B3D">
        <w:rPr>
          <w:rFonts w:cs="AdvPS3D805D"/>
          <w:color w:val="000000"/>
          <w:u w:val="single"/>
        </w:rPr>
        <w:t>significance of discourses of motherhood and maternal activism</w:t>
      </w:r>
      <w:r w:rsidRPr="00722B3D">
        <w:rPr>
          <w:rFonts w:cs="AdvPS3D805D"/>
          <w:color w:val="000000"/>
          <w:sz w:val="16"/>
        </w:rPr>
        <w:t xml:space="preserve">, however </w:t>
      </w:r>
      <w:r w:rsidRPr="00722B3D">
        <w:rPr>
          <w:rFonts w:cs="AdvPS3D805D"/>
          <w:color w:val="000000"/>
          <w:u w:val="single"/>
        </w:rPr>
        <w:t>without</w:t>
      </w:r>
      <w:r w:rsidRPr="00722B3D">
        <w:rPr>
          <w:rFonts w:cs="AdvPS3D805D"/>
          <w:color w:val="000000"/>
          <w:sz w:val="16"/>
        </w:rPr>
        <w:t xml:space="preserve"> a </w:t>
      </w:r>
      <w:r w:rsidRPr="00722B3D">
        <w:rPr>
          <w:rFonts w:cs="AdvPS3D805D"/>
          <w:color w:val="000000"/>
          <w:u w:val="single"/>
        </w:rPr>
        <w:t>conceptualization of</w:t>
      </w:r>
      <w:r w:rsidRPr="00722B3D">
        <w:rPr>
          <w:rFonts w:cs="AdvPS3D805D"/>
          <w:color w:val="000000"/>
          <w:sz w:val="16"/>
        </w:rPr>
        <w:t xml:space="preserve"> the </w:t>
      </w:r>
      <w:r w:rsidRPr="00722B3D">
        <w:rPr>
          <w:rFonts w:cs="AdvPS3D805D"/>
          <w:color w:val="000000"/>
          <w:u w:val="single"/>
        </w:rPr>
        <w:t>military peace movement</w:t>
      </w:r>
      <w:r w:rsidRPr="00722B3D">
        <w:rPr>
          <w:rFonts w:cs="AdvPS3D805D"/>
          <w:color w:val="000000"/>
          <w:sz w:val="16"/>
        </w:rPr>
        <w:t xml:space="preserve"> </w:t>
      </w:r>
      <w:r w:rsidRPr="00722B3D">
        <w:rPr>
          <w:rFonts w:cs="AdvPS3D805D"/>
          <w:color w:val="000000"/>
          <w:u w:val="single"/>
        </w:rPr>
        <w:t>as</w:t>
      </w:r>
      <w:r w:rsidRPr="00722B3D">
        <w:rPr>
          <w:rFonts w:cs="AdvPS3D805D"/>
          <w:color w:val="000000"/>
          <w:sz w:val="16"/>
        </w:rPr>
        <w:t xml:space="preserve"> itself </w:t>
      </w:r>
      <w:r w:rsidRPr="00722B3D">
        <w:rPr>
          <w:rFonts w:cs="AdvPS3D805D"/>
          <w:color w:val="000000"/>
          <w:u w:val="single"/>
        </w:rPr>
        <w:t>a</w:t>
      </w:r>
      <w:r w:rsidRPr="00722B3D">
        <w:rPr>
          <w:rFonts w:cs="AdvPS3D805D"/>
          <w:color w:val="000000"/>
          <w:sz w:val="16"/>
        </w:rPr>
        <w:t xml:space="preserve">n overarching </w:t>
      </w:r>
      <w:r w:rsidRPr="00722B3D">
        <w:rPr>
          <w:rFonts w:cs="AdvPS3D805D"/>
          <w:color w:val="000000"/>
          <w:u w:val="single"/>
        </w:rPr>
        <w:t>gendered premise</w:t>
      </w:r>
      <w:r w:rsidRPr="00722B3D">
        <w:rPr>
          <w:rFonts w:cs="AdvPS3D805D"/>
          <w:color w:val="000000"/>
          <w:sz w:val="16"/>
        </w:rPr>
        <w:t xml:space="preserve">, </w:t>
      </w:r>
      <w:r w:rsidRPr="00722B3D">
        <w:rPr>
          <w:rFonts w:cs="AdvPS3D805D"/>
          <w:color w:val="000000"/>
          <w:u w:val="single"/>
        </w:rPr>
        <w:t>this research</w:t>
      </w:r>
      <w:r w:rsidRPr="00722B3D">
        <w:rPr>
          <w:rFonts w:cs="AdvPS3D805D"/>
          <w:color w:val="000000"/>
          <w:sz w:val="16"/>
        </w:rPr>
        <w:t xml:space="preserve"> </w:t>
      </w:r>
      <w:r w:rsidRPr="00722B3D">
        <w:rPr>
          <w:rFonts w:cs="AdvPS3D805D"/>
          <w:color w:val="000000"/>
          <w:u w:val="single"/>
        </w:rPr>
        <w:t>can only go so far</w:t>
      </w:r>
      <w:r w:rsidRPr="00722B3D">
        <w:rPr>
          <w:rFonts w:cs="AdvPS3D805D"/>
          <w:color w:val="000000"/>
          <w:sz w:val="16"/>
        </w:rPr>
        <w:t xml:space="preserve"> in aiding our understanding of how dissenting </w:t>
      </w:r>
      <w:r w:rsidRPr="00722B3D">
        <w:rPr>
          <w:rFonts w:cs="AdvPS3D805D"/>
          <w:color w:val="000000"/>
          <w:u w:val="single"/>
        </w:rPr>
        <w:t>subjecthood founded on motherhood and care functions within</w:t>
      </w:r>
      <w:r w:rsidRPr="00722B3D">
        <w:rPr>
          <w:rFonts w:cs="AdvPS3D805D"/>
          <w:color w:val="000000"/>
          <w:sz w:val="16"/>
        </w:rPr>
        <w:t xml:space="preserve"> the </w:t>
      </w:r>
      <w:r w:rsidRPr="00722B3D">
        <w:rPr>
          <w:rFonts w:cs="AdvPS3D805D"/>
          <w:color w:val="000000"/>
          <w:u w:val="single"/>
        </w:rPr>
        <w:t>movement’s immanent hierarchies</w:t>
      </w:r>
      <w:r w:rsidRPr="00722B3D">
        <w:rPr>
          <w:rFonts w:cs="AdvPS3D805D"/>
          <w:color w:val="000000"/>
          <w:sz w:val="16"/>
        </w:rPr>
        <w:t xml:space="preserve">. To address this lacuna I argue that </w:t>
      </w:r>
      <w:r w:rsidRPr="00722B3D">
        <w:rPr>
          <w:rFonts w:cs="AdvPS3D805D"/>
          <w:color w:val="000000"/>
          <w:u w:val="single"/>
        </w:rPr>
        <w:t>women</w:t>
      </w:r>
      <w:r w:rsidRPr="00722B3D">
        <w:rPr>
          <w:rFonts w:cs="AdvPS3D805D"/>
          <w:color w:val="000000"/>
          <w:sz w:val="16"/>
        </w:rPr>
        <w:t xml:space="preserve"> in </w:t>
      </w:r>
      <w:r w:rsidRPr="00722B3D">
        <w:rPr>
          <w:rFonts w:cs="AdvPS3D8A02"/>
          <w:color w:val="000000"/>
          <w:sz w:val="16"/>
        </w:rPr>
        <w:t xml:space="preserve">Body of War </w:t>
      </w:r>
      <w:r w:rsidRPr="00722B3D">
        <w:rPr>
          <w:rFonts w:cs="AdvPS3D805D"/>
          <w:color w:val="000000"/>
          <w:u w:val="single"/>
        </w:rPr>
        <w:t>are represented as enablers of</w:t>
      </w:r>
      <w:r w:rsidRPr="00722B3D">
        <w:rPr>
          <w:rFonts w:cs="AdvPS3D805D"/>
          <w:color w:val="000000"/>
          <w:sz w:val="16"/>
        </w:rPr>
        <w:t xml:space="preserve"> a </w:t>
      </w:r>
      <w:r w:rsidRPr="00722B3D">
        <w:rPr>
          <w:rFonts w:cs="AdvPS3D805D"/>
          <w:color w:val="000000"/>
          <w:u w:val="single"/>
        </w:rPr>
        <w:t>masculine military perspective simultaneously imperiled</w:t>
      </w:r>
      <w:r w:rsidRPr="00722B3D">
        <w:rPr>
          <w:rFonts w:cs="AdvPS3D805D"/>
          <w:color w:val="000000"/>
          <w:sz w:val="16"/>
        </w:rPr>
        <w:t xml:space="preserve"> and amplified </w:t>
      </w:r>
      <w:r w:rsidRPr="00722B3D">
        <w:rPr>
          <w:rFonts w:cs="AdvPS3D805D"/>
          <w:color w:val="000000"/>
          <w:u w:val="single"/>
        </w:rPr>
        <w:t>by injury</w:t>
      </w:r>
      <w:r w:rsidRPr="00722B3D">
        <w:rPr>
          <w:rFonts w:cs="AdvPS3D805D"/>
          <w:color w:val="000000"/>
          <w:sz w:val="16"/>
        </w:rPr>
        <w:t xml:space="preserve">, </w:t>
      </w:r>
      <w:r w:rsidRPr="00722B3D">
        <w:rPr>
          <w:rFonts w:cs="AdvPS3D805D"/>
          <w:color w:val="000000"/>
          <w:u w:val="single"/>
        </w:rPr>
        <w:t>as they facilitate</w:t>
      </w:r>
      <w:r w:rsidRPr="00722B3D">
        <w:rPr>
          <w:rFonts w:cs="AdvPS3D805D"/>
          <w:color w:val="000000"/>
          <w:sz w:val="16"/>
        </w:rPr>
        <w:t xml:space="preserve"> the </w:t>
      </w:r>
      <w:r w:rsidRPr="00722B3D">
        <w:rPr>
          <w:rFonts w:cs="AdvPS3D805D"/>
          <w:color w:val="000000"/>
          <w:u w:val="single"/>
        </w:rPr>
        <w:t>communication of</w:t>
      </w:r>
      <w:r w:rsidRPr="00722B3D">
        <w:rPr>
          <w:rFonts w:cs="AdvPS3D805D"/>
          <w:color w:val="000000"/>
          <w:sz w:val="16"/>
        </w:rPr>
        <w:t xml:space="preserve"> the </w:t>
      </w:r>
      <w:r w:rsidRPr="00722B3D">
        <w:rPr>
          <w:rFonts w:cs="AdvPS3D805D"/>
          <w:color w:val="000000"/>
          <w:u w:val="single"/>
        </w:rPr>
        <w:t>authoritative military experience</w:t>
      </w:r>
      <w:r w:rsidRPr="00722B3D">
        <w:rPr>
          <w:rFonts w:cs="AdvPS3D805D"/>
          <w:color w:val="000000"/>
          <w:sz w:val="16"/>
        </w:rPr>
        <w:t xml:space="preserve"> of the injured returning veteran. The dissenting capacity this accords is limited, </w:t>
      </w:r>
      <w:r w:rsidRPr="00722B3D">
        <w:rPr>
          <w:rFonts w:cs="AdvPS3D805D"/>
          <w:color w:val="000000"/>
          <w:u w:val="single"/>
        </w:rPr>
        <w:t>achieved through</w:t>
      </w:r>
      <w:r w:rsidRPr="00722B3D">
        <w:rPr>
          <w:rFonts w:cs="AdvPS3D805D"/>
          <w:color w:val="000000"/>
          <w:sz w:val="16"/>
        </w:rPr>
        <w:t xml:space="preserve"> a partial, associative and </w:t>
      </w:r>
      <w:r w:rsidRPr="00722B3D">
        <w:rPr>
          <w:rFonts w:cs="AdvPS3D805D"/>
          <w:color w:val="000000"/>
          <w:u w:val="single"/>
        </w:rPr>
        <w:t>unstable claim to military masculinity</w:t>
      </w:r>
      <w:r w:rsidRPr="00722B3D">
        <w:rPr>
          <w:rFonts w:cs="AdvPS3D805D"/>
          <w:color w:val="000000"/>
          <w:sz w:val="16"/>
        </w:rPr>
        <w:t xml:space="preserve">. </w:t>
      </w:r>
      <w:r w:rsidRPr="00722B3D">
        <w:rPr>
          <w:rFonts w:cs="AdvPS3D805D"/>
          <w:color w:val="000000"/>
          <w:u w:val="single"/>
        </w:rPr>
        <w:t>In their caring roles, women</w:t>
      </w:r>
      <w:r w:rsidRPr="00722B3D">
        <w:rPr>
          <w:rFonts w:cs="AdvPS3D805D"/>
          <w:color w:val="000000"/>
          <w:sz w:val="16"/>
        </w:rPr>
        <w:t xml:space="preserve"> within the movement </w:t>
      </w:r>
      <w:r w:rsidRPr="00722B3D">
        <w:rPr>
          <w:rFonts w:cs="AdvPS3D805D"/>
          <w:color w:val="000000"/>
          <w:u w:val="single"/>
        </w:rPr>
        <w:t>are represented as</w:t>
      </w:r>
      <w:r w:rsidRPr="00722B3D">
        <w:rPr>
          <w:rFonts w:cs="AdvPS3D805D"/>
          <w:color w:val="000000"/>
          <w:sz w:val="16"/>
        </w:rPr>
        <w:t xml:space="preserve"> ultimately stymieing </w:t>
      </w:r>
      <w:r w:rsidRPr="00722B3D">
        <w:rPr>
          <w:rFonts w:cs="AdvPS3D805D"/>
          <w:color w:val="000000"/>
          <w:u w:val="single"/>
        </w:rPr>
        <w:t>acceptable modes of masculinity</w:t>
      </w:r>
      <w:r w:rsidRPr="00722B3D">
        <w:rPr>
          <w:rFonts w:cs="AdvPS3D805D"/>
          <w:color w:val="000000"/>
          <w:sz w:val="16"/>
        </w:rPr>
        <w:t xml:space="preserve"> </w:t>
      </w:r>
      <w:r w:rsidRPr="00722B3D">
        <w:rPr>
          <w:rFonts w:cs="AdvPS3D805D"/>
          <w:color w:val="000000"/>
          <w:u w:val="single"/>
        </w:rPr>
        <w:t>and</w:t>
      </w:r>
      <w:r w:rsidRPr="00722B3D">
        <w:rPr>
          <w:rFonts w:cs="AdvPS3D805D"/>
          <w:color w:val="000000"/>
          <w:sz w:val="16"/>
        </w:rPr>
        <w:t xml:space="preserve"> most significantly </w:t>
      </w:r>
      <w:r w:rsidRPr="00722B3D">
        <w:rPr>
          <w:rFonts w:cs="AdvPS3D805D"/>
          <w:color w:val="000000"/>
          <w:u w:val="single"/>
        </w:rPr>
        <w:t>imped</w:t>
      </w:r>
      <w:r w:rsidRPr="00722B3D">
        <w:rPr>
          <w:rFonts w:cs="AdvPS3D805D"/>
          <w:color w:val="000000"/>
          <w:sz w:val="16"/>
        </w:rPr>
        <w:t xml:space="preserve">ing the </w:t>
      </w:r>
      <w:r w:rsidRPr="00722B3D">
        <w:rPr>
          <w:rFonts w:cs="AdvPS3D805D"/>
          <w:color w:val="000000"/>
          <w:u w:val="single"/>
        </w:rPr>
        <w:t>realization of</w:t>
      </w:r>
      <w:r w:rsidRPr="00722B3D">
        <w:rPr>
          <w:rFonts w:cs="AdvPS3D805D"/>
          <w:color w:val="000000"/>
          <w:sz w:val="16"/>
        </w:rPr>
        <w:t xml:space="preserve"> a </w:t>
      </w:r>
      <w:r w:rsidRPr="00722B3D">
        <w:rPr>
          <w:rFonts w:cs="AdvPS3D805D"/>
          <w:color w:val="000000"/>
          <w:u w:val="single"/>
        </w:rPr>
        <w:t>privileged</w:t>
      </w:r>
      <w:r w:rsidRPr="00722B3D">
        <w:rPr>
          <w:rFonts w:cs="AdvPS3D805D"/>
          <w:color w:val="000000"/>
          <w:sz w:val="16"/>
        </w:rPr>
        <w:t xml:space="preserve">, powerful </w:t>
      </w:r>
      <w:r w:rsidRPr="00722B3D">
        <w:rPr>
          <w:rFonts w:cs="AdvPS3D805D"/>
          <w:color w:val="000000"/>
          <w:u w:val="single"/>
        </w:rPr>
        <w:t>hypermasculine</w:t>
      </w:r>
      <w:r w:rsidRPr="00722B3D">
        <w:rPr>
          <w:rFonts w:cs="AdvPS3D805D"/>
          <w:color w:val="000000"/>
          <w:sz w:val="16"/>
        </w:rPr>
        <w:t xml:space="preserve"> dissenting </w:t>
      </w:r>
      <w:r w:rsidRPr="00722B3D">
        <w:rPr>
          <w:rFonts w:cs="AdvPS3D805D"/>
          <w:color w:val="000000"/>
          <w:u w:val="single"/>
        </w:rPr>
        <w:t>veteran subjectivity</w:t>
      </w:r>
      <w:r w:rsidRPr="00722B3D">
        <w:rPr>
          <w:rFonts w:cs="AdvPS3D805D"/>
          <w:color w:val="000000"/>
          <w:sz w:val="16"/>
        </w:rPr>
        <w:t xml:space="preserve">, </w:t>
      </w:r>
      <w:r w:rsidRPr="00722B3D">
        <w:rPr>
          <w:rFonts w:cs="AdvPS3D805D"/>
          <w:color w:val="000000"/>
          <w:u w:val="single"/>
        </w:rPr>
        <w:t>which is represented as more valuable</w:t>
      </w:r>
      <w:r w:rsidRPr="00722B3D">
        <w:rPr>
          <w:rFonts w:cs="AdvPS3D805D"/>
          <w:color w:val="000000"/>
          <w:sz w:val="16"/>
        </w:rPr>
        <w:t xml:space="preserve"> to the movement and less unsettling to society as a whole. In this section I argue for the conceptualization of the military peace movement as a gendered premise; a counter-performative (subversive) (Chambers and Carver </w:t>
      </w:r>
      <w:r w:rsidRPr="00722B3D">
        <w:rPr>
          <w:rFonts w:cs="AdvPS3D805D"/>
          <w:color w:val="000081"/>
          <w:sz w:val="16"/>
        </w:rPr>
        <w:t>2008</w:t>
      </w:r>
      <w:r w:rsidRPr="00722B3D">
        <w:rPr>
          <w:rFonts w:cs="AdvPS3D805D"/>
          <w:color w:val="000000"/>
          <w:sz w:val="16"/>
        </w:rPr>
        <w:t xml:space="preserve">, 172–177; Jagger </w:t>
      </w:r>
      <w:r w:rsidRPr="00722B3D">
        <w:rPr>
          <w:rFonts w:cs="AdvPS3D805D"/>
          <w:color w:val="000081"/>
          <w:sz w:val="16"/>
        </w:rPr>
        <w:t>2008</w:t>
      </w:r>
      <w:r w:rsidRPr="00722B3D">
        <w:rPr>
          <w:rFonts w:cs="AdvPS3D805D"/>
          <w:color w:val="000000"/>
          <w:sz w:val="16"/>
        </w:rPr>
        <w:t xml:space="preserve">, 3; Medina </w:t>
      </w:r>
      <w:r w:rsidRPr="00722B3D">
        <w:rPr>
          <w:rFonts w:cs="AdvPS3D805D"/>
          <w:color w:val="000081"/>
          <w:sz w:val="16"/>
        </w:rPr>
        <w:t>2013</w:t>
      </w:r>
      <w:r w:rsidRPr="00722B3D">
        <w:rPr>
          <w:rFonts w:cs="AdvPS3D805D"/>
          <w:color w:val="000000"/>
          <w:sz w:val="16"/>
        </w:rPr>
        <w:t>, 236) reiteration of military masculinity, drawing on Butler’s (</w:t>
      </w:r>
      <w:r w:rsidRPr="00722B3D">
        <w:rPr>
          <w:rFonts w:cs="AdvPS3D805D"/>
          <w:color w:val="000081"/>
          <w:sz w:val="16"/>
        </w:rPr>
        <w:t>1990</w:t>
      </w:r>
      <w:r w:rsidRPr="00722B3D">
        <w:rPr>
          <w:rFonts w:cs="AdvPS3D805D"/>
          <w:color w:val="000000"/>
          <w:sz w:val="16"/>
        </w:rPr>
        <w:t xml:space="preserve">, </w:t>
      </w:r>
      <w:r w:rsidRPr="00722B3D">
        <w:rPr>
          <w:rFonts w:cs="AdvPS3D805D"/>
          <w:color w:val="000081"/>
          <w:sz w:val="16"/>
        </w:rPr>
        <w:t>1993</w:t>
      </w:r>
      <w:r w:rsidRPr="00722B3D">
        <w:rPr>
          <w:rFonts w:cs="AdvPS3D805D"/>
          <w:color w:val="000000"/>
          <w:sz w:val="16"/>
        </w:rPr>
        <w:t xml:space="preserve">, </w:t>
      </w:r>
      <w:r w:rsidRPr="00722B3D">
        <w:rPr>
          <w:rFonts w:cs="AdvPS3D805D"/>
          <w:color w:val="000081"/>
          <w:sz w:val="16"/>
        </w:rPr>
        <w:t>1997a</w:t>
      </w:r>
      <w:r w:rsidRPr="00722B3D">
        <w:rPr>
          <w:rFonts w:cs="AdvPS3D805D"/>
          <w:color w:val="000000"/>
          <w:sz w:val="16"/>
        </w:rPr>
        <w:t xml:space="preserve">, </w:t>
      </w:r>
      <w:r w:rsidRPr="00722B3D">
        <w:rPr>
          <w:rFonts w:cs="AdvPS3D805D"/>
          <w:color w:val="000081"/>
          <w:sz w:val="16"/>
        </w:rPr>
        <w:t>1997b</w:t>
      </w:r>
      <w:r w:rsidRPr="00722B3D">
        <w:rPr>
          <w:rFonts w:cs="AdvPS3D805D"/>
          <w:color w:val="000000"/>
          <w:sz w:val="16"/>
        </w:rPr>
        <w:t xml:space="preserve">) account of gender, subjectivity formation and contestation. The </w:t>
      </w:r>
      <w:r w:rsidRPr="00722B3D">
        <w:rPr>
          <w:rFonts w:cs="AdvPS3D805D"/>
          <w:color w:val="000000"/>
          <w:u w:val="single"/>
        </w:rPr>
        <w:t>counter-performative potential of reiterations of military masculinity is grounded in</w:t>
      </w:r>
      <w:r w:rsidRPr="00722B3D">
        <w:rPr>
          <w:rFonts w:cs="AdvPS3D805D"/>
          <w:color w:val="000000"/>
          <w:sz w:val="16"/>
        </w:rPr>
        <w:t xml:space="preserve"> the </w:t>
      </w:r>
      <w:r w:rsidRPr="00722B3D">
        <w:rPr>
          <w:rFonts w:cs="AdvPS3D805D"/>
          <w:color w:val="000000"/>
          <w:u w:val="single"/>
        </w:rPr>
        <w:t>disruptive productivity of</w:t>
      </w:r>
      <w:r w:rsidRPr="00722B3D">
        <w:rPr>
          <w:rFonts w:cs="AdvPS3D805D"/>
          <w:color w:val="000000"/>
          <w:sz w:val="16"/>
        </w:rPr>
        <w:t xml:space="preserve"> the </w:t>
      </w:r>
      <w:r w:rsidRPr="00722B3D">
        <w:rPr>
          <w:rFonts w:cs="AdvPS3D805D"/>
          <w:b/>
          <w:color w:val="000000"/>
          <w:u w:val="single"/>
        </w:rPr>
        <w:t>“present absence”</w:t>
      </w:r>
      <w:r w:rsidRPr="00722B3D">
        <w:rPr>
          <w:rFonts w:cs="AdvPS3D805D"/>
          <w:color w:val="000000"/>
          <w:sz w:val="16"/>
        </w:rPr>
        <w:t xml:space="preserve"> (Vatter </w:t>
      </w:r>
      <w:r w:rsidRPr="00722B3D">
        <w:rPr>
          <w:rFonts w:cs="AdvPS3D805D"/>
          <w:color w:val="000081"/>
          <w:sz w:val="16"/>
        </w:rPr>
        <w:t>2005</w:t>
      </w:r>
      <w:r w:rsidRPr="00722B3D">
        <w:rPr>
          <w:rFonts w:cs="AdvPS3D805D"/>
          <w:color w:val="000000"/>
          <w:sz w:val="16"/>
        </w:rPr>
        <w:t xml:space="preserve">, 13), </w:t>
      </w:r>
      <w:r w:rsidRPr="00722B3D">
        <w:rPr>
          <w:rFonts w:cs="AdvPS3D805D"/>
          <w:color w:val="000000"/>
          <w:u w:val="single"/>
        </w:rPr>
        <w:t>illuminated by</w:t>
      </w:r>
      <w:r w:rsidRPr="00722B3D">
        <w:rPr>
          <w:rFonts w:cs="AdvPS3D805D"/>
          <w:color w:val="000000"/>
          <w:sz w:val="16"/>
        </w:rPr>
        <w:t xml:space="preserve"> Derrida’s ([</w:t>
      </w:r>
      <w:r w:rsidRPr="00722B3D">
        <w:rPr>
          <w:rFonts w:cs="AdvPS3D805D"/>
          <w:color w:val="000081"/>
          <w:sz w:val="16"/>
        </w:rPr>
        <w:t>1993</w:t>
      </w:r>
      <w:r w:rsidRPr="00722B3D">
        <w:rPr>
          <w:rFonts w:cs="AdvPS3D805D"/>
          <w:color w:val="000000"/>
          <w:sz w:val="16"/>
        </w:rPr>
        <w:t xml:space="preserve">] </w:t>
      </w:r>
      <w:r w:rsidRPr="00722B3D">
        <w:rPr>
          <w:rFonts w:cs="AdvPS3D805D"/>
          <w:color w:val="000081"/>
          <w:sz w:val="16"/>
        </w:rPr>
        <w:t>2006</w:t>
      </w:r>
      <w:r w:rsidRPr="00722B3D">
        <w:rPr>
          <w:rFonts w:cs="AdvPS3D805D"/>
          <w:color w:val="000000"/>
          <w:sz w:val="16"/>
        </w:rPr>
        <w:t xml:space="preserve">) notion of </w:t>
      </w:r>
      <w:r w:rsidRPr="00722B3D">
        <w:rPr>
          <w:rFonts w:cs="AdvPS3D805D"/>
          <w:color w:val="000000"/>
          <w:u w:val="single"/>
        </w:rPr>
        <w:t>spectrality</w:t>
      </w:r>
      <w:r w:rsidRPr="00722B3D">
        <w:rPr>
          <w:rFonts w:cs="AdvPS3D805D"/>
          <w:color w:val="000000"/>
          <w:sz w:val="16"/>
        </w:rPr>
        <w:t xml:space="preserve">. I then discuss how claims to dissenting subjecthood are made through the function of particular reiterations in particular ways. </w:t>
      </w:r>
      <w:r w:rsidRPr="00722B3D">
        <w:rPr>
          <w:rFonts w:cs="AdvPS3D805D"/>
          <w:color w:val="000000"/>
          <w:u w:val="single"/>
        </w:rPr>
        <w:t>Performativity describes</w:t>
      </w:r>
      <w:r w:rsidRPr="00722B3D">
        <w:rPr>
          <w:rFonts w:cs="AdvPS3D805D"/>
          <w:color w:val="000000"/>
          <w:sz w:val="16"/>
        </w:rPr>
        <w:t xml:space="preserve"> “the </w:t>
      </w:r>
      <w:r w:rsidRPr="00722B3D">
        <w:rPr>
          <w:rFonts w:cs="AdvPS3D805D"/>
          <w:color w:val="000000"/>
          <w:u w:val="single"/>
        </w:rPr>
        <w:t>influential rituals</w:t>
      </w:r>
      <w:r w:rsidRPr="00722B3D">
        <w:rPr>
          <w:rFonts w:cs="AdvPS3D805D"/>
          <w:color w:val="000000"/>
          <w:sz w:val="16"/>
        </w:rPr>
        <w:t xml:space="preserve">” </w:t>
      </w:r>
      <w:r w:rsidRPr="00722B3D">
        <w:rPr>
          <w:rFonts w:cs="AdvPS3D805D"/>
          <w:color w:val="000000"/>
          <w:u w:val="single"/>
        </w:rPr>
        <w:t>through which “subjects are called into social being,” “formed and reformulated</w:t>
      </w:r>
      <w:r w:rsidRPr="00722B3D">
        <w:rPr>
          <w:rFonts w:cs="AdvPS3D805D"/>
          <w:color w:val="000000"/>
          <w:sz w:val="16"/>
        </w:rPr>
        <w:t xml:space="preserve">” (Butler </w:t>
      </w:r>
      <w:r w:rsidRPr="00722B3D">
        <w:rPr>
          <w:rFonts w:cs="AdvPS3D805D"/>
          <w:color w:val="000081"/>
          <w:sz w:val="16"/>
        </w:rPr>
        <w:t>1997a</w:t>
      </w:r>
      <w:r w:rsidRPr="00722B3D">
        <w:rPr>
          <w:rFonts w:cs="AdvPS3D805D"/>
          <w:color w:val="000000"/>
          <w:sz w:val="16"/>
        </w:rPr>
        <w:t>, 160) in a “</w:t>
      </w:r>
      <w:r w:rsidRPr="00722B3D">
        <w:rPr>
          <w:rFonts w:cs="AdvPS3D805D"/>
          <w:color w:val="000000"/>
          <w:u w:val="single"/>
        </w:rPr>
        <w:t>reiteration of norms which precede</w:t>
      </w:r>
      <w:r w:rsidRPr="00722B3D">
        <w:rPr>
          <w:rFonts w:cs="AdvPS3D805D"/>
          <w:color w:val="000000"/>
          <w:sz w:val="16"/>
        </w:rPr>
        <w:t xml:space="preserve">, </w:t>
      </w:r>
      <w:r w:rsidRPr="00722B3D">
        <w:rPr>
          <w:rFonts w:cs="AdvPS3D805D"/>
          <w:color w:val="000000"/>
          <w:u w:val="single"/>
        </w:rPr>
        <w:t>constrain and exceed the performer</w:t>
      </w:r>
      <w:r w:rsidRPr="00722B3D">
        <w:rPr>
          <w:rFonts w:cs="AdvPS3D805D"/>
          <w:color w:val="000000"/>
          <w:sz w:val="16"/>
        </w:rPr>
        <w:t xml:space="preserve">” (Butler </w:t>
      </w:r>
      <w:r w:rsidRPr="00722B3D">
        <w:rPr>
          <w:rFonts w:cs="AdvPS3D805D"/>
          <w:color w:val="000081"/>
          <w:sz w:val="16"/>
        </w:rPr>
        <w:t>1993</w:t>
      </w:r>
      <w:r w:rsidRPr="00722B3D">
        <w:rPr>
          <w:rFonts w:cs="AdvPS3D805D"/>
          <w:color w:val="000000"/>
          <w:sz w:val="16"/>
        </w:rPr>
        <w:t xml:space="preserve">, 24). </w:t>
      </w:r>
      <w:r w:rsidRPr="00722B3D">
        <w:rPr>
          <w:rFonts w:cs="AdvPS3D805D"/>
          <w:color w:val="000000"/>
          <w:u w:val="single"/>
        </w:rPr>
        <w:t>Performativity is</w:t>
      </w:r>
      <w:r w:rsidRPr="00722B3D">
        <w:rPr>
          <w:rFonts w:cs="AdvPS3D805D"/>
          <w:color w:val="000000"/>
          <w:sz w:val="16"/>
        </w:rPr>
        <w:t xml:space="preserve"> therefore both </w:t>
      </w:r>
      <w:r w:rsidRPr="00722B3D">
        <w:rPr>
          <w:rFonts w:cs="AdvPS3D805D"/>
          <w:color w:val="000000"/>
          <w:u w:val="single"/>
        </w:rPr>
        <w:t>crucial to</w:t>
      </w:r>
      <w:r w:rsidRPr="00722B3D">
        <w:rPr>
          <w:rFonts w:cs="AdvPS3D805D"/>
          <w:color w:val="000000"/>
          <w:sz w:val="16"/>
        </w:rPr>
        <w:t xml:space="preserve"> the </w:t>
      </w:r>
      <w:r w:rsidRPr="00722B3D">
        <w:rPr>
          <w:rFonts w:cs="AdvPS3D805D"/>
          <w:color w:val="000000"/>
          <w:u w:val="single"/>
        </w:rPr>
        <w:t>formation of</w:t>
      </w:r>
      <w:r w:rsidRPr="00722B3D">
        <w:rPr>
          <w:rFonts w:cs="AdvPS3D805D"/>
          <w:color w:val="000000"/>
          <w:sz w:val="16"/>
        </w:rPr>
        <w:t xml:space="preserve"> the </w:t>
      </w:r>
      <w:r w:rsidRPr="00722B3D">
        <w:rPr>
          <w:rFonts w:cs="AdvPS3D805D"/>
          <w:color w:val="000000"/>
          <w:u w:val="single"/>
        </w:rPr>
        <w:t>subject and its “ongoing political contestation and reformulation</w:t>
      </w:r>
      <w:r w:rsidRPr="00722B3D">
        <w:rPr>
          <w:rFonts w:cs="AdvPS3D805D"/>
          <w:color w:val="000000"/>
          <w:sz w:val="16"/>
        </w:rPr>
        <w:t xml:space="preserve">” (Butler </w:t>
      </w:r>
      <w:r w:rsidRPr="00722B3D">
        <w:rPr>
          <w:rFonts w:cs="AdvPS3D805D"/>
          <w:color w:val="000081"/>
          <w:sz w:val="16"/>
        </w:rPr>
        <w:t>1997a</w:t>
      </w:r>
      <w:r w:rsidRPr="00722B3D">
        <w:rPr>
          <w:rFonts w:cs="AdvPS3D805D"/>
          <w:color w:val="000000"/>
          <w:sz w:val="16"/>
        </w:rPr>
        <w:t xml:space="preserve">, 160), since “[n]o social formation can endure without being reinstated” and this process of reinstatement reveals the contingency of the formation, putting it at risk (Butler </w:t>
      </w:r>
      <w:r w:rsidRPr="00722B3D">
        <w:rPr>
          <w:rFonts w:cs="AdvPS3D805D"/>
          <w:color w:val="000081"/>
          <w:sz w:val="16"/>
        </w:rPr>
        <w:t>1997b</w:t>
      </w:r>
      <w:r w:rsidRPr="00722B3D">
        <w:rPr>
          <w:rFonts w:cs="AdvPS3D805D"/>
          <w:color w:val="000000"/>
          <w:sz w:val="16"/>
        </w:rPr>
        <w:t xml:space="preserve">, 14; see also Salih </w:t>
      </w:r>
      <w:r w:rsidRPr="00722B3D">
        <w:rPr>
          <w:rFonts w:cs="AdvPS3D805D"/>
          <w:color w:val="000081"/>
          <w:sz w:val="16"/>
        </w:rPr>
        <w:t>2002</w:t>
      </w:r>
      <w:r w:rsidRPr="00722B3D">
        <w:rPr>
          <w:rFonts w:cs="AdvPS3D805D"/>
          <w:color w:val="000000"/>
          <w:sz w:val="16"/>
        </w:rPr>
        <w:t xml:space="preserve">, 11 and Mahmood </w:t>
      </w:r>
      <w:r w:rsidRPr="00722B3D">
        <w:rPr>
          <w:rFonts w:cs="AdvPS3D805D"/>
          <w:color w:val="000081"/>
          <w:sz w:val="16"/>
        </w:rPr>
        <w:t>2004</w:t>
      </w:r>
      <w:r w:rsidRPr="00722B3D">
        <w:rPr>
          <w:rFonts w:cs="AdvPS3D805D"/>
          <w:color w:val="000000"/>
          <w:sz w:val="16"/>
        </w:rPr>
        <w:t xml:space="preserve">, 162). The </w:t>
      </w:r>
      <w:r w:rsidRPr="00722B3D">
        <w:rPr>
          <w:rFonts w:cs="AdvPS3D805D"/>
          <w:b/>
          <w:color w:val="000000"/>
          <w:u w:val="single"/>
        </w:rPr>
        <w:t>authority of</w:t>
      </w:r>
      <w:r w:rsidRPr="00722B3D">
        <w:rPr>
          <w:rFonts w:cs="AdvPS3D805D"/>
          <w:color w:val="000000"/>
          <w:sz w:val="16"/>
        </w:rPr>
        <w:t xml:space="preserve"> the </w:t>
      </w:r>
      <w:r w:rsidRPr="00722B3D">
        <w:rPr>
          <w:rFonts w:cs="AdvPS3D805D"/>
          <w:b/>
          <w:color w:val="000000"/>
          <w:u w:val="single"/>
        </w:rPr>
        <w:t>US military peace movement rests upon</w:t>
      </w:r>
      <w:r w:rsidRPr="00722B3D">
        <w:rPr>
          <w:rFonts w:cs="AdvPS3D805D"/>
          <w:color w:val="000000"/>
          <w:sz w:val="16"/>
        </w:rPr>
        <w:t xml:space="preserve"> a </w:t>
      </w:r>
      <w:r w:rsidRPr="00722B3D">
        <w:rPr>
          <w:rFonts w:cs="AdvPS3D805D"/>
          <w:b/>
          <w:color w:val="000000"/>
          <w:u w:val="single"/>
        </w:rPr>
        <w:t>military masculine authenticity</w:t>
      </w:r>
      <w:r w:rsidRPr="00722B3D">
        <w:rPr>
          <w:rFonts w:cs="AdvPS3D805D"/>
          <w:color w:val="000000"/>
          <w:sz w:val="16"/>
        </w:rPr>
        <w:t xml:space="preserve"> of experience </w:t>
      </w:r>
      <w:r w:rsidRPr="00722B3D">
        <w:rPr>
          <w:rFonts w:cs="AdvPS3D805D"/>
          <w:color w:val="000000"/>
          <w:u w:val="single"/>
        </w:rPr>
        <w:t>expressed in</w:t>
      </w:r>
      <w:r w:rsidRPr="00722B3D">
        <w:rPr>
          <w:rFonts w:cs="AdvPS3D805D"/>
          <w:color w:val="000000"/>
          <w:sz w:val="16"/>
        </w:rPr>
        <w:t xml:space="preserve"> the trope of the </w:t>
      </w:r>
      <w:r w:rsidRPr="00722B3D">
        <w:rPr>
          <w:rFonts w:cs="AdvPS3D805D"/>
          <w:color w:val="000000"/>
          <w:u w:val="single"/>
        </w:rPr>
        <w:t>“boots on the ground”</w:t>
      </w:r>
      <w:r w:rsidRPr="00722B3D">
        <w:rPr>
          <w:rFonts w:cs="AdvPS3D805D"/>
          <w:color w:val="000000"/>
          <w:sz w:val="16"/>
        </w:rPr>
        <w:t xml:space="preserve"> perspective (Christensen </w:t>
      </w:r>
      <w:r w:rsidRPr="00722B3D">
        <w:rPr>
          <w:rFonts w:cs="AdvPS3D805D"/>
          <w:color w:val="000081"/>
          <w:sz w:val="16"/>
        </w:rPr>
        <w:t>2008</w:t>
      </w:r>
      <w:r w:rsidRPr="00722B3D">
        <w:rPr>
          <w:rFonts w:cs="AdvPS3D805D"/>
          <w:color w:val="000000"/>
          <w:sz w:val="16"/>
        </w:rPr>
        <w:t xml:space="preserve">; Anden-Popadopoulos </w:t>
      </w:r>
      <w:r w:rsidRPr="00722B3D">
        <w:rPr>
          <w:rFonts w:cs="AdvPS3D805D"/>
          <w:color w:val="000081"/>
          <w:sz w:val="16"/>
        </w:rPr>
        <w:t>2009</w:t>
      </w:r>
      <w:r w:rsidRPr="00722B3D">
        <w:rPr>
          <w:rFonts w:cs="AdvPS3D805D"/>
          <w:color w:val="000000"/>
          <w:sz w:val="16"/>
        </w:rPr>
        <w:t xml:space="preserve">; Kennedy </w:t>
      </w:r>
      <w:r w:rsidRPr="00722B3D">
        <w:rPr>
          <w:rFonts w:cs="AdvPS3D805D"/>
          <w:color w:val="000081"/>
          <w:sz w:val="16"/>
        </w:rPr>
        <w:t>2009</w:t>
      </w:r>
      <w:r w:rsidRPr="00722B3D">
        <w:rPr>
          <w:rFonts w:cs="AdvPS3D805D"/>
          <w:color w:val="000000"/>
          <w:sz w:val="16"/>
        </w:rPr>
        <w:t xml:space="preserve">) and the associated </w:t>
      </w:r>
      <w:r w:rsidRPr="00722B3D">
        <w:rPr>
          <w:rFonts w:cs="AdvPS3D805D"/>
          <w:color w:val="000000"/>
          <w:u w:val="single"/>
        </w:rPr>
        <w:t>access to “ground truth</w:t>
      </w:r>
      <w:r w:rsidRPr="00722B3D">
        <w:rPr>
          <w:rFonts w:cs="AdvPS3D805D"/>
          <w:color w:val="000000"/>
          <w:sz w:val="16"/>
        </w:rPr>
        <w:t xml:space="preserve">” (Leitz </w:t>
      </w:r>
      <w:r w:rsidRPr="00722B3D">
        <w:rPr>
          <w:rFonts w:cs="AdvPS3D805D"/>
          <w:color w:val="000081"/>
          <w:sz w:val="16"/>
        </w:rPr>
        <w:t>2011</w:t>
      </w:r>
      <w:r w:rsidRPr="00722B3D">
        <w:rPr>
          <w:rFonts w:cs="AdvPS3D805D"/>
          <w:color w:val="000000"/>
          <w:sz w:val="16"/>
        </w:rPr>
        <w:t xml:space="preserve">, 249), </w:t>
      </w:r>
      <w:r w:rsidRPr="00722B3D">
        <w:rPr>
          <w:rFonts w:cs="AdvPS3D805D"/>
          <w:color w:val="000000"/>
          <w:u w:val="single"/>
        </w:rPr>
        <w:t>along with</w:t>
      </w:r>
      <w:r w:rsidRPr="00722B3D">
        <w:rPr>
          <w:rFonts w:cs="AdvPS3D805D"/>
          <w:color w:val="000000"/>
          <w:sz w:val="16"/>
        </w:rPr>
        <w:t xml:space="preserve"> the mantra </w:t>
      </w:r>
      <w:r w:rsidRPr="00722B3D">
        <w:rPr>
          <w:rFonts w:cs="AdvPS3D805D"/>
          <w:color w:val="000000"/>
          <w:u w:val="single"/>
        </w:rPr>
        <w:t>“support the troops – oppose the war</w:t>
      </w:r>
      <w:r w:rsidRPr="00722B3D">
        <w:rPr>
          <w:rFonts w:cs="AdvPS3D805D"/>
          <w:color w:val="000000"/>
          <w:sz w:val="16"/>
        </w:rPr>
        <w:t xml:space="preserve">” (Beamish, Molotch, and Flacks </w:t>
      </w:r>
      <w:r w:rsidRPr="00722B3D">
        <w:rPr>
          <w:rFonts w:cs="AdvPS3D805D"/>
          <w:color w:val="000081"/>
          <w:sz w:val="16"/>
        </w:rPr>
        <w:t>1995</w:t>
      </w:r>
      <w:r w:rsidRPr="00722B3D">
        <w:rPr>
          <w:rFonts w:cs="AdvPS3D805D"/>
          <w:color w:val="000000"/>
          <w:sz w:val="16"/>
        </w:rPr>
        <w:t xml:space="preserve">; Coy, Woehrle, and Maney </w:t>
      </w:r>
      <w:r w:rsidRPr="00722B3D">
        <w:rPr>
          <w:rFonts w:cs="AdvPS3D805D"/>
          <w:color w:val="000081"/>
          <w:sz w:val="16"/>
        </w:rPr>
        <w:t>2008</w:t>
      </w:r>
      <w:r w:rsidRPr="00722B3D">
        <w:rPr>
          <w:rFonts w:cs="AdvPS3D805D"/>
          <w:color w:val="000000"/>
          <w:sz w:val="16"/>
        </w:rPr>
        <w:t xml:space="preserve">; Managhan </w:t>
      </w:r>
      <w:r w:rsidRPr="00722B3D">
        <w:rPr>
          <w:rFonts w:cs="AdvPS3D805D"/>
          <w:color w:val="000081"/>
          <w:sz w:val="16"/>
        </w:rPr>
        <w:t>2011</w:t>
      </w:r>
      <w:r w:rsidRPr="00722B3D">
        <w:rPr>
          <w:rFonts w:cs="AdvPS3D805D"/>
          <w:color w:val="000000"/>
          <w:sz w:val="16"/>
        </w:rPr>
        <w:t xml:space="preserve">, 441). The phrase “ground truth” expresses “a belief that the firsthand knowledge of military individuals is the real truth” (Leitz </w:t>
      </w:r>
      <w:r w:rsidRPr="00722B3D">
        <w:rPr>
          <w:rFonts w:cs="AdvPS3D805D"/>
          <w:color w:val="000081"/>
          <w:sz w:val="16"/>
        </w:rPr>
        <w:t>2011</w:t>
      </w:r>
      <w:r w:rsidRPr="00722B3D">
        <w:rPr>
          <w:rFonts w:cs="AdvPS3D805D"/>
          <w:color w:val="000000"/>
          <w:sz w:val="16"/>
        </w:rPr>
        <w:t xml:space="preserve">, 249). In military slang, “ground truth” describes the on-the-ground and in-the-field reality, which is contrasted with the intelligence-driven predictions of “senior leaders” who are “far removed” from the battlefield (Bishop </w:t>
      </w:r>
      <w:r w:rsidRPr="00722B3D">
        <w:rPr>
          <w:rFonts w:cs="AdvPS3D805D"/>
          <w:color w:val="000081"/>
          <w:sz w:val="16"/>
        </w:rPr>
        <w:t>2009</w:t>
      </w:r>
      <w:r w:rsidRPr="00722B3D">
        <w:rPr>
          <w:rFonts w:cs="AdvPS3D805D"/>
          <w:color w:val="000000"/>
          <w:sz w:val="16"/>
        </w:rPr>
        <w:t xml:space="preserve">, xxiv; Linden </w:t>
      </w:r>
      <w:r w:rsidRPr="00722B3D">
        <w:rPr>
          <w:rFonts w:cs="AdvPS3D805D"/>
          <w:color w:val="000081"/>
          <w:sz w:val="16"/>
        </w:rPr>
        <w:t>2010</w:t>
      </w:r>
      <w:r w:rsidRPr="00722B3D">
        <w:rPr>
          <w:rFonts w:cs="AdvPS3D805D"/>
          <w:color w:val="000000"/>
          <w:sz w:val="16"/>
        </w:rPr>
        <w:t xml:space="preserve">, n.p.). Within the military peace movement, ground truth is represented as having a public “educational value,” and appears “on numerous VFP [Veterans For Peace], IVAW, and MFSO documents” (Leitz </w:t>
      </w:r>
      <w:r w:rsidRPr="00722B3D">
        <w:rPr>
          <w:rFonts w:cs="AdvPS3D805D"/>
          <w:color w:val="000081"/>
          <w:sz w:val="16"/>
        </w:rPr>
        <w:t>2011</w:t>
      </w:r>
      <w:r w:rsidRPr="00722B3D">
        <w:rPr>
          <w:rFonts w:cs="AdvPS3D805D"/>
          <w:color w:val="000000"/>
          <w:sz w:val="16"/>
        </w:rPr>
        <w:t xml:space="preserve">, 249). This </w:t>
      </w:r>
      <w:r w:rsidRPr="00722B3D">
        <w:rPr>
          <w:rFonts w:cs="AdvPS3D805D"/>
          <w:color w:val="000000"/>
          <w:u w:val="single"/>
        </w:rPr>
        <w:t>significance of ground truth</w:t>
      </w:r>
      <w:r w:rsidRPr="00722B3D">
        <w:rPr>
          <w:rFonts w:cs="AdvPS3D805D"/>
          <w:color w:val="000000"/>
          <w:sz w:val="16"/>
        </w:rPr>
        <w:t xml:space="preserve"> within the movement </w:t>
      </w:r>
      <w:r w:rsidRPr="00722B3D">
        <w:rPr>
          <w:rFonts w:cs="AdvPS3D805D"/>
          <w:color w:val="000000"/>
          <w:u w:val="single"/>
        </w:rPr>
        <w:t>illustrates how dissent is constituted by counter-performative reiterations of dominant military masculinity</w:t>
      </w:r>
      <w:r w:rsidRPr="00722B3D">
        <w:rPr>
          <w:rFonts w:cs="AdvPS3D805D"/>
          <w:color w:val="000000"/>
          <w:sz w:val="16"/>
        </w:rPr>
        <w:t xml:space="preserve"> (the authority of the “boots on the ground” perspective of the combat veteran) that, when cited within other contexts (Salih </w:t>
      </w:r>
      <w:r w:rsidRPr="00722B3D">
        <w:rPr>
          <w:rFonts w:cs="AdvPS3D805D"/>
          <w:color w:val="000081"/>
          <w:sz w:val="16"/>
        </w:rPr>
        <w:t>2002</w:t>
      </w:r>
      <w:r w:rsidRPr="00722B3D">
        <w:rPr>
          <w:rFonts w:cs="AdvPS3D805D"/>
          <w:color w:val="000000"/>
          <w:sz w:val="16"/>
        </w:rPr>
        <w:t xml:space="preserve">, 92), </w:t>
      </w:r>
      <w:r w:rsidRPr="00722B3D">
        <w:rPr>
          <w:rFonts w:cs="AdvPS3D805D"/>
          <w:color w:val="000000"/>
          <w:u w:val="single"/>
        </w:rPr>
        <w:t>operate as</w:t>
      </w:r>
      <w:r w:rsidRPr="00722B3D">
        <w:rPr>
          <w:rFonts w:cs="AdvPS3D805D"/>
          <w:color w:val="000000"/>
          <w:sz w:val="16"/>
        </w:rPr>
        <w:t xml:space="preserve"> the </w:t>
      </w:r>
      <w:r w:rsidRPr="00722B3D">
        <w:rPr>
          <w:rFonts w:cs="AdvPS3D805D"/>
          <w:color w:val="000000"/>
          <w:u w:val="single"/>
        </w:rPr>
        <w:t>“tools” for subversion</w:t>
      </w:r>
      <w:r w:rsidRPr="00722B3D">
        <w:rPr>
          <w:rFonts w:cs="AdvPS3D805D"/>
          <w:color w:val="000000"/>
          <w:sz w:val="16"/>
        </w:rPr>
        <w:t xml:space="preserve"> (Butler </w:t>
      </w:r>
      <w:r w:rsidRPr="00722B3D">
        <w:rPr>
          <w:rFonts w:cs="AdvPS3D805D"/>
          <w:color w:val="000081"/>
          <w:sz w:val="16"/>
        </w:rPr>
        <w:t>1990</w:t>
      </w:r>
      <w:r w:rsidRPr="00722B3D">
        <w:rPr>
          <w:rFonts w:cs="AdvPS3D805D"/>
          <w:color w:val="000000"/>
          <w:sz w:val="16"/>
        </w:rPr>
        <w:t>, 145). For example, rather than telling a ground truth of heroism in battle (cf. Tommy Reiman;</w:t>
      </w:r>
      <w:r w:rsidRPr="00722B3D">
        <w:rPr>
          <w:rFonts w:cs="AdvPS3D805D"/>
          <w:color w:val="000081"/>
          <w:sz w:val="16"/>
        </w:rPr>
        <w:t xml:space="preserve">4 </w:t>
      </w:r>
      <w:r w:rsidRPr="00722B3D">
        <w:rPr>
          <w:rFonts w:cs="AdvPS3D805D"/>
          <w:color w:val="000000"/>
          <w:sz w:val="16"/>
        </w:rPr>
        <w:t xml:space="preserve">see Achter </w:t>
      </w:r>
      <w:r w:rsidRPr="00722B3D">
        <w:rPr>
          <w:rFonts w:cs="AdvPS3D805D"/>
          <w:color w:val="000081"/>
          <w:sz w:val="16"/>
        </w:rPr>
        <w:t>2010</w:t>
      </w:r>
      <w:r w:rsidRPr="00722B3D">
        <w:rPr>
          <w:rFonts w:cs="AdvPS3D805D"/>
          <w:color w:val="000000"/>
          <w:sz w:val="16"/>
        </w:rPr>
        <w:t>, 51; also Ac¸</w:t>
      </w:r>
      <w:r w:rsidRPr="00722B3D">
        <w:rPr>
          <w:rFonts w:cs="Calibri"/>
          <w:color w:val="000000"/>
          <w:sz w:val="16"/>
        </w:rPr>
        <w:t>ı</w:t>
      </w:r>
      <w:r w:rsidRPr="00722B3D">
        <w:rPr>
          <w:rFonts w:cs="AdvPS3D805D"/>
          <w:color w:val="000000"/>
          <w:sz w:val="16"/>
        </w:rPr>
        <w:t xml:space="preserve">kso¨z </w:t>
      </w:r>
      <w:r w:rsidRPr="00722B3D">
        <w:rPr>
          <w:rFonts w:cs="AdvPS3D805D"/>
          <w:color w:val="000081"/>
          <w:sz w:val="16"/>
        </w:rPr>
        <w:t>2012</w:t>
      </w:r>
      <w:r w:rsidRPr="00722B3D">
        <w:rPr>
          <w:rFonts w:cs="AdvPS3D805D"/>
          <w:color w:val="000000"/>
          <w:sz w:val="16"/>
        </w:rPr>
        <w:t xml:space="preserve">; Serlin </w:t>
      </w:r>
      <w:r w:rsidRPr="00722B3D">
        <w:rPr>
          <w:rFonts w:cs="AdvPS3D805D"/>
          <w:color w:val="000081"/>
          <w:sz w:val="16"/>
        </w:rPr>
        <w:t>2003</w:t>
      </w:r>
      <w:r w:rsidRPr="00722B3D">
        <w:rPr>
          <w:rFonts w:cs="AdvPS3D805D"/>
          <w:color w:val="000000"/>
          <w:sz w:val="16"/>
        </w:rPr>
        <w:t xml:space="preserve">, 161) in </w:t>
      </w:r>
      <w:r w:rsidRPr="00722B3D">
        <w:rPr>
          <w:rFonts w:cs="AdvPS3D8A02"/>
          <w:color w:val="000000"/>
          <w:sz w:val="16"/>
        </w:rPr>
        <w:t>Body of War</w:t>
      </w:r>
      <w:r w:rsidRPr="00722B3D">
        <w:rPr>
          <w:rFonts w:cs="AdvPS3D805D"/>
          <w:color w:val="000000"/>
          <w:sz w:val="16"/>
        </w:rPr>
        <w:t>, Tomas performs, through the context of bodily injury, a gr</w:t>
      </w:r>
      <w:r w:rsidRPr="00722B3D">
        <w:rPr>
          <w:rFonts w:cs="AdvPS3D805D"/>
          <w:color w:val="000000"/>
          <w:u w:val="single"/>
        </w:rPr>
        <w:t>ound truth haunted by</w:t>
      </w:r>
      <w:r w:rsidRPr="00722B3D">
        <w:rPr>
          <w:rFonts w:cs="AdvPS3D805D"/>
          <w:color w:val="000000"/>
          <w:sz w:val="16"/>
        </w:rPr>
        <w:t xml:space="preserve"> the </w:t>
      </w:r>
      <w:r w:rsidRPr="00722B3D">
        <w:rPr>
          <w:rFonts w:cs="AdvPS3D805D"/>
          <w:color w:val="000000"/>
          <w:u w:val="single"/>
        </w:rPr>
        <w:t>“present absence”</w:t>
      </w:r>
      <w:r w:rsidRPr="00722B3D">
        <w:rPr>
          <w:rFonts w:cs="AdvPS3D805D"/>
          <w:color w:val="000000"/>
          <w:sz w:val="16"/>
        </w:rPr>
        <w:t xml:space="preserve"> (Vatter </w:t>
      </w:r>
      <w:r w:rsidRPr="00722B3D">
        <w:rPr>
          <w:rFonts w:cs="AdvPS3D805D"/>
          <w:color w:val="000081"/>
          <w:sz w:val="16"/>
        </w:rPr>
        <w:t>2005</w:t>
      </w:r>
      <w:r w:rsidRPr="00722B3D">
        <w:rPr>
          <w:rFonts w:cs="AdvPS3D805D"/>
          <w:color w:val="000000"/>
          <w:sz w:val="16"/>
        </w:rPr>
        <w:t xml:space="preserve">, 13) </w:t>
      </w:r>
      <w:r w:rsidRPr="00722B3D">
        <w:rPr>
          <w:rFonts w:cs="AdvPS3D805D"/>
          <w:color w:val="000000"/>
          <w:u w:val="single"/>
        </w:rPr>
        <w:t>of</w:t>
      </w:r>
      <w:r w:rsidRPr="00722B3D">
        <w:rPr>
          <w:rFonts w:cs="AdvPS3D805D"/>
          <w:color w:val="000000"/>
          <w:sz w:val="16"/>
        </w:rPr>
        <w:t xml:space="preserve"> a </w:t>
      </w:r>
      <w:r w:rsidRPr="00722B3D">
        <w:rPr>
          <w:rFonts w:cs="AdvPS3D805D"/>
          <w:color w:val="000000"/>
          <w:u w:val="single"/>
        </w:rPr>
        <w:t>military masculinized body lost to</w:t>
      </w:r>
      <w:r w:rsidRPr="00722B3D">
        <w:rPr>
          <w:rFonts w:cs="AdvPS3D805D"/>
          <w:color w:val="000000"/>
          <w:sz w:val="16"/>
        </w:rPr>
        <w:t xml:space="preserve"> a </w:t>
      </w:r>
      <w:r w:rsidRPr="00722B3D">
        <w:rPr>
          <w:rFonts w:cs="AdvPS3D805D"/>
          <w:color w:val="000000"/>
          <w:u w:val="single"/>
        </w:rPr>
        <w:t>pointless war</w:t>
      </w:r>
      <w:r w:rsidRPr="00722B3D">
        <w:rPr>
          <w:rFonts w:cs="AdvPS3D805D"/>
          <w:color w:val="000000"/>
          <w:sz w:val="16"/>
        </w:rPr>
        <w:t xml:space="preserve"> in which the injury was not acquired during “derring-do” but while he sat in the back of a poorly armored truck. Through such spectrally reformulated citations, </w:t>
      </w:r>
      <w:r w:rsidRPr="00722B3D">
        <w:rPr>
          <w:rFonts w:cs="AdvPS3D805D"/>
          <w:color w:val="000000"/>
          <w:u w:val="single"/>
        </w:rPr>
        <w:t>military masculinity is</w:t>
      </w:r>
      <w:r w:rsidRPr="00722B3D">
        <w:rPr>
          <w:rFonts w:cs="AdvPS3D805D"/>
          <w:color w:val="000000"/>
          <w:sz w:val="16"/>
        </w:rPr>
        <w:t xml:space="preserve"> the </w:t>
      </w:r>
      <w:r w:rsidRPr="00722B3D">
        <w:rPr>
          <w:rFonts w:cs="AdvPS3D805D"/>
          <w:color w:val="000000"/>
          <w:u w:val="single"/>
        </w:rPr>
        <w:t>resource</w:t>
      </w:r>
      <w:r w:rsidRPr="00722B3D">
        <w:rPr>
          <w:rFonts w:cs="AdvPS3D805D"/>
          <w:color w:val="000000"/>
          <w:sz w:val="16"/>
        </w:rPr>
        <w:t xml:space="preserve"> of </w:t>
      </w:r>
      <w:r w:rsidRPr="00722B3D">
        <w:rPr>
          <w:rFonts w:cs="AdvPS3D805D"/>
          <w:color w:val="000000"/>
          <w:u w:val="single"/>
        </w:rPr>
        <w:t>and</w:t>
      </w:r>
      <w:r w:rsidRPr="00722B3D">
        <w:rPr>
          <w:rFonts w:cs="AdvPS3D805D"/>
          <w:color w:val="000000"/>
          <w:sz w:val="16"/>
        </w:rPr>
        <w:t xml:space="preserve"> the </w:t>
      </w:r>
      <w:r w:rsidRPr="00722B3D">
        <w:rPr>
          <w:rFonts w:cs="AdvPS3D805D"/>
          <w:color w:val="000000"/>
          <w:u w:val="single"/>
        </w:rPr>
        <w:t>target for disruption</w:t>
      </w:r>
      <w:r w:rsidRPr="00722B3D">
        <w:rPr>
          <w:rFonts w:cs="AdvPS3D805D"/>
          <w:color w:val="000000"/>
          <w:sz w:val="16"/>
        </w:rPr>
        <w:t xml:space="preserve"> (a similar point is made by Hockey </w:t>
      </w:r>
      <w:r w:rsidRPr="00722B3D">
        <w:rPr>
          <w:rFonts w:cs="AdvPS3D805D"/>
          <w:color w:val="000081"/>
          <w:sz w:val="16"/>
        </w:rPr>
        <w:t>2002</w:t>
      </w:r>
      <w:r w:rsidRPr="00722B3D">
        <w:rPr>
          <w:rFonts w:cs="AdvPS3D805D"/>
          <w:color w:val="000000"/>
          <w:sz w:val="16"/>
        </w:rPr>
        <w:t xml:space="preserve">, 153). As a text of the military peace movement, </w:t>
      </w:r>
      <w:r w:rsidRPr="00722B3D">
        <w:rPr>
          <w:rFonts w:cs="AdvPS3D8A02"/>
          <w:color w:val="000000"/>
          <w:sz w:val="16"/>
        </w:rPr>
        <w:t xml:space="preserve">Body of War </w:t>
      </w:r>
      <w:r w:rsidRPr="00722B3D">
        <w:rPr>
          <w:rFonts w:cs="AdvPS3D805D"/>
          <w:color w:val="000000"/>
          <w:u w:val="single"/>
        </w:rPr>
        <w:t>relies on</w:t>
      </w:r>
      <w:r w:rsidRPr="00722B3D">
        <w:rPr>
          <w:rFonts w:cs="AdvPS3D805D"/>
          <w:color w:val="000000"/>
          <w:sz w:val="16"/>
        </w:rPr>
        <w:t xml:space="preserve"> the </w:t>
      </w:r>
      <w:r w:rsidRPr="00722B3D">
        <w:rPr>
          <w:rFonts w:cs="AdvPS3D805D"/>
          <w:color w:val="000000"/>
          <w:u w:val="single"/>
        </w:rPr>
        <w:t>authority and privilege of</w:t>
      </w:r>
      <w:r w:rsidRPr="00722B3D">
        <w:rPr>
          <w:rFonts w:cs="AdvPS3D805D"/>
          <w:color w:val="000000"/>
          <w:sz w:val="16"/>
        </w:rPr>
        <w:t xml:space="preserve"> the</w:t>
      </w:r>
      <w:r w:rsidRPr="00722B3D">
        <w:rPr>
          <w:rFonts w:cs="AdvPS3D805D"/>
          <w:color w:val="000000"/>
          <w:u w:val="single"/>
        </w:rPr>
        <w:t xml:space="preserve"> ground truth</w:t>
      </w:r>
      <w:r w:rsidRPr="00722B3D">
        <w:rPr>
          <w:rFonts w:cs="AdvPS3D805D"/>
          <w:color w:val="000000"/>
          <w:sz w:val="16"/>
        </w:rPr>
        <w:t xml:space="preserve">, military perspective and hard-to-impugn patriotism of its subjects in its political project of revealing the “true face of war today” (PBS </w:t>
      </w:r>
      <w:r w:rsidRPr="00722B3D">
        <w:rPr>
          <w:rFonts w:cs="AdvPS3D805D"/>
          <w:color w:val="000081"/>
          <w:sz w:val="16"/>
        </w:rPr>
        <w:t>2008</w:t>
      </w:r>
      <w:r w:rsidRPr="00722B3D">
        <w:rPr>
          <w:rFonts w:cs="AdvPS3D805D"/>
          <w:color w:val="000000"/>
          <w:sz w:val="16"/>
        </w:rPr>
        <w:t xml:space="preserve">; </w:t>
      </w:r>
      <w:r w:rsidRPr="00722B3D">
        <w:rPr>
          <w:rFonts w:cs="AdvPS3D8A02"/>
          <w:color w:val="000000"/>
          <w:sz w:val="16"/>
        </w:rPr>
        <w:t xml:space="preserve">Body of War </w:t>
      </w:r>
      <w:r w:rsidRPr="00722B3D">
        <w:rPr>
          <w:rFonts w:cs="AdvPS3D805D"/>
          <w:color w:val="000000"/>
          <w:sz w:val="16"/>
        </w:rPr>
        <w:t xml:space="preserve">website </w:t>
      </w:r>
      <w:r w:rsidRPr="00722B3D">
        <w:rPr>
          <w:rFonts w:cs="AdvPS3D805D"/>
          <w:color w:val="000081"/>
          <w:sz w:val="16"/>
        </w:rPr>
        <w:t>2014</w:t>
      </w:r>
      <w:r w:rsidRPr="00722B3D">
        <w:rPr>
          <w:rFonts w:cs="AdvPS3D805D"/>
          <w:color w:val="000000"/>
          <w:sz w:val="16"/>
        </w:rPr>
        <w:t xml:space="preserve">). Throughout </w:t>
      </w:r>
      <w:r w:rsidRPr="00722B3D">
        <w:rPr>
          <w:rFonts w:cs="AdvPS3D8A02"/>
          <w:color w:val="000000"/>
          <w:sz w:val="16"/>
        </w:rPr>
        <w:t>Body of War</w:t>
      </w:r>
      <w:r w:rsidRPr="00722B3D">
        <w:rPr>
          <w:rFonts w:cs="AdvPS3D805D"/>
          <w:color w:val="000000"/>
          <w:sz w:val="16"/>
        </w:rPr>
        <w:t xml:space="preserve">, Tomas and his family are represented as being in possession of </w:t>
      </w:r>
      <w:r w:rsidRPr="00722B3D">
        <w:rPr>
          <w:rFonts w:cs="AdvPS3D805D"/>
          <w:color w:val="000000"/>
          <w:u w:val="single"/>
        </w:rPr>
        <w:t>various permutations of ground truth</w:t>
      </w:r>
      <w:r w:rsidRPr="00722B3D">
        <w:rPr>
          <w:rFonts w:cs="AdvPS3D805D"/>
          <w:color w:val="000000"/>
          <w:sz w:val="16"/>
        </w:rPr>
        <w:t xml:space="preserve">. These accounts </w:t>
      </w:r>
      <w:r w:rsidRPr="00722B3D">
        <w:rPr>
          <w:rFonts w:cs="AdvPS3D805D"/>
          <w:color w:val="000000"/>
          <w:u w:val="single"/>
        </w:rPr>
        <w:t>operate as invocations of military masculinity</w:t>
      </w:r>
      <w:r w:rsidRPr="00722B3D">
        <w:rPr>
          <w:rFonts w:cs="AdvPS3D805D"/>
          <w:color w:val="000000"/>
          <w:sz w:val="16"/>
        </w:rPr>
        <w:t xml:space="preserve">; “a </w:t>
      </w:r>
      <w:r w:rsidRPr="00722B3D">
        <w:rPr>
          <w:rFonts w:cs="AdvPS3D805D"/>
          <w:color w:val="000000"/>
          <w:u w:val="single"/>
        </w:rPr>
        <w:t>set of beliefs</w:t>
      </w:r>
      <w:r w:rsidRPr="00722B3D">
        <w:rPr>
          <w:rFonts w:cs="AdvPS3D805D"/>
          <w:color w:val="000000"/>
          <w:sz w:val="16"/>
        </w:rPr>
        <w:t xml:space="preserve">, practices and attributes </w:t>
      </w:r>
      <w:r w:rsidRPr="00722B3D">
        <w:rPr>
          <w:rFonts w:cs="AdvPS3D805D"/>
          <w:color w:val="000000"/>
          <w:u w:val="single"/>
        </w:rPr>
        <w:t>that</w:t>
      </w:r>
      <w:r w:rsidRPr="00722B3D">
        <w:rPr>
          <w:rFonts w:cs="AdvPS3D805D"/>
          <w:color w:val="000000"/>
          <w:sz w:val="16"/>
        </w:rPr>
        <w:t xml:space="preserve"> can </w:t>
      </w:r>
      <w:r w:rsidRPr="00722B3D">
        <w:rPr>
          <w:rFonts w:cs="AdvPS3D805D"/>
          <w:color w:val="000000"/>
          <w:u w:val="single"/>
        </w:rPr>
        <w:t>enable individuals</w:t>
      </w:r>
      <w:r w:rsidRPr="00722B3D">
        <w:rPr>
          <w:rFonts w:cs="AdvPS3D805D"/>
          <w:color w:val="000000"/>
          <w:sz w:val="16"/>
        </w:rPr>
        <w:t xml:space="preserve"> – men and women – </w:t>
      </w:r>
      <w:r w:rsidRPr="00722B3D">
        <w:rPr>
          <w:rFonts w:cs="AdvPS3D805D"/>
          <w:color w:val="000000"/>
          <w:u w:val="single"/>
        </w:rPr>
        <w:t>to claim authority on</w:t>
      </w:r>
      <w:r w:rsidRPr="00722B3D">
        <w:rPr>
          <w:rFonts w:cs="AdvPS3D805D"/>
          <w:color w:val="000000"/>
          <w:sz w:val="16"/>
        </w:rPr>
        <w:t xml:space="preserve"> the </w:t>
      </w:r>
      <w:r w:rsidRPr="00722B3D">
        <w:rPr>
          <w:rFonts w:cs="AdvPS3D805D"/>
          <w:color w:val="000000"/>
          <w:u w:val="single"/>
        </w:rPr>
        <w:t>basis of affirmative relationships with</w:t>
      </w:r>
      <w:r w:rsidRPr="00722B3D">
        <w:rPr>
          <w:rFonts w:cs="AdvPS3D805D"/>
          <w:color w:val="000000"/>
          <w:sz w:val="16"/>
        </w:rPr>
        <w:t xml:space="preserve"> the </w:t>
      </w:r>
      <w:r w:rsidRPr="00722B3D">
        <w:rPr>
          <w:rFonts w:cs="AdvPS3D805D"/>
          <w:color w:val="000000"/>
          <w:u w:val="single"/>
        </w:rPr>
        <w:t>military</w:t>
      </w:r>
      <w:r w:rsidRPr="00722B3D">
        <w:rPr>
          <w:rFonts w:cs="AdvPS3D805D"/>
          <w:color w:val="000000"/>
          <w:sz w:val="16"/>
        </w:rPr>
        <w:t xml:space="preserve"> or with military ideas” (Belkin </w:t>
      </w:r>
      <w:r w:rsidRPr="00722B3D">
        <w:rPr>
          <w:rFonts w:cs="AdvPS3D805D"/>
          <w:color w:val="000081"/>
          <w:sz w:val="16"/>
        </w:rPr>
        <w:t>2012</w:t>
      </w:r>
      <w:r w:rsidRPr="00722B3D">
        <w:rPr>
          <w:rFonts w:cs="AdvPS3D805D"/>
          <w:color w:val="000000"/>
          <w:sz w:val="16"/>
        </w:rPr>
        <w:t xml:space="preserve">, 3; see also Enloe </w:t>
      </w:r>
      <w:r w:rsidRPr="00722B3D">
        <w:rPr>
          <w:rFonts w:cs="AdvPS3D805D"/>
          <w:color w:val="000081"/>
          <w:sz w:val="16"/>
        </w:rPr>
        <w:t>1993</w:t>
      </w:r>
      <w:r w:rsidRPr="00722B3D">
        <w:rPr>
          <w:rFonts w:cs="AdvPS3D805D"/>
          <w:color w:val="000000"/>
          <w:sz w:val="16"/>
        </w:rPr>
        <w:t xml:space="preserve">; Higate </w:t>
      </w:r>
      <w:r w:rsidRPr="00722B3D">
        <w:rPr>
          <w:rFonts w:cs="AdvPS3D805D"/>
          <w:color w:val="000081"/>
          <w:sz w:val="16"/>
        </w:rPr>
        <w:t>2003</w:t>
      </w:r>
      <w:r w:rsidRPr="00722B3D">
        <w:rPr>
          <w:rFonts w:cs="AdvPS3D805D"/>
          <w:color w:val="000000"/>
          <w:sz w:val="16"/>
        </w:rPr>
        <w:t xml:space="preserve">). This </w:t>
      </w:r>
      <w:r w:rsidRPr="00722B3D">
        <w:rPr>
          <w:rFonts w:cs="AdvPS3D805D"/>
          <w:color w:val="000000"/>
          <w:u w:val="single"/>
        </w:rPr>
        <w:t>authority</w:t>
      </w:r>
      <w:r w:rsidRPr="00722B3D">
        <w:rPr>
          <w:rFonts w:cs="AdvPS3D805D"/>
          <w:color w:val="000000"/>
          <w:sz w:val="16"/>
        </w:rPr>
        <w:t xml:space="preserve"> is </w:t>
      </w:r>
      <w:r w:rsidRPr="00722B3D">
        <w:rPr>
          <w:rFonts w:cs="AdvPS3D805D"/>
          <w:color w:val="000000"/>
          <w:u w:val="single"/>
        </w:rPr>
        <w:t>then mobilized in dissent</w:t>
      </w:r>
      <w:r w:rsidRPr="00722B3D">
        <w:rPr>
          <w:rFonts w:cs="AdvPS3D805D"/>
          <w:color w:val="000000"/>
          <w:sz w:val="16"/>
        </w:rPr>
        <w:t xml:space="preserve">. </w:t>
      </w:r>
      <w:r w:rsidRPr="00722B3D">
        <w:rPr>
          <w:rFonts w:cs="AdvPS3D805D"/>
          <w:b/>
          <w:color w:val="000000"/>
          <w:u w:val="single"/>
        </w:rPr>
        <w:t>Military masculinity underpins and produces</w:t>
      </w:r>
      <w:r w:rsidRPr="00722B3D">
        <w:rPr>
          <w:rFonts w:cs="AdvPS3D805D"/>
          <w:color w:val="000000"/>
          <w:sz w:val="16"/>
        </w:rPr>
        <w:t xml:space="preserve"> the </w:t>
      </w:r>
      <w:r w:rsidRPr="00722B3D">
        <w:rPr>
          <w:rFonts w:cs="AdvPS3D805D"/>
          <w:b/>
          <w:color w:val="000000"/>
          <w:u w:val="single"/>
        </w:rPr>
        <w:t>authority that legitimizes war</w:t>
      </w:r>
      <w:r w:rsidRPr="00722B3D">
        <w:rPr>
          <w:rFonts w:cs="AdvPS3D805D"/>
          <w:color w:val="000000"/>
          <w:sz w:val="16"/>
        </w:rPr>
        <w:t xml:space="preserve"> (when invoked, for example, by wartime politicians (Belkin </w:t>
      </w:r>
      <w:r w:rsidRPr="00722B3D">
        <w:rPr>
          <w:rFonts w:cs="AdvPS3D805D"/>
          <w:color w:val="000081"/>
          <w:sz w:val="16"/>
        </w:rPr>
        <w:t>2012</w:t>
      </w:r>
      <w:r w:rsidRPr="00722B3D">
        <w:rPr>
          <w:rFonts w:cs="AdvPS3D805D"/>
          <w:color w:val="000000"/>
          <w:sz w:val="16"/>
        </w:rPr>
        <w:t xml:space="preserve">, 2)) but it also produces the authority underpinning the military peace movement. </w:t>
      </w:r>
      <w:r w:rsidRPr="00722B3D">
        <w:rPr>
          <w:rFonts w:cs="AdvPS3D805D"/>
          <w:b/>
          <w:color w:val="000000"/>
          <w:u w:val="single"/>
        </w:rPr>
        <w:t xml:space="preserve">Military masculinity </w:t>
      </w:r>
      <w:r w:rsidRPr="00722B3D">
        <w:rPr>
          <w:rFonts w:cs="AdvPS3D805D"/>
          <w:color w:val="000000"/>
          <w:sz w:val="16"/>
        </w:rPr>
        <w:t xml:space="preserve">is in that sense </w:t>
      </w:r>
      <w:r w:rsidRPr="00722B3D">
        <w:rPr>
          <w:rFonts w:cs="AdvPS3D805D"/>
          <w:b/>
          <w:color w:val="000000"/>
          <w:u w:val="single"/>
        </w:rPr>
        <w:t>turned back on itself</w:t>
      </w:r>
      <w:r w:rsidRPr="00722B3D">
        <w:rPr>
          <w:rFonts w:cs="AdvPS3D805D"/>
          <w:color w:val="000000"/>
          <w:sz w:val="16"/>
        </w:rPr>
        <w:t xml:space="preserve">; </w:t>
      </w:r>
      <w:r w:rsidRPr="00722B3D">
        <w:rPr>
          <w:rFonts w:cs="AdvPS3D805D"/>
          <w:b/>
          <w:color w:val="000000"/>
          <w:u w:val="single"/>
        </w:rPr>
        <w:t>it is</w:t>
      </w:r>
      <w:r w:rsidRPr="00722B3D">
        <w:rPr>
          <w:rFonts w:cs="AdvPS3D805D"/>
          <w:color w:val="000000"/>
          <w:sz w:val="16"/>
        </w:rPr>
        <w:t xml:space="preserve"> simultaneously</w:t>
      </w:r>
      <w:r w:rsidRPr="00722B3D">
        <w:rPr>
          <w:rFonts w:cs="AdvPS3D805D"/>
          <w:b/>
          <w:color w:val="000000"/>
          <w:u w:val="single"/>
        </w:rPr>
        <w:t xml:space="preserve"> what is being contested</w:t>
      </w:r>
      <w:r w:rsidRPr="00722B3D">
        <w:rPr>
          <w:rFonts w:cs="AdvPS3D805D"/>
          <w:color w:val="000000"/>
          <w:sz w:val="16"/>
        </w:rPr>
        <w:t xml:space="preserve"> – the privileging of the military and its practices – and the means to do so. The authority produced by this privilege enables those within the movement to dissent against military logics and practices. However, I will argue, there are contradictions and tensions within this productive duality; </w:t>
      </w:r>
      <w:r w:rsidRPr="00722B3D">
        <w:rPr>
          <w:rFonts w:cs="AdvPS3D805D"/>
          <w:b/>
          <w:color w:val="000000"/>
          <w:u w:val="single"/>
        </w:rPr>
        <w:t>military masculinity</w:t>
      </w:r>
      <w:r w:rsidRPr="00722B3D">
        <w:rPr>
          <w:rFonts w:cs="AdvPS3D805D"/>
          <w:b/>
          <w:color w:val="000000"/>
          <w:sz w:val="16"/>
        </w:rPr>
        <w:t xml:space="preserve"> </w:t>
      </w:r>
      <w:r w:rsidRPr="00722B3D">
        <w:rPr>
          <w:rFonts w:cs="AdvPS3D805D"/>
          <w:b/>
          <w:color w:val="000000"/>
          <w:u w:val="single"/>
        </w:rPr>
        <w:t>produces</w:t>
      </w:r>
      <w:r w:rsidRPr="00722B3D">
        <w:rPr>
          <w:rFonts w:cs="AdvPS3D805D"/>
          <w:color w:val="000000"/>
          <w:sz w:val="16"/>
        </w:rPr>
        <w:t xml:space="preserve"> dissent but also reproduces </w:t>
      </w:r>
      <w:r w:rsidRPr="00722B3D">
        <w:rPr>
          <w:rFonts w:cs="AdvPS3D805D"/>
          <w:b/>
          <w:color w:val="000000"/>
          <w:u w:val="single"/>
        </w:rPr>
        <w:t>hierarchies of experience, truth claim and dissenting subjecthood along gendered lines</w:t>
      </w:r>
      <w:r w:rsidRPr="00722B3D">
        <w:rPr>
          <w:rFonts w:cs="AdvPS3D805D"/>
          <w:color w:val="000000"/>
          <w:sz w:val="16"/>
        </w:rPr>
        <w:t>. As I have suggested above but will now explore in detail, the ground truths constituting the authority of the military peace movement are populated with specters; specters that produce the counter-performative potential within reiterations of military masculinity. Spectrality (Derrida [</w:t>
      </w:r>
      <w:r w:rsidRPr="00722B3D">
        <w:rPr>
          <w:rFonts w:cs="AdvPS3D805D"/>
          <w:color w:val="000081"/>
          <w:sz w:val="16"/>
        </w:rPr>
        <w:t>1993</w:t>
      </w:r>
      <w:r w:rsidRPr="00722B3D">
        <w:rPr>
          <w:rFonts w:cs="AdvPS3D805D"/>
          <w:color w:val="000000"/>
          <w:sz w:val="16"/>
        </w:rPr>
        <w:t xml:space="preserve">] </w:t>
      </w:r>
      <w:r w:rsidRPr="00722B3D">
        <w:rPr>
          <w:rFonts w:cs="AdvPS3D805D"/>
          <w:color w:val="000081"/>
          <w:sz w:val="16"/>
        </w:rPr>
        <w:t>2006</w:t>
      </w:r>
      <w:r w:rsidRPr="00722B3D">
        <w:rPr>
          <w:rFonts w:cs="AdvPS3D805D"/>
          <w:color w:val="000000"/>
          <w:sz w:val="16"/>
        </w:rPr>
        <w:t xml:space="preserve">) concerns the effects of “present absence” (Vatter </w:t>
      </w:r>
      <w:r w:rsidRPr="00722B3D">
        <w:rPr>
          <w:rFonts w:cs="AdvPS3D805D"/>
          <w:color w:val="000081"/>
          <w:sz w:val="16"/>
        </w:rPr>
        <w:t>2005</w:t>
      </w:r>
      <w:r w:rsidRPr="00722B3D">
        <w:rPr>
          <w:rFonts w:cs="AdvPS3D805D"/>
          <w:color w:val="000000"/>
          <w:sz w:val="16"/>
        </w:rPr>
        <w:t xml:space="preserve">, 13) in which the </w:t>
      </w:r>
      <w:r w:rsidRPr="00722B3D">
        <w:rPr>
          <w:rFonts w:cs="AdvPS3D805D"/>
          <w:color w:val="000000"/>
          <w:u w:val="single"/>
        </w:rPr>
        <w:t>present presence is haunted and disrupted by that which is absent</w:t>
      </w:r>
      <w:r w:rsidRPr="00722B3D">
        <w:rPr>
          <w:rFonts w:cs="AdvPS3D805D"/>
          <w:color w:val="000000"/>
          <w:sz w:val="16"/>
        </w:rPr>
        <w:t xml:space="preserve">; </w:t>
      </w:r>
      <w:r w:rsidRPr="00722B3D">
        <w:rPr>
          <w:rFonts w:cs="AdvPS3D805D"/>
          <w:color w:val="000000"/>
          <w:u w:val="single"/>
        </w:rPr>
        <w:t>that which has been excluded</w:t>
      </w:r>
      <w:r w:rsidRPr="00722B3D">
        <w:rPr>
          <w:rFonts w:cs="AdvPS3D805D"/>
          <w:color w:val="000000"/>
          <w:sz w:val="16"/>
        </w:rPr>
        <w:t xml:space="preserve"> is missing or is apparently passed (see, for example, Kenway et al. </w:t>
      </w:r>
      <w:r w:rsidRPr="00722B3D">
        <w:rPr>
          <w:rFonts w:cs="AdvPS3D805D"/>
          <w:color w:val="000081"/>
          <w:sz w:val="16"/>
        </w:rPr>
        <w:t>2006</w:t>
      </w:r>
      <w:r w:rsidRPr="00722B3D">
        <w:rPr>
          <w:rFonts w:cs="AdvPS3D805D"/>
          <w:color w:val="000000"/>
          <w:sz w:val="16"/>
        </w:rPr>
        <w:t>, 5).</w:t>
      </w:r>
      <w:r w:rsidRPr="00722B3D">
        <w:rPr>
          <w:rFonts w:cs="AdvPS3D805D"/>
          <w:color w:val="000081"/>
          <w:sz w:val="16"/>
        </w:rPr>
        <w:t xml:space="preserve">5 </w:t>
      </w:r>
      <w:r w:rsidRPr="00722B3D">
        <w:rPr>
          <w:rFonts w:cs="AdvPS3D805D"/>
          <w:color w:val="000000"/>
          <w:sz w:val="16"/>
        </w:rPr>
        <w:t xml:space="preserve">In </w:t>
      </w:r>
      <w:r w:rsidRPr="00722B3D">
        <w:rPr>
          <w:rFonts w:cs="AdvPS3D8A02"/>
          <w:color w:val="000000"/>
          <w:sz w:val="16"/>
        </w:rPr>
        <w:t>Body of War</w:t>
      </w:r>
      <w:r w:rsidRPr="00722B3D">
        <w:rPr>
          <w:rFonts w:cs="AdvPS3D805D"/>
          <w:color w:val="000000"/>
          <w:sz w:val="16"/>
        </w:rPr>
        <w:t xml:space="preserve">, Tomas’s ground truths are of the experience of arriving in Iraq and seeing only “women and children running away,” never firing a shot and then being paralyzed by a sniper’s bullet while riding in a poorly armored vehicle. These are </w:t>
      </w:r>
      <w:r w:rsidRPr="00722B3D">
        <w:rPr>
          <w:rFonts w:cs="AdvPS3D805D"/>
          <w:color w:val="000000"/>
          <w:u w:val="single"/>
        </w:rPr>
        <w:t>truths defined by present absences</w:t>
      </w:r>
      <w:r w:rsidRPr="00722B3D">
        <w:rPr>
          <w:rFonts w:cs="AdvPS3D805D"/>
          <w:color w:val="000000"/>
          <w:sz w:val="16"/>
        </w:rPr>
        <w:t xml:space="preserve">: </w:t>
      </w:r>
      <w:r w:rsidRPr="00722B3D">
        <w:rPr>
          <w:rFonts w:cs="AdvPS3D805D"/>
          <w:color w:val="000000"/>
          <w:u w:val="single"/>
        </w:rPr>
        <w:t>absent enemies, combat, protection and able-bodiedness</w:t>
      </w:r>
      <w:r w:rsidRPr="00722B3D">
        <w:rPr>
          <w:rFonts w:cs="AdvPS3D805D"/>
          <w:color w:val="000000"/>
          <w:sz w:val="16"/>
        </w:rPr>
        <w:t xml:space="preserve">. His daily </w:t>
      </w:r>
      <w:r w:rsidRPr="00722B3D">
        <w:rPr>
          <w:rFonts w:cs="AdvPS3D805D"/>
          <w:color w:val="000000"/>
          <w:u w:val="single"/>
        </w:rPr>
        <w:t>experience</w:t>
      </w:r>
      <w:r w:rsidRPr="00722B3D">
        <w:rPr>
          <w:rFonts w:cs="AdvPS3D805D"/>
          <w:color w:val="000000"/>
          <w:sz w:val="16"/>
        </w:rPr>
        <w:t xml:space="preserve"> after coming home, </w:t>
      </w:r>
      <w:r w:rsidRPr="00722B3D">
        <w:rPr>
          <w:rFonts w:cs="AdvPS3D805D"/>
          <w:color w:val="000000"/>
          <w:u w:val="single"/>
        </w:rPr>
        <w:t>of being paralyzed, losing his dignity, autonomy and masculinity, shifts</w:t>
      </w:r>
      <w:r w:rsidRPr="00722B3D">
        <w:rPr>
          <w:rFonts w:cs="AdvPS3D805D"/>
          <w:color w:val="000000"/>
          <w:sz w:val="16"/>
        </w:rPr>
        <w:t xml:space="preserve"> this </w:t>
      </w:r>
      <w:r w:rsidRPr="00722B3D">
        <w:rPr>
          <w:rFonts w:cs="AdvPS3D805D"/>
          <w:color w:val="000000"/>
          <w:u w:val="single"/>
        </w:rPr>
        <w:t>ground truth to</w:t>
      </w:r>
      <w:r w:rsidRPr="00722B3D">
        <w:rPr>
          <w:rFonts w:cs="AdvPS3D805D"/>
          <w:color w:val="000000"/>
          <w:sz w:val="16"/>
        </w:rPr>
        <w:t xml:space="preserve"> the </w:t>
      </w:r>
      <w:r w:rsidRPr="00722B3D">
        <w:rPr>
          <w:rFonts w:cs="AdvPS3D805D"/>
          <w:color w:val="000000"/>
          <w:u w:val="single"/>
        </w:rPr>
        <w:t>domestic setting</w:t>
      </w:r>
      <w:r w:rsidRPr="00722B3D">
        <w:rPr>
          <w:rFonts w:cs="AdvPS3D805D"/>
          <w:color w:val="000000"/>
          <w:sz w:val="16"/>
        </w:rPr>
        <w:t xml:space="preserve">. His </w:t>
      </w:r>
      <w:r w:rsidRPr="00722B3D">
        <w:rPr>
          <w:rFonts w:cs="AdvPS3D805D"/>
          <w:color w:val="000000"/>
          <w:u w:val="single"/>
        </w:rPr>
        <w:t>present</w:t>
      </w:r>
      <w:r w:rsidRPr="00722B3D">
        <w:rPr>
          <w:rFonts w:cs="AdvPS3D805D"/>
          <w:color w:val="000000"/>
          <w:sz w:val="16"/>
        </w:rPr>
        <w:t xml:space="preserve"> is </w:t>
      </w:r>
      <w:r w:rsidRPr="00722B3D">
        <w:rPr>
          <w:rFonts w:cs="AdvPS3D805D"/>
          <w:color w:val="000000"/>
          <w:u w:val="single"/>
        </w:rPr>
        <w:t>haunted by</w:t>
      </w:r>
      <w:r w:rsidRPr="00722B3D">
        <w:rPr>
          <w:rFonts w:cs="AdvPS3D805D"/>
          <w:color w:val="000000"/>
          <w:sz w:val="16"/>
        </w:rPr>
        <w:t xml:space="preserve"> the </w:t>
      </w:r>
      <w:r w:rsidRPr="00722B3D">
        <w:rPr>
          <w:rFonts w:cs="AdvPS3D805D"/>
          <w:color w:val="000000"/>
          <w:u w:val="single"/>
        </w:rPr>
        <w:t>specter of deployment</w:t>
      </w:r>
      <w:r w:rsidRPr="00722B3D">
        <w:rPr>
          <w:rFonts w:cs="AdvPS3D805D"/>
          <w:color w:val="000000"/>
          <w:sz w:val="16"/>
        </w:rPr>
        <w:t xml:space="preserve">. Therefore, depicting Tomas’s firsthand experience of the war’s realties </w:t>
      </w:r>
      <w:r w:rsidRPr="00722B3D">
        <w:rPr>
          <w:rFonts w:cs="AdvPS3D8A02"/>
          <w:color w:val="000000"/>
          <w:sz w:val="16"/>
        </w:rPr>
        <w:t xml:space="preserve">after </w:t>
      </w:r>
      <w:r w:rsidRPr="00722B3D">
        <w:rPr>
          <w:rFonts w:cs="AdvPS3D805D"/>
          <w:color w:val="000000"/>
          <w:sz w:val="16"/>
        </w:rPr>
        <w:t xml:space="preserve">deployment, </w:t>
      </w:r>
      <w:r w:rsidRPr="00722B3D">
        <w:rPr>
          <w:rFonts w:cs="AdvPS3D8A02"/>
          <w:color w:val="000000"/>
          <w:sz w:val="16"/>
        </w:rPr>
        <w:t xml:space="preserve">Body of War </w:t>
      </w:r>
      <w:r w:rsidRPr="00722B3D">
        <w:rPr>
          <w:rFonts w:cs="AdvPS3D805D"/>
          <w:color w:val="000000"/>
          <w:sz w:val="16"/>
        </w:rPr>
        <w:t xml:space="preserve">widens the scope of soldiers’ “in the field reality” to include post-deployment and post-military lives (demonstrating that the legacy of deployment and military service for soldiers and their families and communities is long lasting and far reaching). These </w:t>
      </w:r>
      <w:r w:rsidRPr="00722B3D">
        <w:rPr>
          <w:rFonts w:cs="AdvPS3D805D"/>
          <w:color w:val="000000"/>
          <w:u w:val="single"/>
        </w:rPr>
        <w:t>specters</w:t>
      </w:r>
      <w:r w:rsidRPr="00722B3D">
        <w:rPr>
          <w:rFonts w:cs="AdvPS3D805D"/>
          <w:color w:val="000000"/>
          <w:sz w:val="16"/>
        </w:rPr>
        <w:t xml:space="preserve"> therefore </w:t>
      </w:r>
      <w:r w:rsidRPr="00722B3D">
        <w:rPr>
          <w:rFonts w:cs="AdvPS3D805D"/>
          <w:color w:val="000000"/>
          <w:u w:val="single"/>
        </w:rPr>
        <w:t>disjoint logics of presence, absence, past and present to disrupt</w:t>
      </w:r>
      <w:r w:rsidRPr="00722B3D">
        <w:rPr>
          <w:rFonts w:cs="AdvPS3D805D"/>
          <w:color w:val="000000"/>
          <w:sz w:val="16"/>
        </w:rPr>
        <w:t xml:space="preserve"> the </w:t>
      </w:r>
      <w:r w:rsidRPr="00722B3D">
        <w:rPr>
          <w:rFonts w:cs="AdvPS3D805D"/>
          <w:color w:val="000000"/>
          <w:u w:val="single"/>
        </w:rPr>
        <w:t>self-sufficiency of</w:t>
      </w:r>
      <w:r w:rsidRPr="00722B3D">
        <w:rPr>
          <w:rFonts w:cs="AdvPS3D805D"/>
          <w:color w:val="000000"/>
          <w:sz w:val="16"/>
        </w:rPr>
        <w:t xml:space="preserve"> the </w:t>
      </w:r>
      <w:r w:rsidRPr="00722B3D">
        <w:rPr>
          <w:rFonts w:cs="AdvPS3D805D"/>
          <w:color w:val="000000"/>
          <w:u w:val="single"/>
        </w:rPr>
        <w:t>present</w:t>
      </w:r>
      <w:r w:rsidRPr="00722B3D">
        <w:rPr>
          <w:rFonts w:cs="AdvPS3D805D"/>
          <w:color w:val="000000"/>
          <w:sz w:val="16"/>
        </w:rPr>
        <w:t xml:space="preserve">. Ghosts can be used to “create doubt where there is certainty” (Kenway et al. </w:t>
      </w:r>
      <w:r w:rsidRPr="00722B3D">
        <w:rPr>
          <w:rFonts w:cs="AdvPS3D805D"/>
          <w:color w:val="000081"/>
          <w:sz w:val="16"/>
        </w:rPr>
        <w:t>2006</w:t>
      </w:r>
      <w:r w:rsidRPr="00722B3D">
        <w:rPr>
          <w:rFonts w:cs="AdvPS3D805D"/>
          <w:color w:val="000000"/>
          <w:sz w:val="16"/>
        </w:rPr>
        <w:t xml:space="preserve">, 5) by de-reifying existing “present” forms and structures (Vatter </w:t>
      </w:r>
      <w:r w:rsidRPr="00722B3D">
        <w:rPr>
          <w:rFonts w:cs="AdvPS3D805D"/>
          <w:color w:val="000081"/>
          <w:sz w:val="16"/>
        </w:rPr>
        <w:t>2005</w:t>
      </w:r>
      <w:r w:rsidRPr="00722B3D">
        <w:rPr>
          <w:rFonts w:cs="AdvPS3D805D"/>
          <w:color w:val="000000"/>
          <w:sz w:val="16"/>
        </w:rPr>
        <w:t xml:space="preserve">, 13). Ontological logics of presence, existence and temporality are disrupted (Wolfreys </w:t>
      </w:r>
      <w:r w:rsidRPr="00722B3D">
        <w:rPr>
          <w:rFonts w:cs="AdvPS3D805D"/>
          <w:color w:val="000081"/>
          <w:sz w:val="16"/>
        </w:rPr>
        <w:t>1998</w:t>
      </w:r>
      <w:r w:rsidRPr="00722B3D">
        <w:rPr>
          <w:rFonts w:cs="AdvPS3D805D"/>
          <w:color w:val="000000"/>
          <w:sz w:val="16"/>
        </w:rPr>
        <w:t xml:space="preserve">, 30); </w:t>
      </w:r>
      <w:r w:rsidRPr="00722B3D">
        <w:rPr>
          <w:rFonts w:cs="AdvPS3D805D"/>
          <w:color w:val="000000"/>
          <w:u w:val="single"/>
        </w:rPr>
        <w:t>existence can no longer simply be understood as presence</w:t>
      </w:r>
      <w:r w:rsidRPr="00722B3D">
        <w:rPr>
          <w:rFonts w:cs="AdvPS3D805D"/>
          <w:color w:val="000000"/>
          <w:sz w:val="16"/>
        </w:rPr>
        <w:t xml:space="preserve">. </w:t>
      </w:r>
      <w:r w:rsidRPr="00722B3D">
        <w:rPr>
          <w:rFonts w:cs="AdvPS3D805D"/>
          <w:color w:val="000000"/>
          <w:u w:val="single"/>
        </w:rPr>
        <w:t>Specters, such as</w:t>
      </w:r>
      <w:r w:rsidRPr="00722B3D">
        <w:rPr>
          <w:rFonts w:cs="AdvPS3D805D"/>
          <w:color w:val="000000"/>
          <w:sz w:val="16"/>
        </w:rPr>
        <w:t xml:space="preserve"> that of Tomas’s </w:t>
      </w:r>
      <w:r w:rsidRPr="00722B3D">
        <w:rPr>
          <w:rFonts w:cs="AdvPS3D805D"/>
          <w:color w:val="000000"/>
          <w:u w:val="single"/>
        </w:rPr>
        <w:t>military masculinity, are simultaneously absent and present</w:t>
      </w:r>
      <w:r w:rsidRPr="00722B3D">
        <w:rPr>
          <w:rFonts w:cs="AdvPS3D805D"/>
          <w:color w:val="000000"/>
          <w:sz w:val="16"/>
        </w:rPr>
        <w:t xml:space="preserve"> (indeed, made present through the form of their absence) such that “the ghost </w:t>
      </w:r>
      <w:r w:rsidRPr="00722B3D">
        <w:rPr>
          <w:rFonts w:cs="AdvPS3D8A02"/>
          <w:color w:val="000000"/>
          <w:sz w:val="16"/>
        </w:rPr>
        <w:t xml:space="preserve">is </w:t>
      </w:r>
      <w:r w:rsidRPr="00722B3D">
        <w:rPr>
          <w:rFonts w:cs="AdvPS3D805D"/>
          <w:color w:val="000000"/>
          <w:sz w:val="16"/>
        </w:rPr>
        <w:t xml:space="preserve">but does not exist” (Kenway et al. </w:t>
      </w:r>
      <w:r w:rsidRPr="00722B3D">
        <w:rPr>
          <w:rFonts w:cs="AdvPS3D805D"/>
          <w:color w:val="000081"/>
          <w:sz w:val="16"/>
        </w:rPr>
        <w:t>2006</w:t>
      </w:r>
      <w:r w:rsidRPr="00722B3D">
        <w:rPr>
          <w:rFonts w:cs="AdvPS3D805D"/>
          <w:color w:val="000000"/>
          <w:sz w:val="16"/>
        </w:rPr>
        <w:t xml:space="preserve">, 4). These </w:t>
      </w:r>
      <w:r w:rsidRPr="00722B3D">
        <w:rPr>
          <w:rFonts w:cs="AdvPS3D805D"/>
          <w:color w:val="000000"/>
          <w:u w:val="single"/>
        </w:rPr>
        <w:t>ontological disruptions underlie</w:t>
      </w:r>
      <w:r w:rsidRPr="00722B3D">
        <w:rPr>
          <w:rFonts w:cs="AdvPS3D805D"/>
          <w:color w:val="000000"/>
          <w:sz w:val="16"/>
        </w:rPr>
        <w:t xml:space="preserve"> the “de-realizing” </w:t>
      </w:r>
      <w:r w:rsidRPr="00722B3D">
        <w:rPr>
          <w:rFonts w:cs="AdvPS3D805D"/>
          <w:color w:val="000000"/>
          <w:u w:val="single"/>
        </w:rPr>
        <w:t>effects of ghosts on</w:t>
      </w:r>
      <w:r w:rsidRPr="00722B3D">
        <w:rPr>
          <w:rFonts w:cs="AdvPS3D805D"/>
          <w:color w:val="000000"/>
          <w:sz w:val="16"/>
        </w:rPr>
        <w:t xml:space="preserve"> the </w:t>
      </w:r>
      <w:r w:rsidRPr="00722B3D">
        <w:rPr>
          <w:rFonts w:cs="AdvPS3D805D"/>
          <w:color w:val="000000"/>
          <w:u w:val="single"/>
        </w:rPr>
        <w:t>“present presence”</w:t>
      </w:r>
      <w:r w:rsidRPr="00722B3D">
        <w:rPr>
          <w:rFonts w:cs="AdvPS3D805D"/>
          <w:color w:val="000000"/>
          <w:sz w:val="16"/>
        </w:rPr>
        <w:t xml:space="preserve"> (the “given forms of domination” (Vatter </w:t>
      </w:r>
      <w:r w:rsidRPr="00722B3D">
        <w:rPr>
          <w:rFonts w:cs="AdvPS3D805D"/>
          <w:color w:val="000081"/>
          <w:sz w:val="16"/>
        </w:rPr>
        <w:t>2005</w:t>
      </w:r>
      <w:r w:rsidRPr="00722B3D">
        <w:rPr>
          <w:rFonts w:cs="AdvPS3D805D"/>
          <w:color w:val="000000"/>
          <w:sz w:val="16"/>
        </w:rPr>
        <w:t>, 13)) in hinting at the fragility of that present, including the dominant social order. This present is not, as James (</w:t>
      </w:r>
      <w:r w:rsidRPr="00722B3D">
        <w:rPr>
          <w:rFonts w:cs="AdvPS3D805D"/>
          <w:color w:val="000081"/>
          <w:sz w:val="16"/>
        </w:rPr>
        <w:t>1995</w:t>
      </w:r>
      <w:r w:rsidRPr="00722B3D">
        <w:rPr>
          <w:rFonts w:cs="AdvPS3D805D"/>
          <w:color w:val="000000"/>
          <w:sz w:val="16"/>
        </w:rPr>
        <w:t xml:space="preserve">, 76) puts it, “as self-sufficient as it claims to be.” The </w:t>
      </w:r>
      <w:r w:rsidRPr="00722B3D">
        <w:rPr>
          <w:rFonts w:cs="AdvPS3D805D"/>
          <w:color w:val="000000"/>
          <w:u w:val="single"/>
        </w:rPr>
        <w:t xml:space="preserve">war in Iraq is </w:t>
      </w:r>
      <w:r w:rsidRPr="00722B3D">
        <w:rPr>
          <w:rFonts w:cs="AdvPS3D805D"/>
          <w:color w:val="000000"/>
          <w:sz w:val="16"/>
        </w:rPr>
        <w:t xml:space="preserve">a </w:t>
      </w:r>
      <w:r w:rsidRPr="00722B3D">
        <w:rPr>
          <w:rFonts w:cs="AdvPS3D805D"/>
          <w:color w:val="000000"/>
          <w:u w:val="single"/>
        </w:rPr>
        <w:t>haunting event</w:t>
      </w:r>
      <w:r w:rsidRPr="00722B3D">
        <w:rPr>
          <w:rFonts w:cs="AdvPS3D805D"/>
          <w:color w:val="000000"/>
          <w:sz w:val="16"/>
        </w:rPr>
        <w:t xml:space="preserve"> (Redfield </w:t>
      </w:r>
      <w:r w:rsidRPr="00722B3D">
        <w:rPr>
          <w:rFonts w:cs="AdvPS3D805D"/>
          <w:color w:val="000081"/>
          <w:sz w:val="16"/>
        </w:rPr>
        <w:t>2009</w:t>
      </w:r>
      <w:r w:rsidRPr="00722B3D">
        <w:rPr>
          <w:rFonts w:cs="AdvPS3D805D"/>
          <w:color w:val="000000"/>
          <w:sz w:val="16"/>
        </w:rPr>
        <w:t xml:space="preserve">) </w:t>
      </w:r>
      <w:r w:rsidRPr="00722B3D">
        <w:rPr>
          <w:rFonts w:cs="AdvPS3D805D"/>
          <w:color w:val="000000"/>
          <w:u w:val="single"/>
        </w:rPr>
        <w:t>reiterated through haunted lives and bodies</w:t>
      </w:r>
      <w:r w:rsidRPr="00722B3D">
        <w:rPr>
          <w:rFonts w:cs="AdvPS3D805D"/>
          <w:color w:val="000000"/>
          <w:sz w:val="16"/>
        </w:rPr>
        <w:t xml:space="preserve"> such as those represented in </w:t>
      </w:r>
      <w:r w:rsidRPr="00722B3D">
        <w:rPr>
          <w:rFonts w:cs="AdvPS3D8A02"/>
          <w:color w:val="000000"/>
          <w:sz w:val="16"/>
        </w:rPr>
        <w:t>Body of War</w:t>
      </w:r>
      <w:r w:rsidRPr="00722B3D">
        <w:rPr>
          <w:rFonts w:cs="AdvPS3D805D"/>
          <w:color w:val="000000"/>
          <w:u w:val="single"/>
        </w:rPr>
        <w:t>. Opposition</w:t>
      </w:r>
      <w:r w:rsidRPr="00722B3D">
        <w:rPr>
          <w:rFonts w:cs="AdvPS3D805D"/>
          <w:color w:val="000000"/>
          <w:sz w:val="16"/>
        </w:rPr>
        <w:t xml:space="preserve"> to this war </w:t>
      </w:r>
      <w:r w:rsidRPr="00722B3D">
        <w:rPr>
          <w:rFonts w:cs="AdvPS3D805D"/>
          <w:color w:val="000000"/>
          <w:u w:val="single"/>
        </w:rPr>
        <w:t>is populated by ghosts and produced out</w:t>
      </w:r>
      <w:r w:rsidRPr="00722B3D">
        <w:rPr>
          <w:rFonts w:cs="AdvPS3D805D"/>
          <w:color w:val="000000"/>
          <w:sz w:val="16"/>
        </w:rPr>
        <w:t xml:space="preserve"> </w:t>
      </w:r>
      <w:r w:rsidRPr="00722B3D">
        <w:rPr>
          <w:rFonts w:cs="AdvPS3D805D"/>
          <w:color w:val="000000"/>
          <w:u w:val="single"/>
        </w:rPr>
        <w:t>of</w:t>
      </w:r>
      <w:r w:rsidRPr="00722B3D">
        <w:rPr>
          <w:rFonts w:cs="AdvPS3D805D"/>
          <w:color w:val="000000"/>
          <w:sz w:val="16"/>
        </w:rPr>
        <w:t xml:space="preserve"> the </w:t>
      </w:r>
      <w:r w:rsidRPr="00722B3D">
        <w:rPr>
          <w:rFonts w:cs="AdvPS3D805D"/>
          <w:color w:val="000000"/>
          <w:u w:val="single"/>
        </w:rPr>
        <w:t>reiteration of these specters haunting “present” lives and subjectivities</w:t>
      </w:r>
      <w:r w:rsidRPr="00722B3D">
        <w:rPr>
          <w:rFonts w:cs="AdvPS3D805D"/>
          <w:color w:val="000000"/>
          <w:sz w:val="16"/>
        </w:rPr>
        <w:t xml:space="preserve">. Dissent is performed and negotiated through this haunting and </w:t>
      </w:r>
      <w:r w:rsidRPr="00722B3D">
        <w:rPr>
          <w:rFonts w:cs="AdvPS3D805D"/>
          <w:b/>
          <w:color w:val="000000"/>
          <w:u w:val="single"/>
        </w:rPr>
        <w:t>these ghosts are gendered</w:t>
      </w:r>
      <w:r w:rsidRPr="00722B3D">
        <w:rPr>
          <w:rFonts w:cs="AdvPS3D805D"/>
          <w:color w:val="000000"/>
          <w:sz w:val="16"/>
        </w:rPr>
        <w:t>. Tomas, for example,</w:t>
      </w:r>
      <w:r w:rsidRPr="00722B3D">
        <w:rPr>
          <w:rFonts w:cs="AdvPS3D805D"/>
          <w:color w:val="000000"/>
          <w:u w:val="single"/>
        </w:rPr>
        <w:t xml:space="preserve"> “exists” as</w:t>
      </w:r>
      <w:r w:rsidRPr="00722B3D">
        <w:rPr>
          <w:rFonts w:cs="AdvPS3D805D"/>
          <w:color w:val="000000"/>
          <w:sz w:val="16"/>
        </w:rPr>
        <w:t xml:space="preserve"> the </w:t>
      </w:r>
      <w:r w:rsidRPr="00722B3D">
        <w:rPr>
          <w:rFonts w:cs="AdvPS3D805D"/>
          <w:color w:val="000000"/>
          <w:u w:val="single"/>
        </w:rPr>
        <w:t>present absence of</w:t>
      </w:r>
      <w:r w:rsidRPr="00722B3D">
        <w:rPr>
          <w:rFonts w:cs="AdvPS3D805D"/>
          <w:color w:val="000000"/>
          <w:sz w:val="16"/>
        </w:rPr>
        <w:t xml:space="preserve"> a </w:t>
      </w:r>
      <w:r w:rsidRPr="00722B3D">
        <w:rPr>
          <w:rFonts w:cs="AdvPS3D805D"/>
          <w:color w:val="000000"/>
          <w:u w:val="single"/>
        </w:rPr>
        <w:t>masculinity</w:t>
      </w:r>
      <w:r w:rsidRPr="00722B3D">
        <w:rPr>
          <w:rFonts w:cs="AdvPS3D805D"/>
          <w:color w:val="000000"/>
          <w:sz w:val="16"/>
        </w:rPr>
        <w:t xml:space="preserve"> destroyed by battlefield injury. Cathy “</w:t>
      </w:r>
      <w:r w:rsidRPr="00722B3D">
        <w:rPr>
          <w:rFonts w:cs="AdvPS3D805D"/>
          <w:color w:val="000000"/>
          <w:u w:val="single"/>
        </w:rPr>
        <w:t>exists” in permutations of motherly fear and grief</w:t>
      </w:r>
      <w:r w:rsidRPr="00722B3D">
        <w:rPr>
          <w:rFonts w:cs="AdvPS3D805D"/>
          <w:color w:val="000000"/>
          <w:sz w:val="16"/>
        </w:rPr>
        <w:t xml:space="preserve">, haunted by the simultaneous past, present and future of her sons’ fate (Slattery and Garner </w:t>
      </w:r>
      <w:r w:rsidRPr="00722B3D">
        <w:rPr>
          <w:rFonts w:cs="AdvPS3D805D"/>
          <w:color w:val="000081"/>
          <w:sz w:val="16"/>
        </w:rPr>
        <w:t>2007</w:t>
      </w:r>
      <w:r w:rsidRPr="00722B3D">
        <w:rPr>
          <w:rFonts w:cs="AdvPS3D805D"/>
          <w:color w:val="000000"/>
          <w:sz w:val="16"/>
        </w:rPr>
        <w:t xml:space="preserve">; Managhan </w:t>
      </w:r>
      <w:r w:rsidRPr="00722B3D">
        <w:rPr>
          <w:rFonts w:cs="AdvPS3D805D"/>
          <w:color w:val="000081"/>
          <w:sz w:val="16"/>
        </w:rPr>
        <w:t>2011</w:t>
      </w:r>
      <w:r w:rsidRPr="00722B3D">
        <w:rPr>
          <w:rFonts w:cs="AdvPS3D805D"/>
          <w:color w:val="000000"/>
          <w:sz w:val="16"/>
        </w:rPr>
        <w:t xml:space="preserve">, 442). </w:t>
      </w:r>
      <w:r w:rsidRPr="00722B3D">
        <w:rPr>
          <w:rFonts w:cs="AdvPS3D8A02"/>
          <w:color w:val="000000"/>
          <w:sz w:val="16"/>
        </w:rPr>
        <w:t xml:space="preserve">Body of War </w:t>
      </w:r>
      <w:r w:rsidRPr="00722B3D">
        <w:rPr>
          <w:rFonts w:cs="AdvPS3D805D"/>
          <w:color w:val="000000"/>
          <w:sz w:val="16"/>
        </w:rPr>
        <w:t>invokes specters to break down the comfortable self-sufficiency of the present.</w:t>
      </w:r>
      <w:r w:rsidRPr="00722B3D">
        <w:rPr>
          <w:rFonts w:cs="AdvPS3D805D"/>
          <w:color w:val="000000"/>
          <w:u w:val="single"/>
        </w:rPr>
        <w:t xml:space="preserve"> Violence</w:t>
      </w:r>
      <w:r w:rsidRPr="00722B3D">
        <w:rPr>
          <w:rFonts w:cs="AdvPS3D805D"/>
          <w:color w:val="000000"/>
          <w:sz w:val="16"/>
        </w:rPr>
        <w:t xml:space="preserve">, it demonstrates, </w:t>
      </w:r>
      <w:r w:rsidRPr="00722B3D">
        <w:rPr>
          <w:rFonts w:cs="AdvPS3D805D"/>
          <w:color w:val="000000"/>
          <w:u w:val="single"/>
        </w:rPr>
        <w:t>cannot be contained “over there</w:t>
      </w:r>
      <w:r w:rsidRPr="00722B3D">
        <w:rPr>
          <w:rFonts w:cs="AdvPS3D805D"/>
          <w:color w:val="000000"/>
          <w:sz w:val="16"/>
        </w:rPr>
        <w:t>” in faraway conflict theaters or in the past. Yet it also attempts to exorcize these same specters through realization (the specter of lost masculinity is “realized” in the figure of the hypermasculine dissenting “powerful leader” (</w:t>
      </w:r>
      <w:r w:rsidRPr="00722B3D">
        <w:rPr>
          <w:rFonts w:cs="AdvPS3D8A02"/>
          <w:color w:val="000000"/>
          <w:sz w:val="16"/>
        </w:rPr>
        <w:t xml:space="preserve">Body of War </w:t>
      </w:r>
      <w:r w:rsidRPr="00722B3D">
        <w:rPr>
          <w:rFonts w:cs="AdvPS3D805D"/>
          <w:color w:val="000000"/>
          <w:sz w:val="16"/>
        </w:rPr>
        <w:t xml:space="preserve">website </w:t>
      </w:r>
      <w:r w:rsidRPr="00722B3D">
        <w:rPr>
          <w:rFonts w:cs="AdvPS3D805D"/>
          <w:color w:val="000081"/>
          <w:sz w:val="16"/>
        </w:rPr>
        <w:t>2013</w:t>
      </w:r>
      <w:r w:rsidRPr="00722B3D">
        <w:rPr>
          <w:rFonts w:cs="AdvPS3D805D"/>
          <w:color w:val="000000"/>
          <w:sz w:val="16"/>
        </w:rPr>
        <w:t xml:space="preserve">) that Tomas becomes) and in so doing so nullifies their disruptive productive effect (Vatter </w:t>
      </w:r>
      <w:r w:rsidRPr="00722B3D">
        <w:rPr>
          <w:rFonts w:cs="AdvPS3D805D"/>
          <w:color w:val="000081"/>
          <w:sz w:val="16"/>
        </w:rPr>
        <w:t>2005</w:t>
      </w:r>
      <w:r w:rsidRPr="00722B3D">
        <w:rPr>
          <w:rFonts w:cs="AdvPS3D805D"/>
          <w:color w:val="000000"/>
          <w:sz w:val="16"/>
        </w:rPr>
        <w:t>, 15).</w:t>
      </w:r>
      <w:r w:rsidRPr="00722B3D">
        <w:rPr>
          <w:rFonts w:cs="AdvPS3D805D"/>
          <w:color w:val="000081"/>
          <w:sz w:val="16"/>
        </w:rPr>
        <w:t xml:space="preserve">6 </w:t>
      </w:r>
      <w:r w:rsidRPr="00722B3D">
        <w:rPr>
          <w:rFonts w:cs="AdvPS3D805D"/>
          <w:color w:val="000000"/>
          <w:sz w:val="16"/>
        </w:rPr>
        <w:t xml:space="preserve">Furthermore, it is </w:t>
      </w:r>
      <w:r w:rsidRPr="00722B3D">
        <w:rPr>
          <w:rFonts w:cs="AdvPS3D805D"/>
          <w:color w:val="000000"/>
          <w:u w:val="single"/>
        </w:rPr>
        <w:t>in this process of realization</w:t>
      </w:r>
      <w:r w:rsidRPr="00722B3D">
        <w:rPr>
          <w:rFonts w:cs="AdvPS3D805D"/>
          <w:color w:val="000000"/>
          <w:sz w:val="16"/>
        </w:rPr>
        <w:t xml:space="preserve"> – </w:t>
      </w:r>
      <w:r w:rsidRPr="00722B3D">
        <w:rPr>
          <w:rFonts w:cs="AdvPS3D805D"/>
          <w:color w:val="000000"/>
          <w:u w:val="single"/>
        </w:rPr>
        <w:t>reinstating rather than rupturing</w:t>
      </w:r>
      <w:r w:rsidRPr="00722B3D">
        <w:rPr>
          <w:rFonts w:cs="AdvPS3D805D"/>
          <w:color w:val="000000"/>
          <w:sz w:val="16"/>
        </w:rPr>
        <w:t xml:space="preserve"> from the prevailing order – </w:t>
      </w:r>
      <w:r w:rsidRPr="00722B3D">
        <w:rPr>
          <w:rFonts w:cs="AdvPS3D805D"/>
          <w:color w:val="000000"/>
          <w:u w:val="single"/>
        </w:rPr>
        <w:t>that gendered hierarchies</w:t>
      </w:r>
      <w:r w:rsidRPr="00722B3D">
        <w:rPr>
          <w:rFonts w:cs="AdvPS3D805D"/>
          <w:color w:val="000000"/>
          <w:sz w:val="16"/>
        </w:rPr>
        <w:t xml:space="preserve"> within the military peace movement </w:t>
      </w:r>
      <w:r w:rsidRPr="00722B3D">
        <w:rPr>
          <w:rFonts w:cs="AdvPS3D805D"/>
          <w:color w:val="000000"/>
          <w:u w:val="single"/>
        </w:rPr>
        <w:t>become particularly visible</w:t>
      </w:r>
      <w:r w:rsidRPr="00722B3D">
        <w:rPr>
          <w:rFonts w:cs="AdvPS3D805D"/>
          <w:color w:val="000000"/>
          <w:sz w:val="16"/>
        </w:rPr>
        <w:t xml:space="preserve">, as I explore in the next two sections of this article. In summation, the political contestation produced by the military peace movement arises out of counter-performative reiterations of military masculinity. The </w:t>
      </w:r>
      <w:r w:rsidRPr="00722B3D">
        <w:rPr>
          <w:rFonts w:cs="AdvPS3D805D"/>
          <w:color w:val="000000"/>
          <w:u w:val="single"/>
        </w:rPr>
        <w:t>reformulation producing</w:t>
      </w:r>
      <w:r w:rsidRPr="00722B3D">
        <w:rPr>
          <w:rFonts w:cs="AdvPS3D805D"/>
          <w:color w:val="000000"/>
          <w:sz w:val="16"/>
        </w:rPr>
        <w:t xml:space="preserve"> the </w:t>
      </w:r>
      <w:r w:rsidRPr="00722B3D">
        <w:rPr>
          <w:rFonts w:cs="AdvPS3D805D"/>
          <w:color w:val="000000"/>
          <w:u w:val="single"/>
        </w:rPr>
        <w:t>disruptive shift in</w:t>
      </w:r>
      <w:r w:rsidRPr="00722B3D">
        <w:rPr>
          <w:rFonts w:cs="AdvPS3D805D"/>
          <w:color w:val="000000"/>
          <w:sz w:val="16"/>
        </w:rPr>
        <w:t xml:space="preserve"> that </w:t>
      </w:r>
      <w:r w:rsidRPr="00722B3D">
        <w:rPr>
          <w:rFonts w:cs="AdvPS3D805D"/>
          <w:color w:val="000000"/>
          <w:u w:val="single"/>
        </w:rPr>
        <w:t>reiteration</w:t>
      </w:r>
      <w:r w:rsidRPr="00722B3D">
        <w:rPr>
          <w:rFonts w:cs="AdvPS3D805D"/>
          <w:color w:val="000000"/>
          <w:sz w:val="16"/>
        </w:rPr>
        <w:t xml:space="preserve"> is </w:t>
      </w:r>
      <w:r w:rsidRPr="00722B3D">
        <w:rPr>
          <w:rFonts w:cs="AdvPS3D805D"/>
          <w:color w:val="000000"/>
          <w:u w:val="single"/>
        </w:rPr>
        <w:t xml:space="preserve">achieved through present absences </w:t>
      </w:r>
      <w:r w:rsidRPr="00722B3D">
        <w:rPr>
          <w:rFonts w:cs="AdvPS3D805D"/>
          <w:color w:val="000000"/>
          <w:sz w:val="16"/>
        </w:rPr>
        <w:t xml:space="preserve">such as the military masculinity of paralyzed Tomas in </w:t>
      </w:r>
      <w:r w:rsidRPr="00722B3D">
        <w:rPr>
          <w:rFonts w:cs="AdvPS3D8A02"/>
          <w:color w:val="000000"/>
          <w:sz w:val="16"/>
        </w:rPr>
        <w:t>Body of War</w:t>
      </w:r>
      <w:r w:rsidRPr="00722B3D">
        <w:rPr>
          <w:rFonts w:cs="AdvPS3D805D"/>
          <w:color w:val="000000"/>
          <w:sz w:val="16"/>
        </w:rPr>
        <w:t xml:space="preserve">. The military peace movement is therefore constituted by a range of potentially disruptive reiterations, remade or restaged in ways that have the potential to reveal the frailty of targeted social formations. Claims to dissenting subjecthood are made through the function of particular reiterations in particular ways that unfold in the “fissures of a never-fullyconstituted self” (Lovell </w:t>
      </w:r>
      <w:r w:rsidRPr="00722B3D">
        <w:rPr>
          <w:rFonts w:cs="AdvPS3D805D"/>
          <w:color w:val="000081"/>
          <w:sz w:val="16"/>
        </w:rPr>
        <w:t>2003</w:t>
      </w:r>
      <w:r w:rsidRPr="00722B3D">
        <w:rPr>
          <w:rFonts w:cs="AdvPS3D805D"/>
          <w:color w:val="000000"/>
          <w:sz w:val="16"/>
        </w:rPr>
        <w:t xml:space="preserve">, 2) during the “on-going political contestation and reformulation” of the subject (Butler </w:t>
      </w:r>
      <w:r w:rsidRPr="00722B3D">
        <w:rPr>
          <w:rFonts w:cs="AdvPS3D805D"/>
          <w:color w:val="000081"/>
          <w:sz w:val="16"/>
        </w:rPr>
        <w:t>1997a</w:t>
      </w:r>
      <w:r w:rsidRPr="00722B3D">
        <w:rPr>
          <w:rFonts w:cs="AdvPS3D805D"/>
          <w:color w:val="000000"/>
          <w:sz w:val="16"/>
        </w:rPr>
        <w:t xml:space="preserve">, 160). I will now turn attention to the way in which dissenting subjecthood is constituted out of these reiterations. The military experience, and therefore </w:t>
      </w:r>
      <w:r w:rsidRPr="00722B3D">
        <w:rPr>
          <w:rFonts w:cs="AdvPS3D805D"/>
          <w:color w:val="000000"/>
          <w:u w:val="single"/>
        </w:rPr>
        <w:t>military masculinity</w:t>
      </w:r>
      <w:r w:rsidRPr="00722B3D">
        <w:rPr>
          <w:rFonts w:cs="AdvPS3D805D"/>
          <w:color w:val="000000"/>
          <w:sz w:val="16"/>
        </w:rPr>
        <w:t xml:space="preserve">-invoking ground truths of present absence explored within </w:t>
      </w:r>
      <w:r w:rsidRPr="00722B3D">
        <w:rPr>
          <w:rFonts w:cs="AdvPS3D8A02"/>
          <w:color w:val="000000"/>
          <w:sz w:val="16"/>
        </w:rPr>
        <w:t>Body of War</w:t>
      </w:r>
      <w:r w:rsidRPr="00722B3D">
        <w:rPr>
          <w:rFonts w:cs="AdvPS3D805D"/>
          <w:color w:val="000000"/>
          <w:sz w:val="16"/>
        </w:rPr>
        <w:t xml:space="preserve">, </w:t>
      </w:r>
      <w:r w:rsidRPr="00722B3D">
        <w:rPr>
          <w:rFonts w:cs="AdvPS3D805D"/>
          <w:color w:val="000000"/>
          <w:u w:val="single"/>
        </w:rPr>
        <w:t>interpellate</w:t>
      </w:r>
      <w:r w:rsidRPr="00722B3D">
        <w:rPr>
          <w:rFonts w:cs="AdvPS3D805D"/>
          <w:color w:val="000000"/>
          <w:sz w:val="16"/>
        </w:rPr>
        <w:t xml:space="preserve"> Tomas </w:t>
      </w:r>
      <w:r w:rsidRPr="00722B3D">
        <w:rPr>
          <w:rFonts w:cs="AdvPS3D805D"/>
          <w:color w:val="000000"/>
          <w:u w:val="single"/>
        </w:rPr>
        <w:t>into dissenting subjectivity</w:t>
      </w:r>
      <w:r w:rsidRPr="00722B3D">
        <w:rPr>
          <w:rFonts w:cs="AdvPS3D805D"/>
          <w:color w:val="000000"/>
          <w:sz w:val="16"/>
        </w:rPr>
        <w:t xml:space="preserve">. Asked if he would have spoken out against the war had he not been injured, Tomas says, “I had friends who died, unnecessarily, in this war so I would still speak out although I probably wouldn’t have as firm a leg to stand on – or chair to sit in.” He also notes that his brother is currently deployed in Iraq. Tomas’s dissenting subjecthood is grounded, therefore, in his experiences of losing comrades, the potential loss of his brother and losing his pre-deployment body. It is this loss, a </w:t>
      </w:r>
      <w:r w:rsidRPr="00722B3D">
        <w:rPr>
          <w:rFonts w:cs="AdvPS3D805D"/>
          <w:color w:val="000000"/>
          <w:u w:val="single"/>
        </w:rPr>
        <w:t>present absence</w:t>
      </w:r>
      <w:r w:rsidRPr="00722B3D">
        <w:rPr>
          <w:rFonts w:cs="AdvPS3D805D"/>
          <w:color w:val="000000"/>
          <w:sz w:val="16"/>
        </w:rPr>
        <w:t xml:space="preserve">, which </w:t>
      </w:r>
      <w:r w:rsidRPr="00722B3D">
        <w:rPr>
          <w:rFonts w:cs="AdvPS3D805D"/>
          <w:color w:val="000000"/>
          <w:u w:val="single"/>
        </w:rPr>
        <w:t>provides him</w:t>
      </w:r>
      <w:r w:rsidRPr="00722B3D">
        <w:rPr>
          <w:rFonts w:cs="AdvPS3D805D"/>
          <w:color w:val="000000"/>
          <w:sz w:val="16"/>
        </w:rPr>
        <w:t xml:space="preserve"> with a </w:t>
      </w:r>
      <w:r w:rsidRPr="00722B3D">
        <w:rPr>
          <w:rFonts w:cs="AdvPS3D805D"/>
          <w:color w:val="000000"/>
          <w:u w:val="single"/>
        </w:rPr>
        <w:t>right to speak in dissent</w:t>
      </w:r>
      <w:r w:rsidRPr="00722B3D">
        <w:rPr>
          <w:rFonts w:cs="AdvPS3D805D"/>
          <w:color w:val="000000"/>
          <w:sz w:val="16"/>
        </w:rPr>
        <w:t xml:space="preserve">, a leg to stand upon or, as he ruefully notes, a chair in which to sit. As an injured veteran, Tomas’s patriotism and combat experience (military ideals and experiences) are seen as being starkly and visibly evidenced by his broken body (Serlin </w:t>
      </w:r>
      <w:r w:rsidRPr="00722B3D">
        <w:rPr>
          <w:rFonts w:cs="AdvPS3D805D"/>
          <w:color w:val="000081"/>
          <w:sz w:val="16"/>
        </w:rPr>
        <w:t>2003</w:t>
      </w:r>
      <w:r w:rsidRPr="00722B3D">
        <w:rPr>
          <w:rFonts w:cs="AdvPS3D805D"/>
          <w:color w:val="000000"/>
          <w:sz w:val="16"/>
        </w:rPr>
        <w:t xml:space="preserve">, 161; Achter </w:t>
      </w:r>
      <w:r w:rsidRPr="00722B3D">
        <w:rPr>
          <w:rFonts w:cs="AdvPS3D805D"/>
          <w:color w:val="000081"/>
          <w:sz w:val="16"/>
        </w:rPr>
        <w:t>2010</w:t>
      </w:r>
      <w:r w:rsidRPr="00722B3D">
        <w:rPr>
          <w:rFonts w:cs="AdvPS3D805D"/>
          <w:color w:val="000000"/>
          <w:sz w:val="16"/>
        </w:rPr>
        <w:t xml:space="preserve">, 47) and its corollary: the now only spectral echo of his former self. For Tomas’s family, the authenticity of “military” experience and associated </w:t>
      </w:r>
      <w:r w:rsidRPr="00722B3D">
        <w:rPr>
          <w:rFonts w:cs="AdvPS3D805D"/>
          <w:color w:val="000000"/>
          <w:u w:val="single"/>
        </w:rPr>
        <w:t>authority-conferring military masculinity</w:t>
      </w:r>
      <w:r w:rsidRPr="00722B3D">
        <w:rPr>
          <w:rFonts w:cs="AdvPS3D805D"/>
          <w:color w:val="000000"/>
          <w:sz w:val="16"/>
        </w:rPr>
        <w:t xml:space="preserve"> is </w:t>
      </w:r>
      <w:r w:rsidRPr="00722B3D">
        <w:rPr>
          <w:rFonts w:cs="AdvPS3D805D"/>
          <w:color w:val="000000"/>
          <w:u w:val="single"/>
        </w:rPr>
        <w:t>founded in</w:t>
      </w:r>
      <w:r w:rsidRPr="00722B3D">
        <w:rPr>
          <w:rFonts w:cs="AdvPS3D805D"/>
          <w:color w:val="000000"/>
          <w:sz w:val="16"/>
        </w:rPr>
        <w:t xml:space="preserve"> another form of reiteration- </w:t>
      </w:r>
      <w:r w:rsidRPr="00722B3D">
        <w:rPr>
          <w:rFonts w:cs="AdvPS3D805D"/>
          <w:color w:val="000000"/>
          <w:u w:val="single"/>
        </w:rPr>
        <w:t>reformulating haunting</w:t>
      </w:r>
      <w:r w:rsidRPr="00722B3D">
        <w:rPr>
          <w:rFonts w:cs="AdvPS3D805D"/>
          <w:color w:val="000000"/>
          <w:sz w:val="16"/>
        </w:rPr>
        <w:t xml:space="preserve">: the ordeal of having a family member away serving overseas and the constant possibility of loss (explored in the film through the deployment of Tomas’s younger brother Nathan, a present manifestation of the younger, idealistic, physically untarnished Tomas who also shipped to Iraq and never came home). With Tomas returned, the experience of the family intersects with that of “their” returned soldier. Where Tomas’s domestic ground truth centers on being </w:t>
      </w:r>
      <w:r w:rsidRPr="00722B3D">
        <w:rPr>
          <w:rFonts w:cs="AdvPS3D8A02"/>
          <w:color w:val="000000"/>
          <w:sz w:val="16"/>
        </w:rPr>
        <w:t>cared for</w:t>
      </w:r>
      <w:r w:rsidRPr="00722B3D">
        <w:rPr>
          <w:rFonts w:cs="AdvPS3D805D"/>
          <w:color w:val="000000"/>
          <w:sz w:val="16"/>
        </w:rPr>
        <w:t xml:space="preserve">, with its associated loss of autonomy and dignity, Cathy and Brie’s ground truth becomes that of </w:t>
      </w:r>
      <w:r w:rsidRPr="00722B3D">
        <w:rPr>
          <w:rFonts w:cs="AdvPS3D8A02"/>
          <w:color w:val="000000"/>
          <w:sz w:val="16"/>
        </w:rPr>
        <w:t xml:space="preserve">caring for </w:t>
      </w:r>
      <w:r w:rsidRPr="00722B3D">
        <w:rPr>
          <w:rFonts w:cs="AdvPS3D805D"/>
          <w:color w:val="000000"/>
          <w:sz w:val="16"/>
        </w:rPr>
        <w:t>a paralyzed son and husband. This care becomes a</w:t>
      </w:r>
      <w:r w:rsidRPr="00722B3D">
        <w:rPr>
          <w:rFonts w:cs="AdvPS3D805D"/>
          <w:color w:val="000000"/>
          <w:u w:val="single"/>
        </w:rPr>
        <w:t xml:space="preserve"> vivid rehearsal</w:t>
      </w:r>
      <w:r w:rsidRPr="00722B3D">
        <w:rPr>
          <w:rFonts w:cs="AdvPS3D805D"/>
          <w:color w:val="000000"/>
          <w:sz w:val="16"/>
        </w:rPr>
        <w:t xml:space="preserve"> and exposure </w:t>
      </w:r>
      <w:r w:rsidRPr="00722B3D">
        <w:rPr>
          <w:rFonts w:cs="AdvPS3D805D"/>
          <w:color w:val="000000"/>
          <w:u w:val="single"/>
        </w:rPr>
        <w:t>of what is absent</w:t>
      </w:r>
      <w:r w:rsidRPr="00722B3D">
        <w:rPr>
          <w:rFonts w:cs="AdvPS3D805D"/>
          <w:color w:val="000000"/>
          <w:sz w:val="16"/>
        </w:rPr>
        <w:t xml:space="preserve"> – the Tomas who never returned. Cathy and Brie, in their act of care, perform a disruptive reiteration of military masculinity: their </w:t>
      </w:r>
      <w:r w:rsidRPr="00722B3D">
        <w:rPr>
          <w:rFonts w:cs="AdvPS3D805D"/>
          <w:color w:val="000000"/>
          <w:u w:val="single"/>
        </w:rPr>
        <w:t>ground truth reproduces</w:t>
      </w:r>
      <w:r w:rsidRPr="00722B3D">
        <w:rPr>
          <w:rFonts w:cs="AdvPS3D805D"/>
          <w:color w:val="000000"/>
          <w:sz w:val="16"/>
        </w:rPr>
        <w:t xml:space="preserve"> the </w:t>
      </w:r>
      <w:r w:rsidRPr="00722B3D">
        <w:rPr>
          <w:rFonts w:cs="AdvPS3D805D"/>
          <w:color w:val="000000"/>
          <w:u w:val="single"/>
        </w:rPr>
        <w:t>association of authority with military identity and ideals</w:t>
      </w:r>
      <w:r w:rsidRPr="00722B3D">
        <w:rPr>
          <w:rFonts w:cs="AdvPS3D805D"/>
          <w:color w:val="000000"/>
          <w:sz w:val="16"/>
        </w:rPr>
        <w:t xml:space="preserve"> (it constitutes them as subjects with an experience and perspective that is valued within the prevailing social order), </w:t>
      </w:r>
      <w:r w:rsidRPr="00722B3D">
        <w:rPr>
          <w:rFonts w:cs="AdvPS3D805D"/>
          <w:color w:val="000000"/>
          <w:u w:val="single"/>
        </w:rPr>
        <w:t>but in caring</w:t>
      </w:r>
      <w:r w:rsidRPr="00722B3D">
        <w:rPr>
          <w:rFonts w:cs="AdvPS3D805D"/>
          <w:color w:val="000000"/>
          <w:sz w:val="16"/>
        </w:rPr>
        <w:t xml:space="preserve"> for Tomas </w:t>
      </w:r>
      <w:r w:rsidRPr="00722B3D">
        <w:rPr>
          <w:rFonts w:cs="AdvPS3D805D"/>
          <w:color w:val="000000"/>
          <w:u w:val="single"/>
        </w:rPr>
        <w:t>they highlight</w:t>
      </w:r>
      <w:r w:rsidRPr="00722B3D">
        <w:rPr>
          <w:rFonts w:cs="AdvPS3D805D"/>
          <w:color w:val="000000"/>
          <w:sz w:val="16"/>
        </w:rPr>
        <w:t xml:space="preserve"> the </w:t>
      </w:r>
      <w:r w:rsidRPr="00722B3D">
        <w:rPr>
          <w:rFonts w:cs="AdvPS3D805D"/>
          <w:color w:val="000000"/>
          <w:u w:val="single"/>
        </w:rPr>
        <w:t>present absence of</w:t>
      </w:r>
      <w:r w:rsidRPr="00722B3D">
        <w:rPr>
          <w:rFonts w:cs="AdvPS3D805D"/>
          <w:color w:val="000000"/>
          <w:sz w:val="16"/>
        </w:rPr>
        <w:t xml:space="preserve"> his </w:t>
      </w:r>
      <w:r w:rsidRPr="00722B3D">
        <w:rPr>
          <w:rFonts w:cs="AdvPS3D805D"/>
          <w:color w:val="000000"/>
          <w:u w:val="single"/>
        </w:rPr>
        <w:t>bodily strength, autonomy and dignity</w:t>
      </w:r>
      <w:r w:rsidRPr="00722B3D">
        <w:rPr>
          <w:rFonts w:cs="AdvPS3D805D"/>
          <w:color w:val="000000"/>
          <w:sz w:val="16"/>
        </w:rPr>
        <w:t xml:space="preserve"> – an absence that poses, as Achter puts it, “a problem to the smooth narrative of war” (</w:t>
      </w:r>
      <w:r w:rsidRPr="00722B3D">
        <w:rPr>
          <w:rFonts w:cs="AdvPS3D805D"/>
          <w:color w:val="000081"/>
          <w:sz w:val="16"/>
        </w:rPr>
        <w:t>2010</w:t>
      </w:r>
      <w:r w:rsidRPr="00722B3D">
        <w:rPr>
          <w:rFonts w:cs="AdvPS3D805D"/>
          <w:color w:val="000000"/>
          <w:sz w:val="16"/>
        </w:rPr>
        <w:t xml:space="preserve">, 47). In </w:t>
      </w:r>
      <w:r w:rsidRPr="00722B3D">
        <w:rPr>
          <w:rFonts w:cs="AdvPS3D8A02"/>
          <w:color w:val="000000"/>
          <w:sz w:val="16"/>
        </w:rPr>
        <w:t>Body of War</w:t>
      </w:r>
      <w:r w:rsidRPr="00722B3D">
        <w:rPr>
          <w:rFonts w:cs="AdvPS3D805D"/>
          <w:color w:val="000000"/>
          <w:sz w:val="16"/>
        </w:rPr>
        <w:t xml:space="preserve">, representations of the lives of the family are juxtaposed with footage from the Senate debate and vote on the Iraq War. The </w:t>
      </w:r>
      <w:r w:rsidRPr="00722B3D">
        <w:rPr>
          <w:rFonts w:cs="AdvPS3D805D"/>
          <w:b/>
          <w:color w:val="000000"/>
          <w:u w:val="single"/>
        </w:rPr>
        <w:t>“on the ground” reality</w:t>
      </w:r>
      <w:r w:rsidRPr="00722B3D">
        <w:rPr>
          <w:rFonts w:cs="AdvPS3D805D"/>
          <w:color w:val="000000"/>
          <w:sz w:val="16"/>
        </w:rPr>
        <w:t xml:space="preserve"> of those involved in the waging of the war (whether that “on the ground” is the battlefield or the hospital bed) </w:t>
      </w:r>
      <w:r w:rsidRPr="00722B3D">
        <w:rPr>
          <w:rFonts w:cs="AdvPS3D805D"/>
          <w:color w:val="000000"/>
          <w:u w:val="single"/>
        </w:rPr>
        <w:t xml:space="preserve">is </w:t>
      </w:r>
      <w:r w:rsidRPr="00722B3D">
        <w:rPr>
          <w:rFonts w:cs="AdvPS3D805D"/>
          <w:b/>
          <w:color w:val="000000"/>
          <w:u w:val="single"/>
        </w:rPr>
        <w:t>contrasted with</w:t>
      </w:r>
      <w:r w:rsidRPr="00722B3D">
        <w:rPr>
          <w:rFonts w:cs="AdvPS3D805D"/>
          <w:color w:val="000000"/>
          <w:sz w:val="16"/>
        </w:rPr>
        <w:t xml:space="preserve"> the </w:t>
      </w:r>
      <w:r w:rsidRPr="00722B3D">
        <w:rPr>
          <w:rFonts w:cs="AdvPS3D805D"/>
          <w:b/>
          <w:color w:val="000000"/>
          <w:u w:val="single"/>
        </w:rPr>
        <w:t>disconnected and unrealistic pronouncements</w:t>
      </w:r>
      <w:r w:rsidRPr="00722B3D">
        <w:rPr>
          <w:rFonts w:cs="AdvPS3D805D"/>
          <w:b/>
          <w:color w:val="000000"/>
          <w:sz w:val="16"/>
        </w:rPr>
        <w:t xml:space="preserve"> </w:t>
      </w:r>
      <w:r w:rsidRPr="00722B3D">
        <w:rPr>
          <w:rFonts w:cs="AdvPS3D805D"/>
          <w:color w:val="000000"/>
          <w:sz w:val="16"/>
        </w:rPr>
        <w:t xml:space="preserve">of “senior leaders” “far removed” from the battlefield (Linden </w:t>
      </w:r>
      <w:r w:rsidRPr="00722B3D">
        <w:rPr>
          <w:rFonts w:cs="AdvPS3D805D"/>
          <w:color w:val="000081"/>
          <w:sz w:val="16"/>
        </w:rPr>
        <w:t>2010</w:t>
      </w:r>
      <w:r w:rsidRPr="00722B3D">
        <w:rPr>
          <w:rFonts w:cs="AdvPS3D805D"/>
          <w:color w:val="000000"/>
          <w:sz w:val="16"/>
        </w:rPr>
        <w:t xml:space="preserve">, n.p.) who are </w:t>
      </w:r>
      <w:r w:rsidRPr="00722B3D">
        <w:rPr>
          <w:rFonts w:cs="AdvPS3D805D"/>
          <w:b/>
          <w:color w:val="000000"/>
          <w:u w:val="single"/>
        </w:rPr>
        <w:t>actively distanced from military experiences</w:t>
      </w:r>
      <w:r w:rsidRPr="00722B3D">
        <w:rPr>
          <w:rFonts w:cs="AdvPS3D805D"/>
          <w:color w:val="000000"/>
          <w:sz w:val="16"/>
        </w:rPr>
        <w:t xml:space="preserve"> and ideals. In doing so, the documentary </w:t>
      </w:r>
      <w:r w:rsidRPr="00722B3D">
        <w:rPr>
          <w:rFonts w:cs="AdvPS3D805D"/>
          <w:color w:val="000000"/>
          <w:u w:val="single"/>
        </w:rPr>
        <w:t>reproduces</w:t>
      </w:r>
      <w:r w:rsidRPr="00722B3D">
        <w:rPr>
          <w:rFonts w:cs="AdvPS3D805D"/>
          <w:color w:val="000000"/>
          <w:sz w:val="16"/>
        </w:rPr>
        <w:t xml:space="preserve"> the </w:t>
      </w:r>
      <w:r w:rsidRPr="00722B3D">
        <w:rPr>
          <w:rFonts w:cs="AdvPS3D805D"/>
          <w:color w:val="000000"/>
          <w:u w:val="single"/>
        </w:rPr>
        <w:t>authority of military masculinity to question their legitimacy</w:t>
      </w:r>
      <w:r w:rsidRPr="00722B3D">
        <w:rPr>
          <w:rFonts w:cs="AdvPS3D805D"/>
          <w:color w:val="000000"/>
          <w:sz w:val="16"/>
        </w:rPr>
        <w:t xml:space="preserve">. Cathy states, “[the leaders] are so insulated </w:t>
      </w:r>
      <w:r w:rsidRPr="00722B3D">
        <w:rPr>
          <w:rFonts w:cs="AdvPS1234"/>
          <w:color w:val="000000"/>
          <w:sz w:val="16"/>
        </w:rPr>
        <w:t xml:space="preserve">. . . </w:t>
      </w:r>
      <w:r w:rsidRPr="00722B3D">
        <w:rPr>
          <w:rFonts w:cs="AdvPS3D805D"/>
          <w:color w:val="000000"/>
          <w:sz w:val="16"/>
        </w:rPr>
        <w:t>they don’t want to know about people like Tomas.” In one example of the documentary’s many juxtapositions, Brie discusses Tomas’s fears about experiencing incontinence on their forthcoming wedding day, a scene that is intercut with footage from the Senate debate. In another, Tomas lists his many medications like a litany and holds up each bottle of pills to the camera. This footage is intercut with the vote result from the Senate debate, with each medication followed by the name of a senator who voted “yes” to the invasion of Iraq. In his discussion of photographs of disabled veterans of the American Civil War, Serlin (</w:t>
      </w:r>
      <w:r w:rsidRPr="00722B3D">
        <w:rPr>
          <w:rFonts w:cs="AdvPS3D805D"/>
          <w:color w:val="000081"/>
          <w:sz w:val="16"/>
        </w:rPr>
        <w:t>2003</w:t>
      </w:r>
      <w:r w:rsidRPr="00722B3D">
        <w:rPr>
          <w:rFonts w:cs="AdvPS3D805D"/>
          <w:color w:val="000000"/>
          <w:sz w:val="16"/>
        </w:rPr>
        <w:t>, 161) argues that “[</w:t>
      </w:r>
      <w:r w:rsidRPr="00722B3D">
        <w:rPr>
          <w:rFonts w:cs="AdvPS3D805D"/>
          <w:color w:val="000000"/>
          <w:u w:val="single"/>
        </w:rPr>
        <w:t>b]y being no longer whole</w:t>
      </w:r>
      <w:r w:rsidRPr="00722B3D">
        <w:rPr>
          <w:rFonts w:cs="AdvPS3D805D"/>
          <w:color w:val="000000"/>
          <w:sz w:val="16"/>
        </w:rPr>
        <w:t xml:space="preserve">, those </w:t>
      </w:r>
      <w:r w:rsidRPr="00722B3D">
        <w:rPr>
          <w:rFonts w:cs="AdvPS3D805D"/>
          <w:color w:val="000000"/>
          <w:u w:val="single"/>
        </w:rPr>
        <w:t>veterans whose bodies manifested physical damage</w:t>
      </w:r>
      <w:r w:rsidRPr="00722B3D">
        <w:rPr>
          <w:rFonts w:cs="AdvPS3D805D"/>
          <w:color w:val="000000"/>
          <w:sz w:val="16"/>
        </w:rPr>
        <w:t xml:space="preserve"> </w:t>
      </w:r>
      <w:r w:rsidRPr="00722B3D">
        <w:rPr>
          <w:rFonts w:cs="AdvPS1234"/>
          <w:color w:val="000000"/>
          <w:sz w:val="16"/>
        </w:rPr>
        <w:t xml:space="preserve">. . . </w:t>
      </w:r>
      <w:r w:rsidRPr="00722B3D">
        <w:rPr>
          <w:rFonts w:cs="AdvPS3D805D"/>
          <w:color w:val="000000"/>
          <w:u w:val="single"/>
        </w:rPr>
        <w:t>were men for whom disability suggested a certain level of incompetence</w:t>
      </w:r>
      <w:r w:rsidRPr="00722B3D">
        <w:rPr>
          <w:rFonts w:cs="AdvPS3D805D"/>
          <w:color w:val="000000"/>
          <w:sz w:val="16"/>
        </w:rPr>
        <w:t xml:space="preserve">.” </w:t>
      </w:r>
      <w:r w:rsidRPr="00722B3D">
        <w:rPr>
          <w:rFonts w:cs="AdvPS3D805D"/>
          <w:color w:val="000000"/>
          <w:u w:val="single"/>
        </w:rPr>
        <w:t>Disability</w:t>
      </w:r>
      <w:r w:rsidRPr="00722B3D">
        <w:rPr>
          <w:rFonts w:cs="AdvPS3D805D"/>
          <w:color w:val="000000"/>
          <w:sz w:val="16"/>
        </w:rPr>
        <w:t xml:space="preserve">, as Serlin observes, </w:t>
      </w:r>
      <w:r w:rsidRPr="00722B3D">
        <w:rPr>
          <w:rFonts w:cs="AdvPS3D805D"/>
          <w:color w:val="000000"/>
          <w:u w:val="single"/>
        </w:rPr>
        <w:t>is emasculating and</w:t>
      </w:r>
      <w:r w:rsidRPr="00722B3D">
        <w:rPr>
          <w:rFonts w:cs="AdvPS3D805D"/>
          <w:color w:val="000000"/>
          <w:sz w:val="16"/>
        </w:rPr>
        <w:t xml:space="preserve"> lost masculinity </w:t>
      </w:r>
      <w:r w:rsidRPr="00722B3D">
        <w:rPr>
          <w:rFonts w:cs="AdvPS3D805D"/>
          <w:color w:val="000000"/>
          <w:u w:val="single"/>
        </w:rPr>
        <w:t>can be “recuperated” through photography such as that from</w:t>
      </w:r>
      <w:r w:rsidRPr="00722B3D">
        <w:rPr>
          <w:rFonts w:cs="AdvPS3D805D"/>
          <w:color w:val="000000"/>
          <w:sz w:val="16"/>
        </w:rPr>
        <w:t xml:space="preserve"> the </w:t>
      </w:r>
      <w:r w:rsidRPr="00722B3D">
        <w:rPr>
          <w:rFonts w:cs="AdvPS3D805D"/>
          <w:color w:val="000000"/>
          <w:u w:val="single"/>
        </w:rPr>
        <w:t>Civil War</w:t>
      </w:r>
      <w:r w:rsidRPr="00722B3D">
        <w:rPr>
          <w:rFonts w:cs="AdvPS3D805D"/>
          <w:color w:val="000000"/>
          <w:sz w:val="16"/>
        </w:rPr>
        <w:t xml:space="preserve">, </w:t>
      </w:r>
      <w:r w:rsidRPr="00722B3D">
        <w:rPr>
          <w:rFonts w:cs="AdvPS3D805D"/>
          <w:color w:val="000000"/>
          <w:u w:val="single"/>
        </w:rPr>
        <w:t>which demonstrated</w:t>
      </w:r>
      <w:r w:rsidRPr="00722B3D">
        <w:rPr>
          <w:rFonts w:cs="AdvPS3D805D"/>
          <w:color w:val="000000"/>
          <w:sz w:val="16"/>
        </w:rPr>
        <w:t xml:space="preserve"> the </w:t>
      </w:r>
      <w:r w:rsidRPr="00722B3D">
        <w:rPr>
          <w:rFonts w:cs="AdvPS3D805D"/>
          <w:color w:val="000000"/>
          <w:u w:val="single"/>
        </w:rPr>
        <w:t>military context of</w:t>
      </w:r>
      <w:r w:rsidRPr="00722B3D">
        <w:rPr>
          <w:rFonts w:cs="AdvPS3D805D"/>
          <w:color w:val="000000"/>
          <w:sz w:val="16"/>
        </w:rPr>
        <w:t xml:space="preserve"> the </w:t>
      </w:r>
      <w:r w:rsidRPr="00722B3D">
        <w:rPr>
          <w:rFonts w:cs="AdvPS3D805D"/>
          <w:color w:val="000000"/>
          <w:u w:val="single"/>
        </w:rPr>
        <w:t>injury by depicting disabled former soldiers in uniform and wearing medals</w:t>
      </w:r>
      <w:r w:rsidRPr="00722B3D">
        <w:rPr>
          <w:rFonts w:cs="AdvPS3D805D"/>
          <w:color w:val="000000"/>
          <w:sz w:val="16"/>
        </w:rPr>
        <w:t xml:space="preserve"> and therefore distinguished their injuries from congenital deformity (Serlin </w:t>
      </w:r>
      <w:r w:rsidRPr="00722B3D">
        <w:rPr>
          <w:rFonts w:cs="AdvPS3D805D"/>
          <w:color w:val="000081"/>
          <w:sz w:val="16"/>
        </w:rPr>
        <w:t>2003</w:t>
      </w:r>
      <w:r w:rsidRPr="00722B3D">
        <w:rPr>
          <w:rFonts w:cs="AdvPS3D805D"/>
          <w:color w:val="000000"/>
          <w:sz w:val="16"/>
        </w:rPr>
        <w:t xml:space="preserve">, 161–162). In </w:t>
      </w:r>
      <w:r w:rsidRPr="00722B3D">
        <w:rPr>
          <w:rFonts w:cs="AdvPS3D8A02"/>
          <w:color w:val="000000"/>
          <w:sz w:val="16"/>
        </w:rPr>
        <w:t>Body of War</w:t>
      </w:r>
      <w:r w:rsidRPr="00722B3D">
        <w:rPr>
          <w:rFonts w:cs="AdvPS3D805D"/>
          <w:color w:val="000000"/>
          <w:sz w:val="16"/>
        </w:rPr>
        <w:t>, Tomas’s body as a physical manifestation of incompetence is not – in the scenes described above – “fixed” (cf. Achter’s (</w:t>
      </w:r>
      <w:r w:rsidRPr="00722B3D">
        <w:rPr>
          <w:rFonts w:cs="AdvPS3D805D"/>
          <w:color w:val="000081"/>
          <w:sz w:val="16"/>
        </w:rPr>
        <w:t>2010</w:t>
      </w:r>
      <w:r w:rsidRPr="00722B3D">
        <w:rPr>
          <w:rFonts w:cs="AdvPS3D805D"/>
          <w:color w:val="000000"/>
          <w:sz w:val="16"/>
        </w:rPr>
        <w:t xml:space="preserve">) discussion of the “domestication” of disabled veterans). Instead, the </w:t>
      </w:r>
      <w:r w:rsidRPr="00722B3D">
        <w:rPr>
          <w:rFonts w:cs="AdvPS3D805D"/>
          <w:color w:val="000000"/>
          <w:u w:val="single"/>
        </w:rPr>
        <w:t>locus</w:t>
      </w:r>
      <w:r w:rsidRPr="00722B3D">
        <w:rPr>
          <w:rFonts w:cs="AdvPS3D805D"/>
          <w:color w:val="000000"/>
          <w:sz w:val="16"/>
        </w:rPr>
        <w:t xml:space="preserve"> of incompetence </w:t>
      </w:r>
      <w:r w:rsidRPr="00722B3D">
        <w:rPr>
          <w:rFonts w:cs="AdvPS3D805D"/>
          <w:color w:val="000000"/>
          <w:u w:val="single"/>
        </w:rPr>
        <w:t>is</w:t>
      </w:r>
      <w:r w:rsidRPr="00722B3D">
        <w:rPr>
          <w:rFonts w:cs="AdvPS3D805D"/>
          <w:color w:val="000000"/>
          <w:sz w:val="16"/>
        </w:rPr>
        <w:t xml:space="preserve"> the </w:t>
      </w:r>
      <w:r w:rsidRPr="00722B3D">
        <w:rPr>
          <w:rFonts w:cs="AdvPS3D805D"/>
          <w:color w:val="000000"/>
          <w:u w:val="single"/>
        </w:rPr>
        <w:t>civilian leadership who</w:t>
      </w:r>
      <w:r w:rsidRPr="00722B3D">
        <w:rPr>
          <w:rFonts w:cs="AdvPS3D805D"/>
          <w:color w:val="000000"/>
          <w:sz w:val="16"/>
        </w:rPr>
        <w:t xml:space="preserve">, </w:t>
      </w:r>
      <w:r w:rsidRPr="00722B3D">
        <w:rPr>
          <w:rFonts w:cs="AdvPS3D805D"/>
          <w:color w:val="000000"/>
          <w:u w:val="single"/>
        </w:rPr>
        <w:t>insulated from</w:t>
      </w:r>
      <w:r w:rsidRPr="00722B3D">
        <w:rPr>
          <w:rFonts w:cs="AdvPS3D805D"/>
          <w:color w:val="000000"/>
          <w:sz w:val="16"/>
        </w:rPr>
        <w:t xml:space="preserve"> the </w:t>
      </w:r>
      <w:r w:rsidRPr="00722B3D">
        <w:rPr>
          <w:rFonts w:cs="AdvPS3D805D"/>
          <w:color w:val="000000"/>
          <w:u w:val="single"/>
        </w:rPr>
        <w:t>realities</w:t>
      </w:r>
      <w:r w:rsidRPr="00722B3D">
        <w:rPr>
          <w:rFonts w:cs="AdvPS3D805D"/>
          <w:color w:val="000000"/>
          <w:sz w:val="16"/>
        </w:rPr>
        <w:t xml:space="preserve"> and truths </w:t>
      </w:r>
      <w:r w:rsidRPr="00722B3D">
        <w:rPr>
          <w:rFonts w:cs="AdvPS3D805D"/>
          <w:color w:val="000000"/>
          <w:u w:val="single"/>
        </w:rPr>
        <w:t>known by military individuals</w:t>
      </w:r>
      <w:r w:rsidRPr="00722B3D">
        <w:rPr>
          <w:rFonts w:cs="AdvPS3D805D"/>
          <w:color w:val="000000"/>
          <w:sz w:val="16"/>
        </w:rPr>
        <w:t xml:space="preserve">, </w:t>
      </w:r>
      <w:r w:rsidRPr="00722B3D">
        <w:rPr>
          <w:rFonts w:cs="AdvPS3D805D"/>
          <w:color w:val="000000"/>
          <w:u w:val="single"/>
        </w:rPr>
        <w:t>sent soldiers into misadventurous battle in insufficiently armored vehicles</w:t>
      </w:r>
      <w:r w:rsidRPr="00722B3D">
        <w:rPr>
          <w:rFonts w:cs="AdvPS3D805D"/>
          <w:color w:val="000000"/>
          <w:sz w:val="16"/>
        </w:rPr>
        <w:t xml:space="preserve">. The representation of Tomas’s disability, a partial rupture in the reiteration of military masculinity, remains partial by simultaneously reinstating a hierarchy that reinforces civilian incompetence and preserves the impunity of soldiers from responsibility, a permutation of the “support the troops – oppose the war” discourse within the military peace movement (Beamish, Molotch, and Flacks </w:t>
      </w:r>
      <w:r w:rsidRPr="00722B3D">
        <w:rPr>
          <w:rFonts w:cs="AdvPS3D805D"/>
          <w:color w:val="000081"/>
          <w:sz w:val="16"/>
        </w:rPr>
        <w:t>1995</w:t>
      </w:r>
      <w:r w:rsidRPr="00722B3D">
        <w:rPr>
          <w:rFonts w:cs="AdvPS3D805D"/>
          <w:color w:val="000000"/>
          <w:sz w:val="16"/>
        </w:rPr>
        <w:t>).</w:t>
      </w:r>
    </w:p>
    <w:p w:rsidR="00CA4D1B" w:rsidRPr="00722B3D" w:rsidRDefault="00CA4D1B" w:rsidP="00CA4D1B"/>
    <w:p w:rsidR="00722B3D" w:rsidRPr="00722B3D" w:rsidRDefault="00722B3D" w:rsidP="00722B3D">
      <w:pPr>
        <w:pStyle w:val="Heading3"/>
      </w:pPr>
      <w:r>
        <w:t>2NC Alt</w:t>
      </w:r>
    </w:p>
    <w:p w:rsidR="00722B3D" w:rsidRPr="00722B3D" w:rsidRDefault="00722B3D" w:rsidP="00722B3D"/>
    <w:p w:rsidR="00722B3D" w:rsidRPr="00722B3D" w:rsidRDefault="00722B3D" w:rsidP="00722B3D">
      <w:pPr>
        <w:pStyle w:val="Heading4"/>
        <w:rPr>
          <w:rStyle w:val="Style13ptBold"/>
          <w:b/>
        </w:rPr>
      </w:pPr>
      <w:r w:rsidRPr="00722B3D">
        <w:rPr>
          <w:rStyle w:val="Style13ptBold"/>
          <w:b/>
        </w:rPr>
        <w:t>The K solves the aff – representation of women in policymaking allows for the stabilization of agreements between powers – absence allows for the return of violent groups</w:t>
      </w:r>
    </w:p>
    <w:p w:rsidR="00722B3D" w:rsidRPr="00722B3D" w:rsidRDefault="00722B3D" w:rsidP="00722B3D">
      <w:pPr>
        <w:rPr>
          <w:rStyle w:val="Style13ptBold"/>
          <w:b w:val="0"/>
        </w:rPr>
      </w:pPr>
      <w:r w:rsidRPr="00722B3D">
        <w:rPr>
          <w:rStyle w:val="Style13ptBold"/>
        </w:rPr>
        <w:t xml:space="preserve">Hurlburt 17 – </w:t>
      </w:r>
      <w:r w:rsidRPr="00722B3D">
        <w:rPr>
          <w:rStyle w:val="Style13ptBold"/>
          <w:b w:val="0"/>
          <w:sz w:val="20"/>
          <w:szCs w:val="20"/>
        </w:rPr>
        <w:t>degree from Brown University, director of New Models of Policy Change and former runner of National Security Network, held senior positions in the White House (Heather Hurlburt, “Arms Control Needs the Modernizing Lens that Gender Offers,” December 2017, Arms Control Association, https://www.armscontrol.org/act/2017-12/features/arms-control-needs-modernizing-lens-gender-offers)//cpark</w:t>
      </w:r>
    </w:p>
    <w:p w:rsidR="00722B3D" w:rsidRPr="00722B3D" w:rsidRDefault="00722B3D" w:rsidP="00722B3D">
      <w:pPr>
        <w:widowControl w:val="0"/>
        <w:autoSpaceDE w:val="0"/>
        <w:autoSpaceDN w:val="0"/>
        <w:adjustRightInd w:val="0"/>
        <w:rPr>
          <w:rStyle w:val="StyleUnderline"/>
        </w:rPr>
      </w:pPr>
      <w:r w:rsidRPr="00722B3D">
        <w:rPr>
          <w:sz w:val="16"/>
        </w:rPr>
        <w:t>‘Gender Lens’</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rStyle w:val="Emphasis"/>
        </w:rPr>
        <w:t>Diversity theory indicates that broadening the perspectives of those who make policy produces better outcomes. The other side of that coin is the concept of a “gender lens,” that is, the idea that policy analysis that considers the different experiences of different genders can produce such better policy outcomes</w:t>
      </w:r>
      <w:r w:rsidRPr="00722B3D">
        <w:rPr>
          <w:rStyle w:val="StyleUnderline"/>
        </w:rPr>
        <w:t>. The concept has gained traction in academic circles and in peacekeeping and conflict resolution training in the UN and NATO and some other regional security bodies, but it is little known in U.S. policymaking and not applied at all in the arms control space. Socially constructed norms and patterns ensure that people of different genders have different experiences. This commonplace observation has important consequences for security policy</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sz w:val="16"/>
        </w:rPr>
        <w:t>For example, violent extremist groups exploit gender norms to recruit women, deploy women in contexts and societies where women are not expected to be agents of violence, and heighten feelings of victimization and vulnerability among their targets.12 Similarly, counterterrorism analysts have documented important patterns and moments where women’s roles in traditional, as well as Western, societies can be key in detecting or preventing radicalization. Slowly, policymakers are starting to take notice.13 In conflict resolution and peacekeeping, analysis has documented that the</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rStyle w:val="StyleUnderline"/>
        </w:rPr>
        <w:t>inc</w:t>
      </w:r>
      <w:r w:rsidRPr="00722B3D">
        <w:rPr>
          <w:rStyle w:val="Emphasis"/>
        </w:rPr>
        <w:t>lusion of women makes peace agreements more durable</w:t>
      </w:r>
      <w:r w:rsidRPr="00722B3D">
        <w:rPr>
          <w:rStyle w:val="StyleUnderline"/>
        </w:rPr>
        <w:t xml:space="preserve">, while </w:t>
      </w:r>
      <w:r w:rsidRPr="00722B3D">
        <w:rPr>
          <w:rStyle w:val="Emphasis"/>
        </w:rPr>
        <w:t>failing to take differently gendered needs into account in postconflict stabilization can contribute to the re-emergence of violent groups.</w:t>
      </w:r>
      <w:r w:rsidRPr="00722B3D">
        <w:rPr>
          <w:rStyle w:val="StyleUnderline"/>
        </w:rPr>
        <w:t xml:space="preserve"> UN Women has found that peace processes that include women are 20 percent more likely to last at least two years and 35 percent more likely to last 15 years</w:t>
      </w:r>
      <w:r w:rsidRPr="00722B3D">
        <w:rPr>
          <w:rFonts w:cs="Helvetica"/>
          <w:color w:val="000024"/>
          <w:sz w:val="16"/>
          <w:szCs w:val="32"/>
          <w14:shadow w14:blurRad="50800" w14:dist="38100" w14:dir="2700000" w14:sx="100000" w14:sy="100000" w14:kx="0" w14:ky="0" w14:algn="tl">
            <w14:srgbClr w14:val="000000">
              <w14:alpha w14:val="60000"/>
            </w14:srgbClr>
          </w14:shadow>
        </w:rPr>
        <w:t>.</w:t>
      </w:r>
      <w:r w:rsidRPr="00722B3D">
        <w:rPr>
          <w:rFonts w:cs="Helvetica"/>
          <w:color w:val="08426E"/>
          <w:sz w:val="16"/>
          <w:szCs w:val="26"/>
          <w:vertAlign w:val="superscript"/>
          <w14:shadow w14:blurRad="50800" w14:dist="38100" w14:dir="2700000" w14:sx="100000" w14:sy="100000" w14:kx="0" w14:ky="0" w14:algn="tl">
            <w14:srgbClr w14:val="000000">
              <w14:alpha w14:val="60000"/>
            </w14:srgbClr>
          </w14:shadow>
        </w:rPr>
        <w:t>14</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sz w:val="16"/>
        </w:rPr>
        <w:t xml:space="preserve">Yet, new research found that women have made up just 8 percent of peace negotiators over the past 27 years.15 The UN Women, Peace and Security framework, constructed through seven UN Security Council resolutions, now provides guidelines for training on and planning and evaluation of peacekeeping and conflict resolution work. NATO and other regional organizations have followed suit, as have military and civilian planners from a number of key U.S. allies. Just this fall, U.S. President Donald Trump signed into law the bipartisan Women, Peace and Security Act of 2017, which directs but does not require U.S. security policymakers to incorporate these best practices into U.S. government work. Congress did not appropriate any new resources for this task, however, and positions focusing on gender stand empty at the National Security Council, State Department, and USAID. Moreover, hard data indicates how </w:t>
      </w:r>
      <w:r w:rsidRPr="00722B3D">
        <w:rPr>
          <w:rStyle w:val="Emphasis"/>
        </w:rPr>
        <w:t>gendered dynamics contribute to conflict. Measures of violence against women have emerged as some of the best predictors for outbreaks of violence within and between states</w:t>
      </w:r>
      <w:r w:rsidRPr="00722B3D">
        <w:rPr>
          <w:rStyle w:val="StyleUnderline"/>
        </w:rPr>
        <w:t>.16</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sz w:val="16"/>
        </w:rPr>
        <w:t>Scholars are doing important new work on a variety of indicators, not all associated with women.</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rStyle w:val="StyleUnderline"/>
        </w:rPr>
        <w:t xml:space="preserve">Societies in which young men are less able to attain the symbols of successful adult masculinity, such as marriage, employment, and community status, may be more vulnerable to violence.17 </w:t>
      </w:r>
      <w:r w:rsidRPr="00722B3D">
        <w:rPr>
          <w:rStyle w:val="Emphasis"/>
        </w:rPr>
        <w:t>Students and practitioners of arms control and security disciplines need to catch up to the research on causes of conflict</w:t>
      </w:r>
      <w:r w:rsidRPr="00722B3D">
        <w:rPr>
          <w:rStyle w:val="StyleUnderline"/>
        </w:rPr>
        <w:t>.</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sz w:val="16"/>
        </w:rPr>
        <w:t>Although the indicators connecting gender violence to risk of broader societal conflict are robust, surveys by New America have found that work to be almost unknown among national security elites.18 Professionals in and out of government owe it to themselves to become familiar with the findings.</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rStyle w:val="Emphasis"/>
        </w:rPr>
        <w:t>Although “gender” is often associated with feminist or other politically progressive worldviews, the observation that violence against women and societal violence are closely linked also dovetails comfortably with ideologically conservative frameworks that see protecting the vulnerable and traditional family structures as a key goal of security policy</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sz w:val="16"/>
        </w:rPr>
        <w:t xml:space="preserve">The observations themselves are ideologically neutral. Recommendations The following are seven recommendations for action. Not every actor in the field—government agencies, think tanks, advocacy groups, international actors, and scholars—can take up every recommendation. All can do at least one, becoming more effective policymakers as a result. Make the gender lens a standard tool of analysis. As Fletcher School scholar Meg Guliford wrote recently, security “is contextual. There exists no blanket definition to encapsulate how all human beings experience security.” This observation is the foundation of gender analysis, the practice of considering how policies or events affect different genders differently. Gender analysis yields important insights in counterterrorism and countering violent extremism thought, whether predicting the movements of extremist groups from the flows of female recruits or learning about ISIS’ internal cohesion from its practice of systemic rape against women and men. Yet, it is not broadly known, used, or taught in the international security field. Widen the research lens. The time is ripe for an imaginative research agenda where such dynamics might be at play in the use and control of weapons. For example, little is known about how such dynamics might play out in the demand for, use of, and success or failure in controlling small arms, but that is more than what is known about what measures of societal insecurity are most likely to drive governments to acquire more disruptive weapons systems or become more aggressive in their use. Does the insecurity of women and other vulnerable populations have a bearing on nations’ or groups’ willingness to lay down arms or forbear particular capabilities or systems? </w:t>
      </w:r>
      <w:r w:rsidRPr="00722B3D">
        <w:rPr>
          <w:rStyle w:val="StyleUnderline"/>
        </w:rPr>
        <w:t xml:space="preserve">New insights are likely waiting for researchers who widen the lens to perceive women as negotiators and combatants and men as victims of sexual violence, as well as perpetrators. </w:t>
      </w:r>
      <w:r w:rsidRPr="00722B3D">
        <w:rPr>
          <w:rStyle w:val="Emphasis"/>
        </w:rPr>
        <w:t>The literature on women’s participation in peace negotiations and their implementation would likely be enriched and challenged by consideration of women in arms control negotiations, from the Iran nuclear deal to the negotiations leading to the Treaty on the Prohibition of Nuclear Weapons</w:t>
      </w:r>
      <w:r w:rsidRPr="00722B3D">
        <w:rPr>
          <w:rStyle w:val="StyleUnderline"/>
        </w:rPr>
        <w:t xml:space="preserve">. </w:t>
      </w:r>
      <w:r w:rsidRPr="00722B3D">
        <w:rPr>
          <w:sz w:val="16"/>
        </w:rPr>
        <w:t>Quantify the problem. Every source interviewed for this article cited the scarcity of comprehensive studies and strong data to document the challenge of gender inclusion in security policymaking, let alone test the outcomes of different responses. Organizational leadership at universities, think tanks, journals, and conferences often cites the lack of data as a barrier to galvanizing response. Unlike many of the other identified problems, this one is easily solved by the application of resources and research skill. Address hiring and talent management issues. Several excellent sets of recommendations exist for institutions to access. CNAS highlights the need to frame policies in terms of effectiveness and build data sets to document it, get out of a zero-sum framework by setting family-friendly policies for employees of all genders, and rethink mentorship.19 Public and private national security institutions have much to learn from the very public struggles of the cybersecurity field, where extreme gender imbalances and problematic working conditions for women have spilled into the media. New America proposed five steps for workplaces that are extremely relevant to arms control and security: remove gendered code words from job descriptions and learn what they are, institute policies that allow female and male employees to combine job and caregiving responsibilities and make sure the policies are visibly used by senior staff, hire women at senior levels to help attract and retain junior and mid-level personnel, set targets around office diversity and measure leaders against them, and build talent pipelines through internships and fellowships.20 The “#metoo” surge of women speaking out about workplace sexual harassment and assault in the wake of disclosures about movie producer Harvey Weinstein has shone a spotlight on the painful conditions that remain all too frequent in the security policy environment. Employers and managers must have proactive policies and model leadership for male and female employees.21 #Nomanels. Institutions and program directors can institute policies to prevent all-male panels and direct event planners to any of several resources to help expand their awareness of diverse sources of expertise. Funders can bar their funds going to all-male programming. Individual scholars and leaders can ask organizers about event diversity and decline to participate when they are not. Some existing projects include Manpanels.org, Gender Avenger, and the UN Global Compact Panel Pledge, a global effort to end all-male panels. George Washington University’s Elliott School of International Affairs has become the most high-profile institution to enact such a policy under its dean, Reuben Brigety. Owen Barder, vice president of the Center for Global Development, has attracted more than 1,300 signatories for a pledge stating, “At a public conference I won’t serve on a panel of two people or more unless there is at least one woman on the panel, not including the chair.”22 Improve media visibility</w:t>
      </w:r>
      <w:r w:rsidRPr="00722B3D">
        <w:rPr>
          <w:rFonts w:cs="Helvetica"/>
          <w:color w:val="000024"/>
          <w:sz w:val="16"/>
          <w:szCs w:val="32"/>
          <w14:shadow w14:blurRad="50800" w14:dist="38100" w14:dir="2700000" w14:sx="100000" w14:sy="100000" w14:kx="0" w14:ky="0" w14:algn="tl">
            <w14:srgbClr w14:val="000000">
              <w14:alpha w14:val="60000"/>
            </w14:srgbClr>
          </w14:shadow>
        </w:rPr>
        <w:t xml:space="preserve">. </w:t>
      </w:r>
      <w:r w:rsidRPr="00722B3D">
        <w:rPr>
          <w:rStyle w:val="Emphasis"/>
        </w:rPr>
        <w:t>Institutions and leaders who say they want more women in the field must back this up by making sure female scholars and professionals are equally featured in syllabuses and promoted as institutional representatives in media</w:t>
      </w:r>
      <w:r w:rsidRPr="00722B3D">
        <w:rPr>
          <w:rStyle w:val="StyleUnderline"/>
        </w:rPr>
        <w:t>, publication, and speaking opportunities. Individuals and institutions can facilitate this with explicit policies and commitments to offer media opportunities, speaking engagements, and co-authorship to younger colleagues and through willingness to vouch for those colleagues in the informal networks through which most such invitations move.</w:t>
      </w:r>
    </w:p>
    <w:p w:rsidR="00722B3D" w:rsidRPr="00722B3D" w:rsidRDefault="00722B3D" w:rsidP="00722B3D"/>
    <w:p w:rsidR="0040600F" w:rsidRPr="00722B3D" w:rsidRDefault="00566526" w:rsidP="0040600F">
      <w:pPr>
        <w:pStyle w:val="Heading3"/>
      </w:pPr>
      <w:r w:rsidRPr="00722B3D">
        <w:t>2NC Uniqueness</w:t>
      </w:r>
    </w:p>
    <w:p w:rsidR="0040600F" w:rsidRPr="00722B3D" w:rsidRDefault="0040600F" w:rsidP="0040600F"/>
    <w:p w:rsidR="0040600F" w:rsidRPr="00722B3D" w:rsidRDefault="0040600F" w:rsidP="0040600F">
      <w:pPr>
        <w:pStyle w:val="Heading4"/>
        <w:rPr>
          <w:u w:val="single"/>
        </w:rPr>
      </w:pPr>
      <w:r w:rsidRPr="00722B3D">
        <w:t xml:space="preserve">Feminist advocacy is gaining force across the globe—what’s </w:t>
      </w:r>
      <w:r w:rsidRPr="00722B3D">
        <w:rPr>
          <w:u w:val="single"/>
        </w:rPr>
        <w:t>necessary</w:t>
      </w:r>
      <w:r w:rsidRPr="00722B3D">
        <w:t xml:space="preserve"> is </w:t>
      </w:r>
      <w:r w:rsidRPr="00722B3D">
        <w:rPr>
          <w:u w:val="single"/>
        </w:rPr>
        <w:t>academic reframing</w:t>
      </w:r>
      <w:r w:rsidRPr="00722B3D">
        <w:t xml:space="preserve"> of arms control around </w:t>
      </w:r>
      <w:r w:rsidRPr="00722B3D">
        <w:rPr>
          <w:u w:val="single"/>
        </w:rPr>
        <w:t>non-masculine perspectives</w:t>
      </w:r>
    </w:p>
    <w:p w:rsidR="0040600F" w:rsidRPr="00722B3D" w:rsidRDefault="0040600F" w:rsidP="0040600F">
      <w:r w:rsidRPr="00722B3D">
        <w:rPr>
          <w:b/>
          <w:bCs/>
        </w:rPr>
        <w:t>Acheson ’18</w:t>
      </w:r>
      <w:r w:rsidRPr="00722B3D">
        <w:t xml:space="preserve"> [Ray, 4-30-2018, Ray Acheson is the Director of Reaching Critical Will, the disarmament program of the Women's International League for Peace and Freedom, "The nuclear ban and the patriarchy: a feminist analysis of opposition to prohibiting nuclear weapons," Taylor &amp;amp; Francis, https://www.tandfonline.com/doi/abs/10.1080/21624887.2018.1468127]//ARW</w:t>
      </w:r>
    </w:p>
    <w:p w:rsidR="0040600F" w:rsidRPr="00722B3D" w:rsidRDefault="0040600F" w:rsidP="0040600F">
      <w:pPr>
        <w:rPr>
          <w:sz w:val="16"/>
        </w:rPr>
      </w:pPr>
      <w:r w:rsidRPr="00722B3D">
        <w:rPr>
          <w:sz w:val="16"/>
        </w:rPr>
        <w:t xml:space="preserve">2018, for some reason, was </w:t>
      </w:r>
      <w:r w:rsidRPr="00722B3D">
        <w:rPr>
          <w:u w:val="single"/>
        </w:rPr>
        <w:t>a turning point for international diplomatic recognition of gender dimensions of weapons and disarmament policy</w:t>
      </w:r>
      <w:r w:rsidRPr="00722B3D">
        <w:rPr>
          <w:sz w:val="16"/>
        </w:rPr>
        <w:t xml:space="preserve">. After years or even decades—or in WILPF’s case, a century—of </w:t>
      </w:r>
      <w:r w:rsidRPr="00722B3D">
        <w:rPr>
          <w:u w:val="single"/>
        </w:rPr>
        <w:t>feminist advocacy for governments and activists to take gender into account in their work, we seem to breaking new ground</w:t>
      </w:r>
      <w:r w:rsidRPr="00722B3D">
        <w:rPr>
          <w:sz w:val="16"/>
        </w:rPr>
        <w:t xml:space="preserve">. In March, the Permanent Mission of Canada to the United Nations in Geneva collaborated with WILPF, Small Arms Survey, and the Gender Mine Action Programme on a one-day training for disarmament diplomats about including gender perspectives in their work. In April, WILPF coordinated with the Canadian mission in New York on a meeting that brought together the women, peace and security (WPS) and disarmament diplomatic communities to exchange on the same subject. In May, UN Secretary-General António Guterres launched his new disarmament agenda, Securing our Common Future. It includes a section on “Ensuring the equal, full, and effective participation of women,” and </w:t>
      </w:r>
      <w:r w:rsidRPr="00722B3D">
        <w:rPr>
          <w:u w:val="single"/>
        </w:rPr>
        <w:t>there are several references throughout the document to the gendered impacts of weapons, gender-sensitive arms control, or women’s participation in disarmament, including urging states to incorporate gender perspectives in their national legislation and policies on disarmament and arms control.</w:t>
      </w:r>
      <w:r w:rsidRPr="00722B3D">
        <w:rPr>
          <w:sz w:val="16"/>
        </w:rPr>
        <w:t xml:space="preserve"> In June, the Third Review Conference to the UN Programme of Action on small arms and light weapons (UNPoA) adopted a report with groundbreaking references to armed gender-based violence, the gendered impacts of small arms, and women’s participation in disarmament. The document builds on gains made in 2012 and 2016 to alleviate the overall gender blindness of the UNPoA. The International Action Network on Small Arms (IANSA) Women’s Network coordinated input and advocacy amongst civil society groups and diplomats for the inclusion of these elements in the outcome document, including through the civil society Call to Action on gender and small arms control. In August, the Convention on Certain Conventional Weapons (CCW) considered gender issues for the first time, in a side event hosted by the government of Canada, International Committee for Robot Arms Control (ICRAC), Mines Action Canada, Project Ploughshares, and WILPF on the relationship between gender and fully autonomous weapons. Participants addressed gender diversity and equality in disarmament negotiations and discussions; gender norms in relation to the development and use of weapons, gendered impacts of existing weapon systems; and the importance of feminist foreign policy approaches in relation to disarmament and arms control. In October, the Canadian mission to the </w:t>
      </w:r>
      <w:r w:rsidRPr="00722B3D">
        <w:rPr>
          <w:u w:val="single"/>
        </w:rPr>
        <w:t>UN organized a push to increase gender references in resolutions at the UN General Assembly First Committee on Disarmament and International Security. Working with other governments and civil society groups, they managed to achieve language in 17 resolutions that advocates for women’s equal participation, recognizes gendered impacts of weapons, or urges consideration of gender perspectives more broadly.</w:t>
      </w:r>
      <w:r w:rsidRPr="00722B3D">
        <w:rPr>
          <w:sz w:val="16"/>
        </w:rPr>
        <w:t xml:space="preserve"> This accounts for 25 percent of all First Committee resolutions in 2018. Six of these </w:t>
      </w:r>
      <w:r w:rsidRPr="00722B3D">
        <w:rPr>
          <w:u w:val="single"/>
        </w:rPr>
        <w:t>resolutions included gendered language for the first time, while three improved the gendered language.</w:t>
      </w:r>
      <w:r w:rsidRPr="00722B3D">
        <w:rPr>
          <w:sz w:val="16"/>
        </w:rPr>
        <w:t xml:space="preserve"> For comparison, in 2017, 15 per cent of resolutions made gender references. This figure was 13 per cent in 2016 and 12 per cent in 2015. The number of First Committee delegations speaking about gender and disarmament in their statements also continued to increase this year. Namibia on behalf of 56 states dedicated a whole statement to this topic, urging examination of how “</w:t>
      </w:r>
      <w:r w:rsidRPr="00722B3D">
        <w:rPr>
          <w:u w:val="single"/>
        </w:rPr>
        <w:t>underlying assumptions about how gender shapes [delegations’] own work and the dynamics of joint disarmament efforts</w:t>
      </w:r>
      <w:r w:rsidRPr="00722B3D">
        <w:rPr>
          <w:sz w:val="16"/>
        </w:rPr>
        <w:t xml:space="preserve">.” Also in October, the Latvian ambassador, who will preside over the Fifth Conference of States Parties to the Arms Trade Treaty, announced that the conference and its preparatory meetings will focus on the gender-based violence provision of the Treaty as a special theme. This will provide an opportunity in 2019 to advance consideration of how to implement this aspect of the ATT, including using guidance and case studies published by groups like WILPF previously. In addition to these forum-based efforts, the UN Institute for Disarmament Research joined the governments of Ireland, Namibia, and Canada to form </w:t>
      </w:r>
      <w:r w:rsidRPr="00722B3D">
        <w:rPr>
          <w:u w:val="single"/>
        </w:rPr>
        <w:t>the Disarmament Impact Group</w:t>
      </w:r>
      <w:r w:rsidRPr="00722B3D">
        <w:rPr>
          <w:sz w:val="16"/>
        </w:rPr>
        <w:t xml:space="preserve"> as an output of the International Gender Champions. The Group </w:t>
      </w:r>
      <w:r w:rsidRPr="00722B3D">
        <w:rPr>
          <w:u w:val="single"/>
        </w:rPr>
        <w:t>aims to “support the disarmament community in translating gender awareness into practical action across the range of multilateral disarmament processes and activities.”</w:t>
      </w:r>
      <w:r w:rsidRPr="00722B3D">
        <w:rPr>
          <w:sz w:val="16"/>
        </w:rPr>
        <w:t xml:space="preserve"> Meanwhile, academic sources like Critical Studies on Security and the Oxford Handbook on Women, Peace and Security, news sources like The Nation, and public speaking forums from TEDx to the London School of Economics featured articles and talks about feminism, gender, and weapons. This has signaled an opening of academic and activist spaces for increased consideration of these issues. So, why has all this happened so quickly? In reality, it hasn’t. </w:t>
      </w:r>
      <w:r w:rsidRPr="00722B3D">
        <w:rPr>
          <w:u w:val="single"/>
        </w:rPr>
        <w:t>It is built on a firm foundation of activism and analysis</w:t>
      </w:r>
      <w:r w:rsidRPr="00722B3D">
        <w:rPr>
          <w:sz w:val="16"/>
        </w:rPr>
        <w:t xml:space="preserve">. Feminist disarmament activists and academics, particularly those with groups like WILPF and the IANSA Women’s Network, have been writing and campaigning on gender and disarmament for decades. UN agencies and some governments have been working to mainstream gender in their programming for a long time, certainly since the adoption of UN Security Council Resolution 1325 in 2000. This has led to concrete outcomes at international disarmament diplomacy forums in recent years: the first UN General Assembly resolution on women, disarmament, non-proliferation and arms control in 2010; the inclusion of gender-based violence in the Arms Trade Treaty in 2013; the recognition of the gendered impacts of nuclear weapons and encouragement of women’s effective participation in disarmament in the Non-Proliferation Treaty Chair’s summary and the UN Treaty on the Prohibition of Nuclear Weapons in 2017. External factors are also at play. The #MeToo movement has arguably awoken new acceptability and credibility of previously hidden or shamed perspectives and experiences. </w:t>
      </w:r>
      <w:r w:rsidRPr="00722B3D">
        <w:rPr>
          <w:u w:val="single"/>
        </w:rPr>
        <w:t>Women, trans, queer, non-binary, and non-conforming folks, as well as men who have experienced sexual and gender-based violence have collectively created new spaces to amplify these realities and demand change</w:t>
      </w:r>
      <w:r w:rsidRPr="00722B3D">
        <w:rPr>
          <w:sz w:val="16"/>
        </w:rPr>
        <w:t xml:space="preserve">. At the same time, several </w:t>
      </w:r>
      <w:r w:rsidRPr="00722B3D">
        <w:rPr>
          <w:u w:val="single"/>
        </w:rPr>
        <w:t>governments have begun pursuing what they term “Feminist Foreign Policy</w:t>
      </w:r>
      <w:r w:rsidRPr="00722B3D">
        <w:rPr>
          <w:sz w:val="16"/>
        </w:rPr>
        <w:t xml:space="preserve">”. While it is debatable whether or not the foreign policies outlined by these governments can yet be truly described as feminist, it is a welcome development for </w:t>
      </w:r>
      <w:r w:rsidRPr="00722B3D">
        <w:rPr>
          <w:u w:val="single"/>
        </w:rPr>
        <w:t>government offices to be considering feminism not just a valid but an imperative approach to their international engagement</w:t>
      </w:r>
      <w:r w:rsidRPr="00722B3D">
        <w:rPr>
          <w:sz w:val="16"/>
        </w:rPr>
        <w:t xml:space="preserve">. In disarmament forums, momentum certainly seems to be on our side. </w:t>
      </w:r>
      <w:r w:rsidRPr="00722B3D">
        <w:rPr>
          <w:u w:val="single"/>
        </w:rPr>
        <w:t>There is a growing acceptance among a diverse range of governments, international organizations, and civil society groups about the reality that weapons have gendered impacts, and that women’s participation in disarmament is important</w:t>
      </w:r>
      <w:r w:rsidRPr="00722B3D">
        <w:rPr>
          <w:sz w:val="16"/>
        </w:rPr>
        <w:t xml:space="preserve">. </w:t>
      </w:r>
      <w:r w:rsidRPr="00722B3D">
        <w:rPr>
          <w:u w:val="single"/>
        </w:rPr>
        <w:t>This is good progress</w:t>
      </w:r>
      <w:r w:rsidRPr="00722B3D">
        <w:rPr>
          <w:sz w:val="16"/>
        </w:rPr>
        <w:t xml:space="preserve">, and imperative to making change in this field. </w:t>
      </w:r>
      <w:r w:rsidRPr="00722B3D">
        <w:rPr>
          <w:rStyle w:val="Emphasis"/>
        </w:rPr>
        <w:t>But it’s not enough</w:t>
      </w:r>
      <w:r w:rsidRPr="00722B3D">
        <w:rPr>
          <w:sz w:val="16"/>
        </w:rPr>
        <w:t xml:space="preserve">. The work ahead For one thing, </w:t>
      </w:r>
      <w:r w:rsidRPr="00722B3D">
        <w:rPr>
          <w:u w:val="single"/>
        </w:rPr>
        <w:t xml:space="preserve">the demand for women’s equal, effective, or meaningful participation—while necessary and welcome—is insufficient for truly making change in weapons policy. </w:t>
      </w:r>
      <w:r w:rsidRPr="00722B3D">
        <w:rPr>
          <w:sz w:val="16"/>
        </w:rPr>
        <w:t xml:space="preserve">Our current situation is dire. Trillions of dollars are being spent on militaries and technologies of violence while poverty, inequality, and climate change threaten our collective security and safety. </w:t>
      </w:r>
      <w:r w:rsidRPr="00722B3D">
        <w:rPr>
          <w:u w:val="single"/>
        </w:rPr>
        <w:t>Disarmament, as a policy and practice that leads us away from militarism and towards peace, requires new understandings, perspectives, and approaches to weapons and war. It requires the effective and meaningful participation of survivors of gun violence, of nuclear weapons use and testing, of drone strikes, of bombardment of towns and cities. It requires the effective and meaningful participation of marginalized communities—LGBT+ folks, people of color, those at a socioeconomic disadvantage, people with disabilities</w:t>
      </w:r>
      <w:r w:rsidRPr="00722B3D">
        <w:rPr>
          <w:sz w:val="16"/>
        </w:rPr>
        <w:t xml:space="preserve">. Diversity is not about political correctness. </w:t>
      </w:r>
      <w:r w:rsidRPr="00722B3D">
        <w:rPr>
          <w:u w:val="single"/>
        </w:rPr>
        <w:t>It is the only way we are ever going to see change in the way that we confront issues of peace and security</w:t>
      </w:r>
      <w:r w:rsidRPr="00722B3D">
        <w:rPr>
          <w:sz w:val="16"/>
        </w:rPr>
        <w:t xml:space="preserve">. Where we have achieved the most disarmament progress in recent years—banning landmines and cluster bombs and nuclear weapons, for example—we have engaged with diverse communities and put humanitarian perspectives over the profits of arms industries or the interests of powerful governments. </w:t>
      </w:r>
      <w:r w:rsidRPr="00722B3D">
        <w:rPr>
          <w:rStyle w:val="StyleUnderline"/>
        </w:rPr>
        <w:t>This is not just about including women</w:t>
      </w:r>
      <w:r w:rsidRPr="00722B3D">
        <w:rPr>
          <w:sz w:val="16"/>
        </w:rPr>
        <w:t xml:space="preserve">, especially women who come from the same or similar backgrounds as the men who already rule the table. </w:t>
      </w:r>
      <w:r w:rsidRPr="00722B3D">
        <w:rPr>
          <w:rStyle w:val="StyleUnderline"/>
        </w:rPr>
        <w:t xml:space="preserve">It’s about </w:t>
      </w:r>
      <w:r w:rsidRPr="00722B3D">
        <w:rPr>
          <w:rStyle w:val="Emphasis"/>
        </w:rPr>
        <w:t>completely resetting the table</w:t>
      </w:r>
      <w:r w:rsidRPr="00722B3D">
        <w:rPr>
          <w:rStyle w:val="StyleUnderline"/>
        </w:rPr>
        <w:t>; or even throwing out the table and setting up an entirely new way of working.</w:t>
      </w:r>
      <w:r w:rsidRPr="00722B3D">
        <w:rPr>
          <w:sz w:val="16"/>
        </w:rPr>
        <w:t xml:space="preserve"> </w:t>
      </w:r>
      <w:r w:rsidRPr="00722B3D">
        <w:rPr>
          <w:u w:val="single"/>
        </w:rPr>
        <w:t>Disarmament requires that we change the way we think about and confront war and violence as social and economic institutions, and we can’t do that just by giving some privileges to those who do not challenge the thinking or the behavior of those who have the most privilege. Diversity is not for its own sake, but for how it impacts what is considered normal, acceptable, and credible. Confronting norms, especially gendered norms, around weapons and war is imperative to making progress on disarmament</w:t>
      </w:r>
      <w:r w:rsidRPr="00722B3D">
        <w:rPr>
          <w:sz w:val="16"/>
        </w:rPr>
        <w:t xml:space="preserve">. As a feminist disarmament activist, I have come to believe that more than anything else, </w:t>
      </w:r>
      <w:r w:rsidRPr="00722B3D">
        <w:rPr>
          <w:rStyle w:val="Emphasis"/>
        </w:rPr>
        <w:t>the association of weapons with power</w:t>
      </w:r>
      <w:r w:rsidRPr="00722B3D">
        <w:rPr>
          <w:u w:val="single"/>
        </w:rPr>
        <w:t xml:space="preserve"> is one of the foremost obstacles to disarmament. This association </w:t>
      </w:r>
      <w:r w:rsidRPr="00722B3D">
        <w:rPr>
          <w:rStyle w:val="Emphasis"/>
        </w:rPr>
        <w:t>comes from a particular</w:t>
      </w:r>
      <w:r w:rsidRPr="00722B3D">
        <w:rPr>
          <w:u w:val="single"/>
        </w:rPr>
        <w:t xml:space="preserve">—and unfortunately, very </w:t>
      </w:r>
      <w:r w:rsidRPr="00722B3D">
        <w:rPr>
          <w:rStyle w:val="Emphasis"/>
        </w:rPr>
        <w:t>dominant—understanding of masculinity</w:t>
      </w:r>
      <w:r w:rsidRPr="00722B3D">
        <w:rPr>
          <w:u w:val="single"/>
        </w:rPr>
        <w:t xml:space="preserve">. This is a masculinity in which ideas like </w:t>
      </w:r>
      <w:r w:rsidRPr="00722B3D">
        <w:rPr>
          <w:rStyle w:val="Emphasis"/>
        </w:rPr>
        <w:t>strength, courage, and protection are equated with violence</w:t>
      </w:r>
      <w:r w:rsidRPr="00722B3D">
        <w:rPr>
          <w:u w:val="single"/>
        </w:rPr>
        <w:t>. It is a masculinity in which the capacity and willingness to use weapons, engage in combat, and kill other human beings is seen as essential to being “a real man</w:t>
      </w:r>
      <w:r w:rsidRPr="00722B3D">
        <w:rPr>
          <w:sz w:val="16"/>
        </w:rPr>
        <w:t xml:space="preserve">”. This type of </w:t>
      </w:r>
      <w:r w:rsidRPr="00722B3D">
        <w:rPr>
          <w:u w:val="single"/>
        </w:rPr>
        <w:t xml:space="preserve">violent, militarized masculinity harms everyone. It harms everyone who does not comply with that gender norm—women, queer-identified people, non-normative men. </w:t>
      </w:r>
      <w:r w:rsidRPr="00722B3D">
        <w:rPr>
          <w:rStyle w:val="Emphasis"/>
        </w:rPr>
        <w:t>It requires oppression of those deemed “weaker” on the basis of gender norms</w:t>
      </w:r>
      <w:r w:rsidRPr="00722B3D">
        <w:rPr>
          <w:u w:val="single"/>
        </w:rPr>
        <w:t xml:space="preserve">. It results in domestic violence. It results in violence against women. It results in violence against gay and trans people. It also results in violence against men. Men mostly kill each other, inside and outside of conflict. A big part of this is about preserving or protecting their masculinity—a masculinity that makes male bodies more expendable. Women and children, obnoxiously lumped together in countless resolutions and reports, are more likely be deemed “innocent civilians,” while men are more likely be to be considered militants or combatants. In conflict, civilian men are often targeted—or counted in casualty recordings—as militants only because they are men of a certain age. We are all suffering from the equation of violence and power with masculinity. It prevents those who identified as men from being something else—from performing gender differently. It prevents all of us as human beings to promote or explore strength, courage, and protection from a nonviolent perspective. It makes disarmament seem weak. </w:t>
      </w:r>
      <w:r w:rsidRPr="00722B3D">
        <w:rPr>
          <w:sz w:val="16"/>
        </w:rPr>
        <w:t xml:space="preserve">It makes peace seem utopian. It makes protection without weapons seem absurd. </w:t>
      </w:r>
      <w:r w:rsidRPr="00722B3D">
        <w:rPr>
          <w:u w:val="single"/>
        </w:rPr>
        <w:t>It also makes it impossible to achieve gender justice. It keeps men and women in binary boxes based on their biological sex</w:t>
      </w:r>
      <w:r w:rsidRPr="00722B3D">
        <w:rPr>
          <w:sz w:val="16"/>
        </w:rPr>
        <w:t xml:space="preserve">. It </w:t>
      </w:r>
      <w:r w:rsidRPr="00722B3D">
        <w:rPr>
          <w:u w:val="single"/>
        </w:rPr>
        <w:t xml:space="preserve">maintains a strict hierarchy between these boxes, in which men are tough, rational, and violent, while women are weak, irrational, and passive. In this narrative, men are agents; women are victims. </w:t>
      </w:r>
      <w:r w:rsidRPr="00722B3D">
        <w:rPr>
          <w:sz w:val="16"/>
        </w:rPr>
        <w:t xml:space="preserve">(And reinforces the idea that there is nothing outside of this binary.) The norm of violent masculinity will continue to cause suffering and reinforce inequalities until we get serious about doing something differently. </w:t>
      </w:r>
      <w:r w:rsidRPr="00722B3D">
        <w:rPr>
          <w:u w:val="single"/>
        </w:rPr>
        <w:t>This is a project of dismantling the patriarchy, which is a big project, but it starts with the language we use, the people we include in discussions, and the norms we are willing to challenge</w:t>
      </w:r>
      <w:r w:rsidRPr="00722B3D">
        <w:rPr>
          <w:sz w:val="16"/>
        </w:rPr>
        <w:t xml:space="preserve">. For 2019, let’s stop using the term “women and children”. They are not the same legally or politically. They have different needs and abilities. Let’s </w:t>
      </w:r>
      <w:r w:rsidRPr="00722B3D">
        <w:rPr>
          <w:u w:val="single"/>
        </w:rPr>
        <w:t>talk about the different impacts of weapons based on gender and age</w:t>
      </w:r>
      <w:r w:rsidRPr="00722B3D">
        <w:rPr>
          <w:sz w:val="16"/>
        </w:rPr>
        <w:t xml:space="preserve">, instead of womenandchildren on one side and men on the other. Let’s </w:t>
      </w:r>
      <w:r w:rsidRPr="00722B3D">
        <w:rPr>
          <w:u w:val="single"/>
        </w:rPr>
        <w:t>talk about gender diversity in disarmament, instead of just the equal participation of women and men. Let’s get away from binary language to something more inclusive.</w:t>
      </w:r>
      <w:r w:rsidRPr="00722B3D">
        <w:rPr>
          <w:sz w:val="16"/>
        </w:rPr>
        <w:t xml:space="preserve"> Let’s also include survivors and those impacted by weapons, war, and violence. </w:t>
      </w:r>
      <w:r w:rsidRPr="00722B3D">
        <w:rPr>
          <w:rStyle w:val="StyleUnderline"/>
        </w:rPr>
        <w:t>Let’s think about what we consider credible or powerful, and why we think that way. As more and more governments and organizations become interested in taking up gender, and as feminists around the world from all walks of life smash down barriers outside the disarmament field, let’s not waste the opportunities ahead of us.</w:t>
      </w:r>
      <w:r w:rsidRPr="00722B3D">
        <w:rPr>
          <w:sz w:val="16"/>
        </w:rPr>
        <w:t xml:space="preserve"> </w:t>
      </w:r>
      <w:r w:rsidRPr="00722B3D">
        <w:rPr>
          <w:u w:val="single"/>
        </w:rPr>
        <w:t>An intersectional feminist approach to disarmament is imperative</w:t>
      </w:r>
      <w:r w:rsidRPr="00722B3D">
        <w:rPr>
          <w:sz w:val="16"/>
        </w:rPr>
        <w:t>, and we have all the tools we need to achieve it.</w:t>
      </w:r>
    </w:p>
    <w:p w:rsidR="0005317F" w:rsidRPr="00722B3D" w:rsidRDefault="0005317F" w:rsidP="0040600F"/>
    <w:p w:rsidR="0005317F" w:rsidRPr="00722B3D" w:rsidRDefault="0005317F" w:rsidP="0005317F">
      <w:pPr>
        <w:pStyle w:val="Heading3"/>
      </w:pPr>
      <w:r w:rsidRPr="00722B3D">
        <w:t>2NC Floating PIK</w:t>
      </w:r>
    </w:p>
    <w:p w:rsidR="0005317F" w:rsidRPr="00722B3D" w:rsidRDefault="0005317F" w:rsidP="0005317F"/>
    <w:p w:rsidR="0005317F" w:rsidRPr="00722B3D" w:rsidRDefault="0005317F" w:rsidP="006E7991">
      <w:pPr>
        <w:pStyle w:val="Heading4"/>
      </w:pPr>
      <w:r w:rsidRPr="00722B3D">
        <w:t>The alt is a prerequisite to ethical arms control</w:t>
      </w:r>
    </w:p>
    <w:p w:rsidR="0005317F" w:rsidRPr="00722B3D" w:rsidRDefault="0005317F" w:rsidP="006E7991">
      <w:pPr>
        <w:rPr>
          <w:rStyle w:val="Style13ptBold"/>
          <w:rFonts w:eastAsia="Times New Roman" w:cs="Times New Roman"/>
          <w:b w:val="0"/>
          <w:sz w:val="20"/>
          <w:szCs w:val="20"/>
        </w:rPr>
      </w:pPr>
      <w:r w:rsidRPr="00722B3D">
        <w:rPr>
          <w:rStyle w:val="Style13ptBold"/>
        </w:rPr>
        <w:t xml:space="preserve">Acheson 19 - </w:t>
      </w:r>
      <w:r w:rsidRPr="00722B3D">
        <w:rPr>
          <w:rStyle w:val="Style13ptBold"/>
          <w:b w:val="0"/>
          <w:sz w:val="20"/>
          <w:szCs w:val="20"/>
        </w:rPr>
        <w:t>Director of Reaching Critical Will, leads WILPF’s work on stigmatizing war, Honors BA in Peace and Conflict studies from the University of Toronto and an MA in Politics (Ray Acheson, “Gender and Bias,” March 2019, http://reachingcriticalwill.org/images/documents/Publications/gender-and-aws.pdf)//cpark</w:t>
      </w:r>
    </w:p>
    <w:p w:rsidR="0005317F" w:rsidRPr="00722B3D" w:rsidRDefault="0005317F" w:rsidP="006E7991">
      <w:pPr>
        <w:rPr>
          <w:rFonts w:cs="Times New Roman"/>
          <w:sz w:val="16"/>
        </w:rPr>
      </w:pPr>
      <w:r w:rsidRPr="00722B3D">
        <w:rPr>
          <w:rFonts w:cs="Times New Roman"/>
          <w:sz w:val="16"/>
        </w:rPr>
        <w:t xml:space="preserve">First of all, a note about gender. </w:t>
      </w:r>
      <w:r w:rsidRPr="00722B3D">
        <w:rPr>
          <w:rStyle w:val="StyleUnderline"/>
        </w:rPr>
        <w:t>Gender</w:t>
      </w:r>
      <w:r w:rsidRPr="00722B3D">
        <w:rPr>
          <w:rFonts w:cs="Times New Roman"/>
          <w:sz w:val="16"/>
        </w:rPr>
        <w:t xml:space="preserve"> doesn’t mean biological sex. It </w:t>
      </w:r>
      <w:r w:rsidRPr="00722B3D">
        <w:rPr>
          <w:rStyle w:val="StyleUnderline"/>
        </w:rPr>
        <w:t>means the socially constructed norms of how we are supposed to act as women and men or trans, non-binary, or queer identities. These norms can and do affect how we think about weapons, war, and violence.</w:t>
      </w:r>
      <w:r w:rsidRPr="00722B3D">
        <w:rPr>
          <w:rFonts w:cs="Times New Roman"/>
          <w:sz w:val="16"/>
        </w:rPr>
        <w:t xml:space="preserve"> Throughout history, we have seen that weapons symbolize power. </w:t>
      </w:r>
      <w:r w:rsidRPr="00722B3D">
        <w:rPr>
          <w:rStyle w:val="StyleUnderline"/>
        </w:rPr>
        <w:t>The association of weapons with power comes from a very particular—and very dominant—understanding of masculinity</w:t>
      </w:r>
      <w:r w:rsidRPr="00722B3D">
        <w:rPr>
          <w:rFonts w:cs="Times New Roman"/>
          <w:sz w:val="16"/>
        </w:rPr>
        <w:t xml:space="preserve">. This is not to say that all men agree with or perpetuate this idea, but that this is widely considered the norm or standard for masculinity. This is a masculinity in which ideas like strength, courage, and protection are equated with violence. </w:t>
      </w:r>
      <w:r w:rsidRPr="00722B3D">
        <w:rPr>
          <w:rStyle w:val="StyleUnderline"/>
        </w:rPr>
        <w:t>It is a masculinity in which the capacity and willingness to use weapons, engage in combat, and kill other human beings is seen as essential to being “a real man”.</w:t>
      </w:r>
      <w:r w:rsidRPr="00722B3D">
        <w:rPr>
          <w:rFonts w:cs="Times New Roman"/>
          <w:sz w:val="16"/>
        </w:rPr>
        <w:t xml:space="preserve"> This type of violent masculinity harms everyone. </w:t>
      </w:r>
      <w:r w:rsidRPr="00722B3D">
        <w:rPr>
          <w:rStyle w:val="StyleUnderline"/>
        </w:rPr>
        <w:t>It requires oppression of those deemed “weaker” on the basis of gender norms. It results in domestic violence. It results in violence against women. It results in violence against gay and trans people. It also results in violence against men</w:t>
      </w:r>
      <w:r w:rsidRPr="00722B3D">
        <w:rPr>
          <w:rFonts w:cs="Times New Roman"/>
          <w:sz w:val="16"/>
        </w:rPr>
        <w:t xml:space="preserve">. Men mostly kill each other, inside and outside of conflict. A big part of this is about preserving or protecting their masculinity—a masculinity that makes male bodies more expendable. Women and children, obnoxiously lumped together as if they are the same thing, are more likely be deemed “innocent civilians,” while men are more likely be to be considered militants or combatants. We are all suffering from the equation of violence and power with masculinity. It prevents those who identify as men from being something else— from acting outside the normative behaviour for men. </w:t>
      </w:r>
      <w:r w:rsidRPr="00722B3D">
        <w:rPr>
          <w:rStyle w:val="StyleUnderline"/>
        </w:rPr>
        <w:t>It prevents gender equality or justice, reinforcing the binary between men and women and negating the existence of other experiences and identities.</w:t>
      </w:r>
      <w:r w:rsidRPr="00722B3D">
        <w:rPr>
          <w:rFonts w:cs="Times New Roman"/>
          <w:sz w:val="16"/>
        </w:rPr>
        <w:t xml:space="preserve"> It prevents all of us as human beings to explore strength, courage, and protection from a nonviolent perspective. </w:t>
      </w:r>
      <w:r w:rsidRPr="00722B3D">
        <w:rPr>
          <w:rStyle w:val="StyleUnderline"/>
        </w:rPr>
        <w:t>It makes disarmament seem weak. It makes peace seem utopian. It makes protection without weapons seem absurd</w:t>
      </w:r>
      <w:r w:rsidRPr="00722B3D">
        <w:rPr>
          <w:rStyle w:val="Emphasis"/>
        </w:rPr>
        <w:t>. Looking at weapons through a gender lens is not just an academic exercise. It can help inform disarmament and armament policy</w:t>
      </w:r>
      <w:r w:rsidRPr="00722B3D">
        <w:rPr>
          <w:rStyle w:val="StyleUnderline"/>
        </w:rPr>
        <w:t>.</w:t>
      </w:r>
      <w:r w:rsidRPr="00722B3D">
        <w:rPr>
          <w:rFonts w:cs="Times New Roman"/>
          <w:sz w:val="16"/>
        </w:rPr>
        <w:t xml:space="preserve"> To bring us back to the question at hand—what does gender have to do with killer robots</w:t>
      </w:r>
      <w:r w:rsidRPr="00722B3D">
        <w:rPr>
          <w:rStyle w:val="StyleUnderline"/>
        </w:rPr>
        <w:t xml:space="preserve">—we can see that </w:t>
      </w:r>
      <w:r w:rsidRPr="00722B3D">
        <w:rPr>
          <w:rStyle w:val="Emphasis"/>
        </w:rPr>
        <w:t>understanding the gendered context and implications of certain weapons helps us understand the best way to prevent humanitarian harm</w:t>
      </w:r>
      <w:r w:rsidRPr="00722B3D">
        <w:rPr>
          <w:rStyle w:val="StyleUnderline"/>
        </w:rPr>
        <w:t xml:space="preserve">. </w:t>
      </w:r>
      <w:r w:rsidRPr="00722B3D">
        <w:rPr>
          <w:rFonts w:cs="Times New Roman"/>
          <w:sz w:val="16"/>
        </w:rPr>
        <w:t xml:space="preserve">Autonomous weapons, also known as fully autonomous </w:t>
      </w:r>
      <w:r w:rsidRPr="00722B3D">
        <w:rPr>
          <w:rStyle w:val="StyleUnderline"/>
        </w:rPr>
        <w:t>weapons, may perpetuate negative gender norms, or be used to commit acts of gender- based violence. These possibilities are useful for demonstrating the need for meaningful human control over weapon systems and prohibiting weapons that operate without such control</w:t>
      </w:r>
      <w:r w:rsidRPr="00722B3D">
        <w:rPr>
          <w:rFonts w:cs="Times New Roman"/>
          <w:sz w:val="16"/>
        </w:rPr>
        <w:t xml:space="preserve">. </w:t>
      </w:r>
    </w:p>
    <w:p w:rsidR="006E7991" w:rsidRPr="00722B3D" w:rsidRDefault="006E7991" w:rsidP="006E7991"/>
    <w:p w:rsidR="006E7991" w:rsidRPr="00722B3D" w:rsidRDefault="006E7991" w:rsidP="006E7991"/>
    <w:p w:rsidR="0005317F" w:rsidRPr="00722B3D" w:rsidRDefault="0005317F" w:rsidP="0005317F"/>
    <w:p w:rsidR="00041B20" w:rsidRPr="00722B3D" w:rsidRDefault="00041B20" w:rsidP="00041B20">
      <w:pPr>
        <w:pStyle w:val="Heading3"/>
      </w:pPr>
      <w:r w:rsidRPr="00722B3D">
        <w:t>AT: Alt Reinforces Gender Binary</w:t>
      </w:r>
    </w:p>
    <w:p w:rsidR="00041B20" w:rsidRPr="00722B3D" w:rsidRDefault="00041B20" w:rsidP="00041B20"/>
    <w:p w:rsidR="00041B20" w:rsidRPr="00722B3D" w:rsidRDefault="00041B20" w:rsidP="00041B20">
      <w:pPr>
        <w:pStyle w:val="Heading4"/>
      </w:pPr>
      <w:r w:rsidRPr="00722B3D">
        <w:t>The devalued feminine position can be occupied by other genders or hierarchies of people—our argument has never been about biological sex</w:t>
      </w:r>
    </w:p>
    <w:p w:rsidR="00041B20" w:rsidRPr="00722B3D" w:rsidRDefault="00041B20" w:rsidP="00041B20">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111" w:history="1">
        <w:r w:rsidRPr="00722B3D">
          <w:rPr>
            <w:rStyle w:val="Hyperlink"/>
          </w:rPr>
          <w:t>https://qmro.qmul.ac.uk/xmlui/bitstream/handle/123456789/8120/HUTCHINGS%20Ethics%20and%20International%20Affairs%202013.pdf?sequence=2</w:t>
        </w:r>
      </w:hyperlink>
      <w:r w:rsidRPr="00722B3D">
        <w:t xml:space="preserve"> //EH)</w:t>
      </w:r>
    </w:p>
    <w:p w:rsidR="00041B20" w:rsidRPr="00722B3D" w:rsidRDefault="00041B20" w:rsidP="00041B20">
      <w:pPr>
        <w:rPr>
          <w:sz w:val="16"/>
        </w:rPr>
      </w:pPr>
      <w:r w:rsidRPr="00722B3D">
        <w:rPr>
          <w:sz w:val="16"/>
        </w:rPr>
        <w:t xml:space="preserve">In this chapter, my aim is to examine the contribution which feminist thinking makes to the ethics of international affairs. This is a more complicated matter than might at first be apparent, because feminism does not speak with one voice. Moreover, contestation within feminism as an international movement, in particular over questions of political violence and questions of peacemaking and peacebuilding has become increasingly acute over the past decade, in the wake of developments such as the passing of UNSCR 1325 and the so-called ‘War on Terror’. In the first section of the chapter, because contestation over feminist ethics reflects contestation over feminist politics, I give </w:t>
      </w:r>
      <w:r w:rsidRPr="00722B3D">
        <w:rPr>
          <w:rStyle w:val="StyleUnderline"/>
        </w:rPr>
        <w:t>a selective account of feminist political activism in the international sphere</w:t>
      </w:r>
      <w:r w:rsidRPr="00722B3D">
        <w:rPr>
          <w:sz w:val="16"/>
        </w:rPr>
        <w:t xml:space="preserve">, in particular in relation to issues of war and peace, and the impact this has had on international politics and policy. In Section Two, I examine the trajectory thinking about international ethics that is most associated with feminism, the ethics of care. In Section Three, I examine two distinct feminist critiques of the ethics of care: justice ethics and difference ethics. In conclusion I argue that although there are disagreements between feminists about ethics and international affairs, which reflect divisions about what feminism should mean in the international realm, there are nevertheless certain thematic commonalities that cut across these divisions. What emerges is that feminist international ethics, whether it is articulated in the language of care, of justice or of difference, shares a commitment to grounding ethics in dialogue and practice, and orienting ethical prescription in ways that are sensitive to context. Feminist Activism in International Politics The growth of feminist and women's political movements in both state and interstate politics over the past four decades is a worldwide phenomenon. </w:t>
      </w:r>
      <w:r w:rsidRPr="00722B3D">
        <w:rPr>
          <w:rStyle w:val="StyleUnderline"/>
        </w:rPr>
        <w:t>This is not a straightforward matter to describe, as feminist/women's movements have different contexts and histories and differ in their understandings of the key values and goals of feminism</w:t>
      </w:r>
      <w:r w:rsidRPr="00722B3D">
        <w:rPr>
          <w:sz w:val="16"/>
        </w:rPr>
        <w:t xml:space="preserve"> - to the extent that for some campaigners on behalf of women the very label 'feminism' is suspect (Basu 1995, 1-21; Mohanty 2003; Agethangelou and Turcotte 2010). For the purposes of this chapter, however</w:t>
      </w:r>
      <w:r w:rsidRPr="00722B3D">
        <w:rPr>
          <w:rStyle w:val="StyleUnderline"/>
        </w:rPr>
        <w:t>, I will use the term 'feminism' in the broadest way possible</w:t>
      </w:r>
      <w:r w:rsidRPr="00722B3D">
        <w:rPr>
          <w:sz w:val="16"/>
        </w:rPr>
        <w:t xml:space="preserve">, </w:t>
      </w:r>
      <w:r w:rsidRPr="00722B3D">
        <w:rPr>
          <w:rStyle w:val="StyleUnderline"/>
        </w:rPr>
        <w:t>to refer to political movements or scholarly work which is in some sense premised on the need to address the ways in which women and men are, throughout the world, systematically disadvantaged by being assigned to the category 'women' or ‘feminine’. This is not to suggest that some women are not systematically advantaged in relation to some men or that most men, as well as most women, are not systematically disadvantaged in the current world order.</w:t>
      </w:r>
      <w:r w:rsidRPr="00722B3D">
        <w:rPr>
          <w:sz w:val="16"/>
        </w:rPr>
        <w:t xml:space="preserve"> </w:t>
      </w:r>
      <w:r w:rsidRPr="00722B3D">
        <w:rPr>
          <w:rStyle w:val="Emphasis"/>
        </w:rPr>
        <w:t>Nor is it to suggest that only women ever occupy the devalued ‘feminine’ position in a binary gender order</w:t>
      </w:r>
      <w:r w:rsidRPr="00722B3D">
        <w:rPr>
          <w:sz w:val="16"/>
        </w:rPr>
        <w:t xml:space="preserve">. </w:t>
      </w:r>
      <w:r w:rsidRPr="00722B3D">
        <w:rPr>
          <w:rStyle w:val="StyleUnderline"/>
        </w:rPr>
        <w:t>The feminist claim is simply that the evidence bears out the continuing relevance of gender as one principle of stratification (amongst others) that systematically disadvantages most women and some men throughout the world</w:t>
      </w:r>
      <w:r w:rsidRPr="00722B3D">
        <w:rPr>
          <w:sz w:val="16"/>
        </w:rPr>
        <w:t xml:space="preserve"> (Peterson and Runyan 1993; Tickner 2001; Steans 2006; Shepherd 2010). Feminist movements and campaigns have focused on many different goals. Feminist politics has been an integral part of struggles for national liberation from imperial and colonial domination. Feminist campaigning has focused on ensuring equal civil and political rights for women, and transforming political institutions to be more representative and inclusive of women's interests. Women's material disadvantage has also been a crucial issue for feminists in both developed and developing economies. And feminists have also focused attention on violence against women; on women's rights over their own bodies or on social institutions and practices that discriminate against women. It is difficult to measure how successful feminist politics has been in relation to different issues and in different parts of the world or at the international level over time (Basu 1995; Steans 2006; Rai and Waylen 2008). However in general, women's issues and interests have gained a greater visibility across the board, including in state and international institutions, as well as domestic and international non-state movements and organizations. This can be illustrated by looking briefly at feminist interventions on issues of war and peace over the past thirty years.</w:t>
      </w:r>
    </w:p>
    <w:p w:rsidR="00041B20" w:rsidRPr="00722B3D" w:rsidRDefault="00041B20" w:rsidP="00041B20"/>
    <w:p w:rsidR="00722B3D" w:rsidRPr="00722B3D" w:rsidRDefault="00722B3D" w:rsidP="00722B3D">
      <w:pPr>
        <w:pStyle w:val="Heading3"/>
      </w:pPr>
      <w:r>
        <w:t>AT: Can’t Change International Norms</w:t>
      </w:r>
    </w:p>
    <w:p w:rsidR="00722B3D" w:rsidRPr="00722B3D" w:rsidRDefault="00722B3D" w:rsidP="00722B3D"/>
    <w:p w:rsidR="00722B3D" w:rsidRPr="00722B3D" w:rsidRDefault="00722B3D" w:rsidP="00722B3D">
      <w:pPr>
        <w:pStyle w:val="Heading4"/>
      </w:pPr>
      <w:r w:rsidRPr="00722B3D">
        <w:t>Women’s movements have already started to change international norms – the alternative will continue to prove effective</w:t>
      </w:r>
    </w:p>
    <w:p w:rsidR="00722B3D" w:rsidRPr="00722B3D" w:rsidRDefault="00722B3D" w:rsidP="00722B3D">
      <w:r w:rsidRPr="00722B3D">
        <w:t xml:space="preserve">Karen </w:t>
      </w:r>
      <w:r w:rsidRPr="00722B3D">
        <w:rPr>
          <w:rStyle w:val="Style13ptBold"/>
        </w:rPr>
        <w:t>Celis et al</w:t>
      </w:r>
      <w:r w:rsidRPr="00722B3D">
        <w:t xml:space="preserve">., Research professor at the Department of Political Science and co-director Research of RHEA, August 2013, "Introduction: Gender and Politics: A Gendered World, a Gendered Discipline," No Publication, </w:t>
      </w:r>
      <w:hyperlink r:id="rId112" w:history="1">
        <w:r w:rsidRPr="00722B3D">
          <w:rPr>
            <w:rStyle w:val="Hyperlink"/>
          </w:rPr>
          <w:t>https://www.oxfordhandbooks.com/view/10.1093/oxfordhb/9780199751457.001.0001/oxfordhb-9780199751457-e-34</w:t>
        </w:r>
      </w:hyperlink>
      <w:r w:rsidRPr="00722B3D">
        <w:t xml:space="preserve">    E.G.</w:t>
      </w:r>
    </w:p>
    <w:p w:rsidR="00722B3D" w:rsidRPr="00722B3D" w:rsidRDefault="00722B3D" w:rsidP="00722B3D">
      <w:r w:rsidRPr="00722B3D">
        <w:rPr>
          <w:sz w:val="16"/>
          <w:szCs w:val="16"/>
        </w:rPr>
        <w:t>In addition to their important role in the</w:t>
      </w:r>
      <w:r w:rsidRPr="00722B3D">
        <w:t xml:space="preserve"> </w:t>
      </w:r>
      <w:r w:rsidRPr="00722B3D">
        <w:rPr>
          <w:rStyle w:val="StyleUnderline"/>
        </w:rPr>
        <w:t>broader opposition movements against dictatorship, organized women also tried to ensure that the outcomes of some transitions would bring positive change for women, such as increased political representation and the provision of greater rights in the post transition period</w:t>
      </w:r>
      <w:r w:rsidRPr="00722B3D">
        <w:t xml:space="preserve"> </w:t>
      </w:r>
      <w:r w:rsidRPr="00722B3D">
        <w:rPr>
          <w:sz w:val="16"/>
          <w:szCs w:val="16"/>
        </w:rPr>
        <w:t>(Waylen </w:t>
      </w:r>
      <w:hyperlink r:id="rId113" w:anchor="oxfordhb-9780199751457-bibItem-9128" w:history="1">
        <w:r w:rsidRPr="00722B3D">
          <w:rPr>
            <w:rStyle w:val="Hyperlink"/>
            <w:sz w:val="16"/>
            <w:szCs w:val="16"/>
          </w:rPr>
          <w:t>2007</w:t>
        </w:r>
      </w:hyperlink>
      <w:r w:rsidRPr="00722B3D">
        <w:rPr>
          <w:sz w:val="16"/>
          <w:szCs w:val="16"/>
        </w:rPr>
        <w:t>). In both the Chilean and South African transitions women organized in an attempt to influence the developing political processes but with varying results (Hassim </w:t>
      </w:r>
      <w:hyperlink r:id="rId114" w:anchor="oxfordhb-9780199751457-bibItem-9059" w:history="1">
        <w:r w:rsidRPr="00722B3D">
          <w:rPr>
            <w:rStyle w:val="Hyperlink"/>
            <w:sz w:val="16"/>
            <w:szCs w:val="16"/>
          </w:rPr>
          <w:t>2005</w:t>
        </w:r>
      </w:hyperlink>
      <w:r w:rsidRPr="00722B3D">
        <w:rPr>
          <w:sz w:val="16"/>
          <w:szCs w:val="16"/>
        </w:rPr>
        <w:t>; Waylen </w:t>
      </w:r>
      <w:hyperlink r:id="rId115" w:anchor="oxfordhb-9780199751457-bibItem-9129" w:history="1">
        <w:r w:rsidRPr="00722B3D">
          <w:rPr>
            <w:rStyle w:val="Hyperlink"/>
            <w:sz w:val="16"/>
            <w:szCs w:val="16"/>
          </w:rPr>
          <w:t>2010</w:t>
        </w:r>
      </w:hyperlink>
      <w:r w:rsidRPr="00722B3D">
        <w:rPr>
          <w:sz w:val="16"/>
          <w:szCs w:val="16"/>
        </w:rPr>
        <w:t>). And in 2011 we have seen some similar efforts in Tunisia and Egypt as part of the Arab Spring. Egyptian women organized after only one women was appointed as part of the transitional government and a clause was inserted in the draft constitution that appeared to preclude women from becoming president. Although not successful everywhere,</w:t>
      </w:r>
      <w:r w:rsidRPr="00722B3D">
        <w:t xml:space="preserve"> </w:t>
      </w:r>
      <w:r w:rsidRPr="00722B3D">
        <w:rPr>
          <w:rStyle w:val="StyleUnderline"/>
          <w:b/>
          <w:bCs/>
        </w:rPr>
        <w:t>women’s movements have changed international norms—enabling on a global level the recognition of women’s rights as human rights and anti-violence against women measures</w:t>
      </w:r>
      <w:r w:rsidRPr="00722B3D">
        <w:t xml:space="preserve"> </w:t>
      </w:r>
      <w:r w:rsidRPr="00722B3D">
        <w:rPr>
          <w:sz w:val="16"/>
          <w:szCs w:val="16"/>
        </w:rPr>
        <w:t>(Friedman </w:t>
      </w:r>
      <w:hyperlink r:id="rId116" w:anchor="oxfordhb-9780199751457-bibItem-9051" w:history="1">
        <w:r w:rsidRPr="00722B3D">
          <w:rPr>
            <w:rStyle w:val="Hyperlink"/>
            <w:sz w:val="16"/>
            <w:szCs w:val="16"/>
          </w:rPr>
          <w:t>1995</w:t>
        </w:r>
      </w:hyperlink>
      <w:r w:rsidRPr="00722B3D">
        <w:rPr>
          <w:sz w:val="16"/>
          <w:szCs w:val="16"/>
        </w:rPr>
        <w:t>, </w:t>
      </w:r>
      <w:hyperlink r:id="rId117" w:anchor="oxfordhb-9780199751457-bibItem-9052" w:history="1">
        <w:r w:rsidRPr="00722B3D">
          <w:rPr>
            <w:rStyle w:val="Hyperlink"/>
            <w:sz w:val="16"/>
            <w:szCs w:val="16"/>
          </w:rPr>
          <w:t>2009</w:t>
        </w:r>
      </w:hyperlink>
      <w:r w:rsidRPr="00722B3D">
        <w:rPr>
          <w:sz w:val="16"/>
          <w:szCs w:val="16"/>
        </w:rPr>
        <w:t>; Weldon </w:t>
      </w:r>
      <w:hyperlink r:id="rId118" w:anchor="oxfordhb-9780199751457-bibItem-9133" w:history="1">
        <w:r w:rsidRPr="00722B3D">
          <w:rPr>
            <w:rStyle w:val="Hyperlink"/>
            <w:sz w:val="16"/>
            <w:szCs w:val="16"/>
          </w:rPr>
          <w:t>2006</w:t>
        </w:r>
      </w:hyperlink>
      <w:r w:rsidRPr="00722B3D">
        <w:rPr>
          <w:sz w:val="16"/>
          <w:szCs w:val="16"/>
        </w:rPr>
        <w:t>).</w:t>
      </w:r>
      <w:r w:rsidRPr="00722B3D">
        <w:t xml:space="preserve"> </w:t>
      </w:r>
      <w:r w:rsidRPr="00722B3D">
        <w:rPr>
          <w:u w:val="single"/>
        </w:rPr>
        <w:t>A raft of equality measures has been introduced</w:t>
      </w:r>
      <w:r w:rsidRPr="00722B3D">
        <w:t>.</w:t>
      </w:r>
      <w:r w:rsidRPr="00722B3D">
        <w:rPr>
          <w:sz w:val="16"/>
          <w:szCs w:val="16"/>
        </w:rPr>
        <w:t xml:space="preserve"> Electoral quotas are now widespread (adopted in roughly half the world’s parliaments); though they are controversial, if they are well designed, actually implemented, and enforced (unlike in France and Brazil), they are one of the most effective ways to “fast track” increases in women’s representation (Dahlerup </w:t>
      </w:r>
      <w:hyperlink r:id="rId119" w:anchor="oxfordhb-9780199751457-bibItem-9033" w:history="1">
        <w:r w:rsidRPr="00722B3D">
          <w:rPr>
            <w:rStyle w:val="Hyperlink"/>
            <w:sz w:val="16"/>
            <w:szCs w:val="16"/>
          </w:rPr>
          <w:t>2006</w:t>
        </w:r>
      </w:hyperlink>
      <w:r w:rsidRPr="00722B3D">
        <w:rPr>
          <w:sz w:val="16"/>
          <w:szCs w:val="16"/>
        </w:rPr>
        <w:t>; Krook </w:t>
      </w:r>
      <w:hyperlink r:id="rId120" w:anchor="oxfordhb-9780199751457-bibItem-9083" w:history="1">
        <w:r w:rsidRPr="00722B3D">
          <w:rPr>
            <w:rStyle w:val="Hyperlink"/>
            <w:sz w:val="16"/>
            <w:szCs w:val="16"/>
          </w:rPr>
          <w:t>2009</w:t>
        </w:r>
      </w:hyperlink>
      <w:r w:rsidRPr="00722B3D">
        <w:rPr>
          <w:sz w:val="16"/>
          <w:szCs w:val="16"/>
        </w:rPr>
        <w:t>). Equality legislation, gender mainstreaming, and women’s policy agencies (WPAs) have also been established in most of the world and endorsed by international and regional bodies like the European Union and the United Nations (Squires </w:t>
      </w:r>
      <w:hyperlink r:id="rId121" w:anchor="oxfordhb-9780199751457-bibItem-9120" w:history="1">
        <w:r w:rsidRPr="00722B3D">
          <w:rPr>
            <w:rStyle w:val="Hyperlink"/>
            <w:sz w:val="16"/>
            <w:szCs w:val="16"/>
          </w:rPr>
          <w:t>2007</w:t>
        </w:r>
      </w:hyperlink>
      <w:r w:rsidRPr="00722B3D">
        <w:rPr>
          <w:sz w:val="16"/>
          <w:szCs w:val="16"/>
        </w:rPr>
        <w:t>; Kantola </w:t>
      </w:r>
      <w:hyperlink r:id="rId122" w:anchor="oxfordhb-9780199751457-bibItem-9075" w:history="1">
        <w:r w:rsidRPr="00722B3D">
          <w:rPr>
            <w:rStyle w:val="Hyperlink"/>
            <w:sz w:val="16"/>
            <w:szCs w:val="16"/>
          </w:rPr>
          <w:t>2010</w:t>
        </w:r>
      </w:hyperlink>
      <w:r w:rsidRPr="00722B3D">
        <w:rPr>
          <w:sz w:val="16"/>
          <w:szCs w:val="16"/>
        </w:rPr>
        <w:t>).</w:t>
      </w:r>
      <w:r w:rsidRPr="00722B3D">
        <w:t xml:space="preserve"> </w:t>
      </w:r>
      <w:r w:rsidRPr="00722B3D">
        <w:rPr>
          <w:rStyle w:val="StyleUnderline"/>
        </w:rPr>
        <w:t xml:space="preserve">Gender equality policies and policies of importance to women are defined not only by feminism, women’s movement organizations, and women’s policy agencies but also by issues; the extent that women’s organizations are included in policy-making processes has shown to be highly issue specific </w:t>
      </w:r>
      <w:r w:rsidRPr="00722B3D">
        <w:rPr>
          <w:sz w:val="16"/>
          <w:szCs w:val="16"/>
        </w:rPr>
        <w:t>(Krizsán et al. </w:t>
      </w:r>
      <w:hyperlink r:id="rId123" w:anchor="oxfordhb-9780199751457-bibItem-9081" w:history="1">
        <w:r w:rsidRPr="00722B3D">
          <w:rPr>
            <w:rStyle w:val="Hyperlink"/>
            <w:sz w:val="16"/>
            <w:szCs w:val="16"/>
          </w:rPr>
          <w:t>2010</w:t>
        </w:r>
      </w:hyperlink>
      <w:r w:rsidRPr="00722B3D">
        <w:rPr>
          <w:sz w:val="16"/>
          <w:szCs w:val="16"/>
        </w:rPr>
        <w:t>; McBride and Mazur </w:t>
      </w:r>
      <w:hyperlink r:id="rId124" w:anchor="oxfordhb-9780199751457-bibItem-9098" w:history="1">
        <w:r w:rsidRPr="00722B3D">
          <w:rPr>
            <w:rStyle w:val="Hyperlink"/>
            <w:sz w:val="16"/>
            <w:szCs w:val="16"/>
          </w:rPr>
          <w:t>2010</w:t>
        </w:r>
      </w:hyperlink>
      <w:r w:rsidRPr="00722B3D">
        <w:rPr>
          <w:sz w:val="16"/>
          <w:szCs w:val="16"/>
        </w:rPr>
        <w:t>; Verloo </w:t>
      </w:r>
      <w:hyperlink r:id="rId125" w:anchor="oxfordhb-9780199751457-bibItem-9123" w:history="1">
        <w:r w:rsidRPr="00722B3D">
          <w:rPr>
            <w:rStyle w:val="Hyperlink"/>
            <w:sz w:val="16"/>
            <w:szCs w:val="16"/>
          </w:rPr>
          <w:t>2011</w:t>
        </w:r>
      </w:hyperlink>
      <w:r w:rsidRPr="00722B3D">
        <w:rPr>
          <w:sz w:val="16"/>
          <w:szCs w:val="16"/>
        </w:rPr>
        <w:t>, 7). Htun and Weldon (</w:t>
      </w:r>
      <w:hyperlink r:id="rId126" w:anchor="oxfordhb-9780199751457-bibItem-9063" w:history="1">
        <w:r w:rsidRPr="00722B3D">
          <w:rPr>
            <w:rStyle w:val="Hyperlink"/>
            <w:sz w:val="16"/>
            <w:szCs w:val="16"/>
          </w:rPr>
          <w:t>2010</w:t>
        </w:r>
      </w:hyperlink>
      <w:r w:rsidRPr="00722B3D">
        <w:rPr>
          <w:sz w:val="16"/>
          <w:szCs w:val="16"/>
        </w:rPr>
        <w:t>)</w:t>
      </w:r>
      <w:r w:rsidRPr="00722B3D">
        <w:rPr>
          <w:rStyle w:val="StyleUnderline"/>
        </w:rPr>
        <w:t xml:space="preserve"> showed that feminist policy change depends on whether issues are doctrinal; about the status of women predominantly; or also strongly about class. </w:t>
      </w:r>
      <w:r w:rsidRPr="00722B3D">
        <w:t>As a consequence of this research, then, we now know a lot about women’s movements and the impact of women activists in a wide array of political arenas.</w:t>
      </w:r>
    </w:p>
    <w:p w:rsidR="00722B3D" w:rsidRPr="00722B3D" w:rsidRDefault="00722B3D" w:rsidP="00722B3D"/>
    <w:p w:rsidR="00041B20" w:rsidRPr="00722B3D" w:rsidRDefault="00041B20" w:rsidP="00041B20">
      <w:pPr>
        <w:pStyle w:val="Heading3"/>
      </w:pPr>
      <w:r w:rsidRPr="00722B3D">
        <w:t>AT: Legal Protections Good</w:t>
      </w:r>
    </w:p>
    <w:p w:rsidR="00041B20" w:rsidRPr="00722B3D" w:rsidRDefault="00041B20" w:rsidP="00041B20"/>
    <w:p w:rsidR="00041B20" w:rsidRPr="00722B3D" w:rsidRDefault="00041B20" w:rsidP="00041B20">
      <w:pPr>
        <w:pStyle w:val="Heading4"/>
      </w:pPr>
      <w:r w:rsidRPr="00722B3D">
        <w:t>Legal action results in the revictimization of sexual assault survivors—extensions of sexual violence</w:t>
      </w:r>
    </w:p>
    <w:p w:rsidR="00041B20" w:rsidRPr="00722B3D" w:rsidRDefault="00041B20" w:rsidP="00041B20">
      <w:r w:rsidRPr="00722B3D">
        <w:t>Catharine</w:t>
      </w:r>
      <w:r w:rsidRPr="00722B3D">
        <w:rPr>
          <w:rStyle w:val="Style13ptBold"/>
        </w:rPr>
        <w:t xml:space="preserve"> Mackinnon 17</w:t>
      </w:r>
      <w:r w:rsidRPr="00722B3D">
        <w:t xml:space="preserve"> (Catharine Mackinnon is an Elizabeth A. Long professor of law at the University of Michigan, and the James Barr Ames Visiting Professor of Law at Harvard Law School. April 17</w:t>
      </w:r>
      <w:r w:rsidRPr="00722B3D">
        <w:rPr>
          <w:vertAlign w:val="superscript"/>
        </w:rPr>
        <w:t>th</w:t>
      </w:r>
      <w:r w:rsidRPr="00722B3D">
        <w:t>, 2017, “Butterfly Politics”, pgs 61-62 //EH)</w:t>
      </w:r>
    </w:p>
    <w:p w:rsidR="00041B20" w:rsidRPr="00722B3D" w:rsidRDefault="00041B20" w:rsidP="00041B20">
      <w:pPr>
        <w:rPr>
          <w:rStyle w:val="StyleUnderline"/>
        </w:rPr>
      </w:pPr>
      <w:r w:rsidRPr="00722B3D">
        <w:rPr>
          <w:sz w:val="16"/>
        </w:rPr>
        <w:t xml:space="preserve">I pursue this task here through three issues: rape, sexual harassment, and pornography. These issues were chosen because I believe that </w:t>
      </w:r>
      <w:r w:rsidRPr="00722B3D">
        <w:rPr>
          <w:rStyle w:val="StyleUnderline"/>
        </w:rPr>
        <w:t>women’s sexuality is at the core of the way we are socially defined and therefore denigrated as women and because sexuality has been largely ignored as a factor in women’s inequality to men</w:t>
      </w:r>
      <w:r w:rsidRPr="00722B3D">
        <w:rPr>
          <w:sz w:val="16"/>
        </w:rPr>
        <w:t xml:space="preserve">. This means that </w:t>
      </w:r>
      <w:r w:rsidRPr="00722B3D">
        <w:rPr>
          <w:rStyle w:val="StyleUnderline"/>
        </w:rPr>
        <w:t>the way the law treats issues of women’s sexuality is a crucial indicator and determinant of women’s status as a sex</w:t>
      </w:r>
      <w:r w:rsidRPr="00722B3D">
        <w:rPr>
          <w:sz w:val="16"/>
        </w:rPr>
        <w:t xml:space="preserve">. Over the past ten years, </w:t>
      </w:r>
      <w:r w:rsidRPr="00722B3D">
        <w:rPr>
          <w:rStyle w:val="StyleUnderline"/>
        </w:rPr>
        <w:t>many women have attempted to pursue changes in the rape law and its administration.</w:t>
      </w:r>
      <w:r w:rsidRPr="00722B3D">
        <w:rPr>
          <w:sz w:val="16"/>
        </w:rPr>
        <w:t xml:space="preserve"> Rape is legally defined as sexual intercourse with force and without consent. The idea is to know it through its distinction from ordinary sexual intercourse, which is not forced and is consensual. Presumably, what makes it criminal distinguishes it from what most men do and from what most women experience. Intercourse without consent—the one-sidedness is striking. Consent means somebody else initiates; you agree or not. But sexuality is supposed to be mutual. </w:t>
      </w:r>
      <w:r w:rsidRPr="00722B3D">
        <w:rPr>
          <w:rStyle w:val="StyleUnderline"/>
        </w:rPr>
        <w:t>If rape means lack of consent, sex is apparently not envisioned to be mutual, but only consented to, acceded to. Equal initiation is not fundamental to the model. This is consistent with what has been found about much heterosexual intercourse</w:t>
      </w:r>
      <w:r w:rsidRPr="00722B3D">
        <w:rPr>
          <w:sz w:val="16"/>
        </w:rPr>
        <w:t xml:space="preserve">. Women know from our own lives about the everyday construction of sexual intercourse. We are told that sex is something men do to women—men initiate it. Women at most approve that initiation or don’t. At least, </w:t>
      </w:r>
      <w:r w:rsidRPr="00722B3D">
        <w:rPr>
          <w:rStyle w:val="StyleUnderline"/>
        </w:rPr>
        <w:t>that is the dominant model, and it is built into the rape law.</w:t>
      </w:r>
      <w:r w:rsidRPr="00722B3D">
        <w:rPr>
          <w:sz w:val="16"/>
        </w:rPr>
        <w:t xml:space="preserve"> Rape is also distinguished from sex by virtue of force. A fundamental question is whether the presence of force can be distinguished with a hard line from what ordinarily goes on between women and men under conditions of social inequality. </w:t>
      </w:r>
      <w:r w:rsidRPr="00722B3D">
        <w:rPr>
          <w:rStyle w:val="StyleUnderline"/>
        </w:rPr>
        <w:t>As convicted rapists see themselves and are seen by other prison inmates, all they did wrong was get caught</w:t>
      </w:r>
      <w:r w:rsidRPr="00722B3D">
        <w:rPr>
          <w:sz w:val="16"/>
        </w:rPr>
        <w:t xml:space="preserve">. They think that they are in prison for doing something that is little different from what most men do most of the time. Life taught them this. Add this to the fact that </w:t>
      </w:r>
      <w:r w:rsidRPr="00722B3D">
        <w:rPr>
          <w:rStyle w:val="StyleUnderline"/>
        </w:rPr>
        <w:t>most rapes</w:t>
      </w:r>
      <w:r w:rsidRPr="00722B3D">
        <w:rPr>
          <w:sz w:val="16"/>
        </w:rPr>
        <w:t xml:space="preserve">, it appears from studies, </w:t>
      </w:r>
      <w:r w:rsidRPr="00722B3D">
        <w:rPr>
          <w:rStyle w:val="StyleUnderline"/>
        </w:rPr>
        <w:t>are not reported</w:t>
      </w:r>
      <w:r w:rsidRPr="00722B3D">
        <w:rPr>
          <w:sz w:val="16"/>
        </w:rPr>
        <w:t xml:space="preserve">.9 This indicates that </w:t>
      </w:r>
      <w:r w:rsidRPr="00722B3D">
        <w:rPr>
          <w:rStyle w:val="StyleUnderline"/>
        </w:rPr>
        <w:t>women do not think the legal system will recognize their violation and vindicate their interests</w:t>
      </w:r>
      <w:r w:rsidRPr="00722B3D">
        <w:rPr>
          <w:sz w:val="16"/>
        </w:rPr>
        <w:t xml:space="preserve">. </w:t>
      </w:r>
      <w:r w:rsidRPr="00722B3D">
        <w:rPr>
          <w:rStyle w:val="Emphasis"/>
        </w:rPr>
        <w:t>Many women who have gone through rape trials see the trial as an extension of the rape</w:t>
      </w:r>
      <w:r w:rsidRPr="00722B3D">
        <w:rPr>
          <w:sz w:val="16"/>
        </w:rPr>
        <w:t xml:space="preserve">.10 </w:t>
      </w:r>
      <w:r w:rsidRPr="00722B3D">
        <w:rPr>
          <w:rStyle w:val="StyleUnderline"/>
        </w:rPr>
        <w:t>The burdens of proof, the legal assumptions, the disbelief they encounter, mean that their sexuality can be violated without consequences to the violator.</w:t>
      </w:r>
      <w:r w:rsidRPr="00722B3D">
        <w:rPr>
          <w:sz w:val="16"/>
        </w:rPr>
        <w:t xml:space="preserve"> The perspective they encounter is that what they said happened to them is not so different from what happens to most women much of the time. </w:t>
      </w:r>
      <w:r w:rsidRPr="00722B3D">
        <w:rPr>
          <w:rStyle w:val="StyleUnderline"/>
        </w:rPr>
        <w:t>If this man is to be put away, the woman will have to show what happened to her is an extraordinary, exceptional occurrence. Often she cannot.</w:t>
      </w:r>
      <w:r w:rsidRPr="00722B3D">
        <w:rPr>
          <w:sz w:val="16"/>
        </w:rPr>
        <w:t xml:space="preserve"> If it is hard for a trier of fact to distinguish a rape clearly, perhaps that should indict the ordinary experience of heterosexual intercourse. Instead, </w:t>
      </w:r>
      <w:r w:rsidRPr="00722B3D">
        <w:rPr>
          <w:rStyle w:val="StyleUnderline"/>
        </w:rPr>
        <w:t>it exonerates the rapist.</w:t>
      </w:r>
      <w:r w:rsidRPr="00722B3D">
        <w:rPr>
          <w:sz w:val="16"/>
        </w:rPr>
        <w:t xml:space="preserve"> Indicting intercourse does not directly help a woman who is trying, through the legal process, to establish that she has been raped, as the law defines it, either. Discussing this analysis is sensitive in part because </w:t>
      </w:r>
      <w:r w:rsidRPr="00722B3D">
        <w:rPr>
          <w:rStyle w:val="StyleUnderline"/>
        </w:rPr>
        <w:t>it can feed the implicit views of some judges and juries who converge rape with sex to let rapists off the hook.</w:t>
      </w:r>
      <w:r w:rsidRPr="00722B3D">
        <w:rPr>
          <w:sz w:val="16"/>
        </w:rPr>
        <w:t xml:space="preserve"> Men accused of rape often plead, in effect, that they did not use any more force than is usual during the preliminaries.11 Studies show that most rapists are not psychologically abnormal men.12 </w:t>
      </w:r>
      <w:r w:rsidRPr="00722B3D">
        <w:rPr>
          <w:rStyle w:val="StyleUnderline"/>
        </w:rPr>
        <w:t>Once a woman is married, unless she lives in a state with a still-exceptional marital rape statute, or with an interpretation of the rape law that extends to rape in marriage, any legal right to mutuality in a sexual relationship with her husband is given up, in the sense that the law does not stand behind her if she is not interested tonight.</w:t>
      </w:r>
      <w:r w:rsidRPr="00722B3D">
        <w:rPr>
          <w:sz w:val="16"/>
        </w:rPr>
        <w:t xml:space="preserve"> Under the pervasive assumptions about women’s sexual availabil ity, </w:t>
      </w:r>
      <w:r w:rsidRPr="00722B3D">
        <w:rPr>
          <w:rStyle w:val="StyleUnderline"/>
        </w:rPr>
        <w:t>any woman who charges rape risks being undercut as a “whore,” as someone who has had sex before, so cannot be violated. This assumption is used particularly invidiously against Black women, who are assumed, on a racist basis, to be hypersexual, labeled with one side of the madonna / whore distinction</w:t>
      </w:r>
      <w:r w:rsidRPr="00722B3D">
        <w:rPr>
          <w:sz w:val="16"/>
        </w:rPr>
        <w:t xml:space="preserve">. When a Black woman who complains of sexual mistreatment is disbelieved, it is often because it is seen to be her nature to wish to be sexually used—she must have consented, so it was not a rape. Women vote with our feet. </w:t>
      </w:r>
      <w:r w:rsidRPr="00722B3D">
        <w:rPr>
          <w:rStyle w:val="StyleUnderline"/>
        </w:rPr>
        <w:t>We do not report rape because we do not believe we will get justice.</w:t>
      </w:r>
      <w:r w:rsidRPr="00722B3D">
        <w:rPr>
          <w:sz w:val="16"/>
        </w:rPr>
        <w:t xml:space="preserve"> The accuracy of this perception can be found in the animating requirements of the legal system on the issue of rape, which reflect rather than stand against the values of the unequal social system.13 </w:t>
      </w:r>
      <w:r w:rsidRPr="00722B3D">
        <w:rPr>
          <w:rStyle w:val="StyleUnderline"/>
        </w:rPr>
        <w:t>Those are male values, meaning values from the male point of view, unequal on the basis of sex.</w:t>
      </w:r>
      <w:r w:rsidRPr="00722B3D">
        <w:rPr>
          <w:sz w:val="16"/>
        </w:rPr>
        <w:t xml:space="preserve"> Viewpoints don’t have genitals. This refers to a social perspective in the interest and from the standpoint of a particular group of people. It doesn’t matter whether members of dominant groups enjoy their position or not, although often they do. What does matter is that this system gives dominant groups social power to actualize themselves, to assert themselves at the expense of, over and against, other groups with impunity. To be white in a white supremacist society is to be a member of a socially dominant group. The phrase “from the experience and to the advantage of white people” describes a social standpoint—a dominant one that anyone can adopt if permitted to. Women, if permitted, can have male dominant attitudes. Men, with much struggle and perhaps decades of commitment, can learn women’s standpoint. To speak of male attitudes is not to speak of the physical or the natural. That it does, is what they think. With this state, as these fragments of evidence, logic, and experiences suggest, </w:t>
      </w:r>
      <w:r w:rsidRPr="00722B3D">
        <w:rPr>
          <w:rStyle w:val="StyleUnderline"/>
        </w:rPr>
        <w:t>we are caught between letting rapists off the hook and demanding that they be energetically prosecuted. Successful prosecution means rapists go to jail, where they will likely be raped.</w:t>
      </w:r>
      <w:r w:rsidRPr="00722B3D">
        <w:rPr>
          <w:sz w:val="16"/>
        </w:rPr>
        <w:t xml:space="preserve"> </w:t>
      </w:r>
      <w:r w:rsidRPr="00722B3D">
        <w:rPr>
          <w:rStyle w:val="StyleUnderline"/>
        </w:rPr>
        <w:t>They will be brutal ized, at constant risk, much like what women experience every day walking down the street. Jail keeps them away from most women but changes nothing in the ultimate risk they pose to women. Men who go to jail and are raped do not usually come to identify with their victims. They cannot wait to get out, to be no longer the victim. Then they often rape again.</w:t>
      </w:r>
      <w:r w:rsidRPr="00722B3D">
        <w:rPr>
          <w:sz w:val="16"/>
        </w:rPr>
        <w:t xml:space="preserve">14 Women have no place to get out to. </w:t>
      </w:r>
      <w:r w:rsidRPr="00722B3D">
        <w:rPr>
          <w:rStyle w:val="StyleUnderline"/>
        </w:rPr>
        <w:t>If we insist that the state protect us, we may get more rapes reported, but we do not seem to produce many more convictions.</w:t>
      </w:r>
      <w:r w:rsidRPr="00722B3D">
        <w:rPr>
          <w:sz w:val="16"/>
        </w:rPr>
        <w:t xml:space="preserve"> At the same time, Black men are often disproportionately convicted of rape, including those they did not commit, which is not in women’s interest either. These initiatives do not change the predominately male behavior or attitudes of the society or the legal system. But what are our alternatives? We are presented the choice of attempting to get the state to protect us, with dubious benefits, or abdicating the state as recourse and forum altogether. Back to the law as everything or nothing, no rights except those that power will accede or those that can be extracted or enforced socially. Abdicating the state altogether encourages rape. There would be even less risk in forcing a woman than there is now, men could rape with absolute, not just nearly total, impunity. That strategy leaves women, including Black women, to the rapists. There has to be a better way to use the state—maybe civil rights. With sexual harassment, which has been pursued in this way, there has been more progress. Some of the same problems of credibility, and a similar set of social forces of gender and sexuality, animate this issue as they do the issue of rape. But this time, </w:t>
      </w:r>
      <w:r w:rsidRPr="00722B3D">
        <w:rPr>
          <w:rStyle w:val="StyleUnderline"/>
        </w:rPr>
        <w:t>with sexual harassment women have so far defined the injury. The crime of rape was never defined by women but by male legislators and judges, who seem to have difficulty understanding that women are injured by sexual abuse</w:t>
      </w:r>
      <w:r w:rsidRPr="00722B3D">
        <w:rPr>
          <w:sz w:val="16"/>
        </w:rPr>
        <w:t xml:space="preserve">. The rape law shows it; </w:t>
      </w:r>
      <w:r w:rsidRPr="00722B3D">
        <w:rPr>
          <w:rStyle w:val="StyleUnderline"/>
        </w:rPr>
        <w:t>the damage to the victim of rape is nowhere central to it. What women lose when raped eludes it</w:t>
      </w:r>
      <w:r w:rsidRPr="00722B3D">
        <w:rPr>
          <w:sz w:val="16"/>
        </w:rPr>
        <w:t xml:space="preserve">. The law of sexual harassment, by contrast, recognizes that this fairly standard set of social sexual behaviors is injurious. I am often asked what the difference is between sexual harassment and what goes on between men and women all the time. The answer is often very little. </w:t>
      </w:r>
      <w:r w:rsidRPr="00722B3D">
        <w:rPr>
          <w:rStyle w:val="StyleUnderline"/>
        </w:rPr>
        <w:t>Their implication is, How can it be illegal to do something that goes on all the time? How can you be against it? The answer is, if it goes on all the time, maybe that is a reason to be more against it.</w:t>
      </w:r>
      <w:r w:rsidRPr="00722B3D">
        <w:rPr>
          <w:sz w:val="16"/>
        </w:rPr>
        <w:t xml:space="preserve"> That it is common supports the view that it is discrimination—implicit in discrimination is the notion that the behavior is pervasive, unlike the view taken by criminal law that the prohibited behavior is exceptional. Of course, particular acts of discrimination are often thought exceptional rather than systemic, but the concept makes it possible to argue that it is part of a larger phenomenon or pattern, shared by a group of victims who also share a lesser status. Sexual harassment is the unwanted imposition of sexual attention on someone who is not in a position to refuse it. Now ask: In what circumstances do women tend to be in a position to refuse men’s sexual attentions? In the workplace? Not usually. </w:t>
      </w:r>
      <w:r w:rsidRPr="00722B3D">
        <w:rPr>
          <w:rStyle w:val="StyleUnderline"/>
        </w:rPr>
        <w:t>Women are systematically the structural subordinates of men in the workplace; therefore men can require pretty much anything, and hold women’s jobs as hostage</w:t>
      </w:r>
      <w:r w:rsidRPr="00722B3D">
        <w:rPr>
          <w:sz w:val="16"/>
        </w:rPr>
        <w:t xml:space="preserve">. </w:t>
      </w:r>
      <w:r w:rsidRPr="00722B3D">
        <w:rPr>
          <w:rStyle w:val="StyleUnderline"/>
        </w:rPr>
        <w:t>Educational institutions? Some women are teachers, some women are in positions of power, but on the whole it is men who are at the upper reaches of that hierarchy too</w:t>
      </w:r>
      <w:r w:rsidRPr="00722B3D">
        <w:rPr>
          <w:sz w:val="16"/>
        </w:rPr>
        <w:t xml:space="preserve">. Women students are not usually in a position to refuse men teachers’ sexual attentions. Employment and education have been litigated because there are laws against discrimination there. But what about areas in which there is no equality law—say, the home? </w:t>
      </w:r>
      <w:r w:rsidRPr="00722B3D">
        <w:rPr>
          <w:rStyle w:val="StyleUnderline"/>
        </w:rPr>
        <w:t>Women in the home are not necessarily in a position to refuse the sexual attention of their husbands either</w:t>
      </w:r>
      <w:r w:rsidRPr="00722B3D">
        <w:rPr>
          <w:sz w:val="16"/>
        </w:rPr>
        <w:t>. The need to survive economically may make women who are beaten in their homes unable to leave or refuse the men who batter them</w:t>
      </w:r>
      <w:r w:rsidRPr="00722B3D">
        <w:rPr>
          <w:rStyle w:val="StyleUnderline"/>
        </w:rPr>
        <w:t>. If women cannot avoid being beaten, then they are not in a position to resist sexual harassment</w:t>
      </w:r>
      <w:r w:rsidRPr="00722B3D">
        <w:rPr>
          <w:sz w:val="16"/>
        </w:rPr>
        <w:t>—pinching, leering, unwelcome sexual acts—</w:t>
      </w:r>
      <w:r w:rsidRPr="00722B3D">
        <w:rPr>
          <w:rStyle w:val="StyleUnderline"/>
        </w:rPr>
        <w:t>in the home either.</w:t>
      </w:r>
    </w:p>
    <w:p w:rsidR="00041B20" w:rsidRPr="00722B3D" w:rsidRDefault="00041B20" w:rsidP="00041B20"/>
    <w:p w:rsidR="00041B20" w:rsidRPr="00722B3D" w:rsidRDefault="00041B20" w:rsidP="00041B20">
      <w:pPr>
        <w:pStyle w:val="Heading4"/>
      </w:pPr>
      <w:r w:rsidRPr="00722B3D">
        <w:t>Being protected is not the same as having rights</w:t>
      </w:r>
    </w:p>
    <w:p w:rsidR="00041B20" w:rsidRPr="00722B3D" w:rsidRDefault="00041B20" w:rsidP="00041B20">
      <w:r w:rsidRPr="00722B3D">
        <w:t>Catharine</w:t>
      </w:r>
      <w:r w:rsidRPr="00722B3D">
        <w:rPr>
          <w:rStyle w:val="Style13ptBold"/>
        </w:rPr>
        <w:t xml:space="preserve"> Mackinnon 17</w:t>
      </w:r>
      <w:r w:rsidRPr="00722B3D">
        <w:t xml:space="preserve"> (Catharine Mackinnon is an Elizabeth A. Long professor of law at the University of Michigan, and the James Barr Ames Visiting Professor of Law at Harvard Law School. April 17</w:t>
      </w:r>
      <w:r w:rsidRPr="00722B3D">
        <w:rPr>
          <w:vertAlign w:val="superscript"/>
        </w:rPr>
        <w:t>th</w:t>
      </w:r>
      <w:r w:rsidRPr="00722B3D">
        <w:t>, 2017, “Butterfly Politics”, pgs 61-62 //EH)</w:t>
      </w:r>
    </w:p>
    <w:p w:rsidR="00041B20" w:rsidRPr="00722B3D" w:rsidRDefault="00041B20" w:rsidP="00041B20">
      <w:pPr>
        <w:rPr>
          <w:sz w:val="16"/>
        </w:rPr>
      </w:pPr>
      <w:r w:rsidRPr="00722B3D">
        <w:rPr>
          <w:sz w:val="16"/>
        </w:rPr>
        <w:t xml:space="preserve">He said that she did come there; she did turn in her paper. He was there. He made a phone call to his wife; it was on the phone bill. But what she said happened in that room did not happen and was not said. </w:t>
      </w:r>
      <w:r w:rsidRPr="00722B3D">
        <w:rPr>
          <w:rStyle w:val="StyleUnderline"/>
        </w:rPr>
        <w:t>She complained orally and in writing shortly thereafter and tried to pursue her complaint persistently. Yale did little, having no procedure to follow in such instances. The trial judge believed the man</w:t>
      </w:r>
      <w:r w:rsidRPr="00722B3D">
        <w:rPr>
          <w:sz w:val="16"/>
        </w:rPr>
        <w:t xml:space="preserve">.16 No explicit judgment about credibility or assessment of evidence was made. These facts were found so as to insulate them from appeal. The legal cause of action for sexual harassment under Title IX was recognized in this case for the first time, so anyone can now use it, but this plaintiff’s appeal on her specific facts was lost a few days ago.17 </w:t>
      </w:r>
      <w:r w:rsidRPr="00722B3D">
        <w:rPr>
          <w:rStyle w:val="StyleUnderline"/>
        </w:rPr>
        <w:t>The idea that sexual harassment violates women is easier to accept against a man’s denials than the real violation of a real woman is.</w:t>
      </w:r>
      <w:r w:rsidRPr="00722B3D">
        <w:rPr>
          <w:sz w:val="16"/>
        </w:rPr>
        <w:t xml:space="preserve"> </w:t>
      </w:r>
      <w:r w:rsidRPr="00722B3D">
        <w:rPr>
          <w:rStyle w:val="StyleUnderline"/>
        </w:rPr>
        <w:t>It seemingly does not matter how much women seek control over the reproductive consequences of sex or over the depiction of our bodies, itself a form of sexual access</w:t>
      </w:r>
      <w:r w:rsidRPr="00722B3D">
        <w:rPr>
          <w:sz w:val="16"/>
        </w:rPr>
        <w:t xml:space="preserve">. </w:t>
      </w:r>
      <w:r w:rsidRPr="00722B3D">
        <w:rPr>
          <w:rStyle w:val="StyleUnderline"/>
        </w:rPr>
        <w:t>No matter how much we argue that the real issue is altering our powerlessness, what is encountered is the use, meaning the withholding of the use for us, of male power</w:t>
      </w:r>
      <w:r w:rsidRPr="00722B3D">
        <w:rPr>
          <w:sz w:val="16"/>
        </w:rPr>
        <w:t xml:space="preserve">. </w:t>
      </w:r>
      <w:r w:rsidRPr="00722B3D">
        <w:rPr>
          <w:rStyle w:val="StyleUnderline"/>
        </w:rPr>
        <w:t xml:space="preserve">Will the courts protect us, vindicate us, or not? </w:t>
      </w:r>
      <w:r w:rsidRPr="00722B3D">
        <w:rPr>
          <w:rStyle w:val="Emphasis"/>
        </w:rPr>
        <w:t xml:space="preserve">Protection is always on their terms. Being protected is not the same as having rights. </w:t>
      </w:r>
      <w:r w:rsidRPr="00722B3D">
        <w:rPr>
          <w:rStyle w:val="StyleUnderline"/>
        </w:rPr>
        <w:t>Women who men think are worthy of protection, precious few who can be presented as having no sexuality, are most likely to be protected</w:t>
      </w:r>
      <w:r w:rsidRPr="00722B3D">
        <w:rPr>
          <w:sz w:val="16"/>
        </w:rPr>
        <w:t xml:space="preserve">. But who is that? </w:t>
      </w:r>
      <w:r w:rsidRPr="00722B3D">
        <w:rPr>
          <w:rStyle w:val="StyleUnderline"/>
        </w:rPr>
        <w:t>The minute a woman walks in and has a body, she is a walking provocation to rape and sexual harassment and a form of pornography. We are available to be taken as sexual beings</w:t>
      </w:r>
      <w:r w:rsidRPr="00722B3D">
        <w:rPr>
          <w:sz w:val="16"/>
        </w:rPr>
        <w:t xml:space="preserve">, meaning as sexual objects who can properly be acted upon. As is clear from the Alexander v. Yale example, a woman can take this approach to women too. Take seriously that the woman judge in Alexander is white. </w:t>
      </w:r>
      <w:r w:rsidRPr="00722B3D">
        <w:rPr>
          <w:rStyle w:val="StyleUnderline"/>
        </w:rPr>
        <w:t>Sexual harassment is a new issue. In women’s lives, it’s been going on forever, but as a legal issue, it’s emerged in the recent context of a women’s movement</w:t>
      </w:r>
      <w:r w:rsidRPr="00722B3D">
        <w:rPr>
          <w:sz w:val="16"/>
        </w:rPr>
        <w:t xml:space="preserve">. So there is still some potential to keep control over its definition. One way to do that is to be very careful and conscious about how we, as lawyers, use the law. </w:t>
      </w:r>
      <w:r w:rsidRPr="00722B3D">
        <w:rPr>
          <w:rStyle w:val="StyleUnderline"/>
        </w:rPr>
        <w:t>The benefit of making sexual harassment illegal is not the progress of the law but the progress of women taking power over our own lives</w:t>
      </w:r>
      <w:r w:rsidRPr="00722B3D">
        <w:rPr>
          <w:sz w:val="16"/>
        </w:rPr>
        <w:t>. Making sexual harassment illegal has legitimized women’s discontent and dissent</w:t>
      </w:r>
      <w:r w:rsidRPr="00722B3D">
        <w:rPr>
          <w:rStyle w:val="Emphasis"/>
        </w:rPr>
        <w:t>. It is changing women’s feelings about what we have to put up with</w:t>
      </w:r>
      <w:r w:rsidRPr="00722B3D">
        <w:rPr>
          <w:sz w:val="16"/>
        </w:rPr>
        <w:t>. It is redrawing dignity lines between and within people. As an example, in Minnesota’s Continental Can case,18 for the first time in a reported judicial opinion, persistent sexual harassment without indices of economic deprivation that most men understand was recognized as discrimination. The woman wasn’t deprived of money or a promotion or a job. She was in a job situation, an environmental condition of work, that her tolerance of persistent sexual abuse was a precondition for keeping. She could have quit at any point—her option. To stay, she only had to put up with constant sexual byplay. This, exclusively a sexual injury, was found to be sex discrimination. One concern is that, once law is used to legitimize women’s discontent, the minute law cuts back, women’s outrage will diminish to what the law says we can be outraged about. What will be found illegal will necessarily be narrower than what we want to protest politically and in our own lives. Women have not had, and still do not have, the resources, access, or authority to get our injuries, as we define them, recognized as abuses by courts. We need to keep control over our own outrage and the definition of our own injuries and never allow courts to tell us what constitutes our oppression. Just as in law, rape is supposed to be distinguishable from intercourse, and sexual harassment is to be distinguished from ordinary sexual initiation, in obscenity law, pornography is supposed to be distinguishable from eroticism and art. As with the other issues, left out is, to whom? If pornographers were providing something found satisfying or gratifying or interesting or educational, women would not avoid it as most of us do. Men, mainly, buy it, make it, and sell it—or us—to one another at a phenomenal financial return. Over the last ten years, the success of the film Deep Throat showed that pornography could be conventionally lucrative; it legitimized it as a medium. Pornography, increasingly, is everywhere. Seen from the standpoint of the status of women, what is happening in pornography looks a lot like what is happening in many legitimate magazines, fashion, films, and advertising: the bondage, the violence, the bruises, being spread-eagled across car hoods like a bagged deer, the “I’m all black and blue from the Rolling Stones and I love it,”19 the bloody-mouth and blackened-eye makeup, the “Hit me with a club” ad,20 and so on. Women, like everyone else, are bombarded by these materials, but most women do not consume pornography itself if we can help it. If you do, you tend to know it means you. It targets women. It makes promises to men that women are expected to keep. Men we know consume it, not just other men. Whatever is available is what is allowed, is what in fact is not obscene, is what does not violate their community standards. It is what turns men on.</w:t>
      </w:r>
    </w:p>
    <w:p w:rsidR="00041B20" w:rsidRPr="00722B3D" w:rsidRDefault="00041B20" w:rsidP="00041B20"/>
    <w:p w:rsidR="00722B3D" w:rsidRPr="00722B3D" w:rsidRDefault="00722B3D" w:rsidP="00722B3D">
      <w:pPr>
        <w:pStyle w:val="Heading3"/>
      </w:pPr>
      <w:r>
        <w:t>AT: Nuke War Turns Alt Solvency</w:t>
      </w:r>
    </w:p>
    <w:p w:rsidR="00722B3D" w:rsidRPr="00722B3D" w:rsidRDefault="00722B3D" w:rsidP="00722B3D"/>
    <w:p w:rsidR="00722B3D" w:rsidRPr="00722B3D" w:rsidRDefault="00722B3D" w:rsidP="00722B3D">
      <w:pPr>
        <w:pStyle w:val="Heading4"/>
      </w:pPr>
      <w:r w:rsidRPr="00722B3D">
        <w:t>Feminist anti-nuclear peace movements resolve their nuclear war impacts</w:t>
      </w:r>
    </w:p>
    <w:p w:rsidR="00722B3D" w:rsidRPr="00722B3D" w:rsidRDefault="00722B3D" w:rsidP="00722B3D">
      <w:r w:rsidRPr="00722B3D">
        <w:t xml:space="preserve">Kimberly </w:t>
      </w:r>
      <w:r w:rsidRPr="00722B3D">
        <w:rPr>
          <w:rStyle w:val="Style13ptBold"/>
        </w:rPr>
        <w:t>Hutchings</w:t>
      </w:r>
      <w:r w:rsidRPr="00722B3D">
        <w:t xml:space="preserve"> 20</w:t>
      </w:r>
      <w:r w:rsidRPr="00722B3D">
        <w:rPr>
          <w:rStyle w:val="Style13ptBold"/>
        </w:rPr>
        <w:t>13</w:t>
      </w:r>
      <w:r w:rsidRPr="00722B3D">
        <w:t xml:space="preserve"> (Kimberly Hutchings is Professor of Politics and International Relations at Queen Mary University of London. She is a leading scholar in international relations theory. “Ethics, Feminism and International Affairs," Ethics and International Affairs Journal, </w:t>
      </w:r>
      <w:hyperlink r:id="rId127" w:history="1">
        <w:r w:rsidRPr="00722B3D">
          <w:rPr>
            <w:rStyle w:val="Hyperlink"/>
          </w:rPr>
          <w:t>https://qmro.qmul.ac.uk/xmlui/bitstream/handle/123456789/8120/HUTCHINGS%20Ethics%20and%20International%20Affairs%202013.pdf?sequence=2</w:t>
        </w:r>
      </w:hyperlink>
      <w:r w:rsidRPr="00722B3D">
        <w:t xml:space="preserve"> //EH)</w:t>
      </w:r>
    </w:p>
    <w:p w:rsidR="00722B3D" w:rsidRPr="00722B3D" w:rsidRDefault="00722B3D" w:rsidP="00722B3D">
      <w:pPr>
        <w:rPr>
          <w:sz w:val="16"/>
        </w:rPr>
      </w:pPr>
      <w:r w:rsidRPr="00722B3D">
        <w:rPr>
          <w:sz w:val="16"/>
        </w:rPr>
        <w:t xml:space="preserve">The early 1980s was marked by </w:t>
      </w:r>
      <w:r w:rsidRPr="00722B3D">
        <w:rPr>
          <w:rStyle w:val="StyleUnderline"/>
        </w:rPr>
        <w:t xml:space="preserve">the emergence of </w:t>
      </w:r>
      <w:r w:rsidRPr="00722B3D">
        <w:rPr>
          <w:rStyle w:val="Emphasis"/>
        </w:rPr>
        <w:t>a distinctively feminist antinuclear peace politics</w:t>
      </w:r>
      <w:r w:rsidRPr="00722B3D">
        <w:rPr>
          <w:sz w:val="16"/>
        </w:rPr>
        <w:t xml:space="preserve"> in several Western European countries as well as the USA and Australia. Although clearly sharing much ground with other anti-war and pacifist movements, this feminist peace politics was premised on the idea of a special link between women and peace (Harris and King 1989; Warren and Cady 1994). Essentially, </w:t>
      </w:r>
      <w:r w:rsidRPr="00722B3D">
        <w:rPr>
          <w:rStyle w:val="StyleUnderline"/>
        </w:rPr>
        <w:t>these feminist peace activists reversed the dominant hierarchy of evaluation of masculine civic virtue and feminine private virtue in which the former takes priority over the latter and the latter is essentially supposed to sustain the former</w:t>
      </w:r>
      <w:r w:rsidRPr="00722B3D">
        <w:rPr>
          <w:sz w:val="16"/>
        </w:rPr>
        <w:t xml:space="preserve">. As Elshtain argues, </w:t>
      </w:r>
      <w:r w:rsidRPr="00722B3D">
        <w:rPr>
          <w:rStyle w:val="StyleUnderline"/>
        </w:rPr>
        <w:t>in dominant thinking about war in the western tradition, women have been placed in the position of the naturally peaceful sex whose role is to provide comfort and care for the 'just war hero' and who are invoked</w:t>
      </w:r>
      <w:r w:rsidRPr="00722B3D">
        <w:rPr>
          <w:sz w:val="16"/>
        </w:rPr>
        <w:t xml:space="preserve"> (along with the children) as the party on behalf of whom resort to political violence has been necessary (Elshtain 1987). In opposition to this, in </w:t>
      </w:r>
      <w:r w:rsidRPr="00722B3D">
        <w:rPr>
          <w:rStyle w:val="StyleUnderline"/>
        </w:rPr>
        <w:t>the feminist peace activism of the 1980s, feminine private virtue was taken into the public realm and held up as the (subversive) yardstick of ethical conduct within that realm.</w:t>
      </w:r>
      <w:r w:rsidRPr="00722B3D">
        <w:rPr>
          <w:sz w:val="16"/>
        </w:rPr>
        <w:t xml:space="preserve"> The ways in </w:t>
      </w:r>
      <w:r w:rsidRPr="00722B3D">
        <w:rPr>
          <w:rStyle w:val="StyleUnderline"/>
        </w:rPr>
        <w:t xml:space="preserve">which the 1980s feminist peace movement campaigned against militarism, nuclear weapons and Cold War politics embodied a challenge to standard ethical frameworks in the international context. A key part of the tactics of these campaigners was, quite literally, to make themselves visible to a world that recognised states as friends or enemies and humans as elements to be aggregated in statistics of putative death tolls, but not women as women. These tactics ranged from mothers taking babies and children with them on demonstrations </w:t>
      </w:r>
      <w:r w:rsidRPr="00722B3D">
        <w:rPr>
          <w:sz w:val="16"/>
        </w:rPr>
        <w:t xml:space="preserve">(thereby quite literally putting the realm of private virtue in the public domain) </w:t>
      </w:r>
      <w:r w:rsidRPr="00722B3D">
        <w:rPr>
          <w:rStyle w:val="StyleUnderline"/>
        </w:rPr>
        <w:t xml:space="preserve">to </w:t>
      </w:r>
      <w:r w:rsidRPr="00722B3D">
        <w:rPr>
          <w:rStyle w:val="Emphasis"/>
        </w:rPr>
        <w:t>counter-posing</w:t>
      </w:r>
      <w:r w:rsidRPr="00722B3D">
        <w:rPr>
          <w:rStyle w:val="StyleUnderline"/>
        </w:rPr>
        <w:t xml:space="preserve"> traditional symbols of women's work and femininity to </w:t>
      </w:r>
      <w:r w:rsidRPr="00722B3D">
        <w:rPr>
          <w:rStyle w:val="Emphasis"/>
        </w:rPr>
        <w:t>the machinery of militarism</w:t>
      </w:r>
      <w:r w:rsidRPr="00722B3D">
        <w:rPr>
          <w:rStyle w:val="StyleUnderline"/>
        </w:rPr>
        <w:t xml:space="preserve"> held within the bases where nuclear weapons were kept. In engaging in these kinds of activities women were affirmed as part of, and actors within, the international realm Peace activism represents one significant strand of feminist politics that feeds into feminism as an international and transnational movement</w:t>
      </w:r>
      <w:r w:rsidRPr="00722B3D">
        <w:rPr>
          <w:sz w:val="16"/>
        </w:rPr>
        <w:t xml:space="preserve">. The ‘Women in Black’ network, and a variety of </w:t>
      </w:r>
      <w:r w:rsidRPr="00722B3D">
        <w:rPr>
          <w:rStyle w:val="StyleUnderline"/>
        </w:rPr>
        <w:t>other anti-militarist women’s peace organizations share a lot of ground with the kinds of feminist peace politics developed in the 1980s</w:t>
      </w:r>
      <w:r w:rsidRPr="00722B3D">
        <w:rPr>
          <w:sz w:val="16"/>
        </w:rPr>
        <w:t>, and have forerunners going back to the foundation of the Women’s International League for Peace and Freedom, founded during the First World War (Cockburn 2007; Moghadam 2010: 297). Nevertheless, it is important to note that for many feminists there were deep problems with the link between feminism and pacifism. This was true both for feminists from whom women’s liberation and anti-colonial struggle were inseparable, and for equality feminists who argued that feminist peace politics played into and reproduced stereotypes about women. After the end of the Cold War</w:t>
      </w:r>
      <w:r w:rsidRPr="00722B3D">
        <w:rPr>
          <w:rStyle w:val="StyleUnderline"/>
        </w:rPr>
        <w:t>, the threat of nuclear annihilation receded and a range of alternative experiences of women as protagonists and victims in modern warfare became the focus of feminist activism</w:t>
      </w:r>
      <w:r w:rsidRPr="00722B3D">
        <w:rPr>
          <w:sz w:val="16"/>
        </w:rPr>
        <w:t xml:space="preserve">. Conflicts, for example in Bosnia, Liberia, Sierre Leone, Rwanda and the DRC, drew attention to the ways in which at the same time as women were gaining entry into military and paramilitary forces, and engaging in combat in increasing numbers, </w:t>
      </w:r>
      <w:r w:rsidRPr="00722B3D">
        <w:rPr>
          <w:rStyle w:val="StyleUnderline"/>
        </w:rPr>
        <w:t>women were also experiencing the effects of both war and post-war contexts in gender specific ways</w:t>
      </w:r>
      <w:r w:rsidRPr="00722B3D">
        <w:rPr>
          <w:sz w:val="16"/>
        </w:rPr>
        <w:t xml:space="preserve">. Feminist activists, used forums such as the UN sponsored 1995 Fourth World Women’s Conference in Bejing to draw attention to the gendered effects of dispossession resulting from war, to the prevalence of sexual violence in war, and to the exclusion or marginalisation of women from peace processes and various aspects of conflict resolution and peacebuilding, including transitional justice (Enloe 1983; Vickers 1993; Stiglmayer 1995; Steans 1998, 81-103; Moser and Clark 2001). </w:t>
      </w:r>
      <w:r w:rsidRPr="00722B3D">
        <w:rPr>
          <w:rStyle w:val="StyleUnderline"/>
        </w:rPr>
        <w:t>In the push to bring women’s concerns in relation to peace and war more centrally onto the international agenda, the radical feminist ethos of 1980s peace activism became allied with different strands of feminist politics, most notably, ones that emphasised the idea of women’s rights as human rights, and looked to international policy and law to provide remedies for gender specific wrongs</w:t>
      </w:r>
      <w:r w:rsidRPr="00722B3D">
        <w:rPr>
          <w:sz w:val="16"/>
        </w:rPr>
        <w:t xml:space="preserve"> (Mackinnon 1993; 2006: 141-149).</w:t>
      </w:r>
    </w:p>
    <w:p w:rsidR="00722B3D" w:rsidRPr="00722B3D" w:rsidRDefault="00722B3D" w:rsidP="00722B3D"/>
    <w:p w:rsidR="00722B3D" w:rsidRPr="00722B3D" w:rsidRDefault="00722B3D" w:rsidP="00722B3D"/>
    <w:p w:rsidR="00722B3D" w:rsidRPr="00722B3D" w:rsidRDefault="00722B3D" w:rsidP="00722B3D"/>
    <w:p w:rsidR="00722B3D" w:rsidRPr="00722B3D" w:rsidRDefault="00722B3D" w:rsidP="00722B3D">
      <w:pPr>
        <w:pStyle w:val="Heading3"/>
      </w:pPr>
      <w:r>
        <w:t>AT:</w:t>
      </w:r>
      <w:r w:rsidRPr="00722B3D">
        <w:t xml:space="preserve"> Perm</w:t>
      </w:r>
    </w:p>
    <w:p w:rsidR="00722B3D" w:rsidRPr="00722B3D" w:rsidRDefault="00722B3D" w:rsidP="00722B3D"/>
    <w:p w:rsidR="00722B3D" w:rsidRPr="00722B3D" w:rsidRDefault="00722B3D" w:rsidP="00722B3D">
      <w:pPr>
        <w:pStyle w:val="Heading4"/>
      </w:pPr>
      <w:r w:rsidRPr="00722B3D">
        <w:t>Fighting wars or creating policies to “save women” only gives the United States more imperial and colonial power and the notion of feminist foreign policy comes from a strategy of “including women” which only makes it harder to deconstruct the military industrial complex.  Only through a radical feminist praxis outside of the state can we challenge the military industrial complex.</w:t>
      </w:r>
    </w:p>
    <w:p w:rsidR="00722B3D" w:rsidRPr="00722B3D" w:rsidRDefault="00722B3D" w:rsidP="00722B3D">
      <w:r w:rsidRPr="00722B3D">
        <w:rPr>
          <w:b/>
          <w:bCs/>
        </w:rPr>
        <w:t xml:space="preserve">Spade and Lazare ’19 </w:t>
      </w:r>
      <w:r w:rsidRPr="00722B3D">
        <w:t>[Dean Spade and Sarah Lazare, 1-19-2019, "There’s Nothing Feminist About Imperialism," Jacobin, https://www.jacobinmag.com/2019/01/feminism-military-industrial-complex-pentagon]//ARW</w:t>
      </w:r>
    </w:p>
    <w:p w:rsidR="00722B3D" w:rsidRPr="00722B3D" w:rsidRDefault="00722B3D" w:rsidP="00722B3D">
      <w:r w:rsidRPr="00722B3D">
        <w:t xml:space="preserve">Major media outlets are fawning over the fact that </w:t>
      </w:r>
      <w:r w:rsidRPr="00722B3D">
        <w:rPr>
          <w:u w:val="single"/>
        </w:rPr>
        <w:t>women are taking over top positions in the country’s largest weapons companies</w:t>
      </w:r>
      <w:r w:rsidRPr="00722B3D">
        <w:t xml:space="preserve"> and in US defense and intelligence agencies. From MSNBC to Politico to NowThis, a number of prominent publications are framing this ascent as an indicator of overall progress for women — and of increased equity in the organizations they are now leading. </w:t>
      </w:r>
      <w:r w:rsidRPr="00722B3D">
        <w:rPr>
          <w:u w:val="single"/>
        </w:rPr>
        <w:t>Women are now the CEOs of four out of the country’s five biggest military contractors</w:t>
      </w:r>
      <w:r w:rsidRPr="00722B3D">
        <w:t xml:space="preserve">, writes Politico reporter David Brown, noting that, “across the negotiating table, the Pentagon’s top weapons buyer and the chief overseer of the nation’s nuclear stockpile now join other women in some of the most influential national security posts.” Brown hails the developments as a “watershed” moment, citing Kathleen Hicks, senior vice-president at the Center for Strategic and International Studies, a think tank whose top corporate funders are weapons contractors, as asserting that “the national security community” is more of a meritocracy than other fields. Throughout the article, the women leading these organizations proclaim that women can make it to the top if they believe in themselves. They call on well-worn gender stereotypes to assert that women have something special to offer because of their unique talent at negotiating, their fierce protectiveness as mothers, and their “different perspective” on problem solving. The article even includes patronizing praise of how women’s leadership in the military can result in innovative solutions like wrapping sensitive equipment in pantyhose to keep out sand. Yet, </w:t>
      </w:r>
      <w:r w:rsidRPr="00722B3D">
        <w:rPr>
          <w:u w:val="single"/>
        </w:rPr>
        <w:t>feminists should not view this “rise” of women as a win. Feminism, as the most recent wave of imperial-feminist articles shows, is increasingly being co-opted to promote and sell the US military-industrial complex: a profoundly violent institution that will never bring liberation to women — whether they are within its own ranks or in the countries bearing the greatest brunt of its brutality</w:t>
      </w:r>
      <w:r w:rsidRPr="00722B3D">
        <w:t xml:space="preserve">. As Noura Erakat, a human rights attorney and assistant professor at George Mason University, put it in an interview with In These Times, </w:t>
      </w:r>
      <w:r w:rsidRPr="00722B3D">
        <w:rPr>
          <w:u w:val="single"/>
        </w:rPr>
        <w:t>women’s inclusion in US military institutions “makes the system subjugating us stronger and more difficult to fight. Our historical exclusion makes it [appear] desirable to achieve [inclusion] but that’s a lack of imagination. Our historical exclusion should push us to imagine a better system and another world that’s possible.”</w:t>
      </w:r>
      <w:r w:rsidRPr="00722B3D">
        <w:t xml:space="preserve"> This pro-military media spin is no accident: Weapons contractors are working hard to sell a progressive, pro-women brand to the public. </w:t>
      </w:r>
      <w:r w:rsidRPr="00722B3D">
        <w:rPr>
          <w:u w:val="single"/>
        </w:rPr>
        <w:t>Raytheon</w:t>
      </w:r>
      <w:r w:rsidRPr="00722B3D">
        <w:t xml:space="preserve"> and other firms </w:t>
      </w:r>
      <w:r w:rsidRPr="00722B3D">
        <w:rPr>
          <w:u w:val="single"/>
        </w:rPr>
        <w:t>spend millions on public relations painting themselves as noble empowerers of women</w:t>
      </w:r>
      <w:r w:rsidRPr="00722B3D">
        <w:t xml:space="preserve"> and girls in the sciences. Raytheon champions its partnership with Girl Scouts of the USA. “Through a multiyear commitment from Raytheon, Girl Scouts will launch its first national computer science program and Cyber Challenge for middle and high school girls,” states a promotional page. A high-dollar promotional video quotes Rebecca Rhoads, president of Raytheon’s global business services, as stating, “Raytheon’s vision about making the world a safer place and the girl scouts’ vision of making the world a better place couldn’t be more well-suited as partners.” Such a claim is particularly brazen</w:t>
      </w:r>
      <w:r w:rsidRPr="00722B3D">
        <w:rPr>
          <w:u w:val="single"/>
        </w:rPr>
        <w:t xml:space="preserve">, coming from a company that supplies a steady stream of bombs for the US-Saudi war in Yemen, which has unleashed a famine that has killed an estimated 85,000 Yemeni children under the age of five. Lockheed Martin, by far the biggest arms producer in the world with $44.9 billion in arms sales in 2017, manufactured the 500-pound laser-guided MK 82 bomb that struck a Yemeni school bus last August, killing fifty-four people (forty-four of them children). </w:t>
      </w:r>
      <w:r w:rsidRPr="00722B3D">
        <w:t xml:space="preserve">But that doesn’t stop </w:t>
      </w:r>
      <w:r w:rsidRPr="00722B3D">
        <w:rPr>
          <w:u w:val="single"/>
        </w:rPr>
        <w:t>the company</w:t>
      </w:r>
      <w:r w:rsidRPr="00722B3D">
        <w:t xml:space="preserve"> from </w:t>
      </w:r>
      <w:r w:rsidRPr="00722B3D">
        <w:rPr>
          <w:u w:val="single"/>
        </w:rPr>
        <w:t>presenting itself as a progressive organization that recruits</w:t>
      </w:r>
      <w:r w:rsidRPr="00722B3D">
        <w:t xml:space="preserve"> — and supports — </w:t>
      </w:r>
      <w:r w:rsidRPr="00722B3D">
        <w:rPr>
          <w:u w:val="single"/>
        </w:rPr>
        <w:t>women</w:t>
      </w:r>
      <w:r w:rsidRPr="00722B3D">
        <w:t xml:space="preserve"> scientists. A page on its website quotes the Langston Hughes poem, “A Dream Deferred,” to make the case that the company helps girls achieve their dreams. “This poem was one of my favorites from my high school English class, but, now, as I consider my Community Service and Engagement with the Lockheed Martin community, I personally know what can happen to a dream deferred, when many say no, but I say, ‘Yes you can,’” the page states. In her speech at the 2015 World Assembly for Women in Tokyo, the company’s chairperson, president and CEO Marillyn A. Hewson said that “it is just as important to support women as they work to lift themselves up and raise up each other. Because taking responsibility for our own careers is empowering in and of itself.” Faux-feminist PR is not just for private corporations — it is also being used to sell woman-led CIA torture. Gina Haspel, who once oversaw torture at a black site in Thailand, now runs the CIA, and the Trump administration defended her from critics of torture by pointing out the fact that she is a woman. “Any Democrat who claims to support women’s empowerment and our national security but opposes her nomination is a total hypocrite,” said Press Sec. Sarah Sanders on Twitter. Yet, Erakat asks, “</w:t>
      </w:r>
      <w:r w:rsidRPr="00722B3D">
        <w:rPr>
          <w:u w:val="single"/>
        </w:rPr>
        <w:t>How are you going to celebrate women in high military ranks as an achievement when all they do is fulfill an agenda that was never created through a feminist framework?</w:t>
      </w:r>
      <w:r w:rsidRPr="00722B3D">
        <w:t xml:space="preserve"> Haspel was an architect of our torture regime. Why would I celebrate her?” Meanwhile, the war criminals of yesteryear are being rehabilitated by this “girl-power” coverage. Last April, the Washington Post ran a story with the eyebrow-raising headline, “‘The kids, they love Madeleine Albright’: How a veteran diplomat got turned into a girl-power icon.” In 1996, Albright, the then-US ambassador to the United Nations, told 60 Minutes that the half-million Iraqi children killed by the US sanctions regime were “worth” it. “</w:t>
      </w:r>
      <w:r w:rsidRPr="00722B3D">
        <w:rPr>
          <w:u w:val="single"/>
        </w:rPr>
        <w:t>It’s a very white, imperialist, liberal understanding of feminism to think that the promotion of women at the top of militarization and militarism is advancing women</w:t>
      </w:r>
      <w:r w:rsidRPr="00722B3D">
        <w:t>,” says Kara Ellerby, author of No Shortcut to Change, who derides what she calls the “add-women-and-stir” approach. “</w:t>
      </w:r>
      <w:r w:rsidRPr="00722B3D">
        <w:rPr>
          <w:u w:val="single"/>
        </w:rPr>
        <w:t>Sure, it’s great that you have a woman at the head of Raytheon, but what about the women who those bombs are being dropped on</w:t>
      </w:r>
      <w:r w:rsidRPr="00722B3D">
        <w:t xml:space="preserve">?” Ellerby emphasizes to In These Times. “From a global perspective, </w:t>
      </w:r>
      <w:r w:rsidRPr="00722B3D">
        <w:rPr>
          <w:u w:val="single"/>
        </w:rPr>
        <w:t>putting women in charge of US military dominance is not remotely feminist: It’s imperialist.”</w:t>
      </w:r>
      <w:r w:rsidRPr="00722B3D">
        <w:t xml:space="preserve"> Feminist scholar and author Cynthia Enloe echoes this concern, suggesting that women’s leadership in these organizations does not change what the organizations do to the rest of the world. “There is no evidence that I’ve seen — of the CIA, defense department, or other institutions where only a few women are rising to the top — that they challenge the mission of the company or the organization,” she tells In These Times. </w:t>
      </w:r>
      <w:r w:rsidRPr="00722B3D">
        <w:rPr>
          <w:u w:val="single"/>
        </w:rPr>
        <w:t>The Military-Industrial Complex Is Not Good for Women US military intervention is particularly bad for women: It remains deeply interconnected to sexual and gender violence, for people in the military, for military spouses, and for people living in or near the estimated 1,000 US military bases around the world or where US military actions occur</w:t>
      </w:r>
      <w:r w:rsidRPr="00722B3D">
        <w:t xml:space="preserve">. From Japan to the Philippines, local populations have long protested the presence of the US military — and the environmental destruction and sexual violence it brings. The impacts of war — such as reduction in basic services, electricity, and access to food and water, loss of family members, and increased rates of illness and disability — all increase women’s vulnerability to assault and worsen the conditions of women’s labor. Women are predominantly responsible for caring for sick and disabled people, children, and elders — and the conditions for doing that work worsen severely in war conditions. The US military is also the largest polluter in the world. It is difficult to argue that its activities are “good for women” when it contributes to climate change and the poisoning of air, water, and land that endangers all people. The US military is also profoundly violent towards women within its own ranks. According to Veterans Affairs records, 1,307,781outpatient visits took place at the VA for Military Sexual Trauma (MST)-related care in 2015. Approximately 38 percent of female and 4 percent of male military personnel and veterans have experienced Military Sexual Trauma — a euphemism for rape or sexual assault. Research reveals that 40 percent of women homeless veterans have experienced sexual assault in the military. (Far less is known or publicly reported about the US military’s sexual violence against occupied peoples.) Service members are punished for speaking out. A report from the Department of Defense finds 58 percent of women and 60 percent of men who report sexual assault face retaliation. And 77 percent of retaliation reports alleged that retaliators were in the reporter’s chain of command. A third of victims are discharged after reporting, typically within seven months of making a report. A report from Harvard Law School’s Veterans’ clinic finds sexual assault victims receive harsher discharges from the military, with 24 percent separated under less than fully honorable conditions, compared to 15 percent of all service members. Women who drop out of the military because they have been sexually assaulted cannot rise through the ranks. The media portrayal of the women who have climbed to the top of the military and intelligence apparatuses, however, relies on bootstrap tough-it-up narratives that implicitly victim-shame women, often framing failure to achieve what they did in terms of women’s lack of confidence that creates obstacles to their success. Lynn Dugle, CEO of Englity and former CEO of Raytheon, tells Politico, “One of my biggest challenges has been resisting the temptation to tell myself I couldn’t do something. I didn’t think I was ready to be president of a multibillion-dollar business at Raytheon when I was offered the role. I continually remind myself to have courage and confidence.” </w:t>
      </w:r>
      <w:r w:rsidRPr="00722B3D">
        <w:rPr>
          <w:u w:val="single"/>
        </w:rPr>
        <w:t>These narratives about “progress” through inclusion of underrepresented groups in dominant institutions (in this case women), actually follow a well-worn pattern in US politics. Whether it is police departments championing “diversity” while perpetuating targeted harm against marginalized populations, or oil companies portraying themselves as “green,” the drive to be associated with a (watered-down) progressivism or inclusivity is one of the most common PR strategies at work for the world’s most harmful institutions.</w:t>
      </w:r>
      <w:r w:rsidRPr="00722B3D">
        <w:t xml:space="preserve"> Wars to Save Women? The idea that the US military-industrial complex can be pro-women is not just an internal rebranding exercise: </w:t>
      </w:r>
      <w:r w:rsidRPr="00722B3D">
        <w:rPr>
          <w:u w:val="single"/>
        </w:rPr>
        <w:t>It is used to justify disastrous US military interventions around the world</w:t>
      </w:r>
      <w:r w:rsidRPr="00722B3D">
        <w:t xml:space="preserve">. In his book Ideal Illusions, historian James Peck shows how this is part of a larger trend that developed during the Cold War when, as an anticommunist strategy, the United States revamped its image as the human rights protector of the world to justify its military empire. The US claim that it uniquely protects women’s rights was part of this larger picture. The George W. Bush administration famously justified the war in Afghanistan by arguing that it would rescue women from the Taliban. On Nov. 17, 2001, Laura Bush gave the president’s weekly radio address, proclaiming, “Afghan women know, through hard experience, what the rest of the world is discovering: the brutal oppression of women is a central goal of the terrorists.” Media outlets dutifully followed suit: In 2010, Time ran a cover showing “Bibi Aisha” with her nose cut off, with the headline, “What Happens If We Leave Afghanistan.” Of course, </w:t>
      </w:r>
      <w:r w:rsidRPr="00722B3D">
        <w:rPr>
          <w:u w:val="single"/>
        </w:rPr>
        <w:t>the protracted US occupation has only further entrenched the Taliban, which now controls more territory than at any point in the past seventeen years. Meanwhile, civilian deaths are climbing. Yet none of the politicians or pundits who popularized the rhetoric of “saving women” are forced to answer to how this war has actually harmed — and killed — women in Afghanistan.</w:t>
      </w:r>
      <w:r w:rsidRPr="00722B3D">
        <w:t xml:space="preserve"> The 2011 bombing of Libya was cheered as the first US war led by women, as noted by the Daily Beast, which reported that “[t]he Libyan airstrikes mark the first time in U.S. history that a female-dominated diplomatic team has urged military action.” The fact that command of the Libya air strategy was given to a woman officer was also celebrated in the Guardian as “a boost to women in the US military who complain daily about discrimination.” Are these celebrated woman architects of war required to answer to today’s nightmarish conditions in Libya where black people are now bought and sold in open-air slave markets? Do cheerleaders of the intervention actually examine whether US military intervention in Libya, or anywhere, leads to improved conditions for women? Narratives about saving women are also prevalent in the US war on ISIS. While there is no doubt that women face horrific treatment at the hands of ISIS, rape, enslavement, and abuse has been used to justify a brutal US bombing campaign that has caused 2,780 civilian casualty incidents in Syria and Iraq and relaxed standards for killing civilians in both countries — opening the door to more civilian deaths. Meanwhile, atrocities against women perpetrated by US ally Saudi Arabia go unpunished, revealing that </w:t>
      </w:r>
      <w:r w:rsidRPr="00722B3D">
        <w:rPr>
          <w:u w:val="single"/>
        </w:rPr>
        <w:t>the need to protect women is contingent on US geopolitical interests</w:t>
      </w:r>
      <w:r w:rsidRPr="00722B3D">
        <w:t xml:space="preserve">. These tropes are not new. </w:t>
      </w:r>
      <w:r w:rsidRPr="00722B3D">
        <w:rPr>
          <w:u w:val="single"/>
        </w:rPr>
        <w:t xml:space="preserve">They come from the playbook of US and Western European colonization, in which colonizers argue that their presence helps women, and their exit would do them grave harm. </w:t>
      </w:r>
      <w:r w:rsidRPr="00722B3D">
        <w:t xml:space="preserve">In just one example, Lord Cromer, who was the British consul general in Egypt from 1883 to 1907, cited the veil — and women’s well-being — to argue Egyptians should be forcibly civilized. “The position of women in Egypt, and Mohammedan countries generally, is, therefore a fatal obstacle to the attainment of that elevation of thought and character which should accompany the introduction of Western civilisation,” he once declared. Yet, as feminist scholar Leila Ahmed has pointed out, at the same time Cromer was railing against the veil, he was agitating in favor of the subordination of women in England, as a leader of the Men’s League for Opposing Women’s Suffrage. In her work, “A vocabulary for </w:t>
      </w:r>
      <w:r w:rsidRPr="00722B3D">
        <w:rPr>
          <w:u w:val="single"/>
        </w:rPr>
        <w:t>feminist praxis</w:t>
      </w:r>
      <w:r w:rsidRPr="00722B3D">
        <w:t xml:space="preserve">: on war and radical critique,” feminist, activist, writer, and scholar Angela Davis articulates a bold vision for feminism. “This more radical feminism </w:t>
      </w:r>
      <w:r w:rsidRPr="00722B3D">
        <w:rPr>
          <w:u w:val="single"/>
        </w:rPr>
        <w:t>is a feminism that does not capitulate to possessive individualism</w:t>
      </w:r>
      <w:r w:rsidRPr="00722B3D">
        <w:t>,” she writes, “</w:t>
      </w:r>
      <w:r w:rsidRPr="00722B3D">
        <w:rPr>
          <w:u w:val="single"/>
        </w:rPr>
        <w:t>a feminism that does not assume that democracy requires capitalism, a feminism that is bold and willing to take risks, a feminism that fights for women’s rights while simultaneously recognizing the pitfalls of the formal ‘rights’ structure of capitalist democracy</w:t>
      </w:r>
      <w:r w:rsidRPr="00722B3D">
        <w:t>.” According to Christine Ahn, the founder of Women Cross DMZ, a global network of women mobilizing to end the Korean War, “Celebrating the rise of women in these institutions of domination, whether Pentagon contractors like Lockheed Martin or the CIA (which has been responsible for secret torture programs and covert overthrows of democratic regimes worldwide), distracts from the point at hand, which is that we need to be minimizing the power and reach of these institutions.”</w:t>
      </w:r>
    </w:p>
    <w:p w:rsidR="00722B3D" w:rsidRPr="00722B3D" w:rsidRDefault="00722B3D" w:rsidP="00722B3D"/>
    <w:p w:rsidR="00722B3D" w:rsidRPr="00722B3D" w:rsidRDefault="00722B3D" w:rsidP="00722B3D">
      <w:pPr>
        <w:pStyle w:val="Heading4"/>
      </w:pPr>
      <w:r w:rsidRPr="00722B3D">
        <w:t xml:space="preserve">“Adding and stirring gender” is depoliticizing and solves zero part of the alternative </w:t>
      </w:r>
    </w:p>
    <w:p w:rsidR="00722B3D" w:rsidRPr="00722B3D" w:rsidRDefault="00722B3D" w:rsidP="00722B3D">
      <w:pPr>
        <w:rPr>
          <w:rStyle w:val="Style13ptBold"/>
        </w:rPr>
      </w:pPr>
      <w:r w:rsidRPr="00722B3D">
        <w:rPr>
          <w:rStyle w:val="Style13ptBold"/>
        </w:rPr>
        <w:t>Rasoul 12</w:t>
      </w:r>
    </w:p>
    <w:p w:rsidR="00722B3D" w:rsidRPr="00722B3D" w:rsidRDefault="00722B3D" w:rsidP="00722B3D">
      <w:pPr>
        <w:rPr>
          <w:rStyle w:val="Style13ptBold"/>
          <w:sz w:val="20"/>
          <w:szCs w:val="20"/>
        </w:rPr>
      </w:pPr>
      <w:r w:rsidRPr="00722B3D">
        <w:rPr>
          <w:rStyle w:val="Style13ptBold"/>
          <w:sz w:val="20"/>
          <w:szCs w:val="20"/>
        </w:rPr>
        <w:t>(Sana Azad, 1-28-12, School for Oriental and African Studies, London, England, Can We Simply “Add Gender” To Other International Relations Theories?, E-International Relations Students, JKS)</w:t>
      </w:r>
    </w:p>
    <w:p w:rsidR="00722B3D" w:rsidRPr="00722B3D" w:rsidRDefault="00722B3D" w:rsidP="00722B3D">
      <w:pPr>
        <w:rPr>
          <w:rStyle w:val="StyleUnderline"/>
        </w:rPr>
      </w:pPr>
      <w:r w:rsidRPr="00722B3D">
        <w:rPr>
          <w:rStyle w:val="StyleUnderline"/>
        </w:rPr>
        <w:t xml:space="preserve">Taking the Israel-Palestine conflict as another example, the realist understanding of this would also remain gender blind so that we are left with only a partial account of the conflict. </w:t>
      </w:r>
      <w:r w:rsidRPr="00722B3D">
        <w:rPr>
          <w:sz w:val="16"/>
        </w:rPr>
        <w:t xml:space="preserve">The rise in the rate of female suicide bombers, and women’s contribution to the conflict directly challenge claims that women are more peace prone then men for instance (Frances, 2005). Realist analysis renders this area invisible. </w:t>
      </w:r>
      <w:r w:rsidRPr="00722B3D">
        <w:rPr>
          <w:rStyle w:val="Emphasis"/>
        </w:rPr>
        <w:t xml:space="preserve">Even if we add gender to these mainstream theories it will not solve the flaws discussed above simply because these theories must begin to think of war in terms that go beyond the balance of power and competition between states without regard for agency. </w:t>
      </w:r>
      <w:r w:rsidRPr="00722B3D">
        <w:rPr>
          <w:rStyle w:val="StyleUnderline"/>
        </w:rPr>
        <w:t>This is exactly what feminists bring to the table when they ask where are the women?</w:t>
      </w:r>
      <w:r w:rsidRPr="00722B3D">
        <w:rPr>
          <w:rStyle w:val="StyleUnderline"/>
          <w:sz w:val="12"/>
        </w:rPr>
        <w:t>¶</w:t>
      </w:r>
      <w:r w:rsidRPr="00722B3D">
        <w:rPr>
          <w:rStyle w:val="StyleUnderline"/>
        </w:rPr>
        <w:t xml:space="preserve"> The role of power in all of this is crucial and essential. Power; not just in the gendered constructions of state and society but also the role of power in the discipline as a whole is also of concern to feminist scholars</w:t>
      </w:r>
      <w:r w:rsidRPr="00722B3D">
        <w:rPr>
          <w:sz w:val="16"/>
        </w:rPr>
        <w:t xml:space="preserve">. Sylvester (cited in Peterson, 1992) claims that </w:t>
      </w:r>
      <w:r w:rsidRPr="00722B3D">
        <w:rPr>
          <w:rStyle w:val="StyleUnderline"/>
        </w:rPr>
        <w:t>gender is kept of the agenda in such a way that the role of women in international politics has not been adequately studied. This reinforced the gender-blind analysis that creeps into the dominant theories and which obscure more subtle forms of power that go beyond “hard” and “material” forms</w:t>
      </w:r>
      <w:r w:rsidRPr="00722B3D">
        <w:rPr>
          <w:sz w:val="16"/>
        </w:rPr>
        <w:t xml:space="preserve">. Spiegel and Waltz (cited in Peterson 1992, 161) claim that in relations between states power must be maintained over another “just as in households or community conflict…separation from other units if that were possible, would mean less contact and thus led conflict.” Feminists see this statement as hindering clearer analysis by segregating the role of women and men without understanding the constructions of femininity and masculinity. This is because everything feminism comes to be associated with masculinity must always go in the opposite trajectory. If women are governed by their “emotions” men must behave “rationally”, if women are seen as “soft” men must in contrast be “tough.” </w:t>
      </w:r>
      <w:r w:rsidRPr="00722B3D">
        <w:rPr>
          <w:rStyle w:val="StyleUnderline"/>
        </w:rPr>
        <w:t>To overcome this one-dimensional view of how power is produced Tickner (1992, 65) argues that we should understand “power as mutual enablement rather than domination.” It is the study of both masculinity and femininity that allows this to happen.</w:t>
      </w:r>
    </w:p>
    <w:p w:rsidR="00722B3D" w:rsidRPr="00722B3D" w:rsidRDefault="00722B3D" w:rsidP="00722B3D"/>
    <w:p w:rsidR="0071352F" w:rsidRPr="00722B3D" w:rsidRDefault="0071352F" w:rsidP="0071352F">
      <w:pPr>
        <w:pStyle w:val="Heading3"/>
      </w:pPr>
      <w:r w:rsidRPr="00722B3D">
        <w:t>AT: Policy Focus Key</w:t>
      </w:r>
    </w:p>
    <w:p w:rsidR="0071352F" w:rsidRPr="00722B3D" w:rsidRDefault="0071352F" w:rsidP="0071352F"/>
    <w:p w:rsidR="0071352F" w:rsidRPr="00722B3D" w:rsidRDefault="0071352F" w:rsidP="0071352F">
      <w:pPr>
        <w:pStyle w:val="Heading4"/>
      </w:pPr>
      <w:r w:rsidRPr="00722B3D">
        <w:t>We meet!</w:t>
      </w:r>
    </w:p>
    <w:p w:rsidR="0071352F" w:rsidRPr="00722B3D" w:rsidRDefault="0071352F" w:rsidP="0071352F">
      <w:r w:rsidRPr="00722B3D">
        <w:rPr>
          <w:rStyle w:val="Style13ptBold"/>
        </w:rPr>
        <w:t>Ray Acheson</w:t>
      </w:r>
      <w:r w:rsidRPr="00722B3D">
        <w:t>, Director of Reaching Critical Will, transcript of speech</w:t>
      </w:r>
      <w:r w:rsidRPr="00722B3D">
        <w:rPr>
          <w:rStyle w:val="Style13ptBold"/>
        </w:rPr>
        <w:t xml:space="preserve"> </w:t>
      </w:r>
      <w:r w:rsidRPr="00722B3D">
        <w:t>Reaching Critical, 12-13-</w:t>
      </w:r>
      <w:r w:rsidRPr="00722B3D">
        <w:rPr>
          <w:rStyle w:val="Style13ptBold"/>
        </w:rPr>
        <w:t>2018,</w:t>
      </w:r>
      <w:r w:rsidRPr="00722B3D">
        <w:t xml:space="preserve"> "Latest news from RCW," No Publication, </w:t>
      </w:r>
      <w:hyperlink r:id="rId128" w:history="1">
        <w:r w:rsidRPr="00722B3D">
          <w:rPr>
            <w:rStyle w:val="Hyperlink"/>
          </w:rPr>
          <w:t>http://reachingcriticalwill.org/news/latest-news/13583-presentation-on-gender-weapons-and-power-the-importance-of-feminism-for-disarmament</w:t>
        </w:r>
      </w:hyperlink>
      <w:r w:rsidRPr="00722B3D">
        <w:t xml:space="preserve">  E.G.</w:t>
      </w:r>
    </w:p>
    <w:p w:rsidR="0071352F" w:rsidRPr="00722B3D" w:rsidRDefault="0071352F" w:rsidP="0071352F">
      <w:r w:rsidRPr="00722B3D">
        <w:t>Just a caveat: when I’m talking about gender, I’m not talking about all men this, or all women that</w:t>
      </w:r>
      <w:r w:rsidRPr="00722B3D">
        <w:rPr>
          <w:rStyle w:val="StyleUnderline"/>
        </w:rPr>
        <w:t>. I’m talking about gender norms, about how we’re expected to behave as men and women, and how any kind of other identities—queer, non-binary, trans identities—are left out of discussions</w:t>
      </w:r>
      <w:r w:rsidRPr="00722B3D">
        <w:rPr>
          <w:rStyle w:val="StyleUnderline"/>
          <w:b/>
          <w:bCs/>
          <w:sz w:val="26"/>
          <w:szCs w:val="26"/>
        </w:rPr>
        <w:t xml:space="preserve">. </w:t>
      </w:r>
      <w:r w:rsidRPr="00722B3D">
        <w:rPr>
          <w:b/>
          <w:bCs/>
          <w:sz w:val="26"/>
          <w:szCs w:val="26"/>
          <w:u w:val="single"/>
        </w:rPr>
        <w:t>Looking at gender in the context of disarmament</w:t>
      </w:r>
      <w:r w:rsidRPr="00722B3D">
        <w:rPr>
          <w:b/>
          <w:bCs/>
          <w:u w:val="single"/>
        </w:rPr>
        <w:t xml:space="preserve"> is</w:t>
      </w:r>
      <w:r w:rsidRPr="00722B3D">
        <w:rPr>
          <w:u w:val="single"/>
        </w:rPr>
        <w:t xml:space="preserve"> </w:t>
      </w:r>
      <w:r w:rsidRPr="00722B3D">
        <w:t>not just</w:t>
      </w:r>
      <w:r w:rsidRPr="00722B3D">
        <w:rPr>
          <w:u w:val="single"/>
        </w:rPr>
        <w:t xml:space="preserve"> </w:t>
      </w:r>
      <w:r w:rsidRPr="00722B3D">
        <w:rPr>
          <w:b/>
          <w:bCs/>
          <w:u w:val="single"/>
        </w:rPr>
        <w:t>an academic exercise</w:t>
      </w:r>
      <w:r w:rsidRPr="00722B3D">
        <w:t>. It is</w:t>
      </w:r>
      <w:r w:rsidRPr="00722B3D">
        <w:rPr>
          <w:b/>
          <w:bCs/>
          <w:sz w:val="26"/>
          <w:szCs w:val="26"/>
          <w:u w:val="single"/>
        </w:rPr>
        <w:t xml:space="preserve"> directly related to weapons policies</w:t>
      </w:r>
      <w:r w:rsidRPr="00722B3D">
        <w:rPr>
          <w:b/>
          <w:bCs/>
          <w:u w:val="single"/>
        </w:rPr>
        <w:t>.</w:t>
      </w:r>
      <w:r w:rsidRPr="00722B3D">
        <w:t xml:space="preserve"> We’ve seen </w:t>
      </w:r>
      <w:r w:rsidRPr="00722B3D">
        <w:rPr>
          <w:rStyle w:val="StyleUnderline"/>
          <w:b/>
          <w:bCs/>
        </w:rPr>
        <w:t>throughout history</w:t>
      </w:r>
      <w:r w:rsidRPr="00722B3D">
        <w:t xml:space="preserve"> how </w:t>
      </w:r>
      <w:r w:rsidRPr="00722B3D">
        <w:rPr>
          <w:rStyle w:val="StyleUnderline"/>
          <w:b/>
          <w:bCs/>
        </w:rPr>
        <w:t>armament policies and practices are closely interlinked with notions about power and strength.</w:t>
      </w:r>
      <w:r w:rsidRPr="00722B3D">
        <w:t xml:space="preserve"> And these notions are highly gendered. Whether it’s small arms in communities or whether it’s nuclear arms at the state level</w:t>
      </w:r>
      <w:r w:rsidRPr="00722B3D">
        <w:rPr>
          <w:rStyle w:val="StyleUnderline"/>
          <w:b/>
          <w:bCs/>
        </w:rPr>
        <w:t>, this idea that weapons afford security is built into the conception of a very dominant violent masculinity</w:t>
      </w:r>
      <w:r w:rsidRPr="00722B3D">
        <w:rPr>
          <w:rStyle w:val="StyleUnderline"/>
        </w:rPr>
        <w:t>, a belief that men need weapons to protect their women, to protect their communities, or to protect their countries.</w:t>
      </w:r>
      <w:r w:rsidRPr="00722B3D">
        <w:t xml:space="preserve"> We should think about this when we’re addressing disarmament on a community level with small arms, trying to reduce gun violence, or trying to impose restrictions on the possession of firearms; and when we’re addressing the international arms trade or nuclear weapons. In my mind, it all comes down to the same thing</w:t>
      </w:r>
      <w:r w:rsidRPr="00722B3D">
        <w:rPr>
          <w:rStyle w:val="StyleUnderline"/>
        </w:rPr>
        <w:t>. You can see the same dynamics play out time and again</w:t>
      </w:r>
      <w:r w:rsidRPr="00722B3D">
        <w:t xml:space="preserve">, whether it’s diplomats at the UN, or folks working on community based disarmament activism. You can see </w:t>
      </w:r>
      <w:r w:rsidRPr="00722B3D">
        <w:rPr>
          <w:rStyle w:val="StyleUnderline"/>
        </w:rPr>
        <w:t xml:space="preserve">the inherent masculinities, this conception of power and dominance through the use of weapons and violence. </w:t>
      </w:r>
      <w:r w:rsidRPr="00722B3D">
        <w:rPr>
          <w:rStyle w:val="StyleUnderline"/>
          <w:b/>
          <w:bCs/>
        </w:rPr>
        <w:t>You can also see the ways in which those who equate weapons with power and security push back on alternative viewpoints</w:t>
      </w:r>
      <w:r w:rsidRPr="00722B3D">
        <w:t>. There is a process of belittling, a sense that anyone calling for disarmament or calling out the dangers of weapons, or the excessive accumulation of weapons, is naive. We’re told: “This is the way the world is. We need these weapons because we have to protect, we have to deter.”</w:t>
      </w:r>
      <w:r w:rsidRPr="00722B3D">
        <w:rPr>
          <w:u w:val="single"/>
        </w:rPr>
        <w:t xml:space="preserve"> </w:t>
      </w:r>
      <w:r w:rsidRPr="00722B3D">
        <w:rPr>
          <w:rStyle w:val="StyleUnderline"/>
          <w:b/>
          <w:bCs/>
        </w:rPr>
        <w:t>There’s also a highly gendered aspect to how the push back is delivered</w:t>
      </w:r>
      <w:r w:rsidRPr="00722B3D">
        <w:rPr>
          <w:rStyle w:val="StyleUnderline"/>
        </w:rPr>
        <w:t>, too.</w:t>
      </w:r>
      <w:r w:rsidRPr="00722B3D">
        <w:t xml:space="preserve"> The term </w:t>
      </w:r>
      <w:r w:rsidRPr="00722B3D">
        <w:rPr>
          <w:rStyle w:val="StyleUnderline"/>
        </w:rPr>
        <w:t>gaslighting is relevant here</w:t>
      </w:r>
      <w:r w:rsidRPr="00722B3D">
        <w:t xml:space="preserve">. This term comes from a play in 1938 about psychological abuse. A man deliberately makes his wife go insane by denying her lived reality. The term is applied to politics to give a description to the situation we largely find ourselves in now, where political leaders are just outright lying to us, denying our lived reality. </w:t>
      </w:r>
      <w:r w:rsidRPr="00722B3D">
        <w:rPr>
          <w:rStyle w:val="StyleUnderline"/>
        </w:rPr>
        <w:t xml:space="preserve">We see this a lot in the disarmament field. We listen to the </w:t>
      </w:r>
      <w:r w:rsidRPr="00722B3D">
        <w:rPr>
          <w:rStyle w:val="StyleUnderline"/>
          <w:b/>
          <w:bCs/>
        </w:rPr>
        <w:t>nuclear-armed states</w:t>
      </w:r>
      <w:r w:rsidRPr="00722B3D">
        <w:rPr>
          <w:rStyle w:val="StyleUnderline"/>
        </w:rPr>
        <w:t>,</w:t>
      </w:r>
      <w:r w:rsidRPr="00722B3D">
        <w:t xml:space="preserve"> for example, </w:t>
      </w:r>
      <w:r w:rsidRPr="00722B3D">
        <w:rPr>
          <w:rStyle w:val="StyleUnderline"/>
          <w:b/>
          <w:bCs/>
        </w:rPr>
        <w:t>say that “nuclear weapons aren’t dangerous</w:t>
      </w:r>
      <w:r w:rsidRPr="00722B3D">
        <w:rPr>
          <w:rStyle w:val="StyleUnderline"/>
        </w:rPr>
        <w:t xml:space="preserve">—they are not meant to be used. </w:t>
      </w:r>
      <w:r w:rsidRPr="00722B3D">
        <w:rPr>
          <w:rStyle w:val="StyleUnderline"/>
          <w:b/>
          <w:bCs/>
        </w:rPr>
        <w:t>They keep us safe. They keep the world stable and secure</w:t>
      </w:r>
      <w:r w:rsidRPr="00722B3D">
        <w:rPr>
          <w:b/>
          <w:bCs/>
        </w:rPr>
        <w:t>.</w:t>
      </w:r>
      <w:r w:rsidRPr="00722B3D">
        <w:t>” Meanwhile</w:t>
      </w:r>
      <w:r w:rsidRPr="00722B3D">
        <w:rPr>
          <w:rStyle w:val="StyleUnderline"/>
        </w:rPr>
        <w:t xml:space="preserve">, </w:t>
      </w:r>
      <w:r w:rsidRPr="00722B3D">
        <w:rPr>
          <w:rStyle w:val="StyleUnderline"/>
          <w:b/>
          <w:bCs/>
        </w:rPr>
        <w:t>the countries possessing nuclear weapons are surrounding each other with more</w:t>
      </w:r>
      <w:r w:rsidRPr="00722B3D">
        <w:rPr>
          <w:rStyle w:val="StyleUnderline"/>
        </w:rPr>
        <w:t xml:space="preserve"> and more </w:t>
      </w:r>
      <w:r w:rsidRPr="00722B3D">
        <w:rPr>
          <w:rStyle w:val="StyleUnderline"/>
          <w:b/>
          <w:bCs/>
        </w:rPr>
        <w:t>weapons</w:t>
      </w:r>
      <w:r w:rsidRPr="00722B3D">
        <w:rPr>
          <w:rStyle w:val="StyleUnderline"/>
        </w:rPr>
        <w:t xml:space="preserve">, they are </w:t>
      </w:r>
      <w:r w:rsidRPr="00722B3D">
        <w:rPr>
          <w:rStyle w:val="StyleUnderline"/>
          <w:b/>
          <w:bCs/>
        </w:rPr>
        <w:t>accusing each other of violating treaties, they are walking away from agreements that they’ve made.</w:t>
      </w:r>
      <w:r w:rsidRPr="00722B3D">
        <w:rPr>
          <w:rStyle w:val="StyleUnderline"/>
        </w:rPr>
        <w:t xml:space="preserve"> </w:t>
      </w:r>
      <w:r w:rsidRPr="00722B3D">
        <w:t>We’re seeing this attack on the so-called international order by the states with the most weapons, and they’re saying that they feel insecure so they need to keep their weapons.</w:t>
      </w:r>
    </w:p>
    <w:p w:rsidR="0071352F" w:rsidRPr="00722B3D" w:rsidRDefault="0071352F" w:rsidP="0071352F"/>
    <w:p w:rsidR="00CA4D1B" w:rsidRPr="00722B3D" w:rsidRDefault="00CA4D1B" w:rsidP="00CA4D1B">
      <w:pPr>
        <w:pStyle w:val="Heading3"/>
      </w:pPr>
      <w:r w:rsidRPr="00722B3D">
        <w:t>AT: Realism</w:t>
      </w:r>
    </w:p>
    <w:p w:rsidR="00CA4D1B" w:rsidRPr="00722B3D" w:rsidRDefault="00CA4D1B" w:rsidP="00CA4D1B"/>
    <w:p w:rsidR="00CA4D1B" w:rsidRPr="00722B3D" w:rsidRDefault="00CA4D1B" w:rsidP="00CA4D1B">
      <w:pPr>
        <w:pStyle w:val="Heading4"/>
        <w:rPr>
          <w:sz w:val="24"/>
          <w:szCs w:val="24"/>
        </w:rPr>
      </w:pPr>
      <w:r w:rsidRPr="00722B3D">
        <w:rPr>
          <w:sz w:val="24"/>
          <w:szCs w:val="24"/>
        </w:rPr>
        <w:t>Conventional realist approaches to IR in relation to security and arms sales is a form of patriarchal discourse which effectively renders femininity invisible in security discourse as well as IR scholarship – challenging the rejection of feminine ideas and gendered dialogues should be prioritized</w:t>
      </w:r>
    </w:p>
    <w:p w:rsidR="00CA4D1B" w:rsidRPr="00722B3D" w:rsidRDefault="00CA4D1B" w:rsidP="00CA4D1B">
      <w:pPr>
        <w:rPr>
          <w:rStyle w:val="Style13ptBold"/>
          <w:rFonts w:cstheme="majorHAnsi"/>
          <w:b w:val="0"/>
          <w:bCs w:val="0"/>
          <w:sz w:val="20"/>
          <w:szCs w:val="20"/>
        </w:rPr>
      </w:pPr>
      <w:r w:rsidRPr="00722B3D">
        <w:rPr>
          <w:rFonts w:cstheme="majorHAnsi"/>
          <w:b/>
          <w:bCs/>
          <w:sz w:val="26"/>
          <w:szCs w:val="26"/>
        </w:rPr>
        <w:t>Blanchard, 03</w:t>
      </w:r>
      <w:r w:rsidRPr="00722B3D">
        <w:rPr>
          <w:rFonts w:cstheme="majorHAnsi"/>
          <w:sz w:val="26"/>
          <w:szCs w:val="26"/>
        </w:rPr>
        <w:t xml:space="preserve"> –</w:t>
      </w:r>
      <w:r w:rsidRPr="00722B3D">
        <w:rPr>
          <w:rFonts w:cstheme="majorHAnsi"/>
          <w:sz w:val="28"/>
          <w:szCs w:val="28"/>
        </w:rPr>
        <w:t xml:space="preserve"> </w:t>
      </w:r>
      <w:r w:rsidRPr="00722B3D">
        <w:rPr>
          <w:rStyle w:val="Style13ptBold"/>
          <w:rFonts w:cstheme="majorHAnsi"/>
          <w:b w:val="0"/>
          <w:bCs w:val="0"/>
          <w:sz w:val="20"/>
        </w:rPr>
        <w:t xml:space="preserve">Eric M. Blanchard is currently Adjunct Assistant Professor in the Political Science department at Columbia University in New York City. </w:t>
      </w:r>
      <w:r w:rsidRPr="00722B3D">
        <w:rPr>
          <w:rStyle w:val="Style13ptBold"/>
          <w:rFonts w:cstheme="majorHAnsi"/>
          <w:b w:val="0"/>
          <w:bCs w:val="0"/>
          <w:sz w:val="20"/>
          <w:szCs w:val="20"/>
        </w:rPr>
        <w:t>Dr. Blanchard received his Ph.D. from the University of Southern California. He teaches classes in global politics and has research interests in international security, U.S. foreign policy, Chinese politics and East Asian security, International Relations theory, critical qualitative methodologies, and gender and world politics.</w:t>
      </w:r>
    </w:p>
    <w:p w:rsidR="00CA4D1B" w:rsidRPr="00722B3D" w:rsidRDefault="00CA4D1B" w:rsidP="00CA4D1B">
      <w:pPr>
        <w:rPr>
          <w:sz w:val="24"/>
        </w:rPr>
      </w:pPr>
      <w:r w:rsidRPr="00722B3D">
        <w:rPr>
          <w:rFonts w:cstheme="majorHAnsi"/>
        </w:rPr>
        <w:t>(2003, Eric M., “Gender, International Relations, and the Development of Feminist Security Theory,”</w:t>
      </w:r>
      <w:r w:rsidRPr="00722B3D">
        <w:t xml:space="preserve"> </w:t>
      </w:r>
      <w:hyperlink w:history="1">
        <w:r w:rsidRPr="00722B3D">
          <w:rPr>
            <w:rStyle w:val="Hyperlink"/>
          </w:rPr>
          <w:t>https://www-jstor. org.proxy.lib.umich.edu/stable/pdf/10.1086/368328.pdf?refreqid=excelsior%3Ade55119b155e7e3b75f466008c9d4ccc</w:t>
        </w:r>
      </w:hyperlink>
      <w:r w:rsidRPr="00722B3D">
        <w:rPr>
          <w:rFonts w:cstheme="majorHAnsi"/>
        </w:rPr>
        <w:t xml:space="preserve">, accessed 07/19/19, </w:t>
      </w:r>
      <w:r w:rsidRPr="00722B3D">
        <w:rPr>
          <w:rFonts w:cstheme="majorHAnsi"/>
          <w:b/>
          <w:bCs/>
          <w:i/>
          <w:iCs/>
        </w:rPr>
        <w:t>lrch rm</w:t>
      </w:r>
      <w:r w:rsidRPr="00722B3D">
        <w:rPr>
          <w:rFonts w:cstheme="majorHAnsi"/>
        </w:rPr>
        <w:t>)</w:t>
      </w:r>
    </w:p>
    <w:p w:rsidR="00CA4D1B" w:rsidRPr="00722B3D" w:rsidRDefault="00CA4D1B" w:rsidP="00CA4D1B">
      <w:pPr>
        <w:rPr>
          <w:sz w:val="20"/>
          <w:szCs w:val="21"/>
        </w:rPr>
      </w:pPr>
    </w:p>
    <w:p w:rsidR="00CA4D1B" w:rsidRPr="00722B3D" w:rsidRDefault="00CA4D1B" w:rsidP="00CA4D1B">
      <w:pPr>
        <w:rPr>
          <w:rFonts w:eastAsia="Times New Roman" w:cstheme="majorHAnsi"/>
          <w:sz w:val="16"/>
          <w:szCs w:val="16"/>
        </w:rPr>
      </w:pPr>
      <w:r w:rsidRPr="00722B3D">
        <w:rPr>
          <w:rFonts w:eastAsia="Times New Roman" w:cstheme="majorHAnsi"/>
          <w:b/>
          <w:bCs/>
          <w:sz w:val="20"/>
          <w:szCs w:val="20"/>
          <w:u w:val="single"/>
        </w:rPr>
        <w:t>National security discourses</w:t>
      </w:r>
      <w:r w:rsidRPr="00722B3D">
        <w:rPr>
          <w:rFonts w:eastAsia="Times New Roman" w:cstheme="majorHAnsi"/>
          <w:sz w:val="20"/>
          <w:szCs w:val="20"/>
          <w:u w:val="single"/>
        </w:rPr>
        <w:t xml:space="preserve"> are typically </w:t>
      </w:r>
      <w:r w:rsidRPr="00722B3D">
        <w:rPr>
          <w:rFonts w:eastAsia="Times New Roman" w:cstheme="majorHAnsi"/>
          <w:b/>
          <w:bCs/>
          <w:sz w:val="20"/>
          <w:szCs w:val="20"/>
          <w:u w:val="single"/>
        </w:rPr>
        <w:t>part of the elite world of masculine high politics</w:t>
      </w:r>
      <w:r w:rsidRPr="00722B3D">
        <w:rPr>
          <w:rFonts w:eastAsia="Times New Roman" w:cstheme="majorHAnsi"/>
          <w:sz w:val="20"/>
          <w:szCs w:val="20"/>
          <w:u w:val="single"/>
        </w:rPr>
        <w:t>. Statesmen, diplomats, and the military conduct the business of states, and too often war, imbuing the relations and processes of the society of nation-states with an atmosphere seemingly devoid of women and an interest in issues of concern to women</w:t>
      </w:r>
      <w:r w:rsidRPr="00722B3D">
        <w:rPr>
          <w:rFonts w:eastAsia="Times New Roman" w:cstheme="majorHAnsi"/>
          <w:sz w:val="16"/>
          <w:szCs w:val="16"/>
        </w:rPr>
        <w:t>. The academic discipline charged with theorizing this world, international relations (IR), has only recently made a place for feminist analysis, and then only grudgingly. Academic feminism and IR are contemporaries, each developing through the war-torn twentieth century and motivated by some of the same international events, although work in IR often overlooks women’s contributions, such as the 1919 International Congress of Women, which ran parallel to Versailles (Grant 1992, 86). While in some respects estranged from the mainstream of IR, feminist and gender scholars have launched an important critique of the core issues of the discipline: war, peace, and the quest to secure the boundaries of the nation-state. In a rapidly changing, post-9/11 world</w:t>
      </w:r>
      <w:r w:rsidRPr="00722B3D">
        <w:rPr>
          <w:rFonts w:eastAsia="Times New Roman" w:cstheme="majorHAnsi"/>
          <w:b/>
          <w:bCs/>
          <w:sz w:val="16"/>
          <w:szCs w:val="16"/>
        </w:rPr>
        <w:t xml:space="preserve">, </w:t>
      </w:r>
      <w:r w:rsidRPr="00722B3D">
        <w:rPr>
          <w:rFonts w:eastAsia="Times New Roman" w:cstheme="majorHAnsi"/>
          <w:b/>
          <w:bCs/>
          <w:sz w:val="21"/>
          <w:szCs w:val="21"/>
          <w:u w:val="single"/>
        </w:rPr>
        <w:t>feminist voices must be heard if the international system is to achieve</w:t>
      </w:r>
      <w:r w:rsidRPr="00722B3D">
        <w:rPr>
          <w:rFonts w:eastAsia="Times New Roman" w:cstheme="majorHAnsi"/>
          <w:sz w:val="21"/>
          <w:szCs w:val="21"/>
          <w:u w:val="single"/>
        </w:rPr>
        <w:t xml:space="preserve"> a more </w:t>
      </w:r>
      <w:r w:rsidRPr="00722B3D">
        <w:rPr>
          <w:rFonts w:eastAsia="Times New Roman" w:cstheme="majorHAnsi"/>
          <w:b/>
          <w:bCs/>
          <w:sz w:val="21"/>
          <w:szCs w:val="21"/>
          <w:u w:val="single"/>
        </w:rPr>
        <w:t>comprehensive security</w:t>
      </w:r>
      <w:r w:rsidRPr="00722B3D">
        <w:rPr>
          <w:rFonts w:eastAsia="Times New Roman" w:cstheme="majorHAnsi"/>
          <w:sz w:val="21"/>
          <w:szCs w:val="21"/>
          <w:u w:val="single"/>
        </w:rPr>
        <w:t xml:space="preserve"> in the face of terror networks, technowar, and mounting civilian casualties.</w:t>
      </w:r>
      <w:r w:rsidRPr="00722B3D">
        <w:rPr>
          <w:rFonts w:eastAsia="Times New Roman" w:cstheme="majorHAnsi"/>
          <w:sz w:val="16"/>
          <w:szCs w:val="16"/>
        </w:rPr>
        <w:t xml:space="preserve"> The term security itself has been wrought with ambiguity and has recently taken on the status of an essentially contested concept in the discipline. </w:t>
      </w:r>
      <w:r w:rsidRPr="00722B3D">
        <w:rPr>
          <w:rFonts w:eastAsia="Times New Roman" w:cstheme="majorHAnsi"/>
          <w:sz w:val="20"/>
          <w:szCs w:val="20"/>
        </w:rPr>
        <w:t xml:space="preserve">Within international relations, </w:t>
      </w:r>
      <w:r w:rsidRPr="00722B3D">
        <w:rPr>
          <w:rFonts w:eastAsia="Times New Roman" w:cstheme="majorHAnsi"/>
          <w:sz w:val="20"/>
          <w:szCs w:val="20"/>
          <w:u w:val="single"/>
        </w:rPr>
        <w:t>discussions of international security traditionally revolve around issues of war and peace in an international system of sovereign and self-interested nation-states,</w:t>
      </w:r>
      <w:r w:rsidRPr="00722B3D">
        <w:rPr>
          <w:rFonts w:eastAsia="Times New Roman" w:cstheme="majorHAnsi"/>
          <w:sz w:val="20"/>
          <w:szCs w:val="20"/>
        </w:rPr>
        <w:t xml:space="preserve"> with a particular focus on issues of military strategy. In this view, the provision of security is entrusted to the state, with the assumption that states protect and secure the members of the political community from threats emanating from the dangerous, foreign realm outside state boundaries. However, </w:t>
      </w:r>
      <w:r w:rsidRPr="00722B3D">
        <w:rPr>
          <w:rFonts w:eastAsia="Times New Roman" w:cstheme="majorHAnsi"/>
          <w:sz w:val="20"/>
          <w:szCs w:val="20"/>
          <w:u w:val="single"/>
        </w:rPr>
        <w:t xml:space="preserve">feminists and other critical scholars have started to inquire into the meaning of this concept by asking just </w:t>
      </w:r>
      <w:r w:rsidRPr="00722B3D">
        <w:rPr>
          <w:rFonts w:eastAsia="Times New Roman" w:cstheme="majorHAnsi"/>
          <w:b/>
          <w:bCs/>
          <w:sz w:val="20"/>
          <w:szCs w:val="20"/>
          <w:u w:val="single"/>
        </w:rPr>
        <w:t>who is being secured by security policies?</w:t>
      </w:r>
      <w:r w:rsidRPr="00722B3D">
        <w:rPr>
          <w:rFonts w:eastAsia="Times New Roman" w:cstheme="majorHAnsi"/>
          <w:sz w:val="20"/>
          <w:szCs w:val="20"/>
        </w:rPr>
        <w:t xml:space="preserve"> </w:t>
      </w:r>
      <w:r w:rsidRPr="00722B3D">
        <w:rPr>
          <w:rFonts w:eastAsia="Times New Roman" w:cstheme="majorHAnsi"/>
          <w:sz w:val="16"/>
          <w:szCs w:val="16"/>
        </w:rPr>
        <w:t xml:space="preserve">Against the illusion of total security, feminists contest the possibility of a perfectly controlled, coherent security policy that could handle every international contingency. </w:t>
      </w:r>
      <w:r w:rsidRPr="00722B3D">
        <w:rPr>
          <w:rFonts w:eastAsia="Times New Roman" w:cstheme="majorHAnsi"/>
          <w:b/>
          <w:bCs/>
          <w:sz w:val="20"/>
          <w:szCs w:val="20"/>
          <w:u w:val="single"/>
        </w:rPr>
        <w:t>Security for women</w:t>
      </w:r>
      <w:r w:rsidRPr="00722B3D">
        <w:rPr>
          <w:rFonts w:eastAsia="Times New Roman" w:cstheme="majorHAnsi"/>
          <w:sz w:val="20"/>
          <w:szCs w:val="20"/>
          <w:u w:val="single"/>
        </w:rPr>
        <w:t xml:space="preserve"> struggling with everyday patriarchy, as Christine Sylvester observes, “</w:t>
      </w:r>
      <w:r w:rsidRPr="00722B3D">
        <w:rPr>
          <w:rFonts w:eastAsia="Times New Roman" w:cstheme="majorHAnsi"/>
          <w:b/>
          <w:bCs/>
          <w:sz w:val="20"/>
          <w:szCs w:val="20"/>
          <w:u w:val="single"/>
        </w:rPr>
        <w:t>is always partial . . . elusive and mundane</w:t>
      </w:r>
      <w:r w:rsidRPr="00722B3D">
        <w:rPr>
          <w:rFonts w:eastAsia="Times New Roman" w:cstheme="majorHAnsi"/>
          <w:sz w:val="20"/>
          <w:szCs w:val="20"/>
          <w:u w:val="single"/>
        </w:rPr>
        <w:t>”</w:t>
      </w:r>
      <w:r w:rsidRPr="00722B3D">
        <w:rPr>
          <w:rFonts w:eastAsia="Times New Roman" w:cstheme="majorHAnsi"/>
          <w:sz w:val="20"/>
          <w:szCs w:val="20"/>
        </w:rPr>
        <w:t xml:space="preserve"> </w:t>
      </w:r>
      <w:r w:rsidRPr="00722B3D">
        <w:rPr>
          <w:rFonts w:eastAsia="Times New Roman" w:cstheme="majorHAnsi"/>
          <w:sz w:val="16"/>
          <w:szCs w:val="16"/>
        </w:rPr>
        <w:t xml:space="preserve">(1994, 183). In this essay, I survey the relatively new but promising IR feminist literature on international security, highlighting the functions of feminist scholarship in any disciplinary intervention—the critique of existing theory, the reconceptualization of core concepts, and the expansion of empirical knowledge (Boals 1975; Jaquette 1976). A review of feminist security theory scholarship (FST) indicates important successes in another task of feminist analysis—rendering the familiar strange, in this case by problematizing the naturalness of “security” (Harding 1991, 142, 149; cited in Tickner 2001). Through a dialogue fostered with political theorists, peace activists, and policy makers, FST has subverted, expanded, and enriched notions of security for more than a decade by making at least four theoretical moves.1 First, IR feminists question the supposed nonexistence and irrelevance of women in international security politics, engendering or exposing the workings of gender and power in international relations. This entails the recovery of women’s experiences, the recognition of gender-based exclusion from decision-making roles, and the investigation of women’s invisibility in international theory. Second, FST questions the extent to which women are secured by state “protection” in times of war and peace. Third, FST contests discourses wherein women are linked unreflectively with peace, arguing that the identification of women with peace be balanced by recognition of the participation, support, and inspiration women have given to war making. Fourth, and more recently, feminists have troubled the assumption that gendered security practices address only women and have started to develop a variegated concept of masculinity to help explain security. I discuss these contributions in three sections, treating theoretical innovations in feminist 1 Feminists in IR have emphasized a conversational approach (Peterson 1992b, 16) and fostered an “aware cacophony” (Sylvester 1987, 501) of feminist perspectives. Unfortunately, attempts to “open new conversational spaces” between conventional IR theories and the feminist periphery (Peterson 1992d, 184) have not yet dissipated the “gendered estrangement” that inhibits constructive dialogues and public critical engagement between feminist and IR scholars (Tickner 1997, 613). For some recent exchanges between feminists, the mainstream, and other feminists, see Keohane 1989, 1998; Weber 1994; Jones 1996, 1998; Tickner 1997, 1998; Carver, Cochran, and Squires 1998; Marchand 1998; Elshtain 2000; Van Crevald 2000. IR, the conceptual development of the discipline’s core issues, and the empirical expansion of IR theory.2 Critique of existing theory: Challenging “realism” </w:t>
      </w:r>
      <w:r w:rsidRPr="00722B3D">
        <w:rPr>
          <w:rFonts w:eastAsia="Times New Roman" w:cstheme="majorHAnsi"/>
          <w:sz w:val="20"/>
          <w:szCs w:val="20"/>
          <w:u w:val="single"/>
        </w:rPr>
        <w:t xml:space="preserve">With its progenitors among the European e´migre´s disillusioned with the “idealism” that they assumed to be a cause of World War II, </w:t>
      </w:r>
      <w:r w:rsidRPr="00722B3D">
        <w:rPr>
          <w:rFonts w:eastAsia="Times New Roman" w:cstheme="majorHAnsi"/>
          <w:b/>
          <w:bCs/>
          <w:sz w:val="20"/>
          <w:szCs w:val="20"/>
          <w:u w:val="single"/>
        </w:rPr>
        <w:t xml:space="preserve">the orthodox approach to IR known as “realism” developed in Anglo-American academic </w:t>
      </w:r>
      <w:r w:rsidRPr="00722B3D">
        <w:rPr>
          <w:rFonts w:eastAsia="Times New Roman" w:cstheme="majorHAnsi"/>
          <w:sz w:val="20"/>
          <w:szCs w:val="20"/>
          <w:u w:val="single"/>
        </w:rPr>
        <w:t>and policy circles following the war</w:t>
      </w:r>
      <w:r w:rsidRPr="00722B3D">
        <w:rPr>
          <w:rFonts w:eastAsia="Times New Roman" w:cstheme="majorHAnsi"/>
          <w:sz w:val="16"/>
          <w:szCs w:val="16"/>
        </w:rPr>
        <w:t xml:space="preserve"> (Morgenthau [1948] 1967; cf. Tickner 1988). Realists, as the name implies, dedicated themselves to the dispassionate study of international reality, </w:t>
      </w:r>
      <w:r w:rsidRPr="00722B3D">
        <w:rPr>
          <w:rFonts w:eastAsia="Times New Roman" w:cstheme="majorHAnsi"/>
          <w:b/>
          <w:bCs/>
          <w:sz w:val="20"/>
          <w:szCs w:val="20"/>
          <w:u w:val="single"/>
        </w:rPr>
        <w:t>focusing on “what is” in contrast to the utopian visions of “what should be,”</w:t>
      </w:r>
      <w:r w:rsidRPr="00722B3D">
        <w:rPr>
          <w:rFonts w:eastAsia="Times New Roman" w:cstheme="majorHAnsi"/>
          <w:sz w:val="16"/>
          <w:szCs w:val="16"/>
        </w:rPr>
        <w:t xml:space="preserve"> which they saw typified in doomed schemes such as the League of Nations (Carr [1939] 1964). Privileging the state and the military sector and viewing violence as endemic to the international system, </w:t>
      </w:r>
      <w:r w:rsidRPr="00722B3D">
        <w:rPr>
          <w:rFonts w:eastAsia="Times New Roman" w:cstheme="majorHAnsi"/>
          <w:sz w:val="18"/>
          <w:szCs w:val="18"/>
          <w:u w:val="single"/>
        </w:rPr>
        <w:t>realist prescriptions gained ascendancy in cold war U.S. academic and governmental discourses of strategy and security. Because realists saw conflict as inevitable in anarchy (</w:t>
      </w:r>
      <w:r w:rsidRPr="00722B3D">
        <w:rPr>
          <w:rFonts w:eastAsia="Times New Roman" w:cstheme="majorHAnsi"/>
          <w:sz w:val="16"/>
          <w:szCs w:val="16"/>
        </w:rPr>
        <w:t xml:space="preserve">an international environment unsanctioned by any higher authority), “security” entailed the pursuit of power conducted by statesmen strictly guided by considerations of national interest and unimpeded by moral deliberations. During the 1970s, academic realism transformed itself into “neorealism.” Inspired by the scientific successes of microeconomics, </w:t>
      </w:r>
      <w:r w:rsidRPr="00722B3D">
        <w:rPr>
          <w:rFonts w:eastAsia="Times New Roman" w:cstheme="majorHAnsi"/>
          <w:sz w:val="20"/>
          <w:szCs w:val="20"/>
          <w:u w:val="single"/>
        </w:rPr>
        <w:t>neorealists overcame their preoccupation with great statesmen and diplomats and positioned their work squarely under the rubric of U.S. social science. Settling on the systemic level of analysis, which discounted domestic politics, neorealists applied their analysis and science of deterrence to the “bipolar” structure of an international system divided between two transcendental superpowers (</w:t>
      </w:r>
      <w:r w:rsidRPr="00722B3D">
        <w:rPr>
          <w:rFonts w:eastAsia="Times New Roman" w:cstheme="majorHAnsi"/>
          <w:sz w:val="16"/>
          <w:szCs w:val="16"/>
        </w:rPr>
        <w:t xml:space="preserve">Waltz 1979). With the end of the cold war, a window of critical opportunity opened as issues of the environment and substate ethnopolitical violence suddenly became more salient. Growing awareness of the limits of neorealism, the dissolution of the Soviet bloc, the uniting of Europe, and the new relevance of ecological and economic threats prompted some scholars to reevaluate “what (or who) is to be secured, from what threats, and by what means” (Krause and Williams 1996, 230; cf. Crawford 1991; see also Campbell 1992). </w:t>
      </w:r>
      <w:r w:rsidRPr="00722B3D">
        <w:rPr>
          <w:rFonts w:eastAsia="Times New Roman" w:cstheme="majorHAnsi"/>
          <w:sz w:val="18"/>
          <w:szCs w:val="18"/>
        </w:rPr>
        <w:t xml:space="preserve">Some scholars gradually broadened security to encompass economic, 2 While international security is the focus of this review, feminists continue to make important contributions in other IR issue areas, e.g., international political economy </w:t>
      </w:r>
      <w:r w:rsidRPr="00722B3D">
        <w:rPr>
          <w:rFonts w:eastAsia="Times New Roman" w:cstheme="majorHAnsi"/>
          <w:sz w:val="16"/>
          <w:szCs w:val="16"/>
        </w:rPr>
        <w:t xml:space="preserve">(Marchand and Runyan 2000) and international organization (Meyer and Pru¨gl 1999). For overviews that trace the development of feminist IR theory, see Murphy 1996; Tickner 2001; True 2001. environmental, and social sectors (Buzan 1991), while others promoted an emancipatory vision of security, linking it with the releasing of individuals from the constraints not only of war but also of poverty, meager education, and political oppression (Booth 1991). </w:t>
      </w:r>
      <w:r w:rsidRPr="00722B3D">
        <w:rPr>
          <w:rFonts w:eastAsia="Times New Roman" w:cstheme="majorHAnsi"/>
          <w:sz w:val="20"/>
          <w:szCs w:val="20"/>
          <w:u w:val="single"/>
        </w:rPr>
        <w:t>Feminist incursions into the field of IR security can be usefully situated on the widening side of the “widening” versus “narrowing” debate:</w:t>
      </w:r>
      <w:r w:rsidRPr="00722B3D">
        <w:rPr>
          <w:rFonts w:eastAsia="Times New Roman" w:cstheme="majorHAnsi"/>
          <w:sz w:val="16"/>
          <w:szCs w:val="16"/>
        </w:rPr>
        <w:t xml:space="preserve"> the former argues that </w:t>
      </w:r>
      <w:r w:rsidRPr="00722B3D">
        <w:rPr>
          <w:rFonts w:eastAsia="Times New Roman" w:cstheme="majorHAnsi"/>
          <w:b/>
          <w:bCs/>
          <w:sz w:val="21"/>
          <w:szCs w:val="21"/>
          <w:u w:val="single"/>
        </w:rPr>
        <w:t xml:space="preserve">the scope of the neorealist concept of security needs to be expanded </w:t>
      </w:r>
      <w:r w:rsidRPr="00722B3D">
        <w:rPr>
          <w:rFonts w:eastAsia="Times New Roman" w:cstheme="majorHAnsi"/>
          <w:sz w:val="21"/>
          <w:szCs w:val="21"/>
          <w:u w:val="single"/>
        </w:rPr>
        <w:t>to address a range of threats, utilize a broader spectrum of methodologies, and address mounting ethical concerns (</w:t>
      </w:r>
      <w:r w:rsidRPr="00722B3D">
        <w:rPr>
          <w:rFonts w:eastAsia="Times New Roman" w:cstheme="majorHAnsi"/>
          <w:sz w:val="16"/>
          <w:szCs w:val="16"/>
        </w:rPr>
        <w:t xml:space="preserve">Kolodziej 1992); the latter argues that a move beyond the study of military force would deal a serious blow to the field’s intellectual coherence while distracting from serious threats (Walt 1991). </w:t>
      </w:r>
      <w:r w:rsidRPr="00722B3D">
        <w:rPr>
          <w:rFonts w:eastAsia="Times New Roman" w:cstheme="majorHAnsi"/>
          <w:b/>
          <w:bCs/>
          <w:sz w:val="20"/>
          <w:szCs w:val="20"/>
          <w:u w:val="single"/>
        </w:rPr>
        <w:t>Critical security discourse</w:t>
      </w:r>
      <w:r w:rsidRPr="00722B3D">
        <w:rPr>
          <w:rFonts w:eastAsia="Times New Roman" w:cstheme="majorHAnsi"/>
          <w:sz w:val="20"/>
          <w:szCs w:val="20"/>
          <w:u w:val="single"/>
        </w:rPr>
        <w:t xml:space="preserve"> has generally </w:t>
      </w:r>
      <w:r w:rsidRPr="00722B3D">
        <w:rPr>
          <w:rFonts w:eastAsia="Times New Roman" w:cstheme="majorHAnsi"/>
          <w:b/>
          <w:bCs/>
          <w:sz w:val="20"/>
          <w:szCs w:val="20"/>
          <w:u w:val="single"/>
        </w:rPr>
        <w:t>invoked, but not engaged, feminist scholarship</w:t>
      </w:r>
      <w:r w:rsidRPr="00722B3D">
        <w:rPr>
          <w:rFonts w:eastAsia="Times New Roman" w:cstheme="majorHAnsi"/>
          <w:sz w:val="20"/>
          <w:szCs w:val="20"/>
          <w:u w:val="single"/>
        </w:rPr>
        <w:t>, and even approaches that imagined societal sectors of security</w:t>
      </w:r>
      <w:r w:rsidRPr="00722B3D">
        <w:rPr>
          <w:rFonts w:eastAsia="Times New Roman" w:cstheme="majorHAnsi"/>
          <w:sz w:val="16"/>
          <w:szCs w:val="16"/>
        </w:rPr>
        <w:t xml:space="preserve"> (Buzan, Wæver, and de Wilde 1998) have yet to take gender seriously (Hansen 2000).3 </w:t>
      </w:r>
      <w:r w:rsidRPr="00722B3D">
        <w:rPr>
          <w:rFonts w:eastAsia="Times New Roman" w:cstheme="majorHAnsi"/>
          <w:u w:val="single"/>
        </w:rPr>
        <w:t xml:space="preserve">Feminists in IR argue that </w:t>
      </w:r>
      <w:r w:rsidRPr="00722B3D">
        <w:rPr>
          <w:rFonts w:eastAsia="Times New Roman" w:cstheme="majorHAnsi"/>
          <w:b/>
          <w:bCs/>
          <w:u w:val="single"/>
        </w:rPr>
        <w:t>realism, dominated by elite, white, male practitioners,</w:t>
      </w:r>
      <w:r w:rsidRPr="00722B3D">
        <w:rPr>
          <w:rFonts w:eastAsia="Times New Roman" w:cstheme="majorHAnsi"/>
          <w:u w:val="single"/>
        </w:rPr>
        <w:t xml:space="preserve"> is a </w:t>
      </w:r>
      <w:r w:rsidRPr="00722B3D">
        <w:rPr>
          <w:rFonts w:eastAsia="Times New Roman" w:cstheme="majorHAnsi"/>
          <w:b/>
          <w:bCs/>
          <w:u w:val="single"/>
        </w:rPr>
        <w:t>patriarchal discourse</w:t>
      </w:r>
      <w:r w:rsidRPr="00722B3D">
        <w:rPr>
          <w:rFonts w:eastAsia="Times New Roman" w:cstheme="majorHAnsi"/>
          <w:u w:val="single"/>
        </w:rPr>
        <w:t xml:space="preserve"> that </w:t>
      </w:r>
      <w:r w:rsidRPr="00722B3D">
        <w:rPr>
          <w:rFonts w:eastAsia="Times New Roman" w:cstheme="majorHAnsi"/>
          <w:b/>
          <w:bCs/>
          <w:u w:val="single"/>
        </w:rPr>
        <w:t>renders women invisible</w:t>
      </w:r>
      <w:r w:rsidRPr="00722B3D">
        <w:rPr>
          <w:rFonts w:eastAsia="Times New Roman" w:cstheme="majorHAnsi"/>
          <w:u w:val="single"/>
        </w:rPr>
        <w:t xml:space="preserve"> from the high politics of IR even as it </w:t>
      </w:r>
      <w:r w:rsidRPr="00722B3D">
        <w:rPr>
          <w:rFonts w:eastAsia="Times New Roman" w:cstheme="majorHAnsi"/>
          <w:b/>
          <w:bCs/>
          <w:u w:val="single"/>
        </w:rPr>
        <w:t>depends on women’s subjugation as a “‘domesticated’ figure</w:t>
      </w:r>
      <w:r w:rsidRPr="00722B3D">
        <w:rPr>
          <w:rFonts w:eastAsia="Times New Roman" w:cstheme="majorHAnsi"/>
          <w:u w:val="single"/>
        </w:rPr>
        <w:t xml:space="preserve"> whose ‘feminine’ sensibilities are both </w:t>
      </w:r>
      <w:r w:rsidRPr="00722B3D">
        <w:rPr>
          <w:rFonts w:eastAsia="Times New Roman" w:cstheme="majorHAnsi"/>
          <w:b/>
          <w:bCs/>
          <w:u w:val="single"/>
        </w:rPr>
        <w:t>at odds with and inconsequential to the harsh ‘realities’</w:t>
      </w:r>
      <w:r w:rsidRPr="00722B3D">
        <w:rPr>
          <w:rFonts w:eastAsia="Times New Roman" w:cstheme="majorHAnsi"/>
          <w:u w:val="single"/>
        </w:rPr>
        <w:t xml:space="preserve"> of the public world of men and states”</w:t>
      </w:r>
      <w:r w:rsidRPr="00722B3D">
        <w:rPr>
          <w:rFonts w:eastAsia="Times New Roman" w:cstheme="majorHAnsi"/>
        </w:rPr>
        <w:t xml:space="preserve"> </w:t>
      </w:r>
      <w:r w:rsidRPr="00722B3D">
        <w:rPr>
          <w:rFonts w:eastAsia="Times New Roman" w:cstheme="majorHAnsi"/>
          <w:sz w:val="16"/>
          <w:szCs w:val="16"/>
        </w:rPr>
        <w:t xml:space="preserve">(Runyan and Peterson 1991, 68–69). Feminists in IR explain </w:t>
      </w:r>
      <w:r w:rsidRPr="00722B3D">
        <w:rPr>
          <w:rFonts w:eastAsia="Times New Roman" w:cstheme="majorHAnsi"/>
          <w:sz w:val="21"/>
          <w:szCs w:val="21"/>
          <w:u w:val="single"/>
        </w:rPr>
        <w:t>the exclusion of women from foreign policy decision making by pointing to the “</w:t>
      </w:r>
      <w:r w:rsidRPr="00722B3D">
        <w:rPr>
          <w:rFonts w:eastAsia="Times New Roman" w:cstheme="majorHAnsi"/>
          <w:b/>
          <w:bCs/>
          <w:sz w:val="21"/>
          <w:szCs w:val="21"/>
          <w:u w:val="single"/>
        </w:rPr>
        <w:t>extent to which international politics is such a thoroughly masculinized sphere of activity that women’s voices are considered inauthentic</w:t>
      </w:r>
      <w:r w:rsidRPr="00722B3D">
        <w:rPr>
          <w:rFonts w:eastAsia="Times New Roman" w:cstheme="majorHAnsi"/>
          <w:sz w:val="21"/>
          <w:szCs w:val="21"/>
          <w:u w:val="single"/>
        </w:rPr>
        <w:t>”</w:t>
      </w:r>
      <w:r w:rsidRPr="00722B3D">
        <w:rPr>
          <w:rFonts w:eastAsia="Times New Roman" w:cstheme="majorHAnsi"/>
          <w:sz w:val="21"/>
          <w:szCs w:val="21"/>
        </w:rPr>
        <w:t xml:space="preserve"> </w:t>
      </w:r>
      <w:r w:rsidRPr="00722B3D">
        <w:rPr>
          <w:rFonts w:eastAsia="Times New Roman" w:cstheme="majorHAnsi"/>
          <w:sz w:val="16"/>
          <w:szCs w:val="16"/>
        </w:rPr>
        <w:t xml:space="preserve">(Tickner 1992, 4). Women’s traditional exclusion from the military and continuing lack of access to political power at times presents women with a “catch-22” situation. For example, the importance of a candidate’s military service as a qualification for government office in U.S. political campaigns puts women, who cannot appeal to this experience, at a disadvantage in obtaining the elite status of national office and thus the ability to affect defense and security policies (Tobias 1990; cf. Elshtain 2000, 445). However, the FST critique is not limited to strategies for getting more women access to corridors of power; </w:t>
      </w:r>
      <w:r w:rsidRPr="00722B3D">
        <w:rPr>
          <w:rFonts w:eastAsia="Times New Roman" w:cstheme="majorHAnsi"/>
          <w:sz w:val="20"/>
          <w:szCs w:val="20"/>
          <w:u w:val="single"/>
        </w:rPr>
        <w:t>feminists also direct our attention to the gendered structure of IR theory. As the title of a classic IR text indicates, the study of international politics has been concerned first and foremost with Man, the State, and War</w:t>
      </w:r>
      <w:r w:rsidRPr="00722B3D">
        <w:rPr>
          <w:rFonts w:eastAsia="Times New Roman" w:cstheme="majorHAnsi"/>
          <w:sz w:val="20"/>
          <w:szCs w:val="20"/>
        </w:rPr>
        <w:t xml:space="preserve"> </w:t>
      </w:r>
      <w:r w:rsidRPr="00722B3D">
        <w:rPr>
          <w:rFonts w:eastAsia="Times New Roman" w:cstheme="majorHAnsi"/>
          <w:sz w:val="16"/>
          <w:szCs w:val="16"/>
        </w:rPr>
        <w:t xml:space="preserve">(Waltz 1959). In this book, neorealist Kenneth 3 It is notable that two of the most prominent academic volumes treating the challenges to traditional security theory from the vantage point of the mid-1990s did not include any contributions from gender analysts (Katzenstein 1996; Krause and Williams 1997). Waltz turns to the canons of political philosophy for an explanation of the causes of war by asking whether wars are caused by human nature, by the internal structure of states, or by the international system. An important component of the study of IR is a self-positioning in the tradition of Western political theory—tracing an intellectual lineage to Machiavelli and Hobbes—particularly as it concerns the state. Feminist analysis of this pedigree shows that </w:t>
      </w:r>
      <w:r w:rsidRPr="00722B3D">
        <w:rPr>
          <w:rFonts w:eastAsia="Times New Roman" w:cstheme="majorHAnsi"/>
          <w:sz w:val="20"/>
          <w:szCs w:val="20"/>
          <w:u w:val="single"/>
        </w:rPr>
        <w:t>the feminine has long served as a symbolic threat to militarized Western conceptualizations of political community, from the ancient Greeks to the twentieth century;</w:t>
      </w:r>
      <w:r w:rsidRPr="00722B3D">
        <w:rPr>
          <w:rFonts w:eastAsia="Times New Roman" w:cstheme="majorHAnsi"/>
          <w:sz w:val="20"/>
          <w:szCs w:val="20"/>
        </w:rPr>
        <w:t xml:space="preserve"> </w:t>
      </w:r>
      <w:r w:rsidRPr="00722B3D">
        <w:rPr>
          <w:rFonts w:eastAsia="Times New Roman" w:cstheme="majorHAnsi"/>
          <w:sz w:val="16"/>
          <w:szCs w:val="16"/>
        </w:rPr>
        <w:t xml:space="preserve">Aeschylus’s Furies and Machiavelli’s Fortuna are but two examples (Harstock 1983). Rebecca Grant (1991) argues that a gender bias in IR, transmitted unproblematically from Western political thought to the study of IR, results in the question of gender being taken as irrelevant. For Grant, IR’s interpretation of Hobbes allows “no room for the question of how gender relations affect the transition out of the brutish state of nature and into society,” while Jean-Jacques Rousseau’s famous stag hunt, often invoked as a parable of the problems of security, ignores the familial relations that control the hunter’s defection from the hunting circle (10–15). Taking men as the sole political actors and citizens, </w:t>
      </w:r>
      <w:r w:rsidRPr="00722B3D">
        <w:rPr>
          <w:rFonts w:eastAsia="Times New Roman" w:cstheme="majorHAnsi"/>
          <w:sz w:val="20"/>
          <w:szCs w:val="20"/>
          <w:u w:val="single"/>
        </w:rPr>
        <w:t xml:space="preserve">the political theory borrowed by IR </w:t>
      </w:r>
      <w:r w:rsidRPr="00722B3D">
        <w:rPr>
          <w:rFonts w:eastAsia="Times New Roman" w:cstheme="majorHAnsi"/>
          <w:b/>
          <w:bCs/>
          <w:sz w:val="20"/>
          <w:szCs w:val="20"/>
          <w:u w:val="single"/>
        </w:rPr>
        <w:t>postulates a domestic/international divide premised on the private/public distinction that relegates women to a space outside politics</w:t>
      </w:r>
      <w:r w:rsidRPr="00722B3D">
        <w:rPr>
          <w:rFonts w:eastAsia="Times New Roman" w:cstheme="majorHAnsi"/>
          <w:sz w:val="20"/>
          <w:szCs w:val="20"/>
          <w:u w:val="single"/>
        </w:rPr>
        <w:t xml:space="preserve"> </w:t>
      </w:r>
      <w:r w:rsidRPr="00722B3D">
        <w:rPr>
          <w:rFonts w:eastAsia="Times New Roman" w:cstheme="majorHAnsi"/>
          <w:sz w:val="16"/>
          <w:szCs w:val="16"/>
        </w:rPr>
        <w:t>(9). Jean Bethke Elshtain’s rich blend of political theory, personal narrative, and history, Women and War ([1987] 1995), serves as a rejoinder to the discipline’s philosophical conceit and issues a key challenge to the domestic/international divide that Grant identifies. In a sweeping survey of the discourse of war from the Greeks onward, Elshtain details women’s complex relationships to the body politic, and thus to war, as they emerge from the narratives (war stories) that are constitutive of war. Elshtain focuses on the ways in which war’s “productive destructiveness” inscribes and reinscribes men’s and women’s identities and thus the boundaries of community: “</w:t>
      </w:r>
      <w:r w:rsidRPr="00722B3D">
        <w:rPr>
          <w:rFonts w:eastAsia="Times New Roman" w:cstheme="majorHAnsi"/>
          <w:sz w:val="18"/>
          <w:szCs w:val="18"/>
          <w:u w:val="single"/>
        </w:rPr>
        <w:t>War creates the people. War produces power, individual and collective”</w:t>
      </w:r>
      <w:r w:rsidRPr="00722B3D">
        <w:rPr>
          <w:rFonts w:eastAsia="Times New Roman" w:cstheme="majorHAnsi"/>
          <w:sz w:val="18"/>
          <w:szCs w:val="18"/>
        </w:rPr>
        <w:t xml:space="preserve"> </w:t>
      </w:r>
      <w:r w:rsidRPr="00722B3D">
        <w:rPr>
          <w:rFonts w:eastAsia="Times New Roman" w:cstheme="majorHAnsi"/>
          <w:sz w:val="16"/>
          <w:szCs w:val="16"/>
        </w:rPr>
        <w:t xml:space="preserve">(166–67). Reacting to what she sees as the onset of scientism and hyperrationality in academic IR, Elshtain critiques the retreat into abstraction that the quest for scientific certainty produced in “professionalized” war discourse and attempts to revive the bond between politics and morality broken by Machiavelli. By reifying state behavior, Elshtain argues, the realist narrative ignores human agency and identity: “No children are ever born, and nobody ever dies, in this constructed world. There are states, and they are what is” (91).4 4 One criticism of Elshtain rightly spots her U.S.-centric “myopia” but maintains that Sensitive to the importance of language and narrative in matters of security, Elshtain critiques what she calls the </w:t>
      </w:r>
      <w:r w:rsidRPr="00722B3D">
        <w:rPr>
          <w:rFonts w:eastAsia="Times New Roman" w:cstheme="majorHAnsi"/>
          <w:sz w:val="18"/>
          <w:szCs w:val="18"/>
          <w:u w:val="single"/>
        </w:rPr>
        <w:t>“strategic voice,”</w:t>
      </w:r>
      <w:r w:rsidRPr="00722B3D">
        <w:rPr>
          <w:rFonts w:eastAsia="Times New Roman" w:cstheme="majorHAnsi"/>
          <w:sz w:val="18"/>
          <w:szCs w:val="18"/>
        </w:rPr>
        <w:t xml:space="preserve"> </w:t>
      </w:r>
      <w:r w:rsidRPr="00722B3D">
        <w:rPr>
          <w:rFonts w:eastAsia="Times New Roman" w:cstheme="majorHAnsi"/>
          <w:sz w:val="18"/>
          <w:szCs w:val="18"/>
          <w:u w:val="single"/>
        </w:rPr>
        <w:t>an authoritative discourse that is “cool, objective, scientific, and overwhelmingly male”</w:t>
      </w:r>
      <w:r w:rsidRPr="00722B3D">
        <w:rPr>
          <w:rFonts w:eastAsia="Times New Roman" w:cstheme="majorHAnsi"/>
          <w:sz w:val="18"/>
          <w:szCs w:val="18"/>
        </w:rPr>
        <w:t xml:space="preserve"> </w:t>
      </w:r>
      <w:r w:rsidRPr="00722B3D">
        <w:rPr>
          <w:rFonts w:eastAsia="Times New Roman" w:cstheme="majorHAnsi"/>
          <w:sz w:val="16"/>
          <w:szCs w:val="16"/>
        </w:rPr>
        <w:t xml:space="preserve">([1987] 1995, 245). According to Elshtain, this realm of expert language, with its talk of “peacekeeping” missiles and village “pacification,” separates ordinary citizens from civic life. Drawing on fieldwork initiated at a summer program for nuclear strategists during the last decade of the cold war, Carol Cohn’s (1987) </w:t>
      </w:r>
      <w:r w:rsidRPr="00722B3D">
        <w:rPr>
          <w:rFonts w:eastAsia="Times New Roman" w:cstheme="majorHAnsi"/>
          <w:sz w:val="20"/>
          <w:szCs w:val="20"/>
          <w:u w:val="single"/>
        </w:rPr>
        <w:t>analysis of the “technostrategic” discourse of nuclear defense intellectuals casts a feminist eye on the thinking that shapes the practices of national security.</w:t>
      </w:r>
      <w:r w:rsidRPr="00722B3D">
        <w:rPr>
          <w:rFonts w:eastAsia="Times New Roman" w:cstheme="majorHAnsi"/>
          <w:sz w:val="20"/>
          <w:szCs w:val="20"/>
        </w:rPr>
        <w:t xml:space="preserve"> </w:t>
      </w:r>
      <w:r w:rsidRPr="00722B3D">
        <w:rPr>
          <w:rFonts w:eastAsia="Times New Roman" w:cstheme="majorHAnsi"/>
          <w:sz w:val="16"/>
          <w:szCs w:val="16"/>
        </w:rPr>
        <w:t xml:space="preserve">Using an ethnographic, participant-observer strategy, Cohn shows how </w:t>
      </w:r>
      <w:r w:rsidRPr="00722B3D">
        <w:rPr>
          <w:rFonts w:eastAsia="Times New Roman" w:cstheme="majorHAnsi"/>
          <w:sz w:val="20"/>
          <w:szCs w:val="20"/>
          <w:u w:val="single"/>
        </w:rPr>
        <w:t xml:space="preserve">the planners’ use of </w:t>
      </w:r>
      <w:r w:rsidRPr="00722B3D">
        <w:rPr>
          <w:rFonts w:eastAsia="Times New Roman" w:cstheme="majorHAnsi"/>
          <w:b/>
          <w:bCs/>
          <w:sz w:val="20"/>
          <w:szCs w:val="20"/>
          <w:u w:val="single"/>
        </w:rPr>
        <w:t>gendered euphemisms, exemplified by the talk of nuclear virginity</w:t>
      </w:r>
      <w:r w:rsidRPr="00722B3D">
        <w:rPr>
          <w:rFonts w:eastAsia="Times New Roman" w:cstheme="majorHAnsi"/>
          <w:sz w:val="20"/>
          <w:szCs w:val="20"/>
          <w:u w:val="single"/>
        </w:rPr>
        <w:t xml:space="preserve"> and the </w:t>
      </w:r>
      <w:r w:rsidRPr="00722B3D">
        <w:rPr>
          <w:rFonts w:eastAsia="Times New Roman" w:cstheme="majorHAnsi"/>
          <w:b/>
          <w:bCs/>
          <w:sz w:val="20"/>
          <w:szCs w:val="20"/>
          <w:u w:val="single"/>
        </w:rPr>
        <w:t>association of disarmament with emasculation</w:t>
      </w:r>
      <w:r w:rsidRPr="00722B3D">
        <w:rPr>
          <w:rFonts w:eastAsia="Times New Roman" w:cstheme="majorHAnsi"/>
          <w:sz w:val="20"/>
          <w:szCs w:val="20"/>
          <w:u w:val="single"/>
        </w:rPr>
        <w:t>, contributed to a willful, discursive denial of the strategists’ accountability to “reality”—</w:t>
      </w:r>
      <w:r w:rsidRPr="00722B3D">
        <w:rPr>
          <w:rFonts w:eastAsia="Times New Roman" w:cstheme="majorHAnsi"/>
          <w:b/>
          <w:bCs/>
          <w:sz w:val="20"/>
          <w:szCs w:val="20"/>
          <w:u w:val="single"/>
        </w:rPr>
        <w:t>the potential cost of strategic decisions in terms of human life</w:t>
      </w:r>
      <w:r w:rsidRPr="00722B3D">
        <w:rPr>
          <w:rFonts w:eastAsia="Times New Roman" w:cstheme="majorHAnsi"/>
          <w:sz w:val="20"/>
          <w:szCs w:val="20"/>
        </w:rPr>
        <w:t xml:space="preserve"> </w:t>
      </w:r>
      <w:r w:rsidRPr="00722B3D">
        <w:rPr>
          <w:rFonts w:eastAsia="Times New Roman" w:cstheme="majorHAnsi"/>
          <w:sz w:val="16"/>
          <w:szCs w:val="16"/>
        </w:rPr>
        <w:t xml:space="preserve">(1987, 1990). While denial of the horrors of nuclear war may be an occupational hazard of nuclear planning, to achieve success (in terms of professional standing and collegial status) participants must legitimate their positions by assuming the masculine—that is, tough, rational, logical—position in the gendered security discourse. The masculine position is also available to (and must be taken by) women who want to be taken seriously, while they limit their “feminine” contributions for the sake of legitimacy (1993, 238). Cohn thus shows how both men and women are implicated in, constituted through, and positioned by gendered security discourse. </w:t>
      </w:r>
      <w:r w:rsidRPr="00722B3D">
        <w:rPr>
          <w:rFonts w:eastAsia="Times New Roman" w:cstheme="majorHAnsi"/>
          <w:sz w:val="21"/>
          <w:szCs w:val="21"/>
          <w:u w:val="single"/>
        </w:rPr>
        <w:t xml:space="preserve">Realizing that </w:t>
      </w:r>
      <w:r w:rsidRPr="00722B3D">
        <w:rPr>
          <w:rFonts w:eastAsia="Times New Roman" w:cstheme="majorHAnsi"/>
          <w:b/>
          <w:bCs/>
          <w:sz w:val="21"/>
          <w:szCs w:val="21"/>
          <w:u w:val="single"/>
        </w:rPr>
        <w:t>merely adding women to the profession will not eliminate the degradation of “feminine” ideas,</w:t>
      </w:r>
      <w:r w:rsidRPr="00722B3D">
        <w:rPr>
          <w:rFonts w:eastAsia="Times New Roman" w:cstheme="majorHAnsi"/>
          <w:sz w:val="21"/>
          <w:szCs w:val="21"/>
          <w:u w:val="single"/>
        </w:rPr>
        <w:t xml:space="preserve"> Cohn suggests that the </w:t>
      </w:r>
      <w:r w:rsidRPr="00722B3D">
        <w:rPr>
          <w:rFonts w:eastAsia="Times New Roman" w:cstheme="majorHAnsi"/>
          <w:b/>
          <w:bCs/>
          <w:sz w:val="24"/>
          <w:u w:val="single"/>
        </w:rPr>
        <w:t>task ahead is a revaluation of gender discourse</w:t>
      </w:r>
      <w:r w:rsidRPr="00722B3D">
        <w:rPr>
          <w:rFonts w:eastAsia="Times New Roman" w:cstheme="majorHAnsi"/>
          <w:sz w:val="24"/>
          <w:u w:val="single"/>
        </w:rPr>
        <w:t xml:space="preserve"> </w:t>
      </w:r>
      <w:r w:rsidRPr="00722B3D">
        <w:rPr>
          <w:rFonts w:eastAsia="Times New Roman" w:cstheme="majorHAnsi"/>
          <w:sz w:val="21"/>
          <w:szCs w:val="21"/>
          <w:u w:val="single"/>
        </w:rPr>
        <w:t>(</w:t>
      </w:r>
      <w:r w:rsidRPr="00722B3D">
        <w:rPr>
          <w:rFonts w:eastAsia="Times New Roman" w:cstheme="majorHAnsi"/>
          <w:sz w:val="16"/>
          <w:szCs w:val="16"/>
        </w:rPr>
        <w:t>1993). Elshtain’s and Cohn’s recognition of the importance of gendered language is an example of the key FST theme of the everyday politics of security. With skillfully crafted vignettes, Cynthia Enloe’s Bananas, Beaches, and Bases (1989) amplifies this theme, providing an important blueprint for FST and its revisioning of security. By finding gender in national security issues both traditional (military bases and diplomacy) and innovatively ordinary (sex tourism and women’s peace movements)</w:t>
      </w:r>
    </w:p>
    <w:p w:rsidR="00CA4D1B" w:rsidRPr="00722B3D" w:rsidRDefault="00CA4D1B" w:rsidP="00CA4D1B">
      <w:pPr>
        <w:rPr>
          <w:rFonts w:cstheme="majorHAnsi"/>
          <w:sz w:val="15"/>
          <w:szCs w:val="16"/>
        </w:rPr>
      </w:pPr>
    </w:p>
    <w:p w:rsidR="00CA4D1B" w:rsidRPr="00722B3D" w:rsidRDefault="00CA4D1B" w:rsidP="00CA4D1B"/>
    <w:p w:rsidR="00CA4D1B" w:rsidRPr="00722B3D" w:rsidRDefault="00CA4D1B" w:rsidP="0071352F"/>
    <w:p w:rsidR="00BA2101" w:rsidRPr="00722B3D" w:rsidRDefault="00BA2101" w:rsidP="00BA2101">
      <w:pPr>
        <w:pStyle w:val="Heading1"/>
      </w:pPr>
      <w:r w:rsidRPr="00722B3D">
        <w:t>Aff Answers</w:t>
      </w:r>
    </w:p>
    <w:p w:rsidR="00CA4D1B" w:rsidRPr="00722B3D" w:rsidRDefault="00CA4D1B" w:rsidP="00CA4D1B"/>
    <w:p w:rsidR="00566526" w:rsidRPr="00722B3D" w:rsidRDefault="00566526" w:rsidP="00566526">
      <w:pPr>
        <w:pStyle w:val="Heading3"/>
      </w:pPr>
      <w:r w:rsidRPr="00722B3D">
        <w:t>Alt Fails—Capitalism</w:t>
      </w:r>
    </w:p>
    <w:p w:rsidR="00566526" w:rsidRPr="00722B3D" w:rsidRDefault="00566526" w:rsidP="00566526"/>
    <w:p w:rsidR="00566526" w:rsidRPr="00722B3D" w:rsidRDefault="00566526" w:rsidP="00566526">
      <w:pPr>
        <w:pStyle w:val="Heading4"/>
      </w:pPr>
      <w:r w:rsidRPr="00722B3D">
        <w:t>Capitalism ruins any chance of alt solvency</w:t>
      </w:r>
    </w:p>
    <w:p w:rsidR="00566526" w:rsidRPr="00722B3D" w:rsidRDefault="00566526" w:rsidP="00566526">
      <w:r w:rsidRPr="00722B3D">
        <w:t xml:space="preserve">Dawn </w:t>
      </w:r>
      <w:r w:rsidRPr="00722B3D">
        <w:rPr>
          <w:rStyle w:val="Style13ptBold"/>
        </w:rPr>
        <w:t>Foster</w:t>
      </w:r>
      <w:r w:rsidRPr="00722B3D">
        <w:t>, 1-16-</w:t>
      </w:r>
      <w:r w:rsidRPr="00722B3D">
        <w:rPr>
          <w:rStyle w:val="Style13ptBold"/>
        </w:rPr>
        <w:t>19</w:t>
      </w:r>
      <w:r w:rsidRPr="00722B3D">
        <w:t xml:space="preserve"> (Dawn Foster is a British journalist, broadcaster and author. She is a columnist for The Guardian newspaper, writing on housing and on inequality and austerity. She is also a staff writer for Jacobin magazine. "Capitalism is co-opting, &amp;amp; ruining, the feminist movement," Huck Magazine, 16th January, 2019 </w:t>
      </w:r>
      <w:hyperlink r:id="rId129" w:history="1">
        <w:r w:rsidRPr="00722B3D">
          <w:rPr>
            <w:rStyle w:val="Hyperlink"/>
          </w:rPr>
          <w:t>https://www.huckmag.com/perspectives/opinion-perspectives/capitalism-is-co-opting-and-ruining-the-feminist-movement/</w:t>
        </w:r>
      </w:hyperlink>
      <w:r w:rsidRPr="00722B3D">
        <w:t xml:space="preserve"> //EH)</w:t>
      </w:r>
    </w:p>
    <w:p w:rsidR="00566526" w:rsidRPr="00722B3D" w:rsidRDefault="00566526" w:rsidP="00566526">
      <w:pPr>
        <w:rPr>
          <w:sz w:val="16"/>
        </w:rPr>
      </w:pPr>
      <w:r w:rsidRPr="00722B3D">
        <w:rPr>
          <w:sz w:val="16"/>
        </w:rPr>
        <w:t xml:space="preserve">What a comfort it was this week to wake, brew coffee, browse Twitter and head to my bathroom to discover that the brand of razor I use on my legs promotes women’s rights and feminism. Each time I epilate I can bask in the warm glow of knowing </w:t>
      </w:r>
      <w:r w:rsidRPr="00722B3D">
        <w:rPr>
          <w:rStyle w:val="StyleUnderline"/>
        </w:rPr>
        <w:t xml:space="preserve">that my barely conscious consumer choices are part of the onward march of progress. </w:t>
      </w:r>
      <w:r w:rsidRPr="00722B3D">
        <w:rPr>
          <w:sz w:val="16"/>
        </w:rPr>
        <w:t xml:space="preserve">The fact that three men who sexually harassed me still work in the same industry as me and have faced no consequences needn’t bother me. That me and practically </w:t>
      </w:r>
      <w:r w:rsidRPr="00722B3D">
        <w:rPr>
          <w:rStyle w:val="StyleUnderline"/>
        </w:rPr>
        <w:t>every woman I know has been sexually assaulted and is unable to walk home at night in anything other than a state of terror</w:t>
      </w:r>
      <w:r w:rsidRPr="00722B3D">
        <w:rPr>
          <w:sz w:val="16"/>
        </w:rPr>
        <w:t xml:space="preserve"> barely concerns me. The fact that </w:t>
      </w:r>
      <w:r w:rsidRPr="00722B3D">
        <w:rPr>
          <w:rStyle w:val="StyleUnderline"/>
        </w:rPr>
        <w:t>Gillette have made an advert paying lip service to the #MeToo movement</w:t>
      </w:r>
      <w:r w:rsidRPr="00722B3D">
        <w:rPr>
          <w:sz w:val="16"/>
        </w:rPr>
        <w:t xml:space="preserve"> is far more important than the fact barely anything has changed materially for women as a result of the conversation. Brands’ incursion into modern culture wars is scarcely new: Dove and Pantene have historically been keen to cast themselves as empowering for women, with advertisements focusing on “real beauty.” </w:t>
      </w:r>
      <w:r w:rsidRPr="00722B3D">
        <w:rPr>
          <w:rStyle w:val="StyleUnderline"/>
        </w:rPr>
        <w:t>What happens when Gillette, Dove, or any other brand decides to thrust themselves into the shallows of cultural debate with a poorly executed film short</w:t>
      </w:r>
      <w:r w:rsidRPr="00722B3D">
        <w:rPr>
          <w:sz w:val="16"/>
        </w:rPr>
        <w:t xml:space="preserve">? </w:t>
      </w:r>
      <w:r w:rsidRPr="00722B3D">
        <w:rPr>
          <w:rStyle w:val="StyleUnderline"/>
        </w:rPr>
        <w:t>The ads are shared online, garner praise and now, with the inevitable bore-fest of the Twitter cycle, attract criticism that can be eked out into a news story for several days</w:t>
      </w:r>
      <w:r w:rsidRPr="00722B3D">
        <w:rPr>
          <w:sz w:val="16"/>
        </w:rPr>
        <w:t xml:space="preserve">. Yet I cannot bring myself to feel anything other than a soporific weariness each time a multinational bounds onto the stage with a similarly mawkish stunt. </w:t>
      </w:r>
      <w:r w:rsidRPr="00722B3D">
        <w:rPr>
          <w:rStyle w:val="StyleUnderline"/>
        </w:rPr>
        <w:t>Most companies tend not to have a conscience, only an agenda: to make as much money as possible, and sell as many products as they can, by tapping into whatever zeitgeist they deem most palatable currently</w:t>
      </w:r>
      <w:r w:rsidRPr="00722B3D">
        <w:rPr>
          <w:sz w:val="16"/>
        </w:rPr>
        <w:t xml:space="preserve">. That increasingly means portraying themselves as the face of responsible, feeling capitalism: something that many would argue is an oxymoron in itself. The brand of soap or razor you buy will have little impact on anything other than Proctor and Gamble’s profit margins, and the argument that these adverts are harmless and only helpful to the broader cultural conversation is persuasive on a surface level. But the messages are always so unthreatening – different people can be pretty! Men, be a little nicer! – </w:t>
      </w:r>
      <w:r w:rsidRPr="00722B3D">
        <w:rPr>
          <w:rStyle w:val="Emphasis"/>
        </w:rPr>
        <w:t>because actual structural change to challenge sexism</w:t>
      </w:r>
      <w:r w:rsidRPr="00722B3D">
        <w:rPr>
          <w:rStyle w:val="StyleUnderline"/>
        </w:rPr>
        <w:t xml:space="preserve">, domestic and sexual violence </w:t>
      </w:r>
      <w:r w:rsidRPr="00722B3D">
        <w:rPr>
          <w:rStyle w:val="Emphasis"/>
        </w:rPr>
        <w:t>is impossible without also shaking the foundations of capitalism</w:t>
      </w:r>
      <w:r w:rsidRPr="00722B3D">
        <w:rPr>
          <w:rStyle w:val="StyleUnderline"/>
        </w:rPr>
        <w:t>, and taking direct action</w:t>
      </w:r>
      <w:r w:rsidRPr="00722B3D">
        <w:rPr>
          <w:sz w:val="16"/>
        </w:rPr>
        <w:t xml:space="preserve">. Why have so many women been assaulted and abused by wealthy and powerful men? </w:t>
      </w:r>
      <w:r w:rsidRPr="00722B3D">
        <w:rPr>
          <w:rStyle w:val="Emphasis"/>
        </w:rPr>
        <w:t>Because the value of a human life is intrinsically entwined with their economic worth under capitalism.</w:t>
      </w:r>
      <w:r w:rsidRPr="00722B3D">
        <w:rPr>
          <w:sz w:val="16"/>
        </w:rPr>
        <w:t xml:space="preserve"> Why do working-class women, and women of colour experience far higher levels of sexual violence, and the men who abuse them far fewer consequences for their actions? Because women’s work is grossly undervalued, and men in positions of power seen as uniquely gifted and irreplaceable, and their victims disposable. Very little has changed in terms of prosecuting rape and sexual assault, and the increased precarity of work and erosion of workers’ rights increases the risks for women in the workplace and allows victimisation and violence to go unpunished for years. Column inch after column inch has been written on the outpouring of testimony on sexual assault from women globally, with almost no action as a result. A small handful of men have had their careers quietly dialled down after decades of behaving despicably with impunity, while others became worried their moment of public reckoning may be on the horizon. But far more women are almost catatonic with weariness when accepting the fact that men who’ve targeted them in the past will almost certainly never face anything approaching justice. </w:t>
      </w:r>
      <w:r w:rsidRPr="00722B3D">
        <w:rPr>
          <w:rStyle w:val="StyleUnderline"/>
        </w:rPr>
        <w:t>Cynical, poorly made marketing campaigns such as Gillette’s, designed to whip up arguments within late capitalism’s culture wars, aren’t harmless: they suck the oxygen from the room, failing to demand any recognisable structures change, bandwagon-jumping on social movements to flog a few more razors.</w:t>
      </w:r>
      <w:r w:rsidRPr="00722B3D">
        <w:rPr>
          <w:sz w:val="16"/>
        </w:rPr>
        <w:t xml:space="preserve"> I promise, next time I’ll take my own advice and try to lead by example: ignore the clumsy, condescending attention-grabbing of the huge multinational soap-floggers, and protest instead.</w:t>
      </w:r>
    </w:p>
    <w:p w:rsidR="00566526" w:rsidRPr="00722B3D" w:rsidRDefault="00566526" w:rsidP="00566526"/>
    <w:p w:rsidR="00566526" w:rsidRPr="00722B3D" w:rsidRDefault="00566526" w:rsidP="00566526">
      <w:pPr>
        <w:pStyle w:val="Heading4"/>
      </w:pPr>
      <w:r w:rsidRPr="00722B3D">
        <w:t>The alt will inevitably be coopted by market feminism – extending neoliberal constrains on notions of gender</w:t>
      </w:r>
    </w:p>
    <w:p w:rsidR="00566526" w:rsidRPr="00722B3D" w:rsidRDefault="00566526" w:rsidP="00566526">
      <w:pPr>
        <w:pStyle w:val="Default"/>
        <w:rPr>
          <w:rFonts w:ascii="Georgia" w:hAnsi="Georgia"/>
          <w:sz w:val="18"/>
        </w:rPr>
      </w:pPr>
      <w:r w:rsidRPr="00722B3D">
        <w:rPr>
          <w:rFonts w:ascii="Georgia" w:hAnsi="Georgia"/>
          <w:b/>
        </w:rPr>
        <w:t>Kantola and Squires 12</w:t>
      </w:r>
      <w:r w:rsidRPr="00722B3D">
        <w:rPr>
          <w:rFonts w:ascii="Georgia" w:hAnsi="Georgia"/>
          <w:sz w:val="20"/>
        </w:rPr>
        <w:t xml:space="preserve">(Johanna Kantola is Senior Lecturer in Gender Studies at the University of Helsinki. Judith Squires is Professor of Political Theory and Dean of the Faculty Social Science and Law. “From state feminism to market feminism?” p. 382-383. International Political Science Review. 9/12. </w:t>
      </w:r>
      <w:r w:rsidRPr="00722B3D">
        <w:rPr>
          <w:rFonts w:ascii="Georgia" w:hAnsi="Georgia"/>
          <w:sz w:val="20"/>
          <w:szCs w:val="23"/>
        </w:rPr>
        <w:t>https://www.jstor.org/stable/23280016</w:t>
      </w:r>
      <w:r w:rsidRPr="00722B3D">
        <w:rPr>
          <w:rFonts w:ascii="Georgia" w:hAnsi="Georgia"/>
          <w:sz w:val="20"/>
        </w:rPr>
        <w:t xml:space="preserve">) </w:t>
      </w:r>
      <w:r w:rsidRPr="00722B3D">
        <w:rPr>
          <w:rFonts w:ascii="Georgia" w:hAnsi="Georgia"/>
          <w:sz w:val="18"/>
        </w:rPr>
        <w:t>rr</w:t>
      </w:r>
    </w:p>
    <w:p w:rsidR="00566526" w:rsidRPr="00722B3D" w:rsidRDefault="00566526" w:rsidP="00566526">
      <w:pPr>
        <w:pStyle w:val="Default"/>
        <w:rPr>
          <w:rFonts w:ascii="Georgia" w:hAnsi="Georgia"/>
        </w:rPr>
      </w:pPr>
    </w:p>
    <w:p w:rsidR="00566526" w:rsidRPr="00722B3D" w:rsidRDefault="00566526" w:rsidP="00566526">
      <w:pPr>
        <w:jc w:val="both"/>
        <w:rPr>
          <w:sz w:val="16"/>
        </w:rPr>
      </w:pPr>
      <w:r w:rsidRPr="00722B3D">
        <w:rPr>
          <w:sz w:val="16"/>
        </w:rPr>
        <w:t xml:space="preserve">The concept of 'state feminism' is widely used to refer to the alliances between women's agencies and women's movement activists, and their effectiveness in getting state responses movement's demands. Since the UN recommendation in 1975 that these agencies should lished in nation states they have spread across the world and become key actors in gender The role, success and characteristics of these agencies have become the focus for intensive research.1 Recent research has identified a tendency towards </w:t>
      </w:r>
      <w:r w:rsidRPr="00722B3D">
        <w:rPr>
          <w:u w:val="single"/>
        </w:rPr>
        <w:t>'changing state feminism',</w:t>
      </w:r>
      <w:r w:rsidRPr="00722B3D">
        <w:rPr>
          <w:sz w:val="16"/>
        </w:rPr>
        <w:t xml:space="preserve"> </w:t>
      </w:r>
      <w:r w:rsidRPr="00722B3D">
        <w:rPr>
          <w:u w:val="single"/>
        </w:rPr>
        <w:t>reflects</w:t>
      </w:r>
      <w:r w:rsidRPr="00722B3D">
        <w:rPr>
          <w:sz w:val="16"/>
        </w:rPr>
        <w:t xml:space="preserve"> on </w:t>
      </w:r>
      <w:r w:rsidRPr="00722B3D">
        <w:rPr>
          <w:u w:val="single"/>
        </w:rPr>
        <w:t>changes</w:t>
      </w:r>
      <w:r w:rsidRPr="00722B3D">
        <w:rPr>
          <w:sz w:val="16"/>
        </w:rPr>
        <w:t xml:space="preserve"> with</w:t>
      </w:r>
      <w:r w:rsidRPr="00722B3D">
        <w:rPr>
          <w:u w:val="single"/>
        </w:rPr>
        <w:t>in</w:t>
      </w:r>
      <w:r w:rsidRPr="00722B3D">
        <w:rPr>
          <w:sz w:val="16"/>
        </w:rPr>
        <w:t xml:space="preserve"> both </w:t>
      </w:r>
      <w:r w:rsidRPr="00722B3D">
        <w:rPr>
          <w:u w:val="single"/>
        </w:rPr>
        <w:t>state practices</w:t>
      </w:r>
      <w:r w:rsidRPr="00722B3D">
        <w:rPr>
          <w:sz w:val="16"/>
        </w:rPr>
        <w:t xml:space="preserve"> (</w:t>
      </w:r>
      <w:r w:rsidRPr="00722B3D">
        <w:rPr>
          <w:u w:val="single"/>
        </w:rPr>
        <w:t>new forms of governance</w:t>
      </w:r>
      <w:r w:rsidRPr="00722B3D">
        <w:rPr>
          <w:sz w:val="16"/>
        </w:rPr>
        <w:t xml:space="preserve">, New </w:t>
      </w:r>
      <w:r w:rsidRPr="00722B3D">
        <w:rPr>
          <w:u w:val="single"/>
        </w:rPr>
        <w:t>Public welfare state retrenchment, globalization</w:t>
      </w:r>
      <w:r w:rsidRPr="00722B3D">
        <w:rPr>
          <w:sz w:val="16"/>
        </w:rPr>
        <w:t xml:space="preserve">) </w:t>
      </w:r>
      <w:r w:rsidRPr="00722B3D">
        <w:rPr>
          <w:u w:val="single"/>
        </w:rPr>
        <w:t>and feminism (diversity policies</w:t>
      </w:r>
      <w:r w:rsidRPr="00722B3D">
        <w:rPr>
          <w:sz w:val="16"/>
        </w:rPr>
        <w:t xml:space="preserve"> and streaming) (Kantola and Outshoorn, 2007). In this article we focus on one aspect of these the </w:t>
      </w:r>
      <w:r w:rsidRPr="00722B3D">
        <w:rPr>
          <w:u w:val="single"/>
        </w:rPr>
        <w:t>impact of neolib</w:t>
      </w:r>
      <w:r w:rsidRPr="00722B3D">
        <w:rPr>
          <w:sz w:val="16"/>
        </w:rPr>
        <w:t xml:space="preserve">eralism </w:t>
      </w:r>
      <w:r w:rsidRPr="00722B3D">
        <w:rPr>
          <w:u w:val="single"/>
        </w:rPr>
        <w:t xml:space="preserve">on </w:t>
      </w:r>
      <w:r w:rsidRPr="00722B3D">
        <w:rPr>
          <w:sz w:val="16"/>
        </w:rPr>
        <w:t xml:space="preserve">both the </w:t>
      </w:r>
      <w:r w:rsidRPr="00722B3D">
        <w:rPr>
          <w:u w:val="single"/>
        </w:rPr>
        <w:t>context in which state feminism is situated</w:t>
      </w:r>
      <w:r w:rsidRPr="00722B3D">
        <w:rPr>
          <w:sz w:val="16"/>
        </w:rPr>
        <w:t xml:space="preserve"> (the the </w:t>
      </w:r>
      <w:r w:rsidRPr="00722B3D">
        <w:rPr>
          <w:u w:val="single"/>
        </w:rPr>
        <w:t>form that it takes (feminism).</w:t>
      </w:r>
      <w:r w:rsidRPr="00722B3D">
        <w:rPr>
          <w:sz w:val="16"/>
        </w:rPr>
        <w:t xml:space="preserve"> We argue that the </w:t>
      </w:r>
      <w:r w:rsidRPr="00722B3D">
        <w:rPr>
          <w:u w:val="single"/>
        </w:rPr>
        <w:t>concept</w:t>
      </w:r>
      <w:r w:rsidRPr="00722B3D">
        <w:rPr>
          <w:sz w:val="16"/>
        </w:rPr>
        <w:t xml:space="preserve"> 'state feminism' </w:t>
      </w:r>
      <w:r w:rsidRPr="00722B3D">
        <w:rPr>
          <w:u w:val="single"/>
        </w:rPr>
        <w:t>no longer adequately captures</w:t>
      </w:r>
      <w:r w:rsidRPr="00722B3D">
        <w:rPr>
          <w:sz w:val="16"/>
        </w:rPr>
        <w:t xml:space="preserve"> the </w:t>
      </w:r>
      <w:r w:rsidRPr="00722B3D">
        <w:rPr>
          <w:u w:val="single"/>
        </w:rPr>
        <w:t>complexity</w:t>
      </w:r>
      <w:r w:rsidRPr="00722B3D">
        <w:rPr>
          <w:sz w:val="16"/>
        </w:rPr>
        <w:t xml:space="preserve"> emerging feminist engagements with new forms of governance. This conviction was by a recent paper exploring the relation between feminist NGOs and women's policy Servicio Nacional de la Mujer (SERNAM) in Chile, which highlighted the fact that this </w:t>
      </w:r>
      <w:r w:rsidRPr="00722B3D">
        <w:rPr>
          <w:u w:val="single"/>
        </w:rPr>
        <w:t>agency seeks private funding for</w:t>
      </w:r>
      <w:r w:rsidRPr="00722B3D">
        <w:rPr>
          <w:sz w:val="16"/>
        </w:rPr>
        <w:t xml:space="preserve"> their </w:t>
      </w:r>
      <w:r w:rsidRPr="00722B3D">
        <w:rPr>
          <w:u w:val="single"/>
        </w:rPr>
        <w:t>activities</w:t>
      </w:r>
      <w:r w:rsidRPr="00722B3D">
        <w:rPr>
          <w:sz w:val="16"/>
        </w:rPr>
        <w:t xml:space="preserve"> (Stoffel, 2007).2 These femocrats thus </w:t>
      </w:r>
      <w:r w:rsidRPr="00722B3D">
        <w:rPr>
          <w:u w:val="single"/>
        </w:rPr>
        <w:t>no longer turn to</w:t>
      </w:r>
      <w:r w:rsidRPr="00722B3D">
        <w:rPr>
          <w:sz w:val="16"/>
        </w:rPr>
        <w:t xml:space="preserve"> the </w:t>
      </w:r>
      <w:r w:rsidRPr="00722B3D">
        <w:rPr>
          <w:u w:val="single"/>
        </w:rPr>
        <w:t>state</w:t>
      </w:r>
      <w:r w:rsidRPr="00722B3D">
        <w:rPr>
          <w:sz w:val="16"/>
        </w:rPr>
        <w:t xml:space="preserve"> - as implied by 'state feminism' - </w:t>
      </w:r>
      <w:r w:rsidRPr="00722B3D">
        <w:rPr>
          <w:u w:val="single"/>
        </w:rPr>
        <w:t>but rather to</w:t>
      </w:r>
      <w:r w:rsidRPr="00722B3D">
        <w:rPr>
          <w:sz w:val="16"/>
        </w:rPr>
        <w:t xml:space="preserve"> the </w:t>
      </w:r>
      <w:r w:rsidRPr="00722B3D">
        <w:rPr>
          <w:u w:val="single"/>
        </w:rPr>
        <w:t>market to pursue gender equality</w:t>
      </w:r>
      <w:r w:rsidRPr="00722B3D">
        <w:rPr>
          <w:sz w:val="16"/>
        </w:rPr>
        <w:t xml:space="preserve">. Similarly, a recent study into the funding of women's organizations worldwide found that there has been a </w:t>
      </w:r>
      <w:r w:rsidRPr="00722B3D">
        <w:rPr>
          <w:u w:val="single"/>
        </w:rPr>
        <w:t>general shift in funding to private foundations</w:t>
      </w:r>
      <w:r w:rsidRPr="00722B3D">
        <w:rPr>
          <w:sz w:val="16"/>
        </w:rPr>
        <w:t xml:space="preserve"> (AWID, 2007). This article seeks to explore these trends, noting that </w:t>
      </w:r>
      <w:r w:rsidRPr="00722B3D">
        <w:rPr>
          <w:u w:val="single"/>
        </w:rPr>
        <w:t xml:space="preserve">governments </w:t>
      </w:r>
      <w:r w:rsidRPr="00722B3D">
        <w:rPr>
          <w:sz w:val="16"/>
        </w:rPr>
        <w:t xml:space="preserve">have </w:t>
      </w:r>
      <w:r w:rsidRPr="00722B3D">
        <w:rPr>
          <w:u w:val="single"/>
        </w:rPr>
        <w:t>opted for differing degrees of neoliberal</w:t>
      </w:r>
      <w:r w:rsidRPr="00722B3D">
        <w:rPr>
          <w:sz w:val="16"/>
        </w:rPr>
        <w:t xml:space="preserve"> market </w:t>
      </w:r>
      <w:r w:rsidRPr="00722B3D">
        <w:rPr>
          <w:u w:val="single"/>
        </w:rPr>
        <w:t>reform with different consequences for women's policy agencies</w:t>
      </w:r>
      <w:r w:rsidRPr="00722B3D">
        <w:rPr>
          <w:sz w:val="16"/>
        </w:rPr>
        <w:t xml:space="preserve">. Nonetheless, we suggest that 'state </w:t>
      </w:r>
      <w:r w:rsidRPr="00722B3D">
        <w:rPr>
          <w:u w:val="single"/>
        </w:rPr>
        <w:t>feminists</w:t>
      </w:r>
      <w:r w:rsidRPr="00722B3D">
        <w:rPr>
          <w:sz w:val="16"/>
        </w:rPr>
        <w:t xml:space="preserve">', as government bureaucrats, are </w:t>
      </w:r>
      <w:r w:rsidRPr="00722B3D">
        <w:rPr>
          <w:u w:val="single"/>
        </w:rPr>
        <w:t>often embedded in these reforms</w:t>
      </w:r>
      <w:r w:rsidRPr="00722B3D">
        <w:rPr>
          <w:sz w:val="16"/>
        </w:rPr>
        <w:t xml:space="preserve">, </w:t>
      </w:r>
      <w:r w:rsidRPr="00722B3D">
        <w:rPr>
          <w:u w:val="single"/>
        </w:rPr>
        <w:t>frequently</w:t>
      </w:r>
      <w:r w:rsidRPr="00722B3D">
        <w:rPr>
          <w:sz w:val="16"/>
        </w:rPr>
        <w:t xml:space="preserve"> </w:t>
      </w:r>
      <w:r w:rsidRPr="00722B3D">
        <w:rPr>
          <w:u w:val="single"/>
        </w:rPr>
        <w:t>embracing their logic and structurally unlikely to take</w:t>
      </w:r>
      <w:r w:rsidRPr="00722B3D">
        <w:rPr>
          <w:sz w:val="16"/>
        </w:rPr>
        <w:t xml:space="preserve"> a </w:t>
      </w:r>
      <w:r w:rsidRPr="00722B3D">
        <w:rPr>
          <w:u w:val="single"/>
        </w:rPr>
        <w:t>critical stance towards them</w:t>
      </w:r>
      <w:r w:rsidRPr="00722B3D">
        <w:rPr>
          <w:sz w:val="16"/>
        </w:rPr>
        <w:t xml:space="preserve">. The academic 'state feminism' literature, by contrast, needs to be more circumspect. We suggest that we are witnessing a </w:t>
      </w:r>
      <w:r w:rsidRPr="00722B3D">
        <w:rPr>
          <w:u w:val="single"/>
        </w:rPr>
        <w:t>move from state feminism to 'market feminism'</w:t>
      </w:r>
      <w:r w:rsidRPr="00722B3D">
        <w:rPr>
          <w:sz w:val="16"/>
        </w:rPr>
        <w:t xml:space="preserve">. We coin the term 'market feminism' as distinct from 'state feminism' to analyse the ways in which feminist engagements with public policy agendas are increasingly mediated via private sector organizations according to the logic of the market. This </w:t>
      </w:r>
      <w:r w:rsidRPr="00722B3D">
        <w:rPr>
          <w:u w:val="single"/>
        </w:rPr>
        <w:t>results in gender equality</w:t>
      </w:r>
      <w:r w:rsidRPr="00722B3D">
        <w:rPr>
          <w:sz w:val="16"/>
        </w:rPr>
        <w:t xml:space="preserve"> machineries in nation states </w:t>
      </w:r>
      <w:r w:rsidRPr="00722B3D">
        <w:rPr>
          <w:u w:val="single"/>
        </w:rPr>
        <w:t>becoming ever more embedded in neoliberal market reform</w:t>
      </w:r>
      <w:r w:rsidRPr="00722B3D">
        <w:rPr>
          <w:sz w:val="16"/>
        </w:rPr>
        <w:t xml:space="preserve">. The article gives examples of what we are labelling 'market feminism' and argues that this move from state feminism to market feminism impacts on both the political practices and policy priorities of the women's policy agencies. These developments </w:t>
      </w:r>
      <w:r w:rsidRPr="00722B3D">
        <w:rPr>
          <w:u w:val="single"/>
        </w:rPr>
        <w:t>not only change</w:t>
      </w:r>
      <w:r w:rsidRPr="00722B3D">
        <w:rPr>
          <w:sz w:val="16"/>
        </w:rPr>
        <w:t xml:space="preserve"> the </w:t>
      </w:r>
      <w:r w:rsidRPr="00722B3D">
        <w:rPr>
          <w:u w:val="single"/>
        </w:rPr>
        <w:t>relationship between</w:t>
      </w:r>
      <w:r w:rsidRPr="00722B3D">
        <w:rPr>
          <w:sz w:val="16"/>
        </w:rPr>
        <w:t xml:space="preserve"> the </w:t>
      </w:r>
      <w:r w:rsidRPr="00722B3D">
        <w:rPr>
          <w:u w:val="single"/>
        </w:rPr>
        <w:t>agencies and</w:t>
      </w:r>
      <w:r w:rsidRPr="00722B3D">
        <w:rPr>
          <w:sz w:val="16"/>
        </w:rPr>
        <w:t xml:space="preserve"> the </w:t>
      </w:r>
      <w:r w:rsidRPr="00722B3D">
        <w:rPr>
          <w:u w:val="single"/>
        </w:rPr>
        <w:t>women's movement, but also give</w:t>
      </w:r>
      <w:r w:rsidRPr="00722B3D">
        <w:rPr>
          <w:sz w:val="16"/>
        </w:rPr>
        <w:t xml:space="preserve"> </w:t>
      </w:r>
      <w:r w:rsidRPr="00722B3D">
        <w:rPr>
          <w:u w:val="single"/>
        </w:rPr>
        <w:t>primacy to</w:t>
      </w:r>
      <w:r w:rsidRPr="00722B3D">
        <w:rPr>
          <w:sz w:val="16"/>
        </w:rPr>
        <w:t xml:space="preserve"> those </w:t>
      </w:r>
      <w:r w:rsidRPr="00722B3D">
        <w:rPr>
          <w:u w:val="single"/>
        </w:rPr>
        <w:t>feminist claims that are complicit with</w:t>
      </w:r>
      <w:r w:rsidRPr="00722B3D">
        <w:rPr>
          <w:sz w:val="16"/>
        </w:rPr>
        <w:t xml:space="preserve"> a </w:t>
      </w:r>
      <w:r w:rsidRPr="00722B3D">
        <w:rPr>
          <w:u w:val="single"/>
        </w:rPr>
        <w:t>market agenda</w:t>
      </w:r>
      <w:r w:rsidRPr="00722B3D">
        <w:rPr>
          <w:sz w:val="16"/>
        </w:rPr>
        <w:t xml:space="preserve">. These changes can also be conceptualized in terms of the representative process, which is two fold within both state feminism and market feminism, comprising both the substantive representation of women and the constitutive representation of gender (see Squires, 2008). The substantive representation of women captures one facet of the representative process, whereby </w:t>
      </w:r>
      <w:r w:rsidRPr="00722B3D">
        <w:rPr>
          <w:b/>
          <w:u w:val="single"/>
        </w:rPr>
        <w:t>representatives</w:t>
      </w:r>
      <w:r w:rsidRPr="00722B3D">
        <w:rPr>
          <w:sz w:val="16"/>
        </w:rPr>
        <w:t xml:space="preserve"> (usually assumed to be elected parliamentarians) </w:t>
      </w:r>
      <w:r w:rsidRPr="00722B3D">
        <w:rPr>
          <w:b/>
          <w:u w:val="single"/>
        </w:rPr>
        <w:t>aim to speak on behalf of female constituents by describing</w:t>
      </w:r>
      <w:r w:rsidRPr="00722B3D">
        <w:rPr>
          <w:b/>
          <w:sz w:val="16"/>
        </w:rPr>
        <w:t xml:space="preserve"> </w:t>
      </w:r>
      <w:r w:rsidRPr="00722B3D">
        <w:rPr>
          <w:sz w:val="16"/>
        </w:rPr>
        <w:t xml:space="preserve">their </w:t>
      </w:r>
      <w:r w:rsidRPr="00722B3D">
        <w:rPr>
          <w:b/>
          <w:u w:val="single"/>
        </w:rPr>
        <w:t>preferences and consciously held interests</w:t>
      </w:r>
      <w:r w:rsidRPr="00722B3D">
        <w:rPr>
          <w:sz w:val="16"/>
        </w:rPr>
        <w:t xml:space="preserve"> (Celis et al., 2008). The constitutive representation of gender captures another significant facet of the representative process, whereby representatives (including unelected femocrats and gender experts) </w:t>
      </w:r>
      <w:r w:rsidRPr="00722B3D">
        <w:rPr>
          <w:b/>
          <w:u w:val="single"/>
        </w:rPr>
        <w:t>articulate</w:t>
      </w:r>
      <w:r w:rsidRPr="00722B3D">
        <w:rPr>
          <w:sz w:val="16"/>
        </w:rPr>
        <w:t xml:space="preserve"> these </w:t>
      </w:r>
      <w:r w:rsidRPr="00722B3D">
        <w:rPr>
          <w:b/>
          <w:u w:val="single"/>
        </w:rPr>
        <w:t>interests in way</w:t>
      </w:r>
      <w:r w:rsidRPr="00722B3D">
        <w:rPr>
          <w:u w:val="single"/>
        </w:rPr>
        <w:t xml:space="preserve">s </w:t>
      </w:r>
      <w:r w:rsidRPr="00722B3D">
        <w:rPr>
          <w:b/>
          <w:u w:val="single"/>
        </w:rPr>
        <w:t>that</w:t>
      </w:r>
      <w:r w:rsidRPr="00722B3D">
        <w:rPr>
          <w:u w:val="single"/>
        </w:rPr>
        <w:t xml:space="preserve"> </w:t>
      </w:r>
      <w:r w:rsidRPr="00722B3D">
        <w:rPr>
          <w:sz w:val="16"/>
        </w:rPr>
        <w:t>inevitably</w:t>
      </w:r>
      <w:r w:rsidRPr="00722B3D">
        <w:rPr>
          <w:u w:val="single"/>
        </w:rPr>
        <w:t xml:space="preserve"> </w:t>
      </w:r>
      <w:r w:rsidRPr="00722B3D">
        <w:rPr>
          <w:b/>
          <w:u w:val="single"/>
        </w:rPr>
        <w:t>privilege particular conceptions of gender</w:t>
      </w:r>
      <w:r w:rsidRPr="00722B3D">
        <w:rPr>
          <w:u w:val="single"/>
        </w:rPr>
        <w:t xml:space="preserve"> </w:t>
      </w:r>
      <w:r w:rsidRPr="00722B3D">
        <w:rPr>
          <w:sz w:val="16"/>
        </w:rPr>
        <w:t xml:space="preserve">relations (Squires, 2008). We work with the assumption that both state feminism and market feminism are about substantive representation of women and constitutive representation of gender, which means, for example, that state </w:t>
      </w:r>
      <w:r w:rsidRPr="00722B3D">
        <w:rPr>
          <w:u w:val="single"/>
        </w:rPr>
        <w:t>feminist practices (as</w:t>
      </w:r>
      <w:r w:rsidRPr="00722B3D">
        <w:rPr>
          <w:sz w:val="16"/>
        </w:rPr>
        <w:t xml:space="preserve"> a </w:t>
      </w:r>
      <w:r w:rsidRPr="00722B3D">
        <w:rPr>
          <w:u w:val="single"/>
        </w:rPr>
        <w:t>form of representation)</w:t>
      </w:r>
      <w:r w:rsidRPr="00722B3D">
        <w:rPr>
          <w:sz w:val="16"/>
        </w:rPr>
        <w:t xml:space="preserve"> </w:t>
      </w:r>
      <w:r w:rsidRPr="00722B3D">
        <w:rPr>
          <w:u w:val="single"/>
        </w:rPr>
        <w:t>have been</w:t>
      </w:r>
      <w:r w:rsidRPr="00722B3D">
        <w:rPr>
          <w:sz w:val="16"/>
        </w:rPr>
        <w:t xml:space="preserve"> both </w:t>
      </w:r>
      <w:r w:rsidRPr="00722B3D">
        <w:rPr>
          <w:u w:val="single"/>
        </w:rPr>
        <w:t>enabling and constraining, constituting gender relations in particular ways</w:t>
      </w:r>
      <w:r w:rsidRPr="00722B3D">
        <w:rPr>
          <w:sz w:val="16"/>
        </w:rPr>
        <w:t xml:space="preserve">. We suggest that market feminist practices make different sorts of representative claims, </w:t>
      </w:r>
      <w:r w:rsidRPr="00722B3D">
        <w:rPr>
          <w:u w:val="single"/>
        </w:rPr>
        <w:t>constituting gender relations in new ways</w:t>
      </w:r>
      <w:r w:rsidRPr="00722B3D">
        <w:rPr>
          <w:sz w:val="16"/>
        </w:rPr>
        <w:t xml:space="preserve"> - ways </w:t>
      </w:r>
      <w:r w:rsidRPr="00722B3D">
        <w:rPr>
          <w:u w:val="single"/>
        </w:rPr>
        <w:t>which erode</w:t>
      </w:r>
      <w:r w:rsidRPr="00722B3D">
        <w:rPr>
          <w:sz w:val="16"/>
        </w:rPr>
        <w:t xml:space="preserve"> the </w:t>
      </w:r>
      <w:r w:rsidRPr="00722B3D">
        <w:rPr>
          <w:u w:val="single"/>
        </w:rPr>
        <w:t>space for</w:t>
      </w:r>
      <w:r w:rsidRPr="00722B3D">
        <w:rPr>
          <w:sz w:val="16"/>
        </w:rPr>
        <w:t xml:space="preserve"> the </w:t>
      </w:r>
      <w:r w:rsidRPr="00722B3D">
        <w:rPr>
          <w:u w:val="single"/>
        </w:rPr>
        <w:t>types of representative claims-making pursued by</w:t>
      </w:r>
      <w:r w:rsidRPr="00722B3D">
        <w:rPr>
          <w:sz w:val="16"/>
        </w:rPr>
        <w:t xml:space="preserve"> an </w:t>
      </w:r>
      <w:r w:rsidRPr="00722B3D">
        <w:rPr>
          <w:u w:val="single"/>
        </w:rPr>
        <w:t>earlier generation of state feminists</w:t>
      </w:r>
      <w:r w:rsidRPr="00722B3D">
        <w:rPr>
          <w:sz w:val="16"/>
        </w:rPr>
        <w:t xml:space="preserve">, but which also facilitate new forms of claim-making. </w:t>
      </w:r>
    </w:p>
    <w:p w:rsidR="00566526" w:rsidRPr="00722B3D" w:rsidRDefault="00566526" w:rsidP="00566526"/>
    <w:p w:rsidR="00566526" w:rsidRPr="00722B3D" w:rsidRDefault="00566526" w:rsidP="00566526">
      <w:pPr>
        <w:pStyle w:val="Heading3"/>
      </w:pPr>
      <w:r w:rsidRPr="00722B3D">
        <w:t>Alt Fails—Cooption</w:t>
      </w:r>
    </w:p>
    <w:p w:rsidR="00566526" w:rsidRPr="00722B3D" w:rsidRDefault="00566526" w:rsidP="00566526"/>
    <w:p w:rsidR="00566526" w:rsidRPr="00722B3D" w:rsidRDefault="00566526" w:rsidP="00566526">
      <w:pPr>
        <w:pStyle w:val="Heading4"/>
      </w:pPr>
      <w:r w:rsidRPr="00722B3D">
        <w:t>Their alternative gets coopted by mainstream feminist movements that inevitably fail</w:t>
      </w:r>
    </w:p>
    <w:p w:rsidR="00566526" w:rsidRPr="00722B3D" w:rsidRDefault="00566526" w:rsidP="00566526">
      <w:r w:rsidRPr="00722B3D">
        <w:t xml:space="preserve">Jessa </w:t>
      </w:r>
      <w:r w:rsidRPr="00722B3D">
        <w:rPr>
          <w:rStyle w:val="Style13ptBold"/>
        </w:rPr>
        <w:t>Crispin</w:t>
      </w:r>
      <w:r w:rsidRPr="00722B3D">
        <w:t>, 2-13-20</w:t>
      </w:r>
      <w:r w:rsidRPr="00722B3D">
        <w:rPr>
          <w:rStyle w:val="Style13ptBold"/>
        </w:rPr>
        <w:t>17</w:t>
      </w:r>
      <w:r w:rsidRPr="00722B3D">
        <w:t xml:space="preserve">, (Jessa Crispin is the author of Why I Am Not a Feminist: A Feminist Manifesto. "The Failures of Mainstream Feminism," New Republic, </w:t>
      </w:r>
      <w:hyperlink r:id="rId130" w:history="1">
        <w:r w:rsidRPr="00722B3D">
          <w:rPr>
            <w:rStyle w:val="Hyperlink"/>
          </w:rPr>
          <w:t>https://newrepublic.com/article/140248/failures-mainstream-feminism-misogyny-doom-hillary-clinton</w:t>
        </w:r>
      </w:hyperlink>
      <w:r w:rsidRPr="00722B3D">
        <w:t xml:space="preserve"> //EH)</w:t>
      </w:r>
    </w:p>
    <w:p w:rsidR="00566526" w:rsidRPr="00722B3D" w:rsidRDefault="00566526" w:rsidP="00566526">
      <w:pPr>
        <w:rPr>
          <w:sz w:val="16"/>
        </w:rPr>
      </w:pPr>
      <w:r w:rsidRPr="00722B3D">
        <w:rPr>
          <w:sz w:val="16"/>
        </w:rPr>
        <w:t xml:space="preserve">On paper, at least, </w:t>
      </w:r>
      <w:r w:rsidRPr="00722B3D">
        <w:rPr>
          <w:rStyle w:val="StyleUnderline"/>
        </w:rPr>
        <w:t>2016 looked to be a banner year for feminism</w:t>
      </w:r>
      <w:r w:rsidRPr="00722B3D">
        <w:rPr>
          <w:sz w:val="16"/>
        </w:rPr>
        <w:t xml:space="preserve">. As the GOP primary field succumbed to Donald Trump’s insurgency, Hillary Clinton’s march to the White House seemed all but inevitable. Discussions about rape on college campuses, workplace harassment, pay disparity, and other feminist issues finally broke through to the mainstream. A-list celebrities began embracing the word feminism—a significant shift after decades when feminists were little more than pop-culture punch lines, derided for their humorlessness, earnestness, and ideological single-mindedness. Seemingly overnight, </w:t>
      </w:r>
      <w:r w:rsidRPr="00722B3D">
        <w:rPr>
          <w:rStyle w:val="StyleUnderline"/>
        </w:rPr>
        <w:t>feminism had become fashionable</w:t>
      </w:r>
      <w:r w:rsidRPr="00722B3D">
        <w:rPr>
          <w:sz w:val="16"/>
        </w:rPr>
        <w:t xml:space="preserve">. Pop stars used the word to sell records, guys used it to get laid, models used it to push product, writers used it to advance their brand. Like all fashions, it passed. </w:t>
      </w:r>
      <w:r w:rsidRPr="00722B3D">
        <w:rPr>
          <w:rStyle w:val="StyleUnderline"/>
        </w:rPr>
        <w:t>And like all fashions, it turned out to be a frivolous, cosmetic change, completely divorced from the actual lived experience of most women</w:t>
      </w:r>
      <w:r w:rsidRPr="00722B3D">
        <w:rPr>
          <w:sz w:val="16"/>
        </w:rPr>
        <w:t xml:space="preserve">. Instead of the first female president, we now have an accused sexual predator in the highest office in the land and a proud misogynist homophobe as his deputy and de facto head of domestic policy. Even more startling, in a way, are the exit polls showing that 53 percent of white women voted for Trump—and that many of those same women consider themselves feminists. How did we get to this point? How could a majority of white women choose Trump over the first woman to serve as the presidential standard-bearer for a major political party—and call themselves feminists while doing so? Now that we appear poised to lose much of the ground women have gained over the last 40 years, many feminists have taken a cue from Trump and gone on an aggrieved blaming binge of their own, chalking up the colossal political failures before us to the entrenched misogyny of America’s voters. But that, too, is a fashionable distraction. The fault here lies with mainstream feminism itself. Over the past several decades, </w:t>
      </w:r>
      <w:r w:rsidRPr="00722B3D">
        <w:rPr>
          <w:rStyle w:val="StyleUnderline"/>
        </w:rPr>
        <w:t>the gap between mainstream feminists and the daily realities of most American women has grown wider and deeper. Feminism, as our most prominent, mediagenic feminists practice it, does little to address the struggles of poor women, rural women, working women—women, in short, who live outside the sophisticated urban bubbles that mainstream feminists inhabit.</w:t>
      </w:r>
      <w:r w:rsidRPr="00722B3D">
        <w:rPr>
          <w:sz w:val="16"/>
        </w:rPr>
        <w:t xml:space="preserve"> That gap was embarrassingly obvious in the aftermath of Hillary Clinton’s defeat. Performance artist and feminist commentator Amanda Palmer, for one, proclaimed that the Trump presidency would be really, really great for artists. “Having studied Weimar Germany extensively—I’m like, ‘This is our moment!’ ” she exulted, right before announcing that she was moving to Australia. Girls star and feminist pundit </w:t>
      </w:r>
      <w:r w:rsidRPr="00722B3D">
        <w:rPr>
          <w:rStyle w:val="StyleUnderline"/>
        </w:rPr>
        <w:t>Lena Dunham hit the rock bottom of elite feminist cluelessness by cavalierly dismissing the emotional and physical suffering of many women who have terminated unwanted pregnancies. “I still haven’t had an abortion,” Dunham said on her podcast, “but I wish I had</w:t>
      </w:r>
      <w:r w:rsidRPr="00722B3D">
        <w:rPr>
          <w:sz w:val="16"/>
        </w:rPr>
        <w:t xml:space="preserve">.” Must-reads. 5 days a week. Your email Sign Up Feminist commentators like Lindy West, Jessica Valenti, and Sady Doyle offered up a nonstop litany of mass recrimination, insisting that Clinton lost solely because of our culture’s deep-seated racism and misogyny. “Half of the country,” Rebecca Traister concluded in New York, “would prefer to return to the Founders’ original vision, with people of color and women on the margins and white men restored to their place at the center.” </w:t>
      </w:r>
      <w:r w:rsidRPr="00722B3D">
        <w:rPr>
          <w:rStyle w:val="StyleUnderline"/>
        </w:rPr>
        <w:t>This line of argument conveniently overlooks the more than 29 million women who voted for Trump—women who felt they would be better served by a preening beauty-pageant purveyor than by the most accomplished female politician of her generation. The root of the problem is that feminism has abandoned its core insight. Radical feminists traditionally believed that the patriarchy was inextricably intertwined with capitalism: that the entire structure of our society was based on the exploitation of the poor, women, and nonwhite races. The liberation of women entailed nothing less than the overthrow of old systems based on competition, greed, and power.</w:t>
      </w:r>
      <w:r w:rsidRPr="00722B3D">
        <w:rPr>
          <w:sz w:val="16"/>
        </w:rPr>
        <w:t xml:space="preserve"> There is still a radical wing in feminism. Every day, activists and organizers are working to improve women’s access to family planning services, mounting nonprofit efforts to counteract the steady rollback of the welfare state, and combating the neoliberal policy consensus that consigns women—and men and children—to acute conditions of inequality and precariousness. </w:t>
      </w:r>
      <w:r w:rsidRPr="00722B3D">
        <w:rPr>
          <w:rStyle w:val="Emphasis"/>
        </w:rPr>
        <w:t>But all that slow, thankless work has been eclipsed by the more prominent voices of mainstream feminism.</w:t>
      </w:r>
      <w:r w:rsidRPr="00722B3D">
        <w:rPr>
          <w:sz w:val="16"/>
        </w:rPr>
        <w:t xml:space="preserve"> To reclaim the truly radical spirit of American feminism, we should call mainstream feminists something more anodyne: “pro-woman.” The designation seems fitting, since mainstream feminists work to shore up the status quo, seeking equal access to the system of oppression. That explains why one of the buzzwords favored by pro-woman commentators is self-empowerment—a term that gained currency on the right in the 1980s to characterize the individual’s obligation to take responsibility for her position in life. Like much of the policy rhetoric of the Reagan and Thatcher revolutions, “</w:t>
      </w:r>
      <w:r w:rsidRPr="00722B3D">
        <w:rPr>
          <w:rStyle w:val="StyleUnderline"/>
        </w:rPr>
        <w:t>empowerment” provided a feel-good evasion of the consequences of a society-wide breakdown in solidarity—and an excuse for overlooking all the ways that the social order sets women and racial minorities up to fail.</w:t>
      </w:r>
      <w:r w:rsidRPr="00722B3D">
        <w:rPr>
          <w:sz w:val="16"/>
        </w:rPr>
        <w:t xml:space="preserve"> As the rest of the political mainstream shifted in concert with the callow bootstrap social mythologies of Reaganism, so, too, did feminism: </w:t>
      </w:r>
      <w:r w:rsidRPr="00722B3D">
        <w:rPr>
          <w:rStyle w:val="StyleUnderline"/>
        </w:rPr>
        <w:t>Workplace issues like equal pay and parental leave took a backseat to enlightened self-care and success. Second-wave feminist icon Gloria Steinem signaled this political sea change in her 1992 self-esteem tract Revolution from Within, and Oprah Winfrey expertly transmuted feminist political grievance into soft-focus nostrums of self-acceptance, using her own life story as a didactic case study in the miracles wrought by a gospel of female self-help</w:t>
      </w:r>
      <w:r w:rsidRPr="00722B3D">
        <w:rPr>
          <w:sz w:val="16"/>
        </w:rPr>
        <w:t xml:space="preserve">. In 2010, when Facebook COO Sheryl Sandberg launched the Lean In franchise, her individualist handbook of corporate success, with a viral TED talk, she was mainly offering C-suite variations on what was by then a generation’s worth of self-healing feminist counsel aimed at getting ahead and staying there. The pro-woman power elite peers deeply into the savage inequalities of American life and asks, in essence, “Where’s my half of the profits?” Under the sway of “self-empowerment,” feminist progress began to be measured accordingly: how many women serve as CEOs at Fortune 500 companies, or enjoy bylines at male-dominated magazines like The Atlantic, or gain admission to elite business schools. Much of mainstream feminist discourse likewise focuses on how best to empower yourself via money and work. The pro-woman power elite peers deeply into the savage inequalities of American life and asks, in essence, “Where’s my half of the profits?” It was this single-minded pursuit that propelled Yahoo CEO Marissa Mayer into the state of corporate abjection that she now cites as a feminist parable: While at Google, she recounts, she was so hell-bent on besting her male competitors that she took to sleeping under her desk. But once she became the boss, she put a stop to employees working from home—thus making it harder for working moms to balance employment and parenthood. Within this cloistered, corporatized worldview, there’s precious little attention paid to what power should be used for, once it’s won, or what values we want to see governing our world. Working in your own self-interest is mistaken for a political act, and accruing money and power becomes an unquestioned feminist goal. Illustration by Luba Lukova Herein lies a partial answer to the question of how Trump won a white female majority. Rightly or wrongly, the women who voted for Trump decided that it was in their self-interest to do so. </w:t>
      </w:r>
      <w:r w:rsidRPr="00722B3D">
        <w:rPr>
          <w:rStyle w:val="StyleUnderline"/>
        </w:rPr>
        <w:t>And under the current logic of mainstream feminism, a vote for Trump can easily be depicted as a feminist act. “I have the right and capability to make my own decisions, and live the life I choose for myself,” one female Trump supporter told The Guardian. “A feminist does not blindly do what she is told—she thinks and makes her own choices.”</w:t>
      </w:r>
      <w:r w:rsidRPr="00722B3D">
        <w:rPr>
          <w:sz w:val="16"/>
        </w:rPr>
        <w:t xml:space="preserve"> Well, of course—but this banal line of reasoning points to the very failures of the moral imagination that have locked mainstream feminism into its present privileged dead-end. When feminism can be used as a way to justify support for a candidate who boasts about groping women without their consent, and when broader female access to executive perches in Wall Street and Silicon Valley gets treated as some sort of movement-wide victory, then something clearly has gone wrong in our understanding of what feminism is and can do. Society progresses reluctantly, only after a small group of the dedicated and the idealistic insist on it. Women won the right to vote in part because a handful of suffragists endured imprisonment and torture. During the heyday of second-wave feminism, while most women’s ambitions were confined to becoming wives and mothers, radical thinkers and reformers took up the fight against unequal pay and sexual harassment in the workplace and limits on abortions. Today we must continue that fight—not to place more women in the boardroom, but to construct ways of living and working that are measured by something greater than money and success. After Hillary Clinton’s defeat, it may look like women lost because we dreamed too big. In fact, women lost because we dreamed too small.</w:t>
      </w:r>
    </w:p>
    <w:p w:rsidR="00566526" w:rsidRPr="00722B3D" w:rsidRDefault="00566526" w:rsidP="00566526">
      <w:pPr>
        <w:rPr>
          <w:sz w:val="16"/>
        </w:rPr>
      </w:pPr>
    </w:p>
    <w:p w:rsidR="00566526" w:rsidRPr="00722B3D" w:rsidRDefault="00566526" w:rsidP="00566526">
      <w:pPr>
        <w:pStyle w:val="Heading3"/>
      </w:pPr>
      <w:r w:rsidRPr="00722B3D">
        <w:t>Alt Fails—Hierarchy</w:t>
      </w:r>
    </w:p>
    <w:p w:rsidR="00566526" w:rsidRPr="00722B3D" w:rsidRDefault="00566526" w:rsidP="00566526"/>
    <w:p w:rsidR="00566526" w:rsidRPr="00722B3D" w:rsidRDefault="00566526" w:rsidP="00566526">
      <w:pPr>
        <w:pStyle w:val="Heading4"/>
        <w:tabs>
          <w:tab w:val="right" w:pos="12551"/>
        </w:tabs>
      </w:pPr>
      <w:r w:rsidRPr="00722B3D">
        <w:t>alt fails – hierarchical power dynamics persist even if the alt solves for racial, ethnic, or national concerns</w:t>
      </w:r>
      <w:r w:rsidRPr="00722B3D">
        <w:tab/>
      </w:r>
    </w:p>
    <w:p w:rsidR="00566526" w:rsidRPr="00722B3D" w:rsidRDefault="00566526" w:rsidP="00566526">
      <w:pPr>
        <w:rPr>
          <w:sz w:val="18"/>
        </w:rPr>
      </w:pPr>
      <w:r w:rsidRPr="00722B3D">
        <w:rPr>
          <w:b/>
        </w:rPr>
        <w:t xml:space="preserve">Shigematsu 18 </w:t>
      </w:r>
      <w:r w:rsidRPr="00722B3D">
        <w:rPr>
          <w:sz w:val="20"/>
        </w:rPr>
        <w:t xml:space="preserve">(Setsu Shigematsu is Associate Professor at CHASS Interdisciplinary South at Cornell University. “Rethinking Japanese Feminism and the Lessons of Uman Ribu: Toward a Praxis of Critical Transnational Feminism.” P. 211-212 University of Hawaii Press. 2018. </w:t>
      </w:r>
      <w:hyperlink r:id="rId131" w:history="1">
        <w:r w:rsidRPr="00722B3D">
          <w:rPr>
            <w:rStyle w:val="Hyperlink"/>
            <w:sz w:val="20"/>
          </w:rPr>
          <w:t>https://www.jstor.org/stable/ j.ctv3zp07j</w:t>
        </w:r>
      </w:hyperlink>
      <w:r w:rsidRPr="00722B3D">
        <w:rPr>
          <w:sz w:val="20"/>
        </w:rPr>
        <w:t xml:space="preserve">.20) </w:t>
      </w:r>
      <w:r w:rsidRPr="00722B3D">
        <w:rPr>
          <w:sz w:val="18"/>
        </w:rPr>
        <w:t>rr</w:t>
      </w:r>
    </w:p>
    <w:p w:rsidR="00566526" w:rsidRPr="00722B3D" w:rsidRDefault="00566526" w:rsidP="00566526">
      <w:pPr>
        <w:jc w:val="both"/>
        <w:rPr>
          <w:sz w:val="16"/>
        </w:rPr>
      </w:pPr>
      <w:r w:rsidRPr="00722B3D">
        <w:rPr>
          <w:sz w:val="16"/>
        </w:rPr>
        <w:t xml:space="preserve">In To Women with Spirit: Toward a Disorderly Theory of Women’s Liberation (Inochi no onnatachi e: Torimidashi ūman ribu ron, 1972), Tanaka Mitsu describes a </w:t>
      </w:r>
      <w:r w:rsidRPr="00722B3D">
        <w:rPr>
          <w:u w:val="single"/>
        </w:rPr>
        <w:t>moment of physical harm</w:t>
      </w:r>
      <w:r w:rsidRPr="00722B3D">
        <w:rPr>
          <w:sz w:val="16"/>
        </w:rPr>
        <w:t xml:space="preserve"> </w:t>
      </w:r>
      <w:r w:rsidRPr="00722B3D">
        <w:rPr>
          <w:u w:val="single"/>
        </w:rPr>
        <w:t>and violence</w:t>
      </w:r>
      <w:r w:rsidRPr="00722B3D">
        <w:rPr>
          <w:sz w:val="16"/>
        </w:rPr>
        <w:t xml:space="preserve"> she </w:t>
      </w:r>
      <w:r w:rsidRPr="00722B3D">
        <w:rPr>
          <w:u w:val="single"/>
        </w:rPr>
        <w:t>inflicted on another</w:t>
      </w:r>
      <w:r w:rsidRPr="00722B3D">
        <w:rPr>
          <w:sz w:val="16"/>
        </w:rPr>
        <w:t xml:space="preserve"> young </w:t>
      </w:r>
      <w:r w:rsidRPr="00722B3D">
        <w:rPr>
          <w:u w:val="single"/>
        </w:rPr>
        <w:t>activist</w:t>
      </w:r>
      <w:r w:rsidRPr="00722B3D">
        <w:rPr>
          <w:sz w:val="16"/>
        </w:rPr>
        <w:t xml:space="preserve"> named Sayama Sachi. Sayama joined ribu after running away from an abusive mother. In the early 1970s, Tanaka and Sayama lived with other activists as members of ribu communes. On one occasion, </w:t>
      </w:r>
      <w:r w:rsidRPr="00722B3D">
        <w:rPr>
          <w:u w:val="single"/>
        </w:rPr>
        <w:t>Tanaka hit Sayama for not properly turning off the gas</w:t>
      </w:r>
      <w:r w:rsidRPr="00722B3D">
        <w:rPr>
          <w:sz w:val="16"/>
        </w:rPr>
        <w:t xml:space="preserve">.23 At the time, Tanaka was twenty-seven and Sayama was nineteen. According to Sayama, Tanaka </w:t>
      </w:r>
      <w:r w:rsidRPr="00722B3D">
        <w:rPr>
          <w:u w:val="single"/>
        </w:rPr>
        <w:t>never apologized</w:t>
      </w:r>
      <w:r w:rsidRPr="00722B3D">
        <w:rPr>
          <w:sz w:val="16"/>
        </w:rPr>
        <w:t xml:space="preserve"> for how she treated her </w:t>
      </w:r>
      <w:r w:rsidRPr="00722B3D">
        <w:rPr>
          <w:u w:val="single"/>
        </w:rPr>
        <w:t>and</w:t>
      </w:r>
      <w:r w:rsidRPr="00722B3D">
        <w:rPr>
          <w:sz w:val="16"/>
        </w:rPr>
        <w:t xml:space="preserve"> the </w:t>
      </w:r>
      <w:r w:rsidRPr="00722B3D">
        <w:rPr>
          <w:u w:val="single"/>
        </w:rPr>
        <w:t>harm</w:t>
      </w:r>
      <w:r w:rsidRPr="00722B3D">
        <w:rPr>
          <w:sz w:val="16"/>
        </w:rPr>
        <w:t xml:space="preserve"> she </w:t>
      </w:r>
      <w:r w:rsidRPr="00722B3D">
        <w:rPr>
          <w:u w:val="single"/>
        </w:rPr>
        <w:t>experienced</w:t>
      </w:r>
      <w:r w:rsidRPr="00722B3D">
        <w:rPr>
          <w:sz w:val="16"/>
        </w:rPr>
        <w:t xml:space="preserve"> in their relationship </w:t>
      </w:r>
      <w:r w:rsidRPr="00722B3D">
        <w:rPr>
          <w:u w:val="single"/>
        </w:rPr>
        <w:t>was never addressed or resolved</w:t>
      </w:r>
      <w:r w:rsidRPr="00722B3D">
        <w:rPr>
          <w:sz w:val="16"/>
        </w:rPr>
        <w:t xml:space="preserve">. A </w:t>
      </w:r>
      <w:r w:rsidRPr="00722B3D">
        <w:rPr>
          <w:u w:val="single"/>
        </w:rPr>
        <w:t>de facto power hierarchy in the movement arose</w:t>
      </w:r>
      <w:r w:rsidRPr="00722B3D">
        <w:rPr>
          <w:sz w:val="16"/>
        </w:rPr>
        <w:t xml:space="preserve"> </w:t>
      </w:r>
      <w:r w:rsidRPr="00722B3D">
        <w:rPr>
          <w:u w:val="single"/>
        </w:rPr>
        <w:t>despite</w:t>
      </w:r>
      <w:r w:rsidRPr="00722B3D">
        <w:rPr>
          <w:sz w:val="16"/>
        </w:rPr>
        <w:t xml:space="preserve"> ribu’s </w:t>
      </w:r>
      <w:r w:rsidRPr="00722B3D">
        <w:rPr>
          <w:u w:val="single"/>
        </w:rPr>
        <w:t>anti-hierarchical feminist politics</w:t>
      </w:r>
      <w:r w:rsidRPr="00722B3D">
        <w:rPr>
          <w:sz w:val="16"/>
        </w:rPr>
        <w:t xml:space="preserve">.24 Sayama’s experience of the </w:t>
      </w:r>
      <w:r w:rsidRPr="00722B3D">
        <w:rPr>
          <w:u w:val="single"/>
        </w:rPr>
        <w:t>power dynamics between them</w:t>
      </w:r>
      <w:r w:rsidRPr="00722B3D">
        <w:rPr>
          <w:sz w:val="16"/>
        </w:rPr>
        <w:t xml:space="preserve">, as </w:t>
      </w:r>
      <w:r w:rsidRPr="00722B3D">
        <w:rPr>
          <w:u w:val="single"/>
        </w:rPr>
        <w:t>unequal and even abusive</w:t>
      </w:r>
      <w:r w:rsidRPr="00722B3D">
        <w:rPr>
          <w:sz w:val="16"/>
        </w:rPr>
        <w:t xml:space="preserve">, </w:t>
      </w:r>
      <w:r w:rsidRPr="00722B3D">
        <w:rPr>
          <w:u w:val="single"/>
        </w:rPr>
        <w:t>continued decades later when</w:t>
      </w:r>
      <w:r w:rsidRPr="00722B3D">
        <w:rPr>
          <w:sz w:val="16"/>
        </w:rPr>
        <w:t xml:space="preserve"> ribu </w:t>
      </w:r>
      <w:r w:rsidRPr="00722B3D">
        <w:rPr>
          <w:u w:val="single"/>
        </w:rPr>
        <w:t>activists reunited to work on publishing documents from</w:t>
      </w:r>
      <w:r w:rsidRPr="00722B3D">
        <w:rPr>
          <w:sz w:val="16"/>
        </w:rPr>
        <w:t xml:space="preserve"> the </w:t>
      </w:r>
      <w:r w:rsidRPr="00722B3D">
        <w:rPr>
          <w:u w:val="single"/>
        </w:rPr>
        <w:t>movement</w:t>
      </w:r>
      <w:r w:rsidRPr="00722B3D">
        <w:rPr>
          <w:sz w:val="16"/>
        </w:rPr>
        <w:t xml:space="preserve">.25 In this case, the </w:t>
      </w:r>
      <w:r w:rsidRPr="00722B3D">
        <w:rPr>
          <w:u w:val="single"/>
        </w:rPr>
        <w:t>differences of power</w:t>
      </w:r>
      <w:r w:rsidRPr="00722B3D">
        <w:rPr>
          <w:sz w:val="16"/>
        </w:rPr>
        <w:t xml:space="preserve"> between Tanaka and Sayama </w:t>
      </w:r>
      <w:r w:rsidRPr="00722B3D">
        <w:rPr>
          <w:u w:val="single"/>
        </w:rPr>
        <w:t>were not racial, ethnic, or national</w:t>
      </w:r>
      <w:r w:rsidRPr="00722B3D">
        <w:rPr>
          <w:sz w:val="16"/>
        </w:rPr>
        <w:t xml:space="preserve">, since both activists were Japanese women. However, their </w:t>
      </w:r>
      <w:r w:rsidRPr="00722B3D">
        <w:rPr>
          <w:b/>
          <w:u w:val="single"/>
        </w:rPr>
        <w:t>relative age, experience, writing skills, and prestige in the</w:t>
      </w:r>
      <w:r w:rsidRPr="00722B3D">
        <w:rPr>
          <w:sz w:val="16"/>
        </w:rPr>
        <w:t xml:space="preserve"> nascent </w:t>
      </w:r>
      <w:r w:rsidRPr="00722B3D">
        <w:rPr>
          <w:b/>
          <w:u w:val="single"/>
        </w:rPr>
        <w:t>movement constituted differences of power</w:t>
      </w:r>
      <w:r w:rsidRPr="00722B3D">
        <w:rPr>
          <w:sz w:val="16"/>
        </w:rPr>
        <w:t xml:space="preserve">. These </w:t>
      </w:r>
      <w:r w:rsidRPr="00722B3D">
        <w:rPr>
          <w:u w:val="single"/>
        </w:rPr>
        <w:t>power differences</w:t>
      </w:r>
      <w:r w:rsidRPr="00722B3D">
        <w:rPr>
          <w:sz w:val="16"/>
        </w:rPr>
        <w:t xml:space="preserve"> were also </w:t>
      </w:r>
      <w:r w:rsidRPr="00722B3D">
        <w:rPr>
          <w:u w:val="single"/>
        </w:rPr>
        <w:t>gendered insofar as Tanaka became regarded as</w:t>
      </w:r>
      <w:r w:rsidRPr="00722B3D">
        <w:rPr>
          <w:sz w:val="16"/>
        </w:rPr>
        <w:t xml:space="preserve"> “the </w:t>
      </w:r>
      <w:r w:rsidRPr="00722B3D">
        <w:rPr>
          <w:u w:val="single"/>
        </w:rPr>
        <w:t>man</w:t>
      </w:r>
      <w:r w:rsidRPr="00722B3D">
        <w:rPr>
          <w:sz w:val="16"/>
        </w:rPr>
        <w:t xml:space="preserve">” (a </w:t>
      </w:r>
      <w:r w:rsidRPr="00722B3D">
        <w:rPr>
          <w:u w:val="single"/>
        </w:rPr>
        <w:t>domineering authority</w:t>
      </w:r>
      <w:r w:rsidRPr="00722B3D">
        <w:rPr>
          <w:sz w:val="16"/>
        </w:rPr>
        <w:t xml:space="preserve">) and was called the “tennō” (emperor) of the movement by other feminists. </w:t>
      </w:r>
      <w:r w:rsidRPr="00722B3D">
        <w:rPr>
          <w:u w:val="single"/>
        </w:rPr>
        <w:t>After Tanaka left</w:t>
      </w:r>
      <w:r w:rsidRPr="00722B3D">
        <w:rPr>
          <w:sz w:val="16"/>
        </w:rPr>
        <w:t xml:space="preserve"> the movement to live in Mexico, Sayama and </w:t>
      </w:r>
      <w:r w:rsidRPr="00722B3D">
        <w:rPr>
          <w:u w:val="single"/>
        </w:rPr>
        <w:t>several</w:t>
      </w:r>
      <w:r w:rsidRPr="00722B3D">
        <w:rPr>
          <w:sz w:val="16"/>
        </w:rPr>
        <w:t xml:space="preserve"> other </w:t>
      </w:r>
      <w:r w:rsidRPr="00722B3D">
        <w:rPr>
          <w:u w:val="single"/>
        </w:rPr>
        <w:t>women began to identify as lesbians</w:t>
      </w:r>
      <w:r w:rsidRPr="00722B3D">
        <w:rPr>
          <w:sz w:val="16"/>
        </w:rPr>
        <w:t xml:space="preserve">.26 They </w:t>
      </w:r>
      <w:r w:rsidRPr="00722B3D">
        <w:rPr>
          <w:u w:val="single"/>
        </w:rPr>
        <w:t>felt freer to do so because previously Tanaka’s authority had maintained</w:t>
      </w:r>
      <w:r w:rsidRPr="00722B3D">
        <w:rPr>
          <w:sz w:val="16"/>
        </w:rPr>
        <w:t xml:space="preserve"> the </w:t>
      </w:r>
      <w:r w:rsidRPr="00722B3D">
        <w:rPr>
          <w:u w:val="single"/>
        </w:rPr>
        <w:t>heteronormative dominance within</w:t>
      </w:r>
      <w:r w:rsidRPr="00722B3D">
        <w:rPr>
          <w:sz w:val="16"/>
        </w:rPr>
        <w:t xml:space="preserve"> the </w:t>
      </w:r>
      <w:r w:rsidRPr="00722B3D">
        <w:rPr>
          <w:u w:val="single"/>
        </w:rPr>
        <w:t>movement</w:t>
      </w:r>
      <w:r w:rsidRPr="00722B3D">
        <w:rPr>
          <w:sz w:val="16"/>
        </w:rPr>
        <w:t xml:space="preserve">. The </w:t>
      </w:r>
      <w:r w:rsidRPr="00722B3D">
        <w:rPr>
          <w:u w:val="single"/>
        </w:rPr>
        <w:t>homophobia and heteronormativity were forms of micro-violence and aggression among</w:t>
      </w:r>
      <w:r w:rsidRPr="00722B3D">
        <w:rPr>
          <w:sz w:val="16"/>
        </w:rPr>
        <w:t xml:space="preserve"> ribu </w:t>
      </w:r>
      <w:r w:rsidRPr="00722B3D">
        <w:rPr>
          <w:u w:val="single"/>
        </w:rPr>
        <w:t>activists</w:t>
      </w:r>
      <w:r w:rsidRPr="00722B3D">
        <w:rPr>
          <w:sz w:val="16"/>
        </w:rPr>
        <w:t xml:space="preserve"> addressed by James Welker’s chapter in this volume. </w:t>
      </w:r>
      <w:r w:rsidRPr="00722B3D">
        <w:rPr>
          <w:b/>
          <w:u w:val="single"/>
        </w:rPr>
        <w:t>Feminist leaders can become very invested in their authority and use aggression and deploy other tactics to preserve their power</w:t>
      </w:r>
      <w:r w:rsidRPr="00722B3D">
        <w:rPr>
          <w:sz w:val="16"/>
        </w:rPr>
        <w:t xml:space="preserve">. The </w:t>
      </w:r>
      <w:r w:rsidRPr="00722B3D">
        <w:rPr>
          <w:u w:val="single"/>
        </w:rPr>
        <w:t>root conflict</w:t>
      </w:r>
      <w:r w:rsidRPr="00722B3D">
        <w:rPr>
          <w:sz w:val="16"/>
        </w:rPr>
        <w:t xml:space="preserve"> between these two feminist activists </w:t>
      </w:r>
      <w:r w:rsidRPr="00722B3D">
        <w:rPr>
          <w:u w:val="single"/>
        </w:rPr>
        <w:t xml:space="preserve">was not in </w:t>
      </w:r>
      <w:r w:rsidRPr="00722B3D">
        <w:rPr>
          <w:sz w:val="16"/>
        </w:rPr>
        <w:t xml:space="preserve">their </w:t>
      </w:r>
      <w:r w:rsidRPr="00722B3D">
        <w:rPr>
          <w:u w:val="single"/>
        </w:rPr>
        <w:t>age/gender difference or relative difference of power per se, but how</w:t>
      </w:r>
      <w:r w:rsidRPr="00722B3D">
        <w:rPr>
          <w:sz w:val="16"/>
        </w:rPr>
        <w:t xml:space="preserve"> </w:t>
      </w:r>
      <w:r w:rsidRPr="00722B3D">
        <w:rPr>
          <w:u w:val="single"/>
        </w:rPr>
        <w:t>that</w:t>
      </w:r>
      <w:r w:rsidRPr="00722B3D">
        <w:rPr>
          <w:sz w:val="16"/>
        </w:rPr>
        <w:t xml:space="preserve"> </w:t>
      </w:r>
      <w:r w:rsidRPr="00722B3D">
        <w:rPr>
          <w:u w:val="single"/>
        </w:rPr>
        <w:t>difference of power was expressed and negotiated</w:t>
      </w:r>
      <w:r w:rsidRPr="00722B3D">
        <w:rPr>
          <w:sz w:val="16"/>
        </w:rPr>
        <w:t xml:space="preserve">. In many cases, the differences of power a priori are not the source of the concern, but rather, </w:t>
      </w:r>
      <w:r w:rsidRPr="00722B3D">
        <w:rPr>
          <w:u w:val="single"/>
        </w:rPr>
        <w:t>what is troubling is how</w:t>
      </w:r>
      <w:r w:rsidRPr="00722B3D">
        <w:rPr>
          <w:sz w:val="16"/>
        </w:rPr>
        <w:t xml:space="preserve"> </w:t>
      </w:r>
      <w:r w:rsidRPr="00722B3D">
        <w:rPr>
          <w:u w:val="single"/>
        </w:rPr>
        <w:t>power differentials are</w:t>
      </w:r>
      <w:r w:rsidRPr="00722B3D">
        <w:rPr>
          <w:sz w:val="16"/>
        </w:rPr>
        <w:t xml:space="preserve"> a </w:t>
      </w:r>
      <w:r w:rsidRPr="00722B3D">
        <w:rPr>
          <w:u w:val="single"/>
        </w:rPr>
        <w:t>means to (mis)treat, (dis) respect, and (de)value the other</w:t>
      </w:r>
      <w:r w:rsidRPr="00722B3D">
        <w:rPr>
          <w:sz w:val="16"/>
        </w:rPr>
        <w:t xml:space="preserve">. Power difference is not always an inherent problem; what is needed is the continual assessment of the effects of power differences. How are power differences addressed, negotiated, and articulated, and an opportunity for mentoring or abuse? The </w:t>
      </w:r>
      <w:r w:rsidRPr="00722B3D">
        <w:rPr>
          <w:u w:val="single"/>
        </w:rPr>
        <w:t>inability and refusal to work through, confront, take account of, and heal from such conflictual incidents remain</w:t>
      </w:r>
      <w:r w:rsidRPr="00722B3D">
        <w:rPr>
          <w:sz w:val="16"/>
        </w:rPr>
        <w:t xml:space="preserve"> a </w:t>
      </w:r>
      <w:r w:rsidRPr="00722B3D">
        <w:rPr>
          <w:u w:val="single"/>
        </w:rPr>
        <w:t>feminist conundrum that causes</w:t>
      </w:r>
      <w:r w:rsidRPr="00722B3D">
        <w:rPr>
          <w:sz w:val="16"/>
        </w:rPr>
        <w:t xml:space="preserve"> the </w:t>
      </w:r>
      <w:r w:rsidRPr="00722B3D">
        <w:rPr>
          <w:u w:val="single"/>
        </w:rPr>
        <w:t>breakdown of relations in feminist movements</w:t>
      </w:r>
      <w:r w:rsidRPr="00722B3D">
        <w:rPr>
          <w:sz w:val="16"/>
        </w:rPr>
        <w:t xml:space="preserve">. </w:t>
      </w:r>
    </w:p>
    <w:p w:rsidR="00566526" w:rsidRPr="00722B3D" w:rsidRDefault="00566526" w:rsidP="00566526"/>
    <w:p w:rsidR="00566526" w:rsidRPr="00722B3D" w:rsidRDefault="00566526" w:rsidP="00566526">
      <w:pPr>
        <w:pStyle w:val="Heading3"/>
      </w:pPr>
      <w:r w:rsidRPr="00722B3D">
        <w:t>Alt Fails—Oversimplifies</w:t>
      </w:r>
    </w:p>
    <w:p w:rsidR="00566526" w:rsidRPr="00722B3D" w:rsidRDefault="00566526" w:rsidP="00566526"/>
    <w:p w:rsidR="00566526" w:rsidRPr="00722B3D" w:rsidRDefault="00566526" w:rsidP="00566526">
      <w:pPr>
        <w:pStyle w:val="Heading4"/>
      </w:pPr>
      <w:r w:rsidRPr="00722B3D">
        <w:t>The neg oversimplifies feminist ir theory – the strict binary works to recreate the patriarchal hierarchy they seek to destroy</w:t>
      </w:r>
    </w:p>
    <w:p w:rsidR="00566526" w:rsidRPr="00722B3D" w:rsidRDefault="00566526" w:rsidP="00566526">
      <w:pPr>
        <w:rPr>
          <w:b/>
          <w:sz w:val="20"/>
        </w:rPr>
      </w:pPr>
      <w:r w:rsidRPr="00722B3D">
        <w:rPr>
          <w:b/>
        </w:rPr>
        <w:t xml:space="preserve">Stephan 14 </w:t>
      </w:r>
      <w:r w:rsidRPr="00722B3D">
        <w:rPr>
          <w:sz w:val="20"/>
        </w:rPr>
        <w:t xml:space="preserve">((Rita Stephan is a foreign affairs officer at the United States Department of State and a visiting  researcher for at the Center for Contemporary Arab Studies at Georgetown University. “War and Gender Performance”. p. 5-7. International Feminist Journal of Politics. </w:t>
      </w:r>
      <w:hyperlink r:id="rId132" w:history="1">
        <w:r w:rsidRPr="00722B3D">
          <w:rPr>
            <w:rStyle w:val="Hyperlink"/>
            <w:rFonts w:cs="Trebuchet MS"/>
            <w:sz w:val="20"/>
            <w:szCs w:val="20"/>
          </w:rPr>
          <w:t>http://dx.doi.org/10.1080/14616742.2013.8 49969</w:t>
        </w:r>
      </w:hyperlink>
      <w:r w:rsidRPr="00722B3D">
        <w:rPr>
          <w:rFonts w:cs="Trebuchet MS"/>
          <w:sz w:val="20"/>
          <w:szCs w:val="20"/>
        </w:rPr>
        <w:t xml:space="preserve">) </w:t>
      </w:r>
      <w:r w:rsidRPr="00722B3D">
        <w:rPr>
          <w:rFonts w:cs="Trebuchet MS"/>
          <w:sz w:val="16"/>
          <w:szCs w:val="20"/>
        </w:rPr>
        <w:t>rr</w:t>
      </w:r>
    </w:p>
    <w:p w:rsidR="00566526" w:rsidRPr="00722B3D" w:rsidRDefault="00566526" w:rsidP="00566526">
      <w:pPr>
        <w:rPr>
          <w:sz w:val="16"/>
        </w:rPr>
      </w:pPr>
      <w:r w:rsidRPr="00722B3D">
        <w:rPr>
          <w:rFonts w:cs="AdvPS3D805D"/>
          <w:sz w:val="16"/>
          <w:szCs w:val="20"/>
        </w:rPr>
        <w:t xml:space="preserve">The question of incentives here certainly applies to some women who were rewarded for their consent. </w:t>
      </w:r>
      <w:r w:rsidRPr="00722B3D">
        <w:rPr>
          <w:rFonts w:cs="AdvPS3D805D"/>
          <w:sz w:val="20"/>
          <w:szCs w:val="20"/>
          <w:u w:val="single"/>
        </w:rPr>
        <w:t>Complying with</w:t>
      </w:r>
      <w:r w:rsidRPr="00722B3D">
        <w:rPr>
          <w:rFonts w:cs="AdvPS3D805D"/>
          <w:sz w:val="16"/>
          <w:szCs w:val="20"/>
        </w:rPr>
        <w:t xml:space="preserve"> their </w:t>
      </w:r>
      <w:r w:rsidRPr="00722B3D">
        <w:rPr>
          <w:rFonts w:cs="AdvPS3D805D"/>
          <w:sz w:val="20"/>
          <w:szCs w:val="20"/>
          <w:u w:val="single"/>
        </w:rPr>
        <w:t>gender roles made</w:t>
      </w:r>
      <w:r w:rsidRPr="00722B3D">
        <w:rPr>
          <w:rFonts w:cs="AdvPS3D805D"/>
          <w:sz w:val="16"/>
          <w:szCs w:val="20"/>
        </w:rPr>
        <w:t xml:space="preserve"> their </w:t>
      </w:r>
      <w:r w:rsidRPr="00722B3D">
        <w:rPr>
          <w:rFonts w:cs="AdvPS3D805D"/>
          <w:sz w:val="20"/>
          <w:szCs w:val="20"/>
          <w:u w:val="single"/>
        </w:rPr>
        <w:t>evacuations safer and less traumatic</w:t>
      </w:r>
      <w:r w:rsidRPr="00722B3D">
        <w:rPr>
          <w:rFonts w:cs="AdvPS3D805D"/>
          <w:sz w:val="16"/>
          <w:szCs w:val="20"/>
        </w:rPr>
        <w:t xml:space="preserve">. However, in most of the stories in this article, </w:t>
      </w:r>
      <w:r w:rsidRPr="00722B3D">
        <w:rPr>
          <w:rFonts w:cs="AdvPS3D805D"/>
          <w:sz w:val="20"/>
          <w:szCs w:val="20"/>
          <w:u w:val="single"/>
        </w:rPr>
        <w:t>men and women fall along</w:t>
      </w:r>
      <w:r w:rsidRPr="00722B3D">
        <w:rPr>
          <w:rFonts w:cs="AdvPS3D805D"/>
          <w:sz w:val="16"/>
          <w:szCs w:val="20"/>
        </w:rPr>
        <w:t xml:space="preserve"> a </w:t>
      </w:r>
      <w:r w:rsidRPr="00722B3D">
        <w:rPr>
          <w:rFonts w:cs="AdvPS3D805D"/>
          <w:sz w:val="20"/>
          <w:szCs w:val="20"/>
          <w:u w:val="single"/>
        </w:rPr>
        <w:t>spectrum between hero and victim</w:t>
      </w:r>
      <w:r w:rsidRPr="00722B3D">
        <w:rPr>
          <w:rFonts w:cs="AdvPS3D805D"/>
          <w:sz w:val="16"/>
          <w:szCs w:val="20"/>
        </w:rPr>
        <w:t xml:space="preserve">, </w:t>
      </w:r>
      <w:r w:rsidRPr="00722B3D">
        <w:rPr>
          <w:rFonts w:cs="AdvPS3D805D"/>
          <w:sz w:val="20"/>
          <w:szCs w:val="20"/>
          <w:u w:val="single"/>
        </w:rPr>
        <w:t>rather than</w:t>
      </w:r>
      <w:r w:rsidRPr="00722B3D">
        <w:rPr>
          <w:rFonts w:cs="AdvPS3D805D"/>
          <w:sz w:val="16"/>
          <w:szCs w:val="20"/>
        </w:rPr>
        <w:t xml:space="preserve"> </w:t>
      </w:r>
      <w:r w:rsidRPr="00722B3D">
        <w:rPr>
          <w:rFonts w:cs="AdvPS3D805D"/>
          <w:sz w:val="20"/>
          <w:szCs w:val="20"/>
          <w:u w:val="single"/>
        </w:rPr>
        <w:t>entirely</w:t>
      </w:r>
      <w:r w:rsidRPr="00722B3D">
        <w:rPr>
          <w:rFonts w:cs="AdvPS3D805D"/>
          <w:sz w:val="16"/>
          <w:szCs w:val="20"/>
        </w:rPr>
        <w:t xml:space="preserve"> as </w:t>
      </w:r>
      <w:r w:rsidRPr="00722B3D">
        <w:rPr>
          <w:rFonts w:cs="AdvPS3D805D"/>
          <w:sz w:val="20"/>
          <w:szCs w:val="20"/>
          <w:u w:val="single"/>
        </w:rPr>
        <w:t>one</w:t>
      </w:r>
      <w:r w:rsidRPr="00722B3D">
        <w:rPr>
          <w:rFonts w:cs="AdvPS3D805D"/>
          <w:sz w:val="16"/>
          <w:szCs w:val="20"/>
        </w:rPr>
        <w:t xml:space="preserve"> </w:t>
      </w:r>
      <w:r w:rsidRPr="00722B3D">
        <w:rPr>
          <w:rFonts w:cs="AdvPS3D805D"/>
          <w:sz w:val="20"/>
          <w:szCs w:val="20"/>
          <w:u w:val="single"/>
        </w:rPr>
        <w:t>or</w:t>
      </w:r>
      <w:r w:rsidRPr="00722B3D">
        <w:rPr>
          <w:rFonts w:cs="AdvPS3D805D"/>
          <w:sz w:val="16"/>
          <w:szCs w:val="20"/>
        </w:rPr>
        <w:t xml:space="preserve"> the </w:t>
      </w:r>
      <w:r w:rsidRPr="00722B3D">
        <w:rPr>
          <w:rFonts w:cs="AdvPS3D805D"/>
          <w:sz w:val="20"/>
          <w:szCs w:val="20"/>
          <w:u w:val="single"/>
        </w:rPr>
        <w:t>other</w:t>
      </w:r>
      <w:r w:rsidRPr="00722B3D">
        <w:rPr>
          <w:rFonts w:cs="AdvPS3D805D"/>
          <w:sz w:val="16"/>
          <w:szCs w:val="20"/>
        </w:rPr>
        <w:t xml:space="preserve">. The </w:t>
      </w:r>
      <w:r w:rsidRPr="00722B3D">
        <w:rPr>
          <w:rFonts w:cs="AdvPS3D805D"/>
          <w:b/>
          <w:sz w:val="20"/>
          <w:szCs w:val="20"/>
          <w:u w:val="single"/>
        </w:rPr>
        <w:t>protective masculine and vulnerable feminine model represents</w:t>
      </w:r>
      <w:r w:rsidRPr="00722B3D">
        <w:rPr>
          <w:rFonts w:cs="AdvPS3D805D"/>
          <w:b/>
          <w:sz w:val="16"/>
          <w:szCs w:val="20"/>
        </w:rPr>
        <w:t xml:space="preserve"> </w:t>
      </w:r>
      <w:r w:rsidRPr="00722B3D">
        <w:rPr>
          <w:rFonts w:cs="AdvPS3D805D"/>
          <w:sz w:val="16"/>
          <w:szCs w:val="20"/>
        </w:rPr>
        <w:t xml:space="preserve">a </w:t>
      </w:r>
      <w:r w:rsidRPr="00722B3D">
        <w:rPr>
          <w:rFonts w:cs="AdvPS3D805D"/>
          <w:b/>
          <w:sz w:val="20"/>
          <w:szCs w:val="20"/>
          <w:u w:val="single"/>
        </w:rPr>
        <w:t>broad view that</w:t>
      </w:r>
      <w:r w:rsidRPr="00722B3D">
        <w:rPr>
          <w:rFonts w:cs="AdvPS3D805D"/>
          <w:sz w:val="16"/>
          <w:szCs w:val="20"/>
        </w:rPr>
        <w:t xml:space="preserve"> sometimes </w:t>
      </w:r>
      <w:r w:rsidRPr="00722B3D">
        <w:rPr>
          <w:rFonts w:cs="AdvPS3D805D"/>
          <w:b/>
          <w:sz w:val="20"/>
          <w:szCs w:val="20"/>
          <w:u w:val="single"/>
        </w:rPr>
        <w:t>abstracts</w:t>
      </w:r>
      <w:r w:rsidRPr="00722B3D">
        <w:rPr>
          <w:rFonts w:cs="AdvPS3D805D"/>
          <w:sz w:val="16"/>
          <w:szCs w:val="20"/>
        </w:rPr>
        <w:t xml:space="preserve"> the </w:t>
      </w:r>
      <w:r w:rsidRPr="00722B3D">
        <w:rPr>
          <w:rFonts w:cs="AdvPS3D805D"/>
          <w:b/>
          <w:sz w:val="20"/>
          <w:szCs w:val="20"/>
          <w:u w:val="single"/>
        </w:rPr>
        <w:t>changes</w:t>
      </w:r>
      <w:r w:rsidRPr="00722B3D">
        <w:rPr>
          <w:rFonts w:cs="AdvPS3D805D"/>
          <w:sz w:val="16"/>
          <w:szCs w:val="20"/>
        </w:rPr>
        <w:t xml:space="preserve"> that are taking place on the global level. </w:t>
      </w:r>
      <w:r w:rsidRPr="00722B3D">
        <w:rPr>
          <w:rFonts w:cs="AdvPS3D805D"/>
          <w:sz w:val="20"/>
          <w:szCs w:val="20"/>
          <w:u w:val="single"/>
        </w:rPr>
        <w:t>Patriarchy</w:t>
      </w:r>
      <w:r w:rsidRPr="00722B3D">
        <w:rPr>
          <w:rFonts w:cs="AdvPS3D805D"/>
          <w:sz w:val="16"/>
          <w:szCs w:val="20"/>
        </w:rPr>
        <w:t xml:space="preserve"> </w:t>
      </w:r>
      <w:r w:rsidRPr="00722B3D">
        <w:rPr>
          <w:rFonts w:cs="AdvPS3D805D"/>
          <w:sz w:val="20"/>
          <w:szCs w:val="20"/>
          <w:u w:val="single"/>
        </w:rPr>
        <w:t>ought to be seen</w:t>
      </w:r>
      <w:r w:rsidRPr="00722B3D">
        <w:rPr>
          <w:rFonts w:cs="AdvPS3D805D"/>
          <w:sz w:val="16"/>
          <w:szCs w:val="20"/>
        </w:rPr>
        <w:t xml:space="preserve"> “</w:t>
      </w:r>
      <w:r w:rsidRPr="00722B3D">
        <w:rPr>
          <w:rFonts w:cs="AdvPS3D805D"/>
          <w:sz w:val="20"/>
          <w:szCs w:val="20"/>
          <w:u w:val="single"/>
        </w:rPr>
        <w:t>not only as</w:t>
      </w:r>
      <w:r w:rsidRPr="00722B3D">
        <w:rPr>
          <w:rFonts w:cs="AdvPS3D805D"/>
          <w:sz w:val="16"/>
          <w:szCs w:val="20"/>
        </w:rPr>
        <w:t xml:space="preserve"> an </w:t>
      </w:r>
      <w:r w:rsidRPr="00722B3D">
        <w:rPr>
          <w:rFonts w:cs="AdvPS3D805D"/>
          <w:sz w:val="20"/>
          <w:szCs w:val="20"/>
          <w:u w:val="single"/>
        </w:rPr>
        <w:t>arrangement of political institutions</w:t>
      </w:r>
      <w:r w:rsidRPr="00722B3D">
        <w:rPr>
          <w:rFonts w:cs="AdvPS3D805D"/>
          <w:sz w:val="16"/>
          <w:szCs w:val="20"/>
        </w:rPr>
        <w:t xml:space="preserve">, </w:t>
      </w:r>
      <w:r w:rsidRPr="00722B3D">
        <w:rPr>
          <w:rFonts w:cs="AdvPS3D805D"/>
          <w:sz w:val="20"/>
          <w:szCs w:val="20"/>
          <w:u w:val="single"/>
        </w:rPr>
        <w:t>but also</w:t>
      </w:r>
      <w:r w:rsidRPr="00722B3D">
        <w:rPr>
          <w:rFonts w:cs="AdvPS3D805D"/>
          <w:sz w:val="16"/>
          <w:szCs w:val="20"/>
        </w:rPr>
        <w:t xml:space="preserve">, and perhaps even primarily, as </w:t>
      </w:r>
      <w:r w:rsidRPr="00722B3D">
        <w:rPr>
          <w:rFonts w:cs="AdvPS3D805D"/>
          <w:sz w:val="20"/>
          <w:szCs w:val="20"/>
          <w:u w:val="single"/>
        </w:rPr>
        <w:t>a</w:t>
      </w:r>
      <w:r w:rsidRPr="00722B3D">
        <w:rPr>
          <w:rFonts w:cs="AdvPS3D805D"/>
          <w:sz w:val="16"/>
          <w:szCs w:val="20"/>
        </w:rPr>
        <w:t xml:space="preserve"> broadly understood </w:t>
      </w:r>
      <w:r w:rsidRPr="00722B3D">
        <w:rPr>
          <w:rFonts w:cs="AdvPS3D805D"/>
          <w:sz w:val="20"/>
          <w:szCs w:val="20"/>
          <w:u w:val="single"/>
        </w:rPr>
        <w:t>value system that revolves around identity constructs which</w:t>
      </w:r>
      <w:r w:rsidRPr="00722B3D">
        <w:rPr>
          <w:rFonts w:cs="AdvPS3D805D"/>
          <w:sz w:val="16"/>
          <w:szCs w:val="20"/>
        </w:rPr>
        <w:t xml:space="preserve"> support and </w:t>
      </w:r>
      <w:r w:rsidRPr="00722B3D">
        <w:rPr>
          <w:rFonts w:cs="AdvPS3D805D"/>
          <w:sz w:val="20"/>
          <w:szCs w:val="20"/>
          <w:u w:val="single"/>
        </w:rPr>
        <w:t>entrench gender-specific hierarchical visions</w:t>
      </w:r>
      <w:r w:rsidRPr="00722B3D">
        <w:rPr>
          <w:rFonts w:cs="AdvPS3D805D"/>
          <w:sz w:val="16"/>
          <w:szCs w:val="20"/>
        </w:rPr>
        <w:t xml:space="preserve"> </w:t>
      </w:r>
      <w:r w:rsidRPr="00722B3D">
        <w:rPr>
          <w:rFonts w:cs="AdvPS3D805D"/>
          <w:sz w:val="20"/>
          <w:szCs w:val="20"/>
          <w:u w:val="single"/>
        </w:rPr>
        <w:t>of society</w:t>
      </w:r>
      <w:r w:rsidRPr="00722B3D">
        <w:rPr>
          <w:rFonts w:cs="AdvPS3D805D"/>
          <w:sz w:val="16"/>
          <w:szCs w:val="20"/>
        </w:rPr>
        <w:t xml:space="preserve">” (Bleiker 2000, 32). Looking at the 2006 war from the micro level, I find that the </w:t>
      </w:r>
      <w:r w:rsidRPr="00722B3D">
        <w:rPr>
          <w:rFonts w:cs="AdvPS3D805D"/>
          <w:sz w:val="20"/>
          <w:szCs w:val="20"/>
          <w:u w:val="single"/>
        </w:rPr>
        <w:t>binary relationship</w:t>
      </w:r>
      <w:r w:rsidRPr="00722B3D">
        <w:rPr>
          <w:rFonts w:cs="AdvPS3D805D"/>
          <w:sz w:val="16"/>
          <w:szCs w:val="20"/>
        </w:rPr>
        <w:t xml:space="preserve"> that </w:t>
      </w:r>
      <w:r w:rsidRPr="00722B3D">
        <w:rPr>
          <w:rFonts w:cs="AdvPS3D805D"/>
          <w:sz w:val="20"/>
          <w:szCs w:val="20"/>
          <w:u w:val="single"/>
        </w:rPr>
        <w:t>i</w:t>
      </w:r>
      <w:r w:rsidRPr="00722B3D">
        <w:rPr>
          <w:rFonts w:cs="AdvPS3D805D"/>
          <w:sz w:val="16"/>
          <w:szCs w:val="20"/>
        </w:rPr>
        <w:t>nte</w:t>
      </w:r>
      <w:r w:rsidRPr="00722B3D">
        <w:rPr>
          <w:rFonts w:cs="AdvPS3D805D"/>
          <w:sz w:val="20"/>
          <w:szCs w:val="20"/>
          <w:u w:val="single"/>
        </w:rPr>
        <w:t>r</w:t>
      </w:r>
      <w:r w:rsidRPr="00722B3D">
        <w:rPr>
          <w:rFonts w:cs="AdvPS3D805D"/>
          <w:sz w:val="16"/>
          <w:szCs w:val="20"/>
        </w:rPr>
        <w:t xml:space="preserve">national relations </w:t>
      </w:r>
      <w:r w:rsidRPr="00722B3D">
        <w:rPr>
          <w:rFonts w:cs="AdvPS3D805D"/>
          <w:sz w:val="20"/>
          <w:szCs w:val="20"/>
          <w:u w:val="single"/>
        </w:rPr>
        <w:t>feminists claim in</w:t>
      </w:r>
      <w:r w:rsidRPr="00722B3D">
        <w:rPr>
          <w:rFonts w:cs="AdvPS3D805D"/>
          <w:sz w:val="16"/>
          <w:szCs w:val="20"/>
        </w:rPr>
        <w:t xml:space="preserve"> their </w:t>
      </w:r>
      <w:r w:rsidRPr="00722B3D">
        <w:rPr>
          <w:rFonts w:cs="AdvPS3D805D"/>
          <w:sz w:val="20"/>
          <w:szCs w:val="20"/>
          <w:u w:val="single"/>
        </w:rPr>
        <w:t xml:space="preserve">model of patriarchal violence </w:t>
      </w:r>
      <w:r w:rsidRPr="00722B3D">
        <w:rPr>
          <w:rFonts w:cs="AdvPS3D805D"/>
          <w:sz w:val="16"/>
          <w:szCs w:val="20"/>
        </w:rPr>
        <w:t xml:space="preserve">does not always apply, or </w:t>
      </w:r>
      <w:r w:rsidRPr="00722B3D">
        <w:rPr>
          <w:rFonts w:cs="AdvPS3D805D"/>
          <w:sz w:val="20"/>
          <w:szCs w:val="20"/>
          <w:u w:val="single"/>
        </w:rPr>
        <w:t>applies only in</w:t>
      </w:r>
      <w:r w:rsidRPr="00722B3D">
        <w:rPr>
          <w:rFonts w:cs="AdvPS3D805D"/>
          <w:sz w:val="16"/>
          <w:szCs w:val="20"/>
        </w:rPr>
        <w:t xml:space="preserve"> a </w:t>
      </w:r>
      <w:r w:rsidRPr="00722B3D">
        <w:rPr>
          <w:rFonts w:cs="AdvPS3D805D"/>
          <w:sz w:val="20"/>
          <w:szCs w:val="20"/>
          <w:u w:val="single"/>
        </w:rPr>
        <w:t>rigidly logical way</w:t>
      </w:r>
      <w:r w:rsidRPr="00722B3D">
        <w:rPr>
          <w:rFonts w:cs="AdvPS3D805D"/>
          <w:sz w:val="16"/>
          <w:szCs w:val="20"/>
        </w:rPr>
        <w:t xml:space="preserve">. The stories in this study show that </w:t>
      </w:r>
      <w:r w:rsidRPr="00722B3D">
        <w:rPr>
          <w:rFonts w:cs="AdvPS3D805D"/>
          <w:sz w:val="20"/>
          <w:szCs w:val="20"/>
          <w:u w:val="single"/>
        </w:rPr>
        <w:t>women, men and children</w:t>
      </w:r>
      <w:r w:rsidRPr="00722B3D">
        <w:rPr>
          <w:rFonts w:cs="AdvPS3D805D"/>
          <w:sz w:val="16"/>
          <w:szCs w:val="20"/>
        </w:rPr>
        <w:t xml:space="preserve"> were </w:t>
      </w:r>
      <w:r w:rsidRPr="00722B3D">
        <w:rPr>
          <w:rFonts w:cs="AdvPS3D805D"/>
          <w:sz w:val="20"/>
          <w:szCs w:val="20"/>
          <w:u w:val="single"/>
        </w:rPr>
        <w:t>all victims of military aggression</w:t>
      </w:r>
      <w:r w:rsidRPr="00722B3D">
        <w:rPr>
          <w:rFonts w:cs="AdvPS3D805D"/>
          <w:sz w:val="16"/>
          <w:szCs w:val="20"/>
        </w:rPr>
        <w:t xml:space="preserve">. However, in some cases, women were the only agents available to save the children; in other cases, representatives of the patriarchal order, such as fathers or fathers-in-law, were either left behind or uninvolved. While the men did protect the womenandchildren in some instances, </w:t>
      </w:r>
      <w:r w:rsidRPr="00722B3D">
        <w:rPr>
          <w:rFonts w:cs="AdvPS3D805D"/>
          <w:sz w:val="20"/>
          <w:szCs w:val="20"/>
          <w:u w:val="single"/>
        </w:rPr>
        <w:t>women, who subscribed to their gender roles</w:t>
      </w:r>
      <w:r w:rsidRPr="00722B3D">
        <w:rPr>
          <w:rFonts w:cs="AdvPS3D805D"/>
          <w:sz w:val="16"/>
          <w:szCs w:val="20"/>
        </w:rPr>
        <w:t xml:space="preserve"> as mothers and wives, </w:t>
      </w:r>
      <w:r w:rsidRPr="00722B3D">
        <w:rPr>
          <w:rFonts w:cs="AdvPS3D805D"/>
          <w:sz w:val="20"/>
          <w:szCs w:val="20"/>
          <w:u w:val="single"/>
        </w:rPr>
        <w:t>acted in instances when men were impotent to act</w:t>
      </w:r>
      <w:r w:rsidRPr="00722B3D">
        <w:rPr>
          <w:rFonts w:cs="AdvPS3D805D"/>
          <w:sz w:val="16"/>
          <w:szCs w:val="20"/>
        </w:rPr>
        <w:t xml:space="preserve">, </w:t>
      </w:r>
      <w:r w:rsidRPr="00722B3D">
        <w:rPr>
          <w:rFonts w:cs="AdvPS3D805D"/>
          <w:sz w:val="20"/>
          <w:szCs w:val="20"/>
          <w:u w:val="single"/>
        </w:rPr>
        <w:t>thus</w:t>
      </w:r>
      <w:r w:rsidRPr="00722B3D">
        <w:rPr>
          <w:rFonts w:cs="AdvPS3D805D"/>
          <w:sz w:val="16"/>
          <w:szCs w:val="20"/>
        </w:rPr>
        <w:t xml:space="preserve"> in a sense </w:t>
      </w:r>
      <w:r w:rsidRPr="00722B3D">
        <w:rPr>
          <w:rFonts w:cs="AdvPS3D805D"/>
          <w:sz w:val="20"/>
          <w:szCs w:val="20"/>
          <w:u w:val="single"/>
        </w:rPr>
        <w:t>protecting the men also</w:t>
      </w:r>
      <w:r w:rsidRPr="00722B3D">
        <w:rPr>
          <w:rFonts w:cs="AdvPS3D805D"/>
          <w:sz w:val="16"/>
          <w:szCs w:val="20"/>
        </w:rPr>
        <w:t xml:space="preserve">. While </w:t>
      </w:r>
      <w:r w:rsidRPr="00722B3D">
        <w:rPr>
          <w:rFonts w:cs="AdvPS3D805D"/>
          <w:b/>
          <w:sz w:val="20"/>
          <w:szCs w:val="20"/>
          <w:u w:val="single"/>
        </w:rPr>
        <w:t>some</w:t>
      </w:r>
      <w:r w:rsidRPr="00722B3D">
        <w:rPr>
          <w:rFonts w:cs="AdvPS3D805D"/>
          <w:sz w:val="16"/>
          <w:szCs w:val="20"/>
        </w:rPr>
        <w:t xml:space="preserve"> would </w:t>
      </w:r>
      <w:r w:rsidRPr="00722B3D">
        <w:rPr>
          <w:rFonts w:cs="AdvPS3D805D"/>
          <w:b/>
          <w:sz w:val="20"/>
          <w:szCs w:val="20"/>
          <w:u w:val="single"/>
        </w:rPr>
        <w:t>argue that these</w:t>
      </w:r>
      <w:r w:rsidRPr="00722B3D">
        <w:rPr>
          <w:rFonts w:cs="AdvPS3D805D"/>
          <w:sz w:val="16"/>
          <w:szCs w:val="20"/>
        </w:rPr>
        <w:t xml:space="preserve"> women’s </w:t>
      </w:r>
      <w:r w:rsidRPr="00722B3D">
        <w:rPr>
          <w:rFonts w:cs="AdvPS3D805D"/>
          <w:b/>
          <w:sz w:val="20"/>
          <w:szCs w:val="20"/>
          <w:u w:val="single"/>
        </w:rPr>
        <w:t>performances lie outside</w:t>
      </w:r>
      <w:r w:rsidRPr="00722B3D">
        <w:rPr>
          <w:rFonts w:cs="AdvPS3D805D"/>
          <w:sz w:val="16"/>
          <w:szCs w:val="20"/>
        </w:rPr>
        <w:t xml:space="preserve"> the realm of </w:t>
      </w:r>
      <w:r w:rsidRPr="00722B3D">
        <w:rPr>
          <w:rFonts w:cs="AdvPS3D805D"/>
          <w:b/>
          <w:sz w:val="20"/>
          <w:szCs w:val="20"/>
          <w:u w:val="single"/>
        </w:rPr>
        <w:t>gender norms</w:t>
      </w:r>
      <w:r w:rsidRPr="00722B3D">
        <w:rPr>
          <w:rFonts w:cs="AdvPS3D805D"/>
          <w:sz w:val="16"/>
          <w:szCs w:val="20"/>
        </w:rPr>
        <w:t xml:space="preserve">, one could clearly see that </w:t>
      </w:r>
      <w:r w:rsidRPr="00722B3D">
        <w:rPr>
          <w:rFonts w:cs="AdvPS3D805D"/>
          <w:sz w:val="20"/>
          <w:szCs w:val="20"/>
          <w:u w:val="single"/>
        </w:rPr>
        <w:t>such binary distinction is n</w:t>
      </w:r>
      <w:r w:rsidRPr="00722B3D">
        <w:rPr>
          <w:rFonts w:cs="AdvPS3D805D"/>
          <w:sz w:val="16"/>
          <w:szCs w:val="20"/>
        </w:rPr>
        <w:t>o</w:t>
      </w:r>
      <w:r w:rsidRPr="00722B3D">
        <w:rPr>
          <w:rFonts w:cs="AdvPS3D805D"/>
          <w:sz w:val="20"/>
          <w:szCs w:val="20"/>
          <w:u w:val="single"/>
        </w:rPr>
        <w:t>t</w:t>
      </w:r>
      <w:r w:rsidRPr="00722B3D">
        <w:rPr>
          <w:rFonts w:cs="AdvPS3D805D"/>
          <w:sz w:val="16"/>
          <w:szCs w:val="20"/>
        </w:rPr>
        <w:t xml:space="preserve"> </w:t>
      </w:r>
      <w:r w:rsidRPr="00722B3D">
        <w:rPr>
          <w:rFonts w:cs="AdvPS3D805D"/>
          <w:sz w:val="20"/>
          <w:szCs w:val="20"/>
          <w:u w:val="single"/>
        </w:rPr>
        <w:t>possible</w:t>
      </w:r>
      <w:r w:rsidRPr="00722B3D">
        <w:rPr>
          <w:rFonts w:cs="AdvPS3D805D"/>
          <w:sz w:val="16"/>
          <w:szCs w:val="20"/>
        </w:rPr>
        <w:t xml:space="preserve">. </w:t>
      </w:r>
    </w:p>
    <w:p w:rsidR="00566526" w:rsidRPr="00722B3D" w:rsidRDefault="00566526" w:rsidP="00566526"/>
    <w:p w:rsidR="00045E59" w:rsidRDefault="00045E59" w:rsidP="00045E59">
      <w:pPr>
        <w:pStyle w:val="Heading3"/>
      </w:pPr>
      <w:r w:rsidRPr="00722B3D">
        <w:t xml:space="preserve">Case Turns </w:t>
      </w:r>
      <w:r w:rsidR="00566526" w:rsidRPr="00722B3D">
        <w:t>T</w:t>
      </w:r>
      <w:r w:rsidRPr="00722B3D">
        <w:t xml:space="preserve">he K </w:t>
      </w:r>
    </w:p>
    <w:p w:rsidR="00722B3D" w:rsidRPr="00722B3D" w:rsidRDefault="00722B3D" w:rsidP="00722B3D"/>
    <w:p w:rsidR="00045E59" w:rsidRPr="00722B3D" w:rsidRDefault="00566526" w:rsidP="00045E59">
      <w:pPr>
        <w:pStyle w:val="Heading4"/>
      </w:pPr>
      <w:r w:rsidRPr="00722B3D">
        <w:t>R</w:t>
      </w:r>
      <w:r w:rsidR="00045E59" w:rsidRPr="00722B3D">
        <w:t>educing arms sales is key to challenge gender-based violence and challenge the masculine nature of weapons</w:t>
      </w:r>
    </w:p>
    <w:p w:rsidR="00045E59" w:rsidRPr="00722B3D" w:rsidRDefault="00045E59" w:rsidP="00045E59">
      <w:r w:rsidRPr="00722B3D">
        <w:rPr>
          <w:b/>
          <w:bCs/>
        </w:rPr>
        <w:t>Diack ’16</w:t>
      </w:r>
      <w:r w:rsidRPr="00722B3D">
        <w:t xml:space="preserve"> [Sarah, 09-xx-2016, "The Arms Trade Treaty from a feminist perspective," apropos, https://www.swisspeace.ch/apropos/the-arms-trade-treaty-from-a-feminist-perspective/]//ARW</w:t>
      </w:r>
    </w:p>
    <w:p w:rsidR="00045E59" w:rsidRPr="00722B3D" w:rsidRDefault="00045E59" w:rsidP="00045E59">
      <w:pPr>
        <w:rPr>
          <w:sz w:val="16"/>
        </w:rPr>
      </w:pPr>
      <w:r w:rsidRPr="00722B3D">
        <w:rPr>
          <w:sz w:val="16"/>
        </w:rPr>
        <w:t xml:space="preserve">From the perspective of feminist peace policy, arms exports are fundamentally contradictory to the policy of “human security”, which aims to reduce non-military threats such as social inequality, human rights violations, poverty, and hunger. The Arms Trade Treaty (ATT) is the first internationally legally binding instrument ever to go some way towards counteracting this imbalance: its goal is to alleviate human suffering through binding arms trade standards. As a feminist peace organization, cfd is dedicated to fighting all gender-based violence (GBV), whether physical or psychological in nature. Small </w:t>
      </w:r>
      <w:r w:rsidRPr="00722B3D">
        <w:rPr>
          <w:u w:val="single"/>
        </w:rPr>
        <w:t>arms</w:t>
      </w:r>
      <w:r w:rsidRPr="00722B3D">
        <w:rPr>
          <w:sz w:val="16"/>
        </w:rPr>
        <w:t xml:space="preserve"> in particular </w:t>
      </w:r>
      <w:r w:rsidRPr="00722B3D">
        <w:rPr>
          <w:u w:val="single"/>
        </w:rPr>
        <w:t>play a fatal role in cases of</w:t>
      </w:r>
      <w:r w:rsidRPr="00722B3D">
        <w:rPr>
          <w:sz w:val="16"/>
        </w:rPr>
        <w:t xml:space="preserve"> GBV </w:t>
      </w:r>
      <w:r w:rsidRPr="00722B3D">
        <w:rPr>
          <w:u w:val="single"/>
        </w:rPr>
        <w:t>[gender-based violence] such as sexualized violence in war and domestic violence</w:t>
      </w:r>
      <w:r w:rsidRPr="00722B3D">
        <w:rPr>
          <w:sz w:val="16"/>
        </w:rPr>
        <w:t xml:space="preserve">. </w:t>
      </w:r>
      <w:r w:rsidRPr="00722B3D">
        <w:rPr>
          <w:u w:val="single"/>
        </w:rPr>
        <w:t>Possession of arms is not gender-neutral; it reflects power and gender relations that fuel violence</w:t>
      </w:r>
      <w:r w:rsidRPr="00722B3D">
        <w:rPr>
          <w:sz w:val="16"/>
        </w:rPr>
        <w:t xml:space="preserve"> and is still strongly linked to the traditional image of </w:t>
      </w:r>
      <w:r w:rsidRPr="00722B3D">
        <w:rPr>
          <w:u w:val="single"/>
        </w:rPr>
        <w:t>masculinity</w:t>
      </w:r>
      <w:r w:rsidRPr="00722B3D">
        <w:rPr>
          <w:sz w:val="16"/>
        </w:rPr>
        <w:t xml:space="preserve">, even though it is a long time since the modern man has needed weapons to prove his virility. Yet, firearms continue to </w:t>
      </w:r>
      <w:r w:rsidRPr="00722B3D">
        <w:rPr>
          <w:u w:val="single"/>
        </w:rPr>
        <w:t>reinforce stereotypes and threaten and traumatize women</w:t>
      </w:r>
      <w:r w:rsidRPr="00722B3D">
        <w:rPr>
          <w:sz w:val="16"/>
        </w:rPr>
        <w:t xml:space="preserve">. They also drastically increase the propensity for violence. According to international comparative studies, people’s physical safety and sense of security increase when access to arms is restricted. According to Article 7 of the ATT, the </w:t>
      </w:r>
      <w:r w:rsidRPr="00722B3D">
        <w:rPr>
          <w:u w:val="single"/>
        </w:rPr>
        <w:t xml:space="preserve">arms trade is illegal if the weapons in question are being used, among other things, to facilitate or promote serious gender-specific violence. The </w:t>
      </w:r>
      <w:r w:rsidRPr="00722B3D">
        <w:rPr>
          <w:rStyle w:val="Emphasis"/>
        </w:rPr>
        <w:t>only way to guarantee a decrease</w:t>
      </w:r>
      <w:r w:rsidRPr="00722B3D">
        <w:rPr>
          <w:u w:val="single"/>
        </w:rPr>
        <w:t xml:space="preserve"> in GBV and other forms of violence is through consistent </w:t>
      </w:r>
      <w:r w:rsidRPr="00722B3D">
        <w:rPr>
          <w:rStyle w:val="StyleUnderline"/>
        </w:rPr>
        <w:t>compliance</w:t>
      </w:r>
      <w:r w:rsidRPr="00722B3D">
        <w:rPr>
          <w:sz w:val="16"/>
        </w:rPr>
        <w:t xml:space="preserve"> with the provisions of the treaty. Along with other NGOs, cfd is therefore calling for strict enforcement of the ATT, which has also been applicable to Switzerland since April 2015. As the host country for the ATT’s permanent secretariat, Switzerland has a particular duty in this respect.</w:t>
      </w:r>
    </w:p>
    <w:p w:rsidR="00566526" w:rsidRPr="00722B3D" w:rsidRDefault="00722B3D" w:rsidP="00566526">
      <w:pPr>
        <w:pStyle w:val="Heading3"/>
      </w:pPr>
      <w:r>
        <w:t>Framework—</w:t>
      </w:r>
      <w:r w:rsidR="00566526" w:rsidRPr="00722B3D">
        <w:t>Cost-Benefit Analysis Good</w:t>
      </w:r>
    </w:p>
    <w:p w:rsidR="00566526" w:rsidRPr="00722B3D" w:rsidRDefault="00566526" w:rsidP="00566526"/>
    <w:p w:rsidR="00566526" w:rsidRPr="00722B3D" w:rsidRDefault="00566526" w:rsidP="00566526">
      <w:pPr>
        <w:pStyle w:val="Heading4"/>
      </w:pPr>
      <w:r w:rsidRPr="00722B3D">
        <w:rPr>
          <w:u w:val="single"/>
        </w:rPr>
        <w:t>Problem-oriented approaches</w:t>
      </w:r>
      <w:r w:rsidRPr="00722B3D">
        <w:t xml:space="preserve"> to gender violence are necessary. Rational, cost-benefit analysis centric politics are necessary and not </w:t>
      </w:r>
      <w:r w:rsidRPr="00722B3D">
        <w:rPr>
          <w:i/>
          <w:u w:val="single"/>
        </w:rPr>
        <w:t>determined by</w:t>
      </w:r>
      <w:r w:rsidRPr="00722B3D">
        <w:t xml:space="preserve"> gender, even if they’re informed by them</w:t>
      </w:r>
    </w:p>
    <w:p w:rsidR="00566526" w:rsidRPr="00722B3D" w:rsidRDefault="00566526" w:rsidP="00566526">
      <w:r w:rsidRPr="00722B3D">
        <w:rPr>
          <w:b/>
        </w:rPr>
        <w:t>McNay 14</w:t>
      </w:r>
      <w:r w:rsidRPr="00722B3D">
        <w:t xml:space="preserve"> -- Professor of Political Theory at Oxford University and Fellow of Somerville College, (Lois, </w:t>
      </w:r>
      <w:r w:rsidRPr="00722B3D">
        <w:rPr>
          <w:i/>
        </w:rPr>
        <w:t>The Misguided Search for the Political</w:t>
      </w:r>
      <w:r w:rsidRPr="00722B3D">
        <w:t>, 2014, p. 214-215)</w:t>
      </w:r>
    </w:p>
    <w:p w:rsidR="00566526" w:rsidRPr="00722B3D" w:rsidRDefault="00566526" w:rsidP="00566526">
      <w:pPr>
        <w:rPr>
          <w:sz w:val="16"/>
        </w:rPr>
      </w:pPr>
      <w:r w:rsidRPr="00722B3D">
        <w:rPr>
          <w:sz w:val="16"/>
        </w:rPr>
        <w:t xml:space="preserve">What other features might a radical democratic theory possess that takes seriously the critique of social suffering? </w:t>
      </w:r>
      <w:r w:rsidRPr="00722B3D">
        <w:rPr>
          <w:rStyle w:val="StyleUnderline"/>
        </w:rPr>
        <w:t xml:space="preserve">It may be more fruitful to adopt an approach that, at least in the first instance, is </w:t>
      </w:r>
      <w:r w:rsidRPr="00722B3D">
        <w:rPr>
          <w:rStyle w:val="Emphasis"/>
        </w:rPr>
        <w:t>problem- rather than model-oriented</w:t>
      </w:r>
      <w:r w:rsidRPr="00722B3D">
        <w:rPr>
          <w:rStyle w:val="StyleUnderline"/>
        </w:rPr>
        <w:t xml:space="preserve">. Radical democrats might do better to develop principles from an </w:t>
      </w:r>
      <w:r w:rsidRPr="00722B3D">
        <w:rPr>
          <w:rStyle w:val="Emphasis"/>
        </w:rPr>
        <w:t>initial focus on specific issues of social inequality</w:t>
      </w:r>
      <w:r w:rsidRPr="00722B3D">
        <w:rPr>
          <w:rStyle w:val="StyleUnderline"/>
        </w:rPr>
        <w:t xml:space="preserve">, rather than embark at the outset on a quest to distil the essence of the political and from this derive models into which all concrete struggles are </w:t>
      </w:r>
      <w:r w:rsidRPr="00722B3D">
        <w:rPr>
          <w:rStyle w:val="Emphasis"/>
        </w:rPr>
        <w:t>subsequently shoehorned</w:t>
      </w:r>
      <w:r w:rsidRPr="00722B3D">
        <w:rPr>
          <w:sz w:val="16"/>
        </w:rPr>
        <w:t xml:space="preserve">. Of course, </w:t>
      </w:r>
      <w:r w:rsidRPr="00722B3D">
        <w:rPr>
          <w:rStyle w:val="StyleUnderline"/>
        </w:rPr>
        <w:t>any problem-oriented approach will unavoidably be 'influenced' by theoretical presuppositions, but it won't necessarily be as ‘driven’ by the rigid logic of the model that seems to flow from a one-sided focus on political ontology</w:t>
      </w:r>
      <w:r w:rsidRPr="00722B3D">
        <w:rPr>
          <w:sz w:val="16"/>
        </w:rPr>
        <w:t xml:space="preserve"> (see Shapiro 2007). It is, after all, </w:t>
      </w:r>
      <w:r w:rsidRPr="00722B3D">
        <w:rPr>
          <w:rStyle w:val="StyleUnderline"/>
        </w:rPr>
        <w:t>a problem-oriented approach</w:t>
      </w:r>
      <w:r w:rsidRPr="00722B3D">
        <w:rPr>
          <w:sz w:val="16"/>
        </w:rPr>
        <w:t xml:space="preserve"> that </w:t>
      </w:r>
      <w:r w:rsidRPr="00722B3D">
        <w:rPr>
          <w:rStyle w:val="StyleUnderline"/>
        </w:rPr>
        <w:t>has informed many other types of radical theorizing, such as feminism, and has made them suspicious of the formal abstractions of theory that disregard the distinctiveness of certain group experiences</w:t>
      </w:r>
      <w:r w:rsidRPr="00722B3D">
        <w:rPr>
          <w:sz w:val="16"/>
        </w:rPr>
        <w:t xml:space="preserve"> (e.g. Martineau and Squires 2012). </w:t>
      </w:r>
      <w:r w:rsidRPr="00722B3D">
        <w:rPr>
          <w:rStyle w:val="StyleUnderline"/>
        </w:rPr>
        <w:t xml:space="preserve">Partly because of its established links with activism, feminist theorizing has more often than not been </w:t>
      </w:r>
      <w:r w:rsidRPr="00722B3D">
        <w:rPr>
          <w:rStyle w:val="Emphasis"/>
        </w:rPr>
        <w:t>propelled, in the first instance, by particular problems</w:t>
      </w:r>
      <w:r w:rsidRPr="00722B3D">
        <w:rPr>
          <w:rStyle w:val="StyleUnderline"/>
        </w:rPr>
        <w:t xml:space="preserve"> relating to gender inequality and the marginalized experiences of women</w:t>
      </w:r>
      <w:r w:rsidRPr="00722B3D">
        <w:rPr>
          <w:sz w:val="16"/>
        </w:rPr>
        <w:t xml:space="preserve">. Feminist political theorizing about justice, for instance, starts with the problem of the gendered division of labour, and the undervaluing of women's care work. </w:t>
      </w:r>
      <w:r w:rsidRPr="00722B3D">
        <w:rPr>
          <w:rStyle w:val="StyleUnderline"/>
        </w:rPr>
        <w:t>It uses this sociological perspective to expose the conceptual deficiencies of asocial individualism as a device for deriving principles of justice because of the way it obscures human vulnerability and dependency and</w:t>
      </w:r>
      <w:r w:rsidRPr="00722B3D">
        <w:rPr>
          <w:sz w:val="16"/>
        </w:rPr>
        <w:t xml:space="preserve"> thereby </w:t>
      </w:r>
      <w:r w:rsidRPr="00722B3D">
        <w:rPr>
          <w:rStyle w:val="StyleUnderline"/>
        </w:rPr>
        <w:t>fails to recognize care as a fundamental element of social justice</w:t>
      </w:r>
      <w:r w:rsidRPr="00722B3D">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rsidR="00566526" w:rsidRPr="00722B3D" w:rsidRDefault="00566526" w:rsidP="00566526">
      <w:pPr>
        <w:rPr>
          <w:sz w:val="16"/>
        </w:rPr>
      </w:pPr>
      <w:r w:rsidRPr="00722B3D">
        <w:rPr>
          <w:sz w:val="16"/>
        </w:rPr>
        <w:t xml:space="preserve">The hope is that </w:t>
      </w:r>
      <w:r w:rsidRPr="00722B3D">
        <w:rPr>
          <w:rStyle w:val="StyleUnderline"/>
        </w:rPr>
        <w:t xml:space="preserve">a problem-oriented approach to radical democratic theorizing is less likely to result in the marginalization of the actual and disregard of distinctive group experiences than are approaches oriented to the issue of ontology. The difficulty with the latter approaches is that the strategy of </w:t>
      </w:r>
      <w:r w:rsidRPr="00722B3D">
        <w:rPr>
          <w:rStyle w:val="Emphasis"/>
        </w:rPr>
        <w:t>temporarily bracketing off</w:t>
      </w:r>
      <w:r w:rsidRPr="00722B3D">
        <w:rPr>
          <w:rStyle w:val="StyleUnderline"/>
        </w:rPr>
        <w:t xml:space="preserve"> social relations in order to capture the essence of the political turns into a </w:t>
      </w:r>
      <w:r w:rsidRPr="00722B3D">
        <w:rPr>
          <w:rStyle w:val="Emphasis"/>
        </w:rPr>
        <w:t>theoretical inability</w:t>
      </w:r>
      <w:r w:rsidRPr="00722B3D">
        <w:rPr>
          <w:rStyle w:val="StyleUnderline"/>
        </w:rPr>
        <w:t xml:space="preserve"> to reintroduce excluded issues of power without violating the </w:t>
      </w:r>
      <w:r w:rsidRPr="00722B3D">
        <w:rPr>
          <w:rStyle w:val="Emphasis"/>
        </w:rPr>
        <w:t>pristine foundational logic</w:t>
      </w:r>
      <w:r w:rsidRPr="00722B3D">
        <w:rPr>
          <w:rStyle w:val="StyleUnderline"/>
        </w:rPr>
        <w:t xml:space="preserve"> that they claim to have identified</w:t>
      </w:r>
      <w:r w:rsidRPr="00722B3D">
        <w:rPr>
          <w:sz w:val="16"/>
        </w:rPr>
        <w:t xml:space="preserve">. Consxequently, </w:t>
      </w:r>
      <w:r w:rsidRPr="00722B3D">
        <w:rPr>
          <w:rStyle w:val="StyleUnderline"/>
        </w:rPr>
        <w:t>the logic of political ontology is given an unwarranted primacy that effectively occludes the autonomy and specificity of social relations and practices</w:t>
      </w:r>
      <w:r w:rsidRPr="00722B3D">
        <w:rPr>
          <w:sz w:val="16"/>
        </w:rPr>
        <w:t xml:space="preserve">. Differently put, in so far as it lacks a sense of mediation, </w:t>
      </w:r>
      <w:r w:rsidRPr="00722B3D">
        <w:rPr>
          <w:rStyle w:val="Emphasis"/>
        </w:rPr>
        <w:t>this political anti-essentialism becomes an essentialism</w:t>
      </w:r>
      <w:r w:rsidRPr="00722B3D">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722B3D">
        <w:rPr>
          <w:rStyle w:val="StyleUnderline"/>
        </w:rPr>
        <w:t>Connolly finds it hard to incorporate types of social experience or practice that do not conform to his notions of creative becoming and dynamic assemblages</w:t>
      </w:r>
      <w:r w:rsidRPr="00722B3D">
        <w:rPr>
          <w:sz w:val="16"/>
        </w:rPr>
        <w:t xml:space="preserve">. In all these cases, </w:t>
      </w:r>
      <w:r w:rsidRPr="00722B3D">
        <w:rPr>
          <w:rStyle w:val="StyleUnderline"/>
        </w:rPr>
        <w:t xml:space="preserve">social being is treated in a tokenistic and cipher-like fashion </w:t>
      </w:r>
      <w:r w:rsidRPr="00722B3D">
        <w:rPr>
          <w:rStyle w:val="Emphasis"/>
        </w:rPr>
        <w:t>as simply yet another empirical exemplification of foundational dynamics of indeterminacy</w:t>
      </w:r>
      <w:r w:rsidRPr="00722B3D">
        <w:rPr>
          <w:rStyle w:val="StyleUnderline"/>
        </w:rPr>
        <w:t xml:space="preserve">. Although it is not abstraction per se that causes socially weightless thinking, it may be that radical democratic theory may be better placed to think about oppression by deploying abstractions that are, </w:t>
      </w:r>
      <w:r w:rsidRPr="00722B3D">
        <w:rPr>
          <w:rStyle w:val="Emphasis"/>
        </w:rPr>
        <w:t>at least in the first instance</w:t>
      </w:r>
      <w:r w:rsidRPr="00722B3D">
        <w:rPr>
          <w:rStyle w:val="StyleUnderline"/>
        </w:rPr>
        <w:t>, sociological rather than philosophical</w:t>
      </w:r>
      <w:r w:rsidRPr="00722B3D">
        <w:rPr>
          <w:sz w:val="16"/>
        </w:rPr>
        <w:t xml:space="preserve"> in nature. </w:t>
      </w:r>
      <w:r w:rsidRPr="00722B3D">
        <w:rPr>
          <w:rStyle w:val="StyleUnderline"/>
        </w:rPr>
        <w:t>The aim of grounding political theory in sociological reconstruction rather than ontological construction would be to</w:t>
      </w:r>
      <w:r w:rsidRPr="00722B3D">
        <w:rPr>
          <w:sz w:val="16"/>
        </w:rPr>
        <w:t xml:space="preserve">, in Charles W. Mills’s words, </w:t>
      </w:r>
      <w:r w:rsidRPr="00722B3D">
        <w:rPr>
          <w:rStyle w:val="StyleUnderline"/>
        </w:rPr>
        <w:t>'reflect the specificities of group experience</w:t>
      </w:r>
      <w:r w:rsidRPr="00722B3D">
        <w:rPr>
          <w:sz w:val="16"/>
        </w:rPr>
        <w:t xml:space="preserve">, thereby potentially </w:t>
      </w:r>
      <w:r w:rsidRPr="00722B3D">
        <w:rPr>
          <w:rStyle w:val="StyleUnderline"/>
        </w:rPr>
        <w:t xml:space="preserve">generating categories and principles that </w:t>
      </w:r>
      <w:r w:rsidRPr="00722B3D">
        <w:rPr>
          <w:rStyle w:val="Emphasis"/>
        </w:rPr>
        <w:t>illuminate rather than obfuscate</w:t>
      </w:r>
      <w:r w:rsidRPr="00722B3D">
        <w:rPr>
          <w:rStyle w:val="StyleUnderline"/>
        </w:rPr>
        <w:t xml:space="preserve"> the reality of different kinds of subordination'</w:t>
      </w:r>
      <w:r w:rsidRPr="00722B3D">
        <w:rPr>
          <w:sz w:val="16"/>
        </w:rPr>
        <w:t xml:space="preserve"> (2005: 173; also Honneth 2012: 46-8).</w:t>
      </w:r>
    </w:p>
    <w:p w:rsidR="00566526" w:rsidRPr="00722B3D" w:rsidRDefault="00566526" w:rsidP="00566526"/>
    <w:p w:rsidR="00566526" w:rsidRPr="00722B3D" w:rsidRDefault="00722B3D" w:rsidP="00BA2101">
      <w:pPr>
        <w:pStyle w:val="Heading3"/>
      </w:pPr>
      <w:r>
        <w:t>Framework—</w:t>
      </w:r>
      <w:r w:rsidR="00566526" w:rsidRPr="00722B3D">
        <w:t>Dialogue/Rationality Good</w:t>
      </w:r>
    </w:p>
    <w:p w:rsidR="00566526" w:rsidRPr="00722B3D" w:rsidRDefault="00566526" w:rsidP="00566526"/>
    <w:p w:rsidR="00566526" w:rsidRPr="00722B3D" w:rsidRDefault="00566526" w:rsidP="00566526">
      <w:pPr>
        <w:pStyle w:val="Heading4"/>
      </w:pPr>
      <w:r w:rsidRPr="00722B3D">
        <w:t xml:space="preserve">Debate guided by minimal guidelines is necessary to actualize feminist goals---their critique of normative debate about the resolution </w:t>
      </w:r>
      <w:r w:rsidRPr="00722B3D">
        <w:rPr>
          <w:u w:val="single"/>
        </w:rPr>
        <w:t>recreates</w:t>
      </w:r>
      <w:r w:rsidRPr="00722B3D">
        <w:t xml:space="preserve"> the false-divide between reason and affect which excludes women from public life to begin with </w:t>
      </w:r>
    </w:p>
    <w:p w:rsidR="00566526" w:rsidRPr="00722B3D" w:rsidRDefault="00566526" w:rsidP="00566526">
      <w:r w:rsidRPr="00722B3D">
        <w:t xml:space="preserve">Sarah </w:t>
      </w:r>
      <w:r w:rsidRPr="00722B3D">
        <w:rPr>
          <w:rStyle w:val="Style13ptBold"/>
        </w:rPr>
        <w:t>Sorial 11</w:t>
      </w:r>
      <w:r w:rsidRPr="00722B3D">
        <w:t>, Faculty of Arts, The University of Wollongong, Habermas, Feminism, and Law, Ratio Juris. Vol. 24 No. 1 March 2011 (25–48)</w:t>
      </w:r>
    </w:p>
    <w:p w:rsidR="00566526" w:rsidRPr="00722B3D" w:rsidRDefault="00566526" w:rsidP="00566526">
      <w:r w:rsidRPr="00722B3D">
        <w:t>In Between Facts and Norms , Jürgen Habermas develops a proceduralist model of law that is grounded in deliberative procedures; these procedures are, in turn, grounded in a system of rights that ensures equal rights of participation in the law making process. Essential to this conception of legal legitimacy is that the deliberative and decision-making procedures in question be guided by the discourse principle. The discourse principle states that: “Just those action norms are valid to which all possibly affected persons could agree as participants in rational discourses” (Habermas1998a, 138). This new paradigm of law is intended to perform a number of different functions. It is intended to move beyond both the liberal and welfare models of law, to re-establish the lost connection between private and public autonomy, and to provide a normative framework for thinking</w:t>
      </w:r>
    </w:p>
    <w:p w:rsidR="00566526" w:rsidRPr="00722B3D" w:rsidRDefault="00566526" w:rsidP="00566526">
      <w:r w:rsidRPr="00722B3D">
        <w:t>about rights and oppression.</w:t>
      </w:r>
    </w:p>
    <w:p w:rsidR="00566526" w:rsidRPr="00722B3D" w:rsidRDefault="00566526" w:rsidP="00566526">
      <w:r w:rsidRPr="00722B3D">
        <w:t xml:space="preserve">My primary aim in </w:t>
      </w:r>
      <w:r w:rsidRPr="00722B3D">
        <w:rPr>
          <w:rStyle w:val="StyleUnderline"/>
        </w:rPr>
        <w:t>this paper</w:t>
      </w:r>
      <w:r w:rsidRPr="00722B3D">
        <w:t xml:space="preserve"> is to </w:t>
      </w:r>
      <w:r w:rsidRPr="00722B3D">
        <w:rPr>
          <w:rStyle w:val="StyleUnderline"/>
        </w:rPr>
        <w:t>assess the relevance of Habermas’ proceduralist model</w:t>
      </w:r>
      <w:r w:rsidRPr="00722B3D">
        <w:t xml:space="preserve"> of law </w:t>
      </w:r>
      <w:r w:rsidRPr="00722B3D">
        <w:rPr>
          <w:rStyle w:val="StyleUnderline"/>
        </w:rPr>
        <w:t>for securing feminist objectives</w:t>
      </w:r>
      <w:r w:rsidRPr="00722B3D">
        <w:t xml:space="preserve">. I take </w:t>
      </w:r>
      <w:r w:rsidRPr="00722B3D">
        <w:rPr>
          <w:rStyle w:val="StyleUnderline"/>
        </w:rPr>
        <w:t>these objectives</w:t>
      </w:r>
      <w:r w:rsidRPr="00722B3D">
        <w:t xml:space="preserve"> to </w:t>
      </w:r>
      <w:r w:rsidRPr="00722B3D">
        <w:rPr>
          <w:rStyle w:val="StyleUnderline"/>
        </w:rPr>
        <w:t>include the</w:t>
      </w:r>
      <w:r w:rsidRPr="00722B3D">
        <w:t xml:space="preserve"> analysis and </w:t>
      </w:r>
      <w:r w:rsidRPr="00722B3D">
        <w:rPr>
          <w:rStyle w:val="StyleUnderline"/>
        </w:rPr>
        <w:t>critique of patriarchal institutions, concepts and relations; securing the equal representation of women in public life; protection from rape, sexual harassment, domestic violence, discrimination in education and the workplace, and the protection of freedoms in general and reproductive freedoms in particular</w:t>
      </w:r>
      <w:r w:rsidRPr="00722B3D">
        <w:t xml:space="preserve">.1 I suggest that the proceduralist model can be put to feminist ends in at least two significant ways. First, in presenting an alternative to the liberal and welfare models of laws, </w:t>
      </w:r>
      <w:r w:rsidRPr="00722B3D">
        <w:rPr>
          <w:rStyle w:val="Emphasis"/>
        </w:rPr>
        <w:t>the proceduralist model offers feminism a way out of the equality/difference dilemma</w:t>
      </w:r>
      <w:r w:rsidRPr="00722B3D">
        <w:t xml:space="preserve">. Both these </w:t>
      </w:r>
      <w:r w:rsidRPr="00722B3D">
        <w:rPr>
          <w:rStyle w:val="StyleUnderline"/>
        </w:rPr>
        <w:t>attempts to secure women’s equality by emphasising women’s sameness to men or their difference from men have placed the onus on women to either find a way of integrating themselves into existing institutions or to confront the so-called question of women’s difference.2 The proceduralist model renders this dilemma irrelevant. Instead, it proceeds from the fact of sexual difference</w:t>
      </w:r>
      <w:r w:rsidRPr="00722B3D">
        <w:t xml:space="preserve">; a fact that produces competing and conflicting needs and interests that require interpretation by both men and women.3 This, I argue, marks a change in the very way we conceptualise the so-called problem of women’s difference, insofar as the question is no longer framed in these terms. Second, I argue that </w:t>
      </w:r>
      <w:r w:rsidRPr="00722B3D">
        <w:rPr>
          <w:rStyle w:val="StyleUnderline"/>
        </w:rPr>
        <w:t>this deliberative</w:t>
      </w:r>
      <w:r w:rsidRPr="00722B3D">
        <w:t xml:space="preserve"> </w:t>
      </w:r>
      <w:r w:rsidRPr="00722B3D">
        <w:rPr>
          <w:rStyle w:val="StyleUnderline"/>
        </w:rPr>
        <w:t xml:space="preserve">process over the interpretation of conflicting interests effects a </w:t>
      </w:r>
      <w:r w:rsidRPr="00722B3D">
        <w:rPr>
          <w:rStyle w:val="Emphasis"/>
        </w:rPr>
        <w:t>fundamental shift in the nature of legal institutions themselves, insofar as law is no longer a vehicle for promoting male interests</w:t>
      </w:r>
      <w:r w:rsidRPr="00722B3D">
        <w:t>;</w:t>
      </w:r>
      <w:r w:rsidRPr="00722B3D">
        <w:rPr>
          <w:rStyle w:val="StyleUnderline"/>
        </w:rPr>
        <w:t xml:space="preserve"> a shift that feminists have long thought necessary to achieve the aforementioned objectives</w:t>
      </w:r>
      <w:r w:rsidRPr="00722B3D">
        <w:t>.</w:t>
      </w:r>
    </w:p>
    <w:p w:rsidR="00566526" w:rsidRPr="00722B3D" w:rsidRDefault="00566526" w:rsidP="00566526">
      <w:r w:rsidRPr="00722B3D">
        <w:t xml:space="preserve">My secondary aim is to defend the deliberative model of law from the charge that it is inherently masculine, and thus, reproduces gender inequality. </w:t>
      </w:r>
      <w:r w:rsidRPr="00722B3D">
        <w:rPr>
          <w:rStyle w:val="StyleUnderline"/>
        </w:rPr>
        <w:t>The emphasis on a public life governed by reason</w:t>
      </w:r>
      <w:r w:rsidRPr="00722B3D">
        <w:t xml:space="preserve"> and rights </w:t>
      </w:r>
      <w:r w:rsidRPr="00722B3D">
        <w:rPr>
          <w:rStyle w:val="StyleUnderline"/>
        </w:rPr>
        <w:t>has been criticized on the grounds that it reproduces a conception of public reason that has traditionally been used to exclude women. The deliberative model also assumes that everyone who is affected by an issue has the capacity to contribute to public debate. It thus ignores the various social, cultural and familial constraints on one’s capacities to contribute to law making</w:t>
      </w:r>
      <w:r w:rsidRPr="00722B3D">
        <w:t>.4</w:t>
      </w:r>
    </w:p>
    <w:p w:rsidR="00566526" w:rsidRPr="00722B3D" w:rsidRDefault="00566526" w:rsidP="00566526">
      <w:r w:rsidRPr="00722B3D">
        <w:rPr>
          <w:rStyle w:val="StyleUnderline"/>
        </w:rPr>
        <w:t>These concerns</w:t>
      </w:r>
      <w:r w:rsidRPr="00722B3D">
        <w:t xml:space="preserve"> over public reason, I suggest, </w:t>
      </w:r>
      <w:r w:rsidRPr="00722B3D">
        <w:rPr>
          <w:rStyle w:val="StyleUnderline"/>
        </w:rPr>
        <w:t xml:space="preserve">not only rest on a misunderstanding of Habermas’ account of communicative reason, but </w:t>
      </w:r>
      <w:r w:rsidRPr="00722B3D">
        <w:rPr>
          <w:rStyle w:val="Emphasis"/>
          <w:bdr w:val="single" w:sz="4" w:space="0" w:color="auto"/>
        </w:rPr>
        <w:t>risk</w:t>
      </w:r>
      <w:r w:rsidRPr="00722B3D">
        <w:rPr>
          <w:rStyle w:val="StyleUnderline"/>
          <w:bdr w:val="single" w:sz="4" w:space="0" w:color="auto"/>
        </w:rPr>
        <w:t xml:space="preserve"> </w:t>
      </w:r>
      <w:r w:rsidRPr="00722B3D">
        <w:rPr>
          <w:rStyle w:val="Emphasis"/>
          <w:bdr w:val="single" w:sz="4" w:space="0" w:color="auto"/>
        </w:rPr>
        <w:t>reproducing the very binaries between reason and affect that have been used to exclude women from public life</w:t>
      </w:r>
      <w:r w:rsidRPr="00722B3D">
        <w:t xml:space="preserve">.5 With reference to Habermas’ account of communicative rationality, I demonstrate </w:t>
      </w:r>
      <w:r w:rsidRPr="00722B3D">
        <w:rPr>
          <w:rStyle w:val="StyleUnderline"/>
        </w:rPr>
        <w:t>the way in which one’s ability to contribute to informal public debate does not depend on one’s intellectual capacities, or education, as contended by these criticisms, but merely depends on one’s capacity to give reasons</w:t>
      </w:r>
      <w:r w:rsidRPr="00722B3D">
        <w:t>—whatever they may be—</w:t>
      </w:r>
      <w:r w:rsidRPr="00722B3D">
        <w:rPr>
          <w:rStyle w:val="StyleUnderline"/>
        </w:rPr>
        <w:t>for one’s position by way of language</w:t>
      </w:r>
      <w:r w:rsidRPr="00722B3D">
        <w:t>. I also demonstrate the way in which these criticisms fail to distinguish between the cultural and political spheres and between the spheres of ethics and justice. I conclude by demonstrating the way in which Habermas’ model is actually closer to feminist concerns than feminists have traditionally conceded.6</w:t>
      </w:r>
    </w:p>
    <w:p w:rsidR="00566526" w:rsidRPr="00722B3D" w:rsidRDefault="00566526" w:rsidP="00566526"/>
    <w:p w:rsidR="00BA2101" w:rsidRPr="00722B3D" w:rsidRDefault="00CA4D1B" w:rsidP="00BA2101">
      <w:pPr>
        <w:pStyle w:val="Heading3"/>
      </w:pPr>
      <w:r w:rsidRPr="00722B3D">
        <w:t>Link Turn—</w:t>
      </w:r>
      <w:r w:rsidR="00045E59" w:rsidRPr="00722B3D">
        <w:t>Generic/Human Rights</w:t>
      </w:r>
    </w:p>
    <w:p w:rsidR="00045E59" w:rsidRPr="00722B3D" w:rsidRDefault="00045E59" w:rsidP="00045E59"/>
    <w:p w:rsidR="00BA2101" w:rsidRPr="00722B3D" w:rsidRDefault="00BA2101" w:rsidP="00BA2101">
      <w:pPr>
        <w:pStyle w:val="Heading4"/>
      </w:pPr>
      <w:r w:rsidRPr="00722B3D">
        <w:t>Arms sales fuel violence against women particularly in [India/Iraq/Mexico/Saudi Arabia/human rights violating countries]- the affirmative reduces that</w:t>
      </w:r>
    </w:p>
    <w:p w:rsidR="00BA2101" w:rsidRPr="00722B3D" w:rsidRDefault="00BA2101" w:rsidP="00BA2101">
      <w:r w:rsidRPr="00722B3D">
        <w:rPr>
          <w:b/>
          <w:bCs/>
        </w:rPr>
        <w:t>Le Ray ’18</w:t>
      </w:r>
      <w:r w:rsidRPr="00722B3D">
        <w:t xml:space="preserve"> [Laura, 02-26-2018, "Selling Arms is a Feminist Issue," CLANDESTINE, https://women-politics.com/2018/02/26/selling-arms-is-a-feminist-issue/]//ARW</w:t>
      </w:r>
    </w:p>
    <w:p w:rsidR="00BA2101" w:rsidRPr="00722B3D" w:rsidRDefault="00BA2101" w:rsidP="00BA2101">
      <w:r w:rsidRPr="00722B3D">
        <w:t xml:space="preserve">Because “women’s rights have been hijacked for the purposes of liberal interventionists,”[1] Because selling arms is not a trade action like another, Because </w:t>
      </w:r>
      <w:r w:rsidRPr="00722B3D">
        <w:rPr>
          <w:u w:val="single"/>
        </w:rPr>
        <w:t>selling arms should not be justified as an economic matter, a growth driver, a promotion for defence industries, a diplomatic necessity, or a source of employment</w:t>
      </w:r>
      <w:r w:rsidRPr="00722B3D">
        <w:t xml:space="preserve">, Because </w:t>
      </w:r>
      <w:r w:rsidRPr="00722B3D">
        <w:rPr>
          <w:u w:val="single"/>
        </w:rPr>
        <w:t>selling arms values business over human rights</w:t>
      </w:r>
      <w:r w:rsidRPr="00722B3D">
        <w:t xml:space="preserve">, because selling arms is ultimately a political gesture, and because gender matters in politics, then </w:t>
      </w:r>
      <w:r w:rsidRPr="00722B3D">
        <w:rPr>
          <w:u w:val="single"/>
        </w:rPr>
        <w:t>selling arms is a feminist issue which needs to be acknowledged</w:t>
      </w:r>
      <w:r w:rsidRPr="00722B3D">
        <w:t xml:space="preserve">. At first sight, the link between arms trade and feminism may not be obvious. But thanks to recent legal developments there is a growing awareness of the gendered impact of arms trade. Indeed, </w:t>
      </w:r>
      <w:r w:rsidRPr="00722B3D">
        <w:rPr>
          <w:u w:val="single"/>
        </w:rPr>
        <w:t>arms transfer can be directly implicated in gender-based violence</w:t>
      </w:r>
      <w:r w:rsidRPr="00722B3D">
        <w:t xml:space="preserve">. For example when </w:t>
      </w:r>
      <w:r w:rsidRPr="00722B3D">
        <w:rPr>
          <w:u w:val="single"/>
        </w:rPr>
        <w:t>arms can be used to impose rape as a weapon of war or to commit domestic violence or femicide. Arms trade can also have an indirect negative impact on women’s equality and bargaining power within the household, and on their participation in public and political life by hindering their mobility, their access to resources and to employment opportunities</w:t>
      </w:r>
      <w:r w:rsidRPr="00722B3D">
        <w:t xml:space="preserve">. However, as denounced in 2012 by the Committees on Arms Export Controls, Western powers continue to prioritise investment, trapped in an “inherent conflict between strongly promoting arms exports to authoritarian regimes whilst strongly criticising their lack of human rights at the same time.”[2] This indecisive behaviour fuels a counterproductive process, moving one step forward and two steps back, and this needs to change. In 2014, the Arms Trade Treaty came into force, ratified by 94 countries. Under the action of organisations such as the International Action Network on Small Arms (IANSA), a gender dimension was included. Article 7(4) of the treaty makes it mandatory for arms exporting countries to assess the risk that their weapons will be used in the commission of gender-based violence and deny authorization of any sales that present an overriding risk. However, there are no clear guidelines on the mechanism to assess whether any transferred arms will contribute to gender-based violence. Consequently, many signatories of the treaty like Germany are still </w:t>
      </w:r>
      <w:r w:rsidRPr="00722B3D">
        <w:rPr>
          <w:u w:val="single"/>
        </w:rPr>
        <w:t>selling arms to countries like India where violence against women is rooted in gendered social structures</w:t>
      </w:r>
      <w:r w:rsidRPr="00722B3D">
        <w:t xml:space="preserve">, </w:t>
      </w:r>
      <w:r w:rsidRPr="00722B3D">
        <w:rPr>
          <w:u w:val="single"/>
        </w:rPr>
        <w:t>to Iraq where ISIS specifically targets women for sexual slavery and forced prostitution</w:t>
      </w:r>
      <w:r w:rsidRPr="00722B3D">
        <w:t xml:space="preserve">, or </w:t>
      </w:r>
      <w:r w:rsidRPr="00722B3D">
        <w:rPr>
          <w:u w:val="single"/>
        </w:rPr>
        <w:t>to Mexico which ranked 10th in cases of femicide perpetrated with firearms</w:t>
      </w:r>
      <w:r w:rsidRPr="00722B3D">
        <w:t xml:space="preserve"> in 2015. Another example is the British government which allowed £4.6bn arms sales with Saudi Arabia since 2015 while </w:t>
      </w:r>
      <w:r w:rsidRPr="00722B3D">
        <w:rPr>
          <w:u w:val="single"/>
        </w:rPr>
        <w:t>Saudi Arabia plays a leading role in the coalition intervention in Yemen where women suffer disproportionately due to forced displacement, trafficking, lack of access to health and destruction of houses, markets</w:t>
      </w:r>
      <w:r w:rsidRPr="00722B3D">
        <w:t xml:space="preserve">, etc.[3] Furthermore, in September 2017, the US government signed a $593m </w:t>
      </w:r>
      <w:r w:rsidRPr="00722B3D">
        <w:rPr>
          <w:u w:val="single"/>
        </w:rPr>
        <w:t>arms deal with the Nigerian military</w:t>
      </w:r>
      <w:r w:rsidRPr="00722B3D">
        <w:t xml:space="preserve">, including the supply of A-29 Super Tucano warplanes manufactured by Pratt and Whitney in Canada, which will be part of the Nigerian Air Force, used </w:t>
      </w:r>
      <w:r w:rsidRPr="00722B3D">
        <w:rPr>
          <w:u w:val="single"/>
        </w:rPr>
        <w:t>in the past to bomb refugee camps</w:t>
      </w:r>
      <w:r w:rsidRPr="00722B3D">
        <w:t>. Thus, Canada’s Trudeau-led ‘feminist’ government is arming one of the world’s most repressive and anti-feminist governments. This inconsistency reveals a “compartmentalised version of feminism,”[4] conveniently empowering local women but without any true concern for the world’s women. Hence, in conflicts</w:t>
      </w:r>
      <w:r w:rsidRPr="00722B3D">
        <w:rPr>
          <w:u w:val="single"/>
        </w:rPr>
        <w:t>, crimes against women are overlooked and ignored by Western leaders who stress the importance of human rights and women’s rights but fall silent on these issues as soon as economic and political interests are at stake</w:t>
      </w:r>
      <w:r w:rsidRPr="00722B3D">
        <w:t xml:space="preserve">. As observed by the IANSA’s women network, “the massive </w:t>
      </w:r>
      <w:r w:rsidRPr="00722B3D">
        <w:rPr>
          <w:rStyle w:val="Emphasis"/>
        </w:rPr>
        <w:t>international exports of guns sustain gender-based violence as a pillar of international and national patriarchy</w:t>
      </w:r>
      <w:r w:rsidRPr="00722B3D">
        <w:t xml:space="preserve">.”[5] Yet, women’s security is directly related to both national and international security. According to Valerie M. Hudson, “the very best predictor of a state’s peacefulness is how well its women are treated.”[6] Thus, in 2014, Sweden launched its feminist foreign policy. Margot Wallström, the Swedish Foreign Minister, promoted the idea that all of Sweden’s decision-making would be informed by its vision for women’s empowerment, and that </w:t>
      </w:r>
      <w:r w:rsidRPr="00722B3D">
        <w:rPr>
          <w:u w:val="single"/>
        </w:rPr>
        <w:t>striving towards gender equality should be a precondition to achieve wider security-policy objectives.</w:t>
      </w:r>
      <w:r w:rsidRPr="00722B3D">
        <w:t xml:space="preserve"> Indeed, as mentioned by Ann Bernes, Sweden’s Ambassador for Gender Equality at the Ministry for Foreign Affairs, “you can’t be successful unless you apply a perspective where you look at whole populations and whole societies. If you don’t do that, you’re partially blind.”[7] In 2015, Margot Wallström refused the cooperation on arms deal with Saudi Arabia and denounced the Saudi authorities’ attitude to human rights ast incompatible with a feminist foreign policy. However, this decision led to a diplomatic crisis. Wallström’s decision was condemned by the Gulf Cooperation Council, and Saudi Arabia cut ties with Sweden. This type of backlash against progress is intolerable, </w:t>
      </w:r>
      <w:r w:rsidRPr="00722B3D">
        <w:rPr>
          <w:u w:val="single"/>
        </w:rPr>
        <w:t>governments should not have to choose between feminism and their foreign policy</w:t>
      </w:r>
      <w:r w:rsidRPr="00722B3D">
        <w:t xml:space="preserve">. A feminist perspective is not an idealistic agenda interfering in the realpolitik power struggles between nations. It is rather a method of analysis challenging the “Western dominant, realism-focused approach to foreign policy” as explained by the Centre for Feminist Foreign Policy.[8] It is time to focus on what can be done to bridge the gap between the rhetoric and practice on the issue of arms trade and more broadly in the field of foreign policy. First of all, to improve transparency around arms transfer and ensure the application of the ATT, specific criteria need to be developed to assess whether arms transfers will contribute to gender based violence. Furthermore, </w:t>
      </w:r>
      <w:r w:rsidRPr="00722B3D">
        <w:rPr>
          <w:u w:val="single"/>
        </w:rPr>
        <w:t>the political narrative legitimizing arms trade must be deconstructed.</w:t>
      </w:r>
      <w:r w:rsidRPr="00722B3D">
        <w:t xml:space="preserve"> Indeed, as observed by the Campaign Against Arms Trade, the “most pervasive” justification is that of jobs. However, research shows that a move towards offshore wind and marine energy could produce more employment than the arms industry.[9] Then </w:t>
      </w:r>
      <w:r w:rsidRPr="00722B3D">
        <w:rPr>
          <w:u w:val="single"/>
        </w:rPr>
        <w:t>a key element to achieve feminist foreign policy is to promote women’s political participation and leadership. Only feminist foreign policy will allow us to fully understand the consequences of states’ decisions on human experience, such as arms trade</w:t>
      </w:r>
      <w:r w:rsidRPr="00722B3D">
        <w:t>, and to create better and viable policies in theory and in practice.</w:t>
      </w:r>
    </w:p>
    <w:p w:rsidR="00BA2101" w:rsidRPr="00722B3D" w:rsidRDefault="00CA4D1B" w:rsidP="00BA2101">
      <w:pPr>
        <w:pStyle w:val="Heading3"/>
      </w:pPr>
      <w:r w:rsidRPr="00722B3D">
        <w:t>Link Turn—</w:t>
      </w:r>
      <w:r w:rsidR="00BA2101" w:rsidRPr="00722B3D">
        <w:t>Saudi Arabia</w:t>
      </w:r>
    </w:p>
    <w:p w:rsidR="00BA2101" w:rsidRPr="00722B3D" w:rsidRDefault="00BA2101" w:rsidP="00BA2101">
      <w:pPr>
        <w:pStyle w:val="Heading4"/>
      </w:pPr>
      <w:r w:rsidRPr="00722B3D">
        <w:t>Reducing arms sales to Saudi Arabia is a way to pragmatically reduce violence against women and a goal of feminist foreign policy</w:t>
      </w:r>
    </w:p>
    <w:p w:rsidR="00BA2101" w:rsidRPr="00722B3D" w:rsidRDefault="00BA2101" w:rsidP="00BA2101">
      <w:r w:rsidRPr="00722B3D">
        <w:rPr>
          <w:b/>
          <w:bCs/>
        </w:rPr>
        <w:t xml:space="preserve">Regehr 5-8 </w:t>
      </w:r>
      <w:r w:rsidRPr="00722B3D">
        <w:t>[Ernie, 05-08-2019, "Article Review 115 on “A Nation of Feminist Arms Dealers? Canada and Military Exports.”," H-Diplo | ISSF, https://issforum.org/articlereviews/115-feminist-arms-dealers]//ARW</w:t>
      </w:r>
    </w:p>
    <w:p w:rsidR="00BA2101" w:rsidRPr="00722B3D" w:rsidRDefault="00BA2101" w:rsidP="00BA2101">
      <w:r w:rsidRPr="00722B3D">
        <w:t>Canadian military export policies came to unusual public attention following Canada’s 2014 agreement to sell $15 billion worth of armored vehicles to Saudi Arabia. The deal was negotiated under the Conservative government of Prime Minister Stephen Harper and was subsequently given official approval, through the granting of export permits, by the Liberal Government of Prime Minister Justin Trudeau, who was elected in 2015. In the debate that ensued, the greater indignation was reserved for the Liberals, who had come to power on the promise of a return to multilateralism and re-engagement with the United Nations—a posture that raised expectations of a renewed exercise of Pearsonian internationalism [1] rather than of record-breaking arms sales to one of the world’s most egregious violators of global human rights standards. Canadian military export policies came to unusual public attention following Canada’s 2014 agreement to sell $15 billion worth of armored vehicles to Saudi Arabia. The deal was negotiated under the Conservative government of Prime Minister Stephen Harper and was subsequently given official approval, through the granting of export permits, by the Liberal Government of Prime Minister Justin Trudeau, who was elected in 2015. In the debate that ensued, the greater indignation was reserved for the Liberals, who had come to power on the promise of a return to multilateralism and re-engagement with the United Nations—a posture that raised expectations of a renewed exercise of Pearsonian internationalism [1] rather than of record-breaking arms sales to one of the world’s most egregious violators of global human rights standards. Happily, the controversy also caught the attention of Canadian academics. The University of Ottawa’s Srdjan Vucetic uses the occasion and arms exports more broadly as a test case to explore the extent to which successive Liberal and Conservative governments adhered to what had been a long-term foreign policy consensus between Canada’s two primary political parties—one or the other of which having led the federal government since World War II. In “</w:t>
      </w:r>
      <w:r w:rsidRPr="00722B3D">
        <w:rPr>
          <w:u w:val="single"/>
        </w:rPr>
        <w:t xml:space="preserve">A nation of feminist arms dealers? </w:t>
      </w:r>
      <w:r w:rsidRPr="00722B3D">
        <w:t xml:space="preserve">Canada and military exports,” he asks three key questions. Have </w:t>
      </w:r>
      <w:r w:rsidRPr="00722B3D">
        <w:rPr>
          <w:u w:val="single"/>
        </w:rPr>
        <w:t>Liberal and Conservative governments been equally permissive, or restrictive, in permitting</w:t>
      </w:r>
      <w:r w:rsidRPr="00722B3D">
        <w:t xml:space="preserve"> Canadian-built </w:t>
      </w:r>
      <w:r w:rsidRPr="00722B3D">
        <w:rPr>
          <w:u w:val="single"/>
        </w:rPr>
        <w:t xml:space="preserve">military commodities to go to destinations with records of serious human rights and International Humanitarian Law </w:t>
      </w:r>
      <w:r w:rsidRPr="00722B3D">
        <w:t xml:space="preserve">(IHL) </w:t>
      </w:r>
      <w:r w:rsidRPr="00722B3D">
        <w:rPr>
          <w:u w:val="single"/>
        </w:rPr>
        <w:t>violations</w:t>
      </w:r>
      <w:r w:rsidRPr="00722B3D">
        <w:t xml:space="preserve">? How do Canadian military export practices compare with those of like-minded states? And, notably, how have the military export policies of the current Liberal government of Justin Trudeau been impacted by its prominent embrace of feminism? On the latter question, the current Canadian Foreign Minister, Chrystia Freeland, describes the Liberal government as proudly feminist. She </w:t>
      </w:r>
      <w:r w:rsidRPr="00722B3D">
        <w:rPr>
          <w:u w:val="single"/>
        </w:rPr>
        <w:t>declares “women’s rights” to be “human rights,” and along with “gender equality,” those rights are said to be at the core of the Government’s foreign and international assistance policies</w:t>
      </w:r>
      <w:r w:rsidRPr="00722B3D">
        <w:t xml:space="preserve">.[2] Sweden’s Foreign Minister, Margot Wallstrom, was the first to promote the idea of a </w:t>
      </w:r>
      <w:r w:rsidRPr="00722B3D">
        <w:rPr>
          <w:u w:val="single"/>
        </w:rPr>
        <w:t>“feminist foreign policy,” proffering it as a stand “against the systematic and global subordination of women.”</w:t>
      </w:r>
      <w:r w:rsidRPr="00722B3D">
        <w:t xml:space="preserve"> She sees advancement of the rights and welfare of women as a “precondition” for achieving wider international development and security policy objectives. Gender equality is put forward as a central principle and regarded as a potent ingredient in combating terrorism and supporting economic growth and public health.[3] The Saudi deal The language of a feminist foreign policy is unequivocal and confidently progressive, making it reasonable to expect that adherents to its tenets would be disinclined to support the sale of weapons of repression and war to states best known for their systematic subordination of women. But both Sweden and Canada have supplied arms to Saudi Arabia. In Canada’s case, when the current Liberal government took power in 2015, Canada had for almost 30 years been shipping Canadian-built armored vehicles to Saudi Arabia’s National Guard—the National Guard’s key attribute being loyalty to the Royal Family, and its key mandate being to protect the Saudi Royals from dissidents, coup attempts, and, ultimately, democracy. The 2014 deal, the details of which emerged primarily due to the efforts of non-governmental researchers and investigative journalists, drew unusual public attention given its size, and also in response to persistent reports of Saudi violations of international norms, both at home and in Yemen. As summarized by the Canadian Broadcasting Corporation (CBC),[4] the deal committed General Dynamics Land Systems-Canada (GDLS) of London, Ontario, a subsidiary of the US General Dynamics, to deliver 928 armored vehicles, 354 of which were characterized as troop carriers, 119 as “heavy assault” vehicles with 105 millimeter canons, another 119 as anti-tank vehicles, with another 119 designated “direct fire” support vehicles with 30 millimeter chain guns, the rest being ambulances, mobile command posts, recovery vehicles, and VIP transporters. When the deal was signed, Prime Minister Harper called them “trucks,” and when the export permits were granted, Prime Minister Trudeau called them “jeeps.” The CBC uncovered an important detail that helped to explain the deal’s high dollar value—namely, that the deal “involves a 14-year support program that covers ammunition, crew ‘training in Canada/Europe’ and ‘embedded’ maintenance, with a fleet management team in 13 workshops.”[5] Canadian </w:t>
      </w:r>
      <w:r w:rsidRPr="00722B3D">
        <w:rPr>
          <w:u w:val="single"/>
        </w:rPr>
        <w:t>military exports to human rights violators</w:t>
      </w:r>
      <w:r w:rsidRPr="00722B3D">
        <w:t xml:space="preserve"> Assessing Canadian exports to countries inclined to violate human rights and IHL is not as straight forward as it should be. Canada reports on its annual exports of military commodities (major systems as well as sub-systems, components, and parts) to all destinations, with one major exception. It does not report on sales to Canada’s number one customer, the United States.[6] And </w:t>
      </w:r>
      <w:r w:rsidRPr="00722B3D">
        <w:rPr>
          <w:u w:val="single"/>
        </w:rPr>
        <w:t>while some critics may quarrel with America’s own record of respect for IHL in certain circumstances, the more immediate problem is that major Canadian-built subsystems, like aircraft engines, and components are incorporated into major military systems in the U.S. and then sold to third-party end users, and Canada makes no effort to track those military sub-systems and commodities to their final destination. Canadian reporting also does not include sales of civilian systems</w:t>
      </w:r>
      <w:r w:rsidRPr="00722B3D">
        <w:t xml:space="preserve"> (like helicopters with a civilian designation) </w:t>
      </w:r>
      <w:r w:rsidRPr="00722B3D">
        <w:rPr>
          <w:u w:val="single"/>
        </w:rPr>
        <w:t>to military end-users</w:t>
      </w:r>
      <w:r w:rsidRPr="00722B3D">
        <w:t xml:space="preserve"> (for example, Canadian-built civilian helicopters sold to the Pakistan military). All of which means that Canadian-generated military export data are not easily compared with those of other states. Vucetic thus relies on the standardized military transfer records developed by the Stockholm International Peace Research Institute (SIPRI)[7] rather than Canadian reporting. That has its own challenges, since the </w:t>
      </w:r>
      <w:r w:rsidRPr="00722B3D">
        <w:rPr>
          <w:u w:val="single"/>
        </w:rPr>
        <w:t>SIPRI data includes only major systems transfers—excluding small arms as well as subsystems. That means that most Canadian military exports are not included in his analysis, but the focus on major systems, including some civilian systems going to military end-users that SIPRI includes, affords a credible and important window on Canadian military export decision-making</w:t>
      </w:r>
      <w:r w:rsidRPr="00722B3D">
        <w:t xml:space="preserve">. Vucetic compensates for SIPRI’s exclusion of small arms by including data from the Norwegian Initiative on Small Arms Transfers (NISAT).[8] Vucetic looks at Canadian military exports 1970 to 2015, a period in which Liberals and Conservatives alternated as the governing parties. While there were certainly fluctuations in levels of military exports during that period, the data leads Vucetic to conclude that “the highs and lows of Canada’s exports have little to do with the party in power” (507). He also compares Canada’s overall military exports with those of two ‘like-minded’ countries, Sweden and the Netherlands, both of which show higher exports than Canada; in Sweden’s case they are significantly higher (Sweden’s industry is oriented to building major weapons systems, while Canada is focused more on components and sub-systems, the majority of which go to the U.S. and are not, as already noted, included in the SIPRI data). The author also compares the records of the three countries in military sales to human rights and IHL violating countries, with Vucetic including a clear explanation of the methodology for measuring the human rights records of recipient states. The results indicate that the three like-minded exporters have similar records for exports in the years 1981-2010, but the data does suggest that Canada was slightly more inclined than the other two to ship military commodities to serious human rights violator countries. While 70 percent or more of arms transfers from Netherlands and Sweden went to states with “very good” or “good” human rights records, in Canada’s case it was about 65 percent. Some 15 percent of Canadian </w:t>
      </w:r>
      <w:r w:rsidRPr="00722B3D">
        <w:rPr>
          <w:u w:val="single"/>
        </w:rPr>
        <w:t>military experts went to states with “bad” or “very bad” human rights records</w:t>
      </w:r>
      <w:r w:rsidRPr="00722B3D">
        <w:t>, compared with 14 percent in the case of Netherlands and 10 percent for Sweden. Overall, however, Vucetic judges these three “global good Samaritans” as having similar records. Throughout most of the 1981-2010 period, Canada was exporting armored vehicles to Saudi Arabia, so it is likely that the Saudis account for most of Canadian sales to states with problematic human rights records. Export Guidelines, the ATT, and Feminist Foreign Policy Canada has now acceded to the 2013 Arms Trade Treaty (ATT)[9]—the ratification legislation having worked its way through Parliament by late 2018. That begs an obvious question—will adherence to the ATT bring Canadian military exports into closer alignment with what might be reasonably expected from a feminist foreign policy? Vucetic puts it bluntly: “</w:t>
      </w:r>
      <w:r w:rsidRPr="00722B3D">
        <w:rPr>
          <w:u w:val="single"/>
        </w:rPr>
        <w:t>If, indeed, the</w:t>
      </w:r>
      <w:r w:rsidRPr="00722B3D">
        <w:t xml:space="preserve"> Canadian </w:t>
      </w:r>
      <w:r w:rsidRPr="00722B3D">
        <w:rPr>
          <w:rStyle w:val="Emphasis"/>
        </w:rPr>
        <w:t>government truly wishes to help build gender-equitable societies around the world, then a good place to start would be nixing massive arms sales to countries with lousy records on women’s rights</w:t>
      </w:r>
      <w:r w:rsidRPr="00722B3D">
        <w:t xml:space="preserve">” (517). At the close of 2018 some newspaper articles suggested that Canada was looking for ways to terminate the current armored vehicle deal with Saudi Arabia,[10] but does that mean that the ATT, and a feminist foreign policy, will shift decision-making in the future? The ATT, among other provisions, reinforces the existing Canadian guideline on military exports to countries with records of serious and persistent violations of human rights. In neither case is there any broad prohibition based on a state’s overall record on human rights. Rather, exports are to be restricted or prohibited if there is evidence of a serious risk that the specific commodities being transferred will be used to violate human rights or international humanitarian law. Canadian policymakers have formulated the principle as follows: “Canada closely controls the export of military goods and technology to countries whose governments have a persistent record of serious violations of the human rights of their citizens, unless it can be demonstrated that there is no reasonable risk that the goods might be used against the civilian population.”[11] The formulation of that same principle in the Arms Trade Treaty comes in Article 6 (Prohibitions), sub-paragraph 3: “A State Party shall not authorize any transfer of conventional arms…if it has knowledge at the time of authorization that the arms or items would be used in the commission of genocide, crimes against humanity, grave breaches of the Geneva Conventions of 1949, attacks directed against civilian objects or civilians protected as such, or other war crimes as defined by international agreements to which it is a Party.” Article 7 (Export Assessment), paragraph 1. (b), (ii) requires that any export not already prohibited under Article 6 be reviewed “in an objective and non-discriminatory manner,” to “…assess the potential that the conventional arms or items…could be used to…commit or facilitate a serious violation of international human rights law.” Paragraph 3 of Article 7 directs that if that assessment identifies an “overriding risk” that the military commodity being exported would be used in the serious violations referred to in paragraph 1 (for example, of international human rights law), then “the exporting State Party shall not authorize the export.” In other words, neither Canadian guidelines nor the ATT set out a general prohibition on the export of arms to states which are guilty of serious and systematic human rights violations. They only prohibit the export of military commodities when, at the time of the export, there is in the considered view of the exporting state a serious risk that those particular commodities will be used against civilians or in the violation of the laws of war or human rights. The usual rationale for formulating the restriction in this conditional way is the assumption that even states with serious records of human rights abuse have obligations to protect sovereignty and territorial integrity. For example, Saudi Arabia has a long coastline and has an obligation to patrol it, so under this formulation it would be regarded as legitimate to sell coastal patrol vessels to Saudi Arabia on grounds that they are needed for national security and that there is little risk that they would be used to violate the rights of Saudis. During the negotiations of the ATT, many experts and non-governmental organizations (NGOs) rightly advanced the view that any weapons sales to countries engaged in gross and systematic violations of human rights should be prohibited, whether or not those particular weapons were likely to be directly used to commit human rights violations, on grounds that any weapons bolster state power and authority, the very authority that systematically violates the rights of its people. That, however, is not the operating principle in either the Canadian guidelines or the ATT. The current Liberal government relied heavily on the principle that the ATT embodies when video clips emerged showing that Canadian-built armored vehicles, or models just like them, were involved in operations by Saudi Forces to quell dissent in the prominently Shia region of Al-Awamiyah. The Government’s investigation found “no conclusive evidence that Canadian made vehicles were used in human rights violations,”[12] and insisted there was “no verified, credible information that Saudi security forces …committed serious human rights violations in the conduct of the current operation in Al-Awamiyah,” whether or not Canadian built armored vehicles were involved.[13] Critics found major shortcomings in the investigations, and key NGOs called for a new, “independent, external review into reports of misuse of Canadian military exports by Saudi Arabia.”[14] </w:t>
      </w:r>
      <w:r w:rsidRPr="00722B3D">
        <w:rPr>
          <w:u w:val="single"/>
        </w:rPr>
        <w:t>As the Saudi deal suggests</w:t>
      </w:r>
      <w:r w:rsidRPr="00722B3D">
        <w:t xml:space="preserve">, Canadian </w:t>
      </w:r>
      <w:r w:rsidRPr="00722B3D">
        <w:rPr>
          <w:u w:val="single"/>
        </w:rPr>
        <w:t xml:space="preserve">guidelines and the ATT are likely to become significant factors in producing a military export practice that honors feminist values and stands against the subordination of women only when heightened political engagement demands accountability. </w:t>
      </w:r>
      <w:r w:rsidRPr="00722B3D">
        <w:t>In February 2018 Foreign Minister Freeland announced that a “substantial risk clause” would become part of Canadian law, meaning that the Government “would need to ensure that [it has] a high level of confidence that [military] exports will not be used to commit human rights abuses.”[15] The ATT also places a major burden of proof on exporters to credibly assess risk, and that makes Article 13 (Reporting) a key provision of the ATT. It requires states parties to the Treaty to submit annual reports of “authorized or actual exports and imports of conventional arms” covered by the Treaty. Indeed, Article 5.5 calls for each state party to maintain a “transparent national control system.” Transparency is key. Implementation of the Treaty is primarily a political, not a legal or law-enforcement, challenge. There is no sheriff to issue an arrest warrant if the Treaty is violated.[16] Implementation rests on national assessments of risk, which, inevitably, are colored by competing national interests, by international and regional entanglements and influences, and so on—making it critically important that the interpretation process is transparent and exposed to the light of public scrutiny, to the judgements and corrective interpretations of peer states, to evidence gathered by NGOs and think tanks, and to the analysis of independent researchers like Srdjan Vucetic. Neither declarations of feminist ideals nor the ATT will quickly alter behaviour in the international arms trade, but with improved and persistent public scrutiny and with clear demands for accountability of those who sell and authorize the transfers of military commodities, clearly articulated ideals and clearly defined Treaty obligations will constitute important new tools in the pursuit of restraint and responsibility in that trade.</w:t>
      </w:r>
    </w:p>
    <w:p w:rsidR="00D01DF0" w:rsidRPr="00722B3D" w:rsidRDefault="00D01DF0" w:rsidP="00BA2101"/>
    <w:p w:rsidR="00D01DF0" w:rsidRPr="00722B3D" w:rsidRDefault="00D01DF0" w:rsidP="00D01DF0">
      <w:pPr>
        <w:pStyle w:val="Heading3"/>
      </w:pPr>
      <w:r w:rsidRPr="00722B3D">
        <w:t>Legal Action Good</w:t>
      </w:r>
    </w:p>
    <w:p w:rsidR="00D01DF0" w:rsidRPr="00722B3D" w:rsidRDefault="00D01DF0" w:rsidP="00D01DF0"/>
    <w:p w:rsidR="00D01DF0" w:rsidRPr="00722B3D" w:rsidRDefault="00D01DF0" w:rsidP="00D01DF0">
      <w:pPr>
        <w:pStyle w:val="Heading4"/>
        <w:rPr>
          <w:bCs/>
        </w:rPr>
      </w:pPr>
      <w:r w:rsidRPr="00722B3D">
        <w:rPr>
          <w:bCs/>
          <w:u w:val="single"/>
        </w:rPr>
        <w:t xml:space="preserve">Legal action is effective </w:t>
      </w:r>
      <w:r w:rsidRPr="00722B3D">
        <w:rPr>
          <w:bCs/>
        </w:rPr>
        <w:t>in the context of sexual violence and challenges traditional perceptions of rationality and objectivity</w:t>
      </w:r>
    </w:p>
    <w:p w:rsidR="00D01DF0" w:rsidRPr="00722B3D" w:rsidRDefault="00D01DF0" w:rsidP="00D01DF0">
      <w:r w:rsidRPr="00722B3D">
        <w:t>Catharine</w:t>
      </w:r>
      <w:r w:rsidRPr="00722B3D">
        <w:rPr>
          <w:rStyle w:val="Style13ptBold"/>
        </w:rPr>
        <w:t xml:space="preserve"> Mackinnon 17</w:t>
      </w:r>
      <w:r w:rsidRPr="00722B3D">
        <w:t xml:space="preserve"> (Catharine Mackinnon is an Elizabeth A. Long professor of law at the University of Michigan, and the James Barr Ames Visiting Professor of Law at Harvard Law School. April 17</w:t>
      </w:r>
      <w:r w:rsidRPr="00722B3D">
        <w:rPr>
          <w:vertAlign w:val="superscript"/>
        </w:rPr>
        <w:t>th</w:t>
      </w:r>
      <w:r w:rsidRPr="00722B3D">
        <w:t>, 2017, “Butterfly Politics”, pgs 61-62 //EH)</w:t>
      </w:r>
    </w:p>
    <w:p w:rsidR="00D01DF0" w:rsidRPr="00722B3D" w:rsidRDefault="00D01DF0" w:rsidP="00D01DF0">
      <w:pPr>
        <w:rPr>
          <w:sz w:val="16"/>
        </w:rPr>
      </w:pPr>
      <w:r w:rsidRPr="00722B3D">
        <w:rPr>
          <w:sz w:val="16"/>
        </w:rPr>
        <w:t>The question—</w:t>
      </w:r>
      <w:r w:rsidRPr="00722B3D">
        <w:rPr>
          <w:rStyle w:val="StyleUnderline"/>
        </w:rPr>
        <w:t>can this state make change in women’s interest</w:t>
      </w:r>
      <w:r w:rsidRPr="00722B3D">
        <w:rPr>
          <w:sz w:val="16"/>
        </w:rPr>
        <w:t xml:space="preserve">—arises in some form for all feminist goals. </w:t>
      </w:r>
      <w:r w:rsidRPr="00722B3D">
        <w:rPr>
          <w:rStyle w:val="StyleUnderline"/>
        </w:rPr>
        <w:t>The law against sexual harassment often seems to turn women’s demand to control our own sexuality into a request for paternal protection, leaving the impression that it is more traditional morality and less women’s power that is vindicated</w:t>
      </w:r>
      <w:r w:rsidRPr="00722B3D">
        <w:rPr>
          <w:sz w:val="16"/>
        </w:rPr>
        <w:t>.</w:t>
      </w:r>
      <w:hyperlink r:id="rId133" w:anchor="chapter7-26" w:history="1">
        <w:r w:rsidRPr="00722B3D">
          <w:rPr>
            <w:rStyle w:val="Hyperlink"/>
            <w:sz w:val="16"/>
            <w:vertAlign w:val="superscript"/>
          </w:rPr>
          <w:t>26</w:t>
        </w:r>
      </w:hyperlink>
      <w:r w:rsidRPr="00722B3D">
        <w:rPr>
          <w:sz w:val="16"/>
        </w:rPr>
        <w:t xml:space="preserve"> </w:t>
      </w:r>
      <w:r w:rsidRPr="00722B3D">
        <w:rPr>
          <w:rStyle w:val="StyleUnderline"/>
        </w:rPr>
        <w:t>Can organizing prevent what has happened with rape, in which legal proof requirements reflect a vision of the injury that is far from the actuality of rape, yet women tend to feel they have not been raped if they could not prove it to the law’s satisfaction</w:t>
      </w:r>
      <w:r w:rsidRPr="00722B3D">
        <w:rPr>
          <w:sz w:val="16"/>
        </w:rPr>
        <w:t xml:space="preserve">? </w:t>
      </w:r>
      <w:r w:rsidRPr="00722B3D">
        <w:rPr>
          <w:rStyle w:val="StyleUnderline"/>
        </w:rPr>
        <w:t>The law against sexual harassment has helped many women name their oppression and has reduced the stigma of victimization. Restrictions on the cause of action and losses at trial could take back this sense of legitimate outrage. Creating and pursuing a legal cause of action for the injury of sexual harassment has revealed that different social circumstances, of which gender is one, tend to produce different stakes, interests, perceptions, and cultural definitions of rationality itself. This awareness neither reduces legal rules to pure relative subjectivity nor principle to whose ox is gored.</w:t>
      </w:r>
      <w:hyperlink r:id="rId134" w:anchor="chapter7-27" w:history="1">
        <w:r w:rsidRPr="00722B3D">
          <w:rPr>
            <w:rStyle w:val="Hyperlink"/>
            <w:sz w:val="16"/>
            <w:vertAlign w:val="superscript"/>
          </w:rPr>
          <w:t>27</w:t>
        </w:r>
      </w:hyperlink>
      <w:r w:rsidRPr="00722B3D">
        <w:rPr>
          <w:sz w:val="16"/>
        </w:rPr>
        <w:t xml:space="preserve"> It does challenge the conception that neutrality,</w:t>
      </w:r>
      <w:hyperlink r:id="rId135" w:anchor="chapter7-28" w:history="1">
        <w:r w:rsidRPr="00722B3D">
          <w:rPr>
            <w:rStyle w:val="Hyperlink"/>
            <w:sz w:val="16"/>
            <w:vertAlign w:val="superscript"/>
          </w:rPr>
          <w:t>28</w:t>
        </w:r>
      </w:hyperlink>
      <w:r w:rsidRPr="00722B3D">
        <w:rPr>
          <w:sz w:val="16"/>
        </w:rPr>
        <w:t xml:space="preserve"> including sex-neutrality, with its correlate, objectivity, is adequate to the </w:t>
      </w:r>
      <w:r w:rsidRPr="00722B3D">
        <w:rPr>
          <w:rStyle w:val="StyleUnderline"/>
        </w:rPr>
        <w:t>nonneutral, sexually objectified, social reality women experience. It urges the priority of defining women’s injuries as women perceive them.</w:t>
      </w:r>
      <w:r w:rsidRPr="00722B3D">
        <w:rPr>
          <w:sz w:val="16"/>
        </w:rPr>
        <w:t xml:space="preserve"> Andrea Dworkin has written: “</w:t>
      </w:r>
      <w:r w:rsidRPr="00722B3D">
        <w:rPr>
          <w:rStyle w:val="StyleUnderline"/>
        </w:rPr>
        <w:t>One can be excited about ideas without changing at all. One can think about ideas, talk about ideas, without changing at all, people are willing to think about many things. What people refuse to do, or are not permitted to do, or resist doing, is to change the way they think.”</w:t>
      </w:r>
      <w:hyperlink r:id="rId136" w:anchor="chapter7-29" w:history="1">
        <w:r w:rsidRPr="00722B3D">
          <w:rPr>
            <w:rStyle w:val="StyleUnderline"/>
          </w:rPr>
          <w:t>29</w:t>
        </w:r>
      </w:hyperlink>
      <w:r w:rsidRPr="00722B3D">
        <w:rPr>
          <w:rStyle w:val="StyleUnderline"/>
        </w:rPr>
        <w:t xml:space="preserve"> Whether traditional legal approaches to discrimination are a way of thinking or something thought about, the law may need to confront not only what, but also the way, it thinks about women to achieve its commitment to sex equality</w:t>
      </w:r>
      <w:r w:rsidRPr="00722B3D">
        <w:rPr>
          <w:sz w:val="16"/>
        </w:rPr>
        <w:t>.</w:t>
      </w:r>
    </w:p>
    <w:p w:rsidR="00D01DF0" w:rsidRPr="00722B3D" w:rsidRDefault="00D01DF0" w:rsidP="00D01DF0"/>
    <w:p w:rsidR="00D01DF0" w:rsidRPr="00722B3D" w:rsidRDefault="00D01DF0" w:rsidP="00D01DF0">
      <w:pPr>
        <w:pStyle w:val="Heading4"/>
      </w:pPr>
      <w:r w:rsidRPr="00722B3D">
        <w:t>Incremental reform is particularly useful in combatting gendered systems</w:t>
      </w:r>
    </w:p>
    <w:p w:rsidR="00D01DF0" w:rsidRPr="00722B3D" w:rsidRDefault="00D01DF0" w:rsidP="00D01DF0">
      <w:r w:rsidRPr="00722B3D">
        <w:t>Catharine</w:t>
      </w:r>
      <w:r w:rsidRPr="00722B3D">
        <w:rPr>
          <w:rStyle w:val="Style13ptBold"/>
        </w:rPr>
        <w:t xml:space="preserve"> Mackinnon 17</w:t>
      </w:r>
      <w:r w:rsidRPr="00722B3D">
        <w:t xml:space="preserve"> (Catharine Mackinnon is an Elizabeth A. Long professor of law at the University of Michigan, and the James Barr Ames Visiting Professor of Law at Harvard Law School. April 17</w:t>
      </w:r>
      <w:r w:rsidRPr="00722B3D">
        <w:rPr>
          <w:vertAlign w:val="superscript"/>
        </w:rPr>
        <w:t>th</w:t>
      </w:r>
      <w:r w:rsidRPr="00722B3D">
        <w:t>, 2017, “Butterfly Politics”, pgs 61-62 //EH)</w:t>
      </w:r>
    </w:p>
    <w:p w:rsidR="00D01DF0" w:rsidRPr="00722B3D" w:rsidRDefault="00D01DF0" w:rsidP="00D01DF0">
      <w:pPr>
        <w:rPr>
          <w:sz w:val="16"/>
        </w:rPr>
      </w:pPr>
      <w:r w:rsidRPr="00722B3D">
        <w:rPr>
          <w:rStyle w:val="StyleUnderline"/>
        </w:rPr>
        <w:t>Butterfly politics means the right small human intervention in an unstable political system can sooner or later have large complex reverberations</w:t>
      </w:r>
      <w:r w:rsidRPr="00722B3D">
        <w:rPr>
          <w:sz w:val="16"/>
        </w:rPr>
        <w:t xml:space="preserve">. As an organizing metaphor and central conceit for this volume, </w:t>
      </w:r>
      <w:r w:rsidRPr="00722B3D">
        <w:rPr>
          <w:rStyle w:val="StyleUnderline"/>
        </w:rPr>
        <w:t>it coheres forty years of flights of activism that, through recursion in a collective context, have eventuated or are eventuating in storms, sometimes tornados, in gender relations through law</w:t>
      </w:r>
      <w:r w:rsidRPr="00722B3D">
        <w:rPr>
          <w:sz w:val="16"/>
        </w:rPr>
        <w:t xml:space="preserve">. </w:t>
      </w:r>
      <w:r w:rsidRPr="00722B3D">
        <w:rPr>
          <w:rStyle w:val="StyleUnderline"/>
        </w:rPr>
        <w:t>Encompassing legal and political interventions from 1976 to 2016, this volume collects moments of attempts to change the inequality of women to men and reflections on those attempts</w:t>
      </w:r>
      <w:r w:rsidRPr="00722B3D">
        <w:rPr>
          <w:sz w:val="16"/>
        </w:rPr>
        <w:t xml:space="preserve">. </w:t>
      </w:r>
      <w:r w:rsidRPr="00722B3D">
        <w:rPr>
          <w:rStyle w:val="StyleUnderline"/>
        </w:rPr>
        <w:t>As advocacy, many of the pieces mark the first time a particular idea showed its face in public, an idea that has now become established or at least familiar. The work on substantive equality, torture, and rape as a genocidal weapon are examples.</w:t>
      </w:r>
      <w:r w:rsidRPr="00722B3D">
        <w:rPr>
          <w:sz w:val="16"/>
        </w:rPr>
        <w:t xml:space="preserve">4 Other pieces initiate or urge changes that are still in process or have yet to take place, for example in the legal approach to prostitution, despite considerable social movement and momentum.5 </w:t>
      </w:r>
      <w:r w:rsidRPr="00722B3D">
        <w:rPr>
          <w:rStyle w:val="StyleUnderline"/>
        </w:rPr>
        <w:t>This also characterizes the initiatives against pornography and rape, and for a constitutional equality amendment.</w:t>
      </w:r>
      <w:r w:rsidRPr="00722B3D">
        <w:rPr>
          <w:sz w:val="16"/>
        </w:rPr>
        <w:t xml:space="preserve">6 Many of the discursive moments captured here proved decisively initiatory, such as the testimony on pornography in Minneapolis.7 The reverberations set off are still gathering force. Others reflect on and cohere a series of such moments or consider their costs, attempting to grasp the dynamic processes at work.8 </w:t>
      </w:r>
      <w:r w:rsidRPr="00722B3D">
        <w:rPr>
          <w:rStyle w:val="StyleUnderline"/>
        </w:rPr>
        <w:t>The waves of some moments captured here, especially those involving academia—a sphere more resistant to change than society or law—still reverberate almost silently by most external measures</w:t>
      </w:r>
      <w:r w:rsidRPr="00722B3D">
        <w:rPr>
          <w:sz w:val="16"/>
        </w:rPr>
        <w:t xml:space="preserve">.9 Some of these talks are closer to pure protest and dissent. Almost all of these writings were spoken first; the remaining few that were written first were dialogic in conception and written by ear.10 In terms of their resonating effects, their music—harmonies, dissonances, rhythms—matters as much as their words. They retain the interactive dynamics of their audiences. If the approaches to law in this volume are in some sense deeply American, meaning they come from everywhere, in their travels they have been deeply imprinted by women everywhere, becoming collaborative with the audiences to which they were, in the moments captured here, given. Even the pieces in reflective mode were conceived as moving ripples on an ongoing tide, aiming—hopefully including through this present iteration—not to predict or describe but to alter their world. Some of the changes undertaken here remain in glacial near-stasis, even if tectonic shifts are gathering down deep. Some are in an ongoing process of being accomplished. Some can be considered essentially achieved in the sense of moving in the right direction. The project of every one is change. I am regularly asked, often with a tone of incredulity, how I do what I do in law. </w:t>
      </w:r>
      <w:r w:rsidRPr="00722B3D">
        <w:rPr>
          <w:rStyle w:val="StyleUnderline"/>
        </w:rPr>
        <w:t xml:space="preserve">Part of the puzzlement arises because it is apparently difficult to accept that some ideas, especially ideas that have become common currency, had an actual origin. The butterfly theory is a partial response. </w:t>
      </w:r>
      <w:r w:rsidRPr="00722B3D">
        <w:rPr>
          <w:rStyle w:val="Emphasis"/>
        </w:rPr>
        <w:t>A butterfly politics highlights crucial dimensions of legal political activism,</w:t>
      </w:r>
      <w:r w:rsidRPr="00722B3D">
        <w:rPr>
          <w:rStyle w:val="StyleUnderline"/>
        </w:rPr>
        <w:t xml:space="preserve"> including the domain of action, strategic choice of moments of initiation, dynamics of intervention and blowback and its anticipation, and the collaborative effects of collective recursion</w:t>
      </w:r>
      <w:r w:rsidRPr="00722B3D">
        <w:rPr>
          <w:sz w:val="16"/>
        </w:rPr>
        <w:t xml:space="preserve">. As to the nature of the domain, if </w:t>
      </w:r>
      <w:r w:rsidRPr="00722B3D">
        <w:rPr>
          <w:rStyle w:val="StyleUnderline"/>
        </w:rPr>
        <w:t xml:space="preserve">any social system is complex and unstable, it is sex inequality. </w:t>
      </w:r>
      <w:r w:rsidRPr="00722B3D">
        <w:rPr>
          <w:sz w:val="16"/>
        </w:rPr>
        <w:t>Complex, among other reasons, because of its simultaneous multiple interacting variables including race and class and sexuality and age. Intrinsically unstable, not least because it is predicated on the lie of women’s natural inferiority to men and men’s natural superiority to women, termed difference in ideological and legal and common parlance. Life, given half a chance, refutes it every day. The extraordinary tenacity of such a system for structuring and distributing power, including hierarchy of status—making it political—in the face of evidence and contestation of its false basis and some acknowledgment of its injustice has, when not taken for granted, frequently baffled analysts and frustrated activ ists</w:t>
      </w:r>
      <w:r w:rsidRPr="00722B3D">
        <w:rPr>
          <w:rStyle w:val="StyleUnderline"/>
        </w:rPr>
        <w:t>. A major reason for its persistence is that dominant approaches to inequality have misdiagnosed the nature of the system, hence the necessary interventions to change it, including its structures, vectors, and trajectories, its flexible genius for indulgences and deprivations, including its rendering of the social status quo baseline as natural.</w:t>
      </w:r>
      <w:r w:rsidRPr="00722B3D">
        <w:rPr>
          <w:sz w:val="16"/>
        </w:rPr>
        <w:t xml:space="preserve"> By taking a different tack</w:t>
      </w:r>
      <w:r w:rsidRPr="00722B3D">
        <w:rPr>
          <w:rStyle w:val="StyleUnderline"/>
        </w:rPr>
        <w:t>, some of</w:t>
      </w:r>
      <w:r w:rsidRPr="00722B3D">
        <w:rPr>
          <w:rStyle w:val="Emphasis"/>
        </w:rPr>
        <w:t xml:space="preserve"> the most substantial changes made in sex inequality through law</w:t>
      </w:r>
      <w:r w:rsidRPr="00722B3D">
        <w:rPr>
          <w:sz w:val="16"/>
        </w:rPr>
        <w:t>—a number of which this book reflects and reflects upon—have occurred through unconventional and unprecedented approaches and arguments, usually with no institutional backing</w:t>
      </w:r>
      <w:r w:rsidRPr="00722B3D">
        <w:rPr>
          <w:rStyle w:val="StyleUnderline"/>
        </w:rPr>
        <w:t>. A butterfly opening its wings can produce cyclones, or at least thunder claps, worldwide</w:t>
      </w:r>
      <w:r w:rsidRPr="00722B3D">
        <w:rPr>
          <w:sz w:val="16"/>
        </w:rPr>
        <w:t xml:space="preserve">. The legal claim for sexual harassment,11 with </w:t>
      </w:r>
      <w:r w:rsidRPr="00722B3D">
        <w:rPr>
          <w:rStyle w:val="StyleUnderline"/>
        </w:rPr>
        <w:t>the substantive theory of equality embedded in it and growing out of it,</w:t>
      </w:r>
      <w:r w:rsidRPr="00722B3D">
        <w:rPr>
          <w:sz w:val="16"/>
        </w:rPr>
        <w:t xml:space="preserve"> exemplifies this dynamic in spades. Butterfly politics is one way to understand how critical intervention can affect systemic transformation in the gender system. If the appropriateness of the metaphor is recognizable, its application to legal strategy for social change, specifically to a politics of action toward ending gender inequality through law, is new. Thinking about society and politics scientifically, producing the social sciences, is based on analogy to begin with, adapting to social life tools typically first developed in the physical sciences. Other scientific metaphors, such as evolution or path dependence,12 have stimulated legal thinking rather than being used as rigid templates.13 These metaphors can also help focus overlooked variables. For instance, Paul Ormerod usefully pointed out in his Butterfly Economics adaptation of the butterfly theory that existing economic models, because they failed to take account of the influence of consumers on each other, made accurate economic prediction difficult.14 Relationships matter. They matter and can be overlooked in politics as well, especially given that men and women are often found in relationship with one another. </w:t>
      </w:r>
      <w:r w:rsidRPr="00722B3D">
        <w:rPr>
          <w:rStyle w:val="StyleUnderline"/>
        </w:rPr>
        <w:t>Indeed, change in the patterns of those relationships is the goal of some sex equality initiatives.</w:t>
      </w:r>
    </w:p>
    <w:p w:rsidR="00D01DF0" w:rsidRPr="00722B3D" w:rsidRDefault="00D01DF0" w:rsidP="00D01DF0"/>
    <w:p w:rsidR="00566526" w:rsidRPr="00722B3D" w:rsidRDefault="00566526" w:rsidP="00D01DF0">
      <w:pPr>
        <w:pStyle w:val="Heading3"/>
      </w:pPr>
      <w:r w:rsidRPr="00722B3D">
        <w:t>No Prior Questions</w:t>
      </w:r>
    </w:p>
    <w:p w:rsidR="00566526" w:rsidRPr="00722B3D" w:rsidRDefault="00566526" w:rsidP="00566526"/>
    <w:p w:rsidR="00566526" w:rsidRPr="00722B3D" w:rsidRDefault="00566526" w:rsidP="00566526">
      <w:pPr>
        <w:pStyle w:val="Heading4"/>
      </w:pPr>
      <w:r w:rsidRPr="00722B3D">
        <w:t>Prior questions will never be fully settled---must take action even under conditions of uncertainty</w:t>
      </w:r>
    </w:p>
    <w:p w:rsidR="00566526" w:rsidRPr="00722B3D" w:rsidRDefault="00566526" w:rsidP="00566526">
      <w:r w:rsidRPr="00722B3D">
        <w:t>Molly</w:t>
      </w:r>
      <w:r w:rsidRPr="00722B3D">
        <w:rPr>
          <w:b/>
          <w:bCs/>
          <w:sz w:val="24"/>
        </w:rPr>
        <w:t xml:space="preserve"> Cochran 99</w:t>
      </w:r>
      <w:r w:rsidRPr="00722B3D">
        <w:t>, Assistant Professor of International Affairs at Georgia Institute for Technology, “Normative Theory in International Relations”, 1999, pg. 272</w:t>
      </w:r>
    </w:p>
    <w:p w:rsidR="00566526" w:rsidRPr="00722B3D" w:rsidRDefault="00566526" w:rsidP="00566526">
      <w:pPr>
        <w:rPr>
          <w:sz w:val="16"/>
        </w:rPr>
      </w:pPr>
      <w:r w:rsidRPr="00722B3D">
        <w:rPr>
          <w:sz w:val="16"/>
        </w:rPr>
        <w:t xml:space="preserve">To conclude this chapter, </w:t>
      </w:r>
      <w:r w:rsidRPr="00722B3D">
        <w:rPr>
          <w:u w:val="single"/>
        </w:rPr>
        <w:t>while</w:t>
      </w:r>
      <w:r w:rsidRPr="00722B3D">
        <w:rPr>
          <w:sz w:val="16"/>
        </w:rPr>
        <w:t xml:space="preserve"> modernist and </w:t>
      </w:r>
      <w:r w:rsidRPr="00722B3D">
        <w:rPr>
          <w:u w:val="single"/>
        </w:rPr>
        <w:t>postmodernist debates continue, while we are still unsure as to what we can legitimately identify as a</w:t>
      </w:r>
      <w:r w:rsidRPr="00722B3D">
        <w:rPr>
          <w:sz w:val="16"/>
        </w:rPr>
        <w:t xml:space="preserve"> feminist </w:t>
      </w:r>
      <w:r w:rsidRPr="00722B3D">
        <w:rPr>
          <w:u w:val="single"/>
        </w:rPr>
        <w:t>ethical/political concern, while we still are unclear about the relationship between discourse and experience</w:t>
      </w:r>
      <w:r w:rsidRPr="00722B3D">
        <w:rPr>
          <w:iCs/>
          <w:u w:val="single"/>
          <w:bdr w:val="single" w:sz="12" w:space="0" w:color="auto" w:frame="1"/>
        </w:rPr>
        <w:t>, it is</w:t>
      </w:r>
      <w:r w:rsidRPr="00722B3D">
        <w:rPr>
          <w:sz w:val="16"/>
        </w:rPr>
        <w:t xml:space="preserve"> particularly </w:t>
      </w:r>
      <w:r w:rsidRPr="00722B3D">
        <w:rPr>
          <w:iCs/>
          <w:u w:val="single"/>
          <w:bdr w:val="single" w:sz="12" w:space="0" w:color="auto" w:frame="1"/>
        </w:rPr>
        <w:t>important</w:t>
      </w:r>
      <w:r w:rsidRPr="00722B3D">
        <w:rPr>
          <w:sz w:val="16"/>
        </w:rPr>
        <w:t xml:space="preserve"> for feminists </w:t>
      </w:r>
      <w:r w:rsidRPr="00722B3D">
        <w:rPr>
          <w:iCs/>
          <w:u w:val="single"/>
          <w:bdr w:val="single" w:sz="12" w:space="0" w:color="auto" w:frame="1"/>
        </w:rPr>
        <w:t>that we proceed with analysis of</w:t>
      </w:r>
      <w:r w:rsidRPr="00722B3D">
        <w:rPr>
          <w:sz w:val="16"/>
        </w:rPr>
        <w:t xml:space="preserve"> both </w:t>
      </w:r>
      <w:r w:rsidRPr="00722B3D">
        <w:rPr>
          <w:iCs/>
          <w:u w:val="single"/>
          <w:bdr w:val="single" w:sz="12" w:space="0" w:color="auto" w:frame="1"/>
        </w:rPr>
        <w:t>the material</w:t>
      </w:r>
      <w:r w:rsidRPr="00722B3D">
        <w:rPr>
          <w:sz w:val="16"/>
        </w:rPr>
        <w:t xml:space="preserve"> (institutional and structural) as well as the discursive. </w:t>
      </w:r>
      <w:r w:rsidRPr="00722B3D">
        <w:rPr>
          <w:u w:val="single"/>
        </w:rPr>
        <w:t xml:space="preserve">This holds </w:t>
      </w:r>
      <w:r w:rsidRPr="00722B3D">
        <w:rPr>
          <w:sz w:val="16"/>
        </w:rPr>
        <w:t xml:space="preserve">not only for feminists, but </w:t>
      </w:r>
      <w:r w:rsidRPr="00722B3D">
        <w:rPr>
          <w:u w:val="single"/>
        </w:rPr>
        <w:t xml:space="preserve">for all theorists oriented towards the goal of extending further moral inclusion in the present social sciences climate of epistemological uncertainty. </w:t>
      </w:r>
      <w:r w:rsidRPr="00722B3D">
        <w:rPr>
          <w:iCs/>
          <w:u w:val="single"/>
          <w:bdr w:val="single" w:sz="12" w:space="0" w:color="auto" w:frame="1"/>
        </w:rPr>
        <w:t>Important</w:t>
      </w:r>
      <w:r w:rsidRPr="00722B3D">
        <w:rPr>
          <w:sz w:val="16"/>
        </w:rPr>
        <w:t xml:space="preserve"> ethical/</w:t>
      </w:r>
      <w:r w:rsidRPr="00722B3D">
        <w:rPr>
          <w:iCs/>
          <w:u w:val="single"/>
          <w:bdr w:val="single" w:sz="12" w:space="0" w:color="auto" w:frame="1"/>
        </w:rPr>
        <w:t>political concerns hang in the balance. We cannot afford to wait for the meta-theoretical questions to be conclusively answered</w:t>
      </w:r>
      <w:r w:rsidRPr="00722B3D">
        <w:rPr>
          <w:u w:val="single"/>
        </w:rPr>
        <w:t>. Those answers may be unavailable.</w:t>
      </w:r>
      <w:r w:rsidRPr="00722B3D">
        <w:rPr>
          <w:sz w:val="16"/>
        </w:rPr>
        <w:t xml:space="preserve"> </w:t>
      </w:r>
      <w:r w:rsidRPr="00722B3D">
        <w:rPr>
          <w:u w:val="single"/>
        </w:rPr>
        <w:t xml:space="preserve">Nor can we wait for a credible vision of an </w:t>
      </w:r>
      <w:r w:rsidRPr="00722B3D">
        <w:rPr>
          <w:iCs/>
          <w:u w:val="single"/>
          <w:bdr w:val="single" w:sz="12" w:space="0" w:color="auto" w:frame="1"/>
        </w:rPr>
        <w:t>alt</w:t>
      </w:r>
      <w:r w:rsidRPr="00722B3D">
        <w:rPr>
          <w:u w:val="single"/>
        </w:rPr>
        <w:t>ernative</w:t>
      </w:r>
      <w:r w:rsidRPr="00722B3D">
        <w:rPr>
          <w:sz w:val="16"/>
        </w:rPr>
        <w:t xml:space="preserve"> institutional </w:t>
      </w:r>
      <w:r w:rsidRPr="00722B3D">
        <w:rPr>
          <w:u w:val="single"/>
        </w:rPr>
        <w:t>order to appear before an</w:t>
      </w:r>
      <w:r w:rsidRPr="00722B3D">
        <w:rPr>
          <w:sz w:val="16"/>
        </w:rPr>
        <w:t xml:space="preserve"> emancipatory </w:t>
      </w:r>
      <w:r w:rsidRPr="00722B3D">
        <w:rPr>
          <w:u w:val="single"/>
        </w:rPr>
        <w:t>agenda can be kicked into gear. Nor do we have before us a</w:t>
      </w:r>
      <w:r w:rsidRPr="00722B3D">
        <w:rPr>
          <w:sz w:val="16"/>
        </w:rPr>
        <w:t xml:space="preserve"> chicken and egg </w:t>
      </w:r>
      <w:r w:rsidRPr="00722B3D">
        <w:rPr>
          <w:u w:val="single"/>
        </w:rPr>
        <w:t>question of which comes first: sorting out the metatheoretical issues or working out which practices contribute to a credible institutional vision. The two</w:t>
      </w:r>
      <w:r w:rsidRPr="00722B3D">
        <w:rPr>
          <w:sz w:val="16"/>
        </w:rPr>
        <w:t xml:space="preserve"> questions </w:t>
      </w:r>
      <w:r w:rsidRPr="00722B3D">
        <w:rPr>
          <w:u w:val="single"/>
        </w:rPr>
        <w:t>can and should be pursued together, and can be via</w:t>
      </w:r>
      <w:r w:rsidRPr="00722B3D">
        <w:rPr>
          <w:sz w:val="16"/>
        </w:rPr>
        <w:t xml:space="preserve"> moral </w:t>
      </w:r>
      <w:r w:rsidRPr="00722B3D">
        <w:rPr>
          <w:u w:val="single"/>
        </w:rPr>
        <w:t>imagination</w:t>
      </w:r>
      <w:r w:rsidRPr="00722B3D">
        <w:rPr>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566526" w:rsidRPr="00722B3D" w:rsidRDefault="00566526" w:rsidP="00566526"/>
    <w:p w:rsidR="00193A7C" w:rsidRPr="00722B3D" w:rsidRDefault="00193A7C" w:rsidP="00D01DF0">
      <w:pPr>
        <w:pStyle w:val="Heading3"/>
      </w:pPr>
      <w:r w:rsidRPr="00722B3D">
        <w:t>No Root Cause</w:t>
      </w:r>
    </w:p>
    <w:p w:rsidR="00193A7C" w:rsidRPr="00722B3D" w:rsidRDefault="00193A7C" w:rsidP="00193A7C"/>
    <w:p w:rsidR="00193A7C" w:rsidRPr="00722B3D" w:rsidRDefault="00193A7C" w:rsidP="00193A7C">
      <w:pPr>
        <w:pStyle w:val="Heading4"/>
      </w:pPr>
      <w:r w:rsidRPr="00722B3D">
        <w:t>Patriarchy isn’t the root cause—if it is, it proves the alt can’t resolve it alone—the perm is key</w:t>
      </w:r>
    </w:p>
    <w:p w:rsidR="00193A7C" w:rsidRPr="00722B3D" w:rsidRDefault="00193A7C" w:rsidP="00193A7C">
      <w:r w:rsidRPr="00722B3D">
        <w:rPr>
          <w:rStyle w:val="Style13ptBold"/>
        </w:rPr>
        <w:t>Gunnarsson, et al, 16</w:t>
      </w:r>
      <w:r w:rsidRPr="00722B3D">
        <w:t>—Örebro University (Lena, with Angela Martinez Dy, Loughborough University London, and Michiel van Ingen, University of Westminster, “Critical Realism, Gender and Feminism: Exchanges, Challenges, Synergies,” Journal of Critical Realism, 15:5, 433-439, dml)</w:t>
      </w:r>
    </w:p>
    <w:p w:rsidR="00193A7C" w:rsidRPr="00722B3D" w:rsidRDefault="00193A7C" w:rsidP="00193A7C"/>
    <w:p w:rsidR="00193A7C" w:rsidRPr="00722B3D" w:rsidRDefault="00193A7C" w:rsidP="00193A7C">
      <w:pPr>
        <w:rPr>
          <w:sz w:val="16"/>
        </w:rPr>
      </w:pPr>
      <w:r w:rsidRPr="00722B3D">
        <w:rPr>
          <w:sz w:val="16"/>
        </w:rPr>
        <w:t xml:space="preserve">It should be noted, however, that not all of the contributors to this special issue are in fact committed to the adoption of a critical realist philosophical framework in this way. Gillman, Smirthwaite and Swahnberg, and Griffiths take something of an outsider’s or newcomer’s perspective with regard to critical realist philosophy. While these authors relate to critical realism as a framework of interest, none wholeheartedly subscribe to it. As editors of this special issue we were very pleased to receive such contributions, as respectful engagements and interested conversations between critical realists and proponents of perspectives that are more commonly adopted by feminist theorists and gender scholars have unfortunately continued to be few and far between. Sue Clegg, Dimitri Mader and Michiel van Ingen, however, clearly write much more from within the parameters of critical realist philosophy, using its meta-theoretical framework as a means of making interventions in important feminist debates. Although Clegg, in her piece on intersectionality, does engage in some (critical) conversation with popular poststructuralist versions of intersectional theorizing, for instance, the main purpose of her article is to use critical realism as a philosophical underlabourer in order to think through various issues currently arising in discussions about intersectional theory, particularly the relationship between structure and agency. Mader’s contribution also centres on the structure/agency problematic and, like Clegg, draws especially on Margaret Archer’s work. However, whereas Clegg explicitly intervenes in </w:t>
      </w:r>
      <w:r w:rsidRPr="00722B3D">
        <w:rPr>
          <w:rStyle w:val="StyleUnderline"/>
        </w:rPr>
        <w:t>intersectionality</w:t>
      </w:r>
      <w:r w:rsidRPr="00722B3D">
        <w:rPr>
          <w:sz w:val="16"/>
        </w:rPr>
        <w:t xml:space="preserve"> theory, whose </w:t>
      </w:r>
      <w:r w:rsidRPr="00722B3D">
        <w:rPr>
          <w:rStyle w:val="StyleUnderline"/>
        </w:rPr>
        <w:t xml:space="preserve">proponents </w:t>
      </w:r>
      <w:r w:rsidRPr="00722B3D">
        <w:rPr>
          <w:rStyle w:val="Emphasis"/>
        </w:rPr>
        <w:t>foreground the multiplicity</w:t>
      </w:r>
      <w:r w:rsidRPr="00722B3D">
        <w:rPr>
          <w:rStyle w:val="StyleUnderline"/>
        </w:rPr>
        <w:t xml:space="preserve"> of different forms of positioning and are often </w:t>
      </w:r>
      <w:r w:rsidRPr="00722B3D">
        <w:rPr>
          <w:rStyle w:val="Emphasis"/>
        </w:rPr>
        <w:t>suspicious of an exclusive focus</w:t>
      </w:r>
      <w:r w:rsidRPr="00722B3D">
        <w:rPr>
          <w:rStyle w:val="StyleUnderline"/>
        </w:rPr>
        <w:t xml:space="preserve"> on</w:t>
      </w:r>
      <w:r w:rsidRPr="00722B3D">
        <w:rPr>
          <w:sz w:val="16"/>
        </w:rPr>
        <w:t xml:space="preserve"> gender, Mader’s contribution implicitly challenges the ‘intersectional imperative’ (Wiegman 1999, 376) by focusing on </w:t>
      </w:r>
      <w:r w:rsidRPr="00722B3D">
        <w:rPr>
          <w:rStyle w:val="StyleUnderline"/>
        </w:rPr>
        <w:t xml:space="preserve">the </w:t>
      </w:r>
      <w:r w:rsidRPr="00722B3D">
        <w:rPr>
          <w:rStyle w:val="Emphasis"/>
        </w:rPr>
        <w:t>gendered power structure in abstraction from other power relations</w:t>
      </w:r>
      <w:r w:rsidRPr="00722B3D">
        <w:rPr>
          <w:sz w:val="16"/>
        </w:rPr>
        <w:t xml:space="preserve">. There is therefore a crucial (if not explicit) philosophical link between Clegg’s and Mader’s contributions, insofar as the former, while being mainly concerned with intersectionality theory, also argues in favour of engaging in exactly the kind of non-intersectional, ‘separatist’ (Gunnarsson 2015, 10) theoretical projects that Mader’s article exemplifies with its in-depth focus on gendered dominance. </w:t>
      </w:r>
      <w:r w:rsidRPr="00722B3D">
        <w:rPr>
          <w:rStyle w:val="StyleUnderline"/>
        </w:rPr>
        <w:t xml:space="preserve">Such feminist endeavours, which seek to trace the </w:t>
      </w:r>
      <w:r w:rsidRPr="00722B3D">
        <w:rPr>
          <w:rStyle w:val="Emphasis"/>
        </w:rPr>
        <w:t>basic causal mechanisms of patriarchy</w:t>
      </w:r>
      <w:r w:rsidRPr="00722B3D">
        <w:rPr>
          <w:rStyle w:val="StyleUnderline"/>
        </w:rPr>
        <w:t xml:space="preserve">, have been </w:t>
      </w:r>
      <w:r w:rsidRPr="00722B3D">
        <w:rPr>
          <w:rStyle w:val="Emphasis"/>
        </w:rPr>
        <w:t>increasingly difficult to carry out</w:t>
      </w:r>
      <w:r w:rsidRPr="00722B3D">
        <w:rPr>
          <w:rStyle w:val="StyleUnderline"/>
        </w:rPr>
        <w:t xml:space="preserve"> in the contemporary theoretical climate</w:t>
      </w:r>
      <w:r w:rsidRPr="00722B3D">
        <w:rPr>
          <w:sz w:val="16"/>
        </w:rPr>
        <w:t xml:space="preserve">, and this is in significant part due to both the aforementioned intersectional imperative and the more general poststructuralist taboo on structural forms of theorizing. </w:t>
      </w:r>
    </w:p>
    <w:p w:rsidR="00193A7C" w:rsidRPr="00722B3D" w:rsidRDefault="00193A7C" w:rsidP="00193A7C">
      <w:pPr>
        <w:rPr>
          <w:sz w:val="16"/>
        </w:rPr>
      </w:pPr>
      <w:r w:rsidRPr="00722B3D">
        <w:rPr>
          <w:sz w:val="16"/>
        </w:rPr>
        <w:t xml:space="preserve">Importantly, however, it is not intersectional forms of theorizing as such that are considered problematic by critical realist authors such as Clegg and Mader. </w:t>
      </w:r>
      <w:r w:rsidRPr="00722B3D">
        <w:rPr>
          <w:rStyle w:val="StyleUnderline"/>
        </w:rPr>
        <w:t>The basic</w:t>
      </w:r>
      <w:r w:rsidRPr="00722B3D">
        <w:rPr>
          <w:sz w:val="16"/>
        </w:rPr>
        <w:t xml:space="preserve"> intersectional </w:t>
      </w:r>
      <w:r w:rsidRPr="00722B3D">
        <w:rPr>
          <w:rStyle w:val="StyleUnderline"/>
        </w:rPr>
        <w:t>claim that social situations</w:t>
      </w:r>
      <w:r w:rsidRPr="00722B3D">
        <w:rPr>
          <w:sz w:val="16"/>
        </w:rPr>
        <w:t xml:space="preserve">, identities and practices </w:t>
      </w:r>
      <w:r w:rsidRPr="00722B3D">
        <w:rPr>
          <w:rStyle w:val="StyleUnderline"/>
        </w:rPr>
        <w:t xml:space="preserve">are </w:t>
      </w:r>
      <w:r w:rsidRPr="00722B3D">
        <w:rPr>
          <w:rStyle w:val="Emphasis"/>
        </w:rPr>
        <w:t>conditioned by a range of intersecting power relations</w:t>
      </w:r>
      <w:r w:rsidRPr="00722B3D">
        <w:rPr>
          <w:rStyle w:val="StyleUnderline"/>
        </w:rPr>
        <w:t xml:space="preserve"> is arguably </w:t>
      </w:r>
      <w:r w:rsidRPr="00722B3D">
        <w:rPr>
          <w:rStyle w:val="Emphasis"/>
        </w:rPr>
        <w:t>indisputable</w:t>
      </w:r>
      <w:r w:rsidRPr="00722B3D">
        <w:rPr>
          <w:sz w:val="16"/>
        </w:rPr>
        <w:t xml:space="preserve">. Indeed, it is telling that authors and activists who persist in ignoring that this is the case are generally those who are subordinated only in terms of one, or no, social axis of power. However, </w:t>
      </w:r>
      <w:r w:rsidRPr="00722B3D">
        <w:rPr>
          <w:rStyle w:val="StyleUnderline"/>
        </w:rPr>
        <w:t>while analyses of</w:t>
      </w:r>
      <w:r w:rsidRPr="00722B3D">
        <w:rPr>
          <w:sz w:val="16"/>
        </w:rPr>
        <w:t xml:space="preserve"> how different </w:t>
      </w:r>
      <w:r w:rsidRPr="00722B3D">
        <w:rPr>
          <w:rStyle w:val="StyleUnderline"/>
        </w:rPr>
        <w:t>power relations and categorizations</w:t>
      </w:r>
      <w:r w:rsidRPr="00722B3D">
        <w:rPr>
          <w:sz w:val="16"/>
        </w:rPr>
        <w:t xml:space="preserve"> complexly intersect </w:t>
      </w:r>
      <w:r w:rsidRPr="00722B3D">
        <w:rPr>
          <w:rStyle w:val="StyleUnderline"/>
        </w:rPr>
        <w:t xml:space="preserve">are pivotal, they </w:t>
      </w:r>
      <w:r w:rsidRPr="00722B3D">
        <w:rPr>
          <w:rStyle w:val="Emphasis"/>
        </w:rPr>
        <w:t>do not allow us</w:t>
      </w:r>
      <w:r w:rsidRPr="00722B3D">
        <w:rPr>
          <w:rStyle w:val="StyleUnderline"/>
        </w:rPr>
        <w:t xml:space="preserve"> to do the </w:t>
      </w:r>
      <w:r w:rsidRPr="00722B3D">
        <w:rPr>
          <w:rStyle w:val="Emphasis"/>
        </w:rPr>
        <w:t>equally important work</w:t>
      </w:r>
      <w:r w:rsidRPr="00722B3D">
        <w:rPr>
          <w:rStyle w:val="StyleUnderline"/>
        </w:rPr>
        <w:t xml:space="preserve"> of theorizing, in an </w:t>
      </w:r>
      <w:r w:rsidRPr="00722B3D">
        <w:rPr>
          <w:rStyle w:val="Emphasis"/>
        </w:rPr>
        <w:t>in-depth</w:t>
      </w:r>
      <w:r w:rsidRPr="00722B3D">
        <w:rPr>
          <w:rStyle w:val="StyleUnderline"/>
        </w:rPr>
        <w:t xml:space="preserve"> and </w:t>
      </w:r>
      <w:r w:rsidRPr="00722B3D">
        <w:rPr>
          <w:rStyle w:val="Emphasis"/>
        </w:rPr>
        <w:t>abstracted manner</w:t>
      </w:r>
      <w:r w:rsidRPr="00722B3D">
        <w:rPr>
          <w:rStyle w:val="StyleUnderline"/>
        </w:rPr>
        <w:t xml:space="preserve">, the </w:t>
      </w:r>
      <w:r w:rsidRPr="00722B3D">
        <w:rPr>
          <w:rStyle w:val="Emphasis"/>
        </w:rPr>
        <w:t>basic causal mechanisms</w:t>
      </w:r>
      <w:r w:rsidRPr="00722B3D">
        <w:rPr>
          <w:rStyle w:val="StyleUnderline"/>
        </w:rPr>
        <w:t xml:space="preserve"> that are exercised by the</w:t>
      </w:r>
      <w:r w:rsidRPr="00722B3D">
        <w:rPr>
          <w:sz w:val="16"/>
        </w:rPr>
        <w:t xml:space="preserve"> social/cultural </w:t>
      </w:r>
      <w:r w:rsidRPr="00722B3D">
        <w:rPr>
          <w:rStyle w:val="StyleUnderline"/>
        </w:rPr>
        <w:t>structures that are ‘</w:t>
      </w:r>
      <w:r w:rsidRPr="00722B3D">
        <w:rPr>
          <w:rStyle w:val="Emphasis"/>
        </w:rPr>
        <w:t>doing</w:t>
      </w:r>
      <w:r w:rsidRPr="00722B3D">
        <w:rPr>
          <w:rStyle w:val="StyleUnderline"/>
        </w:rPr>
        <w:t xml:space="preserve">’ the intersecting at a </w:t>
      </w:r>
      <w:r w:rsidRPr="00722B3D">
        <w:rPr>
          <w:rStyle w:val="Emphasis"/>
        </w:rPr>
        <w:t>concrete level</w:t>
      </w:r>
      <w:r w:rsidRPr="00722B3D">
        <w:rPr>
          <w:sz w:val="16"/>
        </w:rPr>
        <w:t xml:space="preserve"> (cf. Walby, Armstrong and Strid 2012; Martinez Dy, Martin and Marlow 2014; Gunnarsson 2015). As Clegg shows, however, the stratified ontology of critical realism provides helpful forms of support for theorists who wish to carry out analyses at different levels of abstraction. That is to say, it facilitates intersectional analysis where it is needed in order to understand the multi-layered fabric of social life, while not closing the door to ‘nonintersectional’ analyses that focus on how one specific categorical and structural dimension of this social life causally affects a situation of interest. What sets Mader’s contribution to theorizing gender-based domination apart from secondwave, single-issue feminist theory, however, is its engagement with contemporary debates, reflected in the explicit incorporation of the implications of his work for intersectional analyses. </w:t>
      </w:r>
    </w:p>
    <w:p w:rsidR="00193A7C" w:rsidRPr="00722B3D" w:rsidRDefault="00193A7C" w:rsidP="00193A7C">
      <w:pPr>
        <w:rPr>
          <w:sz w:val="10"/>
          <w:szCs w:val="10"/>
        </w:rPr>
      </w:pPr>
      <w:r w:rsidRPr="00722B3D">
        <w:rPr>
          <w:sz w:val="10"/>
          <w:szCs w:val="10"/>
        </w:rPr>
        <w:t xml:space="preserve">Intersectionality thus continues to be a topic of significance for the development of critical realist feminism. In her review of Vivian May’s book Pursuing Intersectionality, Unsettling Dominant Imaginaries (2015), for instance, Angela Martinez Dy contextualizes May’s discussion of the intersectional turn away from structural theory in the history of the philosophy of science and the feminist turn towards poststructuralism. She then points to various possibilities for a realist development of intersectional theory that affirms its key role in social analysis. For example, whereas May sees the critical realist imperative to retain the validity of categories like ‘woman’ (Gunnarsson 2011) as possibly promoting a problematic gender-first logic, Martinez Dy argues that a critical realist approach, informed by the body of knowledge on intersectionality reviewed in detail in May’s book, can be used to develop the meanings of the categories themselves to allow for much greater complexity and nuance. In her review of Susan Hekman’s book The Feminine Subject (2014), Alison Assiter similarly addresses what she sees as the problematic tendency of certain feminist and gender studies approaches to emphasize differences among women over and against those features that they have in common. Whereas poststructuralist scholars have sought to retain ‘women’ as a politically necessary category by means of ‘strategic’ essentialism (Spivak 1987) and the like, Assiter does not shy away from talking about a real ‘universal essence to women’, in the simple sense of ‘characteristics in virtue of which women are described as women’ (p. 549). While Assiter does not specify the precise role of biological as opposed to social/ cultural forms of determination in this respect, Martinez Dy points out that the stratified, emergentist critical realist view can account for the significance of biological factors, while avoiding determinism and reductionism. Her argument thereby engages in an implicit dialogue with Griffith’s contribution, which favours the adoption of a sceptical approach towards the work of critical realist authors (especially New 2005) who have sought to maintain clear distinctions between sex and gender as well as between the (two) sexes, as such distinctions are at odds with prominent queer perspectives that reject the postulation of stable foundations for gendered identities. As Griffith’s article illustrates, queer theorists tend to see the existence of both intersex and trans persons as evidence of the indeterminacy of biological sex. Critical realists, instead, have sought to retain the notion of a structuring biological foundation, interpreting the diversity of gender expressions not as something that undermines structuredness but as something that demonstrates that (relative) structuredness can co-exist with (relative) variety and irregularity (Hull 2006; Gunnarsson 2013, 2014). </w:t>
      </w:r>
    </w:p>
    <w:p w:rsidR="00193A7C" w:rsidRPr="00722B3D" w:rsidRDefault="00193A7C" w:rsidP="00193A7C">
      <w:pPr>
        <w:rPr>
          <w:sz w:val="16"/>
        </w:rPr>
      </w:pPr>
      <w:r w:rsidRPr="00722B3D">
        <w:rPr>
          <w:sz w:val="16"/>
        </w:rPr>
        <w:t xml:space="preserve">In conclusion, </w:t>
      </w:r>
      <w:r w:rsidRPr="00722B3D">
        <w:rPr>
          <w:rStyle w:val="StyleUnderline"/>
        </w:rPr>
        <w:t>feminist theory has long acknowledged the importance of</w:t>
      </w:r>
      <w:r w:rsidRPr="00722B3D">
        <w:rPr>
          <w:sz w:val="16"/>
        </w:rPr>
        <w:t xml:space="preserve"> situated knowledges (or, in critical realist terms, </w:t>
      </w:r>
      <w:r w:rsidRPr="00722B3D">
        <w:rPr>
          <w:rStyle w:val="Emphasis"/>
        </w:rPr>
        <w:t>epistemic relativism</w:t>
      </w:r>
      <w:r w:rsidRPr="00722B3D">
        <w:rPr>
          <w:sz w:val="16"/>
        </w:rPr>
        <w:t xml:space="preserve">), </w:t>
      </w:r>
      <w:r w:rsidRPr="00722B3D">
        <w:rPr>
          <w:rStyle w:val="StyleUnderline"/>
        </w:rPr>
        <w:t xml:space="preserve">and has called for the </w:t>
      </w:r>
      <w:r w:rsidRPr="00722B3D">
        <w:rPr>
          <w:rStyle w:val="Emphasis"/>
        </w:rPr>
        <w:t>coming together of various different vantage points</w:t>
      </w:r>
      <w:r w:rsidRPr="00722B3D">
        <w:rPr>
          <w:rStyle w:val="StyleUnderline"/>
        </w:rPr>
        <w:t xml:space="preserve"> so that reality may be </w:t>
      </w:r>
      <w:r w:rsidRPr="00722B3D">
        <w:rPr>
          <w:rStyle w:val="Emphasis"/>
        </w:rPr>
        <w:t>better understood</w:t>
      </w:r>
      <w:r w:rsidRPr="00722B3D">
        <w:rPr>
          <w:sz w:val="16"/>
        </w:rPr>
        <w:t xml:space="preserve">. We hope that this special issue puts such ideas into practice, and that it illustrates how </w:t>
      </w:r>
      <w:r w:rsidRPr="00722B3D">
        <w:rPr>
          <w:rStyle w:val="StyleUnderline"/>
        </w:rPr>
        <w:t xml:space="preserve">multiple philosophical perspectives, when </w:t>
      </w:r>
      <w:r w:rsidRPr="00722B3D">
        <w:rPr>
          <w:rStyle w:val="Emphasis"/>
        </w:rPr>
        <w:t>placed into conversation</w:t>
      </w:r>
      <w:r w:rsidRPr="00722B3D">
        <w:rPr>
          <w:rStyle w:val="StyleUnderline"/>
        </w:rPr>
        <w:t xml:space="preserve"> with each other, can help us to achieve a </w:t>
      </w:r>
      <w:r w:rsidRPr="00722B3D">
        <w:rPr>
          <w:rStyle w:val="Emphasis"/>
        </w:rPr>
        <w:t>synergetic end</w:t>
      </w:r>
      <w:r w:rsidRPr="00722B3D">
        <w:rPr>
          <w:rStyle w:val="StyleUnderline"/>
        </w:rPr>
        <w:t xml:space="preserve"> that is </w:t>
      </w:r>
      <w:r w:rsidRPr="00722B3D">
        <w:rPr>
          <w:rStyle w:val="Emphasis"/>
        </w:rPr>
        <w:t>greater than the sum of its parts</w:t>
      </w:r>
      <w:r w:rsidRPr="00722B3D">
        <w:rPr>
          <w:sz w:val="16"/>
        </w:rPr>
        <w:t xml:space="preserve">. Although there are some empirical aspects to the pieces that have been included, the contributions in this volume primarily have a theoretical thrust. This is intentional. One final aim of this special issue is for it to engage in a kind of </w:t>
      </w:r>
      <w:r w:rsidRPr="00722B3D">
        <w:rPr>
          <w:rStyle w:val="Emphasis"/>
        </w:rPr>
        <w:t>theoretical ground-clearing</w:t>
      </w:r>
      <w:r w:rsidRPr="00722B3D">
        <w:rPr>
          <w:sz w:val="16"/>
        </w:rPr>
        <w:t xml:space="preserve"> that </w:t>
      </w:r>
      <w:r w:rsidRPr="00722B3D">
        <w:rPr>
          <w:rStyle w:val="Emphasis"/>
        </w:rPr>
        <w:t>reconciles tensions</w:t>
      </w:r>
      <w:r w:rsidRPr="00722B3D">
        <w:rPr>
          <w:rStyle w:val="StyleUnderline"/>
        </w:rPr>
        <w:t xml:space="preserve">, </w:t>
      </w:r>
      <w:r w:rsidRPr="00722B3D">
        <w:rPr>
          <w:rStyle w:val="Emphasis"/>
        </w:rPr>
        <w:t>points out commonalities</w:t>
      </w:r>
      <w:r w:rsidRPr="00722B3D">
        <w:rPr>
          <w:rStyle w:val="StyleUnderline"/>
        </w:rPr>
        <w:t xml:space="preserve">, and </w:t>
      </w:r>
      <w:r w:rsidRPr="00722B3D">
        <w:rPr>
          <w:rStyle w:val="Emphasis"/>
        </w:rPr>
        <w:t>signposts promising paths</w:t>
      </w:r>
      <w:r w:rsidRPr="00722B3D">
        <w:rPr>
          <w:rStyle w:val="StyleUnderline"/>
        </w:rPr>
        <w:t xml:space="preserve">, in an attempt to </w:t>
      </w:r>
      <w:r w:rsidRPr="00722B3D">
        <w:rPr>
          <w:rStyle w:val="Emphasis"/>
        </w:rPr>
        <w:t>take us just a few steps further</w:t>
      </w:r>
      <w:r w:rsidRPr="00722B3D">
        <w:rPr>
          <w:rStyle w:val="StyleUnderline"/>
        </w:rPr>
        <w:t xml:space="preserve"> through the forest of </w:t>
      </w:r>
      <w:r w:rsidRPr="00722B3D">
        <w:rPr>
          <w:rStyle w:val="Emphasis"/>
        </w:rPr>
        <w:t>conflicting feminist perspectives</w:t>
      </w:r>
      <w:r w:rsidRPr="00722B3D">
        <w:rPr>
          <w:sz w:val="16"/>
        </w:rPr>
        <w:t>, both extant and emerging. We hope that the pieces that are included here encourage the use of critical realist philosophy, in dialogue with feminist and gender theory, so that new and stimulating forms of theoretical and empirical research may take place.</w:t>
      </w:r>
    </w:p>
    <w:p w:rsidR="00193A7C" w:rsidRPr="00722B3D" w:rsidRDefault="00193A7C" w:rsidP="00193A7C"/>
    <w:p w:rsidR="00566526" w:rsidRPr="00722B3D" w:rsidRDefault="00566526" w:rsidP="00566526">
      <w:pPr>
        <w:pStyle w:val="Heading4"/>
      </w:pPr>
      <w:r w:rsidRPr="00722B3D">
        <w:t xml:space="preserve">Their patriarchy impacts are reductionist, essentialist, and fracture resistance </w:t>
      </w:r>
    </w:p>
    <w:p w:rsidR="00566526" w:rsidRPr="00722B3D" w:rsidRDefault="00566526" w:rsidP="00566526">
      <w:r w:rsidRPr="00722B3D">
        <w:rPr>
          <w:rStyle w:val="Style13ptBold"/>
          <w:rFonts w:cs="Calibri"/>
        </w:rPr>
        <w:t>Crenshaw 2</w:t>
      </w:r>
      <w:r w:rsidRPr="00722B3D">
        <w:t xml:space="preserve"> [Carrie Crenshaw PhD, Former President of CEDA, “Perspectives In Controversy: Selected Articles from Contemporary Argumentation and Debate” 2002 p. 119-126]</w:t>
      </w:r>
    </w:p>
    <w:p w:rsidR="00566526" w:rsidRPr="00722B3D" w:rsidRDefault="00566526" w:rsidP="00566526">
      <w:pPr>
        <w:pStyle w:val="card"/>
        <w:ind w:left="0"/>
        <w:rPr>
          <w:rFonts w:ascii="Georgia" w:hAnsi="Georgia"/>
          <w:sz w:val="10"/>
          <w:u w:val="none"/>
        </w:rPr>
      </w:pPr>
      <w:r w:rsidRPr="00722B3D">
        <w:rPr>
          <w:rFonts w:ascii="Georgia" w:hAnsi="Georgia"/>
        </w:rPr>
        <w:t>Feminism</w:t>
      </w:r>
      <w:r w:rsidRPr="00722B3D">
        <w:rPr>
          <w:rFonts w:ascii="Georgia" w:hAnsi="Georgia"/>
          <w:sz w:val="10"/>
          <w:u w:val="none"/>
        </w:rPr>
        <w:t xml:space="preserve"> is not dead. It </w:t>
      </w:r>
      <w:r w:rsidRPr="00722B3D">
        <w:rPr>
          <w:rFonts w:ascii="Georgia" w:hAnsi="Georgia"/>
        </w:rPr>
        <w:t>is alive</w:t>
      </w:r>
      <w:r w:rsidRPr="00722B3D">
        <w:rPr>
          <w:rFonts w:ascii="Georgia" w:hAnsi="Georgia"/>
          <w:sz w:val="10"/>
          <w:u w:val="none"/>
        </w:rPr>
        <w:t xml:space="preserve"> and well </w:t>
      </w:r>
      <w:r w:rsidRPr="00722B3D">
        <w:rPr>
          <w:rFonts w:ascii="Georgia" w:hAnsi="Georgia"/>
        </w:rPr>
        <w:t>in</w:t>
      </w:r>
      <w:r w:rsidRPr="00722B3D">
        <w:rPr>
          <w:rFonts w:ascii="Georgia" w:hAnsi="Georgia"/>
          <w:sz w:val="10"/>
          <w:u w:val="none"/>
        </w:rPr>
        <w:t xml:space="preserve"> intercollegiate </w:t>
      </w:r>
      <w:r w:rsidRPr="00722B3D">
        <w:rPr>
          <w:rFonts w:ascii="Georgia" w:hAnsi="Georgia"/>
        </w:rPr>
        <w:t>debate</w:t>
      </w:r>
      <w:r w:rsidRPr="00722B3D">
        <w:rPr>
          <w:rFonts w:ascii="Georgia" w:hAnsi="Georgia"/>
          <w:sz w:val="10"/>
          <w:u w:val="none"/>
        </w:rPr>
        <w:t xml:space="preserve">. Increasingly, </w:t>
      </w:r>
      <w:r w:rsidRPr="00722B3D">
        <w:rPr>
          <w:rFonts w:ascii="Georgia" w:hAnsi="Georgia"/>
        </w:rPr>
        <w:t>students rely on feminist authors to inform their analysis of resolutions</w:t>
      </w:r>
      <w:r w:rsidRPr="00722B3D">
        <w:rPr>
          <w:rFonts w:ascii="Georgia" w:hAnsi="Georgia"/>
          <w:sz w:val="10"/>
          <w:u w:val="none"/>
        </w:rPr>
        <w:t xml:space="preserve">. While I applaud these initial efforts to explore feminist thought, I am concerned that </w:t>
      </w:r>
      <w:r w:rsidRPr="00722B3D">
        <w:rPr>
          <w:rFonts w:ascii="Georgia" w:hAnsi="Georgia"/>
        </w:rPr>
        <w:t xml:space="preserve">such arguments only exemplify the general </w:t>
      </w:r>
      <w:r w:rsidRPr="00722B3D">
        <w:rPr>
          <w:rFonts w:ascii="Georgia" w:hAnsi="Georgia"/>
          <w:bdr w:val="single" w:sz="4" w:space="0" w:color="auto"/>
        </w:rPr>
        <w:t>absence of sound causal reasoning</w:t>
      </w:r>
      <w:r w:rsidRPr="00722B3D">
        <w:rPr>
          <w:rFonts w:ascii="Georgia" w:hAnsi="Georgia"/>
        </w:rPr>
        <w:t xml:space="preserve"> in debate rounds. Poor causal reasoning results from</w:t>
      </w:r>
      <w:r w:rsidRPr="00722B3D">
        <w:rPr>
          <w:rFonts w:ascii="Georgia" w:hAnsi="Georgia"/>
          <w:sz w:val="10"/>
          <w:u w:val="none"/>
        </w:rPr>
        <w:t xml:space="preserve"> a </w:t>
      </w:r>
      <w:r w:rsidRPr="00722B3D">
        <w:rPr>
          <w:rFonts w:ascii="Georgia" w:hAnsi="Georgia"/>
        </w:rPr>
        <w:t>debate</w:t>
      </w:r>
      <w:r w:rsidRPr="00722B3D">
        <w:rPr>
          <w:rFonts w:ascii="Georgia" w:hAnsi="Georgia"/>
          <w:sz w:val="10"/>
          <w:u w:val="none"/>
        </w:rPr>
        <w:t xml:space="preserve"> practice </w:t>
      </w:r>
      <w:r w:rsidRPr="00722B3D">
        <w:rPr>
          <w:rFonts w:ascii="Georgia" w:hAnsi="Georgia"/>
        </w:rPr>
        <w:t>that privileges empirical</w:t>
      </w:r>
      <w:r w:rsidRPr="00722B3D">
        <w:rPr>
          <w:rFonts w:ascii="Georgia" w:hAnsi="Georgia"/>
          <w:sz w:val="10"/>
          <w:u w:val="none"/>
        </w:rPr>
        <w:t xml:space="preserve"> proof </w:t>
      </w:r>
      <w:r w:rsidRPr="00722B3D">
        <w:rPr>
          <w:rFonts w:ascii="Georgia" w:hAnsi="Georgia"/>
        </w:rPr>
        <w:t>over rhetorical proof, fostering ignorance</w:t>
      </w:r>
      <w:r w:rsidRPr="00722B3D">
        <w:rPr>
          <w:rFonts w:ascii="Georgia" w:hAnsi="Georgia"/>
          <w:sz w:val="10"/>
          <w:u w:val="none"/>
        </w:rPr>
        <w:t xml:space="preserve"> of the subject matter being debated. To illustrate my point, I claim that </w:t>
      </w:r>
      <w:r w:rsidRPr="00722B3D">
        <w:rPr>
          <w:rFonts w:ascii="Georgia" w:hAnsi="Georgia"/>
        </w:rPr>
        <w:t>debate arguments about feminists suffer from</w:t>
      </w:r>
      <w:r w:rsidRPr="00722B3D">
        <w:rPr>
          <w:rFonts w:ascii="Georgia" w:hAnsi="Georgia"/>
          <w:sz w:val="10"/>
          <w:u w:val="none"/>
        </w:rPr>
        <w:t xml:space="preserve"> a </w:t>
      </w:r>
      <w:r w:rsidRPr="00722B3D">
        <w:rPr>
          <w:rFonts w:ascii="Georgia" w:hAnsi="Georgia"/>
        </w:rPr>
        <w:t>reductionism that tends to marginalize</w:t>
      </w:r>
      <w:r w:rsidRPr="00722B3D">
        <w:rPr>
          <w:rFonts w:ascii="Georgia" w:hAnsi="Georgia"/>
          <w:sz w:val="10"/>
          <w:u w:val="none"/>
        </w:rPr>
        <w:t xml:space="preserve"> the voices of </w:t>
      </w:r>
      <w:r w:rsidRPr="00722B3D">
        <w:rPr>
          <w:rFonts w:ascii="Georgia" w:hAnsi="Georgia"/>
        </w:rPr>
        <w:t>significant feminist authors</w:t>
      </w:r>
      <w:r w:rsidRPr="00722B3D">
        <w:rPr>
          <w:rFonts w:ascii="Georgia" w:hAnsi="Georgia"/>
          <w:sz w:val="10"/>
          <w:u w:val="none"/>
        </w:rPr>
        <w:t xml:space="preserve">. David Zarefsky made a persuasive case for the value of causal reasoning in intercollegiate debate as far back as 1979. He argued that </w:t>
      </w:r>
      <w:r w:rsidRPr="00722B3D">
        <w:rPr>
          <w:rFonts w:ascii="Georgia" w:hAnsi="Georgia"/>
        </w:rPr>
        <w:t>causal arguments are desirable for four reasons. First</w:t>
      </w:r>
      <w:r w:rsidRPr="00722B3D">
        <w:rPr>
          <w:rFonts w:ascii="Georgia" w:hAnsi="Georgia"/>
          <w:sz w:val="10"/>
          <w:u w:val="none"/>
        </w:rPr>
        <w:t xml:space="preserve">, </w:t>
      </w:r>
      <w:r w:rsidRPr="00722B3D">
        <w:rPr>
          <w:rFonts w:ascii="Georgia" w:hAnsi="Georgia"/>
        </w:rPr>
        <w:t>causal analysis increases the control of the arguer over events by promoting understanding</w:t>
      </w:r>
      <w:r w:rsidRPr="00722B3D">
        <w:rPr>
          <w:rFonts w:ascii="Georgia" w:hAnsi="Georgia"/>
          <w:sz w:val="10"/>
          <w:u w:val="none"/>
        </w:rPr>
        <w:t xml:space="preserve"> of them. </w:t>
      </w:r>
      <w:r w:rsidRPr="00722B3D">
        <w:rPr>
          <w:rFonts w:ascii="Georgia" w:hAnsi="Georgia"/>
        </w:rPr>
        <w:t>Second</w:t>
      </w:r>
      <w:r w:rsidRPr="00722B3D">
        <w:rPr>
          <w:rFonts w:ascii="Georgia" w:hAnsi="Georgia"/>
          <w:sz w:val="10"/>
          <w:u w:val="none"/>
        </w:rPr>
        <w:t>, the use of cau</w:t>
      </w:r>
      <w:r w:rsidRPr="00722B3D">
        <w:rPr>
          <w:rFonts w:ascii="Georgia" w:hAnsi="Georgia"/>
        </w:rPr>
        <w:t>sal reasoning increases rigor of analysis and fairness in</w:t>
      </w:r>
      <w:r w:rsidRPr="00722B3D">
        <w:rPr>
          <w:rFonts w:ascii="Georgia" w:hAnsi="Georgia"/>
          <w:sz w:val="10"/>
          <w:u w:val="none"/>
        </w:rPr>
        <w:t xml:space="preserve"> the </w:t>
      </w:r>
      <w:r w:rsidRPr="00722B3D">
        <w:rPr>
          <w:rFonts w:ascii="Georgia" w:hAnsi="Georgia"/>
        </w:rPr>
        <w:t>decision-making</w:t>
      </w:r>
      <w:r w:rsidRPr="00722B3D">
        <w:rPr>
          <w:rFonts w:ascii="Georgia" w:hAnsi="Georgia"/>
          <w:sz w:val="10"/>
          <w:u w:val="none"/>
        </w:rPr>
        <w:t xml:space="preserve"> process. Third, </w:t>
      </w:r>
      <w:r w:rsidRPr="00722B3D">
        <w:rPr>
          <w:rFonts w:ascii="Georgia" w:hAnsi="Georgia"/>
        </w:rPr>
        <w:t>causal arguments promote understanding of the philosophical paradox that presumably good people tolerate the existence of evil</w:t>
      </w:r>
      <w:r w:rsidRPr="00722B3D">
        <w:rPr>
          <w:rFonts w:ascii="Georgia" w:hAnsi="Georgia"/>
          <w:sz w:val="10"/>
          <w:u w:val="none"/>
        </w:rPr>
        <w:t xml:space="preserve">. Finally, </w:t>
      </w:r>
      <w:r w:rsidRPr="00722B3D">
        <w:rPr>
          <w:rFonts w:ascii="Georgia" w:hAnsi="Georgia"/>
        </w:rPr>
        <w:t>causal reasoning supplies good reasons for “commitments to policy choices</w:t>
      </w:r>
      <w:r w:rsidRPr="00722B3D">
        <w:rPr>
          <w:rFonts w:ascii="Georgia" w:hAnsi="Georgia"/>
          <w:sz w:val="10"/>
          <w:u w:val="none"/>
        </w:rPr>
        <w:t xml:space="preserve"> or to systems of belief </w:t>
      </w:r>
      <w:r w:rsidRPr="00722B3D">
        <w:rPr>
          <w:rFonts w:ascii="Georgia" w:hAnsi="Georgia"/>
        </w:rPr>
        <w:t>which transcend whim</w:t>
      </w:r>
      <w:r w:rsidRPr="00722B3D">
        <w:rPr>
          <w:rFonts w:ascii="Georgia" w:hAnsi="Georgia"/>
          <w:sz w:val="10"/>
          <w:u w:val="none"/>
        </w:rPr>
        <w:t xml:space="preserve">, caprice, or the non-reflexive “claims of immediacy” (117-9). </w:t>
      </w:r>
      <w:r w:rsidRPr="00722B3D">
        <w:rPr>
          <w:rFonts w:ascii="Georgia" w:hAnsi="Georgia"/>
        </w:rPr>
        <w:t>Rhetorical proof plays an important role</w:t>
      </w:r>
      <w:r w:rsidRPr="00722B3D">
        <w:rPr>
          <w:rFonts w:ascii="Georgia" w:hAnsi="Georgia"/>
          <w:sz w:val="10"/>
          <w:u w:val="none"/>
        </w:rPr>
        <w:t xml:space="preserve"> in the analysis of causal relationships. This is true despite the common assumption that the identification of cause and effect relies solely upon empirical investigation. For Zarefsky, there are three types of causal reasoning. The first type of causal reasoning describes the application of a covering law to account for physical or material conditions that cause a resulting event This type of causal reasoning requires empirical proof prominent in scientific investigation. A second type of causal reasoning requires the assignment of responsibility. Responsible human beings as agents cause certain events to happen; that is, causation resides in human beings (107-08). A third type of causal claim explains the existence of a causal relationship. It functions “to provide reasons to justify a belief that a causal connection exists” (108). The second and third types of </w:t>
      </w:r>
      <w:r w:rsidRPr="00722B3D">
        <w:rPr>
          <w:rFonts w:ascii="Georgia" w:hAnsi="Georgia"/>
        </w:rPr>
        <w:t>causal arguments rely on</w:t>
      </w:r>
      <w:r w:rsidRPr="00722B3D">
        <w:rPr>
          <w:rFonts w:ascii="Georgia" w:hAnsi="Georgia"/>
          <w:sz w:val="10"/>
          <w:u w:val="none"/>
        </w:rPr>
        <w:t xml:space="preserve"> rhetorical proof, </w:t>
      </w:r>
      <w:r w:rsidRPr="00722B3D">
        <w:rPr>
          <w:rFonts w:ascii="Georgia" w:hAnsi="Georgia"/>
        </w:rPr>
        <w:t>the provision of “good reasons” to substantiate arguments about human responsibility</w:t>
      </w:r>
      <w:r w:rsidRPr="00722B3D">
        <w:rPr>
          <w:rFonts w:ascii="Georgia" w:hAnsi="Georgia"/>
          <w:sz w:val="10"/>
          <w:u w:val="none"/>
        </w:rPr>
        <w:t xml:space="preserve"> or explanations for the existence of a causal relationship (108). I contend that the practice of intercollegiate </w:t>
      </w:r>
      <w:r w:rsidRPr="00722B3D">
        <w:rPr>
          <w:rFonts w:ascii="Georgia" w:hAnsi="Georgia"/>
        </w:rPr>
        <w:t>debate</w:t>
      </w:r>
      <w:r w:rsidRPr="00722B3D">
        <w:rPr>
          <w:rFonts w:ascii="Georgia" w:hAnsi="Georgia"/>
          <w:sz w:val="10"/>
          <w:u w:val="none"/>
        </w:rPr>
        <w:t xml:space="preserve"> privileges the first type of causal analysis. It </w:t>
      </w:r>
      <w:r w:rsidRPr="00722B3D">
        <w:rPr>
          <w:rFonts w:ascii="Georgia" w:hAnsi="Georgia"/>
        </w:rPr>
        <w:t>reduces questions of human motivation and explanation to a level of empiricism appropriate only for causal questions concerning physical or material conditions</w:t>
      </w:r>
      <w:r w:rsidRPr="00722B3D">
        <w:rPr>
          <w:rFonts w:ascii="Georgia" w:hAnsi="Georgia"/>
          <w:sz w:val="10"/>
          <w:u w:val="none"/>
        </w:rPr>
        <w:t xml:space="preserve">. Arguments about feminism clearly illustrate this phenomenon. </w:t>
      </w:r>
      <w:r w:rsidRPr="00722B3D">
        <w:rPr>
          <w:rFonts w:ascii="Georgia" w:hAnsi="Georgia"/>
        </w:rPr>
        <w:t>Substantive debates about feminism usually take one of two forms</w:t>
      </w:r>
      <w:r w:rsidRPr="00722B3D">
        <w:rPr>
          <w:rFonts w:ascii="Georgia" w:hAnsi="Georgia"/>
          <w:sz w:val="10"/>
          <w:u w:val="none"/>
        </w:rPr>
        <w:t xml:space="preserve">. First, on the affirmative, </w:t>
      </w:r>
      <w:r w:rsidRPr="00722B3D">
        <w:rPr>
          <w:rFonts w:ascii="Georgia" w:hAnsi="Georgia"/>
        </w:rPr>
        <w:t>debaters argue that some aspect of the resolution is a manifestation of patriarchy</w:t>
      </w:r>
      <w:r w:rsidRPr="00722B3D">
        <w:rPr>
          <w:rFonts w:ascii="Georgia" w:hAnsi="Georgia"/>
          <w:sz w:val="10"/>
          <w:u w:val="none"/>
        </w:rPr>
        <w:t xml:space="preserve">.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w:t>
      </w:r>
      <w:r w:rsidRPr="00722B3D">
        <w:rPr>
          <w:rFonts w:ascii="Georgia" w:hAnsi="Georgia"/>
        </w:rPr>
        <w:t>The</w:t>
      </w:r>
      <w:r w:rsidRPr="00722B3D">
        <w:rPr>
          <w:rFonts w:ascii="Georgia" w:hAnsi="Georgia"/>
          <w:sz w:val="10"/>
          <w:u w:val="none"/>
        </w:rPr>
        <w:t xml:space="preserve"> fall 1992 </w:t>
      </w:r>
      <w:r w:rsidRPr="00722B3D">
        <w:rPr>
          <w:rFonts w:ascii="Georgia" w:hAnsi="Georgia"/>
        </w:rPr>
        <w:t>topic</w:t>
      </w:r>
      <w:r w:rsidRPr="00722B3D">
        <w:rPr>
          <w:rFonts w:ascii="Georgia" w:hAnsi="Georgia"/>
          <w:sz w:val="10"/>
          <w:u w:val="none"/>
        </w:rPr>
        <w:t xml:space="preserve">, "(rjesolved: </w:t>
      </w:r>
      <w:r w:rsidRPr="00722B3D">
        <w:rPr>
          <w:rFonts w:ascii="Georgia" w:hAnsi="Georgia"/>
        </w:rPr>
        <w:t>That the welfare system exacerbates the problems of the urban poor in the United States</w:t>
      </w:r>
      <w:r w:rsidRPr="00722B3D">
        <w:rPr>
          <w:rFonts w:ascii="Georgia" w:hAnsi="Georgia"/>
          <w:sz w:val="10"/>
          <w:u w:val="none"/>
        </w:rPr>
        <w:t xml:space="preserve">," also </w:t>
      </w:r>
      <w:r w:rsidRPr="00722B3D">
        <w:rPr>
          <w:rFonts w:ascii="Georgia" w:hAnsi="Georgia"/>
        </w:rPr>
        <w:t>had its share of patri- archy cases</w:t>
      </w:r>
      <w:r w:rsidRPr="00722B3D">
        <w:rPr>
          <w:rFonts w:ascii="Georgia" w:hAnsi="Georgia"/>
          <w:sz w:val="10"/>
          <w:u w:val="none"/>
        </w:rPr>
        <w:t xml:space="preserve">. </w:t>
      </w:r>
      <w:r w:rsidRPr="00722B3D">
        <w:rPr>
          <w:rFonts w:ascii="Georgia" w:hAnsi="Georgia"/>
        </w:rPr>
        <w:t>Affirmatives typically argued that women's dependence upon a patriarchal welfare system results in increasing rates of women's poverty</w:t>
      </w:r>
      <w:r w:rsidRPr="00722B3D">
        <w:rPr>
          <w:rFonts w:ascii="Georgia" w:hAnsi="Georgia"/>
          <w:sz w:val="10"/>
          <w:u w:val="none"/>
        </w:rPr>
        <w:t xml:space="preserve">. In addition to these concrete harms to individual women, </w:t>
      </w:r>
      <w:r w:rsidRPr="00722B3D">
        <w:rPr>
          <w:rFonts w:ascii="Georgia" w:hAnsi="Georgia"/>
        </w:rPr>
        <w:t>most affirmatives</w:t>
      </w:r>
      <w:r w:rsidRPr="00722B3D">
        <w:rPr>
          <w:rFonts w:ascii="Georgia" w:hAnsi="Georgia"/>
          <w:sz w:val="10"/>
          <w:u w:val="none"/>
        </w:rPr>
        <w:t xml:space="preserve"> on both topics, desiring "big impacts," </w:t>
      </w:r>
      <w:r w:rsidRPr="00722B3D">
        <w:rPr>
          <w:rFonts w:ascii="Georgia" w:hAnsi="Georgia"/>
        </w:rPr>
        <w:t>argued that the effects of patriarchy include</w:t>
      </w:r>
      <w:r w:rsidRPr="00722B3D">
        <w:rPr>
          <w:rFonts w:ascii="Georgia" w:hAnsi="Georgia"/>
          <w:sz w:val="10"/>
          <w:u w:val="none"/>
        </w:rPr>
        <w:t xml:space="preserve"> nightmarish totalitarianism and/or </w:t>
      </w:r>
      <w:r w:rsidRPr="00722B3D">
        <w:rPr>
          <w:rFonts w:ascii="Georgia" w:hAnsi="Georgia"/>
        </w:rPr>
        <w:t>nuclear annihilation</w:t>
      </w:r>
      <w:r w:rsidRPr="00722B3D">
        <w:rPr>
          <w:rFonts w:ascii="Georgia" w:hAnsi="Georgia"/>
          <w:sz w:val="10"/>
          <w:u w:val="none"/>
        </w:rPr>
        <w:t xml:space="preserve">. On the negative, many debaters countered with arguments that the some aspect of the resolution in some way sustains or energizes the feminist movement in resistance to patriarchal harms. For example, some negatives argued that sexist advertising provides an impetus for the reinvigoration of the feminist movement and/or feminist consciousness, ultimately solving the threat of patriarchal nuclear annihilation. likewise, </w:t>
      </w:r>
      <w:r w:rsidRPr="00722B3D">
        <w:rPr>
          <w:rFonts w:ascii="Georgia" w:hAnsi="Georgia"/>
        </w:rPr>
        <w:t xml:space="preserve">debaters </w:t>
      </w:r>
      <w:r w:rsidRPr="00722B3D">
        <w:rPr>
          <w:rFonts w:ascii="Georgia" w:hAnsi="Georgia"/>
          <w:sz w:val="10"/>
          <w:u w:val="none"/>
        </w:rPr>
        <w:t xml:space="preserve">negating the welfare topic </w:t>
      </w:r>
      <w:r w:rsidRPr="00722B3D">
        <w:rPr>
          <w:rFonts w:ascii="Georgia" w:hAnsi="Georgia"/>
        </w:rPr>
        <w:t xml:space="preserve">argued that the </w:t>
      </w:r>
      <w:r w:rsidRPr="00722B3D">
        <w:rPr>
          <w:rFonts w:ascii="Georgia" w:hAnsi="Georgia"/>
          <w:sz w:val="10"/>
          <w:u w:val="none"/>
        </w:rPr>
        <w:t xml:space="preserve">state of the </w:t>
      </w:r>
      <w:r w:rsidRPr="00722B3D">
        <w:rPr>
          <w:rFonts w:ascii="Georgia" w:hAnsi="Georgia"/>
        </w:rPr>
        <w:t>welfare system is the key issue around which the feminist movement is mobilizing</w:t>
      </w:r>
      <w:r w:rsidRPr="00722B3D">
        <w:rPr>
          <w:rFonts w:ascii="Georgia" w:hAnsi="Georgia"/>
          <w:sz w:val="10"/>
          <w:u w:val="none"/>
        </w:rPr>
        <w:t xml:space="preserve"> or that the consequence of </w:t>
      </w:r>
      <w:r w:rsidRPr="00722B3D">
        <w:rPr>
          <w:rFonts w:ascii="Georgia" w:hAnsi="Georgia"/>
        </w:rPr>
        <w:t xml:space="preserve">the </w:t>
      </w:r>
      <w:r w:rsidRPr="00722B3D">
        <w:rPr>
          <w:rFonts w:ascii="Georgia" w:hAnsi="Georgia"/>
          <w:sz w:val="10"/>
          <w:u w:val="none"/>
        </w:rPr>
        <w:t xml:space="preserve">welfare system - </w:t>
      </w:r>
      <w:r w:rsidRPr="00722B3D">
        <w:rPr>
          <w:rFonts w:ascii="Georgia" w:hAnsi="Georgia"/>
        </w:rPr>
        <w:t xml:space="preserve">breakup of the patriarchal nuclear family </w:t>
      </w:r>
      <w:r w:rsidRPr="00722B3D">
        <w:rPr>
          <w:rFonts w:ascii="Georgia" w:hAnsi="Georgia"/>
          <w:sz w:val="10"/>
          <w:u w:val="none"/>
        </w:rPr>
        <w:t xml:space="preserve">-undermines patriarchy as a whole. </w:t>
      </w:r>
      <w:r w:rsidRPr="00722B3D">
        <w:rPr>
          <w:rFonts w:ascii="Georgia" w:hAnsi="Georgia"/>
        </w:rPr>
        <w:t>Such arguments</w:t>
      </w:r>
      <w:r w:rsidRPr="00722B3D">
        <w:rPr>
          <w:rFonts w:ascii="Georgia" w:hAnsi="Georgia"/>
          <w:sz w:val="10"/>
          <w:u w:val="none"/>
        </w:rPr>
        <w:t xml:space="preserve"> seem to </w:t>
      </w:r>
      <w:r w:rsidRPr="00722B3D">
        <w:rPr>
          <w:rFonts w:ascii="Georgia" w:hAnsi="Georgia"/>
        </w:rPr>
        <w:t>have two assumptions</w:t>
      </w:r>
      <w:r w:rsidRPr="00722B3D">
        <w:rPr>
          <w:rFonts w:ascii="Georgia" w:hAnsi="Georgia"/>
          <w:sz w:val="10"/>
          <w:u w:val="none"/>
        </w:rPr>
        <w:t xml:space="preserve"> in common. </w:t>
      </w:r>
      <w:r w:rsidRPr="00722B3D">
        <w:rPr>
          <w:rFonts w:ascii="Georgia" w:hAnsi="Georgia"/>
        </w:rPr>
        <w:t xml:space="preserve">First, there is a single feminism. As a result, feminists are transformed into feminism. Debaters speak of feminism as a single, monolithic, theoretical and pragmatic entity </w:t>
      </w:r>
      <w:r w:rsidRPr="00722B3D">
        <w:rPr>
          <w:rFonts w:ascii="Georgia" w:hAnsi="Georgia"/>
          <w:sz w:val="10"/>
          <w:u w:val="none"/>
        </w:rPr>
        <w:t xml:space="preserve">and feminists as women with identical motivations, methods, and goals. </w:t>
      </w:r>
      <w:r w:rsidRPr="00722B3D">
        <w:rPr>
          <w:rFonts w:ascii="Georgia" w:hAnsi="Georgia"/>
        </w:rPr>
        <w:t>Second</w:t>
      </w:r>
      <w:r w:rsidRPr="00722B3D">
        <w:rPr>
          <w:rFonts w:ascii="Georgia" w:hAnsi="Georgia"/>
          <w:sz w:val="10"/>
          <w:u w:val="none"/>
        </w:rPr>
        <w:t xml:space="preserve">, </w:t>
      </w:r>
      <w:r w:rsidRPr="00722B3D">
        <w:rPr>
          <w:rFonts w:ascii="Georgia" w:hAnsi="Georgia"/>
        </w:rPr>
        <w:t>these arguments assume that patriarchy is the single or root cause of all forms of oppression. Patriarchy</w:t>
      </w:r>
      <w:r w:rsidRPr="00722B3D">
        <w:rPr>
          <w:rFonts w:ascii="Georgia" w:hAnsi="Georgia"/>
          <w:sz w:val="10"/>
          <w:u w:val="none"/>
        </w:rPr>
        <w:t xml:space="preserve"> not only is responsible for sexism and the consequent oppression of women, it also </w:t>
      </w:r>
      <w:r w:rsidRPr="00722B3D">
        <w:rPr>
          <w:rFonts w:ascii="Georgia" w:hAnsi="Georgia"/>
        </w:rPr>
        <w:t>is the cause of totalitarianism, environmental degradation, nuclear war,</w:t>
      </w:r>
      <w:r w:rsidRPr="00722B3D">
        <w:rPr>
          <w:rFonts w:ascii="Georgia" w:hAnsi="Georgia"/>
          <w:sz w:val="10"/>
          <w:u w:val="none"/>
        </w:rPr>
        <w:t xml:space="preserve"> racism, </w:t>
      </w:r>
      <w:r w:rsidRPr="00722B3D">
        <w:rPr>
          <w:rFonts w:ascii="Georgia" w:hAnsi="Georgia"/>
        </w:rPr>
        <w:t xml:space="preserve">and capitalist exploitation. These </w:t>
      </w:r>
      <w:r w:rsidRPr="00722B3D">
        <w:rPr>
          <w:rFonts w:ascii="Georgia" w:hAnsi="Georgia"/>
          <w:bdr w:val="single" w:sz="4" w:space="0" w:color="auto"/>
        </w:rPr>
        <w:t>reductionist arguments</w:t>
      </w:r>
      <w:r w:rsidRPr="00722B3D">
        <w:rPr>
          <w:rFonts w:ascii="Georgia" w:hAnsi="Georgia"/>
        </w:rPr>
        <w:t xml:space="preserve"> reflect an unwillingness to debate about the complexities of human motivation and explanation</w:t>
      </w:r>
      <w:r w:rsidRPr="00722B3D">
        <w:rPr>
          <w:rFonts w:ascii="Georgia" w:hAnsi="Georgia"/>
          <w:sz w:val="10"/>
          <w:u w:val="none"/>
        </w:rPr>
        <w:t xml:space="preserve">. They betray a reliance upon a framework of proof that can explain only material conditions and physical realities through empirical quantification. The transformation of feminists 'Mo feminism and the identification of patriarchy as the sole cause of all oppression is related in part to the current form of intercollegiate debate practice.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form "is an arousing and fulfillment of desires.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when a form appeals as form, we designate it as conventional form. Any form can become conventional, and be sought for itself -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Convention is the practice of arguing single-cause links to monolithic impacts that arises out of custom or usage. Conventional form is the expectation of judges that an argument will take this form. Common practice or convention dictates that a case or disadvantage with nefarious impacts causally related to a single link will "outweigh" opposing claims in the mind of the judge. In this sense, debate arguments themselves are conventional. </w:t>
      </w:r>
      <w:r w:rsidRPr="00722B3D">
        <w:rPr>
          <w:rFonts w:ascii="Georgia" w:hAnsi="Georgia"/>
        </w:rPr>
        <w:t>Debaters practice the convention of establishing single-cause relationships to large monolithic impacts</w:t>
      </w:r>
      <w:r w:rsidRPr="00722B3D">
        <w:rPr>
          <w:rFonts w:ascii="Georgia" w:hAnsi="Georgia"/>
          <w:sz w:val="10"/>
          <w:u w:val="none"/>
        </w:rPr>
        <w:t xml:space="preserve"> in order to conform to audience expectation. </w:t>
      </w:r>
      <w:r w:rsidRPr="00722B3D">
        <w:rPr>
          <w:rFonts w:ascii="Georgia" w:hAnsi="Georgia"/>
        </w:rPr>
        <w:t>Debaters practice poor causal reasoning because they are rewarded for it by judges</w:t>
      </w:r>
      <w:r w:rsidRPr="00722B3D">
        <w:rPr>
          <w:rFonts w:ascii="Georgia" w:hAnsi="Georgia"/>
          <w:sz w:val="10"/>
          <w:u w:val="none"/>
        </w:rPr>
        <w:t xml:space="preserve">. The convention of arguing single-cause links leadsthe judge to anticipate the certainty of the impact and to be gratified by the sequence. I suspect that the sequence is gratifying for judges because it relieves us from the responsibility and difficulties of evaluating rhetorical proofs. We are caught between our responsibility to evaluate rhetorical proofs and our reluctance to succumb to complete relativism and subjectivity. To take responsibility for evaluating rhetorical proof is to admit that not every question has an empirical answer. However, when we abandon our responsibility to rhetorical proofs, we sacrifice our students' understanding of causal reasoning. The sacrifice has consequences for our students' knowledge of the subject matter they are debating. For example, </w:t>
      </w:r>
      <w:r w:rsidRPr="00722B3D">
        <w:rPr>
          <w:rFonts w:ascii="Georgia" w:hAnsi="Georgia"/>
        </w:rPr>
        <w:t>when feminism is defined as a single entity</w:t>
      </w:r>
      <w:r w:rsidRPr="00722B3D">
        <w:rPr>
          <w:rFonts w:ascii="Georgia" w:hAnsi="Georgia"/>
          <w:sz w:val="10"/>
          <w:u w:val="none"/>
        </w:rPr>
        <w:t xml:space="preserve">, not as a pluralized movement or theory, </w:t>
      </w:r>
      <w:r w:rsidRPr="00722B3D">
        <w:rPr>
          <w:rFonts w:ascii="Georgia" w:hAnsi="Georgia"/>
        </w:rPr>
        <w:t>that single entity results in the identification of patriarchy as the sole cause of oppression</w:t>
      </w:r>
      <w:r w:rsidRPr="00722B3D">
        <w:rPr>
          <w:rFonts w:ascii="Georgia" w:hAnsi="Georgia"/>
          <w:sz w:val="10"/>
          <w:u w:val="none"/>
        </w:rPr>
        <w:t xml:space="preserve">. </w:t>
      </w:r>
      <w:r w:rsidRPr="00722B3D">
        <w:rPr>
          <w:rFonts w:ascii="Georgia" w:hAnsi="Georgia"/>
        </w:rPr>
        <w:t>The result is ignorance of the subject position of the particular feminist author, for highlighting his or her subject position might draw attention to the incompleteness of the causal relationship between link and impact</w:t>
      </w:r>
      <w:r w:rsidRPr="00722B3D">
        <w:rPr>
          <w:rFonts w:ascii="Georgia" w:hAnsi="Georgia"/>
          <w:sz w:val="10"/>
          <w:u w:val="none"/>
        </w:rPr>
        <w:t xml:space="preserve"> </w:t>
      </w:r>
      <w:r w:rsidRPr="00722B3D">
        <w:rPr>
          <w:rFonts w:ascii="Georgia" w:hAnsi="Georgia"/>
        </w:rPr>
        <w:t>Consequently, debaters</w:t>
      </w:r>
      <w:r w:rsidRPr="00722B3D">
        <w:rPr>
          <w:rFonts w:ascii="Georgia" w:hAnsi="Georgia"/>
          <w:sz w:val="10"/>
          <w:u w:val="none"/>
        </w:rPr>
        <w:t xml:space="preserve"> </w:t>
      </w:r>
      <w:r w:rsidRPr="00722B3D">
        <w:rPr>
          <w:rFonts w:ascii="Georgia" w:hAnsi="Georgia"/>
        </w:rPr>
        <w:t>do not challenge the</w:t>
      </w:r>
      <w:r w:rsidRPr="00722B3D">
        <w:rPr>
          <w:rFonts w:ascii="Georgia" w:hAnsi="Georgia"/>
          <w:sz w:val="10"/>
          <w:u w:val="none"/>
        </w:rPr>
        <w:t xml:space="preserve"> basic </w:t>
      </w:r>
      <w:r w:rsidRPr="00722B3D">
        <w:rPr>
          <w:rFonts w:ascii="Georgia" w:hAnsi="Georgia"/>
        </w:rPr>
        <w:t>assumptions</w:t>
      </w:r>
      <w:r w:rsidRPr="00722B3D">
        <w:rPr>
          <w:rFonts w:ascii="Georgia" w:hAnsi="Georgia"/>
          <w:sz w:val="10"/>
          <w:u w:val="none"/>
        </w:rPr>
        <w:t xml:space="preserve"> of such argumentation </w:t>
      </w:r>
      <w:r w:rsidRPr="00722B3D">
        <w:rPr>
          <w:rFonts w:ascii="Georgia" w:hAnsi="Georgia"/>
        </w:rPr>
        <w:t>and ignorance of feminists is perpetuated. Feminists are not feminism.</w:t>
      </w:r>
      <w:r w:rsidRPr="00722B3D">
        <w:rPr>
          <w:rFonts w:ascii="Georgia" w:hAnsi="Georgia"/>
          <w:sz w:val="10"/>
          <w:u w:val="none"/>
        </w:rPr>
        <w:t xml:space="preserve"> The topics of feminist inquiry are many and varied, as are the philosophical approaches to the study of these topics. Different authors have attempted categorization of various feminists in distinctive ways. For example, Alison Jaggar argues that feminists can be divided into four categories: liberal feminism, marxist feminism, radical feminism, and socialist feminism. 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w:t>
      </w:r>
      <w:r w:rsidRPr="00722B3D">
        <w:rPr>
          <w:rFonts w:ascii="Georgia" w:hAnsi="Georgia"/>
        </w:rPr>
        <w:t>broad categorizations of the various feminism have neglected the contributions of non-white, non-Western feminists</w:t>
      </w:r>
      <w:r w:rsidRPr="00722B3D">
        <w:rPr>
          <w:rFonts w:ascii="Georgia" w:hAnsi="Georgia"/>
          <w:sz w:val="10"/>
          <w:u w:val="none"/>
        </w:rPr>
        <w:t xml:space="preserve"> (see, for example, hooks; Hull; Joseph and Lewis; Lorde; Moraga; Omolade; and Smith). In this literature, the very definition of feminism is contested. </w:t>
      </w:r>
      <w:r w:rsidRPr="00722B3D">
        <w:rPr>
          <w:rFonts w:ascii="Georgia" w:hAnsi="Georgia"/>
        </w:rPr>
        <w:t>Some</w:t>
      </w:r>
      <w:r w:rsidRPr="00722B3D">
        <w:rPr>
          <w:rFonts w:ascii="Georgia" w:hAnsi="Georgia"/>
          <w:sz w:val="10"/>
          <w:u w:val="none"/>
        </w:rPr>
        <w:t xml:space="preserve"> feminists </w:t>
      </w:r>
      <w:r w:rsidRPr="00722B3D">
        <w:rPr>
          <w:rFonts w:ascii="Georgia" w:hAnsi="Georgia"/>
        </w:rPr>
        <w:t>argue that "all feminists are united by a commitment to improving the situation of women"</w:t>
      </w:r>
      <w:r w:rsidRPr="00722B3D">
        <w:rPr>
          <w:rFonts w:ascii="Georgia" w:hAnsi="Georgia"/>
          <w:sz w:val="10"/>
          <w:u w:val="none"/>
        </w:rPr>
        <w:t xml:space="preserve"> (Jaggar and Rothenberg xii), while others have resisted the notion of a single definition of feminism, bell hooks observes, "</w:t>
      </w:r>
      <w:r w:rsidRPr="00722B3D">
        <w:rPr>
          <w:rFonts w:ascii="Georgia" w:hAnsi="Georgia"/>
        </w:rPr>
        <w:t>a central problem within feminist discourse has been our inability to either arrive at a consensus of opinion about what feminism is (or accept definitions) that could serve as points of unification"</w:t>
      </w:r>
      <w:r w:rsidRPr="00722B3D">
        <w:rPr>
          <w:rFonts w:ascii="Georgia" w:hAnsi="Georgia"/>
          <w:sz w:val="10"/>
          <w:u w:val="none"/>
        </w:rPr>
        <w:t xml:space="preserve"> (Feminist Theory 17). The controversy over the very definition of feminism has political implications. The power to define is the power both to include and exclude people and ideas in and from that feminism.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Feminist Wieory 18). </w:t>
      </w:r>
      <w:r w:rsidRPr="00722B3D">
        <w:rPr>
          <w:rFonts w:ascii="Georgia" w:hAnsi="Georgia"/>
        </w:rPr>
        <w:t xml:space="preserve">Debate arguments that assume a singular conception of feminism include and empower the voices of race- and class-privileged women while </w:t>
      </w:r>
      <w:r w:rsidRPr="00722B3D">
        <w:rPr>
          <w:rFonts w:ascii="Georgia" w:hAnsi="Georgia"/>
          <w:bdr w:val="single" w:sz="4" w:space="0" w:color="auto"/>
        </w:rPr>
        <w:t>excluding and silencing the voices of feminists</w:t>
      </w:r>
      <w:r w:rsidRPr="00722B3D">
        <w:rPr>
          <w:rFonts w:ascii="Georgia" w:hAnsi="Georgia"/>
        </w:rPr>
        <w:t xml:space="preserve"> marginalized by race and class status</w:t>
      </w:r>
      <w:r w:rsidRPr="00722B3D">
        <w:rPr>
          <w:rFonts w:ascii="Georgia" w:hAnsi="Georgia"/>
          <w:sz w:val="10"/>
          <w:u w:val="none"/>
        </w:rPr>
        <w:t xml:space="preserve">. This position becomes clearer when we examine the second assumption of arguments about feminism in intercollegiate debate - patriarchy is the sole cause of oppression. Important feminist thought has resisted this assumption for good reason. </w:t>
      </w:r>
      <w:r w:rsidRPr="00722B3D">
        <w:rPr>
          <w:rFonts w:ascii="Georgia" w:hAnsi="Georgia"/>
        </w:rPr>
        <w:t xml:space="preserve">Designating patriarchy as the sole cause of oppression allows the </w:t>
      </w:r>
      <w:r w:rsidRPr="00722B3D">
        <w:rPr>
          <w:rFonts w:ascii="Georgia" w:hAnsi="Georgia"/>
          <w:bdr w:val="single" w:sz="4" w:space="0" w:color="auto"/>
        </w:rPr>
        <w:t>subjugation of resistance</w:t>
      </w:r>
      <w:r w:rsidRPr="00722B3D">
        <w:rPr>
          <w:rFonts w:ascii="Georgia" w:hAnsi="Georgia"/>
        </w:rPr>
        <w:t xml:space="preserve"> to other forms of oppression</w:t>
      </w:r>
      <w:r w:rsidRPr="00722B3D">
        <w:rPr>
          <w:rFonts w:ascii="Georgia" w:hAnsi="Georgia"/>
          <w:sz w:val="10"/>
          <w:u w:val="none"/>
        </w:rPr>
        <w:t xml:space="preserve"> like racism and classism to the struggle against sexism. Such subjugation has the effect of denigrating the legitimacy of resistance to racism and classism as struggles of equal importance. "Within feminist movement in the West, this led to the assumption that resisting patriarchal domination is a more legitimate feminist action than resisting racism and other forms of domination" (hooks. Talking Back 19). The relegation of struggles against racism and class exploitation to offspring status is not the only implication of the "sole cause" argument In addition, </w:t>
      </w:r>
      <w:r w:rsidRPr="00722B3D">
        <w:rPr>
          <w:rFonts w:ascii="Georgia" w:hAnsi="Georgia"/>
        </w:rPr>
        <w:t>identifying patriarchy as the single source of oppression obscures women's perpetration of other forms of subjugation and domination</w:t>
      </w:r>
      <w:r w:rsidRPr="00722B3D">
        <w:rPr>
          <w:rFonts w:ascii="Georgia" w:hAnsi="Georgia"/>
          <w:sz w:val="10"/>
          <w:u w:val="none"/>
        </w:rPr>
        <w:t xml:space="preserve">, bell hooks argues that we should not obscure the reality that women can and do partici- pate in politics of domination, as perpetrators as well as victims - that we dominate, that we are dominated. 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 (hooks. Talking Back 20). </w:t>
      </w:r>
      <w:r w:rsidRPr="00722B3D">
        <w:rPr>
          <w:rFonts w:ascii="Georgia" w:hAnsi="Georgia"/>
        </w:rPr>
        <w:t>Characterizing patriarchy as the sole cause of oppression allows mainstream feminists to abdicate responsibility for the exercise of class and race privilege. It casts the struggle against class exploitation and racism as secondary concerns</w:t>
      </w:r>
      <w:r w:rsidRPr="00722B3D">
        <w:rPr>
          <w:rFonts w:ascii="Georgia" w:hAnsi="Georgia"/>
          <w:sz w:val="10"/>
          <w:u w:val="none"/>
        </w:rPr>
        <w:t xml:space="preserve">. Current debate practice promotes ignorance of these issues because debaters appeal to conventional form,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 </w:t>
      </w:r>
      <w:r w:rsidRPr="00722B3D">
        <w:rPr>
          <w:rFonts w:ascii="Georgia" w:hAnsi="Georgia"/>
        </w:rPr>
        <w:t>The result is either the mar-ginalization or colonization of certain feminist voices.</w:t>
      </w:r>
      <w:r w:rsidRPr="00722B3D">
        <w:rPr>
          <w:rFonts w:ascii="Georgia" w:hAnsi="Georgia"/>
          <w:sz w:val="10"/>
          <w:u w:val="none"/>
        </w:rPr>
        <w:t xml:space="preserve"> Arguing feminism in debate rounds risks trivializing feminists. Privileging the act of speaking about feminism over the content of speech "often turns the voices and beings of non-white women into commodity, spectacle" (hooks, Talking Back 14). Teaching sophisticated causal reasoning enables our students to learn more concerning the subject matter about which they argue. In this case, students would learn more about the multiplicity of feminists instead of reproducing the marginalization of many feminist voices in the debate itself. The content of the speech of feminists must be investigated to subvert the colonization of exploited women. To do so, </w:t>
      </w:r>
      <w:r w:rsidRPr="00722B3D">
        <w:rPr>
          <w:rFonts w:ascii="Georgia" w:hAnsi="Georgia"/>
        </w:rPr>
        <w:t>we must explore alternatives to the formal expectation of single-cause links to enormous impacts for appropriation of the marginal voice threatens the very core of self-determination and free self-expression for exploited and oppressed peoples</w:t>
      </w:r>
      <w:r w:rsidRPr="00722B3D">
        <w:rPr>
          <w:rFonts w:ascii="Georgia" w:hAnsi="Georgia"/>
          <w:sz w:val="10"/>
          <w:u w:val="none"/>
        </w:rPr>
        <w:t xml:space="preserve">.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w:t>
      </w:r>
    </w:p>
    <w:p w:rsidR="00566526" w:rsidRPr="00722B3D" w:rsidRDefault="00566526" w:rsidP="00193A7C"/>
    <w:p w:rsidR="00193A7C" w:rsidRPr="00722B3D" w:rsidRDefault="00193A7C" w:rsidP="00193A7C">
      <w:pPr>
        <w:pStyle w:val="Heading3"/>
      </w:pPr>
      <w:r w:rsidRPr="00722B3D">
        <w:t>Perm</w:t>
      </w:r>
    </w:p>
    <w:p w:rsidR="00193A7C" w:rsidRPr="00722B3D" w:rsidRDefault="00193A7C" w:rsidP="00193A7C"/>
    <w:p w:rsidR="00193A7C" w:rsidRPr="00722B3D" w:rsidRDefault="00193A7C" w:rsidP="00193A7C">
      <w:pPr>
        <w:pStyle w:val="Heading4"/>
        <w:rPr>
          <w:u w:val="single"/>
        </w:rPr>
      </w:pPr>
      <w:r w:rsidRPr="00722B3D">
        <w:t xml:space="preserve">The perm solves—it creates a </w:t>
      </w:r>
      <w:r w:rsidRPr="00722B3D">
        <w:rPr>
          <w:u w:val="single"/>
        </w:rPr>
        <w:t>feminist foreign policy</w:t>
      </w:r>
      <w:r w:rsidRPr="00722B3D">
        <w:t xml:space="preserve">—that’s key to the alt as </w:t>
      </w:r>
      <w:r w:rsidRPr="00722B3D">
        <w:rPr>
          <w:u w:val="single"/>
        </w:rPr>
        <w:t>praxis</w:t>
      </w:r>
    </w:p>
    <w:p w:rsidR="00193A7C" w:rsidRPr="00722B3D" w:rsidRDefault="00193A7C" w:rsidP="00193A7C">
      <w:r w:rsidRPr="00722B3D">
        <w:rPr>
          <w:b/>
          <w:bCs/>
        </w:rPr>
        <w:t>True</w:t>
      </w:r>
      <w:r w:rsidRPr="00722B3D">
        <w:t xml:space="preserve"> </w:t>
      </w:r>
      <w:r w:rsidRPr="00722B3D">
        <w:rPr>
          <w:b/>
          <w:bCs/>
        </w:rPr>
        <w:t>‘15</w:t>
      </w:r>
      <w:r w:rsidRPr="00722B3D">
        <w:t xml:space="preserve"> [Jacqui, 4-1-2015, "Why we need a feminist foreign policy to stop war," openDemocracy, https://www.opendemocracy.net/en/5050/why-we-need-feminist-foreign-policy-to-stop-war/]//ARW</w:t>
      </w:r>
    </w:p>
    <w:p w:rsidR="00193A7C" w:rsidRPr="00722B3D" w:rsidRDefault="00193A7C" w:rsidP="00193A7C">
      <w:r w:rsidRPr="00722B3D">
        <w:t xml:space="preserve">“Feminist foreign policy” appears to be the flavour of the month. While we are still trying to understand what that means, we have Margot Wallström to thank for popularising the term. On being appointed as Sweden’s foreign minister in October 2014, Wallström said that under her leadership Sweden would become the only country in the world to conduct a “feminist foreign policy”. The fact that the “F” word was voted as one of the top 10 words to be banned by Time Magazine readers in 2014 certainly suggests that it has currency and provokes debate, not least of all in the realm of international affairs. Though Wallström is the first to coin her foreign policy “feminist” she follows Hillary Rodham Clinton as US Secretary of State 2009-13, and William Hague as UK Secretary of State for Foreign and Commonwealth Affairs 2010-14, in embracing a gender perspective on international security, development and aid. Hague made “tackling rape in warzones” the lynchpin of his Foreign Secretary tenure. Hague considered the suppression of women’s rights to be “the single greatest continuing injustice in the world... the greatest single source of untapped potential available to humanity, and the vital missing aspect of conflict resolution world.” Clinton made empowering women in developing countries one of the six key principles of U.S. international development policy. So what does a feminist foreign policy mean in practice? In a speech in Washington DC in February this year Wallström argued that “discrimination against women enables threats to peace and security” and that “greater gender equality is therefore not only a goal in itself but also a precondition for achieving our foreign, development and security policy objectives”. In so doing, she implied that </w:t>
      </w:r>
      <w:r w:rsidRPr="00722B3D">
        <w:rPr>
          <w:u w:val="single"/>
        </w:rPr>
        <w:t>feminism is an overall approach to practicing foreign policy</w:t>
      </w:r>
      <w:r w:rsidRPr="00722B3D">
        <w:t xml:space="preserve"> rather than a single-issue focus on sexual violence in conflict or the economic empowerment of women in developing countries, as Hague and Clinton advanced. Like Hillary Clinton, Wallstrom mentions the importance of the “take me to your women” rather than your (read: male) leader approach when visiting conflict-affected countries in particular. This approach to diplomacy and peace talks means consultations have to happen outside formal channels because women are often literally not there, recalling that New Yorker cartoon where one man suggests “why don’t we ask the women in the room” and the realisation dawns among the men around the table that there are none. UN Women states that women have been just 4 % of signatories, 2.4 % of chief mediators, 3.7 % of witnesses and 9 % of negotiators between 1992-2011. Following her previous role as the UN Secretary-General’s first ever Special Representative on sexual violence in armed conflict, where she was tasked with carrying out the Security Council’s women, peace and security agenda, Wallstrom strongly believes that </w:t>
      </w:r>
      <w:r w:rsidRPr="00722B3D">
        <w:rPr>
          <w:u w:val="single"/>
        </w:rPr>
        <w:t xml:space="preserve">including women in peace and security decision-making will help create the conditions for sustainable global peace. </w:t>
      </w:r>
      <w:r w:rsidRPr="00722B3D">
        <w:t xml:space="preserve">Here we can think of women’s peacebuilding leadership even under duress in places like Syria, Iraq and the Ukraine. At the UN Commission on the Status of Women meetings last month in New York at panels organised by the Women’s International League for Peace and Freedom (WILPF) and the women’s rights organisation, Madre we heard from Syrian women who against all odds are organising local efforts to meet the everyday needs of people living under conflict or fleeing extremist violence. The activation of grassroots civil society in Syria, crucially led by women, under the most difficult conditions is the untold story of the civil war. But how can these women community leaders participate in the high politics of peace negotiations from which women have for the most part been completely excluded? This is where leaders like Margot Wallström and William Hague come into the picture. They are crucial interlocutors resourcing and opening spaces for actors who are making a material difference to conflict prevention and peacebuilding on the ground and without weapons. This is the stuff of feminist foreign policy. So far, so good – but is a feminist approach compatible with the use of military force and with increasing military budgets? With respect to Sweden’s credibility in international affairs Wallström asserts that it is “not down to our military capacity but rather our stand on human rights, democracy, development assistance.” She adds that Sweden will </w:t>
      </w:r>
      <w:r w:rsidRPr="00722B3D">
        <w:rPr>
          <w:u w:val="single"/>
        </w:rPr>
        <w:t>advocate for stronger international positions on disarmament</w:t>
      </w:r>
      <w:r w:rsidRPr="00722B3D">
        <w:t xml:space="preserve"> and development if elected to a non-permanent seat on the UN Security Council in 2016 (2017-2019). Yet Wallstrom's embrace of feminist foreign policy has been forged against the reassertion of Russian aggression in Ukraine; with Vladimir Putin flexing his muscle abroad with threats of force in the Baltics and even sending submarines to Australia’s northern coastline during the G20 meetings in a show of Russian machismo. With realpolitik at the border, Sweden’s feminist foreign policy deploys both feminine ‘soft’ and masculine ‘hard’ power. A human rights-based foreign and security policy is advocated for alongside a 150-year tradition of Swedish neutrality and self-defence which is resourced by increasing military spending and a domestic arms industry that must export weapons to be viable. Herein lies a fundamental contradiction from a feminist perspective. </w:t>
      </w:r>
      <w:r w:rsidRPr="00722B3D">
        <w:rPr>
          <w:u w:val="single"/>
        </w:rPr>
        <w:t>How is it possible to sell arms</w:t>
      </w:r>
      <w:r w:rsidRPr="00722B3D">
        <w:t xml:space="preserve"> (when, regardless of whom you first sell them to, they often end up perpetrating crimes) </w:t>
      </w:r>
      <w:r w:rsidRPr="00722B3D">
        <w:rPr>
          <w:u w:val="single"/>
        </w:rPr>
        <w:t>and at the same time promote a humanitarian, human rights approach to foreign policy</w:t>
      </w:r>
      <w:r w:rsidRPr="00722B3D">
        <w:t xml:space="preserve">? This conundrum applies to the United Kingdom and the United States as well: how can you be a force for good in the world supporting human rights and conflict-resolution but with a large trade </w:t>
      </w:r>
      <w:r w:rsidRPr="00722B3D">
        <w:rPr>
          <w:u w:val="single"/>
        </w:rPr>
        <w:t>including in arms with countries like Saudi Arabia</w:t>
      </w:r>
      <w:r w:rsidRPr="00722B3D">
        <w:t xml:space="preserve">? Sweden’s answer to this conundrum has been unfolding in recent weeks in some “splendidly undiplomatic”- we might say, ‘feminist’ diplomacy towards Saudi Arabia. In March, Wallstrom declined to sign a cooperation agreement on arms exports with Saudi Arabia also following the blocking by Saudia Arabia of her speech to Arab League foreign ministers in Cairo in March that criticized the Kingdom’s treatment of dissidents and women. In so doing, Wallström is the first foreign minister to seek to implement Article 7 of the UN Arms Trade Treaty ratified in 2013, which requires state parties to prohibit the export of arms if they will be used to commit or facilitate a serious violation of international humanitarian or human rights law or to commit serious acts of gender-based violence or violence against women and children. </w:t>
      </w:r>
      <w:r w:rsidRPr="00722B3D">
        <w:rPr>
          <w:u w:val="single"/>
        </w:rPr>
        <w:t>Saudi Arabia is known to have an atrocious human rights record with respect to its own citizens</w:t>
      </w:r>
      <w:r w:rsidRPr="00722B3D">
        <w:t xml:space="preserve">. It is currently engaged in a military bombing campaign on Yemen which is having devastating effects on civilians. </w:t>
      </w:r>
      <w:r w:rsidRPr="00722B3D">
        <w:rPr>
          <w:u w:val="single"/>
        </w:rPr>
        <w:t>The country is also believed to be supplying weapons to the Syrian regime, where over 200,000 have been killed</w:t>
      </w:r>
      <w:r w:rsidRPr="00722B3D">
        <w:t xml:space="preserve">, many of them civilians. What more evidence could you need to legally rescind an arms deal? The ease of doing business to make war In revoking the arms export deal, Wallström is negotiating the tension between Sweden’s human rights-based foreign policy with its self-defence military capacity. She is also righting past abuses of state power in the case of the Swedish Defence Research Agency’s secret “Project Simoon” to help Saudi Arabia build an anti-tank missile arms factory, exposed in 2012 by Swedish radio. Soon after announcing Sweden’s decision to revoke the export deal, Saudi Arabia retaliated by denying business visas to Swedes and recalling their ambassador. Meanwhile Wallström was the subject of public approbation in the Swedish media by the eons of Swedish multinationals concerned about the impact on their exports, the likes of Volvo, Ikea, H&amp;M, so popular with especially female consumers globally. Wallström was also visited by King Olaf who tried to persuade her to renege on her decision, while the EU states have stood by, silent by all accounts. This is a feminist fable for our neoliberal times. Even with a “feminine” social democratic government in power, the fable shows just how hard it is to address </w:t>
      </w:r>
      <w:r w:rsidRPr="00722B3D">
        <w:rPr>
          <w:u w:val="single"/>
        </w:rPr>
        <w:t>the unregulated global arms trade</w:t>
      </w:r>
      <w:r w:rsidRPr="00722B3D">
        <w:t xml:space="preserve"> - one of the </w:t>
      </w:r>
      <w:r w:rsidRPr="00722B3D">
        <w:rPr>
          <w:u w:val="single"/>
        </w:rPr>
        <w:t>root causes of conflict</w:t>
      </w:r>
      <w:r w:rsidRPr="00722B3D">
        <w:t xml:space="preserve"> - when it is so lucrative and inseparable from most transnational business and global trading relationships. Moreover, the fable reveals the spontaneous solidarity of a diverse group of captains of industry and of state power, nearly all men, who support the accumulation of profits over people’s lives and basic freedoms. This is patriarchy at work – and </w:t>
      </w:r>
      <w:r w:rsidRPr="00722B3D">
        <w:rPr>
          <w:u w:val="single"/>
        </w:rPr>
        <w:t>a feminist foreign policy</w:t>
      </w:r>
      <w:r w:rsidRPr="00722B3D">
        <w:t xml:space="preserve"> worth its salt needs to </w:t>
      </w:r>
      <w:r w:rsidRPr="00722B3D">
        <w:rPr>
          <w:u w:val="single"/>
        </w:rPr>
        <w:t xml:space="preserve">confront regimes of masculine hegemonies and the unequal entitlements that hold such hierarchical political economic orders together at every level. </w:t>
      </w:r>
      <w:r w:rsidRPr="00722B3D">
        <w:t xml:space="preserve">As WILPF Secretary-General Madeleine Rees has argued on 50.50, Margot Wallström shows us what can be done when we put principles and human decency above “business as usual”. She may have derailed an arms deal in undiplomatic circumstances, but feminist foreign policy must be undiplomatic if it is to be transformative. To stop wars, we need to hold to account transnational business power, because it increasingly shapes state policies more than it is shaped by them, and because it has the power to uphold human rights, to be ethical, responsible, and responsive to consumers. And we need to refocus our advocacy for international peace and security on state power. More than ever, states value masculine qualities of competitiveness, aggression and strategic rationality, with many governments turning their back on the security and wellbeing of citizens and non-citizens as the analysis on the growth in arms expenditures and tax breaks for multinational business relative to austerity in state budgets for public health and education shows. Gendered economic structures determine the limits and the possibilities of security and foreign policy, but the politics of democracy including in countries like Sweden, the United States and European states, are the principal means through which these structures are established and transformed. Exposing the connections between state military complexes and transnational business will enable us to better understand how power works to fuel and fund conflicts around the world. </w:t>
      </w:r>
      <w:r w:rsidRPr="00722B3D">
        <w:rPr>
          <w:u w:val="single"/>
        </w:rPr>
        <w:t>A feminist foreign policy must have as its central goal the long-term prevention of conflict and violence</w:t>
      </w:r>
      <w:r w:rsidRPr="00722B3D">
        <w:t xml:space="preserve">. It must identify the gendered globalized structures that contribute to violence and conflict such as economic inequality and insecurity. And it must link </w:t>
      </w:r>
      <w:r w:rsidRPr="00722B3D">
        <w:rPr>
          <w:u w:val="single"/>
        </w:rPr>
        <w:t>demilitarisation and disarmament</w:t>
      </w:r>
      <w:r w:rsidRPr="00722B3D">
        <w:t xml:space="preserve"> to investment in people-centred development and justice. In this way, Margot Wallström’s approach is similar to Women’s International League for Peace and Freedom’s (WILPF) century-long approach: that is, foreign policy needs to start at home with, to take one example, saving on weapons to spend on alleviating child poverty as the leader of the SNP in the UK, Nicola Sturgeon is doing in the run up to the UK general election. With Hillary Clinton getting ready to run for the US Presidency, promising to be the country with the highest military spending’s first female commander-in-chief, it will be important to keep a close check on the connection she makes between feminism and foreign policy. Above all, </w:t>
      </w:r>
      <w:r w:rsidRPr="00722B3D">
        <w:rPr>
          <w:u w:val="single"/>
        </w:rPr>
        <w:t>foreign policy worthy of the adjective “feminist” must support and resource non-militarised solutions to conflict and challenge the self-interested masculine hegemonies in the state and private sector that perpetuate the business of killing</w:t>
      </w:r>
      <w:r w:rsidRPr="00722B3D">
        <w:t>. Towards this end, establishing a US Department of Peace – an idea muted by many in the past – would clearly demonstrate the prioritizing of peace-building through international aid and development initatives. In approaching old problems using peaceful means, an initiative of this kind would be a vital step in institutionalising a feminist foreign policy.</w:t>
      </w:r>
    </w:p>
    <w:p w:rsidR="00193A7C" w:rsidRPr="00722B3D" w:rsidRDefault="00193A7C" w:rsidP="00193A7C"/>
    <w:p w:rsidR="00193A7C" w:rsidRPr="00722B3D" w:rsidRDefault="00193A7C" w:rsidP="00193A7C"/>
    <w:p w:rsidR="00722B3D" w:rsidRPr="00722B3D" w:rsidRDefault="00722B3D" w:rsidP="00722B3D">
      <w:pPr>
        <w:pStyle w:val="Heading3"/>
      </w:pPr>
      <w:r w:rsidRPr="00722B3D">
        <w:t>Rage Fails</w:t>
      </w:r>
    </w:p>
    <w:p w:rsidR="00722B3D" w:rsidRPr="00722B3D" w:rsidRDefault="00722B3D" w:rsidP="00722B3D"/>
    <w:p w:rsidR="00722B3D" w:rsidRPr="00722B3D" w:rsidRDefault="00722B3D" w:rsidP="00722B3D">
      <w:pPr>
        <w:pStyle w:val="Heading4"/>
      </w:pPr>
      <w:r w:rsidRPr="00722B3D">
        <w:t xml:space="preserve">Even if rage is empowering, they have </w:t>
      </w:r>
      <w:r w:rsidRPr="00722B3D">
        <w:rPr>
          <w:u w:val="single"/>
        </w:rPr>
        <w:t>no method</w:t>
      </w:r>
      <w:r w:rsidRPr="00722B3D">
        <w:t xml:space="preserve"> to prevent it from </w:t>
      </w:r>
      <w:r w:rsidRPr="00722B3D">
        <w:rPr>
          <w:u w:val="single"/>
        </w:rPr>
        <w:t>derailing</w:t>
      </w:r>
      <w:r w:rsidRPr="00722B3D">
        <w:t xml:space="preserve"> alt solvency</w:t>
      </w:r>
    </w:p>
    <w:p w:rsidR="00722B3D" w:rsidRPr="00722B3D" w:rsidRDefault="00722B3D" w:rsidP="00722B3D">
      <w:r w:rsidRPr="00722B3D">
        <w:t xml:space="preserve">Olivia </w:t>
      </w:r>
      <w:r w:rsidRPr="00722B3D">
        <w:rPr>
          <w:rStyle w:val="Style13ptBold"/>
        </w:rPr>
        <w:t xml:space="preserve">Goldhill </w:t>
      </w:r>
      <w:r w:rsidRPr="00722B3D">
        <w:t>12-21-</w:t>
      </w:r>
      <w:r w:rsidRPr="00722B3D">
        <w:rPr>
          <w:rStyle w:val="Style13ptBold"/>
        </w:rPr>
        <w:t>18</w:t>
      </w:r>
      <w:r w:rsidRPr="00722B3D">
        <w:t xml:space="preserve"> (Olivia Goldhill was a features writer at The Daily Telegraph in the UK before joining Quartz in New York. She has a BA in philosophy from Harvard University and an MA in journalism from City University, London. "2018 is the year women tried to reclaim anger but failed," Quartz, December 21, 2018, </w:t>
      </w:r>
      <w:hyperlink r:id="rId137" w:history="1">
        <w:r w:rsidRPr="00722B3D">
          <w:rPr>
            <w:rStyle w:val="Hyperlink"/>
          </w:rPr>
          <w:t>https://qz.com/1496726/2018-is-the-year-women-tried-to-reclaim-anger-but-failed/</w:t>
        </w:r>
      </w:hyperlink>
      <w:r w:rsidRPr="00722B3D">
        <w:t xml:space="preserve"> //EH)</w:t>
      </w:r>
    </w:p>
    <w:p w:rsidR="00722B3D" w:rsidRPr="00722B3D" w:rsidRDefault="00722B3D" w:rsidP="00722B3D">
      <w:pPr>
        <w:rPr>
          <w:sz w:val="16"/>
        </w:rPr>
      </w:pPr>
      <w:r w:rsidRPr="00722B3D">
        <w:rPr>
          <w:sz w:val="16"/>
        </w:rPr>
        <w:t xml:space="preserve">No fewer than three books on female anger came out in 2018: Good and Mad, Rage Becomes Her, and Eloquent Rage, all of which emphasize the value of anger as a political emotion. Articles on the subject published in the past few months have made similar arguments, </w:t>
      </w:r>
      <w:r w:rsidRPr="00722B3D">
        <w:rPr>
          <w:rStyle w:val="StyleUnderline"/>
        </w:rPr>
        <w:t>telling of women’s personal reckoning with their own anger, the ways in which women have been taught to express their anger, and why female rage is justified</w:t>
      </w:r>
      <w:r w:rsidRPr="00722B3D">
        <w:rPr>
          <w:sz w:val="16"/>
        </w:rPr>
        <w:t xml:space="preserve">. These books and articles all celebrate female anger as a political tool. There’s no doubt that women should have the right to feel and express the same anger as men, and that there is emotional value and personal freedoms that accrue with that right, but </w:t>
      </w:r>
      <w:r w:rsidRPr="00722B3D">
        <w:rPr>
          <w:rStyle w:val="StyleUnderline"/>
        </w:rPr>
        <w:t>whether or not public displays of anger truly sparks change is questionable</w:t>
      </w:r>
      <w:r w:rsidRPr="00722B3D">
        <w:rPr>
          <w:sz w:val="16"/>
        </w:rPr>
        <w:t xml:space="preserve">. As of yet, </w:t>
      </w:r>
      <w:r w:rsidRPr="00722B3D">
        <w:rPr>
          <w:rStyle w:val="StyleUnderline"/>
        </w:rPr>
        <w:t>we do not know if female displays of anger in public will advance the feminist revolution, because we’ve seen all too little of such rage.</w:t>
      </w:r>
      <w:r w:rsidRPr="00722B3D">
        <w:rPr>
          <w:sz w:val="16"/>
        </w:rPr>
        <w:t xml:space="preserve"> </w:t>
      </w:r>
      <w:r w:rsidRPr="00722B3D">
        <w:rPr>
          <w:rStyle w:val="StyleUnderline"/>
        </w:rPr>
        <w:t>Women may be talking more openly about the things that make them angry, like perpetual sexual harassment and assault, the gender pay gap, domestic violence, and restrictions on abortion access, but even during the #metoo movement, women spoke about their suffering with fear and sorrow, and in moderate, reasonable tones</w:t>
      </w:r>
      <w:r w:rsidRPr="00722B3D">
        <w:rPr>
          <w:sz w:val="16"/>
        </w:rPr>
        <w:t xml:space="preserve">. There’s been little to none of the screaming fury that, when is unleashed, is often derided by misogynists as a women being “hysterical.” In one rare instance of a woman snapping in public, Serena Williams spoke curtly to an umpire, and was penalized far more harshly than the countless male tennis players who’ve said and done far worse without retribution. And, of course, in the Kavanaugh hearing, Supreme Court nominee Brett Kavanaugh was the picture of uncooperative, unbridled fury, while Christine Blasey Ford, who accused him of sexual assault, was mild-mannered, respectful, and even apologetic at points. “This year, for sure, the most memorable expression of rage which will be forever seared into global memory, will be justice Kavanaugh,” says Juliet Williams, a professor of gender studies at the University of California-Los Angeles. “That’s just more of the same. </w:t>
      </w:r>
      <w:r w:rsidRPr="00722B3D">
        <w:rPr>
          <w:rStyle w:val="StyleUnderline"/>
        </w:rPr>
        <w:t>We’re not even remotely in a place where the female anger that’s there is being manifest</w:t>
      </w:r>
      <w:r w:rsidRPr="00722B3D">
        <w:rPr>
          <w:sz w:val="16"/>
        </w:rPr>
        <w:t xml:space="preserve">.” “We’re not even remotely in a place where the female anger that’s there is being manifest.” </w:t>
      </w:r>
      <w:r w:rsidRPr="00722B3D">
        <w:rPr>
          <w:rStyle w:val="StyleUnderline"/>
        </w:rPr>
        <w:t>Though there hasn’t been much female anger in the public sphere, I have certainly seen anger in private, among friends and acquaintances. Women are angry for many reasons: Because there are men who’ve been multiply accused of assaulting women in the White House, and in the Supreme Court, and in nearly every seat of power. Women are angry at the growing lack of access to abortion and the gender pay gap and at being told not to be so damn angry. “I’ve found anger most productive in private life,”</w:t>
      </w:r>
      <w:r w:rsidRPr="00722B3D">
        <w:rPr>
          <w:sz w:val="16"/>
        </w:rPr>
        <w:t xml:space="preserve"> says Moira Weigel, a scholar at Harvard University’s Society of Fellows, whose research focuses on gender, media, and social theory. “Really private, as an individual processing emotions. And in activist settings with feminist friends.” Further, though women may not be expressing anger in public, the rage women feel in private may well have driven political change. Women’s anger about widespread injustice likely at least partially motivated the unprecedentedly high number of women to run for office, drove dozens of women to walk out of Google to protest sexual harassment at the company, and encouraged thousands of women to speak out about their experiences of sexual assault. But, </w:t>
      </w:r>
      <w:r w:rsidRPr="00722B3D">
        <w:rPr>
          <w:rStyle w:val="Emphasis"/>
        </w:rPr>
        <w:t>though anger can motivate a political movement, it can also derail it.</w:t>
      </w:r>
      <w:r w:rsidRPr="00722B3D">
        <w:rPr>
          <w:sz w:val="16"/>
        </w:rPr>
        <w:t xml:space="preserve"> </w:t>
      </w:r>
      <w:r w:rsidRPr="00722B3D">
        <w:rPr>
          <w:rStyle w:val="StyleUnderline"/>
        </w:rPr>
        <w:t>Anger tends to emphasize personal affronts and injustices, and so can exacerbate the fractures that already exist in the feminist movement, by creating a self-centered, emotional approach that encourages individuals to focus on their own plight, rather than others</w:t>
      </w:r>
      <w:r w:rsidRPr="00722B3D">
        <w:rPr>
          <w:sz w:val="16"/>
        </w:rPr>
        <w:t>. “We live in a moment when people’s sense of self is expanding to colonize their entire perception of the social order,” says Williams. “It’s very telling about our times that political interventions are being framed around individual responses to difficult situations, rather than that we need to think institutionally, structurally</w:t>
      </w:r>
      <w:r w:rsidRPr="00722B3D">
        <w:rPr>
          <w:rStyle w:val="StyleUnderline"/>
        </w:rPr>
        <w:t>.” “Your feelings are not your barometer of truth.”</w:t>
      </w:r>
      <w:r w:rsidRPr="00722B3D">
        <w:rPr>
          <w:sz w:val="16"/>
        </w:rPr>
        <w:t xml:space="preserve"> In private settings with groups of friends over the past year, </w:t>
      </w:r>
      <w:r w:rsidRPr="00722B3D">
        <w:rPr>
          <w:rStyle w:val="StyleUnderline"/>
        </w:rPr>
        <w:t>I’ve seen many women (including myself) openly express anger in response to personal slights, like patronizing men, missed work opportunities, or sexist partners. This anger is entirely justified. But such frustration at personal microaggressions cannot serve as a bedrock for a political movement.</w:t>
      </w:r>
      <w:r w:rsidRPr="00722B3D">
        <w:rPr>
          <w:sz w:val="16"/>
        </w:rPr>
        <w:t xml:space="preserve"> A woman who feels anger is not inherently political, Williams argues: “Your feelings are not your barometer of truth.” Someone might angrily feel that they’ve been disrespected, and that this is an example of sexism, but it’s worth considering: How does this affect other women? </w:t>
      </w:r>
      <w:r w:rsidRPr="00722B3D">
        <w:rPr>
          <w:rStyle w:val="StyleUnderline"/>
        </w:rPr>
        <w:t>What structural issues are at play that could be addressed, and how? For example, while high-powered women are entirely justified to be angry in their lack of access to the C-suite, demanding personal access is not enough to create a political movement</w:t>
      </w:r>
      <w:r w:rsidRPr="00722B3D">
        <w:rPr>
          <w:sz w:val="16"/>
        </w:rPr>
        <w:t xml:space="preserve">. Feminist workplace conversations must also consider and engage with women facing entirely different working conditions, such as those who take on the domestic labor for those who spend their days at high powered offices. This requires empathy and thoughtfulness, rather than blind rage. Given that white men comprise the most powerful demographic in contemporary US society, and have the most freedom to assert their anger, it’s tempting to assume that anger helped them achieve this status. But, anger could be, as philosopher Martha Nussbaum argues, nothing more than a distracting need for personal retaliation, which serves little purpose in advancing political goals. Further, Williams points to poet and essayist Audre Lorde’s 1979 speech, </w:t>
      </w:r>
      <w:r w:rsidRPr="00722B3D">
        <w:rPr>
          <w:rStyle w:val="StyleUnderline"/>
        </w:rPr>
        <w:t>“The master’s tools will never dismantle the master’s house,” as an indication of why the tools of the patriarchy cannot be used to undo the patriarchy. Lorde gave her talk at an academic conference on feminism, and critiqued the conference’s failure to include women who “stand outside the circle of this society’s definition of acceptable women,</w:t>
      </w:r>
      <w:r w:rsidRPr="00722B3D">
        <w:rPr>
          <w:sz w:val="16"/>
        </w:rPr>
        <w:t>” such as those who are black, queer, or poor. “</w:t>
      </w:r>
      <w:r w:rsidRPr="00722B3D">
        <w:rPr>
          <w:rStyle w:val="StyleUnderline"/>
        </w:rPr>
        <w:t>What does it mean when the tools of a racist patriarchy are used to examine the fruits of that same patriarchy?”</w:t>
      </w:r>
      <w:r w:rsidRPr="00722B3D">
        <w:rPr>
          <w:sz w:val="16"/>
        </w:rPr>
        <w:t xml:space="preserve"> said Lorde. “[The master’s tools] may allow us temporarily to beat him at his own game, but they will never enable us to bring about genuine change.” The same sentiment applies to the role of anger. The double standard that gives men license to be angry in public, but does not accord women the same emotional freedom, is certainly unjust. In a more equal world, women would have the same freedom to publicly express anger as men. The day that women can bellow as much as men, or else men suppress their fury as women do, will be a day to celebrate. But, in the fight to achieve such equality, </w:t>
      </w:r>
      <w:r w:rsidRPr="00722B3D">
        <w:rPr>
          <w:rStyle w:val="Emphasis"/>
        </w:rPr>
        <w:t>anger will never be women’s most powerful weapon.</w:t>
      </w:r>
    </w:p>
    <w:p w:rsidR="00722B3D" w:rsidRPr="00722B3D" w:rsidRDefault="00722B3D" w:rsidP="00722B3D"/>
    <w:p w:rsidR="00722B3D" w:rsidRPr="00722B3D" w:rsidRDefault="00722B3D" w:rsidP="00722B3D"/>
    <w:p w:rsidR="00722B3D" w:rsidRPr="00722B3D" w:rsidRDefault="00722B3D" w:rsidP="00722B3D">
      <w:pPr>
        <w:pStyle w:val="Heading4"/>
      </w:pPr>
      <w:r w:rsidRPr="00722B3D">
        <w:t xml:space="preserve">Utilize rage as a means to mobilize political change---targeted rage is key </w:t>
      </w:r>
    </w:p>
    <w:p w:rsidR="00722B3D" w:rsidRPr="00722B3D" w:rsidRDefault="00722B3D" w:rsidP="00722B3D">
      <w:r w:rsidRPr="00722B3D">
        <w:t xml:space="preserve">Julia </w:t>
      </w:r>
      <w:r w:rsidRPr="00722B3D">
        <w:rPr>
          <w:rStyle w:val="Style13ptBold"/>
        </w:rPr>
        <w:t>Lesage</w:t>
      </w:r>
      <w:r w:rsidRPr="00722B3D">
        <w:t xml:space="preserve">, </w:t>
      </w:r>
      <w:r w:rsidRPr="00722B3D">
        <w:rPr>
          <w:rStyle w:val="Style13ptBold"/>
        </w:rPr>
        <w:t>1985</w:t>
      </w:r>
      <w:r w:rsidRPr="00722B3D">
        <w:t>, in Marxism and the Interpretation of Culture, ed. Nelson and Grossberg, http://pages.uoregon.edu/jlesage/Juliafolder/womensRage.html</w:t>
      </w:r>
    </w:p>
    <w:p w:rsidR="00722B3D" w:rsidRPr="00722B3D" w:rsidRDefault="00722B3D" w:rsidP="00722B3D">
      <w:pPr>
        <w:rPr>
          <w:sz w:val="14"/>
        </w:rPr>
      </w:pPr>
      <w:r w:rsidRPr="00722B3D">
        <w:rPr>
          <w:rStyle w:val="StyleUnderline"/>
        </w:rPr>
        <w:t>Feminism by itself is not the motor of change</w:t>
      </w:r>
      <w:r w:rsidRPr="00722B3D">
        <w:rPr>
          <w:sz w:val="14"/>
        </w:rPr>
        <w:t xml:space="preserve">. Class, anti-imperialist, and antiracist struggles demand our participation. 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"The revolution has given us everything," I was told. "Before the revolution we were totally devalued.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Costa Rica. In the block committees, they have virtually eliminated wife and child abuse. Yet in Nicaragua we still see maids, the double standard sexually, dissatisfaction in marriage, and inadequate childcare.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power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Here such conversation offers little sense of social change; yet in our recent political history, feminists have used this preexisting social form--women's conversation in the domestic sphere--to create consciousness-raising groups. But to what degree is consciousness raising sufficient to change women's behavior, including our self-conception and our own colonized minds? </w:t>
      </w:r>
      <w:r w:rsidRPr="00722B3D">
        <w:rPr>
          <w:rStyle w:val="StyleUnderline"/>
        </w:rPr>
        <w:t>We do not live in a revolutionary situation in the U</w:t>
      </w:r>
      <w:r w:rsidRPr="00722B3D">
        <w:rPr>
          <w:sz w:val="14"/>
        </w:rPr>
        <w:t xml:space="preserve">nited </w:t>
      </w:r>
      <w:r w:rsidRPr="00722B3D">
        <w:rPr>
          <w:rStyle w:val="StyleUnderline"/>
        </w:rPr>
        <w:t>S</w:t>
      </w:r>
      <w:r w:rsidRPr="00722B3D">
        <w:rPr>
          <w:sz w:val="14"/>
        </w:rPr>
        <w:t xml:space="preserve">tates. There is no leftist political organization here providing leadership and a cohesive strategy, and in particular the struggle against women's oppression is not genuinely integrated into leftist activity and theory. </w:t>
      </w:r>
      <w:r w:rsidRPr="00722B3D">
        <w:rPr>
          <w:rStyle w:val="StyleUnderline"/>
        </w:rPr>
        <w:t>Within such a context, women need to work on another, intermediate level</w:t>
      </w:r>
      <w:r w:rsidRPr="00722B3D">
        <w:rPr>
          <w:sz w:val="14"/>
        </w:rPr>
        <w:t xml:space="preserve">, both to shape our revolutionary consciousness and </w:t>
      </w:r>
      <w:r w:rsidRPr="00722B3D">
        <w:rPr>
          <w:rStyle w:val="StyleUnderline"/>
        </w:rPr>
        <w:t>to empower us to act on our own strategic demands</w:t>
      </w:r>
      <w:r w:rsidRPr="00722B3D">
        <w:rPr>
          <w:sz w:val="14"/>
        </w:rPr>
        <w:t xml:space="preserve">. That is, </w:t>
      </w:r>
      <w:r w:rsidRPr="00722B3D">
        <w:rPr>
          <w:rStyle w:val="StyleUnderline"/>
        </w:rPr>
        <w:t xml:space="preserve">we need to promote self-conscious, collectively supported, and </w:t>
      </w:r>
      <w:r w:rsidRPr="00722B3D">
        <w:rPr>
          <w:rStyle w:val="Emphasis"/>
        </w:rPr>
        <w:t>politically clear articulations</w:t>
      </w:r>
      <w:r w:rsidRPr="00722B3D">
        <w:rPr>
          <w:rStyle w:val="StyleUnderline"/>
        </w:rPr>
        <w:t xml:space="preserve"> of our anger and rage. </w:t>
      </w:r>
      <w:r w:rsidRPr="00722B3D">
        <w:rPr>
          <w:sz w:val="14"/>
        </w:rPr>
        <w:t xml:space="preserve">Furthermore, we must understand the different structures behind different women's rage. Black women rage against poverty and racism at the same time that they rage against sexism. Lesbians rage against heterosexual privilege, including their denial of civil rights. Nicaraguan women rage against invasions and the aggressive intentions of the United States. If, in our political work, we know this anger and the structures that generate it, we can more genuinely encounter each other and more extensively acknowledge each other's needs, class position, and specific form of oppression.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Ti-Grace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Woman is accessible to be touched. When she speaks in a mixed group, she is likely to be interrupted or not really listened to seriously, or she may be thought of as merely emotional. And it is clear that not only does the voyeuristic male look shape most film practice, but this male gaze, with all its power, has a social analog in the way eye contact functions to control and threaten women in public space, where women's freedom is constrained by the threat of rape.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as we seek mutually to articulate the oppression that constrains us, we have found few conceptual or social structures through which we might authentically express our rage. </w:t>
      </w:r>
      <w:r w:rsidRPr="00722B3D">
        <w:rPr>
          <w:rStyle w:val="StyleUnderline"/>
        </w:rPr>
        <w:t>Women's anger is pervasive, as pervasive as our oppression, but it frequently lurks underground.</w:t>
      </w:r>
      <w:r w:rsidRPr="00722B3D">
        <w:rPr>
          <w:sz w:val="14"/>
        </w:rPr>
        <w:t xml:space="preserve"> If we added up all of women's depression--all our compulsive smiling, ego-tending, and sacrifice; all our psychosomatic illness, and all our passivity--we could gauge our rage's unarticulated, negative force. </w:t>
      </w:r>
      <w:r w:rsidRPr="00722B3D">
        <w:rPr>
          <w:rStyle w:val="StyleUnderline"/>
        </w:rPr>
        <w:t>In the sphere of cultural production there are few dominant ideological forms that allow us even to think "women's rage.</w:t>
      </w:r>
      <w:r w:rsidRPr="00722B3D">
        <w:rPr>
          <w:sz w:val="14"/>
        </w:rPr>
        <w:t xml:space="preserve">" As ideological constructs, these forms end up containing women. Women's rage is most often seen in the narratives that surround us. For example: Classically, Medea killed her children because she was betrayed by their father. Now, reverse-slasher movies let the raped woman pick up the gun and kill the male attacker. It is a similar posture of dead end vengeance. The news showed Patty Hearst standing in a bank with a gun embodying that manufactured concept "terrorist," and then we saw her marrying her FBI bodyguard long after her comrades went up in flames. In melodrama and film noir, as well as in pornography, women's anger is most commonly depicted through displacement onto images of female insanity or perversity, often onto a grotesque, fearful parody of lesbianism. These displacements allow reference to and masking of individual women's rage, and that masked rage is rarely collectively expressed by women or even fully felt. We have relatively few expressions of women's authentic rage even in women's art. Often on the news we will see a pained expression of injustice or the exploitative use of an image of a third- world woman's grief. Such images are manipulated purely for emotional effect without giving analysis or context. Some great feminist writers and speakers such as Mary Wollstonecraft, Virginia Woolf, Elizabeth Cady Stanton, and Harriet Tubman have provided models by which we can understand ourselves, but too often the very concept of "heroine" means that we hold up these women and their capacity for angry self-expression as the exception rather than the rule. In Illinois, </w:t>
      </w:r>
      <w:r w:rsidRPr="00722B3D">
        <w:rPr>
          <w:rStyle w:val="StyleUnderline"/>
        </w:rPr>
        <w:t>women chained themselves together in the state house</w:t>
      </w:r>
      <w:r w:rsidRPr="00722B3D">
        <w:rPr>
          <w:sz w:val="14"/>
        </w:rPr>
        <w:t xml:space="preserve"> when it was clear that the ERA would not pass; the women sought to express our collective anger at our legislators' cowardice and to do so in a conspicuous, public way. But </w:t>
      </w:r>
      <w:r w:rsidRPr="00722B3D">
        <w:rPr>
          <w:rStyle w:val="StyleUnderline"/>
        </w:rPr>
        <w:t>actions such as these often have little effect beyond their own time span. We need to think beyond such forms to more socially effective ones</w:t>
      </w:r>
      <w:r w:rsidRPr="00722B3D">
        <w:rPr>
          <w:sz w:val="14"/>
        </w:rPr>
        <w:t>. It is a task open to all our creativity and skill--</w:t>
      </w:r>
      <w:r w:rsidRPr="00722B3D">
        <w:rPr>
          <w:rStyle w:val="StyleUnderline"/>
        </w:rPr>
        <w:t>to tap our anger as a source of energy and to focus it</w:t>
      </w:r>
      <w:r w:rsidRPr="00722B3D">
        <w:rPr>
          <w:sz w:val="14"/>
        </w:rPr>
        <w:t xml:space="preserve"> aesthetically and </w:t>
      </w:r>
      <w:r w:rsidRPr="00722B3D">
        <w:rPr>
          <w:rStyle w:val="StyleUnderline"/>
        </w:rPr>
        <w:t>politically</w:t>
      </w:r>
      <w:r w:rsidRPr="00722B3D">
        <w:rPr>
          <w:sz w:val="14"/>
        </w:rPr>
        <w:t xml:space="preserve">. We may have to combine images of anger with something else--say, images of how women can construct the collectivity as a whole. It is here that, by their example, our third-world sisters have often taken the lead. Rosa Parks refusing to sit in the back of the bus, Harriet Tubman leading slaves to the North, an Angolan mother in uniform carrying a baby and a rifle, a Vietnamese farmer tilling and defending her land, Nicaraguan women in their block committees turning in wife abusers to the police--these images let us see that </w:t>
      </w:r>
      <w:r w:rsidRPr="00722B3D">
        <w:rPr>
          <w:rStyle w:val="StyleUnderline"/>
        </w:rPr>
        <w:t xml:space="preserve">women can gain more for themselves than merely </w:t>
      </w:r>
      <w:r w:rsidRPr="00722B3D">
        <w:rPr>
          <w:rStyle w:val="Emphasis"/>
        </w:rPr>
        <w:t>negating the bad</w:t>
      </w:r>
      <w:r w:rsidRPr="00722B3D">
        <w:rPr>
          <w:rStyle w:val="StyleUnderline"/>
        </w:rPr>
        <w:t xml:space="preserve"> that exists</w:t>
      </w:r>
      <w:r w:rsidRPr="00722B3D">
        <w:rPr>
          <w:sz w:val="14"/>
        </w:rPr>
        <w:t xml:space="preserve">. And it is in their constant need to attack both sexism and racism, as well as poverty and imperialist aggression, that third-world feminists now make us all see much more clearly both the urgent need for and the possibility of reconstructing the whole world on new terms. Artistically, emotionally, and politically women seem to need to glimpse dialectically the transcendence of our struggle against sexism before we can fully express sexism's total negation, that is, our own just rage. Sometimes </w:t>
      </w:r>
      <w:r w:rsidRPr="00722B3D">
        <w:rPr>
          <w:rStyle w:val="StyleUnderline"/>
        </w:rPr>
        <w:t>our suppressed rage feels so immense that the open expression of it threatens to destroy us. So we</w:t>
      </w:r>
      <w:r w:rsidRPr="00722B3D">
        <w:rPr>
          <w:sz w:val="14"/>
        </w:rPr>
        <w:t xml:space="preserve"> often </w:t>
      </w:r>
      <w:r w:rsidRPr="00722B3D">
        <w:rPr>
          <w:rStyle w:val="StyleUnderline"/>
        </w:rPr>
        <w:t xml:space="preserve">do not experience anger directly and consciously, nor do we accurately aim our rage at its appropriate target. To </w:t>
      </w:r>
      <w:r w:rsidRPr="00722B3D">
        <w:rPr>
          <w:rStyle w:val="Emphasis"/>
        </w:rPr>
        <w:t>transcend negation</w:t>
      </w:r>
      <w:r w:rsidRPr="00722B3D">
        <w:rPr>
          <w:rStyle w:val="StyleUnderline"/>
        </w:rPr>
        <w:t xml:space="preserve"> and to build on it means that we have to see what is </w:t>
      </w:r>
      <w:r w:rsidRPr="00722B3D">
        <w:rPr>
          <w:rStyle w:val="Emphasis"/>
        </w:rPr>
        <w:t>beyond our rage</w:t>
      </w:r>
      <w:r w:rsidRPr="00722B3D">
        <w:rPr>
          <w:rStyle w:val="StyleUnderline"/>
          <w:sz w:val="10"/>
          <w:szCs w:val="10"/>
        </w:rPr>
        <w:t>.</w:t>
      </w:r>
      <w:r w:rsidRPr="00722B3D">
        <w:rPr>
          <w:sz w:val="10"/>
          <w:szCs w:val="10"/>
        </w:rPr>
        <w:t xml:space="preserve"> An example of such transcendence was demonstrated by Nicaraguan mothers of "martyred" soldiers (those killed by U.S.-paid counterrevolutionaries) to Pope John Paul II when he visited Managua in April 1983. They stood in the rows closest to the podium where the Pope spoke and they all bore large photos of their dead children. As the events of the day unfolded, the women created an image that stirred the whole people, one that the Pope could not go beyond or even adequately respond to. Here is what happened: The Pope spoke on and on to the gathered crowd about obeying the hierarchy and not getting involved with the things of this world. In frustration and anger, the women began to shout, "We want peace," and their chant was taken up by the 400,000 others there. The women's rage at personal loss was valorized by the Nicaraguan people as a whole, as the grieving mother became a collective symbol of the demand for peace. The chant, "We want peace," referred simultaneously to national sovereignty, anti-imperialism, religion, and family life. The women spoke for the whole. This brings me back to my original question about women's political action in the United States today. One of the major areas of investigation and struggle in the women's movement has been the sphere of daily life. This struggle, represented by an early women's movement phrase--"the personal is the political"--derives from women's real material labor in the domestic sphere and in the sphere of social relations as a whole. Women have traditionally done the psychological labor that keeps social relations going. In offices, in neighborhoods, at home, they often seek to make the social environment safe and "better," or more pleasant. That such labor is invisible, particularly that it is ignored within leftist theory and practice, is one of the more precise indices of women's oppression. And it is feminists' sensitivity to and analysis of social process that clarifies for them the sexism on the Left. Often at a leftist conference or political meeting, many men continue to see women and women's concerns as "other," and they do not look at what the Left could gain from feminist theory or from women's subcultural experience or from an analysis of women's labor. Women who come to such an event have already made a commitment to learn and to contribute, so they make an effort to continue along with the group as a whole but are impeded by sexist speakers' intellectual poverty (e.g., use of the generic "he"), macho debating style, and distance from political activism. Furthermore, not only women feel this political invisibility at leftist events. When black labor and black subcultural experience in the United States is not dealt with, nor is imperialism, or when racism is theoretically subsumed under the rubric of "class oppression" and not accorded its specificity, then third-world participants face the same alienation. To demonstrate this process and analyze what divides us, I will describe an incident that occurred at the Teaching Institute on Marxist Cultural Theory in June 1983. It is worth discussing because it is the kind of incident that happens all too often among us on the Left. Early in that summer session, a coalition of students and the two women faculty members, Gayatri Spivak and me, formed to present a protest statement to the faculty. It was read in every class. Here is what it said: The Marxist-Feminist Caucus met on Friday June 17th and concluded that the "limits, frontiers and boundaries" of Marxist cultural theory as articulated by the Teaching Institute excluded and silenced crucial issues of sexism, racism and other forms of domination. We find ourselves reproducing in the classrooms of the Teaching Institute the very structures which are the object of our critique. The Marxist-Feminist Caucus therefore proposes that each class set aside an hour weekly to discuss strategic silences and structural exclusions. A Marxism that does not problematize issues of gender and race, or of class consciousness in its own ranks, cannot hope to be an adequate tool for either social criticism or social transformation. The institute had a format of having famous Marxist intellectuals lecture, specifically males with job security who have never incorporated a feminist analysis into their theoretical work. Both the format and the content of their lectures enraged some of us, but not others. In a sense, writing a protest statement divided the school's participants between the political ones and the consumers of Marxist theory. This is because critical theory itself has become a pathway for elitist advancement in the humanities and social sciences in universities where these areas are facing huge cutbacks. And the canon of that critical theory is based on Marx and Freud and their contemporary interpretants, Althusser and Lacan. Both at the Teaching Institute and at prestigious universities, young academics could get their quick fix of Marxism, the knowledge of which could help greatly in their academic career. This is a capitalist mode of consuming knowledge. Too many students, especially career- pressured graduate students, want only a well conceived lecture, a digest of Marxist theory and social analysis, something that can be written in a notebook, taken home, and quoted from in a future paper or journal article. Furthermore, we intellectuals fall into this capitalist competitive mode. We feel pressured inside ourselves to be the best. Students are told to buy the best. All the faculty at the Teaching Institute felt that they could not make a mistake, that they had to read and show they had read everything, that they had been challenged on their political practice, accused of being racist or sexist or undemocratic. Our control over the classroom and studied theoretical polish became a kind of professional hysteria and worked against the collective building of Marxist knowledge and theory that we have needed for more effective social change. Since the early 1970s women have come together in meetings like these, in feminist seminars, caucuses, and workshops, partly in resistance to a certain macho leftist or academic style and partly to build a new body of knowledge and feminist political practice. And we have been successful at doing this but it has meant double or triple work for us. Feminist scholarship does not usually lead to academic promotion for a woman. The knowledge women produce is easily marginalized, as was made painfully obvious at that summer school. Feminists and third-world students came to the Teaching Institute knowing how much they needed Marxist theory. They understood that abolishing capitalism and imperialism was the precondition for liberation. They came as political participants expecting to learn theoretical tools to use in fighting oppression. But sex and race were too often ignored--I would say stupidly ignored--as social determinants in the theories presented about social change. (Beyond that, students felt intimidated by name-dropping and teachers' and other students' failure to explain terms. They felt they had to give a polished rebuttal or a cohesive "strategic intervention" before they could speak to refute a lecturer's point.) And when students raised issues of sexism or racism, deflection became the all too frequent tactic used by teachers or some of the white male students in response. No wonder that women, with their sex-role socialization, were often too intimidated to speak. This is a sad analysis, but not an infrequent one in academia. It speaks about political theory and academic sexism and racism, and elitism and class privilege. The incident reveals much of what divides politically progressive people in the United States. These differences must be acknowledged in depth if we are to work together politically in a coalition form. In particular, I understand the texture of women's silence in a forum that demanded a highly rational and developed intervention. Many of the women students at the Teaching Institute already produced feminist theory, but the intimidating nature of this kind of aggressive public speaking made them seem like nonparticipants. And it often happens to me, too. I know that we watch and despair of our own colonized psyches which hold us back in silence precisely when we would choose to be political actors, especially in a Marxist forum. What we have seen in the 1970s and 1980s in North America and Europe is a supercession of political forms related to developments in radical consciousness. Conditions have evolved in the United States that make it impossible to conceive of a revolutionary organizing strategy that does not embrace a black and minority revolution and a feminist revolution. The lesson of the civil rights/black power movement was that blacks will organize autonomously. Now it is the offspring of that movement, Jesse Jackson's Rainbow Coalition, that has taken the lead in building an anti-imperialist coalition that addresses the specific struggles and organizing forms of blacks, Latinos, women, and gays. Such a coalition relates to the existence of the women's movement, the gay and lesbian movement, the anti-imperialist movement, by supporting these groups' autonomous organizing and granting new respect, not by subsuming or controlling them. Furthermore, at this point in U.S. history, issues of mass culture and mass communication have to be dealt with, so that minority figures such as Jesse Jackson or Harold Washington, Chicago's black major, have developed an ongoing analysis about racism in the press. As a feminist who has worked both in the cultural sphere and in anti-imperialist work, I have experienced this supercession of forms. In the early 1970s a politically active woman was either "on the Left" or "in the independent women's movement." Some socialist feminists within leftist organizations formed caucuses to try to influence their organizations. In the 1970s I chose to work mostly within the independent women's movement, especially in creating a women's studies program at an urban university. In developing feminist media now within the women's movement, I find many of my sisters addressing broader issues of imperialism, racism, class oppression, and the nuclear threat. Many of us are joining progressive coalitions around these issues. Within these coalitions we must be able openly to declare, "I am a feminist and our feminist position represents the most advanced stand. You men have to join us." Indeed, many men, often younger men, have. As feminists, we are the ones who are building a whole theoretical critique of mass culture and mass communication; we are the ones who are learning how to appropriate all of culture in an oppositional way. And because of our historical position in advanced capitalism, we are one of the first social movements to address cultural issues in such a thorough and complex way. Many feminists are eager to participate in coalitions, the major political strategy for us in the 1 980s. In Chicago, we saw the women's movement and the Left work to elect Harold Washington. In the San Francisco area, gays and lesbians have formed a Central America support group. Both in the United States and abroad, the antinuclear movement contains within it all-women's affinity groups. Latinos in various areas identify and organize as Puerto Rican or Mexican-American according to their ethnic origins and concentration, and also unite in Central American solidarity work. This great diversity of sectoral organizing enriches all of us who are working for social change. Some of the best aspects of current progressive organizing have, in fact, derived specifically from the development of the contemporary women's movement. I mentioned the consciousness-raising groups earlier. I think the women's movement has introduced into political discourse an open and direct critique of the macho style and political posturing of many male leaders. As feminist activists, we have created among ourselves new forms of discussion and a creative, collective pursuit of knowledge--in contrast to an older, more aggressive, male debating style. Particularly important for me, the women's movement has pursued and validated as politically important cultural and artistic work. In Chicago, where I live, I experience a strong continuum and network among community-based artists and women in the art world. We have built up intellectual ties between academic women and feminist film- and videomakers who have created an analysis of how sexuality is manipulated in the visual culture that surrounds us. As a consequence, feminist film criticism has developed a new theoretical framework for analyzing ideology and the mass media. In fact, I think that our building of a feminist cultural theory has made a key contribution to the Left and to revolutionary movements throughout the world. When I want to</w:t>
      </w:r>
      <w:r w:rsidRPr="00722B3D">
        <w:rPr>
          <w:sz w:val="14"/>
        </w:rPr>
        <w:t xml:space="preserve"> </w:t>
      </w:r>
      <w:r w:rsidRPr="00722B3D">
        <w:rPr>
          <w:rStyle w:val="StyleUnderline"/>
        </w:rPr>
        <w:t>consider how unleashing our anger might capacitate us to act for change</w:t>
      </w:r>
      <w:r w:rsidRPr="00722B3D">
        <w:rPr>
          <w:sz w:val="14"/>
        </w:rPr>
        <w:t xml:space="preserve">, I reconsider Frantz Fanon's essay "Concerning Violence" in The Wretched of the Earth. In that essay he describes decolonization, particularly the process by which the native sheds the colonizer's values and the colonizer's ways. I understand that my black and Latina </w:t>
      </w:r>
      <w:r w:rsidRPr="00722B3D">
        <w:rPr>
          <w:rStyle w:val="StyleUnderline"/>
        </w:rPr>
        <w:t xml:space="preserve">sisters </w:t>
      </w:r>
      <w:r w:rsidRPr="00722B3D">
        <w:rPr>
          <w:sz w:val="14"/>
        </w:rPr>
        <w:t xml:space="preserve">in the United States </w:t>
      </w:r>
      <w:r w:rsidRPr="00722B3D">
        <w:rPr>
          <w:rStyle w:val="StyleUnderline"/>
        </w:rPr>
        <w:t>experience a rage</w:t>
      </w:r>
      <w:r w:rsidRPr="00722B3D">
        <w:rPr>
          <w:sz w:val="14"/>
        </w:rPr>
        <w:t xml:space="preserve"> against the economic and racial violence perpetrated every day against them; in a way that is similar to what Fanon describes: this rage knows its resolution lies in a complete change of the economic order in which we live. At the same time, I must </w:t>
      </w:r>
      <w:r w:rsidRPr="00722B3D">
        <w:rPr>
          <w:rStyle w:val="StyleUnderline"/>
        </w:rPr>
        <w:t>ask what kind of rage it would be that would effectively contest women's oppression</w:t>
      </w:r>
      <w:r w:rsidRPr="00722B3D">
        <w:rPr>
          <w:sz w:val="14"/>
        </w:rPr>
        <w:t xml:space="preserve">--given all the levels at which gender inequality and women's oppression is articulated in social and personal life. What Fanon describes to us is a specific historical moment at which mental colonization can be and is surpassed. As I look at women's mental colonization, I see our internalized sense of powerlessness, our articulation into masochistic structures of desire, and our playing out of personae that on the surface seem "passive," "self-defeating," "irrational," "hesitant," "receptively feminine," or even "crazy." Much of this behavior stems from internalized and suppressed rage. Fanon describes such behavior in the colonized and posits </w:t>
      </w:r>
      <w:r w:rsidRPr="00722B3D">
        <w:rPr>
          <w:rStyle w:val="StyleUnderline"/>
        </w:rPr>
        <w:t>active rage</w:t>
      </w:r>
      <w:r w:rsidRPr="00722B3D">
        <w:rPr>
          <w:sz w:val="14"/>
        </w:rPr>
        <w:t xml:space="preserve">, the violent response to violence, as its cure. What would the overturning of male supremacy and women's colonization mean to women? How would it be accomplished? Fanon understands that a whole social structure and a new kind of person must come into being, and that those with privilege know, fear, and resist this. His call to armed struggle, based on the very clear demarcations and abuses of power that the native always sees, </w:t>
      </w:r>
      <w:r w:rsidRPr="00722B3D">
        <w:rPr>
          <w:rStyle w:val="StyleUnderline"/>
        </w:rPr>
        <w:t xml:space="preserve">signals a survival struggle that </w:t>
      </w:r>
      <w:r w:rsidRPr="00722B3D">
        <w:rPr>
          <w:rStyle w:val="Emphasis"/>
        </w:rPr>
        <w:t>does not characterize the war between the sexes</w:t>
      </w:r>
      <w:r w:rsidRPr="00722B3D">
        <w:rPr>
          <w:sz w:val="14"/>
        </w:rPr>
        <w:t xml:space="preserve">. As I read Fanon for what he can teach me about women's resistance to oppression in nonrevolutionary society, I read him as a communist psychiatrist talking about how social movements can change the mentality of the oppressed. When I ask about revolution for women now, minimally I see that our contestation cannot be conducted in the mode of nice girls, of managing the egos of and patiently teaching those who oppress, which is a skill and duty we learned from our mothers in the domestic sphere. If we do so, once again we will be placed in that very role of "helpmate" that we are trying to overcome. </w:t>
      </w:r>
      <w:r w:rsidRPr="00722B3D">
        <w:rPr>
          <w:rStyle w:val="StyleUnderline"/>
        </w:rPr>
        <w:t>Angry contestation may take us the extra step needed to overcome our own colonized behavior</w:t>
      </w:r>
      <w:r w:rsidRPr="00722B3D">
        <w:rPr>
          <w:sz w:val="14"/>
        </w:rPr>
        <w:t xml:space="preserve"> and tardy response. Let me now rewrite for you parts of Fanon's essay to show its power when discussing the relation between psychological and social change. </w:t>
      </w:r>
      <w:r w:rsidRPr="00722B3D">
        <w:rPr>
          <w:rStyle w:val="StyleUnderline"/>
        </w:rPr>
        <w:t xml:space="preserve">The distance between the violence of colonization and its necessary response in armed struggle, and the emotional rage </w:t>
      </w:r>
      <w:r w:rsidRPr="00722B3D">
        <w:rPr>
          <w:sz w:val="14"/>
        </w:rPr>
        <w:t xml:space="preserve">I am referring to here </w:t>
      </w:r>
      <w:r w:rsidRPr="00722B3D">
        <w:rPr>
          <w:rStyle w:val="StyleUnderline"/>
        </w:rPr>
        <w:t>in combating sexism, marks the distance between the periphery and the center</w:t>
      </w:r>
      <w:r w:rsidRPr="00722B3D">
        <w:rPr>
          <w:sz w:val="14"/>
        </w:rPr>
        <w:t xml:space="preserve"> of international capitalism. By using Fanon in this way, I do not wish to co-opt him for the women's movement but to learn from him, just as I learned from the Nicaraguan women's courage and tenacity. If women must learn to be openly angry, we must learn to draw links between ourselves and those who are more oppressed, to learn new methods of struggle and courageous response. Combating women's oppression as we know it is a historical process: that is to say, it cannot become intelligible or clear to itself except in the exact measure that we can discern the movements that give it historical form and content. Combating women's oppression is the meeting of two intrinsically opposed forces, which in fact owe this originality to that sort of substantification that results from and is nourished by the social construction of gender. The husband is right when he speaks of knowing "them" well--for it is men who perpetuate the function of wife. Men owe the reproduction of their bodies and psyches to the family. Feminist revolution never takes place unnoticed, for it influences individuals and modifies them fundamentally. It transforms passive femininity crushed with inessentiality into privileged agency under the floodlights of history. A new kind of woman brings a new rhythm into existence with a new language and a new humanity; combating women's oppression means the veritable creation of new women who become fully human by the same process by which they freed themselves. Feminists who decide to put their program into practice and become its moving force are ready to be constantly enraged. They have collectively learned that this narrow world, strewn with prohibitions, can only be called into question by absolute contestation. The sex-gender system is a world divided into compartments. And if we examine closely this system of compartments, we will at last be able to reveal the lines of force it implies and to mark out the lines on which a nonoppressive society will be reorganized. </w:t>
      </w:r>
      <w:r w:rsidRPr="00722B3D">
        <w:rPr>
          <w:rStyle w:val="StyleUnderline"/>
        </w:rPr>
        <w:t>At the level of individuals, anger is a cleansing force</w:t>
      </w:r>
      <w:r w:rsidRPr="00722B3D">
        <w:rPr>
          <w:sz w:val="14"/>
        </w:rPr>
        <w:t xml:space="preserve">. It frees the woman from her inferiority complex and from despair and inaction; it makes her fearless and restores her self-respect. At this point </w:t>
      </w:r>
      <w:r w:rsidRPr="00722B3D">
        <w:rPr>
          <w:rStyle w:val="StyleUnderline"/>
        </w:rPr>
        <w:t xml:space="preserve">I will </w:t>
      </w:r>
      <w:r w:rsidRPr="00722B3D">
        <w:rPr>
          <w:rStyle w:val="Emphasis"/>
        </w:rPr>
        <w:t>stop</w:t>
      </w:r>
      <w:r w:rsidRPr="00722B3D">
        <w:rPr>
          <w:sz w:val="14"/>
        </w:rPr>
        <w:t xml:space="preserve"> citing from and reworking Fanon, </w:t>
      </w:r>
      <w:r w:rsidRPr="00722B3D">
        <w:rPr>
          <w:rStyle w:val="Emphasis"/>
        </w:rPr>
        <w:t>deliberately</w:t>
      </w:r>
      <w:r w:rsidRPr="00722B3D">
        <w:rPr>
          <w:rStyle w:val="StyleUnderline"/>
        </w:rPr>
        <w:t xml:space="preserve"> at the point of individual rage</w:t>
      </w:r>
      <w:r w:rsidRPr="00722B3D">
        <w:rPr>
          <w:sz w:val="14"/>
        </w:rPr>
        <w:t xml:space="preserve">. </w:t>
      </w:r>
      <w:r w:rsidRPr="00722B3D">
        <w:rPr>
          <w:rStyle w:val="StyleUnderline"/>
        </w:rPr>
        <w:t>Now is a time when we need to work in coalitions, but we must be very honest about what divides us and what are the preconditions we need before we can work together</w:t>
      </w:r>
      <w:r w:rsidRPr="00722B3D">
        <w:rPr>
          <w:sz w:val="14"/>
        </w:rPr>
        <w:t xml:space="preserve">. I have made the decision to work in leftist and feminist cultural work and in Latin American solidarity work. I think in all our strategies we must analyze the relation of that strategy to feminist, antiracist, and anti- imperialist demands. Women comprise over half the population; any class issues in the United States are intimately tied to the question of racism; we all live off the labor of workers, often underpaid women, in the Third World; and socialist revolution is being waged very near us. Personally, I know that it is by my contact with Nicaraguan women, who insist that men and women must struggle together for our mutual liberation, that I have been politically and emotionally renewed. The problems grow more acute. We know that the Right is racist, homophobic, and sexist. We in </w:t>
      </w:r>
      <w:r w:rsidRPr="00722B3D">
        <w:rPr>
          <w:rStyle w:val="StyleUnderline"/>
        </w:rPr>
        <w:t xml:space="preserve">the women's movement must stop turning our anger against each other and learn the most effective ways to work together for social change. We can </w:t>
      </w:r>
      <w:r w:rsidRPr="00722B3D">
        <w:rPr>
          <w:rStyle w:val="Emphasis"/>
        </w:rPr>
        <w:t>focus our anger and harness it</w:t>
      </w:r>
      <w:r w:rsidRPr="00722B3D">
        <w:rPr>
          <w:rStyle w:val="StyleUnderline"/>
        </w:rPr>
        <w:t xml:space="preserve">, but to do that we must clearly analyze cause and effect. If theory accompanies anger, it will lead to effective solutions to the problems </w:t>
      </w:r>
      <w:r w:rsidRPr="00722B3D">
        <w:rPr>
          <w:sz w:val="14"/>
        </w:rPr>
        <w:t>at hand</w:t>
      </w:r>
      <w:r w:rsidRPr="00722B3D">
        <w:rPr>
          <w:sz w:val="14"/>
          <w:szCs w:val="14"/>
        </w:rPr>
        <w:t>. We have great emotional and social power to unleash when we set loose our all too often suppressed rage, but we may only feel free to do so when we know that we can use our anger in an astute and responsible way.</w:t>
      </w:r>
    </w:p>
    <w:p w:rsidR="00722B3D" w:rsidRPr="00722B3D" w:rsidRDefault="00722B3D" w:rsidP="00722B3D"/>
    <w:p w:rsidR="00722B3D" w:rsidRPr="00722B3D" w:rsidRDefault="00722B3D" w:rsidP="00722B3D"/>
    <w:p w:rsidR="00722B3D" w:rsidRPr="00722B3D" w:rsidRDefault="00722B3D" w:rsidP="00722B3D"/>
    <w:p w:rsidR="00193A7C" w:rsidRPr="00722B3D" w:rsidRDefault="00193A7C" w:rsidP="00193A7C">
      <w:pPr>
        <w:pStyle w:val="Heading3"/>
      </w:pPr>
      <w:r w:rsidRPr="00722B3D">
        <w:t>State Key</w:t>
      </w:r>
    </w:p>
    <w:p w:rsidR="00193A7C" w:rsidRPr="00722B3D" w:rsidRDefault="00193A7C" w:rsidP="00193A7C"/>
    <w:p w:rsidR="00193A7C" w:rsidRPr="00722B3D" w:rsidRDefault="00E84541" w:rsidP="00193A7C">
      <w:pPr>
        <w:pStyle w:val="Heading4"/>
      </w:pPr>
      <w:r w:rsidRPr="00722B3D">
        <w:t>The K totalizes the state and legal reform—that dooms praxis</w:t>
      </w:r>
    </w:p>
    <w:p w:rsidR="00193A7C" w:rsidRPr="00722B3D" w:rsidRDefault="00193A7C" w:rsidP="00193A7C">
      <w:r w:rsidRPr="00722B3D">
        <w:rPr>
          <w:rStyle w:val="Style13ptBold"/>
        </w:rPr>
        <w:t>Helander, 15</w:t>
      </w:r>
      <w:r w:rsidRPr="00722B3D">
        <w:t xml:space="preserve">—University of Gothenburg, Department of Cultural Sciences (Disa, “Making feminist arguments against borders and regulated migration,” </w:t>
      </w:r>
      <w:hyperlink r:id="rId138" w:history="1">
        <w:r w:rsidRPr="00722B3D">
          <w:rPr>
            <w:rStyle w:val="Hyperlink"/>
          </w:rPr>
          <w:t>https://gupea.ub.gu.se/bitstream/2077/40548/1/gupea_2077_40548_1.pdf</w:t>
        </w:r>
      </w:hyperlink>
      <w:r w:rsidRPr="00722B3D">
        <w:t>, dml)</w:t>
      </w:r>
    </w:p>
    <w:p w:rsidR="00193A7C" w:rsidRPr="00722B3D" w:rsidRDefault="00193A7C" w:rsidP="00193A7C"/>
    <w:p w:rsidR="00193A7C" w:rsidRPr="00722B3D" w:rsidRDefault="00193A7C" w:rsidP="00193A7C">
      <w:pPr>
        <w:rPr>
          <w:sz w:val="16"/>
        </w:rPr>
      </w:pPr>
      <w:r w:rsidRPr="00722B3D">
        <w:rPr>
          <w:sz w:val="16"/>
        </w:rPr>
        <w:t xml:space="preserve">De Genova </w:t>
      </w:r>
      <w:r w:rsidRPr="00722B3D">
        <w:rPr>
          <w:rStyle w:val="Emphasis"/>
        </w:rPr>
        <w:t>does not spell out any concrete strategies of action</w:t>
      </w:r>
      <w:r w:rsidRPr="00722B3D">
        <w:rPr>
          <w:rStyle w:val="StyleUnderline"/>
        </w:rPr>
        <w:t>, apart from</w:t>
      </w:r>
      <w:r w:rsidRPr="00722B3D">
        <w:rPr>
          <w:sz w:val="16"/>
        </w:rPr>
        <w:t xml:space="preserve"> his </w:t>
      </w:r>
      <w:r w:rsidRPr="00722B3D">
        <w:rPr>
          <w:rStyle w:val="StyleUnderline"/>
        </w:rPr>
        <w:t xml:space="preserve">argument </w:t>
      </w:r>
      <w:r w:rsidRPr="00722B3D">
        <w:rPr>
          <w:rStyle w:val="Emphasis"/>
        </w:rPr>
        <w:t>against</w:t>
      </w:r>
      <w:r w:rsidRPr="00722B3D">
        <w:rPr>
          <w:sz w:val="16"/>
        </w:rPr>
        <w:t xml:space="preserve"> struggling through citizenship or </w:t>
      </w:r>
      <w:r w:rsidRPr="00722B3D">
        <w:rPr>
          <w:rStyle w:val="Emphasis"/>
        </w:rPr>
        <w:t>seeking recognition</w:t>
      </w:r>
      <w:r w:rsidRPr="00722B3D">
        <w:rPr>
          <w:rStyle w:val="StyleUnderline"/>
        </w:rPr>
        <w:t xml:space="preserve"> from the state</w:t>
      </w:r>
      <w:r w:rsidRPr="00722B3D">
        <w:rPr>
          <w:sz w:val="16"/>
        </w:rPr>
        <w:t xml:space="preserve"> in the form of citizenship, </w:t>
      </w:r>
      <w:r w:rsidRPr="00722B3D">
        <w:rPr>
          <w:rStyle w:val="StyleUnderline"/>
        </w:rPr>
        <w:t>since this</w:t>
      </w:r>
      <w:r w:rsidRPr="00722B3D">
        <w:rPr>
          <w:sz w:val="16"/>
        </w:rPr>
        <w:t xml:space="preserve">, he argues, </w:t>
      </w:r>
      <w:r w:rsidRPr="00722B3D">
        <w:rPr>
          <w:rStyle w:val="StyleUnderline"/>
        </w:rPr>
        <w:t xml:space="preserve">would </w:t>
      </w:r>
      <w:r w:rsidRPr="00722B3D">
        <w:rPr>
          <w:rStyle w:val="Emphasis"/>
        </w:rPr>
        <w:t>reinscribe the legitimacy</w:t>
      </w:r>
      <w:r w:rsidRPr="00722B3D">
        <w:rPr>
          <w:rStyle w:val="StyleUnderline"/>
        </w:rPr>
        <w:t xml:space="preserve"> and </w:t>
      </w:r>
      <w:r w:rsidRPr="00722B3D">
        <w:rPr>
          <w:rStyle w:val="Emphasis"/>
        </w:rPr>
        <w:t>necessity of the state</w:t>
      </w:r>
      <w:r w:rsidRPr="00722B3D">
        <w:rPr>
          <w:rStyle w:val="StyleUnderline"/>
        </w:rPr>
        <w:t xml:space="preserve">, as well as </w:t>
      </w:r>
      <w:r w:rsidRPr="00722B3D">
        <w:rPr>
          <w:rStyle w:val="Emphasis"/>
        </w:rPr>
        <w:t>undermine the wider struggles</w:t>
      </w:r>
      <w:r w:rsidRPr="00722B3D">
        <w:rPr>
          <w:rStyle w:val="StyleUnderline"/>
        </w:rPr>
        <w:t xml:space="preserve"> by domesticating insurgent energies within the orbit of the state</w:t>
      </w:r>
      <w:r w:rsidRPr="00722B3D">
        <w:rPr>
          <w:sz w:val="16"/>
        </w:rPr>
        <w:t xml:space="preserve"> (De Genova 2007:441-2). Struggling through or for citizenship is also, in De Genova's view, a symptom of still being caught within methodological nationalism and methodological stasism (De Genova 2013). However, as I have already discussed in my analysis of Agamben, </w:t>
      </w:r>
      <w:r w:rsidRPr="00722B3D">
        <w:rPr>
          <w:sz w:val="16"/>
          <w:szCs w:val="16"/>
        </w:rPr>
        <w:t>since it is very difficult and dangerous to live without authorisation</w:t>
      </w:r>
      <w:r w:rsidRPr="00722B3D">
        <w:rPr>
          <w:sz w:val="16"/>
        </w:rPr>
        <w:t xml:space="preserve">, not least in a very formalised society such as Sweden (Hellgren 2014), in my view </w:t>
      </w:r>
      <w:r w:rsidRPr="00722B3D">
        <w:rPr>
          <w:rStyle w:val="StyleUnderline"/>
        </w:rPr>
        <w:t xml:space="preserve">it is </w:t>
      </w:r>
      <w:r w:rsidRPr="00722B3D">
        <w:rPr>
          <w:rStyle w:val="Emphasis"/>
        </w:rPr>
        <w:t>untenable to maintain a strategy of non-engagement with the state</w:t>
      </w:r>
      <w:r w:rsidRPr="00722B3D">
        <w:rPr>
          <w:sz w:val="16"/>
        </w:rPr>
        <w:t xml:space="preserve">. Dimitris Papadopoulos and Vassilis Tsianos (2013:193) speak of their collaborator, Sapik, who chose to return to a life without legal status in Greece instead of obtaining residence permit in Germany; but </w:t>
      </w:r>
      <w:r w:rsidRPr="00722B3D">
        <w:rPr>
          <w:rStyle w:val="Emphasis"/>
        </w:rPr>
        <w:t>not everyone could make that choice</w:t>
      </w:r>
      <w:r w:rsidRPr="00722B3D">
        <w:rPr>
          <w:rStyle w:val="StyleUnderline"/>
        </w:rPr>
        <w:t xml:space="preserve">. Who can live with that </w:t>
      </w:r>
      <w:r w:rsidRPr="00722B3D">
        <w:rPr>
          <w:rStyle w:val="Emphasis"/>
        </w:rPr>
        <w:t>insecurity</w:t>
      </w:r>
      <w:r w:rsidRPr="00722B3D">
        <w:rPr>
          <w:rStyle w:val="StyleUnderline"/>
        </w:rPr>
        <w:t xml:space="preserve">? </w:t>
      </w:r>
      <w:r w:rsidRPr="00722B3D">
        <w:rPr>
          <w:sz w:val="16"/>
        </w:rPr>
        <w:t xml:space="preserve">What if you really need the security of legal status as a guarantee that you will not be deported, so that you can start processing your traumas? What if you have your children with you? What if you need to know you can stay in order to imagine a future? Obtaining a residence permit is the top priority of most people I know who live without legal status, and </w:t>
      </w:r>
      <w:r w:rsidRPr="00722B3D">
        <w:rPr>
          <w:rStyle w:val="StyleUnderline"/>
        </w:rPr>
        <w:t xml:space="preserve">the struggle to obtain it </w:t>
      </w:r>
      <w:r w:rsidRPr="00722B3D">
        <w:rPr>
          <w:rStyle w:val="Emphasis"/>
        </w:rPr>
        <w:t>cannot be dismissed as in vain</w:t>
      </w:r>
      <w:r w:rsidRPr="00722B3D">
        <w:rPr>
          <w:rStyle w:val="StyleUnderline"/>
        </w:rPr>
        <w:t xml:space="preserve">, as </w:t>
      </w:r>
      <w:r w:rsidRPr="00722B3D">
        <w:rPr>
          <w:rStyle w:val="Emphasis"/>
        </w:rPr>
        <w:t>misguided</w:t>
      </w:r>
      <w:r w:rsidRPr="00722B3D">
        <w:rPr>
          <w:rStyle w:val="StyleUnderline"/>
        </w:rPr>
        <w:t xml:space="preserve">, or as </w:t>
      </w:r>
      <w:r w:rsidRPr="00722B3D">
        <w:rPr>
          <w:rStyle w:val="Emphasis"/>
        </w:rPr>
        <w:t>wrong</w:t>
      </w:r>
      <w:r w:rsidRPr="00722B3D">
        <w:rPr>
          <w:rStyle w:val="StyleUnderline"/>
        </w:rPr>
        <w:t xml:space="preserve">. For </w:t>
      </w:r>
      <w:r w:rsidRPr="00722B3D">
        <w:rPr>
          <w:rStyle w:val="Emphasis"/>
        </w:rPr>
        <w:t>all the problematic implications</w:t>
      </w:r>
      <w:r w:rsidRPr="00722B3D">
        <w:rPr>
          <w:rStyle w:val="StyleUnderline"/>
        </w:rPr>
        <w:t xml:space="preserve"> of seeking recognition and permission from the state, one </w:t>
      </w:r>
      <w:r w:rsidRPr="00722B3D">
        <w:rPr>
          <w:rStyle w:val="Emphasis"/>
        </w:rPr>
        <w:t>cannot dismiss the immediate necessity of doing so</w:t>
      </w:r>
      <w:r w:rsidRPr="00722B3D">
        <w:rPr>
          <w:rStyle w:val="StyleUnderline"/>
        </w:rPr>
        <w:t xml:space="preserve"> for those who are </w:t>
      </w:r>
      <w:r w:rsidRPr="00722B3D">
        <w:rPr>
          <w:rStyle w:val="Emphasis"/>
        </w:rPr>
        <w:t>currently refused it</w:t>
      </w:r>
      <w:r w:rsidRPr="00722B3D">
        <w:rPr>
          <w:sz w:val="16"/>
        </w:rPr>
        <w:t xml:space="preserve">. From my experience, </w:t>
      </w:r>
      <w:r w:rsidRPr="00722B3D">
        <w:rPr>
          <w:rStyle w:val="Emphasis"/>
        </w:rPr>
        <w:t>we have to engage with the state even if we do not like it</w:t>
      </w:r>
      <w:r w:rsidRPr="00722B3D">
        <w:rPr>
          <w:rStyle w:val="StyleUnderline"/>
        </w:rPr>
        <w:t xml:space="preserve">. </w:t>
      </w:r>
      <w:r w:rsidRPr="00722B3D">
        <w:rPr>
          <w:sz w:val="16"/>
        </w:rPr>
        <w:t>We have to try to obtain residence permits for those who do not have it but who want it.</w:t>
      </w:r>
      <w:r w:rsidRPr="00722B3D">
        <w:rPr>
          <w:rStyle w:val="StyleUnderline"/>
        </w:rPr>
        <w:t xml:space="preserve"> People's lives </w:t>
      </w:r>
      <w:r w:rsidRPr="00722B3D">
        <w:rPr>
          <w:rStyle w:val="Emphasis"/>
        </w:rPr>
        <w:t>must</w:t>
      </w:r>
      <w:r w:rsidRPr="00722B3D">
        <w:rPr>
          <w:rStyle w:val="StyleUnderline"/>
        </w:rPr>
        <w:t xml:space="preserve">, when in conflict, </w:t>
      </w:r>
      <w:r w:rsidRPr="00722B3D">
        <w:rPr>
          <w:rStyle w:val="Emphasis"/>
        </w:rPr>
        <w:t>stand above a principled opposition</w:t>
      </w:r>
      <w:r w:rsidRPr="00722B3D">
        <w:rPr>
          <w:rStyle w:val="StyleUnderline"/>
        </w:rPr>
        <w:t xml:space="preserve"> to the state and to citizenship</w:t>
      </w:r>
      <w:r w:rsidRPr="00722B3D">
        <w:rPr>
          <w:sz w:val="16"/>
        </w:rPr>
        <w:t xml:space="preserve">. We also have to engage with the state in making education, health care and other social services available to everyone, independent of their migration status. Then of course, as I argue elsewhere, </w:t>
      </w:r>
      <w:r w:rsidRPr="00722B3D">
        <w:rPr>
          <w:rStyle w:val="StyleUnderline"/>
        </w:rPr>
        <w:t xml:space="preserve">we must think about </w:t>
      </w:r>
      <w:r w:rsidRPr="00722B3D">
        <w:rPr>
          <w:rStyle w:val="Emphasis"/>
        </w:rPr>
        <w:t>how we engage</w:t>
      </w:r>
      <w:r w:rsidRPr="00722B3D">
        <w:rPr>
          <w:rStyle w:val="StyleUnderline"/>
        </w:rPr>
        <w:t xml:space="preserve"> with the state, </w:t>
      </w:r>
      <w:r w:rsidRPr="00722B3D">
        <w:rPr>
          <w:rStyle w:val="Emphasis"/>
        </w:rPr>
        <w:t>on what terms</w:t>
      </w:r>
      <w:r w:rsidRPr="00722B3D">
        <w:rPr>
          <w:rStyle w:val="StyleUnderline"/>
        </w:rPr>
        <w:t xml:space="preserve">, and </w:t>
      </w:r>
      <w:r w:rsidRPr="00722B3D">
        <w:rPr>
          <w:rStyle w:val="Emphasis"/>
        </w:rPr>
        <w:t>what arguments we use</w:t>
      </w:r>
      <w:r w:rsidRPr="00722B3D">
        <w:rPr>
          <w:sz w:val="16"/>
        </w:rPr>
        <w:t xml:space="preserve"> (see for example McNevin 2013 and Walia 2013:182-7 for the same kind of arguments).</w:t>
      </w:r>
    </w:p>
    <w:p w:rsidR="00193A7C" w:rsidRPr="00722B3D" w:rsidRDefault="00193A7C" w:rsidP="00193A7C">
      <w:pPr>
        <w:rPr>
          <w:sz w:val="10"/>
          <w:szCs w:val="10"/>
        </w:rPr>
      </w:pPr>
      <w:r w:rsidRPr="00722B3D">
        <w:rPr>
          <w:sz w:val="10"/>
          <w:szCs w:val="10"/>
        </w:rPr>
        <w:t xml:space="preserve">In addition, as Tanya Basok, Danièle Bélanger and Eloy Rivas (2014:1397) observe, 'when migrant workers attempt to minimise the disciplinary power of the deportation regime, they engage in practices of discipline and self-discipline and thereby co-construct the deportation regime'. This points to the difficulty of avoiding, escaping or standing outside of the reach of the state and the border-regime, and thus the need for strategies that provide ways of being in them, of changing them and of dealing with them, rather than arguing, as De Genova implies, that we have to refrain from engaging with them. Moving on to my second topic, reading De Genova's arguments through the embodied lives of unauthorised migrants and through feminist theory, points to at least one issue that warrants further attention: how borders and deportability are entangled with other power structures. The fact that De Genova does not discuss this, except race, to which he does pay attention, means that he does not provide enough means of understanding how people are differently targeted by borders and deportability. They do indeed target people differently and people are varyingly vulnerable to them. For example, Tanya Golash-Boza and Pierrette Hondagneu-Sotelo (referred to in Doering-White et al. 20147 ) argue that there is a 'gendered racial removal program' in the US particularly targeting Mexican and central american men. Furthermore, appearance makes people more or less vulnerable. Writing about 'white space' (and nations might be imagined as such), Ahmed (2007:161-3) argues that some bodies are more easily identifiable as 'out of place', as 'strangers', that some bodies – more than others – encounter resistance when moving through space and are 'stopped'. When it comes to in-state enforcement of immigration law, Kate Hepworth (in Villegas 2015:188) argues that '[a]n individual may be identified as out-of-place through somatic traits such as race, as well as through more intimate, emplaced relations: through how that body behaves in place […] how the body is clothed […] the activities in which it is engaged […] its emplacement in time or space and the manner of that emplacement'. Other factors may also increase the general vulnerability of lacking legal status. As Paloma Villegas shows, precarious legal status might make women and LGBTIQ-people more vulnerable to harassment and deportation, since they cannot, in cases of harassment or violations, fight back, challenge it or report it to the authorities in they way they could have done if their legal status was secure, which perpetrators might know and exploit (Villegas 2015:191-2). Depending on class, racialisation and other factors, people also have different possibilities to 'pass' as a citizen or as having legal status (see for example Villegas 2015:188). If, as Catherine Dauvergne puts it, '[w]e imagine illegals as poor and brown and destitute' (in Villegas 2015:186), those who are read as such are at greater risk of being stopped in internal border controls. Those who do not 'stand out' or who can pass as legal, are not safe, but safer. As a friend of mine explained, when he was 'illegally' travelling through Europe to get to Sweden, if it were not for his light skin tone he might not have been able to pass unnoticed. He said people probably read him as Italian rather than Afghan. Or as another person told me, when encountering police officers checking IDs as part of the internal border controls, the fact that he had a girlfriend whose 'Swedishness' was never questioned and that they spoke Swedish with each other, meant that he was not stopped while most other negatively racialised people were.8 Paying attention to how borders and deportability affect and target people differently provides more complex accounts of how they work, and is also necessary when it comes to strategy. It shows that people have very different possibilities for dealing with deportability and for subverting borders, that people might need different strategies for coping with it. Further, it also suggests that deportability and borders produce more than just docile workers, which is what De Genova focuses on. For instance, they produce women, LGBTIQ-people, or racialised people who are unable (or less able) to respond to, challenge or report harassment, hate-crimes or other forms of violence or injustices committed against them; they produce whiteness by encouraging people to pass, and by disproportionally deporting people otherwise racialised; and they make LGBTIQ people pass as straight and gender-conforming in order to avoid exposing themselves to dangerous situations. Moving on, I will now read De Genova's arguments through the context of asylummigration. De Genova primarily discusses migration through labour, but reading him in the context in which I am active – where most of the unauthorised migrants I meet have migrated primarily in order to claim asylum – provides a more complex account of how the state, borders and regulated migration work, and how they are entangled with other power structures. For many working within the 'autonomous migration' approach, which De Genova does, it is a conscious decision to resist 'the heterogenising practices of state regulation of mobility' which divides it into different 'types' of migration, for example labour, asylum or family, and instead they 'attempt[...] to articulate their commonalities' (Papadopoulos &amp; Tsianos 2013:185). I maintain, however, that despite the intentions, this homogenising entails a risk of losing critical insight. As mentioned in the introduction, 'the refugee' is imagined as a man fleeing persecution by a totalitarian state and seeking asylum in the liberal, tolerant states of the West (Anderson 2013:55-6). This means that people fleeing from something that does not fit well into this idea often have troubles being recognised. Gender and sexuality often pose particular problems to obtaining recognition (which is not to say that it is otherwise easy). In order to think about recognition I turn to Bulter, even though her work on recognition is not specifically about asylum it is still applicable in this context. The process of deciding who is recognizable, or trustworthy, as human, and specifically who fulfils the requirements for asylum, is governed by the language and norms that frame this situation, and by the narrative capacity for giving a legible account (see for example Butler 2005:12). As Butler argues, 'there is a language that frames the encounter, and embedded in that language is a set of norms concerning what will and will not constitute recognizability' (Butler 2005:30). I must conform, among other things, to the norms of narration and causality, as well as the categories, classifications and identificatory schemas that govern this situation, which in the context of asylum are not only specifically western and liberal, but also specifically legal. If you are, for instance, seeking asylum on the basis of sexuality you must also be recognisable as say, a lesbian. You must tell your story in a chronological narrative, use a language and reasoning which is understood, and conform to the adjudicators' conceptions of how for example 'lesbians', 'trans*people', or 'women' are, look and act, conceptions that are sometimes narrowly western, middle-class, heteronormative and liberal, and sometimes, on the contrary, racialised conceptions about what, for example, 'Muslim women' do or look like. As Katherine Fobear (2014:52) puts it: 'the effort to prove to the adjudicators that they belong to a sexual and/or gender minority becomes heavily racialized and classed. Sexual exceptionalism works by first glossing over the boundaries of gender, race, and class formations and then implicitly privileging white and western gay norms'. There are innumerable examples. Lesbians can be denied asylum because they do not look 'lesbian', because they have children, or because they do not show any interest in 'lesbian culture' (Lewis 2013). In my experience LGBTIQ-people may be rejected because they cannot provide a narrative account of when they first realised that they 'were' LGBTIQ or reflect in sufficiently elaborate ways on their sexuality/identity. People may be refused because it is not deemed credible that a woman in a patriarchal society would defy her husband, or because the asylum adjudicators are unable to recognise that men can also be victims of honour-violence. The asylum-system is part of the production of worlds and nations. It produces identities, performances, discourses and representations, enacted both by asylum-seekers and their supporters and by the state. Sima Shakhsari (2013:568) argues that '[i]n order to present a successful and legitimate claim to asylum officers, the refugee/asylum seeker often has to repeat a story that inevitably demonizes the “home country”' and Lewis claims, '[i]n the context of refugee law, states will only grant political asylum to women who appear vulnerable either because they are openly lesbian or because they are foreign women in need of rescue from oppressive patriarchal – read third world – cultures' (Keenan 2011:39 in Lewis 2013:180). Similarly, Fobear (2014:53) argues that '[i]n order to prove persecution, sexual and gender minority claimants may have to inferiorize and pathologize their ethnic, religious, or cultural communities in order to fit into Canada's national fantasies of being a safe haven to marginalized populations'. Further, through the state's management of 'the political and cultural production of refugee identities in public sphere', presenting refugees (particularly women) as victims and Canada as the 'white knight' saviour, 'the whiteness of Canadian settlement is maintained through the othering of refugees as inherently separate to the nation' (Fobear 2014:51). This demonises and inferiorises places that people have fled from and elevates the receiving states above such things, 'produc[ing] a discursive erasure of the very real forms of heterosexism and homo/transphobic violence present in Canada [and other asylum-receiving places in the Global North] today' (2014:53). Thus, attending to asylum, and in particular to the problems facing many women and LGBTIQ-people seeking asylum, demonstrates two interrelated things: borders produce particular forms of gender and sexuality, and the state gains more than just capital accumulation. The state produces itself as 'modern', 'tolerant' and 'generous', differentiating itself from 'other' 'backwards', 'intolerant', 'uncivilised', 'oppressive' places. Asylum plays a significant role in the production of the national self-image as well as in geopolitics (manifested in, for example, the principled acceptance – or rejection – of all asylum-seekers from a particular country in order to make a point about the situation in that country of origin) (Shakhsari 2013; Fobear 2014; Luibhéid 2005:xvii; Anderson 2013). </w:t>
      </w:r>
    </w:p>
    <w:p w:rsidR="00193A7C" w:rsidRPr="00722B3D" w:rsidRDefault="00193A7C" w:rsidP="00193A7C">
      <w:pPr>
        <w:rPr>
          <w:sz w:val="16"/>
        </w:rPr>
      </w:pPr>
      <w:r w:rsidRPr="00722B3D">
        <w:rPr>
          <w:rStyle w:val="StyleUnderline"/>
        </w:rPr>
        <w:t>Reading</w:t>
      </w:r>
      <w:r w:rsidRPr="00722B3D">
        <w:rPr>
          <w:sz w:val="16"/>
        </w:rPr>
        <w:t xml:space="preserve"> De Genova's arguments through </w:t>
      </w:r>
      <w:r w:rsidRPr="00722B3D">
        <w:rPr>
          <w:rStyle w:val="StyleUnderline"/>
        </w:rPr>
        <w:t>feminist theory</w:t>
      </w:r>
      <w:r w:rsidRPr="00722B3D">
        <w:rPr>
          <w:sz w:val="16"/>
        </w:rPr>
        <w:t xml:space="preserve"> and </w:t>
      </w:r>
      <w:r w:rsidRPr="00722B3D">
        <w:rPr>
          <w:rStyle w:val="StyleUnderline"/>
        </w:rPr>
        <w:t xml:space="preserve">through </w:t>
      </w:r>
      <w:r w:rsidRPr="00722B3D">
        <w:rPr>
          <w:rStyle w:val="Emphasis"/>
        </w:rPr>
        <w:t>material contexts</w:t>
      </w:r>
      <w:r w:rsidRPr="00722B3D">
        <w:rPr>
          <w:rStyle w:val="StyleUnderline"/>
        </w:rPr>
        <w:t>, it becomes clear that</w:t>
      </w:r>
      <w:r w:rsidRPr="00722B3D">
        <w:rPr>
          <w:sz w:val="16"/>
        </w:rPr>
        <w:t xml:space="preserve"> his </w:t>
      </w:r>
      <w:r w:rsidRPr="00722B3D">
        <w:rPr>
          <w:rStyle w:val="StyleUnderline"/>
        </w:rPr>
        <w:t>view on the state</w:t>
      </w:r>
      <w:r w:rsidRPr="00722B3D">
        <w:rPr>
          <w:sz w:val="16"/>
        </w:rPr>
        <w:t xml:space="preserve"> and borders </w:t>
      </w:r>
      <w:r w:rsidRPr="00722B3D">
        <w:rPr>
          <w:rStyle w:val="StyleUnderline"/>
        </w:rPr>
        <w:t xml:space="preserve">as having </w:t>
      </w:r>
      <w:r w:rsidRPr="00722B3D">
        <w:rPr>
          <w:rStyle w:val="Emphasis"/>
        </w:rPr>
        <w:t>only</w:t>
      </w:r>
      <w:r w:rsidRPr="00722B3D">
        <w:rPr>
          <w:sz w:val="16"/>
        </w:rPr>
        <w:t xml:space="preserve"> one, or at least </w:t>
      </w:r>
      <w:r w:rsidRPr="00722B3D">
        <w:rPr>
          <w:rStyle w:val="Emphasis"/>
        </w:rPr>
        <w:t>one primary</w:t>
      </w:r>
      <w:r w:rsidRPr="00722B3D">
        <w:rPr>
          <w:sz w:val="16"/>
        </w:rPr>
        <w:t xml:space="preserve">, </w:t>
      </w:r>
      <w:r w:rsidRPr="00722B3D">
        <w:rPr>
          <w:rStyle w:val="Emphasis"/>
        </w:rPr>
        <w:t>objective</w:t>
      </w:r>
      <w:r w:rsidRPr="00722B3D">
        <w:rPr>
          <w:rStyle w:val="StyleUnderline"/>
        </w:rPr>
        <w:t xml:space="preserve"> and </w:t>
      </w:r>
      <w:r w:rsidRPr="00722B3D">
        <w:rPr>
          <w:rStyle w:val="Emphasis"/>
        </w:rPr>
        <w:t>logic</w:t>
      </w:r>
      <w:r w:rsidRPr="00722B3D">
        <w:rPr>
          <w:sz w:val="16"/>
        </w:rPr>
        <w:t xml:space="preserve"> – capital – </w:t>
      </w:r>
      <w:r w:rsidRPr="00722B3D">
        <w:rPr>
          <w:rStyle w:val="StyleUnderline"/>
        </w:rPr>
        <w:t xml:space="preserve">needs to be </w:t>
      </w:r>
      <w:r w:rsidRPr="00722B3D">
        <w:rPr>
          <w:rStyle w:val="Emphasis"/>
        </w:rPr>
        <w:t>complicated</w:t>
      </w:r>
      <w:r w:rsidRPr="00722B3D">
        <w:rPr>
          <w:sz w:val="16"/>
        </w:rPr>
        <w:t xml:space="preserve">. Firstly, as the wealth of scholarship on intersectionality has made clear: various power structures are entangled/intraact, and to understand how capitalism, economic exploitation and borders work, one has to attend to how they are entangled with, say, race, gender, sexuality, ability and nationality. Secondly, as I discussed above in the section on Agamben, </w:t>
      </w:r>
      <w:r w:rsidRPr="00722B3D">
        <w:rPr>
          <w:rStyle w:val="StyleUnderline"/>
        </w:rPr>
        <w:t xml:space="preserve">objects – the state, or borders – are </w:t>
      </w:r>
      <w:r w:rsidRPr="00722B3D">
        <w:rPr>
          <w:rStyle w:val="Emphasis"/>
        </w:rPr>
        <w:t>not singular</w:t>
      </w:r>
      <w:r w:rsidRPr="00722B3D">
        <w:rPr>
          <w:rStyle w:val="StyleUnderline"/>
        </w:rPr>
        <w:t xml:space="preserve">, </w:t>
      </w:r>
      <w:r w:rsidRPr="00722B3D">
        <w:rPr>
          <w:rStyle w:val="Emphasis"/>
        </w:rPr>
        <w:t>unitary</w:t>
      </w:r>
      <w:r w:rsidRPr="00722B3D">
        <w:rPr>
          <w:rStyle w:val="StyleUnderline"/>
        </w:rPr>
        <w:t xml:space="preserve">, </w:t>
      </w:r>
      <w:r w:rsidRPr="00722B3D">
        <w:rPr>
          <w:rStyle w:val="Emphasis"/>
        </w:rPr>
        <w:t>coherent 'things'</w:t>
      </w:r>
      <w:r w:rsidRPr="00722B3D">
        <w:rPr>
          <w:rStyle w:val="StyleUnderline"/>
        </w:rPr>
        <w:t xml:space="preserve">, but complex and </w:t>
      </w:r>
      <w:r w:rsidRPr="00722B3D">
        <w:rPr>
          <w:rStyle w:val="Emphasis"/>
        </w:rPr>
        <w:t>contradictory sets of patternings</w:t>
      </w:r>
      <w:r w:rsidRPr="00722B3D">
        <w:rPr>
          <w:rStyle w:val="StyleUnderline"/>
        </w:rPr>
        <w:t xml:space="preserve">, </w:t>
      </w:r>
      <w:r w:rsidRPr="00722B3D">
        <w:rPr>
          <w:rStyle w:val="Emphasis"/>
        </w:rPr>
        <w:t>promises</w:t>
      </w:r>
      <w:r w:rsidRPr="00722B3D">
        <w:rPr>
          <w:rStyle w:val="StyleUnderline"/>
        </w:rPr>
        <w:t xml:space="preserve"> and </w:t>
      </w:r>
      <w:r w:rsidRPr="00722B3D">
        <w:rPr>
          <w:rStyle w:val="Emphasis"/>
        </w:rPr>
        <w:t>projections</w:t>
      </w:r>
      <w:r w:rsidRPr="00722B3D">
        <w:rPr>
          <w:sz w:val="16"/>
        </w:rPr>
        <w:t xml:space="preserve"> (Berlant 2006) or 'phenomena' in 'intra-action' (Barad 2003). </w:t>
      </w:r>
      <w:r w:rsidRPr="00722B3D">
        <w:rPr>
          <w:rStyle w:val="StyleUnderline"/>
        </w:rPr>
        <w:t>This is</w:t>
      </w:r>
      <w:r w:rsidRPr="00722B3D">
        <w:rPr>
          <w:sz w:val="16"/>
        </w:rPr>
        <w:t xml:space="preserve"> not only a theoretical argument but is also </w:t>
      </w:r>
      <w:r w:rsidRPr="00722B3D">
        <w:rPr>
          <w:rStyle w:val="Emphasis"/>
        </w:rPr>
        <w:t>apparent empirically</w:t>
      </w:r>
      <w:r w:rsidRPr="00722B3D">
        <w:rPr>
          <w:rStyle w:val="StyleUnderline"/>
        </w:rPr>
        <w:t xml:space="preserve">. The state consists of a </w:t>
      </w:r>
      <w:r w:rsidRPr="00722B3D">
        <w:rPr>
          <w:rStyle w:val="Emphasis"/>
        </w:rPr>
        <w:t>great variety</w:t>
      </w:r>
      <w:r w:rsidRPr="00722B3D">
        <w:rPr>
          <w:rStyle w:val="StyleUnderline"/>
        </w:rPr>
        <w:t xml:space="preserve"> of departments, branches, agencies, civil servants, locations, layers, practices and promises, and </w:t>
      </w:r>
      <w:r w:rsidRPr="00722B3D">
        <w:rPr>
          <w:rStyle w:val="Emphasis"/>
        </w:rPr>
        <w:t>surely all of these</w:t>
      </w:r>
      <w:r w:rsidRPr="00722B3D">
        <w:rPr>
          <w:rStyle w:val="StyleUnderline"/>
        </w:rPr>
        <w:t xml:space="preserve"> sometimes have </w:t>
      </w:r>
      <w:r w:rsidRPr="00722B3D">
        <w:rPr>
          <w:rStyle w:val="Emphasis"/>
        </w:rPr>
        <w:t>disparate objectives</w:t>
      </w:r>
      <w:r w:rsidRPr="00722B3D">
        <w:rPr>
          <w:rStyle w:val="StyleUnderline"/>
        </w:rPr>
        <w:t xml:space="preserve"> and sometimes do things that have </w:t>
      </w:r>
      <w:r w:rsidRPr="00722B3D">
        <w:rPr>
          <w:rStyle w:val="Emphasis"/>
        </w:rPr>
        <w:t>completely contradictory outcomes</w:t>
      </w:r>
      <w:r w:rsidRPr="00722B3D">
        <w:rPr>
          <w:sz w:val="16"/>
        </w:rPr>
        <w:t xml:space="preserve">. The same goes for borders. </w:t>
      </w:r>
      <w:r w:rsidRPr="00722B3D">
        <w:rPr>
          <w:rStyle w:val="StyleUnderline"/>
        </w:rPr>
        <w:t>The state</w:t>
      </w:r>
      <w:r w:rsidRPr="00722B3D">
        <w:rPr>
          <w:sz w:val="16"/>
        </w:rPr>
        <w:t xml:space="preserve"> and borders </w:t>
      </w:r>
      <w:r w:rsidRPr="00722B3D">
        <w:rPr>
          <w:rStyle w:val="StyleUnderline"/>
        </w:rPr>
        <w:t>may have several objectives and outcomes</w:t>
      </w:r>
      <w:r w:rsidRPr="00722B3D">
        <w:rPr>
          <w:sz w:val="16"/>
        </w:rPr>
        <w:t xml:space="preserve"> – facilitating capital accumulation, securing legitimacy among its inhabitants, securing continued governance for the incumbent parties, and creating a favourable standing in the international arena – </w:t>
      </w:r>
      <w:r w:rsidRPr="00722B3D">
        <w:rPr>
          <w:rStyle w:val="StyleUnderline"/>
        </w:rPr>
        <w:t>while individual civil servants may have other priorities</w:t>
      </w:r>
      <w:r w:rsidRPr="00722B3D">
        <w:rPr>
          <w:sz w:val="16"/>
        </w:rPr>
        <w:t xml:space="preserve">, such as keeping their job, advancing their career, keeping budget, or even using their position to do as much good as possible. </w:t>
      </w:r>
      <w:r w:rsidRPr="00722B3D">
        <w:rPr>
          <w:rStyle w:val="StyleUnderline"/>
        </w:rPr>
        <w:t xml:space="preserve">Sometimes these </w:t>
      </w:r>
      <w:r w:rsidRPr="00722B3D">
        <w:rPr>
          <w:rStyle w:val="Emphasis"/>
        </w:rPr>
        <w:t>go hand in hand</w:t>
      </w:r>
      <w:r w:rsidRPr="00722B3D">
        <w:rPr>
          <w:rStyle w:val="StyleUnderline"/>
        </w:rPr>
        <w:t xml:space="preserve">, but sometimes they </w:t>
      </w:r>
      <w:r w:rsidRPr="00722B3D">
        <w:rPr>
          <w:rStyle w:val="Emphasis"/>
        </w:rPr>
        <w:t>do not</w:t>
      </w:r>
      <w:r w:rsidRPr="00722B3D">
        <w:rPr>
          <w:rStyle w:val="StyleUnderline"/>
        </w:rPr>
        <w:t xml:space="preserve">. To </w:t>
      </w:r>
      <w:r w:rsidRPr="00722B3D">
        <w:rPr>
          <w:rStyle w:val="Emphasis"/>
        </w:rPr>
        <w:t>properly understand</w:t>
      </w:r>
      <w:r w:rsidRPr="00722B3D">
        <w:rPr>
          <w:rStyle w:val="StyleUnderline"/>
        </w:rPr>
        <w:t xml:space="preserve"> how borders work – and consequently to </w:t>
      </w:r>
      <w:r w:rsidRPr="00722B3D">
        <w:rPr>
          <w:rStyle w:val="Emphasis"/>
        </w:rPr>
        <w:t>make good arguments</w:t>
      </w:r>
      <w:r w:rsidRPr="00722B3D">
        <w:rPr>
          <w:rStyle w:val="StyleUnderline"/>
        </w:rPr>
        <w:t xml:space="preserve"> and </w:t>
      </w:r>
      <w:r w:rsidRPr="00722B3D">
        <w:rPr>
          <w:rStyle w:val="Emphasis"/>
        </w:rPr>
        <w:t>strategies</w:t>
      </w:r>
      <w:r w:rsidRPr="00722B3D">
        <w:rPr>
          <w:rStyle w:val="StyleUnderline"/>
        </w:rPr>
        <w:t xml:space="preserve"> against them – we must </w:t>
      </w:r>
      <w:r w:rsidRPr="00722B3D">
        <w:rPr>
          <w:rStyle w:val="Emphasis"/>
        </w:rPr>
        <w:t>properly take into account</w:t>
      </w:r>
      <w:r w:rsidRPr="00722B3D">
        <w:rPr>
          <w:rStyle w:val="StyleUnderline"/>
        </w:rPr>
        <w:t xml:space="preserve"> how they are entangled with </w:t>
      </w:r>
      <w:r w:rsidRPr="00722B3D">
        <w:rPr>
          <w:rStyle w:val="Emphasis"/>
        </w:rPr>
        <w:t>multiple power structures</w:t>
      </w:r>
      <w:r w:rsidRPr="00722B3D">
        <w:rPr>
          <w:rStyle w:val="StyleUnderline"/>
        </w:rPr>
        <w:t xml:space="preserve">, how they may </w:t>
      </w:r>
      <w:r w:rsidRPr="00722B3D">
        <w:rPr>
          <w:rStyle w:val="Emphasis"/>
        </w:rPr>
        <w:t>serve various different objectives</w:t>
      </w:r>
      <w:r w:rsidRPr="00722B3D">
        <w:rPr>
          <w:rStyle w:val="StyleUnderline"/>
        </w:rPr>
        <w:t xml:space="preserve"> on part of the state, and how both the state and borders are </w:t>
      </w:r>
      <w:r w:rsidRPr="00722B3D">
        <w:rPr>
          <w:rStyle w:val="Emphasis"/>
        </w:rPr>
        <w:t>internally complex</w:t>
      </w:r>
      <w:r w:rsidRPr="00722B3D">
        <w:rPr>
          <w:rStyle w:val="StyleUnderline"/>
        </w:rPr>
        <w:t xml:space="preserve"> and </w:t>
      </w:r>
      <w:r w:rsidRPr="00722B3D">
        <w:rPr>
          <w:rStyle w:val="Emphasis"/>
        </w:rPr>
        <w:t>contradictory</w:t>
      </w:r>
      <w:r w:rsidRPr="00722B3D">
        <w:rPr>
          <w:sz w:val="16"/>
        </w:rPr>
        <w:t xml:space="preserve">. </w:t>
      </w:r>
    </w:p>
    <w:p w:rsidR="00193A7C" w:rsidRPr="00722B3D" w:rsidRDefault="00193A7C" w:rsidP="00193A7C">
      <w:pPr>
        <w:rPr>
          <w:sz w:val="16"/>
        </w:rPr>
      </w:pPr>
      <w:r w:rsidRPr="00722B3D">
        <w:rPr>
          <w:rStyle w:val="StyleUnderline"/>
        </w:rPr>
        <w:t>Thus, borders produce</w:t>
      </w:r>
      <w:r w:rsidRPr="00722B3D">
        <w:rPr>
          <w:sz w:val="16"/>
        </w:rPr>
        <w:t xml:space="preserve"> not only an exploitable labour-force, but also </w:t>
      </w:r>
      <w:r w:rsidRPr="00722B3D">
        <w:rPr>
          <w:rStyle w:val="StyleUnderline"/>
        </w:rPr>
        <w:t>a range of other subjects</w:t>
      </w:r>
      <w:r w:rsidRPr="00722B3D">
        <w:rPr>
          <w:sz w:val="16"/>
        </w:rPr>
        <w:t>. As Anderson et al. (2009:7) argue, '[i]t is not only “hard workers” who are produced at the border. “Good wives” who do not challenge patriarchal families, “straight guys and gals” who adhere to correct sexual scripts, “good parents” whose parenting accords with the requirements to produce “good children” are policed through immigration requirements'. Thus, borders do not just produce capital accumulation and economic inequality, they also produce nations, Peoples9 , populations, families, hetero- and homonormativity, racialisation of people and of places, and shape thinking, theory and methodology (see for example Wimmer and Glick Schiller (2002) and De Genova (2013) on methodological nationalism).</w:t>
      </w:r>
    </w:p>
    <w:p w:rsidR="00193A7C" w:rsidRPr="00722B3D" w:rsidRDefault="00193A7C" w:rsidP="00193A7C">
      <w:pPr>
        <w:rPr>
          <w:sz w:val="16"/>
        </w:rPr>
      </w:pPr>
      <w:r w:rsidRPr="00722B3D">
        <w:rPr>
          <w:sz w:val="16"/>
        </w:rPr>
        <w:t xml:space="preserve">To conclude, while there are several good points in De Genova'a arguments, to make them better, and </w:t>
      </w:r>
      <w:r w:rsidRPr="00722B3D">
        <w:rPr>
          <w:rStyle w:val="StyleUnderline"/>
        </w:rPr>
        <w:t>to make</w:t>
      </w:r>
      <w:r w:rsidRPr="00722B3D">
        <w:rPr>
          <w:sz w:val="16"/>
        </w:rPr>
        <w:t xml:space="preserve"> them into </w:t>
      </w:r>
      <w:r w:rsidRPr="00722B3D">
        <w:rPr>
          <w:rStyle w:val="Emphasis"/>
        </w:rPr>
        <w:t>useful strategies</w:t>
      </w:r>
      <w:r w:rsidRPr="00722B3D">
        <w:rPr>
          <w:sz w:val="16"/>
        </w:rPr>
        <w:t xml:space="preserve">, they must be complicated. This necessary complication </w:t>
      </w:r>
      <w:r w:rsidRPr="00722B3D">
        <w:rPr>
          <w:rStyle w:val="StyleUnderline"/>
        </w:rPr>
        <w:t>occurs</w:t>
      </w:r>
      <w:r w:rsidRPr="00722B3D">
        <w:rPr>
          <w:sz w:val="16"/>
        </w:rPr>
        <w:t xml:space="preserve"> primarily by connecting them to various other power structures, and </w:t>
      </w:r>
      <w:r w:rsidRPr="00722B3D">
        <w:rPr>
          <w:rStyle w:val="StyleUnderline"/>
        </w:rPr>
        <w:t xml:space="preserve">by seeing the state and borders </w:t>
      </w:r>
      <w:r w:rsidRPr="00722B3D">
        <w:rPr>
          <w:rStyle w:val="Emphasis"/>
        </w:rPr>
        <w:t>not as monolithic</w:t>
      </w:r>
      <w:r w:rsidRPr="00722B3D">
        <w:rPr>
          <w:rStyle w:val="StyleUnderline"/>
        </w:rPr>
        <w:t xml:space="preserve">, </w:t>
      </w:r>
      <w:r w:rsidRPr="00722B3D">
        <w:rPr>
          <w:rStyle w:val="Emphasis"/>
        </w:rPr>
        <w:t>given</w:t>
      </w:r>
      <w:r w:rsidRPr="00722B3D">
        <w:rPr>
          <w:rStyle w:val="StyleUnderline"/>
        </w:rPr>
        <w:t xml:space="preserve">, </w:t>
      </w:r>
      <w:r w:rsidRPr="00722B3D">
        <w:rPr>
          <w:rStyle w:val="Emphasis"/>
        </w:rPr>
        <w:t>things</w:t>
      </w:r>
      <w:r w:rsidRPr="00722B3D">
        <w:rPr>
          <w:rStyle w:val="StyleUnderline"/>
        </w:rPr>
        <w:t xml:space="preserve">, but as </w:t>
      </w:r>
      <w:r w:rsidRPr="00722B3D">
        <w:rPr>
          <w:rStyle w:val="Emphasis"/>
        </w:rPr>
        <w:t>complex patternings</w:t>
      </w:r>
      <w:r w:rsidRPr="00722B3D">
        <w:rPr>
          <w:rStyle w:val="StyleUnderline"/>
        </w:rPr>
        <w:t xml:space="preserve">, involving a </w:t>
      </w:r>
      <w:r w:rsidRPr="00722B3D">
        <w:rPr>
          <w:rStyle w:val="Emphasis"/>
        </w:rPr>
        <w:t>variety of practices</w:t>
      </w:r>
      <w:r w:rsidRPr="00722B3D">
        <w:rPr>
          <w:rStyle w:val="StyleUnderline"/>
        </w:rPr>
        <w:t xml:space="preserve">, that may both be </w:t>
      </w:r>
      <w:r w:rsidRPr="00722B3D">
        <w:rPr>
          <w:rStyle w:val="Emphasis"/>
        </w:rPr>
        <w:t>resources</w:t>
      </w:r>
      <w:r w:rsidRPr="00722B3D">
        <w:rPr>
          <w:rStyle w:val="StyleUnderline"/>
        </w:rPr>
        <w:t xml:space="preserve"> to us, and </w:t>
      </w:r>
      <w:r w:rsidRPr="00722B3D">
        <w:rPr>
          <w:rStyle w:val="Emphasis"/>
        </w:rPr>
        <w:t>sites of domination</w:t>
      </w:r>
      <w:r w:rsidRPr="00722B3D">
        <w:rPr>
          <w:sz w:val="16"/>
        </w:rPr>
        <w:t xml:space="preserve"> (Berlant in Seitz 2013), </w:t>
      </w:r>
      <w:r w:rsidRPr="00722B3D">
        <w:rPr>
          <w:rStyle w:val="StyleUnderline"/>
        </w:rPr>
        <w:t xml:space="preserve">and with which we </w:t>
      </w:r>
      <w:r w:rsidRPr="00722B3D">
        <w:rPr>
          <w:rStyle w:val="Emphasis"/>
        </w:rPr>
        <w:t>sometimes have to interact</w:t>
      </w:r>
      <w:r w:rsidRPr="00722B3D">
        <w:rPr>
          <w:rStyle w:val="StyleUnderline"/>
        </w:rPr>
        <w:t xml:space="preserve">, even if we would </w:t>
      </w:r>
      <w:r w:rsidRPr="00722B3D">
        <w:rPr>
          <w:rStyle w:val="Emphasis"/>
        </w:rPr>
        <w:t>prefer to bypass them altogether</w:t>
      </w:r>
      <w:r w:rsidRPr="00722B3D">
        <w:rPr>
          <w:sz w:val="16"/>
        </w:rPr>
        <w:t xml:space="preserve">. </w:t>
      </w:r>
    </w:p>
    <w:p w:rsidR="00193A7C" w:rsidRPr="00722B3D" w:rsidRDefault="00193A7C" w:rsidP="00193A7C">
      <w:pPr>
        <w:rPr>
          <w:sz w:val="16"/>
        </w:rPr>
      </w:pPr>
      <w:r w:rsidRPr="00722B3D">
        <w:rPr>
          <w:sz w:val="16"/>
        </w:rPr>
        <w:t xml:space="preserve">Indigenous perspectives and border imperialism: Strategies, homonationalism, the freedom to stay, and necropolitics </w:t>
      </w:r>
    </w:p>
    <w:p w:rsidR="00193A7C" w:rsidRPr="00722B3D" w:rsidRDefault="00193A7C" w:rsidP="00193A7C">
      <w:pPr>
        <w:rPr>
          <w:sz w:val="16"/>
        </w:rPr>
      </w:pPr>
      <w:r w:rsidRPr="00722B3D">
        <w:rPr>
          <w:sz w:val="16"/>
        </w:rPr>
        <w:t xml:space="preserve">In order to explore in what ways Walia's work might provide good arguments and strategies against borders, and how they might be further developed, I focus on four topics. Firstly, by attending to the practical situation of unauthorised migrants' immediate need for a residence permit I discuss what might appear as a strategical contradiction to seek permission by the state whilst being opposed to regulated migration. I explore this possible dilemma by reading it through Butler, Berlant and Barad. Secondly, I read Walia through Puar's work on sexuality and homonationalism. Thirdly, I focus on (the indigenous demand for) 'the freedom to stay' and connect it to the need to pay attention to people's very varying possibilities or abilities to migrate and to be mobile. Finally, I take the cue from Walia's argument about borders as racialising practices and turn to Achille Mbembe to discuss the racialised indifference to the death of migrants. </w:t>
      </w:r>
    </w:p>
    <w:p w:rsidR="00193A7C" w:rsidRPr="00722B3D" w:rsidRDefault="00193A7C" w:rsidP="00193A7C">
      <w:pPr>
        <w:rPr>
          <w:sz w:val="16"/>
        </w:rPr>
      </w:pPr>
      <w:r w:rsidRPr="00722B3D">
        <w:rPr>
          <w:sz w:val="16"/>
        </w:rPr>
        <w:t xml:space="preserve">Unsurprisingly, since Walia writes from within a movement of migrant justice, her </w:t>
      </w:r>
      <w:r w:rsidRPr="00722B3D">
        <w:rPr>
          <w:rStyle w:val="StyleUnderline"/>
        </w:rPr>
        <w:t xml:space="preserve">arguments provide </w:t>
      </w:r>
      <w:r w:rsidRPr="00722B3D">
        <w:rPr>
          <w:rStyle w:val="Emphasis"/>
        </w:rPr>
        <w:t>much more concrete</w:t>
      </w:r>
      <w:r w:rsidRPr="00722B3D">
        <w:rPr>
          <w:rStyle w:val="StyleUnderline"/>
        </w:rPr>
        <w:t xml:space="preserve"> and </w:t>
      </w:r>
      <w:r w:rsidRPr="00722B3D">
        <w:rPr>
          <w:rStyle w:val="Emphasis"/>
        </w:rPr>
        <w:t>applicable strategies</w:t>
      </w:r>
      <w:r w:rsidRPr="00722B3D">
        <w:rPr>
          <w:sz w:val="16"/>
        </w:rPr>
        <w:t xml:space="preserve"> </w:t>
      </w:r>
      <w:r w:rsidRPr="00722B3D">
        <w:rPr>
          <w:rStyle w:val="StyleUnderline"/>
        </w:rPr>
        <w:t>than</w:t>
      </w:r>
      <w:r w:rsidRPr="00722B3D">
        <w:rPr>
          <w:sz w:val="16"/>
        </w:rPr>
        <w:t xml:space="preserve"> any </w:t>
      </w:r>
      <w:r w:rsidRPr="00722B3D">
        <w:rPr>
          <w:rStyle w:val="StyleUnderline"/>
        </w:rPr>
        <w:t>other</w:t>
      </w:r>
      <w:r w:rsidRPr="00722B3D">
        <w:rPr>
          <w:sz w:val="16"/>
        </w:rPr>
        <w:t xml:space="preserve"> of the </w:t>
      </w:r>
      <w:r w:rsidRPr="00722B3D">
        <w:rPr>
          <w:rStyle w:val="StyleUnderline"/>
        </w:rPr>
        <w:t>approaches</w:t>
      </w:r>
      <w:r w:rsidRPr="00722B3D">
        <w:rPr>
          <w:sz w:val="16"/>
        </w:rPr>
        <w:t xml:space="preserve"> that I discuss here. She argues for the need to build solidarity and alliances with other groups, particularly indigenous peoples, and her arguments about the connection between borders, capitalism and racialisation should also encourage solidarity on behalf of otherwise racialised peoples who have citizenship or secure migration status, as well as on the part of wage labourers. </w:t>
      </w:r>
      <w:r w:rsidRPr="00722B3D">
        <w:rPr>
          <w:rStyle w:val="StyleUnderline"/>
        </w:rPr>
        <w:t>The strategies</w:t>
      </w:r>
      <w:r w:rsidRPr="00722B3D">
        <w:rPr>
          <w:sz w:val="16"/>
        </w:rPr>
        <w:t xml:space="preserve"> she discusses </w:t>
      </w:r>
      <w:r w:rsidRPr="00722B3D">
        <w:rPr>
          <w:rStyle w:val="StyleUnderline"/>
        </w:rPr>
        <w:t xml:space="preserve">take into account the </w:t>
      </w:r>
      <w:r w:rsidRPr="00722B3D">
        <w:rPr>
          <w:rStyle w:val="Emphasis"/>
        </w:rPr>
        <w:t>immediate situation</w:t>
      </w:r>
      <w:r w:rsidRPr="00722B3D">
        <w:rPr>
          <w:rStyle w:val="StyleUnderline"/>
        </w:rPr>
        <w:t xml:space="preserve"> and </w:t>
      </w:r>
      <w:r w:rsidRPr="00722B3D">
        <w:rPr>
          <w:rStyle w:val="Emphasis"/>
        </w:rPr>
        <w:t>needs</w:t>
      </w:r>
      <w:r w:rsidRPr="00722B3D">
        <w:rPr>
          <w:rStyle w:val="StyleUnderline"/>
        </w:rPr>
        <w:t xml:space="preserve"> of unauthorised migrants</w:t>
      </w:r>
      <w:r w:rsidRPr="00722B3D">
        <w:rPr>
          <w:sz w:val="16"/>
        </w:rPr>
        <w:t xml:space="preserve">. For example, she recognises the need of </w:t>
      </w:r>
    </w:p>
    <w:p w:rsidR="00193A7C" w:rsidRPr="00722B3D" w:rsidRDefault="00193A7C" w:rsidP="00193A7C">
      <w:pPr>
        <w:rPr>
          <w:sz w:val="16"/>
        </w:rPr>
      </w:pPr>
      <w:r w:rsidRPr="00722B3D">
        <w:rPr>
          <w:sz w:val="16"/>
        </w:rPr>
        <w:t xml:space="preserve">navigating state institutions like border agencies, immigration offices […] in order to support those facing detention and deportation. Such </w:t>
      </w:r>
      <w:r w:rsidRPr="00722B3D">
        <w:rPr>
          <w:rStyle w:val="StyleUnderline"/>
        </w:rPr>
        <w:t>organizing to meet</w:t>
      </w:r>
      <w:r w:rsidRPr="00722B3D">
        <w:rPr>
          <w:sz w:val="16"/>
        </w:rPr>
        <w:t xml:space="preserve"> the </w:t>
      </w:r>
      <w:r w:rsidRPr="00722B3D">
        <w:rPr>
          <w:rStyle w:val="StyleUnderline"/>
        </w:rPr>
        <w:t>immediate needs</w:t>
      </w:r>
      <w:r w:rsidRPr="00722B3D">
        <w:rPr>
          <w:sz w:val="16"/>
        </w:rPr>
        <w:t xml:space="preserve"> of undocumented migrants and refugees </w:t>
      </w:r>
      <w:r w:rsidRPr="00722B3D">
        <w:rPr>
          <w:rStyle w:val="Emphasis"/>
        </w:rPr>
        <w:t>changes</w:t>
      </w:r>
      <w:r w:rsidRPr="00722B3D">
        <w:rPr>
          <w:sz w:val="16"/>
        </w:rPr>
        <w:t xml:space="preserve"> migrants' </w:t>
      </w:r>
      <w:r w:rsidRPr="00722B3D">
        <w:rPr>
          <w:rStyle w:val="Emphasis"/>
        </w:rPr>
        <w:t>material conditions</w:t>
      </w:r>
      <w:r w:rsidRPr="00722B3D">
        <w:rPr>
          <w:sz w:val="16"/>
        </w:rPr>
        <w:t xml:space="preserve"> by, for example, winning legal resident status, </w:t>
      </w:r>
      <w:r w:rsidRPr="00722B3D">
        <w:rPr>
          <w:rStyle w:val="StyleUnderline"/>
        </w:rPr>
        <w:t xml:space="preserve">which then </w:t>
      </w:r>
      <w:r w:rsidRPr="00722B3D">
        <w:rPr>
          <w:rStyle w:val="Emphasis"/>
        </w:rPr>
        <w:t>facilitates them becoming more involved in radical movements</w:t>
      </w:r>
      <w:r w:rsidRPr="00722B3D">
        <w:rPr>
          <w:sz w:val="16"/>
        </w:rPr>
        <w:t xml:space="preserve">. It also works to build long-term relationships of confidence and trust, and provides a means through which to share our own analysis (Walia 2013:183). </w:t>
      </w:r>
    </w:p>
    <w:p w:rsidR="00193A7C" w:rsidRPr="00722B3D" w:rsidRDefault="00193A7C" w:rsidP="00193A7C">
      <w:pPr>
        <w:rPr>
          <w:sz w:val="16"/>
        </w:rPr>
      </w:pPr>
      <w:r w:rsidRPr="00722B3D">
        <w:rPr>
          <w:rStyle w:val="StyleUnderline"/>
        </w:rPr>
        <w:t>The strategy</w:t>
      </w:r>
      <w:r w:rsidRPr="00722B3D">
        <w:rPr>
          <w:sz w:val="16"/>
        </w:rPr>
        <w:t xml:space="preserve"> of creating sanctuary cities (Walia 2013:111-7) – where the local municipality decides that formal migration status does not matter for the provision of its services – is another strategy that </w:t>
      </w:r>
      <w:r w:rsidRPr="00722B3D">
        <w:rPr>
          <w:rStyle w:val="Emphasis"/>
        </w:rPr>
        <w:t>engages with some branches of the state</w:t>
      </w:r>
      <w:r w:rsidRPr="00722B3D">
        <w:rPr>
          <w:sz w:val="16"/>
        </w:rPr>
        <w:t xml:space="preserve"> – local municipalities – </w:t>
      </w:r>
      <w:r w:rsidRPr="00722B3D">
        <w:rPr>
          <w:rStyle w:val="StyleUnderline"/>
        </w:rPr>
        <w:t>and</w:t>
      </w:r>
      <w:r w:rsidRPr="00722B3D">
        <w:rPr>
          <w:sz w:val="16"/>
        </w:rPr>
        <w:t xml:space="preserve"> that </w:t>
      </w:r>
      <w:r w:rsidRPr="00722B3D">
        <w:rPr>
          <w:rStyle w:val="StyleUnderline"/>
        </w:rPr>
        <w:t xml:space="preserve">could thus be seen as </w:t>
      </w:r>
      <w:r w:rsidRPr="00722B3D">
        <w:rPr>
          <w:rStyle w:val="Emphasis"/>
        </w:rPr>
        <w:t>reformist</w:t>
      </w:r>
      <w:r w:rsidRPr="00722B3D">
        <w:rPr>
          <w:rStyle w:val="StyleUnderline"/>
        </w:rPr>
        <w:t>, but</w:t>
      </w:r>
      <w:r w:rsidRPr="00722B3D">
        <w:rPr>
          <w:sz w:val="16"/>
        </w:rPr>
        <w:t xml:space="preserve"> she argues that it </w:t>
      </w:r>
      <w:r w:rsidRPr="00722B3D">
        <w:rPr>
          <w:rStyle w:val="Emphasis"/>
        </w:rPr>
        <w:t>still serves the wider goals</w:t>
      </w:r>
      <w:r w:rsidRPr="00722B3D">
        <w:rPr>
          <w:rStyle w:val="StyleUnderline"/>
        </w:rPr>
        <w:t xml:space="preserve"> because it </w:t>
      </w:r>
      <w:r w:rsidRPr="00722B3D">
        <w:rPr>
          <w:rStyle w:val="Emphasis"/>
        </w:rPr>
        <w:t>improves the material situation</w:t>
      </w:r>
      <w:r w:rsidRPr="00722B3D">
        <w:rPr>
          <w:rStyle w:val="StyleUnderline"/>
        </w:rPr>
        <w:t xml:space="preserve"> of people, it </w:t>
      </w:r>
      <w:r w:rsidRPr="00722B3D">
        <w:rPr>
          <w:rStyle w:val="Emphasis"/>
        </w:rPr>
        <w:t>provides a basis of involvement</w:t>
      </w:r>
      <w:r w:rsidRPr="00722B3D">
        <w:rPr>
          <w:rStyle w:val="StyleUnderline"/>
        </w:rPr>
        <w:t xml:space="preserve"> by various sectors of society, it </w:t>
      </w:r>
      <w:r w:rsidRPr="00722B3D">
        <w:rPr>
          <w:rStyle w:val="Emphasis"/>
        </w:rPr>
        <w:t>advances the demand of status for all</w:t>
      </w:r>
      <w:r w:rsidRPr="00722B3D">
        <w:rPr>
          <w:rStyle w:val="StyleUnderline"/>
        </w:rPr>
        <w:t xml:space="preserve">, and it works as a </w:t>
      </w:r>
      <w:r w:rsidRPr="00722B3D">
        <w:rPr>
          <w:rStyle w:val="Emphasis"/>
        </w:rPr>
        <w:t>prefigurative practice</w:t>
      </w:r>
      <w:r w:rsidRPr="00722B3D">
        <w:rPr>
          <w:rStyle w:val="StyleUnderline"/>
        </w:rPr>
        <w:t xml:space="preserve"> where alternative visions are materialised</w:t>
      </w:r>
      <w:r w:rsidRPr="00722B3D">
        <w:rPr>
          <w:sz w:val="16"/>
        </w:rPr>
        <w:t xml:space="preserve">. Based on these practical experiences and on other people's work, she argues that </w:t>
      </w:r>
      <w:r w:rsidRPr="00722B3D">
        <w:rPr>
          <w:rStyle w:val="StyleUnderline"/>
        </w:rPr>
        <w:t xml:space="preserve">in practice, there is </w:t>
      </w:r>
      <w:r w:rsidRPr="00722B3D">
        <w:rPr>
          <w:rStyle w:val="Emphasis"/>
        </w:rPr>
        <w:t>no strict dualism between reformist</w:t>
      </w:r>
      <w:r w:rsidRPr="00722B3D">
        <w:rPr>
          <w:rStyle w:val="StyleUnderline"/>
        </w:rPr>
        <w:t xml:space="preserve"> and </w:t>
      </w:r>
      <w:r w:rsidRPr="00722B3D">
        <w:rPr>
          <w:rStyle w:val="Emphasis"/>
        </w:rPr>
        <w:t>revolutionary strategies</w:t>
      </w:r>
      <w:r w:rsidRPr="00722B3D">
        <w:rPr>
          <w:sz w:val="16"/>
        </w:rPr>
        <w:t xml:space="preserve"> (2013:182-7). However, she also argues for the need to be conscientious about how to engage with the state: 'NOII [No One Is Illegal] would not, for example, work toward a selective regularization policy that would benefit some migrants but exclude those migrants with criminal records or those on social assistance' (Walia 2013:184). </w:t>
      </w:r>
      <w:r w:rsidRPr="00722B3D">
        <w:rPr>
          <w:rStyle w:val="StyleUnderline"/>
        </w:rPr>
        <w:t xml:space="preserve">The way she spells out these practical, strategical issues is </w:t>
      </w:r>
      <w:r w:rsidRPr="00722B3D">
        <w:rPr>
          <w:rStyle w:val="Emphasis"/>
        </w:rPr>
        <w:t>much more useful</w:t>
      </w:r>
      <w:r w:rsidRPr="00722B3D">
        <w:rPr>
          <w:rStyle w:val="StyleUnderline"/>
        </w:rPr>
        <w:t xml:space="preserve"> than the arguments which regard </w:t>
      </w:r>
      <w:r w:rsidRPr="00722B3D">
        <w:rPr>
          <w:rStyle w:val="Emphasis"/>
        </w:rPr>
        <w:t>all struggles that engage with the state</w:t>
      </w:r>
      <w:r w:rsidRPr="00722B3D">
        <w:rPr>
          <w:rStyle w:val="StyleUnderline"/>
        </w:rPr>
        <w:t xml:space="preserve"> and its institutions as </w:t>
      </w:r>
      <w:r w:rsidRPr="00722B3D">
        <w:rPr>
          <w:rStyle w:val="Emphasis"/>
        </w:rPr>
        <w:t>reformist</w:t>
      </w:r>
      <w:r w:rsidRPr="00722B3D">
        <w:rPr>
          <w:rStyle w:val="StyleUnderline"/>
        </w:rPr>
        <w:t xml:space="preserve">, </w:t>
      </w:r>
      <w:r w:rsidRPr="00722B3D">
        <w:rPr>
          <w:rStyle w:val="Emphasis"/>
        </w:rPr>
        <w:t>conformist</w:t>
      </w:r>
      <w:r w:rsidRPr="00722B3D">
        <w:rPr>
          <w:rStyle w:val="StyleUnderline"/>
        </w:rPr>
        <w:t xml:space="preserve"> and </w:t>
      </w:r>
      <w:r w:rsidRPr="00722B3D">
        <w:rPr>
          <w:rStyle w:val="Emphasis"/>
        </w:rPr>
        <w:t>futile</w:t>
      </w:r>
      <w:r w:rsidRPr="00722B3D">
        <w:rPr>
          <w:sz w:val="16"/>
        </w:rPr>
        <w:t xml:space="preserve">. </w:t>
      </w:r>
    </w:p>
    <w:p w:rsidR="00193A7C" w:rsidRPr="00722B3D" w:rsidRDefault="00193A7C" w:rsidP="00193A7C">
      <w:pPr>
        <w:rPr>
          <w:sz w:val="16"/>
        </w:rPr>
      </w:pPr>
      <w:r w:rsidRPr="00722B3D">
        <w:rPr>
          <w:sz w:val="16"/>
        </w:rPr>
        <w:t>Reading Walia's discussion about strategies through Butler, Berlant and Barad provides more theoretical perspectives on how to think about the strategic dilemma of engagement with, or withdrawal, from the state and regulated migration. White argues that 'migrant politics and queer and trans politics' have a shared problematic issue, namely 'the relationship between tactics and imaginaries' (White 2014:978). White cites Butler who calls this tension a 'performative contradiction', and who argues that '</w:t>
      </w:r>
      <w:r w:rsidRPr="00722B3D">
        <w:rPr>
          <w:rStyle w:val="StyleUnderline"/>
        </w:rPr>
        <w:t xml:space="preserve">[t]here can be </w:t>
      </w:r>
      <w:r w:rsidRPr="00722B3D">
        <w:rPr>
          <w:rStyle w:val="Emphasis"/>
        </w:rPr>
        <w:t>no radical change without performative contradiction</w:t>
      </w:r>
      <w:r w:rsidRPr="00722B3D">
        <w:rPr>
          <w:sz w:val="16"/>
        </w:rPr>
        <w:t xml:space="preserve"> … </w:t>
      </w:r>
      <w:r w:rsidRPr="00722B3D">
        <w:rPr>
          <w:rStyle w:val="StyleUnderline"/>
        </w:rPr>
        <w:t xml:space="preserve">The contradiction must be </w:t>
      </w:r>
      <w:r w:rsidRPr="00722B3D">
        <w:rPr>
          <w:rStyle w:val="Emphasis"/>
        </w:rPr>
        <w:t>relied on</w:t>
      </w:r>
      <w:r w:rsidRPr="00722B3D">
        <w:rPr>
          <w:rStyle w:val="StyleUnderline"/>
        </w:rPr>
        <w:t xml:space="preserve">, </w:t>
      </w:r>
      <w:r w:rsidRPr="00722B3D">
        <w:rPr>
          <w:rStyle w:val="Emphasis"/>
        </w:rPr>
        <w:t>exposed</w:t>
      </w:r>
      <w:r w:rsidRPr="00722B3D">
        <w:rPr>
          <w:rStyle w:val="StyleUnderline"/>
        </w:rPr>
        <w:t xml:space="preserve">, and </w:t>
      </w:r>
      <w:r w:rsidRPr="00722B3D">
        <w:rPr>
          <w:rStyle w:val="Emphasis"/>
        </w:rPr>
        <w:t>worked on</w:t>
      </w:r>
      <w:r w:rsidRPr="00722B3D">
        <w:rPr>
          <w:rStyle w:val="StyleUnderline"/>
        </w:rPr>
        <w:t xml:space="preserve"> to move toward something new. There seems to be </w:t>
      </w:r>
      <w:r w:rsidRPr="00722B3D">
        <w:rPr>
          <w:rStyle w:val="Emphasis"/>
        </w:rPr>
        <w:t>no other way</w:t>
      </w:r>
      <w:r w:rsidRPr="00722B3D">
        <w:rPr>
          <w:sz w:val="16"/>
        </w:rPr>
        <w:t xml:space="preserve">' (White 2014:976-8). That is, Butler argues that it is impossible not to act within the current situation: '[o]bviously, </w:t>
      </w:r>
      <w:r w:rsidRPr="00722B3D">
        <w:rPr>
          <w:rStyle w:val="StyleUnderline"/>
        </w:rPr>
        <w:t xml:space="preserve">the political task is not </w:t>
      </w:r>
      <w:r w:rsidRPr="00722B3D">
        <w:rPr>
          <w:rStyle w:val="Emphasis"/>
        </w:rPr>
        <w:t>to refuse representational politics</w:t>
      </w:r>
      <w:r w:rsidRPr="00722B3D">
        <w:rPr>
          <w:rStyle w:val="StyleUnderline"/>
        </w:rPr>
        <w:t xml:space="preserve"> – </w:t>
      </w:r>
      <w:r w:rsidRPr="00722B3D">
        <w:rPr>
          <w:rStyle w:val="Emphasis"/>
        </w:rPr>
        <w:t>as if we could</w:t>
      </w:r>
      <w:r w:rsidRPr="00722B3D">
        <w:rPr>
          <w:rStyle w:val="StyleUnderline"/>
        </w:rPr>
        <w:t>'</w:t>
      </w:r>
      <w:r w:rsidRPr="00722B3D">
        <w:rPr>
          <w:sz w:val="16"/>
        </w:rPr>
        <w:t xml:space="preserve">, and 'there is no position outside this field' (2010:7). Rather, Butler's argument that gender is performative means that </w:t>
      </w:r>
      <w:r w:rsidRPr="00722B3D">
        <w:rPr>
          <w:rStyle w:val="StyleUnderline"/>
        </w:rPr>
        <w:t xml:space="preserve">gender is an </w:t>
      </w:r>
      <w:r w:rsidRPr="00722B3D">
        <w:rPr>
          <w:rStyle w:val="Emphasis"/>
        </w:rPr>
        <w:t>act</w:t>
      </w:r>
      <w:r w:rsidRPr="00722B3D">
        <w:rPr>
          <w:rStyle w:val="StyleUnderline"/>
        </w:rPr>
        <w:t xml:space="preserve">, and by virtue of being an act it </w:t>
      </w:r>
      <w:r w:rsidRPr="00722B3D">
        <w:rPr>
          <w:rStyle w:val="Emphasis"/>
        </w:rPr>
        <w:t>can also be changed</w:t>
      </w:r>
      <w:r w:rsidRPr="00722B3D">
        <w:rPr>
          <w:rStyle w:val="StyleUnderline"/>
        </w:rPr>
        <w:t xml:space="preserve">. Change </w:t>
      </w:r>
      <w:r w:rsidRPr="00722B3D">
        <w:rPr>
          <w:rStyle w:val="Emphasis"/>
        </w:rPr>
        <w:t>does not require outright refusal</w:t>
      </w:r>
      <w:r w:rsidRPr="00722B3D">
        <w:rPr>
          <w:rStyle w:val="StyleUnderline"/>
        </w:rPr>
        <w:t xml:space="preserve">, but is apparent in </w:t>
      </w:r>
      <w:r w:rsidRPr="00722B3D">
        <w:rPr>
          <w:rStyle w:val="Emphasis"/>
        </w:rPr>
        <w:t>every little iteration doing gender differently</w:t>
      </w:r>
      <w:r w:rsidRPr="00722B3D">
        <w:rPr>
          <w:rStyle w:val="StyleUnderline"/>
        </w:rPr>
        <w:t xml:space="preserve">. Acts reference and cite what is already there, but they may reference and cite with a </w:t>
      </w:r>
      <w:r w:rsidRPr="00722B3D">
        <w:rPr>
          <w:rStyle w:val="Emphasis"/>
        </w:rPr>
        <w:t>difference</w:t>
      </w:r>
      <w:r w:rsidRPr="00722B3D">
        <w:rPr>
          <w:rStyle w:val="StyleUnderline"/>
        </w:rPr>
        <w:t xml:space="preserve">, with a </w:t>
      </w:r>
      <w:r w:rsidRPr="00722B3D">
        <w:rPr>
          <w:rStyle w:val="Emphasis"/>
        </w:rPr>
        <w:t>twist</w:t>
      </w:r>
      <w:r w:rsidRPr="00722B3D">
        <w:rPr>
          <w:rStyle w:val="StyleUnderline"/>
        </w:rPr>
        <w:t xml:space="preserve">, </w:t>
      </w:r>
      <w:r w:rsidRPr="00722B3D">
        <w:rPr>
          <w:rStyle w:val="Emphasis"/>
        </w:rPr>
        <w:t>without merely replicating the previous acts</w:t>
      </w:r>
      <w:r w:rsidRPr="00722B3D">
        <w:rPr>
          <w:rStyle w:val="StyleUnderline"/>
        </w:rPr>
        <w:t xml:space="preserve"> or </w:t>
      </w:r>
      <w:r w:rsidRPr="00722B3D">
        <w:rPr>
          <w:rStyle w:val="Emphasis"/>
        </w:rPr>
        <w:t>scripts</w:t>
      </w:r>
      <w:r w:rsidRPr="00722B3D">
        <w:rPr>
          <w:sz w:val="16"/>
        </w:rPr>
        <w:t xml:space="preserve">. Butler explains: 'The productions swerve from their original purposes and inadvertently mobilize possibilities of “subjects” that do not merely exceed the bounds of cultural intelligibility, but effectively expand the boundaries of what is, in fact, culturally intelligible' (2010:40). Despite the completely different context of Butler's arguments, </w:t>
      </w:r>
      <w:r w:rsidRPr="00722B3D">
        <w:rPr>
          <w:sz w:val="16"/>
          <w:szCs w:val="16"/>
        </w:rPr>
        <w:t>they might still be applicable to work against regulated migration. When navigating migration law, it is impossible not to take part in representational politics – you and your case must be intelligible according to the representations of an eligible candidate of residency ('refugee', 'lesbian', 'family', 'worker', etc.) – and the costs of refusing to be recognised by migration law are often far too high for that to be a viable option</w:t>
      </w:r>
      <w:r w:rsidRPr="00722B3D">
        <w:rPr>
          <w:sz w:val="16"/>
        </w:rPr>
        <w:t xml:space="preserve">, if you have a choice. Thus, </w:t>
      </w:r>
      <w:r w:rsidRPr="00722B3D">
        <w:rPr>
          <w:rStyle w:val="StyleUnderline"/>
        </w:rPr>
        <w:t xml:space="preserve">while it </w:t>
      </w:r>
      <w:r w:rsidRPr="00722B3D">
        <w:rPr>
          <w:rStyle w:val="Emphasis"/>
        </w:rPr>
        <w:t>may sometimes be necessary</w:t>
      </w:r>
      <w:r w:rsidRPr="00722B3D">
        <w:rPr>
          <w:rStyle w:val="StyleUnderline"/>
        </w:rPr>
        <w:t xml:space="preserve"> to navigate this system, we can do so </w:t>
      </w:r>
      <w:r w:rsidRPr="00722B3D">
        <w:rPr>
          <w:rStyle w:val="Emphasis"/>
        </w:rPr>
        <w:t>strategically</w:t>
      </w:r>
      <w:r w:rsidRPr="00722B3D">
        <w:rPr>
          <w:rStyle w:val="StyleUnderline"/>
        </w:rPr>
        <w:t xml:space="preserve">, </w:t>
      </w:r>
      <w:r w:rsidRPr="00722B3D">
        <w:rPr>
          <w:rStyle w:val="Emphasis"/>
        </w:rPr>
        <w:t>subverting it</w:t>
      </w:r>
      <w:r w:rsidRPr="00722B3D">
        <w:rPr>
          <w:rStyle w:val="StyleUnderline"/>
        </w:rPr>
        <w:t xml:space="preserve">, </w:t>
      </w:r>
      <w:r w:rsidRPr="00722B3D">
        <w:rPr>
          <w:rStyle w:val="Emphasis"/>
        </w:rPr>
        <w:t>mobilising possibilities</w:t>
      </w:r>
      <w:r w:rsidRPr="00722B3D">
        <w:rPr>
          <w:rStyle w:val="StyleUnderline"/>
        </w:rPr>
        <w:t xml:space="preserve"> that were not there before, while always </w:t>
      </w:r>
      <w:r w:rsidRPr="00722B3D">
        <w:rPr>
          <w:rStyle w:val="Emphasis"/>
        </w:rPr>
        <w:t>keeping the larger transformation</w:t>
      </w:r>
      <w:r w:rsidRPr="00722B3D">
        <w:rPr>
          <w:rStyle w:val="StyleUnderline"/>
        </w:rPr>
        <w:t xml:space="preserve"> and </w:t>
      </w:r>
      <w:r w:rsidRPr="00722B3D">
        <w:rPr>
          <w:rStyle w:val="Emphasis"/>
        </w:rPr>
        <w:t>imaginary in mind</w:t>
      </w:r>
      <w:r w:rsidRPr="00722B3D">
        <w:rPr>
          <w:sz w:val="16"/>
        </w:rPr>
        <w:t xml:space="preserve"> (White 2014:991-2; Walia 2013:182-4). </w:t>
      </w:r>
    </w:p>
    <w:p w:rsidR="00193A7C" w:rsidRPr="00722B3D" w:rsidRDefault="00193A7C" w:rsidP="00193A7C">
      <w:pPr>
        <w:rPr>
          <w:sz w:val="16"/>
        </w:rPr>
      </w:pPr>
      <w:r w:rsidRPr="00722B3D">
        <w:rPr>
          <w:sz w:val="16"/>
        </w:rPr>
        <w:t xml:space="preserve">The same process – changing something by engaging with it (as a strategic choice or out of necessity, since there is no position that is not produced in relation to it) – would be conceptualised differently by Berlant, or by Barad, whose arguments about the possibilities for changing objects were discussed in the section on Agamben. Berlant (in Seitz 2013) would say that since objects are clusters of patternings, promises, projections, by making them do certain things and not others, by using some of these patternings but not others, objects can change. Barad (2003) would say that objects as phenomena are delimited in the intra-action that is the phenomena, and that the 'agential cuts' between its constitutive parts might always be done differently. </w:t>
      </w:r>
      <w:r w:rsidRPr="00722B3D">
        <w:rPr>
          <w:rStyle w:val="StyleUnderline"/>
        </w:rPr>
        <w:t xml:space="preserve">In each new 'momentum' they can be </w:t>
      </w:r>
      <w:r w:rsidRPr="00722B3D">
        <w:rPr>
          <w:rStyle w:val="Emphasis"/>
        </w:rPr>
        <w:t>arranged differently</w:t>
      </w:r>
      <w:r w:rsidRPr="00722B3D">
        <w:rPr>
          <w:sz w:val="16"/>
        </w:rPr>
        <w:t xml:space="preserve"> (2003:814-5). Objects can thus change. Thus, when White (2014:992) argues that 'queer anti-deportation </w:t>
      </w:r>
      <w:r w:rsidRPr="00722B3D">
        <w:rPr>
          <w:rStyle w:val="StyleUnderline"/>
        </w:rPr>
        <w:t>activists do not</w:t>
      </w:r>
      <w:r w:rsidRPr="00722B3D">
        <w:rPr>
          <w:sz w:val="16"/>
        </w:rPr>
        <w:t xml:space="preserve"> only </w:t>
      </w:r>
      <w:r w:rsidRPr="00722B3D">
        <w:rPr>
          <w:rStyle w:val="Emphasis"/>
        </w:rPr>
        <w:t>unwittingly reproduce</w:t>
      </w:r>
      <w:r w:rsidRPr="00722B3D">
        <w:rPr>
          <w:rStyle w:val="StyleUnderline"/>
        </w:rPr>
        <w:t xml:space="preserve"> methodological nationalisms, they do so </w:t>
      </w:r>
      <w:r w:rsidRPr="00722B3D">
        <w:rPr>
          <w:rStyle w:val="Emphasis"/>
        </w:rPr>
        <w:t>strategically</w:t>
      </w:r>
      <w:r w:rsidRPr="00722B3D">
        <w:rPr>
          <w:rStyle w:val="StyleUnderline"/>
        </w:rPr>
        <w:t xml:space="preserve"> in order to </w:t>
      </w:r>
      <w:r w:rsidRPr="00722B3D">
        <w:rPr>
          <w:rStyle w:val="Emphasis"/>
        </w:rPr>
        <w:t>make their claims hearable by the state</w:t>
      </w:r>
      <w:r w:rsidRPr="00722B3D">
        <w:rPr>
          <w:rStyle w:val="StyleUnderline"/>
        </w:rPr>
        <w:t>'</w:t>
      </w:r>
      <w:r w:rsidRPr="00722B3D">
        <w:rPr>
          <w:sz w:val="16"/>
        </w:rPr>
        <w:t xml:space="preserve">, this strategy should always aim to undermine methodological nationalism, borders and the state. That is, </w:t>
      </w:r>
      <w:r w:rsidRPr="00722B3D">
        <w:rPr>
          <w:rStyle w:val="StyleUnderline"/>
        </w:rPr>
        <w:t xml:space="preserve">not only aim to be heard by the state, but by being heard, to </w:t>
      </w:r>
      <w:r w:rsidRPr="00722B3D">
        <w:rPr>
          <w:rStyle w:val="Emphasis"/>
        </w:rPr>
        <w:t>fundamentally change it</w:t>
      </w:r>
      <w:r w:rsidRPr="00722B3D">
        <w:rPr>
          <w:sz w:val="16"/>
        </w:rPr>
        <w:t>. This also requires that we think about how we engage with the state and what the engagement is used for.</w:t>
      </w:r>
    </w:p>
    <w:p w:rsidR="00193A7C" w:rsidRPr="00722B3D" w:rsidRDefault="00193A7C" w:rsidP="00193A7C"/>
    <w:p w:rsidR="00193A7C" w:rsidRPr="00722B3D" w:rsidRDefault="00193A7C" w:rsidP="00193A7C"/>
    <w:p w:rsidR="00722B3D" w:rsidRPr="00722B3D" w:rsidRDefault="00722B3D" w:rsidP="00722B3D">
      <w:pPr>
        <w:keepNext/>
        <w:keepLines/>
        <w:spacing w:before="40"/>
        <w:outlineLvl w:val="3"/>
        <w:rPr>
          <w:rFonts w:eastAsiaTheme="majorEastAsia" w:cs="Times New Roman"/>
          <w:b/>
          <w:iCs/>
        </w:rPr>
      </w:pPr>
      <w:r w:rsidRPr="00722B3D">
        <w:rPr>
          <w:rFonts w:eastAsiaTheme="majorEastAsia" w:cs="Times New Roman"/>
          <w:b/>
          <w:iCs/>
        </w:rPr>
        <w:t>State engagement is key– their normative strategy just reifies the public private dichotomy</w:t>
      </w:r>
    </w:p>
    <w:p w:rsidR="00722B3D" w:rsidRPr="00722B3D" w:rsidRDefault="00722B3D" w:rsidP="00722B3D">
      <w:pPr>
        <w:rPr>
          <w:rFonts w:eastAsia="Times New Roman" w:cs="Times New Roman"/>
        </w:rPr>
      </w:pPr>
      <w:r w:rsidRPr="00722B3D">
        <w:rPr>
          <w:rFonts w:eastAsia="Times New Roman" w:cs="Times New Roman"/>
          <w:b/>
          <w:bCs/>
        </w:rPr>
        <w:t>Mansbridge 03</w:t>
      </w:r>
      <w:r w:rsidRPr="00722B3D">
        <w:rPr>
          <w:rFonts w:eastAsia="Times New Roman" w:cs="Times New Roman"/>
        </w:rPr>
        <w:t>– Professor of Political Leadership and Democratic Values @ Harvard</w:t>
      </w:r>
    </w:p>
    <w:p w:rsidR="00722B3D" w:rsidRPr="00722B3D" w:rsidRDefault="00722B3D" w:rsidP="00722B3D">
      <w:pPr>
        <w:rPr>
          <w:rFonts w:eastAsia="Times New Roman" w:cs="Times New Roman"/>
        </w:rPr>
      </w:pPr>
      <w:r w:rsidRPr="00722B3D">
        <w:rPr>
          <w:rFonts w:eastAsia="Times New Roman" w:cs="Times New Roman"/>
        </w:rPr>
        <w:t>(Jane, “Anti-statism and Difference Feminism in International Social Movements,” International Feminist Journal of Politics)</w:t>
      </w:r>
    </w:p>
    <w:p w:rsidR="00722B3D" w:rsidRPr="00722B3D" w:rsidRDefault="00722B3D" w:rsidP="00722B3D">
      <w:pPr>
        <w:rPr>
          <w:rFonts w:eastAsia="Times New Roman" w:cs="Times New Roman"/>
          <w:sz w:val="16"/>
        </w:rPr>
      </w:pPr>
      <w:r w:rsidRPr="00722B3D">
        <w:rPr>
          <w:rFonts w:eastAsia="Times New Roman" w:cs="Times New Roman"/>
          <w:u w:val="single"/>
        </w:rPr>
        <w:t>Feminist strategies that neglect or</w:t>
      </w:r>
      <w:r w:rsidRPr="00722B3D">
        <w:rPr>
          <w:rFonts w:eastAsia="Times New Roman" w:cs="Times New Roman"/>
          <w:sz w:val="16"/>
        </w:rPr>
        <w:t xml:space="preserve"> consistently </w:t>
      </w:r>
      <w:r w:rsidRPr="00722B3D">
        <w:rPr>
          <w:rFonts w:eastAsia="Times New Roman" w:cs="Times New Roman"/>
          <w:u w:val="single"/>
        </w:rPr>
        <w:t>deplore state action cannot accomplish what women need</w:t>
      </w:r>
      <w:r w:rsidRPr="00722B3D">
        <w:rPr>
          <w:rFonts w:eastAsia="Times New Roman" w:cs="Times New Roman"/>
          <w:sz w:val="16"/>
        </w:rPr>
        <w:t xml:space="preserve"> – </w:t>
      </w:r>
      <w:r w:rsidRPr="00722B3D">
        <w:rPr>
          <w:rFonts w:eastAsia="Times New Roman" w:cs="Times New Roman"/>
          <w:u w:val="single"/>
        </w:rPr>
        <w:t xml:space="preserve">because individuals need </w:t>
      </w:r>
      <w:r w:rsidRPr="00722B3D">
        <w:rPr>
          <w:rFonts w:eastAsia="Times New Roman" w:cs="Times New Roman"/>
          <w:sz w:val="16"/>
        </w:rPr>
        <w:t xml:space="preserve">collectives such as </w:t>
      </w:r>
      <w:r w:rsidRPr="00722B3D">
        <w:rPr>
          <w:rFonts w:eastAsia="Times New Roman" w:cs="Times New Roman"/>
          <w:u w:val="single"/>
        </w:rPr>
        <w:t>states to solve collective action problems and to move toward more just social arrangements</w:t>
      </w:r>
      <w:r w:rsidRPr="00722B3D">
        <w:rPr>
          <w:rFonts w:eastAsia="Times New Roman" w:cs="Times New Roman"/>
          <w:sz w:val="16"/>
        </w:rPr>
        <w:t xml:space="preserve">.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caution.¶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722B3D">
        <w:rPr>
          <w:rFonts w:eastAsia="Times New Roman" w:cs="Times New Roman"/>
          <w:u w:val="single"/>
        </w:rPr>
        <w:t>a feminist strategy that neglected or deplored state action would be weak</w:t>
      </w:r>
      <w:r w:rsidRPr="00722B3D">
        <w:rPr>
          <w:rFonts w:eastAsia="Times New Roman" w:cs="Times New Roman"/>
          <w:sz w:val="16"/>
        </w:rPr>
        <w:t xml:space="preserve"> indeed. So would a strategy that relied on women’s differences from men.¶ First, the merits of Jaquette’s argument.¶ </w:t>
      </w:r>
      <w:r w:rsidRPr="00722B3D">
        <w:rPr>
          <w:rFonts w:eastAsia="Times New Roman" w:cs="Times New Roman"/>
          <w:u w:val="single"/>
        </w:rPr>
        <w:t xml:space="preserve">One strand in feminist theory and practice greatly suspects the state. This </w:t>
      </w:r>
      <w:r w:rsidRPr="00722B3D">
        <w:rPr>
          <w:rFonts w:eastAsia="Times New Roman" w:cs="Times New Roman"/>
          <w:b/>
          <w:iCs/>
          <w:u w:val="single"/>
          <w:bdr w:val="single" w:sz="8" w:space="0" w:color="auto"/>
        </w:rPr>
        <w:t>suspicion can escalate into outright rejection</w:t>
      </w:r>
      <w:r w:rsidRPr="00722B3D">
        <w:rPr>
          <w:rFonts w:eastAsia="Times New Roman" w:cs="Times New Roman"/>
          <w:u w:val="single"/>
        </w:rPr>
        <w:t>, with</w:t>
      </w:r>
      <w:r w:rsidRPr="00722B3D">
        <w:rPr>
          <w:rFonts w:eastAsia="Times New Roman" w:cs="Times New Roman"/>
          <w:sz w:val="16"/>
        </w:rPr>
        <w:t xml:space="preserve"> potentially </w:t>
      </w:r>
      <w:r w:rsidRPr="00722B3D">
        <w:rPr>
          <w:rFonts w:eastAsia="Times New Roman" w:cs="Times New Roman"/>
          <w:b/>
          <w:iCs/>
          <w:u w:val="single"/>
          <w:bdr w:val="single" w:sz="8" w:space="0" w:color="auto"/>
        </w:rPr>
        <w:t>grave consequences for women</w:t>
      </w:r>
      <w:r w:rsidRPr="00722B3D">
        <w:rPr>
          <w:rFonts w:eastAsia="Times New Roman" w:cs="Times New Roman"/>
          <w:sz w:val="16"/>
        </w:rPr>
        <w:t xml:space="preserve">.¶ </w:t>
      </w:r>
      <w:r w:rsidRPr="00722B3D">
        <w:rPr>
          <w:rFonts w:eastAsia="Times New Roman" w:cs="Times New Roman"/>
          <w:u w:val="single"/>
        </w:rPr>
        <w:t>The philosophical case for the state is</w:t>
      </w:r>
      <w:r w:rsidRPr="00722B3D">
        <w:rPr>
          <w:rFonts w:eastAsia="Times New Roman" w:cs="Times New Roman"/>
          <w:sz w:val="16"/>
        </w:rPr>
        <w:t xml:space="preserve"> relatively </w:t>
      </w:r>
      <w:r w:rsidRPr="00722B3D">
        <w:rPr>
          <w:rFonts w:eastAsia="Times New Roman" w:cs="Times New Roman"/>
          <w:u w:val="single"/>
        </w:rPr>
        <w:t>simple. Collective action</w:t>
      </w:r>
      <w:r w:rsidRPr="00722B3D">
        <w:rPr>
          <w:rFonts w:eastAsia="Times New Roman" w:cs="Times New Roman"/>
          <w:sz w:val="16"/>
        </w:rPr>
        <w:t xml:space="preserve">¶ </w:t>
      </w:r>
      <w:r w:rsidRPr="00722B3D">
        <w:rPr>
          <w:rFonts w:eastAsia="Times New Roman" w:cs="Times New Roman"/>
          <w:u w:val="single"/>
        </w:rPr>
        <w:t>can improve human lives</w:t>
      </w:r>
      <w:r w:rsidRPr="00722B3D">
        <w:rPr>
          <w:rFonts w:eastAsia="Times New Roman" w:cs="Times New Roman"/>
          <w:sz w:val="16"/>
        </w:rPr>
        <w:t xml:space="preserve">. Efficient </w:t>
      </w:r>
      <w:r w:rsidRPr="00722B3D">
        <w:rPr>
          <w:rFonts w:eastAsia="Times New Roman" w:cs="Times New Roman"/>
          <w:u w:val="single"/>
        </w:rPr>
        <w:t>collective action requires coercion. Instru- ments of collective action involving coercion can</w:t>
      </w:r>
      <w:r w:rsidRPr="00722B3D">
        <w:rPr>
          <w:rFonts w:eastAsia="Times New Roman" w:cs="Times New Roman"/>
          <w:sz w:val="16"/>
        </w:rPr>
        <w:t xml:space="preserve">, paradoxically, </w:t>
      </w:r>
      <w:r w:rsidRPr="00722B3D">
        <w:rPr>
          <w:rFonts w:eastAsia="Times New Roman" w:cs="Times New Roman"/>
          <w:u w:val="single"/>
        </w:rPr>
        <w:t>increase human freedom</w:t>
      </w:r>
      <w:r w:rsidRPr="00722B3D">
        <w:rPr>
          <w:rFonts w:eastAsia="Times New Roman" w:cs="Times New Roman"/>
          <w:sz w:val="16"/>
        </w:rPr>
        <w:t xml:space="preserve">. We are freer to do many things if we can bind ourselves with legally enforceable contracts. Rather than enforcing these contracts privately, </w:t>
      </w:r>
      <w:r w:rsidRPr="00722B3D">
        <w:rPr>
          <w:rFonts w:eastAsia="Times New Roman" w:cs="Times New Roman"/>
          <w:u w:val="single"/>
        </w:rPr>
        <w:t>it is</w:t>
      </w:r>
      <w:r w:rsidRPr="00722B3D">
        <w:rPr>
          <w:rFonts w:eastAsia="Times New Roman" w:cs="Times New Roman"/>
          <w:sz w:val="16"/>
        </w:rPr>
        <w:t xml:space="preserve"> more efficient and potentially </w:t>
      </w:r>
      <w:r w:rsidRPr="00722B3D">
        <w:rPr>
          <w:rFonts w:eastAsia="Times New Roman" w:cs="Times New Roman"/>
          <w:u w:val="single"/>
        </w:rPr>
        <w:t>more just to give a monopoly of legitimate violence to one entity</w:t>
      </w:r>
      <w:r w:rsidRPr="00722B3D">
        <w:rPr>
          <w:rFonts w:eastAsia="Times New Roman" w:cs="Times New Roman"/>
          <w:sz w:val="16"/>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722B3D">
        <w:rPr>
          <w:rFonts w:eastAsia="Times New Roman" w:cs="Times New Roman"/>
          <w:u w:val="single"/>
        </w:rPr>
        <w:t>Despite their incapacity ever to be fully legitimate</w:t>
      </w:r>
      <w:r w:rsidRPr="00722B3D">
        <w:rPr>
          <w:rFonts w:eastAsia="Times New Roman" w:cs="Times New Roman"/>
          <w:sz w:val="16"/>
        </w:rPr>
        <w:t xml:space="preserve">, however, </w:t>
      </w:r>
      <w:r w:rsidRPr="00722B3D">
        <w:rPr>
          <w:rFonts w:eastAsia="Times New Roman" w:cs="Times New Roman"/>
          <w:u w:val="single"/>
        </w:rPr>
        <w:t>we still need</w:t>
      </w:r>
      <w:r w:rsidRPr="00722B3D">
        <w:rPr>
          <w:rFonts w:eastAsia="Times New Roman" w:cs="Times New Roman"/>
          <w:sz w:val="16"/>
        </w:rPr>
        <w:t xml:space="preserve"> both </w:t>
      </w:r>
      <w:r w:rsidRPr="00722B3D">
        <w:rPr>
          <w:rFonts w:eastAsia="Times New Roman" w:cs="Times New Roman"/>
          <w:u w:val="single"/>
        </w:rPr>
        <w:t>states</w:t>
      </w:r>
      <w:r w:rsidRPr="00722B3D">
        <w:rPr>
          <w:rFonts w:eastAsia="Times New Roman" w:cs="Times New Roman"/>
          <w:sz w:val="16"/>
        </w:rPr>
        <w:t xml:space="preserve"> and international institutions </w:t>
      </w:r>
      <w:r w:rsidRPr="00722B3D">
        <w:rPr>
          <w:rFonts w:eastAsia="Times New Roman" w:cs="Times New Roman"/>
          <w:u w:val="single"/>
        </w:rPr>
        <w:t>to help solve collective action problems and to give scope to the human capacity for justice</w:t>
      </w:r>
      <w:r w:rsidRPr="00722B3D">
        <w:rPr>
          <w:rFonts w:eastAsia="Times New Roman" w:cs="Times New Roman"/>
          <w:sz w:val="16"/>
        </w:rPr>
        <w:t xml:space="preserve">.¶ Regarding women, the practical case for the state, must be grounded in contemporary realities. </w:t>
      </w:r>
      <w:r w:rsidRPr="00722B3D">
        <w:rPr>
          <w:rFonts w:eastAsia="Times New Roman" w:cs="Times New Roman"/>
          <w:u w:val="single"/>
        </w:rPr>
        <w:t>In some states</w:t>
      </w:r>
      <w:r w:rsidRPr="00722B3D">
        <w:rPr>
          <w:rFonts w:eastAsia="Times New Roman" w:cs="Times New Roman"/>
          <w:sz w:val="16"/>
        </w:rPr>
        <w:t xml:space="preserve">, such as Sweden, </w:t>
      </w:r>
      <w:r w:rsidRPr="00722B3D">
        <w:rPr>
          <w:rFonts w:eastAsia="Times New Roman" w:cs="Times New Roman"/>
          <w:u w:val="single"/>
        </w:rPr>
        <w:t>women do better</w:t>
      </w:r>
      <w:r w:rsidRPr="00722B3D">
        <w:rPr>
          <w:rFonts w:eastAsia="Times New Roman" w:cs="Times New Roman"/>
          <w:sz w:val="16"/>
        </w:rPr>
        <w:t xml:space="preserve">, compared to men, </w:t>
      </w:r>
      <w:r w:rsidRPr="00722B3D">
        <w:rPr>
          <w:rFonts w:eastAsia="Times New Roman" w:cs="Times New Roman"/>
          <w:u w:val="single"/>
        </w:rPr>
        <w:t>than in the most egalitarian of known pre-state entities</w:t>
      </w:r>
      <w:r w:rsidRPr="00722B3D">
        <w:rPr>
          <w:rFonts w:eastAsia="Times New Roman" w:cs="Times New Roman"/>
          <w:sz w:val="16"/>
        </w:rPr>
        <w:t xml:space="preserve">, such as the Kung!. Moreover, although the dangers of state power for women are great, </w:t>
      </w:r>
      <w:r w:rsidRPr="00722B3D">
        <w:rPr>
          <w:rFonts w:eastAsia="Times New Roman" w:cs="Times New Roman"/>
          <w:u w:val="single"/>
        </w:rPr>
        <w:t>it is not practical to contemplate returning to pre-state entities</w:t>
      </w:r>
      <w:r w:rsidRPr="00722B3D">
        <w:rPr>
          <w:rFonts w:eastAsia="Times New Roman" w:cs="Times New Roman"/>
          <w:sz w:val="16"/>
        </w:rPr>
        <w:t xml:space="preserve">. Human beings seem to want the goods produced by more extensive forms of cooperation, including those that require legitimate coercion. </w:t>
      </w:r>
      <w:r w:rsidRPr="00722B3D">
        <w:rPr>
          <w:rFonts w:eastAsia="Times New Roman" w:cs="Times New Roman"/>
          <w:u w:val="single"/>
        </w:rPr>
        <w:t>Given that states will not disappear</w:t>
      </w:r>
      <w:r w:rsidRPr="00722B3D">
        <w:rPr>
          <w:rFonts w:eastAsia="Times New Roman" w:cs="Times New Roman"/>
          <w:sz w:val="16"/>
        </w:rPr>
        <w:t xml:space="preserve"> in the near future, </w:t>
      </w:r>
      <w:r w:rsidRPr="00722B3D">
        <w:rPr>
          <w:rFonts w:eastAsia="Times New Roman" w:cs="Times New Roman"/>
          <w:u w:val="single"/>
        </w:rPr>
        <w:t>what stance should we take toward them?</w:t>
      </w:r>
      <w:r w:rsidRPr="00722B3D">
        <w:rPr>
          <w:rFonts w:eastAsia="Times New Roman" w:cs="Times New Roman"/>
          <w:sz w:val="16"/>
        </w:rPr>
        <w:t xml:space="preserve"> My answer is: </w:t>
      </w:r>
      <w:r w:rsidRPr="00722B3D">
        <w:rPr>
          <w:rFonts w:eastAsia="Times New Roman" w:cs="Times New Roman"/>
          <w:u w:val="single"/>
        </w:rPr>
        <w:t>wary usage</w:t>
      </w:r>
      <w:r w:rsidRPr="00722B3D">
        <w:rPr>
          <w:rFonts w:eastAsia="Times New Roman" w:cs="Times New Roman"/>
          <w:sz w:val="16"/>
        </w:rPr>
        <w:t xml:space="preserve">. </w:t>
      </w:r>
      <w:r w:rsidRPr="00722B3D">
        <w:rPr>
          <w:rFonts w:eastAsia="Times New Roman" w:cs="Times New Roman"/>
          <w:b/>
          <w:iCs/>
          <w:u w:val="single"/>
          <w:bdr w:val="single" w:sz="8" w:space="0" w:color="auto"/>
        </w:rPr>
        <w:t>State power will be used against women</w:t>
      </w:r>
      <w:r w:rsidRPr="00722B3D">
        <w:rPr>
          <w:rFonts w:eastAsia="Times New Roman" w:cs="Times New Roman"/>
          <w:sz w:val="16"/>
        </w:rPr>
        <w:t xml:space="preserve">, just as other forms of power are used against women, </w:t>
      </w:r>
      <w:r w:rsidRPr="00722B3D">
        <w:rPr>
          <w:rFonts w:eastAsia="Times New Roman" w:cs="Times New Roman"/>
          <w:b/>
          <w:iCs/>
          <w:u w:val="single"/>
          <w:bdr w:val="single" w:sz="8" w:space="0" w:color="auto"/>
        </w:rPr>
        <w:t>unless we intervene</w:t>
      </w:r>
      <w:r w:rsidRPr="00722B3D">
        <w:rPr>
          <w:rFonts w:eastAsia="Times New Roman" w:cs="Times New Roman"/>
          <w:sz w:val="16"/>
        </w:rPr>
        <w:t xml:space="preserve">. </w:t>
      </w:r>
      <w:r w:rsidRPr="00722B3D">
        <w:rPr>
          <w:rFonts w:eastAsia="Times New Roman" w:cs="Times New Roman"/>
          <w:u w:val="single"/>
        </w:rPr>
        <w:t>One response is to establish barriers, such as</w:t>
      </w:r>
      <w:r w:rsidRPr="00722B3D">
        <w:rPr>
          <w:rFonts w:eastAsia="Times New Roman" w:cs="Times New Roman"/>
          <w:sz w:val="16"/>
        </w:rPr>
        <w:t xml:space="preserve"> constitutional or internationally enforceable </w:t>
      </w:r>
      <w:r w:rsidRPr="00722B3D">
        <w:rPr>
          <w:rFonts w:eastAsia="Times New Roman" w:cs="Times New Roman"/>
          <w:u w:val="single"/>
        </w:rPr>
        <w:t>rights, to certain kinds of invasions by state power. Another is to make states more likely to act in the interests of women</w:t>
      </w:r>
      <w:r w:rsidRPr="00722B3D">
        <w:rPr>
          <w:rFonts w:eastAsia="Times New Roman" w:cs="Times New Roman"/>
          <w:sz w:val="16"/>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evils.¶ The question, then, is how far to carry wariness of state power and of theories of state universalism and impartiality. I believe </w:t>
      </w:r>
      <w:r w:rsidRPr="00722B3D">
        <w:rPr>
          <w:rFonts w:eastAsia="Times New Roman" w:cs="Times New Roman"/>
          <w:u w:val="single"/>
        </w:rPr>
        <w:t>we must both use state power and place bounds on. Because the state</w:t>
      </w:r>
      <w:r w:rsidRPr="00722B3D">
        <w:rPr>
          <w:rFonts w:eastAsia="Times New Roman" w:cs="Times New Roman"/>
          <w:sz w:val="16"/>
        </w:rPr>
        <w:t xml:space="preserve"> as a tool </w:t>
      </w:r>
      <w:r w:rsidRPr="00722B3D">
        <w:rPr>
          <w:rFonts w:eastAsia="Times New Roman" w:cs="Times New Roman"/>
          <w:u w:val="single"/>
        </w:rPr>
        <w:t>is dangerous and flawed, we need to use it with caution</w:t>
      </w:r>
      <w:r w:rsidRPr="00722B3D">
        <w:rPr>
          <w:rFonts w:eastAsia="Times New Roman" w:cs="Times New Roman"/>
          <w:sz w:val="16"/>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722B3D">
        <w:rPr>
          <w:rFonts w:eastAsia="Times New Roman" w:cs="Times New Roman"/>
          <w:u w:val="single"/>
        </w:rPr>
        <w:t>Many feminist theorists</w:t>
      </w:r>
      <w:r w:rsidRPr="00722B3D">
        <w:rPr>
          <w:rFonts w:eastAsia="Times New Roman" w:cs="Times New Roman"/>
          <w:sz w:val="16"/>
        </w:rPr>
        <w:t xml:space="preserve"> – e.g. Susan Okin, Nancy </w:t>
      </w:r>
      <w:r w:rsidRPr="00722B3D">
        <w:rPr>
          <w:rFonts w:eastAsia="Times New Roman" w:cs="Times New Roman"/>
          <w:u w:val="single"/>
        </w:rPr>
        <w:t>Fraser</w:t>
      </w:r>
      <w:r w:rsidRPr="00722B3D">
        <w:rPr>
          <w:rFonts w:eastAsia="Times New Roman" w:cs="Times New Roman"/>
          <w:sz w:val="16"/>
        </w:rPr>
        <w:t xml:space="preserve">, Iris Young – </w:t>
      </w:r>
      <w:r w:rsidRPr="00722B3D">
        <w:rPr>
          <w:rFonts w:eastAsia="Times New Roman" w:cs="Times New Roman"/>
          <w:u w:val="single"/>
        </w:rPr>
        <w:t>call for</w:t>
      </w:r>
      <w:r w:rsidRPr="00722B3D">
        <w:rPr>
          <w:rFonts w:eastAsia="Times New Roman" w:cs="Times New Roman"/>
          <w:sz w:val="16"/>
        </w:rPr>
        <w:t xml:space="preserve"> redistributive </w:t>
      </w:r>
      <w:r w:rsidRPr="00722B3D">
        <w:rPr>
          <w:rFonts w:eastAsia="Times New Roman" w:cs="Times New Roman"/>
          <w:u w:val="single"/>
        </w:rPr>
        <w:t>reforms requiring state power</w:t>
      </w:r>
      <w:r w:rsidRPr="00722B3D">
        <w:rPr>
          <w:rFonts w:eastAsia="Times New Roman" w:cs="Times New Roman"/>
          <w:sz w:val="16"/>
        </w:rPr>
        <w:t xml:space="preserve">. Perhaps in Latin America, from¶ 356 International Feminist Journal of Politics –––––––––––––––––––––––––––¶ </w:t>
      </w:r>
      <w:r w:rsidRPr="00722B3D">
        <w:rPr>
          <w:rFonts w:ascii="Times New Roman" w:eastAsia="Malgun Gothic" w:hAnsi="Times New Roman" w:cs="Times New Roman"/>
          <w:sz w:val="16"/>
        </w:rPr>
        <w:t>￼</w:t>
      </w:r>
      <w:r w:rsidRPr="00722B3D">
        <w:rPr>
          <w:rFonts w:eastAsia="Times New Roman" w:cs="Times New Roman"/>
          <w:sz w:val="16"/>
        </w:rPr>
        <w:t>Downloaded by [Harvard Library] at 12:19 04 August 2014¶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that anti-state discourse meets their organizing needs. Anti-state discourse may reflect the reality of individuals working on the margins of states that either are relatively corrupt or, even more obviously than most, enforce the interests of dominant classes.¶ 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another.¶ 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role.¶ In short, Jaquette is right that an est</w:t>
      </w:r>
      <w:r w:rsidRPr="00722B3D">
        <w:rPr>
          <w:rFonts w:eastAsia="Times New Roman" w:cs="Times New Roman"/>
          <w:u w:val="single"/>
        </w:rPr>
        <w:t>ablished anti-state discourse within radical movements makes productive interaction with states less likely</w:t>
      </w:r>
      <w:r w:rsidRPr="00722B3D">
        <w:rPr>
          <w:rFonts w:eastAsia="Times New Roman" w:cs="Times New Roman"/>
          <w:sz w:val="16"/>
        </w:rPr>
        <w:t xml:space="preserve">, but I am not sure that such discourse is created by feminist theory.¶ Jaquette also points to distortions produced by difference feminism. It is true that any stress on women’s differences reinforces the tendency of dominant groups such as white or middle-class women to interpret ‘women’s’ experiences primarily in light of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subgroups.¶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 –––––––––––––––––– Jane Mansbridge/Anti-statism and difference feminism 357¶ Downloaded by [Harvard Library] at 12:19 04 August 2014¶ Most studies do not show women taking a different approach to justice or behaving more cooperatively than men. Studies designed to elicit behavioral gender differences often generate practically none.¶ In-groups, we now know, exaggerate similarities within their group and their differences from other groups. The human brain makes these predictable cognitive and emotional mistakes in in-group/out-group differentiation. Recognizing this tendency, we should constantly struggle to take into account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difference.¶ Today we have little idea what differences might or might not emerge between men and women in a non-oppressive society. It seems mistaken, therefore, to insist on difference rather than focusing on the effects of dominance.¶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vote.¶ 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harms.¶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standards.¶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 358 International Feminist Journal of Politics –––––––––––––––––––––––––––¶ Downloaded by [Harvard Library] at 12:19 04 August 2014¶ forge a new model, because the effort is associated not only with a different culture that can replace the old one but also with a different self and associated selves.¶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first-hand.¶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sense.¶ Importantly, Jaquette identifies a link between anti-state discourse and difference feminism. A number of anti-state theorists who are also strongly anti-essentialist would deny this identification. But in social movements themselves, the identification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mistake.¶ 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feminism.¶ This commentary has concentrated on the caveats to Jaquette’s thesis. I conclude by stressing again my fundamental agreement with her argument. </w:t>
      </w:r>
      <w:r w:rsidRPr="00722B3D">
        <w:rPr>
          <w:rFonts w:eastAsia="Times New Roman" w:cs="Times New Roman"/>
          <w:u w:val="single"/>
        </w:rPr>
        <w:t xml:space="preserve">Feminists have a ‘stake in a capable state’. It would be </w:t>
      </w:r>
      <w:r w:rsidRPr="00722B3D">
        <w:rPr>
          <w:rFonts w:eastAsia="Times New Roman" w:cs="Times New Roman"/>
          <w:b/>
          <w:iCs/>
          <w:u w:val="single"/>
          <w:bdr w:val="single" w:sz="8" w:space="0" w:color="auto"/>
        </w:rPr>
        <w:t>catastrophic</w:t>
      </w:r>
      <w:r w:rsidRPr="00722B3D">
        <w:rPr>
          <w:rFonts w:eastAsia="Times New Roman" w:cs="Times New Roman"/>
          <w:u w:val="single"/>
        </w:rPr>
        <w:t xml:space="preserve"> to be so carried away by the theoretical virtues of civil society or by anti-state discourse as to deaden oneself to the practical need to work with the state to </w:t>
      </w:r>
      <w:r w:rsidRPr="00722B3D">
        <w:rPr>
          <w:rFonts w:eastAsia="Times New Roman" w:cs="Times New Roman"/>
          <w:b/>
          <w:iCs/>
          <w:u w:val="single"/>
          <w:bdr w:val="single" w:sz="8" w:space="0" w:color="auto"/>
        </w:rPr>
        <w:t>improve the lives of women</w:t>
      </w:r>
      <w:r w:rsidRPr="00722B3D">
        <w:rPr>
          <w:rFonts w:eastAsia="Times New Roman" w:cs="Times New Roman"/>
          <w:sz w:val="16"/>
        </w:rPr>
        <w:t>.¶ Because ideas have influence, it is worth stressing Jaquette’s point that¶ –––––––––––––––––– Jane Mansbridge/Anti-statism and difference feminism 359¶ Downloaded by [Harvard Library] at 12:19 04 August 2014¶ ‘</w:t>
      </w:r>
      <w:r w:rsidRPr="00722B3D">
        <w:rPr>
          <w:rFonts w:eastAsia="Times New Roman" w:cs="Times New Roman"/>
          <w:u w:val="single"/>
        </w:rPr>
        <w:t>norms adopted internationally depend on states to implement them’</w:t>
      </w:r>
      <w:r w:rsidRPr="00722B3D">
        <w:rPr>
          <w:rFonts w:eastAsia="Times New Roman" w:cs="Times New Roman"/>
          <w:sz w:val="16"/>
        </w:rPr>
        <w:t xml:space="preserve">; and </w:t>
      </w:r>
      <w:r w:rsidRPr="00722B3D">
        <w:rPr>
          <w:rFonts w:eastAsia="Times New Roman" w:cs="Times New Roman"/>
          <w:b/>
          <w:iCs/>
          <w:u w:val="single"/>
          <w:bdr w:val="single" w:sz="8" w:space="0" w:color="auto"/>
        </w:rPr>
        <w:t>only</w:t>
      </w:r>
      <w:r w:rsidRPr="00722B3D">
        <w:rPr>
          <w:rFonts w:eastAsia="Times New Roman" w:cs="Times New Roman"/>
          <w:sz w:val="16"/>
        </w:rPr>
        <w:t xml:space="preserve"> </w:t>
      </w:r>
      <w:r w:rsidRPr="00722B3D">
        <w:rPr>
          <w:rFonts w:eastAsia="Times New Roman" w:cs="Times New Roman"/>
          <w:u w:val="single"/>
        </w:rPr>
        <w:t xml:space="preserve">states can change the rules for women and other disadvantaged groups. The welfare state is a huge improvement over the arbitrary power of men in private families. Women’s groups must therefore work closely with govern- ments or remain on the fringe. Feminists will not only have to ‘learn to live with the state’. They should </w:t>
      </w:r>
      <w:r w:rsidRPr="00722B3D">
        <w:rPr>
          <w:rFonts w:eastAsia="Times New Roman" w:cs="Times New Roman"/>
          <w:b/>
          <w:iCs/>
          <w:u w:val="single"/>
          <w:bdr w:val="single" w:sz="8" w:space="0" w:color="auto"/>
        </w:rPr>
        <w:t>learn to work with the state</w:t>
      </w:r>
      <w:r w:rsidRPr="00722B3D">
        <w:rPr>
          <w:rFonts w:eastAsia="Times New Roman" w:cs="Times New Roman"/>
          <w:sz w:val="16"/>
        </w:rPr>
        <w:t>. For those who do not already know this, Jaquette’s article is required reading.</w:t>
      </w:r>
    </w:p>
    <w:p w:rsidR="00722B3D" w:rsidRPr="00722B3D" w:rsidRDefault="00722B3D" w:rsidP="00722B3D">
      <w:pPr>
        <w:rPr>
          <w:rFonts w:eastAsia="Times New Roman" w:cs="Times New Roman"/>
        </w:rPr>
      </w:pPr>
    </w:p>
    <w:p w:rsidR="00722B3D" w:rsidRPr="00722B3D" w:rsidRDefault="00722B3D" w:rsidP="00722B3D"/>
    <w:sectPr w:rsidR="00722B3D" w:rsidRPr="00722B3D" w:rsidSect="00041B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0B7A" w:rsidRDefault="00470B7A" w:rsidP="00CA4D1B">
      <w:r>
        <w:separator/>
      </w:r>
    </w:p>
  </w:endnote>
  <w:endnote w:type="continuationSeparator" w:id="0">
    <w:p w:rsidR="00470B7A" w:rsidRDefault="00470B7A" w:rsidP="00CA4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de">
    <w:altName w:val="Code"/>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dvPS3D805D">
    <w:panose1 w:val="00000000000000000000"/>
    <w:charset w:val="00"/>
    <w:family w:val="roman"/>
    <w:notTrueType/>
    <w:pitch w:val="default"/>
    <w:sig w:usb0="00000003" w:usb1="00000000" w:usb2="00000000" w:usb3="00000000" w:csb0="00000001" w:csb1="00000000"/>
  </w:font>
  <w:font w:name="AdvPS3D8A02">
    <w:panose1 w:val="00000000000000000000"/>
    <w:charset w:val="00"/>
    <w:family w:val="swiss"/>
    <w:notTrueType/>
    <w:pitch w:val="default"/>
    <w:sig w:usb0="00000003" w:usb1="00000000" w:usb2="00000000" w:usb3="00000000" w:csb0="00000001" w:csb1="00000000"/>
  </w:font>
  <w:font w:name="OpenSans">
    <w:panose1 w:val="00000000000000000000"/>
    <w:charset w:val="00"/>
    <w:family w:val="auto"/>
    <w:notTrueType/>
    <w:pitch w:val="default"/>
    <w:sig w:usb0="00000003" w:usb1="00000000" w:usb2="00000000" w:usb3="00000000" w:csb0="00000001" w:csb1="00000000"/>
  </w:font>
  <w:font w:name="AdvPS1234">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0B7A" w:rsidRDefault="00470B7A" w:rsidP="00CA4D1B">
      <w:r>
        <w:separator/>
      </w:r>
    </w:p>
  </w:footnote>
  <w:footnote w:type="continuationSeparator" w:id="0">
    <w:p w:rsidR="00470B7A" w:rsidRDefault="00470B7A" w:rsidP="00CA4D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BA2101"/>
    <w:rsid w:val="000139A3"/>
    <w:rsid w:val="00041B20"/>
    <w:rsid w:val="00045E59"/>
    <w:rsid w:val="0005317F"/>
    <w:rsid w:val="000622D4"/>
    <w:rsid w:val="00100833"/>
    <w:rsid w:val="00104529"/>
    <w:rsid w:val="00105942"/>
    <w:rsid w:val="00107396"/>
    <w:rsid w:val="00144A4C"/>
    <w:rsid w:val="00176AB0"/>
    <w:rsid w:val="00177B7D"/>
    <w:rsid w:val="0018322D"/>
    <w:rsid w:val="00186C20"/>
    <w:rsid w:val="00193A7C"/>
    <w:rsid w:val="001B5776"/>
    <w:rsid w:val="001C151F"/>
    <w:rsid w:val="001E527A"/>
    <w:rsid w:val="001F78CE"/>
    <w:rsid w:val="00251FC7"/>
    <w:rsid w:val="002855A7"/>
    <w:rsid w:val="002B146A"/>
    <w:rsid w:val="002B5E17"/>
    <w:rsid w:val="0030276E"/>
    <w:rsid w:val="00315690"/>
    <w:rsid w:val="00316B75"/>
    <w:rsid w:val="00325646"/>
    <w:rsid w:val="003460F2"/>
    <w:rsid w:val="0038158C"/>
    <w:rsid w:val="003902BA"/>
    <w:rsid w:val="003A09E2"/>
    <w:rsid w:val="0040600F"/>
    <w:rsid w:val="00407037"/>
    <w:rsid w:val="00453722"/>
    <w:rsid w:val="004605D6"/>
    <w:rsid w:val="004675B5"/>
    <w:rsid w:val="00470B7A"/>
    <w:rsid w:val="00495EB2"/>
    <w:rsid w:val="004C60E8"/>
    <w:rsid w:val="004E3579"/>
    <w:rsid w:val="004E728B"/>
    <w:rsid w:val="004F39E0"/>
    <w:rsid w:val="00537BD5"/>
    <w:rsid w:val="00546CEE"/>
    <w:rsid w:val="00566526"/>
    <w:rsid w:val="0057268A"/>
    <w:rsid w:val="005D2912"/>
    <w:rsid w:val="006065BD"/>
    <w:rsid w:val="00645FA9"/>
    <w:rsid w:val="00647866"/>
    <w:rsid w:val="00665003"/>
    <w:rsid w:val="006A2AD0"/>
    <w:rsid w:val="006C2375"/>
    <w:rsid w:val="006D4ECC"/>
    <w:rsid w:val="006E7991"/>
    <w:rsid w:val="0071352F"/>
    <w:rsid w:val="00722258"/>
    <w:rsid w:val="00722B3D"/>
    <w:rsid w:val="007243E5"/>
    <w:rsid w:val="00766EA0"/>
    <w:rsid w:val="007A2226"/>
    <w:rsid w:val="007A2A25"/>
    <w:rsid w:val="007F5B66"/>
    <w:rsid w:val="00807A4F"/>
    <w:rsid w:val="00823A1C"/>
    <w:rsid w:val="00845B9D"/>
    <w:rsid w:val="00860984"/>
    <w:rsid w:val="008B3ECB"/>
    <w:rsid w:val="008B4E85"/>
    <w:rsid w:val="008C1B2E"/>
    <w:rsid w:val="0091627E"/>
    <w:rsid w:val="00931127"/>
    <w:rsid w:val="0097032B"/>
    <w:rsid w:val="009A0918"/>
    <w:rsid w:val="009D2EAD"/>
    <w:rsid w:val="009D54B2"/>
    <w:rsid w:val="009E1922"/>
    <w:rsid w:val="009F7ED2"/>
    <w:rsid w:val="00A25AE2"/>
    <w:rsid w:val="00A75D86"/>
    <w:rsid w:val="00A93661"/>
    <w:rsid w:val="00A95652"/>
    <w:rsid w:val="00AC0AB8"/>
    <w:rsid w:val="00B33C6D"/>
    <w:rsid w:val="00B4508F"/>
    <w:rsid w:val="00B55AD5"/>
    <w:rsid w:val="00B64184"/>
    <w:rsid w:val="00B8057C"/>
    <w:rsid w:val="00BA2101"/>
    <w:rsid w:val="00BD0C23"/>
    <w:rsid w:val="00BD6238"/>
    <w:rsid w:val="00BF593B"/>
    <w:rsid w:val="00BF773A"/>
    <w:rsid w:val="00BF7E81"/>
    <w:rsid w:val="00C04F10"/>
    <w:rsid w:val="00C13773"/>
    <w:rsid w:val="00C17CC8"/>
    <w:rsid w:val="00C4413C"/>
    <w:rsid w:val="00C83417"/>
    <w:rsid w:val="00C9604F"/>
    <w:rsid w:val="00CA19AA"/>
    <w:rsid w:val="00CA4D1B"/>
    <w:rsid w:val="00CC5298"/>
    <w:rsid w:val="00CD736E"/>
    <w:rsid w:val="00CD798D"/>
    <w:rsid w:val="00CE161E"/>
    <w:rsid w:val="00CF59A8"/>
    <w:rsid w:val="00D01DF0"/>
    <w:rsid w:val="00D079E9"/>
    <w:rsid w:val="00D325A9"/>
    <w:rsid w:val="00D36A8A"/>
    <w:rsid w:val="00D5333D"/>
    <w:rsid w:val="00D61409"/>
    <w:rsid w:val="00D6691E"/>
    <w:rsid w:val="00D71170"/>
    <w:rsid w:val="00DA1C92"/>
    <w:rsid w:val="00DA25D4"/>
    <w:rsid w:val="00DA6538"/>
    <w:rsid w:val="00DD53DB"/>
    <w:rsid w:val="00E15E75"/>
    <w:rsid w:val="00E5262C"/>
    <w:rsid w:val="00E77E8D"/>
    <w:rsid w:val="00E84541"/>
    <w:rsid w:val="00EC7DC4"/>
    <w:rsid w:val="00ED30CF"/>
    <w:rsid w:val="00F176EF"/>
    <w:rsid w:val="00F45E10"/>
    <w:rsid w:val="00F6364A"/>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72017-3278-4807-AB25-E070878CF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5D86"/>
    <w:pPr>
      <w:spacing w:after="0" w:line="240" w:lineRule="auto"/>
    </w:pPr>
    <w:rPr>
      <w:rFonts w:ascii="Georgia" w:hAnsi="Georgia"/>
    </w:rPr>
  </w:style>
  <w:style w:type="paragraph" w:styleId="Heading1">
    <w:name w:val="heading 1"/>
    <w:aliases w:val="Pocket"/>
    <w:basedOn w:val="Normal"/>
    <w:next w:val="Normal"/>
    <w:link w:val="Heading1Char"/>
    <w:qFormat/>
    <w:rsid w:val="00A75D86"/>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5D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5D8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w:basedOn w:val="Normal"/>
    <w:next w:val="Normal"/>
    <w:link w:val="Heading4Char"/>
    <w:uiPriority w:val="3"/>
    <w:unhideWhenUsed/>
    <w:qFormat/>
    <w:rsid w:val="00A75D86"/>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A75D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D86"/>
  </w:style>
  <w:style w:type="character" w:customStyle="1" w:styleId="Heading1Char">
    <w:name w:val="Heading 1 Char"/>
    <w:aliases w:val="Pocket Char"/>
    <w:basedOn w:val="DefaultParagraphFont"/>
    <w:link w:val="Heading1"/>
    <w:rsid w:val="00A75D8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75D8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75D86"/>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75D86"/>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75D86"/>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5D86"/>
    <w:rPr>
      <w:b/>
      <w:bCs/>
      <w:sz w:val="22"/>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Bold Cite Char,Citation Char Char Char,ci,c,Bo,B,9.5 pt"/>
    <w:basedOn w:val="DefaultParagraphFont"/>
    <w:uiPriority w:val="6"/>
    <w:qFormat/>
    <w:rsid w:val="00A75D86"/>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A75D86"/>
    <w:rPr>
      <w:color w:val="auto"/>
      <w:u w:val="none"/>
    </w:rPr>
  </w:style>
  <w:style w:type="character" w:styleId="FollowedHyperlink">
    <w:name w:val="FollowedHyperlink"/>
    <w:basedOn w:val="DefaultParagraphFont"/>
    <w:uiPriority w:val="99"/>
    <w:semiHidden/>
    <w:unhideWhenUsed/>
    <w:rsid w:val="00A75D86"/>
    <w:rPr>
      <w:color w:val="auto"/>
      <w:u w:val="none"/>
    </w:rPr>
  </w:style>
  <w:style w:type="paragraph" w:customStyle="1" w:styleId="textbold">
    <w:name w:val="text bold"/>
    <w:basedOn w:val="Normal"/>
    <w:link w:val="Emphasis"/>
    <w:uiPriority w:val="7"/>
    <w:qFormat/>
    <w:rsid w:val="0005317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NormalWeb">
    <w:name w:val="Normal (Web)"/>
    <w:basedOn w:val="Normal"/>
    <w:uiPriority w:val="99"/>
    <w:unhideWhenUsed/>
    <w:rsid w:val="0005317F"/>
    <w:pPr>
      <w:spacing w:before="100" w:beforeAutospacing="1" w:after="100" w:afterAutospacing="1"/>
    </w:pPr>
    <w:rPr>
      <w:rFonts w:ascii="Times" w:hAnsi="Times" w:cs="Times New Roman"/>
      <w:sz w:val="20"/>
      <w:szCs w:val="20"/>
    </w:rPr>
  </w:style>
  <w:style w:type="character" w:styleId="EndnoteReference">
    <w:name w:val="endnote reference"/>
    <w:basedOn w:val="DefaultParagraphFont"/>
    <w:uiPriority w:val="99"/>
    <w:semiHidden/>
    <w:unhideWhenUsed/>
    <w:rsid w:val="00CA4D1B"/>
    <w:rPr>
      <w:vertAlign w:val="superscript"/>
    </w:rPr>
  </w:style>
  <w:style w:type="paragraph" w:customStyle="1" w:styleId="Default">
    <w:name w:val="Default"/>
    <w:rsid w:val="00CA4D1B"/>
    <w:pPr>
      <w:autoSpaceDE w:val="0"/>
      <w:autoSpaceDN w:val="0"/>
      <w:adjustRightInd w:val="0"/>
      <w:spacing w:after="0" w:line="240" w:lineRule="auto"/>
    </w:pPr>
    <w:rPr>
      <w:rFonts w:ascii="Code" w:hAnsi="Code" w:cs="Code"/>
      <w:color w:val="000000"/>
      <w:sz w:val="24"/>
      <w:szCs w:val="24"/>
    </w:rPr>
  </w:style>
  <w:style w:type="character" w:customStyle="1" w:styleId="m5256066929350580561gmail-style13ptbold">
    <w:name w:val="m_5256066929350580561gmail-style13ptbold"/>
    <w:basedOn w:val="DefaultParagraphFont"/>
    <w:rsid w:val="00193A7C"/>
  </w:style>
  <w:style w:type="character" w:customStyle="1" w:styleId="m5256066929350580561gmail-styleunderline">
    <w:name w:val="m_5256066929350580561gmail-styleunderline"/>
    <w:basedOn w:val="DefaultParagraphFont"/>
    <w:rsid w:val="00193A7C"/>
  </w:style>
  <w:style w:type="paragraph" w:customStyle="1" w:styleId="card">
    <w:name w:val="card"/>
    <w:aliases w:val="Medium Grid 21"/>
    <w:basedOn w:val="Normal"/>
    <w:next w:val="Normal"/>
    <w:uiPriority w:val="6"/>
    <w:qFormat/>
    <w:rsid w:val="00566526"/>
    <w:pPr>
      <w:spacing w:after="160" w:line="259" w:lineRule="auto"/>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rathprints.strath.ac.uk/1454/3/Eschle_IFJP2002_engendering_global_democracy.pdf" TargetMode="External"/><Relationship Id="rId117" Type="http://schemas.openxmlformats.org/officeDocument/2006/relationships/hyperlink" Target="https://www.oxfordhandbooks.com/view/10.1093/oxfordhb/9780199751457.001.0001/oxfordhb-9780199751457-e-34" TargetMode="External"/><Relationship Id="rId21" Type="http://schemas.openxmlformats.org/officeDocument/2006/relationships/hyperlink" Target="http://www.engagingmen.net/" TargetMode="External"/><Relationship Id="rId42" Type="http://schemas.openxmlformats.org/officeDocument/2006/relationships/hyperlink" Target="https://www.seeker.com/how-bad-are-qatars-human-rights-violations-1953131093.html" TargetMode="External"/><Relationship Id="rId47" Type="http://schemas.openxmlformats.org/officeDocument/2006/relationships/hyperlink" Target="http://dx.doi.org/10.1080/14616742.2013.8%2049969" TargetMode="External"/><Relationship Id="rId63" Type="http://schemas.openxmlformats.org/officeDocument/2006/relationships/hyperlink" Target="http://www.ua.undp.org/content/ukraine/en/home/presscenter/articles/2010/01/15/ten-unknown-facts-about-domestic-violence-in-ukraine-a-joint-eu-undp-project-releases-new-poll-results.html" TargetMode="External"/><Relationship Id="rId68" Type="http://schemas.openxmlformats.org/officeDocument/2006/relationships/hyperlink" Target="https://reliefweb.int/sites/reliefweb.int/files/resources/gbv_study_2015_final_eng.pdf" TargetMode="External"/><Relationship Id="rId84" Type="http://schemas.openxmlformats.org/officeDocument/2006/relationships/hyperlink" Target="http://www.nsvrc.org/sites/default/files/Publications_NSVRC_Factsheet_Impact-of-sexual-violence_0.pdf" TargetMode="External"/><Relationship Id="rId89" Type="http://schemas.openxmlformats.org/officeDocument/2006/relationships/hyperlink" Target="https://www.armscontrol.org/act/2017-12/features/arms-control-needs-modernizing-lens-gender-offers" TargetMode="External"/><Relationship Id="rId112" Type="http://schemas.openxmlformats.org/officeDocument/2006/relationships/hyperlink" Target="https://www.oxfordhandbooks.com/view/10.1093/oxfordhb/9780199751457.001.0001/oxfordhb-9780199751457-e-34" TargetMode="External"/><Relationship Id="rId133" Type="http://schemas.openxmlformats.org/officeDocument/2006/relationships/hyperlink" Target="ms-local-stream://EpubReader_5706FA747E3D468DB366FC91E05BB202/Content/OEBPS/Text/notes.xhtml" TargetMode="External"/><Relationship Id="rId138" Type="http://schemas.openxmlformats.org/officeDocument/2006/relationships/hyperlink" Target="https://gupea.ub.gu.se/bitstream/2077/40548/1/gupea_2077_40548_1.pdf" TargetMode="External"/><Relationship Id="rId16" Type="http://schemas.openxmlformats.org/officeDocument/2006/relationships/hyperlink" Target="http://www.genuinesecurity.org/partners/okinawa.html" TargetMode="External"/><Relationship Id="rId107" Type="http://schemas.openxmlformats.org/officeDocument/2006/relationships/hyperlink" Target="https://www.armscontrol.org/act/2017-12/features/arms-control-needs-modernizing-lens-gender-offers" TargetMode="External"/><Relationship Id="rId11" Type="http://schemas.openxmlformats.org/officeDocument/2006/relationships/hyperlink" Target="http://www.zedbooks.co.uk/ebooks/&amp;bid=9781848136786" TargetMode="External"/><Relationship Id="rId32" Type="http://schemas.openxmlformats.org/officeDocument/2006/relationships/hyperlink" Target="https://qmro.qmul.ac.uk/xmlui/bitstream/handle/123456789/8120/HUTCHINGS%20Ethics%20and%20International%20Affairs%202013.pdf?sequence=2" TargetMode="External"/><Relationship Id="rId37" Type="http://schemas.openxmlformats.org/officeDocument/2006/relationships/hyperlink" Target="https://www.boell.de/en/2018/10/12/feminist-critique-atomic-bomb" TargetMode="External"/><Relationship Id="rId53" Type="http://schemas.openxmlformats.org/officeDocument/2006/relationships/hyperlink" Target="https://www.wiley.com/en-us/Surviving+Sexual+Violence-p-9780745667430" TargetMode="External"/><Relationship Id="rId58" Type="http://schemas.openxmlformats.org/officeDocument/2006/relationships/hyperlink" Target="http://www.bbc.com/news/world-europe-30134421" TargetMode="External"/><Relationship Id="rId74" Type="http://schemas.openxmlformats.org/officeDocument/2006/relationships/hyperlink" Target="https://qmro.qmul.ac.uk/xmlui/bitstream/handle/123456789/8120/HUTCHINGS%20Ethics%20and%20International%20Affairs%202013.pdf?sequence=2" TargetMode="External"/><Relationship Id="rId79" Type="http://schemas.openxmlformats.org/officeDocument/2006/relationships/hyperlink" Target="https://lra.le.ac.uk/bitstream/2381/43344/1/2018hicksskphd.pdf" TargetMode="External"/><Relationship Id="rId102" Type="http://schemas.openxmlformats.org/officeDocument/2006/relationships/hyperlink" Target="https://www.armscontrol.org/act/2017-12/features/arms-control-needs-modernizing-lens-gender-offers" TargetMode="External"/><Relationship Id="rId123" Type="http://schemas.openxmlformats.org/officeDocument/2006/relationships/hyperlink" Target="https://www.oxfordhandbooks.com/view/10.1093/oxfordhb/9780199751457.001.0001/oxfordhb-9780199751457-e-34" TargetMode="External"/><Relationship Id="rId128" Type="http://schemas.openxmlformats.org/officeDocument/2006/relationships/hyperlink" Target="http://reachingcriticalwill.org/news/latest-news/13583-presentation-on-gender-weapons-and-power-the-importance-of-feminism-for-disarmament" TargetMode="External"/><Relationship Id="rId5" Type="http://schemas.openxmlformats.org/officeDocument/2006/relationships/webSettings" Target="webSettings.xml"/><Relationship Id="rId90" Type="http://schemas.openxmlformats.org/officeDocument/2006/relationships/hyperlink" Target="https://www.armscontrol.org/act/2017-12/features/arms-control-needs-modernizing-lens-gender-offers" TargetMode="External"/><Relationship Id="rId95" Type="http://schemas.openxmlformats.org/officeDocument/2006/relationships/hyperlink" Target="https://www.armscontrol.org/act/2017-12/features/arms-control-needs-modernizing-lens-gender-offers" TargetMode="External"/><Relationship Id="rId22" Type="http://schemas.openxmlformats.org/officeDocument/2006/relationships/hyperlink" Target="https://www.researchgate.net/publication/318586041_Women_gender_equality_and_post-conflict_transformation_Lessons_learned_implications_for_the_future)//cpark" TargetMode="External"/><Relationship Id="rId27" Type="http://schemas.openxmlformats.org/officeDocument/2006/relationships/hyperlink" Target="http://web.a.ebscohost.com.proxy.lib.umich.edu/ehost/ebookviewer/ebook/ZTAwMHhuYV9fNTM5NjA1X19BTg2?sid=6d393875-047d-4f51-a3a6-8db3694cd441@sdc-v-sessmgr02&amp;vid=0&amp;format=EB&amp;lpid=lp_189&amp;rid=0" TargetMode="External"/><Relationship Id="rId43" Type="http://schemas.openxmlformats.org/officeDocument/2006/relationships/hyperlink" Target="https://www.csustan.edu/sites/default/files/honors/documents/journals/soundings/Ruiz.pdf" TargetMode="External"/><Relationship Id="rId48" Type="http://schemas.openxmlformats.org/officeDocument/2006/relationships/hyperlink" Target="https://www.jstor.org/stable/10.15767/feministstudies.44.3.0635" TargetMode="External"/><Relationship Id="rId64" Type="http://schemas.openxmlformats.org/officeDocument/2006/relationships/hyperlink" Target="https://www.theadvocatesforhumanrights.org/uploads/ukrainereport_2.pdf" TargetMode="External"/><Relationship Id="rId69" Type="http://schemas.openxmlformats.org/officeDocument/2006/relationships/hyperlink" Target="http://uacrisis.org/54804-nasilstvo-stosovno-zhinok" TargetMode="External"/><Relationship Id="rId113" Type="http://schemas.openxmlformats.org/officeDocument/2006/relationships/hyperlink" Target="https://www.oxfordhandbooks.com/view/10.1093/oxfordhb/9780199751457.001.0001/oxfordhb-9780199751457-e-34" TargetMode="External"/><Relationship Id="rId118" Type="http://schemas.openxmlformats.org/officeDocument/2006/relationships/hyperlink" Target="https://www.oxfordhandbooks.com/view/10.1093/oxfordhb/9780199751457.001.0001/oxfordhb-9780199751457-e-34" TargetMode="External"/><Relationship Id="rId134" Type="http://schemas.openxmlformats.org/officeDocument/2006/relationships/hyperlink" Target="ms-local-stream://EpubReader_5706FA747E3D468DB366FC91E05BB202/Content/OEBPS/Text/notes.xhtml" TargetMode="External"/><Relationship Id="rId139" Type="http://schemas.openxmlformats.org/officeDocument/2006/relationships/fontTable" Target="fontTable.xml"/><Relationship Id="rId8" Type="http://schemas.openxmlformats.org/officeDocument/2006/relationships/hyperlink" Target="https://www.opendemocracy.net/en/5050/world-disarmament-start-by-disarming-masculinity/" TargetMode="External"/><Relationship Id="rId51" Type="http://schemas.openxmlformats.org/officeDocument/2006/relationships/hyperlink" Target="https://blogs.lse.ac.uk/wps/2018/10/23/the-continuum-of-gender-based-violence-in-ukraine/" TargetMode="External"/><Relationship Id="rId72" Type="http://schemas.openxmlformats.org/officeDocument/2006/relationships/hyperlink" Target="https://www.radiosvoboda.org/a/details/29000805.html" TargetMode="External"/><Relationship Id="rId80" Type="http://schemas.openxmlformats.org/officeDocument/2006/relationships/hyperlink" Target="http://www.irenees.net/bdf_fiche-analyse-801_en.html" TargetMode="External"/><Relationship Id="rId85" Type="http://schemas.openxmlformats.org/officeDocument/2006/relationships/hyperlink" Target="https://pdfs.semanticscholar.org/3af5/8faa33d70298c3aeee438a459ee31880fb43.pdf" TargetMode="External"/><Relationship Id="rId93" Type="http://schemas.openxmlformats.org/officeDocument/2006/relationships/hyperlink" Target="https://www.armscontrol.org/act/2017-12/features/arms-control-needs-modernizing-lens-gender-offers" TargetMode="External"/><Relationship Id="rId98" Type="http://schemas.openxmlformats.org/officeDocument/2006/relationships/hyperlink" Target="https://www.armscontrol.org/act/2017-12/features/arms-control-needs-modernizing-lens-gender-offers" TargetMode="External"/><Relationship Id="rId121" Type="http://schemas.openxmlformats.org/officeDocument/2006/relationships/hyperlink" Target="https://www.oxfordhandbooks.com/view/10.1093/oxfordhb/9780199751457.001.0001/oxfordhb-9780199751457-e-34" TargetMode="External"/><Relationship Id="rId3" Type="http://schemas.openxmlformats.org/officeDocument/2006/relationships/styles" Target="styles.xml"/><Relationship Id="rId12" Type="http://schemas.openxmlformats.org/officeDocument/2006/relationships/hyperlink" Target="http://eu.wiley.com/WileyCDA/WileyTitle/productCd-0631223495.html" TargetMode="External"/><Relationship Id="rId17" Type="http://schemas.openxmlformats.org/officeDocument/2006/relationships/hyperlink" Target="http://cws.journals.yorku.ca/index.php/cws/article/view/7929" TargetMode="External"/><Relationship Id="rId25" Type="http://schemas.openxmlformats.org/officeDocument/2006/relationships/hyperlink" Target="https://www.theguardian.com/politics/2009/may/13/justice-law" TargetMode="External"/><Relationship Id="rId33" Type="http://schemas.openxmlformats.org/officeDocument/2006/relationships/hyperlink" Target="https://qmro.qmul.ac.uk/xmlui/bitstream/handle/123456789/8120/HUTCHINGS%20Ethics%20and%20International%20Affairs%202013.pdf?sequence=2" TargetMode="External"/><Relationship Id="rId38" Type="http://schemas.openxmlformats.org/officeDocument/2006/relationships/hyperlink" Target="https://www.researchgate.net/publication/318586041_Women_gender_equality_and_post-conflict_transformation_Lessons_learned_implications_for_the_future)//cpark" TargetMode="External"/><Relationship Id="rId46" Type="http://schemas.openxmlformats.org/officeDocument/2006/relationships/hyperlink" Target="https://www.hrw.org/news/2019/01/30/saudi-arabia-10-reasons-why-women-flee" TargetMode="External"/><Relationship Id="rId59" Type="http://schemas.openxmlformats.org/officeDocument/2006/relationships/hyperlink" Target="http://www.state.gov/j/tip/rls/tiprpt/countries/2015/243556.htm" TargetMode="External"/><Relationship Id="rId67" Type="http://schemas.openxmlformats.org/officeDocument/2006/relationships/hyperlink" Target="http://www.newsweek.com/crisis-ukraine-leads-spike-domestic-violence-324441" TargetMode="External"/><Relationship Id="rId103" Type="http://schemas.openxmlformats.org/officeDocument/2006/relationships/hyperlink" Target="https://www.armscontrol.org/act/2017-12/features/arms-control-needs-modernizing-lens-gender-offers" TargetMode="External"/><Relationship Id="rId108" Type="http://schemas.openxmlformats.org/officeDocument/2006/relationships/hyperlink" Target="https://www.armscontrol.org/act/2017-12/features/arms-control-needs-modernizing-lens-gender-offers" TargetMode="External"/><Relationship Id="rId116" Type="http://schemas.openxmlformats.org/officeDocument/2006/relationships/hyperlink" Target="https://www.oxfordhandbooks.com/view/10.1093/oxfordhb/9780199751457.001.0001/oxfordhb-9780199751457-e-34" TargetMode="External"/><Relationship Id="rId124" Type="http://schemas.openxmlformats.org/officeDocument/2006/relationships/hyperlink" Target="https://www.oxfordhandbooks.com/view/10.1093/oxfordhb/9780199751457.001.0001/oxfordhb-9780199751457-e-34" TargetMode="External"/><Relationship Id="rId129" Type="http://schemas.openxmlformats.org/officeDocument/2006/relationships/hyperlink" Target="https://www.huckmag.com/perspectives/opinion-perspectives/capitalism-is-co-opting-and-ruining-the-feminist-movement/" TargetMode="External"/><Relationship Id="rId137" Type="http://schemas.openxmlformats.org/officeDocument/2006/relationships/hyperlink" Target="https://qz.com/1496726/2018-is-the-year-women-tried-to-reclaim-anger-but-failed/" TargetMode="External"/><Relationship Id="rId20" Type="http://schemas.openxmlformats.org/officeDocument/2006/relationships/hyperlink" Target="http://www.genderjustice.org.za/" TargetMode="External"/><Relationship Id="rId41" Type="http://schemas.openxmlformats.org/officeDocument/2006/relationships/hyperlink" Target="https://www.academia.edu/10158982/Gender_and_Valuing_Nuclear_Weapons?source=swp_share" TargetMode="External"/><Relationship Id="rId54" Type="http://schemas.openxmlformats.org/officeDocument/2006/relationships/hyperlink" Target="https://www.bbc.com/ukrainian/features-42567278" TargetMode="External"/><Relationship Id="rId62" Type="http://schemas.openxmlformats.org/officeDocument/2006/relationships/hyperlink" Target="https://www.theadvocatesforhumanrights.org/uploads/ukrainereport_2.pdf" TargetMode="External"/><Relationship Id="rId70" Type="http://schemas.openxmlformats.org/officeDocument/2006/relationships/hyperlink" Target="http://www.newsweek.com/crisis-ukraine-leads-spike-domestic-violence-324441" TargetMode="External"/><Relationship Id="rId75" Type="http://schemas.openxmlformats.org/officeDocument/2006/relationships/hyperlink" Target="https://www.armscontrol.org/act/2017-12/features/arms-control-needs-modernizing-lens-gender-offers" TargetMode="External"/><Relationship Id="rId83" Type="http://schemas.openxmlformats.org/officeDocument/2006/relationships/hyperlink" Target="https://www.exploring-economics.org/en/orientation/feminist-economics/" TargetMode="External"/><Relationship Id="rId88" Type="http://schemas.openxmlformats.org/officeDocument/2006/relationships/hyperlink" Target="https://www.armscontrol.org/act/2017-12/features/arms-control-needs-modernizing-lens-gender-offers" TargetMode="External"/><Relationship Id="rId91" Type="http://schemas.openxmlformats.org/officeDocument/2006/relationships/hyperlink" Target="https://www.armscontrol.org/act/2017-12/features/arms-control-needs-modernizing-lens-gender-offers" TargetMode="External"/><Relationship Id="rId96" Type="http://schemas.openxmlformats.org/officeDocument/2006/relationships/hyperlink" Target="https://www.armscontrol.org/act/2017-12/features/arms-control-needs-modernizing-lens-gender-offers" TargetMode="External"/><Relationship Id="rId111" Type="http://schemas.openxmlformats.org/officeDocument/2006/relationships/hyperlink" Target="https://qmro.qmul.ac.uk/xmlui/bitstream/handle/123456789/8120/HUTCHINGS%20Ethics%20and%20International%20Affairs%202013.pdf?sequence=2" TargetMode="External"/><Relationship Id="rId132" Type="http://schemas.openxmlformats.org/officeDocument/2006/relationships/hyperlink" Target="http://dx.doi.org/10.1080/14616742.2013.8%2049969"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un.org/disarmament/ATT/" TargetMode="External"/><Relationship Id="rId23" Type="http://schemas.openxmlformats.org/officeDocument/2006/relationships/hyperlink" Target="http://reachingcriticalwill.org/news/latest-news/13583-presentation-on-gender-weapons-and-power-the-importance-of-feminism-for-disarmament" TargetMode="External"/><Relationship Id="rId28" Type="http://schemas.openxmlformats.org/officeDocument/2006/relationships/hyperlink" Target="http://reachingcriticalwill.org/images/documents/Publications/gender-and-aws.pdf" TargetMode="External"/><Relationship Id="rId36" Type="http://schemas.openxmlformats.org/officeDocument/2006/relationships/hyperlink" Target="https://qmro.qmul.ac.uk/xmlui/bitstream/handle/123456789/8120/HUTCHINGS%20Ethics%20and%20International%20Affairs%202013.pdf?sequence=2" TargetMode="External"/><Relationship Id="rId49" Type="http://schemas.openxmlformats.org/officeDocument/2006/relationships/hyperlink" Target="https://www.collectionscanada.gc.ca/obj/s4/f2/dsk2/ftp04/mq22801.pdf" TargetMode="External"/><Relationship Id="rId57" Type="http://schemas.openxmlformats.org/officeDocument/2006/relationships/hyperlink" Target="https://www.state.gov/j/tip/rls/tiprpt/countries/2013/215642.htm" TargetMode="External"/><Relationship Id="rId106" Type="http://schemas.openxmlformats.org/officeDocument/2006/relationships/hyperlink" Target="https://www.armscontrol.org/act/2017-12/features/arms-control-needs-modernizing-lens-gender-offers" TargetMode="External"/><Relationship Id="rId114" Type="http://schemas.openxmlformats.org/officeDocument/2006/relationships/hyperlink" Target="https://www.oxfordhandbooks.com/view/10.1093/oxfordhb/9780199751457.001.0001/oxfordhb-9780199751457-e-34" TargetMode="External"/><Relationship Id="rId119" Type="http://schemas.openxmlformats.org/officeDocument/2006/relationships/hyperlink" Target="https://www.oxfordhandbooks.com/view/10.1093/oxfordhb/9780199751457.001.0001/oxfordhb-9780199751457-e-34" TargetMode="External"/><Relationship Id="rId127" Type="http://schemas.openxmlformats.org/officeDocument/2006/relationships/hyperlink" Target="https://qmro.qmul.ac.uk/xmlui/bitstream/handle/123456789/8120/HUTCHINGS%20Ethics%20and%20International%20Affairs%202013.pdf?sequence=2" TargetMode="External"/><Relationship Id="rId10" Type="http://schemas.openxmlformats.org/officeDocument/2006/relationships/hyperlink" Target="http://womeninblack.org/" TargetMode="External"/><Relationship Id="rId31" Type="http://schemas.openxmlformats.org/officeDocument/2006/relationships/hyperlink" Target="https://qmro.qmul.ac.uk/xmlui/bitstream/handle/123456789/8120/HUTCHINGS%20Ethics%20and%20International%20Affairs%202013.pdf?sequence=2" TargetMode="External"/><Relationship Id="rId44" Type="http://schemas.openxmlformats.org/officeDocument/2006/relationships/hyperlink" Target="https://scholarship.law.wm.edu/cgi/viewcontent.cgi?article=1486&amp;amp;context=wmjowl" TargetMode="External"/><Relationship Id="rId52" Type="http://schemas.openxmlformats.org/officeDocument/2006/relationships/hyperlink" Target="http://www.newsweek.com/g00/crisis-ukraine-leads-spike-domestic-violence-324441?i10c.encReferrer=aHR0cHM6Ly93d3cuZ29vZ2xlLmNvbS8%3D&amp;i10c.ua=1&amp;i10c.dv=14" TargetMode="External"/><Relationship Id="rId60" Type="http://schemas.openxmlformats.org/officeDocument/2006/relationships/hyperlink" Target="http://www.iom.org.ua/en/countering-human-trafficking" TargetMode="External"/><Relationship Id="rId65" Type="http://schemas.openxmlformats.org/officeDocument/2006/relationships/hyperlink" Target="https://www.theadvocatesforhumanrights.org/uploads/ukrainereport_2.pdf" TargetMode="External"/><Relationship Id="rId73" Type="http://schemas.openxmlformats.org/officeDocument/2006/relationships/hyperlink" Target="https://www.humanitarianresponse.info/en/operations/ukraine/sexual-and-gender-based-violence" TargetMode="External"/><Relationship Id="rId78" Type="http://schemas.openxmlformats.org/officeDocument/2006/relationships/hyperlink" Target="https://rucore.libraries.rutgers.edu/rutgers-lib/25764/PDF/1/play/" TargetMode="External"/><Relationship Id="rId81" Type="http://schemas.openxmlformats.org/officeDocument/2006/relationships/hyperlink" Target="http://www.irenees.net/bdf_fiche-analyse-801_en.html" TargetMode="External"/><Relationship Id="rId86" Type="http://schemas.openxmlformats.org/officeDocument/2006/relationships/hyperlink" Target="https://www.armscontrol.org/act/2017-12/features/arms-control-needs-modernizing-lens-gender-offers" TargetMode="External"/><Relationship Id="rId94" Type="http://schemas.openxmlformats.org/officeDocument/2006/relationships/hyperlink" Target="https://www.armscontrol.org/act/2017-12/features/arms-control-needs-modernizing-lens-gender-offers" TargetMode="External"/><Relationship Id="rId99" Type="http://schemas.openxmlformats.org/officeDocument/2006/relationships/hyperlink" Target="https://www.armscontrol.org/act/2017-12/features/arms-control-needs-modernizing-lens-gender-offers" TargetMode="External"/><Relationship Id="rId101" Type="http://schemas.openxmlformats.org/officeDocument/2006/relationships/hyperlink" Target="https://www.armscontrol.org/act/2017-12/features/arms-control-needs-modernizing-lens-gender-offers" TargetMode="External"/><Relationship Id="rId122" Type="http://schemas.openxmlformats.org/officeDocument/2006/relationships/hyperlink" Target="https://www.oxfordhandbooks.com/view/10.1093/oxfordhb/9780199751457.001.0001/oxfordhb-9780199751457-e-34" TargetMode="External"/><Relationship Id="rId130" Type="http://schemas.openxmlformats.org/officeDocument/2006/relationships/hyperlink" Target="https://newrepublic.com/article/140248/failures-mainstream-feminism-misogyny-doom-hillary-clinton" TargetMode="External"/><Relationship Id="rId135" Type="http://schemas.openxmlformats.org/officeDocument/2006/relationships/hyperlink" Target="ms-local-stream://EpubReader_5706FA747E3D468DB366FC91E05BB202/Content/OEBPS/Text/notes.xhtml" TargetMode="External"/><Relationship Id="rId4" Type="http://schemas.openxmlformats.org/officeDocument/2006/relationships/settings" Target="settings.xml"/><Relationship Id="rId9" Type="http://schemas.openxmlformats.org/officeDocument/2006/relationships/hyperlink" Target="http://www.wilpfinternational.org/" TargetMode="External"/><Relationship Id="rId13" Type="http://schemas.openxmlformats.org/officeDocument/2006/relationships/hyperlink" Target="http://www.ncjw.org/insider/client/index.cfm/2013/3/11/Gun-Free-Kitchen-TablesPreventing-Gun-Violence-In-Israel" TargetMode="External"/><Relationship Id="rId18" Type="http://schemas.openxmlformats.org/officeDocument/2006/relationships/hyperlink" Target="http://www.sscnet.ucla.edu/polisci/faculty/pateman/" TargetMode="External"/><Relationship Id="rId39" Type="http://schemas.openxmlformats.org/officeDocument/2006/relationships/hyperlink" Target="https://search.proquest.com/docview/1021082240/58EEBBB161F44786PQ/1?accountid=1516" TargetMode="External"/><Relationship Id="rId109" Type="http://schemas.openxmlformats.org/officeDocument/2006/relationships/hyperlink" Target="https://www.armscontrol.org/act/2017-12/features/arms-control-needs-modernizing-lens-gender-offers" TargetMode="External"/><Relationship Id="rId34" Type="http://schemas.openxmlformats.org/officeDocument/2006/relationships/hyperlink" Target="https://www.thedialogue.org/blogs/2015/12/protect-womens-rights-hold-latin-american-governments-accountable/" TargetMode="External"/><Relationship Id="rId50" Type="http://schemas.openxmlformats.org/officeDocument/2006/relationships/hyperlink" Target="https://qmro.qmul.ac.uk/xmlui/bitstream/handle/123456789/8120/HUTCHINGS%20Ethics%20and%20International%20Affairs%202013.pdf?sequence=2" TargetMode="External"/><Relationship Id="rId55" Type="http://schemas.openxmlformats.org/officeDocument/2006/relationships/hyperlink" Target="http://www.newsweek.com/g00/crisis-ukraine-leads-spike-domestic-violence-324441?i10c.encReferrer=aHR0cHM6Ly93d3cuZ29vZ2xlLmNvbS8%3D&amp;i10c.ua=1&amp;i10c.dv=14" TargetMode="External"/><Relationship Id="rId76" Type="http://schemas.openxmlformats.org/officeDocument/2006/relationships/hyperlink" Target="https://discoversociety.org/2017/03/01/focus-feminism-in-the-academy-and-beyond/" TargetMode="External"/><Relationship Id="rId97" Type="http://schemas.openxmlformats.org/officeDocument/2006/relationships/hyperlink" Target="https://www.armscontrol.org/act/2017-12/features/arms-control-needs-modernizing-lens-gender-offers" TargetMode="External"/><Relationship Id="rId104" Type="http://schemas.openxmlformats.org/officeDocument/2006/relationships/hyperlink" Target="https://www.armscontrol.org/act/2017-12/features/arms-control-needs-modernizing-lens-gender-offers" TargetMode="External"/><Relationship Id="rId120" Type="http://schemas.openxmlformats.org/officeDocument/2006/relationships/hyperlink" Target="https://www.oxfordhandbooks.com/view/10.1093/oxfordhb/9780199751457.001.0001/oxfordhb-9780199751457-e-34" TargetMode="External"/><Relationship Id="rId125" Type="http://schemas.openxmlformats.org/officeDocument/2006/relationships/hyperlink" Target="https://www.oxfordhandbooks.com/view/10.1093/oxfordhb/9780199751457.001.0001/oxfordhb-9780199751457-e-34" TargetMode="External"/><Relationship Id="rId7" Type="http://schemas.openxmlformats.org/officeDocument/2006/relationships/endnotes" Target="endnotes.xml"/><Relationship Id="rId71" Type="http://schemas.openxmlformats.org/officeDocument/2006/relationships/hyperlink" Target="https://www.ukrinform.net/rubric-society/2376586-president-signs-law-on-counteraction-to-domestic-violence.html" TargetMode="External"/><Relationship Id="rId92" Type="http://schemas.openxmlformats.org/officeDocument/2006/relationships/hyperlink" Target="https://www.armscontrol.org/act/2017-12/features/arms-control-needs-modernizing-lens-gender-offers" TargetMode="External"/><Relationship Id="rId2" Type="http://schemas.openxmlformats.org/officeDocument/2006/relationships/numbering" Target="numbering.xml"/><Relationship Id="rId29" Type="http://schemas.openxmlformats.org/officeDocument/2006/relationships/hyperlink" Target="https://www.exploring-economics.org/en/orientation/feminist-economics/" TargetMode="External"/><Relationship Id="rId24" Type="http://schemas.openxmlformats.org/officeDocument/2006/relationships/hyperlink" Target="http://www.chinafile.com/conversation/dark-days-women-china" TargetMode="External"/><Relationship Id="rId40" Type="http://schemas.openxmlformats.org/officeDocument/2006/relationships/hyperlink" Target="https://washingtonmonthly.com/2015/07/08/the-role-of-feminism-in-police-reform/" TargetMode="External"/><Relationship Id="rId45" Type="http://schemas.openxmlformats.org/officeDocument/2006/relationships/hyperlink" Target="https://journals.sagepub.com/doi/abs/10.1177/1755088219828768%5d//ARW" TargetMode="External"/><Relationship Id="rId66" Type="http://schemas.openxmlformats.org/officeDocument/2006/relationships/hyperlink" Target="https://www.theadvocatesforhumanrights.org/uploads/ukrainereport_2.pdf" TargetMode="External"/><Relationship Id="rId87" Type="http://schemas.openxmlformats.org/officeDocument/2006/relationships/hyperlink" Target="https://www.armscontrol.org/act/2017-12/features/arms-control-needs-modernizing-lens-gender-offers" TargetMode="External"/><Relationship Id="rId110" Type="http://schemas.openxmlformats.org/officeDocument/2006/relationships/hyperlink" Target="https://journals.sagepub.com/doi/abs/10.1177/1755088219828768%5d//ARW" TargetMode="External"/><Relationship Id="rId115" Type="http://schemas.openxmlformats.org/officeDocument/2006/relationships/hyperlink" Target="https://www.oxfordhandbooks.com/view/10.1093/oxfordhb/9780199751457.001.0001/oxfordhb-9780199751457-e-34" TargetMode="External"/><Relationship Id="rId131" Type="http://schemas.openxmlformats.org/officeDocument/2006/relationships/hyperlink" Target="https://www.jstor.org/stable/%20j.ctv3zp07j" TargetMode="External"/><Relationship Id="rId136" Type="http://schemas.openxmlformats.org/officeDocument/2006/relationships/hyperlink" Target="ms-local-stream://EpubReader_5706FA747E3D468DB366FC91E05BB202/Content/OEBPS/Text/notes.xhtml" TargetMode="External"/><Relationship Id="rId61" Type="http://schemas.openxmlformats.org/officeDocument/2006/relationships/hyperlink" Target="http://www.iom.org.ua/en/countering-human-trafficking" TargetMode="External"/><Relationship Id="rId82" Type="http://schemas.openxmlformats.org/officeDocument/2006/relationships/hyperlink" Target="https://www.wilpf.org/wilpf-publishes-case-studies-on-spain-and-sweden-related-to-gender-based-violence-and-arms-exports/" TargetMode="External"/><Relationship Id="rId19" Type="http://schemas.openxmlformats.org/officeDocument/2006/relationships/hyperlink" Target="http://www.gerdalerner.com/" TargetMode="External"/><Relationship Id="rId14" Type="http://schemas.openxmlformats.org/officeDocument/2006/relationships/hyperlink" Target="http://www.iansa.org/" TargetMode="External"/><Relationship Id="rId30" Type="http://schemas.openxmlformats.org/officeDocument/2006/relationships/hyperlink" Target="https://s3.amazonaws.com/unoda-web/wp-content/uploads/2018/07/Publication_Women-weapons-and-war.pdf" TargetMode="External"/><Relationship Id="rId35" Type="http://schemas.openxmlformats.org/officeDocument/2006/relationships/hyperlink" Target="https://qmro.qmul.ac.uk/xmlui/bitstream/handle/123456789/8120/HUTCHINGS%20Ethics%20and%20International%20Affairs%202013.pdf?sequence=2" TargetMode="External"/><Relationship Id="rId56" Type="http://schemas.openxmlformats.org/officeDocument/2006/relationships/hyperlink" Target="https://www.aljazeera.com/indepth/features/2015/07/ukraine-conflict-spike-domestic-violence-150722094335117.html" TargetMode="External"/><Relationship Id="rId77" Type="http://schemas.openxmlformats.org/officeDocument/2006/relationships/hyperlink" Target="http://www.rhizomes.net/issue4/paasonen.html" TargetMode="External"/><Relationship Id="rId100" Type="http://schemas.openxmlformats.org/officeDocument/2006/relationships/hyperlink" Target="https://www.armscontrol.org/act/2017-12/features/arms-control-needs-modernizing-lens-gender-offers" TargetMode="External"/><Relationship Id="rId105" Type="http://schemas.openxmlformats.org/officeDocument/2006/relationships/hyperlink" Target="https://www.armscontrol.org/act/2017-12/features/arms-control-needs-modernizing-lens-gender-offers" TargetMode="External"/><Relationship Id="rId126" Type="http://schemas.openxmlformats.org/officeDocument/2006/relationships/hyperlink" Target="https://www.oxfordhandbooks.com/view/10.1093/oxfordhb/9780199751457.001.0001/oxfordhb-9780199751457-e-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914D-E282-4DBC-9DE5-730E34FE4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Pages>
  <Words>134188</Words>
  <Characters>764876</Characters>
  <Application>Microsoft Office Word</Application>
  <DocSecurity>0</DocSecurity>
  <Lines>6373</Lines>
  <Paragraphs>1794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2</cp:revision>
  <dcterms:created xsi:type="dcterms:W3CDTF">2019-07-21T13:49:00Z</dcterms:created>
  <dcterms:modified xsi:type="dcterms:W3CDTF">2019-07-21T17:10:00Z</dcterms:modified>
</cp:coreProperties>
</file>