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332E" w:rsidRDefault="00C240FF" w:rsidP="00E901A8">
      <w:pPr>
        <w:pStyle w:val="Heading1"/>
      </w:pPr>
      <w:r>
        <w:t>UTNIF 2019 Starter Pack 3</w:t>
      </w:r>
      <w:r w:rsidR="00A1332E">
        <w:t xml:space="preserve"> Affirmative</w:t>
      </w:r>
      <w:r>
        <w:t xml:space="preserve"> – Session 2</w:t>
      </w:r>
    </w:p>
    <w:p w:rsidR="00A95652" w:rsidRDefault="00A1332E" w:rsidP="00E901A8">
      <w:pPr>
        <w:pStyle w:val="Heading1"/>
      </w:pPr>
      <w:r>
        <w:lastRenderedPageBreak/>
        <w:t>1AC</w:t>
      </w:r>
    </w:p>
    <w:p w:rsidR="00C240FF" w:rsidRPr="006629C6" w:rsidRDefault="00C240FF" w:rsidP="00C240FF">
      <w:pPr>
        <w:pStyle w:val="Heading4"/>
      </w:pPr>
      <w:r>
        <w:t>Foreign Military Sales and Direct Commercial Sales by the US to Israel has single-handedly allowed Israel to expand its military to global proportions. These sales specifically make it possible for Israel to wage war against Palestine.</w:t>
      </w:r>
    </w:p>
    <w:p w:rsidR="00C240FF" w:rsidRDefault="00C240FF" w:rsidP="00C240FF">
      <w:r w:rsidRPr="006629C6">
        <w:rPr>
          <w:rStyle w:val="Style13ptBold"/>
        </w:rPr>
        <w:t>APRN 14</w:t>
      </w:r>
      <w:r>
        <w:t xml:space="preserve"> (Asia Pacific Research Network, “US-Israeli Partnership and the Palestinian Genocide” </w:t>
      </w:r>
      <w:hyperlink r:id="rId6" w:history="1">
        <w:r w:rsidRPr="00E04FA4">
          <w:rPr>
            <w:rStyle w:val="Hyperlink"/>
          </w:rPr>
          <w:t>http://aprnet.org/?p=36</w:t>
        </w:r>
      </w:hyperlink>
      <w:r>
        <w:t>) NIJ</w:t>
      </w:r>
    </w:p>
    <w:p w:rsidR="00C240FF" w:rsidRDefault="00C240FF" w:rsidP="00C240FF">
      <w:pPr>
        <w:rPr>
          <w:rStyle w:val="StyleUnderline"/>
        </w:rPr>
      </w:pPr>
      <w:r w:rsidRPr="006629C6">
        <w:rPr>
          <w:sz w:val="12"/>
        </w:rPr>
        <w:t xml:space="preserve">US-Israel Military Cooperation </w:t>
      </w:r>
      <w:r w:rsidRPr="006629C6">
        <w:rPr>
          <w:rStyle w:val="StyleUnderline"/>
        </w:rPr>
        <w:t>The US-Israeli military cooperation dates back to the 1940s.</w:t>
      </w:r>
      <w:r w:rsidRPr="006629C6">
        <w:rPr>
          <w:sz w:val="12"/>
        </w:rPr>
        <w:t xml:space="preserve"> After World War I, Great Britainbin its effort to curb the Arab struggle for independence in its territories collaborated with the Zionists in their mission to colonize Palestine to build a Jewish State. When Great Britain and France emerged economically and military crippled from World War II, they lost grip over their territories in the Middle East and were quickly replaced by the US as the sole dominant power in the region. </w:t>
      </w:r>
      <w:r w:rsidRPr="006629C6">
        <w:rPr>
          <w:rStyle w:val="StyleUnderline"/>
        </w:rPr>
        <w:t>Washington became the strongest backer of the campaign to disposes the Palestinians of their lands to install a Jewish state by means of violence and coercion. The US government saw that the Zionist colonization of Palestine as a potential weapon against anti-imperialist struggle</w:t>
      </w:r>
      <w:r>
        <w:rPr>
          <w:rStyle w:val="StyleUnderline"/>
        </w:rPr>
        <w:t xml:space="preserve"> </w:t>
      </w:r>
      <w:r w:rsidRPr="006629C6">
        <w:rPr>
          <w:rStyle w:val="StyleUnderline"/>
        </w:rPr>
        <w:t>sand secure its interests in energy resources in the region.</w:t>
      </w:r>
      <w:r>
        <w:rPr>
          <w:rStyle w:val="StyleUnderline"/>
        </w:rPr>
        <w:t xml:space="preserve"> </w:t>
      </w:r>
      <w:r w:rsidRPr="006629C6">
        <w:rPr>
          <w:sz w:val="12"/>
        </w:rPr>
        <w:t xml:space="preserve">During the heights of the Cold War, the US kept the Soviets out of the Mediterranean by diverting the attention of Soviet-armed Syria and Iraq towards Israel from Turkey, which had to be maintained within the American bloc. During the Arab-Israeli War in 1973, the United States implemented Operation Nickel Grass that overtly airlifted weapons to Israel. Between October 14 and November 14, 1973, the Military Airlift Command of the US Air Force flew 22, 325 tons of artillery, ammunition, supplies, and even tanks to their ally fighting against the Syria and Egypt. Stronger military ties were developed in the 1980s and onwards through different agreements (see Table 1). The two governments worked together to develop sophisticated military technology such as the David’s Sling counter-rocket and Arrow missile defense systems. Israel’s military research and development complex pioneered many cutting-edge technologies used today, which include cyber weapons, robots, aerial drones, sensors and electronic warfare systems, and advanced defense for military vehicles. </w:t>
      </w:r>
      <w:r w:rsidRPr="006629C6">
        <w:rPr>
          <w:rStyle w:val="StyleUnderline"/>
        </w:rPr>
        <w:t>Despite limited manpower and resources, Israel’s armed force has become one of the world’s most technologically advanced militaries. It is the largest recipient of foreign military aid from the US, which cover almost a quarter of the overall Israeli defense budget.US military aid to Israel since the 1940s has amounted to around USD 70 billion. Part of the aid is being used to purchase major weapons systems from the US. Israel also enjoys the rare privilege of using a substantial portion of US aid to source locally made weapons. Thus, Israel was able to strengthen its local defense industry and became capable of exporting large quantities of arms.</w:t>
      </w:r>
      <w:r w:rsidRPr="006629C6">
        <w:rPr>
          <w:sz w:val="12"/>
        </w:rPr>
        <w:t xml:space="preserve"> Currently, Israel is the 10th largest arms exporter in the world. In 2006, Israel aided its US ally against Iraq and Afghanistan by supplying it with weapons worth USD 1.1 billion. </w:t>
      </w:r>
      <w:r w:rsidRPr="006629C6">
        <w:rPr>
          <w:rStyle w:val="StyleUnderline"/>
        </w:rPr>
        <w:t xml:space="preserve">The US has three weapons transfer programs to channel USD 18.87 billion worth of weapons, ammunition rounds and related equipment to Israel </w:t>
      </w:r>
      <w:r w:rsidRPr="006629C6">
        <w:rPr>
          <w:sz w:val="12"/>
        </w:rPr>
        <w:t xml:space="preserve">between 2000-2009. </w:t>
      </w:r>
      <w:r w:rsidRPr="006629C6">
        <w:rPr>
          <w:rStyle w:val="StyleUnderline"/>
        </w:rPr>
        <w:t>These programs are the Foreign Military Sales (FMS), Direct Commercial Sales (DCS), and Excess Defense Articles (EDA), through which the US Defense Department supplied Israel weapons and military equipment numbering to 670 million. The US provided Israel 500 different categories of weapons, which include items like tear gas canisters, ammunition, high power rifles, military vehicles, and 93 F-16D fighter jets.</w:t>
      </w:r>
      <w:r>
        <w:rPr>
          <w:rStyle w:val="StyleUnderline"/>
        </w:rPr>
        <w:t xml:space="preserve"> </w:t>
      </w:r>
      <w:r w:rsidRPr="006629C6">
        <w:rPr>
          <w:rStyle w:val="StyleUnderline"/>
        </w:rPr>
        <w:t>In 2007, the Bush Administration and the Israeli government signed a Memorandum of Understanding for a 10-year (2009 – 2018) USD 30 billion military aid budget. The MOU still provides Israel the exemption of spending more than a quarter of US military aid (26.3%) on its own domestic weapons industry while all other recipients of US military aid are required to spend it only on weapons and materials manufactured by US corporations. The US also gives another $504 million to fund research, development, and production of Israel’s Iron Dome anti-rocket system ($235 million), the David’s Sling ($149.7 million), the Arrow improvement program (or Arrow II, $44.3 million), and Arrow III ($74.7 million)</w:t>
      </w:r>
      <w:r w:rsidRPr="006629C6">
        <w:rPr>
          <w:sz w:val="12"/>
        </w:rPr>
        <w:t xml:space="preserve"> (see Box 2. US-Israel Defense Projects). US-Israel Economic and Business Partnerships Aside from military aid, the US provides economic assistance to Israel, which amounts to around USD 30 billion since the 1940s. Loan guarantees are also provided to help Israel borrow from other sources at lower interest rates. USD 10 billion in loan guarantees was approved by the Congress to assist Israel absorb the mass of immigrants coming from Russia and other Eastern bloc countries after the collapse of the Soviet Union in 1991. The US helped finance the resettlement of European Jews, who survived the Nazi’s anti-semitic purges, in the lands of Palestine through its immigration aid. This provided the Zionists thousands of Jews to reinforce its movement for a Jewish state, and also to prevent Jewish immigrants from resettling in non-Nazi Europe and US soil. The Migration and Refugee Assistance grant has reached USD 1.7 billion since the 1940s. Partnerships in business and science were also inked between the two countries. Leading US companies such as the IBM, Intel, General Electric, Imation, Microsoft, and Texas Instruments invest in Israel and have set up technology incubators. Likewise, Israeli start-ups partner with US companies in developing software applications such as instant messaging, internet telephony and data mining. US Aid to Palestine In total, Israel received more than USD 123 billion from the US since 1949 until 2014. In contrast, Palestine received only around USD 5 billion from the US since the 1990s. In 2013,total US aid to Palestine amounted to USD 426.7 million. This is less than a quarter (roughly 15%) of what Israel received in military aid alone from the US in the same year (USD 3.1 billion). This aid is also rife with conditionalities, including withholding aid if it will be used to support Hamas and the Palestine Liberation Organization (PLO),and if Palestine will seek membership in the United Nations and in other UN Specialized agencies. In November 2012 during a similar conflict in Gaza, the US showed staunch support for its ally when it voted against Palestinian Statehood along with Israel and 7 other countries, while 138 other countries voted yes. To punish Palestine, the US withheld aid amounting to USD 295. 7 million. Israel acted in the same fashion, withholding around USD 100 million in taxes that it is supposed to remit to Palestine. This resulted into a public deficit so huge that the Palestinian Authority (PA) cannot pay the salaries of public sector workers. New threats of withholding aid to Palestine were made by Congress in April 2014 after Palestine signified its intent to sign on to 15 UN affiliated bodies.[1] Again, Israel withheld USD 100 million worth of taxes, a move to which US called “unfortunate.” Conclusion </w:t>
      </w:r>
      <w:r w:rsidRPr="006629C6">
        <w:rPr>
          <w:rStyle w:val="Emphasis"/>
        </w:rPr>
        <w:t xml:space="preserve">The massive amount of aid provided by the US makes it fully </w:t>
      </w:r>
      <w:r w:rsidRPr="006629C6">
        <w:rPr>
          <w:rStyle w:val="Emphasis"/>
        </w:rPr>
        <w:lastRenderedPageBreak/>
        <w:t>complicit and responsible for Israel’s genocide in Gaza.</w:t>
      </w:r>
      <w:r w:rsidRPr="006629C6">
        <w:rPr>
          <w:sz w:val="12"/>
        </w:rPr>
        <w:t xml:space="preserve"> Since the 1940’s, the US has stood by its ally to secure their mutual interests in the region, which include keeping energy resources in Middle East open to access by corporations based in the US and other Western countries. Israel as the US military outpost in the region has served as a potent threat to neighboring oil-producing countries to toe the line drawn by US policies. The attacks in Gaza are directly related to Israel’s desire to control the gas fields in Palestine’s marine territory to avert an impending energy crisis. United Kingdom’s British Gas and US Company Noble Gas have already lined up to invest in the gas field.[2] The US-Israel partnership is made stronger through the passing of the US Senate legislation to provide emergency funds amounting USD 225 million for Israel’s Iron Dome. Additionally, the US Senate Resolution 498 condemns unprovoked rocket fire and calls on Hamas to stop all rocket attacks on Israel.Recently, the US clearly stood against human rights when it solely voted against the proposal to establish an inquiry into Israel’s Gaza offensive by the UN Human Rights Council. </w:t>
      </w:r>
      <w:r w:rsidRPr="006629C6">
        <w:rPr>
          <w:rStyle w:val="StyleUnderline"/>
        </w:rPr>
        <w:t xml:space="preserve">People’s movements and civil society around the world should condemn and continue exposing the US-Israel partnership in the genocide of the Palestinians. The international community should pressure the US to withdraw its military aid and projects from Israel and recognize Palestine’s right to freedom and self-determination. </w:t>
      </w:r>
    </w:p>
    <w:p w:rsidR="00C240FF" w:rsidRDefault="00C240FF" w:rsidP="00C240FF">
      <w:pPr>
        <w:tabs>
          <w:tab w:val="left" w:pos="3600"/>
        </w:tabs>
        <w:rPr>
          <w:rStyle w:val="StyleUnderline"/>
        </w:rPr>
      </w:pPr>
      <w:r>
        <w:rPr>
          <w:rStyle w:val="StyleUnderline"/>
        </w:rPr>
        <w:tab/>
      </w:r>
    </w:p>
    <w:p w:rsidR="00C240FF" w:rsidRDefault="00C240FF" w:rsidP="00C240FF">
      <w:pPr>
        <w:rPr>
          <w:rStyle w:val="StyleUnderline"/>
        </w:rPr>
      </w:pPr>
    </w:p>
    <w:p w:rsidR="00C240FF" w:rsidRDefault="00C240FF" w:rsidP="00C240FF">
      <w:pPr>
        <w:pStyle w:val="Heading4"/>
      </w:pPr>
      <w:r>
        <w:t>These settler colonial technologies of Israeli genocide operate through a “right to maim” that refuses to allow the colonized to die. Such a state produces a population where, perversely, death becomes desired. This violence breaks the very logic of impact calculus.</w:t>
      </w:r>
    </w:p>
    <w:p w:rsidR="00C240FF" w:rsidRPr="008F2E75" w:rsidRDefault="00C240FF" w:rsidP="00C240FF">
      <w:r w:rsidRPr="008F2E75">
        <w:rPr>
          <w:rStyle w:val="Style13ptBold"/>
        </w:rPr>
        <w:t>Puar 15</w:t>
      </w:r>
      <w:r>
        <w:t xml:space="preserve"> (Jasbir, Professor and Graduate Director of Women's and Gender Studies at Rutgers University “The ‘Right’ to Maim: Disablement and Inhumanist Biopolitics in Palestine” </w:t>
      </w:r>
      <w:r>
        <w:rPr>
          <w:i/>
        </w:rPr>
        <w:t>Borderlands</w:t>
      </w:r>
      <w:r>
        <w:t xml:space="preserve"> 14, no. 1, p. 6-9) NIJ</w:t>
      </w:r>
    </w:p>
    <w:p w:rsidR="00C240FF" w:rsidRDefault="00C240FF" w:rsidP="00C240FF">
      <w:pPr>
        <w:rPr>
          <w:sz w:val="12"/>
        </w:rPr>
      </w:pPr>
      <w:r w:rsidRPr="008F2E75">
        <w:rPr>
          <w:sz w:val="12"/>
        </w:rPr>
        <w:t xml:space="preserve">III. </w:t>
      </w:r>
      <w:bookmarkStart w:id="0" w:name="_GoBack"/>
      <w:bookmarkEnd w:id="0"/>
      <w:r w:rsidRPr="009569C3">
        <w:rPr>
          <w:sz w:val="12"/>
        </w:rPr>
        <w:t xml:space="preserve">The Biopolitics of Settler Colonialism </w:t>
      </w:r>
      <w:r w:rsidRPr="009569C3">
        <w:rPr>
          <w:rStyle w:val="StyleUnderline"/>
        </w:rPr>
        <w:t>These practices of bodily as well as infrastructural debilitation</w:t>
      </w:r>
      <w:r w:rsidRPr="009569C3">
        <w:rPr>
          <w:sz w:val="12"/>
        </w:rPr>
        <w:t xml:space="preserve">, loosely effaced in concerns about ‘disproportionate force’, </w:t>
      </w:r>
      <w:r w:rsidRPr="009569C3">
        <w:rPr>
          <w:rStyle w:val="StyleUnderline"/>
        </w:rPr>
        <w:t>indicate the extension or perhaps the mutation of the ‘right to kill’ claimed by states in warfare into what I am calling the ‘right to maim’. Maiming as intentional practice expands biopolitics beyond simply the question of ‘right of death and power over life’; maiming becomes a primary vector through which biopolitical control is deployed in colonized space and hence not easily demarcated ‘necro’ as it is mapped in Mbembe’s reworking of biopolitics.</w:t>
      </w:r>
      <w:r w:rsidRPr="009569C3">
        <w:rPr>
          <w:sz w:val="12"/>
        </w:rPr>
        <w:t xml:space="preserve"> That is to say, </w:t>
      </w:r>
      <w:r w:rsidRPr="009569C3">
        <w:rPr>
          <w:rStyle w:val="StyleUnderline"/>
        </w:rPr>
        <w:t xml:space="preserve">while the distinctions between living and dying are often recognized through the ‘cuts’ of race and the ‘folds’ of overlapping population construction and management, maiming, debilitation, and stunting are relatively under-theorized components of these cuts and folds; centering these processes may potentially alter presumed relations to living and dying altogether. </w:t>
      </w:r>
      <w:r w:rsidRPr="009569C3">
        <w:rPr>
          <w:sz w:val="12"/>
        </w:rPr>
        <w:t xml:space="preserve">Alongside examining how and why Foucault elided a theory of colonial occupation in his formulation of biopolitics, we might also ask, </w:t>
      </w:r>
      <w:r w:rsidRPr="009569C3">
        <w:rPr>
          <w:rStyle w:val="Emphasis"/>
        </w:rPr>
        <w:t>what is biopolitics in the 21st century—and especially as informed by the ongoing structure of settler colonialism?</w:t>
      </w:r>
      <w:r w:rsidRPr="009569C3">
        <w:rPr>
          <w:sz w:val="12"/>
        </w:rPr>
        <w:t xml:space="preserve"> Recent interventions by </w:t>
      </w:r>
      <w:r w:rsidRPr="009569C3">
        <w:rPr>
          <w:rStyle w:val="StyleUnderline"/>
        </w:rPr>
        <w:t>Alex Weheliye and Mel Chen continue to raise critical issues about the formulation of race in the theorization of biopolitics</w:t>
      </w:r>
      <w:r w:rsidRPr="009569C3">
        <w:rPr>
          <w:sz w:val="12"/>
        </w:rPr>
        <w:t xml:space="preserve"> (Weheliye 2014; Chen 2012). According to Weheliye, race only became important to Foucault when it entered European state management, not through colonialism. For this, Weheliye argues that the frame of biopolitics is foundationally flawed, for even as Foucault claims that the cut of race drives biopolitical distinctions, the severing of colonial occupation from a (belated) state racism relegates race to a derivative status. Weheliye’s rather loose archival excavations of Foucault’s work notwithstanding, </w:t>
      </w:r>
      <w:r w:rsidRPr="009569C3">
        <w:rPr>
          <w:rStyle w:val="StyleUnderline"/>
        </w:rPr>
        <w:t xml:space="preserve">what his and others analyses lay bare is the dearth of theorization of the biopolitics of colonial regimes, especially that of settler colonialism, of colonialism as a structure and not an event </w:t>
      </w:r>
      <w:r w:rsidRPr="009569C3">
        <w:rPr>
          <w:sz w:val="12"/>
        </w:rPr>
        <w:t xml:space="preserve">(Wolfe 1999; Wolfe 2006). Further, </w:t>
      </w:r>
      <w:r w:rsidRPr="009569C3">
        <w:rPr>
          <w:rStyle w:val="StyleUnderline"/>
        </w:rPr>
        <w:t xml:space="preserve">Scott Morgensen rightly notes that settler colonialism remains undifferentiated within theorizations of the biopolitics of colonialism, continuing the propagation of colonialism as a bygone event or within a naturalized frame of periodization </w:t>
      </w:r>
      <w:r w:rsidRPr="009569C3">
        <w:rPr>
          <w:sz w:val="12"/>
        </w:rPr>
        <w:t xml:space="preserve">(Morgensen 2011). Foucault’s frame of biopolitics is intrinsically dedicated to variations of bodily health and vulnerability. In Security Territory Population, he details the different regimes of power associated with distinct illnesses. Leprosy is defined through the sovereign power to exclude; the plague through disciplinary power of quarantining; and smallpox becomes managed and regularized as epidemic through what Foucault calls ‘regimes of security’, Foucault’s formulation of regimes of security informs much of what Gilles Deleuze would later understand as integral to ‘societies of control’ (Deleuze 1997, p. 177). </w:t>
      </w:r>
      <w:r w:rsidRPr="009569C3">
        <w:rPr>
          <w:rStyle w:val="StyleUnderline"/>
        </w:rPr>
        <w:t>In Society Must Be Defended Foucault writes: ‘… biopolitics will derive its knowledge from, and define its power’s field of intervention in terms of, the birth rate, the mortality rate, various biological disabilities, and the effects of the environment’</w:t>
      </w:r>
      <w:r w:rsidRPr="009569C3">
        <w:rPr>
          <w:sz w:val="12"/>
        </w:rPr>
        <w:t xml:space="preserve"> (Foucault 2003, p. 245). </w:t>
      </w:r>
      <w:r w:rsidRPr="009569C3">
        <w:rPr>
          <w:rStyle w:val="StyleUnderline"/>
        </w:rPr>
        <w:t>Here, disability is understood as a biologically produced rather than a socially induced condition.</w:t>
      </w:r>
      <w:r w:rsidRPr="009569C3">
        <w:rPr>
          <w:sz w:val="12"/>
        </w:rPr>
        <w:t xml:space="preserve"> In some sense </w:t>
      </w:r>
      <w:r w:rsidRPr="009569C3">
        <w:rPr>
          <w:rStyle w:val="StyleUnderline"/>
        </w:rPr>
        <w:t xml:space="preserve">Foucault is inadvertently already mapping the liberal elision between disability as an unfortunate accident or circumstance and disability as intrinsic to the function of colonial war machines. ‘Biological disabilities’ are thus distinct from the way illness is something that shifts from epidemic to endemic; the endemic modulates ‘the form, nature, extension, duration, and intensity of </w:t>
      </w:r>
      <w:r w:rsidRPr="009569C3">
        <w:rPr>
          <w:rStyle w:val="StyleUnderline"/>
        </w:rPr>
        <w:lastRenderedPageBreak/>
        <w:t>the illnesses prevalent in a population … as permanent factors which … sapped the populations’ strength, shortened the work week, wasted energy, and cost money, both because they led to a fall in production and because treating them was expensive’</w:t>
      </w:r>
      <w:r w:rsidRPr="009569C3">
        <w:rPr>
          <w:sz w:val="12"/>
        </w:rPr>
        <w:t xml:space="preserve"> (Foucault 2003, pp. 243-4). </w:t>
      </w:r>
      <w:r w:rsidRPr="009569C3">
        <w:rPr>
          <w:rStyle w:val="StyleUnderline"/>
        </w:rPr>
        <w:t xml:space="preserve">Within the context of emergent forms of social welfare that Foucault speaks to, illness needs to be reduced, contained, isolated, and in some cases abandoned, because it compromises the thriving of the ‘make live’ vector. What is clear in contemporary biopolitics is that economic life can grow without the flourishing of much of human life, which means precisely that the eliminated and cordoning off of illness is no longer a hindrance to, but rather is implicated in, ‘make live’. </w:t>
      </w:r>
      <w:r w:rsidRPr="009569C3">
        <w:rPr>
          <w:sz w:val="12"/>
        </w:rPr>
        <w:t xml:space="preserve">As Foucault writes, ‘The [old] right of sovereignty was the right to take life or let live. … And then this new right is established: the right to make live and to let die’ (Foucault 2003, p. 241). Foucault notes that sovereignty’s old right was not replaced, rather complemented by this new right ‘which does penetrate it, permeate it’ (p. 241).iii Given the interpenetrations of sovereign and biopolitical power, one mapping we must continually be alert to is what forms of the sovereign right to take life or let live are machinating. </w:t>
      </w:r>
      <w:r w:rsidRPr="009569C3">
        <w:rPr>
          <w:rStyle w:val="StyleUnderline"/>
        </w:rPr>
        <w:t>The sovereign right to maim implicates all of the other vectors at once—make die and make live</w:t>
      </w:r>
      <w:r w:rsidRPr="009569C3">
        <w:rPr>
          <w:sz w:val="12"/>
        </w:rPr>
        <w:t xml:space="preserve"> (because disablement can be productively harnessed into rehabilitation) </w:t>
      </w:r>
      <w:r w:rsidRPr="009569C3">
        <w:rPr>
          <w:rStyle w:val="StyleUnderline"/>
        </w:rPr>
        <w:t xml:space="preserve">as well as let live and let die, or what Lauren Berlant has dubbed ‘slow death’. </w:t>
      </w:r>
      <w:r w:rsidRPr="009569C3">
        <w:rPr>
          <w:sz w:val="12"/>
        </w:rPr>
        <w:t xml:space="preserve">In Berlant’s framing, </w:t>
      </w:r>
      <w:r w:rsidRPr="009569C3">
        <w:rPr>
          <w:rStyle w:val="StyleUnderline"/>
        </w:rPr>
        <w:t>slow death refers to a population marked for wearing out, a gradual decay of bodies that are both overworked and under-resourced</w:t>
      </w:r>
      <w:r w:rsidRPr="009569C3">
        <w:rPr>
          <w:sz w:val="12"/>
        </w:rPr>
        <w:t xml:space="preserve"> (Berlant 2007). </w:t>
      </w:r>
      <w:r w:rsidRPr="009569C3">
        <w:rPr>
          <w:rStyle w:val="Emphasis"/>
        </w:rPr>
        <w:t>Maiming functions as slow but simultaneously intensive death-making, as targeting to maim is an accelerated assault on both bodily and infrastructural fronts. Different temporalities of living and dying labor here, a different modulation of time and a reworking of the temporalities of biopolitics, the stretching of the horizon of life (what can bare life bear?) and the finality of death into perverted versions of life that look and feel neither like life nor death, not even attenuated death.</w:t>
      </w:r>
      <w:r w:rsidRPr="009569C3">
        <w:rPr>
          <w:sz w:val="12"/>
        </w:rPr>
        <w:t xml:space="preserve"> In this complication of the temporalities and processes, </w:t>
      </w:r>
      <w:r w:rsidRPr="009569C3">
        <w:rPr>
          <w:rStyle w:val="StyleUnderline"/>
        </w:rPr>
        <w:t>the speed of biopolitics turns not through distinctions between fast and slow, quick and languorous, but rather the intensification and amplification of ‘life itself’, and in fact, ‘resistance itself’ as a target of neglect, damage, and speculative rehabilitation.</w:t>
      </w:r>
      <w:r w:rsidRPr="009569C3">
        <w:rPr>
          <w:sz w:val="12"/>
        </w:rPr>
        <w:t xml:space="preserve">iv If slow death is conceptualized as primarily through the vector of ‘let die’ or ‘make die’, </w:t>
      </w:r>
      <w:r w:rsidRPr="009569C3">
        <w:rPr>
          <w:rStyle w:val="StyleUnderline"/>
        </w:rPr>
        <w:t>maiming functions as ‘will not let die’ and</w:t>
      </w:r>
      <w:r w:rsidRPr="009569C3">
        <w:rPr>
          <w:sz w:val="12"/>
        </w:rPr>
        <w:t xml:space="preserve">, its supposed humanitarian complement, </w:t>
      </w:r>
      <w:r w:rsidRPr="009569C3">
        <w:rPr>
          <w:rStyle w:val="StyleUnderline"/>
        </w:rPr>
        <w:t>‘will not make die’. Maiming masquerades as ‘let live’ when in fact it acts as ‘will not let die’. For example, the IOF policy of shooting to maim, not to kill, is often misperceived as a preservation of life.</w:t>
      </w:r>
      <w:r w:rsidRPr="009569C3">
        <w:rPr>
          <w:sz w:val="12"/>
        </w:rPr>
        <w:t xml:space="preserve"> In this version of attenuated life, neither living nor dying is the aim. </w:t>
      </w:r>
      <w:r w:rsidRPr="009569C3">
        <w:rPr>
          <w:rStyle w:val="StyleUnderline"/>
        </w:rPr>
        <w:t>Instead, ‘will not let</w:t>
      </w:r>
      <w:r w:rsidRPr="008F2E75">
        <w:rPr>
          <w:rStyle w:val="StyleUnderline"/>
        </w:rPr>
        <w:t xml:space="preserve"> die’ and ‘will</w:t>
      </w:r>
      <w:r>
        <w:rPr>
          <w:rStyle w:val="StyleUnderline"/>
        </w:rPr>
        <w:t xml:space="preserve"> </w:t>
      </w:r>
      <w:r w:rsidRPr="008F2E75">
        <w:rPr>
          <w:rStyle w:val="StyleUnderline"/>
        </w:rPr>
        <w:t>not make die’ replaces altogether the coordinate ‘make live’ or ‘let</w:t>
      </w:r>
      <w:r>
        <w:rPr>
          <w:rStyle w:val="StyleUnderline"/>
        </w:rPr>
        <w:t xml:space="preserve"> </w:t>
      </w:r>
      <w:r w:rsidRPr="008F2E75">
        <w:rPr>
          <w:rStyle w:val="StyleUnderline"/>
        </w:rPr>
        <w:t>die’. It is not only the right to kill but the right to maim being exercised</w:t>
      </w:r>
      <w:r>
        <w:rPr>
          <w:rStyle w:val="StyleUnderline"/>
        </w:rPr>
        <w:t xml:space="preserve"> </w:t>
      </w:r>
      <w:r w:rsidRPr="008F2E75">
        <w:rPr>
          <w:rStyle w:val="StyleUnderline"/>
        </w:rPr>
        <w:t>as the domain of sovereignty. What kind of sovereignty is being</w:t>
      </w:r>
      <w:r>
        <w:rPr>
          <w:rStyle w:val="StyleUnderline"/>
        </w:rPr>
        <w:t xml:space="preserve"> </w:t>
      </w:r>
      <w:r w:rsidRPr="008F2E75">
        <w:rPr>
          <w:rStyle w:val="StyleUnderline"/>
        </w:rPr>
        <w:t>articulated when the right to kill is enacted as the right to disable, to</w:t>
      </w:r>
      <w:r>
        <w:rPr>
          <w:rStyle w:val="StyleUnderline"/>
        </w:rPr>
        <w:t xml:space="preserve"> </w:t>
      </w:r>
      <w:r w:rsidRPr="008F2E75">
        <w:rPr>
          <w:rStyle w:val="StyleUnderline"/>
        </w:rPr>
        <w:t>target both bodies and infrastructure for disablement? This element of</w:t>
      </w:r>
      <w:r>
        <w:rPr>
          <w:rStyle w:val="StyleUnderline"/>
        </w:rPr>
        <w:t xml:space="preserve"> </w:t>
      </w:r>
      <w:r w:rsidRPr="008F2E75">
        <w:rPr>
          <w:rStyle w:val="StyleUnderline"/>
        </w:rPr>
        <w:t>biopolitics entails targeting for death but not killing.</w:t>
      </w:r>
      <w:r>
        <w:rPr>
          <w:rStyle w:val="StyleUnderline"/>
        </w:rPr>
        <w:t xml:space="preserve"> </w:t>
      </w:r>
      <w:r w:rsidRPr="008F2E75">
        <w:rPr>
          <w:rStyle w:val="StyleUnderline"/>
        </w:rPr>
        <w:t>Israeli state practices of occupation and settler colonialism may well</w:t>
      </w:r>
      <w:r>
        <w:rPr>
          <w:rStyle w:val="StyleUnderline"/>
        </w:rPr>
        <w:t xml:space="preserve"> </w:t>
      </w:r>
      <w:r w:rsidRPr="008F2E75">
        <w:rPr>
          <w:rStyle w:val="StyleUnderline"/>
        </w:rPr>
        <w:t>be rationalized</w:t>
      </w:r>
      <w:r w:rsidRPr="008F2E75">
        <w:rPr>
          <w:sz w:val="12"/>
        </w:rPr>
        <w:t xml:space="preserve">, through the conventional parameters of living and dying in Foucault’s four quadrants of biopolitical management. The work of Eyal Weizman, Sherene Seikaly, and others have shown, that </w:t>
      </w:r>
      <w:r w:rsidRPr="008F2E75">
        <w:rPr>
          <w:rStyle w:val="StyleUnderline"/>
        </w:rPr>
        <w:t>the calories they allow into Gaza, the plotting of the number of deaths</w:t>
      </w:r>
      <w:r>
        <w:rPr>
          <w:rStyle w:val="StyleUnderline"/>
        </w:rPr>
        <w:t xml:space="preserve"> </w:t>
      </w:r>
      <w:r w:rsidRPr="008F2E75">
        <w:rPr>
          <w:rStyle w:val="StyleUnderline"/>
        </w:rPr>
        <w:t>of Hamas members, the transit of fuel, materials, supplies, all of these</w:t>
      </w:r>
      <w:r>
        <w:rPr>
          <w:rStyle w:val="StyleUnderline"/>
        </w:rPr>
        <w:t xml:space="preserve"> </w:t>
      </w:r>
      <w:r w:rsidRPr="008F2E75">
        <w:rPr>
          <w:rStyle w:val="StyleUnderline"/>
        </w:rPr>
        <w:t>parameters are mediated by expert language, algorithmic</w:t>
      </w:r>
      <w:r>
        <w:rPr>
          <w:rStyle w:val="StyleUnderline"/>
        </w:rPr>
        <w:t xml:space="preserve"> </w:t>
      </w:r>
      <w:r w:rsidRPr="008F2E75">
        <w:rPr>
          <w:rStyle w:val="StyleUnderline"/>
        </w:rPr>
        <w:t>calculations, and rational science and framed in a discourse of</w:t>
      </w:r>
      <w:r>
        <w:rPr>
          <w:rStyle w:val="StyleUnderline"/>
        </w:rPr>
        <w:t xml:space="preserve"> </w:t>
      </w:r>
      <w:r w:rsidRPr="008F2E75">
        <w:rPr>
          <w:rStyle w:val="StyleUnderline"/>
        </w:rPr>
        <w:t>humanitarian war.</w:t>
      </w:r>
      <w:r w:rsidRPr="008F2E75">
        <w:rPr>
          <w:sz w:val="12"/>
        </w:rPr>
        <w:t xml:space="preserve"> </w:t>
      </w:r>
      <w:r w:rsidRPr="008F2E75">
        <w:rPr>
          <w:rStyle w:val="Emphasis"/>
        </w:rPr>
        <w:t>Thus what I am explicitly arguing is that from the</w:t>
      </w:r>
      <w:r>
        <w:rPr>
          <w:rStyle w:val="Emphasis"/>
        </w:rPr>
        <w:t xml:space="preserve"> </w:t>
      </w:r>
      <w:r w:rsidRPr="008F2E75">
        <w:rPr>
          <w:rStyle w:val="Emphasis"/>
        </w:rPr>
        <w:t>discursive and empirical evidence offered by Palestinians, this</w:t>
      </w:r>
      <w:r>
        <w:rPr>
          <w:rStyle w:val="Emphasis"/>
        </w:rPr>
        <w:t xml:space="preserve"> </w:t>
      </w:r>
      <w:r w:rsidRPr="008F2E75">
        <w:rPr>
          <w:rStyle w:val="Emphasis"/>
        </w:rPr>
        <w:t>foundational biopolitical frame is a liberal fantasy that produces ‘let</w:t>
      </w:r>
      <w:r>
        <w:rPr>
          <w:rStyle w:val="Emphasis"/>
        </w:rPr>
        <w:t xml:space="preserve"> </w:t>
      </w:r>
      <w:r w:rsidRPr="008F2E75">
        <w:rPr>
          <w:rStyle w:val="Emphasis"/>
        </w:rPr>
        <w:t>live’ as an alibi for colonial rule and thus indeed facilitates the covert</w:t>
      </w:r>
      <w:r>
        <w:rPr>
          <w:rStyle w:val="Emphasis"/>
        </w:rPr>
        <w:t xml:space="preserve"> </w:t>
      </w:r>
      <w:r w:rsidRPr="008F2E75">
        <w:rPr>
          <w:rStyle w:val="Emphasis"/>
        </w:rPr>
        <w:t>destruction of ‘will not let die’. It is from the vantage of the occupied</w:t>
      </w:r>
      <w:r w:rsidRPr="008F2E75">
        <w:rPr>
          <w:sz w:val="12"/>
        </w:rPr>
        <w:t xml:space="preserve">, I argue, and not from state power nor from the outlook of the occupier, </w:t>
      </w:r>
      <w:r w:rsidRPr="008F2E75">
        <w:rPr>
          <w:rStyle w:val="Emphasis"/>
        </w:rPr>
        <w:t>that we must apprehend and contend with revising</w:t>
      </w:r>
      <w:r w:rsidRPr="008F2E75">
        <w:rPr>
          <w:sz w:val="12"/>
        </w:rPr>
        <w:t>—challenging, in fact—</w:t>
      </w:r>
      <w:r w:rsidRPr="008F2E75">
        <w:rPr>
          <w:rStyle w:val="Emphasis"/>
        </w:rPr>
        <w:t>the theorization of the mechanisms of violent biopolitical</w:t>
      </w:r>
      <w:r>
        <w:rPr>
          <w:rStyle w:val="Emphasis"/>
        </w:rPr>
        <w:t xml:space="preserve"> </w:t>
      </w:r>
      <w:r w:rsidRPr="008F2E75">
        <w:rPr>
          <w:rStyle w:val="Emphasis"/>
        </w:rPr>
        <w:t>population creation and maintenance.</w:t>
      </w:r>
      <w:r w:rsidRPr="008F2E75">
        <w:rPr>
          <w:sz w:val="12"/>
        </w:rPr>
        <w:t xml:space="preserve"> How is ‘will not let die’ expressed? How is the distinction between death and debility mined? And how does this capitalization of this distinction occur while simultaneously obscuring the practices of deliberate maiming? </w:t>
      </w:r>
      <w:r w:rsidRPr="008F2E75">
        <w:rPr>
          <w:rStyle w:val="StyleUnderline"/>
        </w:rPr>
        <w:t>The debilitation of the Gazan infrastructure is elaborated in this</w:t>
      </w:r>
      <w:r>
        <w:rPr>
          <w:rStyle w:val="StyleUnderline"/>
        </w:rPr>
        <w:t xml:space="preserve"> </w:t>
      </w:r>
      <w:r w:rsidRPr="008F2E75">
        <w:rPr>
          <w:rStyle w:val="StyleUnderline"/>
        </w:rPr>
        <w:t>statement from Maher Najjar, the Deputy General of Gaza’s Coastal</w:t>
      </w:r>
      <w:r>
        <w:rPr>
          <w:rStyle w:val="StyleUnderline"/>
        </w:rPr>
        <w:t xml:space="preserve"> </w:t>
      </w:r>
      <w:r w:rsidRPr="008F2E75">
        <w:rPr>
          <w:rStyle w:val="StyleUnderline"/>
        </w:rPr>
        <w:t>Municipalities Water Utilities (CMWU):</w:t>
      </w:r>
      <w:r>
        <w:rPr>
          <w:rStyle w:val="StyleUnderline"/>
        </w:rPr>
        <w:t xml:space="preserve"> </w:t>
      </w:r>
      <w:r w:rsidRPr="008F2E75">
        <w:rPr>
          <w:rStyle w:val="StyleUnderline"/>
        </w:rPr>
        <w:t>There is no water reaching any of the houses right now. We're</w:t>
      </w:r>
      <w:r>
        <w:rPr>
          <w:rStyle w:val="StyleUnderline"/>
        </w:rPr>
        <w:t xml:space="preserve"> </w:t>
      </w:r>
      <w:r w:rsidRPr="008F2E75">
        <w:rPr>
          <w:rStyle w:val="StyleUnderline"/>
        </w:rPr>
        <w:t>facing a real catastrophe. Sewage pumps cannot work because the</w:t>
      </w:r>
      <w:r>
        <w:rPr>
          <w:rStyle w:val="StyleUnderline"/>
        </w:rPr>
        <w:t xml:space="preserve"> </w:t>
      </w:r>
      <w:r w:rsidRPr="008F2E75">
        <w:rPr>
          <w:rStyle w:val="StyleUnderline"/>
        </w:rPr>
        <w:t>power plant has been destroyed, so we have sewage flooding the</w:t>
      </w:r>
      <w:r>
        <w:rPr>
          <w:rStyle w:val="StyleUnderline"/>
        </w:rPr>
        <w:t xml:space="preserve"> </w:t>
      </w:r>
      <w:r w:rsidRPr="008F2E75">
        <w:rPr>
          <w:rStyle w:val="StyleUnderline"/>
        </w:rPr>
        <w:t>streets of Gaza. We can't assess the extent of the damage as we</w:t>
      </w:r>
      <w:r>
        <w:rPr>
          <w:rStyle w:val="StyleUnderline"/>
        </w:rPr>
        <w:t xml:space="preserve"> </w:t>
      </w:r>
      <w:r w:rsidRPr="008F2E75">
        <w:rPr>
          <w:rStyle w:val="StyleUnderline"/>
        </w:rPr>
        <w:t>can't even go out without risking our lives right now. We had five</w:t>
      </w:r>
      <w:r>
        <w:rPr>
          <w:rStyle w:val="StyleUnderline"/>
        </w:rPr>
        <w:t xml:space="preserve"> </w:t>
      </w:r>
      <w:r w:rsidRPr="008F2E75">
        <w:rPr>
          <w:rStyle w:val="StyleUnderline"/>
        </w:rPr>
        <w:t xml:space="preserve">staff members killed while doing repair </w:t>
      </w:r>
      <w:r w:rsidRPr="008F2E75">
        <w:rPr>
          <w:rStyle w:val="StyleUnderline"/>
        </w:rPr>
        <w:lastRenderedPageBreak/>
        <w:t>work, another two were</w:t>
      </w:r>
      <w:r>
        <w:rPr>
          <w:rStyle w:val="StyleUnderline"/>
        </w:rPr>
        <w:t xml:space="preserve"> </w:t>
      </w:r>
      <w:r w:rsidRPr="008F2E75">
        <w:rPr>
          <w:rStyle w:val="StyleUnderline"/>
        </w:rPr>
        <w:t>killed at home with their families. It will take more than US$20</w:t>
      </w:r>
      <w:r>
        <w:rPr>
          <w:rStyle w:val="StyleUnderline"/>
        </w:rPr>
        <w:t xml:space="preserve"> </w:t>
      </w:r>
      <w:r w:rsidRPr="008F2E75">
        <w:rPr>
          <w:rStyle w:val="StyleUnderline"/>
        </w:rPr>
        <w:t>million to rebuild the water and sewage networks, but there's no</w:t>
      </w:r>
      <w:r>
        <w:rPr>
          <w:rStyle w:val="StyleUnderline"/>
        </w:rPr>
        <w:t xml:space="preserve"> </w:t>
      </w:r>
      <w:r w:rsidRPr="008F2E75">
        <w:rPr>
          <w:rStyle w:val="StyleUnderline"/>
        </w:rPr>
        <w:t xml:space="preserve">way they can be rebuilt under blockade. </w:t>
      </w:r>
      <w:r w:rsidRPr="008F2E75">
        <w:rPr>
          <w:rStyle w:val="Emphasis"/>
        </w:rPr>
        <w:t>We have the total collapse</w:t>
      </w:r>
      <w:r>
        <w:rPr>
          <w:rStyle w:val="Emphasis"/>
        </w:rPr>
        <w:t xml:space="preserve"> </w:t>
      </w:r>
      <w:r w:rsidRPr="008F2E75">
        <w:rPr>
          <w:rStyle w:val="Emphasis"/>
        </w:rPr>
        <w:t>of all essential services and there's nothing we can do about it.</w:t>
      </w:r>
      <w:r>
        <w:rPr>
          <w:rStyle w:val="Emphasis"/>
        </w:rPr>
        <w:t xml:space="preserve"> </w:t>
      </w:r>
      <w:r w:rsidRPr="008F2E75">
        <w:rPr>
          <w:rStyle w:val="Emphasis"/>
        </w:rPr>
        <w:t>Believe me, it would be better if the Israelis just dropped the</w:t>
      </w:r>
      <w:r>
        <w:rPr>
          <w:rStyle w:val="Emphasis"/>
        </w:rPr>
        <w:t xml:space="preserve"> </w:t>
      </w:r>
      <w:r w:rsidRPr="008F2E75">
        <w:rPr>
          <w:rStyle w:val="Emphasis"/>
        </w:rPr>
        <w:t>nuclear bomb on Gaza and get done with it.</w:t>
      </w:r>
      <w:r w:rsidRPr="008F2E75">
        <w:rPr>
          <w:rStyle w:val="StyleUnderline"/>
        </w:rPr>
        <w:t xml:space="preserve"> This is the worst ever</w:t>
      </w:r>
      <w:r>
        <w:rPr>
          <w:rStyle w:val="StyleUnderline"/>
        </w:rPr>
        <w:t xml:space="preserve"> </w:t>
      </w:r>
      <w:r w:rsidRPr="008F2E75">
        <w:rPr>
          <w:rStyle w:val="StyleUnderline"/>
        </w:rPr>
        <w:t>assault on the Gaza Strip.</w:t>
      </w:r>
      <w:r w:rsidRPr="008F2E75">
        <w:rPr>
          <w:sz w:val="12"/>
        </w:rPr>
        <w:t xml:space="preserve"> (Quotation provided by Schembri 2014; partially quoted in Al-Helou &amp; Waters 2014) Here, </w:t>
      </w:r>
      <w:r w:rsidRPr="008F2E75">
        <w:rPr>
          <w:rStyle w:val="Emphasis"/>
        </w:rPr>
        <w:t>debilitation is proffered as a fate worse than death.</w:t>
      </w:r>
      <w:r w:rsidRPr="008F2E75">
        <w:rPr>
          <w:sz w:val="12"/>
        </w:rPr>
        <w:t xml:space="preserve"> Treating Najjar’s statement as political speech more so than the ‘truth’ of death as a form of mercy, the strategy of this speech is perhaps to expose the absolute farce of Israel’s ‘let live’ praxes. </w:t>
      </w:r>
      <w:r w:rsidRPr="008F2E75">
        <w:rPr>
          <w:rStyle w:val="StyleUnderline"/>
        </w:rPr>
        <w:t>To suggest that the</w:t>
      </w:r>
      <w:r>
        <w:rPr>
          <w:rStyle w:val="StyleUnderline"/>
        </w:rPr>
        <w:t xml:space="preserve"> </w:t>
      </w:r>
      <w:r w:rsidRPr="008F2E75">
        <w:rPr>
          <w:rStyle w:val="StyleUnderline"/>
        </w:rPr>
        <w:t>Gazan population is better off dead is surely to mock Israel’s liberal</w:t>
      </w:r>
      <w:r>
        <w:rPr>
          <w:rStyle w:val="StyleUnderline"/>
        </w:rPr>
        <w:t xml:space="preserve"> </w:t>
      </w:r>
      <w:r w:rsidRPr="008F2E75">
        <w:rPr>
          <w:rStyle w:val="StyleUnderline"/>
        </w:rPr>
        <w:t>democratic investment in humanitarian gestures of ‘let live’.</w:t>
      </w:r>
      <w:r w:rsidRPr="008F2E75">
        <w:rPr>
          <w:sz w:val="12"/>
        </w:rPr>
        <w:t xml:space="preserve"> Najjar sharply contests this investment with a vision of humanitarianism that is startling. </w:t>
      </w:r>
      <w:r w:rsidRPr="008F2E75">
        <w:rPr>
          <w:rStyle w:val="StyleUnderline"/>
        </w:rPr>
        <w:t>It is as if withholding death—will not let or make die—</w:t>
      </w:r>
      <w:r>
        <w:rPr>
          <w:rStyle w:val="StyleUnderline"/>
        </w:rPr>
        <w:t xml:space="preserve"> </w:t>
      </w:r>
      <w:r w:rsidRPr="008F2E75">
        <w:rPr>
          <w:rStyle w:val="StyleUnderline"/>
        </w:rPr>
        <w:t>becomes an act of dehumanization: the Palestinians are not even</w:t>
      </w:r>
      <w:r>
        <w:rPr>
          <w:rStyle w:val="StyleUnderline"/>
        </w:rPr>
        <w:t xml:space="preserve"> </w:t>
      </w:r>
      <w:r w:rsidRPr="008F2E75">
        <w:rPr>
          <w:rStyle w:val="StyleUnderline"/>
        </w:rPr>
        <w:t>human enough for death.</w:t>
      </w:r>
      <w:r>
        <w:rPr>
          <w:rStyle w:val="StyleUnderline"/>
        </w:rPr>
        <w:t xml:space="preserve"> </w:t>
      </w:r>
      <w:r w:rsidRPr="008F2E75">
        <w:rPr>
          <w:sz w:val="12"/>
        </w:rPr>
        <w:t xml:space="preserve">Further, </w:t>
      </w:r>
      <w:r w:rsidRPr="008F2E75">
        <w:rPr>
          <w:rStyle w:val="StyleUnderline"/>
        </w:rPr>
        <w:t>death is preferable to disability, a stance that contravenes the</w:t>
      </w:r>
      <w:r>
        <w:rPr>
          <w:rStyle w:val="StyleUnderline"/>
        </w:rPr>
        <w:t xml:space="preserve"> </w:t>
      </w:r>
      <w:r w:rsidRPr="008F2E75">
        <w:rPr>
          <w:rStyle w:val="StyleUnderline"/>
        </w:rPr>
        <w:t>human rights model of disability. Why maiming is especially striking in</w:t>
      </w:r>
      <w:r>
        <w:rPr>
          <w:rStyle w:val="StyleUnderline"/>
        </w:rPr>
        <w:t xml:space="preserve"> </w:t>
      </w:r>
      <w:r w:rsidRPr="008F2E75">
        <w:rPr>
          <w:rStyle w:val="StyleUnderline"/>
        </w:rPr>
        <w:t>this historical moment is because in the face of the rise of disability as</w:t>
      </w:r>
      <w:r>
        <w:rPr>
          <w:rStyle w:val="StyleUnderline"/>
        </w:rPr>
        <w:t xml:space="preserve"> </w:t>
      </w:r>
      <w:r w:rsidRPr="008F2E75">
        <w:rPr>
          <w:rStyle w:val="StyleUnderline"/>
        </w:rPr>
        <w:t>a recognized vulnerable identity in need of state and global human</w:t>
      </w:r>
      <w:r>
        <w:rPr>
          <w:rStyle w:val="StyleUnderline"/>
        </w:rPr>
        <w:t xml:space="preserve"> </w:t>
      </w:r>
      <w:r w:rsidRPr="008F2E75">
        <w:rPr>
          <w:rStyle w:val="StyleUnderline"/>
        </w:rPr>
        <w:t>rights protections, seeking to debilitate, or to further debilitate the</w:t>
      </w:r>
      <w:r>
        <w:rPr>
          <w:rStyle w:val="StyleUnderline"/>
        </w:rPr>
        <w:t xml:space="preserve"> </w:t>
      </w:r>
      <w:r w:rsidRPr="008F2E75">
        <w:rPr>
          <w:rStyle w:val="StyleUnderline"/>
        </w:rPr>
        <w:t>disabled, contrasts heavily with the propagation of disability as a</w:t>
      </w:r>
      <w:r>
        <w:rPr>
          <w:rStyle w:val="StyleUnderline"/>
        </w:rPr>
        <w:t xml:space="preserve"> </w:t>
      </w:r>
      <w:r w:rsidRPr="008F2E75">
        <w:rPr>
          <w:rStyle w:val="StyleUnderline"/>
        </w:rPr>
        <w:t>socially maligned condition that must be empowered to and through a</w:t>
      </w:r>
      <w:r>
        <w:rPr>
          <w:rStyle w:val="StyleUnderline"/>
        </w:rPr>
        <w:t xml:space="preserve"> </w:t>
      </w:r>
      <w:r w:rsidRPr="008F2E75">
        <w:rPr>
          <w:rStyle w:val="StyleUnderline"/>
        </w:rPr>
        <w:t>liberal politics of recognition.</w:t>
      </w:r>
      <w:r w:rsidRPr="008F2E75">
        <w:rPr>
          <w:sz w:val="12"/>
        </w:rPr>
        <w:t xml:space="preserve"> Beyond the twisted hypocrisy of the Israeli state in regards to disabilities (which I examine at length in ‘Disabled Diaspora, Rehabilitating State’, a chapter in my forthcoming book, States of Debility and Capacity) </w:t>
      </w:r>
      <w:r w:rsidRPr="008F2E75">
        <w:rPr>
          <w:rStyle w:val="StyleUnderline"/>
        </w:rPr>
        <w:t>sanctioning maiming, which is</w:t>
      </w:r>
      <w:r>
        <w:rPr>
          <w:rStyle w:val="StyleUnderline"/>
        </w:rPr>
        <w:t xml:space="preserve"> </w:t>
      </w:r>
      <w:r w:rsidRPr="008F2E75">
        <w:rPr>
          <w:rStyle w:val="StyleUnderline"/>
        </w:rPr>
        <w:t>distinct from sanctioning the ‘collateral damage’ of civilian deaths,</w:t>
      </w:r>
      <w:r>
        <w:rPr>
          <w:rStyle w:val="StyleUnderline"/>
        </w:rPr>
        <w:t xml:space="preserve"> </w:t>
      </w:r>
      <w:r w:rsidRPr="008F2E75">
        <w:rPr>
          <w:rStyle w:val="StyleUnderline"/>
        </w:rPr>
        <w:t>bespeaks a profound failure in the global human rights framing of</w:t>
      </w:r>
      <w:r>
        <w:rPr>
          <w:rStyle w:val="StyleUnderline"/>
        </w:rPr>
        <w:t xml:space="preserve"> </w:t>
      </w:r>
      <w:r w:rsidRPr="008F2E75">
        <w:rPr>
          <w:rStyle w:val="StyleUnderline"/>
        </w:rPr>
        <w:t>disability as a protected and supported social difference—protected</w:t>
      </w:r>
      <w:r>
        <w:rPr>
          <w:rStyle w:val="StyleUnderline"/>
        </w:rPr>
        <w:t xml:space="preserve"> </w:t>
      </w:r>
      <w:r w:rsidRPr="008F2E75">
        <w:rPr>
          <w:rStyle w:val="StyleUnderline"/>
        </w:rPr>
        <w:t>and supported unless it is part of the war tactic of a settler colonial</w:t>
      </w:r>
      <w:r>
        <w:rPr>
          <w:rStyle w:val="StyleUnderline"/>
        </w:rPr>
        <w:t xml:space="preserve"> </w:t>
      </w:r>
      <w:r w:rsidRPr="008F2E75">
        <w:rPr>
          <w:rStyle w:val="StyleUnderline"/>
        </w:rPr>
        <w:t xml:space="preserve">regime, </w:t>
      </w:r>
      <w:r w:rsidRPr="008F2E75">
        <w:rPr>
          <w:rStyle w:val="Emphasis"/>
        </w:rPr>
        <w:t>one financially buttressed by the United States.</w:t>
      </w:r>
      <w:r w:rsidRPr="008F2E75">
        <w:rPr>
          <w:sz w:val="12"/>
        </w:rPr>
        <w:t xml:space="preserve"> This is all the more ironic given that Israel is a signatory on the United Nations Convention for the Rights of People with Disabilities (Schulze 2010) (as well as for the UNC for the Rights of the Child). Not to mention this other contortion of the relation between the cripple and the disabled: Gaza has a Paralympics team, one that is actually much more successful than the main Olympic team (Al-Mughrabi 2012; Degun 2012).</w:t>
      </w:r>
    </w:p>
    <w:p w:rsidR="00C240FF" w:rsidRDefault="00C240FF" w:rsidP="00C240FF">
      <w:pPr>
        <w:rPr>
          <w:sz w:val="12"/>
        </w:rPr>
      </w:pPr>
    </w:p>
    <w:p w:rsidR="00C240FF" w:rsidRDefault="00C240FF" w:rsidP="00C240FF">
      <w:pPr>
        <w:rPr>
          <w:sz w:val="12"/>
        </w:rPr>
      </w:pPr>
    </w:p>
    <w:p w:rsidR="00C240FF" w:rsidRDefault="00C240FF" w:rsidP="00C240FF">
      <w:pPr>
        <w:pStyle w:val="Heading4"/>
      </w:pPr>
      <w:r>
        <w:t>Settler colonial violence in its embracement of the sovereign right to maim connects colonial and racial violences from Gaza to Ferguson. It is the very metaphysics of genocide which emerge in Israeli occupation.</w:t>
      </w:r>
    </w:p>
    <w:p w:rsidR="00C240FF" w:rsidRDefault="00C240FF" w:rsidP="00C240FF">
      <w:r w:rsidRPr="005F33BF">
        <w:rPr>
          <w:rStyle w:val="Style13ptBold"/>
        </w:rPr>
        <w:t xml:space="preserve">Moten 18 </w:t>
      </w:r>
      <w:r>
        <w:t xml:space="preserve">(Fred, Professor of Performance Studies at New York University “blackpalestinian breath” </w:t>
      </w:r>
      <w:hyperlink r:id="rId7" w:history="1">
        <w:r w:rsidRPr="000C36E4">
          <w:rPr>
            <w:rStyle w:val="Hyperlink"/>
          </w:rPr>
          <w:t>https://socialtextjournal.org/periscope_article/blackpalestinian-breath/</w:t>
        </w:r>
      </w:hyperlink>
      <w:r>
        <w:t>) NIJ</w:t>
      </w:r>
    </w:p>
    <w:p w:rsidR="00C240FF" w:rsidRDefault="00C240FF" w:rsidP="00C240FF">
      <w:pPr>
        <w:rPr>
          <w:sz w:val="12"/>
        </w:rPr>
      </w:pPr>
      <w:r w:rsidRPr="005F33BF">
        <w:rPr>
          <w:sz w:val="12"/>
        </w:rPr>
        <w:t xml:space="preserve">Jasbir Puar’s work in </w:t>
      </w:r>
      <w:r w:rsidRPr="005F33BF">
        <w:rPr>
          <w:rStyle w:val="StyleUnderline"/>
        </w:rPr>
        <w:t>The Right to Maim is crucial to understanding not only that the nature of settler colonialism is genocidal but also how that genocidal nature operates. Settler colonialism is</w:t>
      </w:r>
      <w:r w:rsidRPr="005F33BF">
        <w:rPr>
          <w:sz w:val="12"/>
        </w:rPr>
        <w:t xml:space="preserve">, in each and every case, </w:t>
      </w:r>
      <w:r w:rsidRPr="005F33BF">
        <w:rPr>
          <w:rStyle w:val="StyleUnderline"/>
        </w:rPr>
        <w:t>a state operation</w:t>
      </w:r>
      <w:r w:rsidRPr="005F33BF">
        <w:rPr>
          <w:sz w:val="12"/>
        </w:rPr>
        <w:t xml:space="preserve">, but the more fucked up–and therefore better–way to put this, because it bears at least a tiny potential to shock, is that in each and every case, the state is a settler colonial operation. Moreover, as Puar teaches us, </w:t>
      </w:r>
      <w:r w:rsidRPr="005F33BF">
        <w:rPr>
          <w:rStyle w:val="StyleUnderline"/>
        </w:rPr>
        <w:t>the statist, settler colonial operation, in its genocidal nature, is given in the horrific resonance, the brutal articulation, the asymptotic non-convergence, of killing and maiming. In thinking</w:t>
      </w:r>
      <w:r w:rsidRPr="005F33BF">
        <w:rPr>
          <w:sz w:val="12"/>
        </w:rPr>
        <w:t>—along with and by way of Puar—</w:t>
      </w:r>
      <w:r w:rsidRPr="005F33BF">
        <w:rPr>
          <w:rStyle w:val="StyleUnderline"/>
        </w:rPr>
        <w:t>the unlikely and unavoidable locale of Ferguson, Gaza we encounter the instrumental rationality through which this bloody reverberation is ceaselessly achieved and announced. What she helps us see is that genocide is regulation unto the vanishing point of extermination; it is savage attenuation carried out and on with all deliberate speed. We can kill them one by one, they say, and this will have been interminable.</w:t>
      </w:r>
      <w:r w:rsidRPr="005F33BF">
        <w:rPr>
          <w:sz w:val="12"/>
        </w:rPr>
        <w:t xml:space="preserve"> They can’t kill us all, we say, but regulation is given in the interminable series of my black death. Then, we’re talking our way out of their freedom because it’s not just that freedom and slavery are in the same place but that their entanglement constitutes that place. Puar is a vital and indispensable part of the chorus that allows and requires us to ask, </w:t>
      </w:r>
      <w:r w:rsidRPr="005F33BF">
        <w:rPr>
          <w:rStyle w:val="StyleUnderline"/>
        </w:rPr>
        <w:t>what if the terms and conditions of the ongoing genocide we survive, but wherein each and every one of us will have been murdered, is way deeper than, and cannot be encompassed by, the intimate opposition of slavery and freedom, exile and home, occupation and sovereignty?</w:t>
      </w:r>
      <w:r>
        <w:rPr>
          <w:rStyle w:val="StyleUnderline"/>
        </w:rPr>
        <w:t xml:space="preserve"> </w:t>
      </w:r>
      <w:r w:rsidRPr="005F33BF">
        <w:rPr>
          <w:sz w:val="12"/>
        </w:rPr>
        <w:t xml:space="preserve">Such militantly anti-military thinking requires considering another irreducible entanglement—that of blackness and indigeneity. This requires understanding, along with Robin D. G. Kelley, that Africa is a field of indigeneity violated by settler colonial incursion’s constant articulation with the constant articulation of slavery and freedom, given in what Hortense Spillers might call extended intramural, as well as extramural, catastrophe. Indeed, Afro-diasporic life, both within the continent of Africa and in all of its transoceanic variants, doesn’t just bear the trace, but is, more fundamentally, the residual of settler-colonial violation, recognizing that residuality, in the complex intra-activity of displacement and derivation, refuge and refusal, that it bears, can never be reduced to being either the effect or creation of the violator. So that the entanglement of blackness and indigeneity–given in a mode of solidarity that will have never been wholly voluntary in its ongoing emergence from and as something way on the other side of what is manifest in the coalitions of political subjects and their state or pre-state formations–is constantly disbursed in habits of displacement and sub-communal movement whose energy the political propriety of settlement comes to regulate and consume. Such disbursal is exhaustive, lived in and as exhaustion, as the solidarity of a shared atmosphere wherein an alternative (meta)physics of the alternative is implied. Such implication is manifest gesturally, in social life’s refusal of real politics, something Ashon T. Crawley might call mutually resuscitative, (pre)occupied, blackpalestinian breath. </w:t>
      </w:r>
      <w:r w:rsidRPr="005F33BF">
        <w:rPr>
          <w:rStyle w:val="StyleUnderline"/>
        </w:rPr>
        <w:lastRenderedPageBreak/>
        <w:t>Ferguson and Gaza are also entangled—like settler coloniality and the state and like the violent two-state solution (i.e., the United States and the State of Israel) in which Ferguson and Gaza will have been dissolved—and we need to try to understand the difference between the people who know that and the people who don’t. Puar knows, and shapes common knowledge of our common, if neither proximate nor synchronized, aspiration.</w:t>
      </w:r>
      <w:r>
        <w:rPr>
          <w:rStyle w:val="StyleUnderline"/>
        </w:rPr>
        <w:t xml:space="preserve"> </w:t>
      </w:r>
      <w:r w:rsidRPr="005F33BF">
        <w:rPr>
          <w:sz w:val="12"/>
        </w:rPr>
        <w:t xml:space="preserve">In its inveterate statelessness, blackpalestinian breath is both imposed disability and elective affinity, against the grain of every deadly, fetishistic modality of vitalism given in the state’s serial self-support and self-consultancy, which takes its most venal form in martial intellectuality, a range of training protocols wherein scholarship fulfills itself, unto its vanishing point, as a branch of the armed forces. What are the implications for blackpalestinian breath of the necessarily settler-colonial state’s exercise of what Puar calls the will “not to let die,” which is a matter of military reason? </w:t>
      </w:r>
      <w:r w:rsidRPr="005F33BF">
        <w:rPr>
          <w:rStyle w:val="StyleUnderline"/>
        </w:rPr>
        <w:t>Do the logic and metaphysics of the individual life continually lubricate the machine that exercises the right to kill in the will not to let die? If genocide, in the end, is just this continual maiming, which moves in the non-space between killing each and every one and the constantly cultivated, measured, and tested inability to kill all, then how might we offer, in practicing, a form of informal, enforming life that continually refuses the very idea of a basic human unit and its always already racialized embodiment? Such embodiment is a disability, a wound, our shared flesh shares and so we have to ask if debilitative individuation is fundamental to the logic of genocide because it exposes the limits of genocide’s implied metaphysics. Where attempts at mass death strain against the limits of accounting, the imposition of the body-in-individuation is this perpetual wounding and incarceration of the mass–an ongoing maiming that obliterates sacrilege and sacrifice.</w:t>
      </w:r>
      <w:r>
        <w:rPr>
          <w:rStyle w:val="StyleUnderline"/>
        </w:rPr>
        <w:t xml:space="preserve"> </w:t>
      </w:r>
      <w:r w:rsidRPr="005F33BF">
        <w:rPr>
          <w:rStyle w:val="StyleUnderline"/>
        </w:rPr>
        <w:t>But what do we say about the structures of incompleteness that attend and precede this maiming, which is not simply an imposition of incompleteness but the enforcement of a certain incompleteness, one given in the chalk-outlined conceptual figuration of the body itself when it is reduced to stasis, which is, if you’ll forgive me, its natural state. It is necessary, then, to unexplain such vicious culmination and the amputative diminishment it bears. The very idea of Black Lives, or Palestinian Lives, those carceral sets of pluralized singularities, bears the incapacitating capacity to be counted, a burden that is not a matter of mattering but is, rather, the ghoulish convergence of de-materialization and de-animation. Here, it is important to note, by way of Puar, that this is as much a denial of death as it is a reductively repetitive and representational death sentence, which seeks to detach decay from decomposition and, thus, from (re)generation. What’s at stake is something paradoxical—like a local anaesthesia that seeks to impose a general anaesthetic effect.</w:t>
      </w:r>
      <w:r w:rsidRPr="005F33BF">
        <w:rPr>
          <w:sz w:val="12"/>
        </w:rPr>
        <w:t xml:space="preserve"> Blackpalestinian breath is genocidally cut short in the complex, structurally separable instantiation of Black and Palestinian Lives, one by one. </w:t>
      </w:r>
      <w:r w:rsidRPr="005F33BF">
        <w:rPr>
          <w:rStyle w:val="StyleUnderline"/>
        </w:rPr>
        <w:t>Meanwhile, the new, co-constituting assemblage of Ferguson, Gaza that Puar critically celebrates allows and requires us to ask what it would mean to recognize, but also to embrace and enact, the exhaustion of the state solution. We give life to the state solution when we breathe air into the dead language of lives and bodies. Perhaps we can embrace and enact that exhaustion when we say another naming, against the grain of nominalized individuation and the state and stasis for which such naming inadvertently settles.</w:t>
      </w:r>
      <w:r w:rsidRPr="005F33BF">
        <w:rPr>
          <w:sz w:val="12"/>
        </w:rPr>
        <w:t xml:space="preserve"> This would be the enactment of a healthy incompleteness arrayed against order and its terms, as Cedric Robinson might say, where blackpalestinian study’s interinannimation of ascent and descent and assent and dissent—its improper complexities of hostility and hospitality, its jurisgenerative harvest on unowned land, its sounding ululative height in melismatic underground—works like an organ without a body, as more + less than one.</w:t>
      </w:r>
    </w:p>
    <w:p w:rsidR="00C240FF" w:rsidRDefault="00C240FF" w:rsidP="00C240FF">
      <w:pPr>
        <w:rPr>
          <w:sz w:val="12"/>
        </w:rPr>
      </w:pPr>
    </w:p>
    <w:p w:rsidR="00C240FF" w:rsidRDefault="00C240FF" w:rsidP="00C240FF">
      <w:pPr>
        <w:rPr>
          <w:sz w:val="12"/>
        </w:rPr>
      </w:pPr>
    </w:p>
    <w:p w:rsidR="00C240FF" w:rsidRPr="00A968C2" w:rsidRDefault="00C240FF" w:rsidP="00C240FF"/>
    <w:p w:rsidR="00C240FF" w:rsidRPr="00886ED5" w:rsidRDefault="00C240FF" w:rsidP="00C240FF">
      <w:pPr>
        <w:pStyle w:val="Heading4"/>
      </w:pPr>
      <w:r>
        <w:t xml:space="preserve">US military aid is not neutral but instead is the condition of possibility for violence in Israel – the aff is uniquely suited to interrupt the militarization of Palestine as it shatters the normative assumption of aid as a neutral project </w:t>
      </w:r>
    </w:p>
    <w:p w:rsidR="00C240FF" w:rsidRPr="005B4C23" w:rsidRDefault="00C240FF" w:rsidP="00C240FF">
      <w:r w:rsidRPr="005B4C23">
        <w:rPr>
          <w:rStyle w:val="Style13ptBold"/>
        </w:rPr>
        <w:t>Murad and Tartir 2018</w:t>
      </w:r>
      <w:r>
        <w:t xml:space="preserve"> (Nora Lester Murad, PhD in Social Change and Inequality, Adjunct Associate Professor Fordham University, Alaa Tartir, Program Advisor to Al-Shabaka, research associate at the Centre on Conflict, Development, and Peacebuilding, "Militarization of Palestinian Aid", Aid Watch Palestine, The Reality of Aid 2018 Report,  </w:t>
      </w:r>
      <w:hyperlink r:id="rId8" w:anchor="page=132" w:history="1">
        <w:r w:rsidRPr="00291AE2">
          <w:rPr>
            <w:rStyle w:val="Hyperlink"/>
          </w:rPr>
          <w:t>www.realityofaid.org/wp-content/uploads/2018/12/RoAFullReport3January2019-min.pdf#page=132</w:t>
        </w:r>
      </w:hyperlink>
      <w:r>
        <w:t>, mmv)</w:t>
      </w:r>
    </w:p>
    <w:p w:rsidR="00C240FF" w:rsidRDefault="00C240FF" w:rsidP="00C240FF">
      <w:r w:rsidRPr="00DB2EC5">
        <w:rPr>
          <w:rStyle w:val="StyleUnderline"/>
        </w:rPr>
        <w:t>Palestinian civil society has called for a military embargo on Israel</w:t>
      </w:r>
      <w:r>
        <w:t xml:space="preserve">. </w:t>
      </w:r>
      <w:r w:rsidRPr="00DB2EC5">
        <w:rPr>
          <w:rStyle w:val="StyleUnderline"/>
        </w:rPr>
        <w:t xml:space="preserve">This appeal is not limited to the United States; the United Kingdom has also been under scrutiny for trading arms with Israel, including </w:t>
      </w:r>
      <w:r w:rsidRPr="00DB2EC5">
        <w:rPr>
          <w:rStyle w:val="StyleUnderline"/>
        </w:rPr>
        <w:lastRenderedPageBreak/>
        <w:t>weapons that evidence confirms have been used in human rights violations</w:t>
      </w:r>
      <w:r>
        <w:t xml:space="preserve">: “In the six months prior to the attack on Gaza in the summer of 2014, the UK government granted licenses worth £6,968,865 for military-use exports and £25,155,581 for dual-use equipment. </w:t>
      </w:r>
      <w:r w:rsidRPr="00DB2EC5">
        <w:rPr>
          <w:rStyle w:val="StyleUnderline"/>
        </w:rPr>
        <w:t>The licensed items included combat aircraft components, drone components, antiarmor ammunition and weapon night sights</w:t>
      </w:r>
      <w:r>
        <w:t xml:space="preserve">. Meanwhile, the UK’s Watchkeeper surveillance drone has been developed under a £1 billion joint venture contract awarded by the Ministry of Defense to Thales UK and Israel’s Elbit Systems, allowing the UK military to benefit from technologies that have been ‘field tested’ on the occupied Palestinians. (Wearning, 2015: 3).” Even in the best-case scenario, the net effect of international aid to Palestinians is questionable. </w:t>
      </w:r>
      <w:r w:rsidRPr="005B4C23">
        <w:rPr>
          <w:rStyle w:val="StyleUnderline"/>
        </w:rPr>
        <w:t>Its value is greatly undermined by the fact that Israel’s military action has been subsidized by the United States and others and these actions have been granted political immunity by the international community</w:t>
      </w:r>
      <w:r>
        <w:t xml:space="preserve">. </w:t>
      </w:r>
      <w:r w:rsidRPr="005B4C23">
        <w:rPr>
          <w:rStyle w:val="StyleUnderline"/>
        </w:rPr>
        <w:t>Palestinian critics of aid therefore maintain that Western donors are complicit in Israel’s violations of Palestinian rights, despite efforts by donor governments to distinguish their political actions from their aid policy, suggesting that aid policy is somehow “neutral.”</w:t>
      </w:r>
      <w:r>
        <w:t xml:space="preserve"> Fragmentation and Militarized Aid </w:t>
      </w:r>
      <w:r w:rsidRPr="005B4C23">
        <w:rPr>
          <w:rStyle w:val="StyleUnderline"/>
        </w:rPr>
        <w:t>Israeli policies have fragmented the Palestinian community into several different legal/institutional components, all of which are in some way militarized</w:t>
      </w:r>
      <w:r>
        <w:t xml:space="preserve">. Because of this fragmentation, aid to Palestine is also politicized and militarized in different ways. </w:t>
      </w:r>
      <w:r w:rsidRPr="005B4C23">
        <w:rPr>
          <w:rStyle w:val="StyleUnderline"/>
        </w:rPr>
        <w:t>Aid policies and practices contribute directly to this political fragmentation and social disintegration between the West Bank and Gaza Strip. Palestinians, who make up 20% of the population of Israel, are essentially colonized in a state that officially designates them as having fewer rights than the Jewish population</w:t>
      </w:r>
      <w:r>
        <w:t xml:space="preserve">. </w:t>
      </w:r>
      <w:r w:rsidRPr="005B4C23">
        <w:rPr>
          <w:rStyle w:val="StyleUnderline"/>
        </w:rPr>
        <w:t>Western aid to Palestinian citizens of Israel, which is limited and subject to Israeli restrictions, generally focuses on strengthening Palestinian ability to claim their rights as minorities</w:t>
      </w:r>
      <w:r>
        <w:t xml:space="preserve">. </w:t>
      </w:r>
      <w:r w:rsidRPr="005B4C23">
        <w:rPr>
          <w:rStyle w:val="StyleUnderline"/>
        </w:rPr>
        <w:t>This focus reinforces Palestinian citizens’ ties to Israel while simultaneously weakening their connections to the rest of the Palestinian community in the Arab world</w:t>
      </w:r>
      <w:r>
        <w:t xml:space="preserve">. </w:t>
      </w:r>
      <w:r w:rsidRPr="005B4C23">
        <w:rPr>
          <w:rStyle w:val="StyleUnderline"/>
        </w:rPr>
        <w:t>By entrenching Palestinians’ identity in this way as a “minority” rather than as an indigenous people, western aid to Palestinians strengthens Israel’s territorial claims. In this way, aid to Palestinian citizens of Israel is politically and institutionally part of western support for Israel’s vision, regardless of what those same countries may say rhetorically about their support for Palestinian rights in international law</w:t>
      </w:r>
      <w:r>
        <w:t xml:space="preserve">. The three million Palestinians in the West Bank also experience politicized and militarized aid. But these mechanisms are more complicated. The Oslo Accords (1993) and the Paris Protocol (1994) established a hegemonic political and economic model within which all “development” in the occupied Palestinian territory takes place. Researchers Tartir and Wildeman have explored the neoliberal interests that underpin the World Bank framework guiding Western aid policy toward the occupied Palestinian territory. They note that World Bank prescriptions “… do not take into account the history and human reality of Palestinians struggling to survive for decades under a violent military occupation” (2012: 1). Tartir and Wildeman also maintain that the World Bank over-estimates the capacity of the Palestinian Authority (PA) to engage in demanded reforms, given that the PA lacks sovereignty. In the West Bank, aid policy has distinct implementation plans according to three </w:t>
      </w:r>
      <w:r w:rsidRPr="005B4C23">
        <w:t>areas designated by the Oslo Accords – Area A (under Palestinian Authority control), Area B (under joint IsraeliPalestinian control, and Area C (under Israeli control). The greatest controversy is in Area C where Israel enforces (and most donors comply with) an illegal planning regime that denies Palestinians access to their own natural resources and to their right to development (Diakonia, 2013). By being unable or unwilling to challenge Israeli militarization in Area C, international donors are contributing to the sustainability of the status quo. While discussion of the political status of Jerusalem was postponed by the Oslo process, the practical reality of Israeli annexation of Jerusalem and forced transfer of Jerusalem’s native Palestinian population has been largely ignored by international aid policy. The virtual collapse of the Palestinian economy in East Jerusalem renders the city essentially unlivable for Palestinians (Arafeh, 2016). Effectiveness of both humanitarian aid (e.g. to Palestinian families whose</w:t>
      </w:r>
      <w:r>
        <w:t xml:space="preserve"> homes have been demolished by Israel) and development aid, which is limited by Israel’s explicit Judaization policy, is totally undermined. Aid </w:t>
      </w:r>
      <w:r>
        <w:lastRenderedPageBreak/>
        <w:t xml:space="preserve">policies and implementation in the Gaza Strip is another and different case. The Israeli blockade, which is now ten years old, makes the Gaza Strip nearly totally dependent on international aid. </w:t>
      </w:r>
      <w:r w:rsidRPr="005B4C23">
        <w:rPr>
          <w:rStyle w:val="StyleUnderline"/>
        </w:rPr>
        <w:t>No materials or people can enter or exit Israeli checkpoints without Israeli military permission. The system of aid is increasingly controlled by Israel, not the United Nations, thus adding aid to the arsenal of weapons through which Israel can increase its power and control over Palestinians in the Gaza Strip</w:t>
      </w:r>
      <w:r>
        <w:t xml:space="preserve">. In fact, the lack of adequate reconstruction after the 2008-9, 2012 and 2014 Israeli attacks is due to the militarized and securitized nature of the aid and the context within which it is delivered (or not). </w:t>
      </w:r>
      <w:r w:rsidRPr="005B4C23">
        <w:rPr>
          <w:rStyle w:val="StyleUnderline"/>
        </w:rPr>
        <w:t>Notably, having this aid delivered in a highly securitized context makes it easier for donors to cover their failures using the excuse of “security.”</w:t>
      </w:r>
      <w:r>
        <w:t xml:space="preserve"> Approximately five million registered Palestinian refugees also receive aid through a dedicated United Nations agency, the United Nations Relief and Works Agency for Palestine Refugees in the Near East (UNRWA, 2016). According to critics, UNRWA’s ambiguous protection mandate has prompted debate about the extent to which UNRWA protects Palestinian rights or weakens their ability to claim their rights through other bodies and mechanisms (Farrah, 2010). Bilateral Aid to the Palestinian Authority </w:t>
      </w:r>
      <w:r w:rsidRPr="005B4C23">
        <w:rPr>
          <w:rStyle w:val="StyleUnderline"/>
        </w:rPr>
        <w:t>Military</w:t>
      </w:r>
      <w:r>
        <w:rPr>
          <w:rStyle w:val="StyleUnderline"/>
        </w:rPr>
        <w:t xml:space="preserve"> </w:t>
      </w:r>
      <w:r w:rsidRPr="005B4C23">
        <w:rPr>
          <w:rStyle w:val="StyleUnderline"/>
        </w:rPr>
        <w:t>assistance to Israel is not the only way that international actors subsidize the Israeli occupation of Palestine</w:t>
      </w:r>
      <w:r>
        <w:t xml:space="preserve">. European donors, the United States and Canada provide significant bilateral assistance to the Palestinian Authority. In a scathing critique, Tartir says about 30% of international aid is directed to the $1bn/ year Palestinian security sector, which is not accountable to the Palestinian people and is increasingly authoritarian. Since 2005, the United States and the European Union have supported sector reform, but “…the central tenet of this project has been the entrenchment of  security collaboration between the PA and Israel,” not the security of Palestinians (Tartir, 2016). That the PA and Israel work together on security means that a substantial amount of aid to the PA security sector is as much for Israel as it is for Palestine. </w:t>
      </w:r>
      <w:r w:rsidRPr="005B4C23">
        <w:rPr>
          <w:rStyle w:val="StyleUnderline"/>
        </w:rPr>
        <w:t>Aid also makes it easier and cheaper for Israel to provide security for its settlements - illegal under international law and in the eyes of the world and the US. The aid thus compromises the security of Palestinians by funding the interests of their occupier</w:t>
      </w:r>
      <w:r>
        <w:t xml:space="preserve">. "Collaboration" under occupation in reality means dominance of the oppressor. Tartir also notes that both Amnesty International and Human Rights Watch have documented the Palestinian Authority security forces' excessive use of force and noted PA limits on freedom of speech, political participation and mobilisation (Tartir, 2016). </w:t>
      </w:r>
      <w:r w:rsidRPr="005B4C23">
        <w:rPr>
          <w:rStyle w:val="StyleUnderline"/>
        </w:rPr>
        <w:t>So, on one hand, there is Israeli occupation and colonization that receives militarized aid. On the other, there is the Palestinian Authority, which receives ODA and spends it in a highly limited space within a securitized “development” process</w:t>
      </w:r>
      <w:r>
        <w:t xml:space="preserve">. So, </w:t>
      </w:r>
      <w:r w:rsidRPr="005B4C23">
        <w:rPr>
          <w:rStyle w:val="StyleUnderline"/>
        </w:rPr>
        <w:t>aid in the Palestinian context is driven by a hegemonic security rationale, designed to address Israeli security concerns, in ways that make Palestinians increasingly insecure</w:t>
      </w:r>
      <w:r>
        <w:t xml:space="preserve"> (Tartir, 2015). </w:t>
      </w:r>
      <w:r w:rsidRPr="005B4C23">
        <w:rPr>
          <w:rStyle w:val="StyleUnderline"/>
        </w:rPr>
        <w:t>The power asymmetry between the colonized and colonizer translates into benefits to the more powerful actor and therefore sustains an anti-peace status</w:t>
      </w:r>
      <w:r>
        <w:t xml:space="preserve">. Mandy </w:t>
      </w:r>
      <w:r w:rsidRPr="005B4C23">
        <w:rPr>
          <w:rStyle w:val="StyleUnderline"/>
        </w:rPr>
        <w:t>Turner has suggested that the intention of Western “peacebuilding” interventions includes counterinsurgency. In other words, aid seeks to pacify Palestinian national liberation aspirations in Israel’s interest</w:t>
      </w:r>
      <w:r>
        <w:t xml:space="preserve"> (Turner, 2014). </w:t>
      </w:r>
      <w:r w:rsidRPr="005B4C23">
        <w:rPr>
          <w:rStyle w:val="StyleUnderline"/>
        </w:rPr>
        <w:t>Investigations into the militarization of aid highlight two main questions: (1) What should be done when a liberation movement is forced to transform itself into a subcontractor to the colonizer as a result of this militarized aid? and (2) Is it possible that militarized aid can result in authoritarian tendencies giving dominance to security establishments and personnel at the expense of other sectors</w:t>
      </w:r>
      <w:r>
        <w:t xml:space="preserve"> (e.g., health, education, manufacturing) and at the expense of democracy? In the case of Palestine, aid has not only failed to address the poverty, employment and empowerment gaps, but has also help create new insecurity and illegitimacy. Aggression is a Crime That Should Not Be Funded By Aid </w:t>
      </w:r>
      <w:r w:rsidRPr="005B4C23">
        <w:rPr>
          <w:rStyle w:val="StyleUnderline"/>
        </w:rPr>
        <w:t>The use of aid to promote or support aggression is not only inappropriate and counter-productive</w:t>
      </w:r>
      <w:r w:rsidRPr="005B4C23">
        <w:t>, but arguably illegal</w:t>
      </w:r>
      <w:r>
        <w:t xml:space="preserve">. The purpose of our global governance system, i.e. the United Nations, is, first and foremost, “to maintain international peace and security, and to that end: to take effective collective measures for the prevention and removal of threats to the peace, and for the suppression of acts of aggression or other breaches of the peace, and to bring about by peaceful means, and in conformity with the principles of </w:t>
      </w:r>
      <w:r>
        <w:lastRenderedPageBreak/>
        <w:t xml:space="preserve">justice and international law, adjustment or settlement of international disputes or situations which might lead to a breach of the peace” (Charter of the United Nations, 1945: Chapter 1, Article 1.1) Three basic humanitarian principles – humanity, neutrality and impartiality– are enshrined in General Assembly resolution 46/182 (1991) and have been reaffirmed in innumerable UN resolutions and declarations (OCHA, 2009: 4). </w:t>
      </w:r>
      <w:r w:rsidRPr="005B4C23">
        <w:rPr>
          <w:rStyle w:val="StyleUnderline"/>
        </w:rPr>
        <w:t>While many Palestinians and internationals consider Palestine an exception to aid norms, the problem of militarized aid is widespread</w:t>
      </w:r>
      <w:r>
        <w:t xml:space="preserve">. The New Deal for Engagement in Fragile States says that 30% of Official Development Assistance is spent in fragile and conflict-affected contexts (IDPS, 2011:1). The European Parliament reported that in 2013 over-two thirds of the humanitarian assistance recorded by the OECD was directed to long-lasting crises (European Parliament, 2016: 3). </w:t>
      </w:r>
      <w:r w:rsidRPr="005B4C23">
        <w:rPr>
          <w:rStyle w:val="StyleUnderline"/>
        </w:rPr>
        <w:t>This data raises significant questions about aid. Either international aid is having no effect on the perpetuation of conflict</w:t>
      </w:r>
      <w:r>
        <w:t xml:space="preserve"> (and failing to stem the increase in humanitarian need), </w:t>
      </w:r>
      <w:r w:rsidRPr="005B4C23">
        <w:rPr>
          <w:rStyle w:val="StyleUnderline"/>
        </w:rPr>
        <w:t>or, alternatively, international aid contributes to increasing conflict</w:t>
      </w:r>
      <w:r>
        <w:t xml:space="preserve">. The report of the UN Secretary General on the World Humanitarian Summit takes a predictably diplomatic tone. However, a careful reading reveals acknowledgement that lack of political will is at the heart of aid ineffectiveness. It says: “…Addressing people’s humanitarian needs requires more than increasing levels of assistance. It necessitates a far more decisive and deliberate effort to reduce needs, anchored in political will and leadership to prevent and end conflict.” (UNGA, 2016: 1). </w:t>
      </w:r>
      <w:r w:rsidRPr="005B4C23">
        <w:rPr>
          <w:rStyle w:val="StyleUnderline"/>
        </w:rPr>
        <w:t>There is ample evidence in literature and practice of the relationship between aid and the perpetuation of conflict. Palestine offers one of many examples of how aid violates the principle of “Do No Harm” that is fundamental not only to the credibility of aid, but also the post-World War II international system</w:t>
      </w:r>
      <w:r>
        <w:t xml:space="preserve">. Aid must not promote or enable aggression either actively or passively. </w:t>
      </w:r>
      <w:r w:rsidRPr="005B4C23">
        <w:rPr>
          <w:rStyle w:val="StyleUnderline"/>
        </w:rPr>
        <w:t>In Palestine, aid for ostensibly “purely good” purposes such as food, health, education, and water and sanitation, is implemented inside a complex aid regime that serves the expansionist political interests of Israel and its allies among donor countries</w:t>
      </w:r>
      <w:r>
        <w:t xml:space="preserve">. </w:t>
      </w:r>
      <w:r w:rsidRPr="005B4C23">
        <w:rPr>
          <w:rStyle w:val="StyleUnderline"/>
        </w:rPr>
        <w:t>A recent study by Aid Watch Palestine found that 78% of aid to the occupied Palestinian territory ends up in the Israeli economy</w:t>
      </w:r>
      <w:r>
        <w:t xml:space="preserve"> (Hever, 2016), </w:t>
      </w:r>
      <w:r w:rsidRPr="005B4C23">
        <w:rPr>
          <w:rStyle w:val="StyleUnderline"/>
        </w:rPr>
        <w:t>thus subsidizing between 18-30% of the costs of the occupation</w:t>
      </w:r>
      <w:r>
        <w:t xml:space="preserve">. Tartir and Wildeman also note that forced economic integration with Israel makes the Palestinian economy vulnerable. </w:t>
      </w:r>
      <w:r w:rsidRPr="005B4C23">
        <w:rPr>
          <w:rStyle w:val="StyleUnderline"/>
        </w:rPr>
        <w:t>Israel has often withheld funds</w:t>
      </w:r>
      <w:r>
        <w:t xml:space="preserve"> (</w:t>
      </w:r>
      <w:r w:rsidRPr="005B4C23">
        <w:rPr>
          <w:rStyle w:val="StyleUnderline"/>
        </w:rPr>
        <w:t>with American support</w:t>
      </w:r>
      <w:r>
        <w:t xml:space="preserve">) </w:t>
      </w:r>
      <w:r w:rsidRPr="005B4C23">
        <w:rPr>
          <w:rStyle w:val="StyleUnderline"/>
        </w:rPr>
        <w:t>as punishment for Palestinian policies it dislikes</w:t>
      </w:r>
      <w:r>
        <w:t xml:space="preserve">, including Palestinian pursuit of internationally enshrined rights through United Nations mechanisms (2012: 1.) In one blatant example, international aid utilizing the Gaza Reconstruction Mechanism, to which the United Nations is a party, has been criticized as giving legitimacy to the illegal Israeli blockade on the Gaza Strip (Murad, 2015/16) and assisting Israel by giving international cover for Israel’s promotion of its own economic and military interests. Conclusion </w:t>
      </w:r>
      <w:r w:rsidRPr="005B4C23">
        <w:rPr>
          <w:rStyle w:val="StyleUnderline"/>
        </w:rPr>
        <w:t>Aid to Palestinians is militarized on at least four levels: 1. Military aid and military trade with Israel has been normalized, despite proof that such assistance is being used to violate Palestinian rights under international law</w:t>
      </w:r>
      <w:r>
        <w:t xml:space="preserve">; 2. The Oslo two-state framework, within which Western aid is implemented, reflects the political and military interests of the United States, Europe and the World Bank-led neoliberal consensus, instead of democratically determined Palestinian interests; 3. </w:t>
      </w:r>
      <w:r w:rsidRPr="005B4C23">
        <w:rPr>
          <w:rStyle w:val="StyleUnderline"/>
        </w:rPr>
        <w:t>Development and humanitarian aid to Palestinians, whether it is funneled through international or Palestinian Authority institutions, is structured to protect Israel’s colonial monopoly at the expense of Palestinian security and self-determination</w:t>
      </w:r>
      <w:r>
        <w:t xml:space="preserve">; and 4. Humanitarian aid through civil society, both international and Palestinian, is conditioned by anti-terrorism policies that exacerbate internal conflict, including armed conflict, in violation of principles of impartiality and neutrality. 5. </w:t>
      </w:r>
      <w:r w:rsidRPr="005B4C23">
        <w:rPr>
          <w:rStyle w:val="StyleUnderline"/>
        </w:rPr>
        <w:t>Aid supporting Israel would not inherently violate Palestinian rights if aid actors</w:t>
      </w:r>
      <w:r>
        <w:t xml:space="preserve"> (in their political and aid roles) </w:t>
      </w:r>
      <w:r w:rsidRPr="005B4C23">
        <w:rPr>
          <w:rStyle w:val="StyleUnderline"/>
        </w:rPr>
        <w:t>held Israel accountable for compliance with international law. However, impunity granted Israel by international actors has had the effect of empowering its aggressive policies, resulting in what appears to be a shocking hypocrisy: donor governments and aid actors allowing Israel to deny Palestinian rights while providing aid to Palestinians in ways that ensures Israel’s continued dominance</w:t>
      </w:r>
      <w:r>
        <w:t xml:space="preserve">. Reclaiming Aid for Human Rights: Policy Recommendations </w:t>
      </w:r>
      <w:r w:rsidRPr="005B4C23">
        <w:rPr>
          <w:rStyle w:val="StyleUnderline"/>
        </w:rPr>
        <w:t xml:space="preserve">The militarization of aid to Palestinians invalidates the legitimacy of </w:t>
      </w:r>
      <w:r w:rsidRPr="005B4C23">
        <w:rPr>
          <w:rStyle w:val="StyleUnderline"/>
        </w:rPr>
        <w:lastRenderedPageBreak/>
        <w:t>aid as a credible humanitarian or developmental intervention</w:t>
      </w:r>
      <w:r>
        <w:t xml:space="preserve">. For international aid to reclaim its potential as a contributor to the realization of human rights, it must be aligned with effective political accountability mechanisms that pressure all parties to comply with international law and respect human rights. </w:t>
      </w:r>
      <w:r w:rsidRPr="005B4C23">
        <w:rPr>
          <w:rStyle w:val="StyleUnderline"/>
        </w:rPr>
        <w:t>The global civil society boycott, divestment and sanctions (BDS) campaign has had a demonstrable impact on Israel’s ability to pursue unaccountable military development</w:t>
      </w:r>
      <w:r>
        <w:t xml:space="preserve"> (Juma’ and Mantovani, 2016). </w:t>
      </w:r>
      <w:r w:rsidRPr="005B4C23">
        <w:rPr>
          <w:rStyle w:val="StyleUnderline"/>
        </w:rPr>
        <w:t>All concerned parties should study the potential of strategic sanctions as a way to pressure Israel to comply with international law. The most immediate and obvious action is to demand for a total military embargo on Israel and all parties until this has been achieved</w:t>
      </w:r>
      <w:r>
        <w:t xml:space="preserve">. </w:t>
      </w:r>
      <w:r w:rsidRPr="005B4C23">
        <w:rPr>
          <w:rStyle w:val="StyleUnderline"/>
        </w:rPr>
        <w:t>This securitized and militarized aid has a dramatic impact on the everyday life of Palestinian people and their quest for freedom and self-determination</w:t>
      </w:r>
      <w:r>
        <w:t xml:space="preserve">. Evidence suggests that this form of aid is anti-developmental, especially in situations of foreign military occupation. In the case of Palestine, it has limited rather than enhanced the capacity of Palestinian people to claim their right to self-determination. </w:t>
      </w:r>
      <w:r w:rsidRPr="005B4C23">
        <w:rPr>
          <w:rStyle w:val="StyleUnderline"/>
        </w:rPr>
        <w:t>The long-term effect is increased instability and the likelihood of further militarism and violence. Empowering Palestinians means equipping them with the tools to resist Israeli settler colonial rule and enhancing their capacities for solidarity, resilience and steadfastness. International aid actors must recognize and accept that development under military occupation and colonization means first and foremost a process of confrontation to realize rights, including the right to self-determination</w:t>
      </w:r>
      <w:r>
        <w:t>.</w:t>
      </w:r>
    </w:p>
    <w:p w:rsidR="00C240FF" w:rsidRDefault="00C240FF" w:rsidP="00C240FF"/>
    <w:p w:rsidR="00C240FF" w:rsidRDefault="00C240FF" w:rsidP="00C240FF"/>
    <w:p w:rsidR="00C240FF" w:rsidRDefault="00C240FF" w:rsidP="00C240FF">
      <w:pPr>
        <w:pStyle w:val="Heading4"/>
      </w:pPr>
      <w:r>
        <w:t xml:space="preserve">Thus we demand that arms sales to Israel from the United States should end. Grassroots activism is the necessary starting point of politics in the face of the Israel problem – specifically interventions on the level of military support are the breaking point to generate change – bottom up approaches are the lynchpin of progress </w:t>
      </w:r>
    </w:p>
    <w:p w:rsidR="00C240FF" w:rsidRDefault="00C240FF" w:rsidP="00C240FF">
      <w:r w:rsidRPr="009D71AA">
        <w:rPr>
          <w:rStyle w:val="Style13ptBold"/>
        </w:rPr>
        <w:t>Rodriguez 2013</w:t>
      </w:r>
      <w:r>
        <w:t xml:space="preserve"> (Timothy Rodriguez, former Peace Corps volunteer, Gaza Freedom March and Eguptian Uprising particpant, "Resolving the Israel-Palestine Conflict with Activism", Transformative Studies Institute, Journal of Social Justice, Vol 3, 2013, transformativestudies.org/wp-content/uploads/Resolving-the-Israel-Palestine-Conflict-with-Activism.pdf, mmv)</w:t>
      </w:r>
    </w:p>
    <w:p w:rsidR="00C240FF" w:rsidRDefault="00C240FF" w:rsidP="00C240FF">
      <w:r>
        <w:t xml:space="preserve">Non-violent </w:t>
      </w:r>
      <w:r w:rsidRPr="009D71AA">
        <w:rPr>
          <w:rStyle w:val="StyleUnderline"/>
        </w:rPr>
        <w:t>activism can include many tactics. The goal</w:t>
      </w:r>
      <w:r>
        <w:t xml:space="preserve">, indeed the reason protest is protected and considered essential in a democracy, </w:t>
      </w:r>
      <w:r w:rsidRPr="009D71AA">
        <w:rPr>
          <w:rStyle w:val="StyleUnderline"/>
        </w:rPr>
        <w:t>is to foster an active citizenry that can influence, if not formulate, policy</w:t>
      </w:r>
      <w:r>
        <w:t>. Activism has played a significant part in overcoming slavery and apartheid to gaining civil rights, human rights, women's rights, and environmental rights, amongst other great changes in history.</w:t>
      </w:r>
    </w:p>
    <w:p w:rsidR="00C240FF" w:rsidRDefault="00C240FF" w:rsidP="00C240FF">
      <w:r w:rsidRPr="006836AA">
        <w:rPr>
          <w:rStyle w:val="StyleUnderline"/>
        </w:rPr>
        <w:t>One tactic that's reminiscent of the anti-apartheid movement is called Boycott, Divestment, and Sanctions (BDS).</w:t>
      </w:r>
      <w:r>
        <w:t xml:space="preserve"> This has had some effect with the Israel-Palestine conflict, but not to the extent of influencing policy. Part of the reason might be the lack of a clear target and goal - a reoccurring argument among activists today. One line of thinking argues that BDS should target any Israeli institution indefinitely or until a solution is reached, while the other side argues for specific BDS campaigns targeting those institutions directly involved in the occupation of Palestinian land until arriving at the two-state international consensus. As regards conflict resolution, the latter of the two options seems to have the best possibility for success using BDS as a tactic since it offers a clear and feasible goal. The one state solution, or bi-national state, may be the most moral and make the most sense, but has no acceptance on the international level or among Palestinians and Israelis. The only way to get from the current conflict to a bi-national state would be ceasing the current hostilities through the acceptance of the two-state international consensus and then organize a reconciliation process aimed at integration. For the reasons of history, power interests, and global affairs, this could prove to be a long and difficult process in and of itself. </w:t>
      </w:r>
    </w:p>
    <w:p w:rsidR="00C240FF" w:rsidRDefault="00C240FF" w:rsidP="00C240FF">
      <w:r>
        <w:lastRenderedPageBreak/>
        <w:t xml:space="preserve">The other reason for limited success using BDS as a tactic is that while there is some headway made on boycott and divestment, there isn't much progress on sanctions. </w:t>
      </w:r>
      <w:r w:rsidRPr="006836AA">
        <w:rPr>
          <w:rStyle w:val="StyleUnderline"/>
        </w:rPr>
        <w:t>In a military occupation, sanctioning arms sales and military aid, as was done with South Africa, is an important piece to BDS in having an effect on policy</w:t>
      </w:r>
      <w:r>
        <w:t xml:space="preserve">. </w:t>
      </w:r>
      <w:r w:rsidRPr="006836AA">
        <w:rPr>
          <w:rStyle w:val="StyleUnderline"/>
        </w:rPr>
        <w:t>Strikingly, the U.S. and other nations are at the point of sanctioning humanitarian aid and allowing a blockade on Palestinians, but will not sanction aid to the Israeli military</w:t>
      </w:r>
      <w:r>
        <w:t xml:space="preserve">. </w:t>
      </w:r>
      <w:r w:rsidRPr="006836AA">
        <w:rPr>
          <w:rStyle w:val="StyleUnderline"/>
        </w:rPr>
        <w:t>This would be similar to sanctioning black South Africans while funneling aid to the white apartheid regime</w:t>
      </w:r>
      <w:r>
        <w:t xml:space="preserve"> - similar to what the U.S. and Europe did, in fact. </w:t>
      </w:r>
      <w:r w:rsidRPr="006836AA">
        <w:rPr>
          <w:rStyle w:val="StyleUnderline"/>
        </w:rPr>
        <w:t>Until sanctions can be targeted against the Israeli military for their occupation of Palestinian land, acquisition of territory, and subsequent violence - a task that will be far more difficult than in the South African case if only because Israel is far more important to U.S. strategic interests</w:t>
      </w:r>
      <w:r>
        <w:t xml:space="preserve"> - </w:t>
      </w:r>
      <w:r w:rsidRPr="006836AA">
        <w:rPr>
          <w:rStyle w:val="StyleUnderline"/>
        </w:rPr>
        <w:t>BDS as a tactic will continue to have limited effect</w:t>
      </w:r>
      <w:r>
        <w:t>.</w:t>
      </w:r>
    </w:p>
    <w:p w:rsidR="00C240FF" w:rsidRDefault="00C240FF" w:rsidP="00C240FF">
      <w:r>
        <w:t xml:space="preserve">A second tactic used with nonviolent activism is direct action. </w:t>
      </w:r>
      <w:r w:rsidRPr="006836AA">
        <w:rPr>
          <w:rStyle w:val="StyleUnderline"/>
        </w:rPr>
        <w:t>There are many forms of direct action, which have recently culminated in the Gaza Freedom March, international peace envoys. Freedom Flotillas and Flytillas, and the Arab Spring and Occupy Movement</w:t>
      </w:r>
      <w:r>
        <w:t xml:space="preserve">. </w:t>
      </w:r>
    </w:p>
    <w:p w:rsidR="00C240FF" w:rsidRDefault="00C240FF" w:rsidP="00C240FF">
      <w:r>
        <w:t xml:space="preserve">In 2009, on the one year anniversary of Israel's military invasion into Gaza that killed about 1,400 Palestinians, 1 traveled with the Gaza Freedom March (GFM) to Egypt in order to challenge the blockade on Gaza through the Ralah Crossing. </w:t>
      </w:r>
      <w:r w:rsidRPr="006836AA">
        <w:rPr>
          <w:rStyle w:val="StyleUnderline"/>
        </w:rPr>
        <w:t>The blockade is one of those issues, like Israel's wall, of a conflict inside of the conflict. On the basis of international law, and spelled out by leading human rights organizations and the United Nations, the blockade on Gaza amounts to collective punishment against a civilian population, which, not surprisingly, is outlawed under the Fourth Geneva Convention</w:t>
      </w:r>
      <w:r>
        <w:t xml:space="preserve">. </w:t>
      </w:r>
    </w:p>
    <w:p w:rsidR="00C240FF" w:rsidRDefault="00C240FF" w:rsidP="00C240FF">
      <w:r>
        <w:t xml:space="preserve">Any reasonable resolution to the conflict would be impossible with a blockade on Gaza that prevented basic humanitarian supplies, and materials for post-war reconstruction and independent development from entering, while completely separating Gaza from the West Bank and the rest of the world - amounting to what the U.N. called "a protracted human dignity crisis." (United Nations Office for the Coordination of Humanitarian Affairs, 2009) </w:t>
      </w:r>
      <w:r w:rsidRPr="006836AA">
        <w:rPr>
          <w:rStyle w:val="StyleUnderline"/>
        </w:rPr>
        <w:t>Therefore, the Gaza Freedom March, peace envoys, flotillas, and "flytillas" were a form of non-violent direct action by international civil society to apply pressure to those responsible for the blockade and put the issue front and center for the international community to enforce international law</w:t>
      </w:r>
      <w:r>
        <w:t xml:space="preserve">. </w:t>
      </w:r>
      <w:r w:rsidRPr="006836AA">
        <w:rPr>
          <w:rStyle w:val="StyleUnderline"/>
        </w:rPr>
        <w:t>The forms of direct action have had varied success, but, if nothing else, were able to force states to react, shift debate and increase public pressure against the blockade</w:t>
      </w:r>
      <w:r>
        <w:t>.</w:t>
      </w:r>
    </w:p>
    <w:p w:rsidR="00C240FF" w:rsidRDefault="00C240FF" w:rsidP="00C240FF">
      <w:r w:rsidRPr="006836AA">
        <w:rPr>
          <w:rStyle w:val="StyleUnderline"/>
        </w:rPr>
        <w:t>Unquestionably, the most dramatic direct action has been the Arab Spring and Occupy Movement, which have not specifically focused on the Israel-Palestine conflict, but could potentially have far-reaching effects on the region and, if organized enough, provide a platform for the public to apply pressure on states to accept the international consensus</w:t>
      </w:r>
      <w:r>
        <w:t xml:space="preserve">. </w:t>
      </w:r>
      <w:r w:rsidRPr="006836AA">
        <w:rPr>
          <w:rStyle w:val="StyleUnderline"/>
        </w:rPr>
        <w:t>Most of these movements have been beat back by force, but the threat of mass action is regularly on the minds of governments around the world today. This in and of itself has an impact on policy</w:t>
      </w:r>
      <w:r>
        <w:t>.</w:t>
      </w:r>
    </w:p>
    <w:p w:rsidR="00C240FF" w:rsidRDefault="00C240FF" w:rsidP="00C240FF">
      <w:r>
        <w:t xml:space="preserve">One of the first issues to be brought up with the overthrow of Mubarak was the opening of Egypt's border with Gaza. </w:t>
      </w:r>
      <w:r w:rsidRPr="006836AA">
        <w:rPr>
          <w:rStyle w:val="StyleUnderline"/>
        </w:rPr>
        <w:t>Egyptian public opinion remains extremely against the blockade and Israeli military occupation, but, after some early gains following the initial uprising, the border quickly re-closed as the military took control and suppressed protesters</w:t>
      </w:r>
      <w:r>
        <w:t xml:space="preserve">. </w:t>
      </w:r>
      <w:r w:rsidRPr="006836AA">
        <w:rPr>
          <w:rStyle w:val="StyleUnderline"/>
        </w:rPr>
        <w:t>It was fairly clear when I was in Egypt in February 2011 that the military, backed with $1.3 billion of aid a year from the United States, would attempt to carry on Mubarak's support for the blockade as they heeded to Israel's request to station troops in the Sinai to close the border should they take power</w:t>
      </w:r>
      <w:r>
        <w:t xml:space="preserve">. On the other hand, Egypt has played a major role in building stronger relations between Hamas and the Palestinian Authority, and, crucially, negotiating a multilateral truce following Israel's 2012 bombing of Gaza. </w:t>
      </w:r>
      <w:r w:rsidRPr="006836AA">
        <w:rPr>
          <w:rStyle w:val="StyleUnderline"/>
        </w:rPr>
        <w:t xml:space="preserve">Add this to the deteriorating relations between Israel and Turkey, a powerful actor in the region and United States ally, the possible fall of Bashar Al-Assad in Syria, and schisms over using force in Iran while failing to convince the international community of Iranian nuclear weapons, Israel could lose its unilateral power in future </w:t>
      </w:r>
      <w:r w:rsidRPr="006836AA">
        <w:rPr>
          <w:rStyle w:val="StyleUnderline"/>
        </w:rPr>
        <w:lastRenderedPageBreak/>
        <w:t>negotiations. International public opinion and Israel's increasing arrogance has become Israel's largest enemy</w:t>
      </w:r>
      <w:r>
        <w:t>.</w:t>
      </w:r>
    </w:p>
    <w:p w:rsidR="00C240FF" w:rsidRDefault="00C240FF" w:rsidP="00C240FF">
      <w:r>
        <w:t>In a new book entitled Knowing Too Much, Norman Finkelstein argues that the American Jewish population has begun turning against much of Israel's policies in the Occupied Territories. Detailing changes in public opinion, and the proposals from negotiators revealed in the Palestine Papers, there is, he argues, increasing acceptance for a reasonable resolution to the conflict on the basis of international law. This shift, if organized, could make a significant impact on United States policy in the region. Israel's own actions, as the 2012 bombing of Gaza and subsequent defeat illustrates, Israel's own actions are being turned against itself.</w:t>
      </w:r>
    </w:p>
    <w:p w:rsidR="00C240FF" w:rsidRDefault="00C240FF" w:rsidP="00C240FF">
      <w:r>
        <w:t xml:space="preserve">The general framework for resolving the Israel-Palestine conflict is fairly straightforward when principles of international law are accepted. </w:t>
      </w:r>
      <w:r w:rsidRPr="006836AA">
        <w:rPr>
          <w:rStyle w:val="StyleUnderline"/>
        </w:rPr>
        <w:t>Since progress is blocked by politically powerful nations, it is up to civil society, through non-violent activism, pressure at the United Nations, and reasonable negotiations</w:t>
      </w:r>
      <w:r>
        <w:t xml:space="preserve"> to bring about the international two-state consensus. </w:t>
      </w:r>
      <w:r w:rsidRPr="006836AA">
        <w:rPr>
          <w:rStyle w:val="StyleUnderline"/>
        </w:rPr>
        <w:t>If we (particularly the U.S. and Israel) wish to resolve the conflict, steps are available to bring an end to the "final status" issues and provide an atmosphere for a longer sustainable peace through acceptance of the international consensus</w:t>
      </w:r>
      <w:r>
        <w:t>. If not, we will continue to hold "peace talks" with "wrecking tactics" and not take a principled stance on the acquisition of Palestinian land, which can pave the way for further violence in the region and abroad with the continuation of the conflict.</w:t>
      </w:r>
    </w:p>
    <w:p w:rsidR="00C240FF" w:rsidRDefault="00C240FF" w:rsidP="00C240FF">
      <w:r>
        <w:t xml:space="preserve">As has happened so often in history, </w:t>
      </w:r>
      <w:r w:rsidRPr="006836AA">
        <w:rPr>
          <w:rStyle w:val="StyleUnderline"/>
        </w:rPr>
        <w:t>the hope for a just resolution to the conflict lies in the hands of activists, protesters, and non-violent opposition to crimes being perpetrated. If we succeed, it will be a grand achievement in overcoming a form of settler colonialism</w:t>
      </w:r>
      <w:r>
        <w:t xml:space="preserve"> and potentially have a civilizing effect in the world. </w:t>
      </w:r>
      <w:r w:rsidRPr="006836AA">
        <w:rPr>
          <w:rStyle w:val="StyleUnderline"/>
        </w:rPr>
        <w:t>If we fail, we guarantee further bloodshed, suffering, and an unstable region in the ongoing conflict. Considering the protests around the world today and continued international shift against Israeli state policy we could indeed, if properly organized, achieve a peaceful settlement of the Israel-Palestine conflict once and for all</w:t>
      </w:r>
      <w:r>
        <w:t>.</w:t>
      </w:r>
    </w:p>
    <w:p w:rsidR="00C240FF" w:rsidRDefault="00C240FF" w:rsidP="00C240FF"/>
    <w:p w:rsidR="00C240FF" w:rsidRPr="001A6D60" w:rsidRDefault="00C240FF" w:rsidP="00C240FF">
      <w:pPr>
        <w:pStyle w:val="Heading4"/>
      </w:pPr>
      <w:r>
        <w:t xml:space="preserve">Military endorsement of Israel represent a Western tradition of pedagogy which replicates colonial understandings of value and the subject – the aff is a break from hegemonic readings of the self and instead disaffirms the coherency of subjectivity </w:t>
      </w:r>
    </w:p>
    <w:p w:rsidR="00C240FF" w:rsidRPr="00561A7D" w:rsidRDefault="00C240FF" w:rsidP="00C240FF">
      <w:r w:rsidRPr="00FE7924">
        <w:rPr>
          <w:rStyle w:val="Style13ptBold"/>
        </w:rPr>
        <w:t>Sacks 2019</w:t>
      </w:r>
      <w:r>
        <w:t xml:space="preserve"> (Jeffrey Sacks, associate professor and chair of the Department of Comparative Literature and Languages at the University of California, "The Resistance to Boycott: Palestine, BDS, and the Modern Language Association", Radical History Review, Issue 134, May 2019, </w:t>
      </w:r>
      <w:hyperlink r:id="rId9" w:history="1">
        <w:r>
          <w:rPr>
            <w:rStyle w:val="Hyperlink"/>
          </w:rPr>
          <w:t>https://read.dukeupress.edu/radical-history-review/article/2019/134/233/138430/The-Resistance-to-BoycottPalestine-BDS-and-the</w:t>
        </w:r>
      </w:hyperlink>
      <w:r>
        <w:t>, mmv)</w:t>
      </w:r>
    </w:p>
    <w:p w:rsidR="00C240FF" w:rsidRDefault="00C240FF" w:rsidP="00C240FF">
      <w:r w:rsidRPr="00FE7924">
        <w:rPr>
          <w:rStyle w:val="StyleUnderline"/>
        </w:rPr>
        <w:t>The call for the boycott of Israeli academic institutions</w:t>
      </w:r>
      <w:r>
        <w:t xml:space="preserve">, then, does not come to the MLA from an outside, because </w:t>
      </w:r>
      <w:r w:rsidRPr="00FE7924">
        <w:rPr>
          <w:rStyle w:val="StyleUnderline"/>
        </w:rPr>
        <w:t>the distinction between the inside and outside reiterates an inheritance—what de Man famously called “a binary polarity of classical banality in the history of metaphysics”—that is reproduced through the self-understanding</w:t>
      </w:r>
      <w:r>
        <w:t xml:space="preserve"> of the MLA, </w:t>
      </w:r>
      <w:r w:rsidRPr="00FE7924">
        <w:rPr>
          <w:rStyle w:val="StyleUnderline"/>
        </w:rPr>
        <w:t>as this understanding is reflected in the antiboycott vote</w:t>
      </w:r>
      <w:r>
        <w:t xml:space="preserve">.18 The call for boycott teaches us to understand the MLA’s </w:t>
      </w:r>
      <w:r w:rsidRPr="00FE7924">
        <w:rPr>
          <w:rStyle w:val="StyleUnderline"/>
        </w:rPr>
        <w:t>resistance to boycott</w:t>
      </w:r>
      <w:r>
        <w:t xml:space="preserve">—all at once, (1) </w:t>
      </w:r>
      <w:r w:rsidRPr="00FE7924">
        <w:rPr>
          <w:rStyle w:val="StyleUnderline"/>
        </w:rPr>
        <w:t>its resistance to the foundational illegibility, and the ruptured and split foundation</w:t>
      </w:r>
      <w:r>
        <w:t xml:space="preserve"> (for example, inside/outside), </w:t>
      </w:r>
      <w:r w:rsidRPr="00FE7924">
        <w:rPr>
          <w:rStyle w:val="StyleUnderline"/>
        </w:rPr>
        <w:t>of what we continue to call “literature”;</w:t>
      </w:r>
      <w:r>
        <w:t xml:space="preserve"> (2) </w:t>
      </w:r>
      <w:r w:rsidRPr="00FE7924">
        <w:rPr>
          <w:rStyle w:val="StyleUnderline"/>
        </w:rPr>
        <w:t>its resistance to any conceptualization of the historical and social forms that give place to and sustain its practices of interpretation—including slavery, genocide, and settler colonialism—and the ongoing pertinence of those forms in and for acts of reading</w:t>
      </w:r>
      <w:r>
        <w:t xml:space="preserve">; and (3) </w:t>
      </w:r>
      <w:r w:rsidRPr="00FE7924">
        <w:rPr>
          <w:rStyle w:val="StyleUnderline"/>
        </w:rPr>
        <w:t>its resistance to its approaching in a critical manner, nothing less than its thinking, its own relation to, and its intensification of, the perpetuation of forms of social injustice and asymmetrically apportioned violence, of ways of living and dying, within and beyond America</w:t>
      </w:r>
      <w:r>
        <w:t xml:space="preserve">—as if America had an outside. The MLA </w:t>
      </w:r>
      <w:r w:rsidRPr="00FE7924">
        <w:rPr>
          <w:rStyle w:val="StyleUnderline"/>
        </w:rPr>
        <w:t xml:space="preserve">resists boycott, then, and it becomes itself </w:t>
      </w:r>
      <w:r w:rsidRPr="00FE7924">
        <w:rPr>
          <w:rStyle w:val="StyleUnderline"/>
        </w:rPr>
        <w:lastRenderedPageBreak/>
        <w:t>through that resistance; the MLA, through its antiboycott vote, privileges a legibility of objects and an identitarian understanding of form, and, in doing so, it does not exclude literary pedagogical reflection because it affirms it, as it absorbs the unsettled motion of language to which that reflection responds</w:t>
      </w:r>
      <w:r>
        <w:t xml:space="preserve">, in relation to a Bildung-centricity that we must, each of us, allow to be left behind. It is perhaps in teaching us that this resistance is foundational for the MLA, that this resistance is the foundation of the MLA, that </w:t>
      </w:r>
      <w:r w:rsidRPr="00FE7924">
        <w:rPr>
          <w:rStyle w:val="StyleUnderline"/>
        </w:rPr>
        <w:t>BDS—the call and movement for boycott, divestment, and sanctions against the Israeli state</w:t>
      </w:r>
      <w:r>
        <w:t>, initiated by Palestinian civil society on July 9, 2005, and to which the call for the boycott of Israeli academic institutions responds—</w:t>
      </w:r>
      <w:r w:rsidRPr="00FE7924">
        <w:rPr>
          <w:rStyle w:val="StyleUnderline"/>
        </w:rPr>
        <w:t>offers us a lesson, and a gift, that is pedagogical and literary</w:t>
      </w:r>
      <w:r>
        <w:t>.19 It—</w:t>
      </w:r>
      <w:r w:rsidRPr="00FE7924">
        <w:rPr>
          <w:rStyle w:val="StyleUnderline"/>
        </w:rPr>
        <w:t>BDS—teaches us that a singular consequence of the MLA’s antiboycott vote is that the MLA must end, which is to say that,</w:t>
      </w:r>
      <w:r>
        <w:t xml:space="preserve"> (1) if, in its present form, the MLA affirms a white supremacist, Bildung-centric inheritance—an inheritance that governs the teaching and reading of literature until today, and that articulates and transmutes the modern, </w:t>
      </w:r>
      <w:r w:rsidRPr="00FE7924">
        <w:rPr>
          <w:rStyle w:val="StyleUnderline"/>
        </w:rPr>
        <w:t>Western traditions of aesthetics and pedagogy—then this institution, however it presents itself, is something that each of us must oppose</w:t>
      </w:r>
      <w:r>
        <w:t xml:space="preserve">; and (2) if the MLA ceases to affirm this inheritance—this organization of fields, this understanding of language, this affirmation of the legibility of objects, and this privileging of “I” as a literary, linguistic, and social form—then this institution will no longer be the MLA, because it will have become, without any assurance of what is to come, something entirely other. </w:t>
      </w:r>
      <w:r w:rsidRPr="00FE7924">
        <w:rPr>
          <w:rStyle w:val="StyleUnderline"/>
        </w:rPr>
        <w:t>We—whoever, anyone who reads or writes or speaks, within or between whichever languages—must welcome BDS, then, as a series of ethical-political claims and as an affirmation of solidarity with the Palestinian people and the forms of popular struggle they continue to announce, but also, and equally, as a provocation and an insistence—perhaps as nothing but an accentuation that points beyond the forms of understanding, of being, and of being with others that the MLA has affirmed</w:t>
      </w:r>
      <w:r>
        <w:t xml:space="preserve">. At stake is a question of reading, where </w:t>
      </w:r>
      <w:r w:rsidRPr="00FE7924">
        <w:rPr>
          <w:rStyle w:val="StyleUnderline"/>
        </w:rPr>
        <w:t>reading is a practice that disaffirms the coherency, internal and external, of “I,” where objects, this or that one, persist in occasioning “a quite particular refusal to adjust,”</w:t>
      </w:r>
      <w:r>
        <w:t xml:space="preserve">20 </w:t>
      </w:r>
      <w:r w:rsidRPr="00FE7924">
        <w:rPr>
          <w:rStyle w:val="StyleUnderline"/>
        </w:rPr>
        <w:t>a refusal to take on this or that coherency of form, and where this refusal schools is in a way or mode or practice of reading that would no longer privilege “the presentness of the object in all of its internal difference, in all of its interiority and internal space,”</w:t>
      </w:r>
      <w:r>
        <w:t xml:space="preserve">21 </w:t>
      </w:r>
      <w:r w:rsidRPr="00FE7924">
        <w:rPr>
          <w:rStyle w:val="StyleUnderline"/>
        </w:rPr>
        <w:t>but that would be only a sort of listening—one that, as Fred Moten has written, “goes bone deep, into the sunken art of bones,” where listening “is something other than itself</w:t>
      </w:r>
      <w:r>
        <w:t>.”22</w:t>
      </w:r>
    </w:p>
    <w:p w:rsidR="00C240FF" w:rsidRPr="00364377" w:rsidRDefault="00C240FF" w:rsidP="00C240FF"/>
    <w:p w:rsidR="00C240FF" w:rsidRDefault="00C240FF" w:rsidP="00C240FF">
      <w:pPr>
        <w:pStyle w:val="Heading4"/>
      </w:pPr>
      <w:r>
        <w:t>The aff is a jurisgenerative act which forwards a new conceptualization of politics – one that refuses the call of the state and instead is a political imagination beyond the bounds of sovereignty</w:t>
      </w:r>
    </w:p>
    <w:p w:rsidR="00C240FF" w:rsidRPr="00C67F7A" w:rsidRDefault="00C240FF" w:rsidP="00C240FF">
      <w:pPr>
        <w:rPr>
          <w:rStyle w:val="Style13ptBold"/>
        </w:rPr>
      </w:pPr>
      <w:r>
        <w:rPr>
          <w:rStyle w:val="Style13ptBold"/>
        </w:rPr>
        <w:t xml:space="preserve">Moten 2014 </w:t>
      </w:r>
      <w:r w:rsidRPr="00C67F7A">
        <w:t>(</w:t>
      </w:r>
      <w:r>
        <w:t xml:space="preserve">Fred Moten, Professor of English at the University of California, Riverside, “Jurisgenerative Grammar (for alto)”, The Oxford Handbook of Critical Improvisation Studies, Vol 1, </w:t>
      </w:r>
      <w:hyperlink r:id="rId10" w:history="1">
        <w:r w:rsidRPr="00291AE2">
          <w:rPr>
            <w:rStyle w:val="Hyperlink"/>
          </w:rPr>
          <w:t>https://cpb-us-w2.wpmucdn.com/campuspress.yale.edu/dist/1/2391/files/2017/12/06-Moten-Jurisgenerative-Grammar-2fznrrv.pdf</w:t>
        </w:r>
      </w:hyperlink>
      <w:r>
        <w:t>, mmv</w:t>
      </w:r>
      <w:r w:rsidRPr="00C67F7A">
        <w:t>)</w:t>
      </w:r>
    </w:p>
    <w:p w:rsidR="00C240FF" w:rsidRDefault="00C240FF" w:rsidP="00C240FF">
      <w:r w:rsidRPr="00C67F7A">
        <w:t xml:space="preserve">IN his celebrated essay "Nomos and Narrative;' </w:t>
      </w:r>
      <w:r w:rsidRPr="00C67F7A">
        <w:rPr>
          <w:rStyle w:val="StyleUnderline"/>
        </w:rPr>
        <w:t>legal scholar Robert Cover describes it as "remarkable that in myth and history the origin of and justification for a court is rarely understood to be the need for law</w:t>
      </w:r>
      <w:r w:rsidRPr="00C67F7A">
        <w:t xml:space="preserve">. Rather, </w:t>
      </w:r>
      <w:r w:rsidRPr="00C67F7A">
        <w:rPr>
          <w:rStyle w:val="StyleUnderline"/>
        </w:rPr>
        <w:t>it is understood to be the need to suppress law, to choose between two or more laws, to impose upon laws a hierarchy. It is the multiplicity of laws, the fecundity of the jurisgenerative principle, that creates the problem to which the court and the state are the solution</w:t>
      </w:r>
      <w:r w:rsidRPr="00C67F7A">
        <w:t xml:space="preserve">:'1 Though Cover is ambivalent regarding the abolition of this solution, which he understands to be violent, of necessity, </w:t>
      </w:r>
      <w:r w:rsidRPr="00C67F7A">
        <w:rPr>
          <w:rStyle w:val="StyleUnderline"/>
        </w:rPr>
        <w:t>his advocacy of a certain resistance to the very apparatuses whose necessity he denaturalizes makes it possible for us to ask some questions that the state and the understanding find not only inappropriate but also inappropriable</w:t>
      </w:r>
      <w:r w:rsidRPr="00C67F7A">
        <w:t xml:space="preserve">. </w:t>
      </w:r>
      <w:r w:rsidRPr="00C67F7A">
        <w:rPr>
          <w:rStyle w:val="StyleUnderline"/>
        </w:rPr>
        <w:t xml:space="preserve">What if the imagination is not lawless but lawful? What if it is, in fact, so full of laws that, moreover, are in such fugitive excess of themselves that the imagination, of necessity, is </w:t>
      </w:r>
      <w:r w:rsidRPr="00C67F7A">
        <w:rPr>
          <w:rStyle w:val="StyleUnderline"/>
        </w:rPr>
        <w:lastRenderedPageBreak/>
        <w:t>constantly, fugitively in excess of itself as well?</w:t>
      </w:r>
      <w:r w:rsidRPr="00C67F7A">
        <w:t xml:space="preserve"> Will law have then been manifest paralegally, criminally, fugitively, as a kind of ongoing antisystemic break or breaking; as sociality's disruptive avoidance of mere civility which takes form in and as a contemporaneity of different times and the inhabitation of multiple, possible worlds and personalities? </w:t>
      </w:r>
      <w:r w:rsidRPr="00C67F7A">
        <w:rPr>
          <w:rStyle w:val="StyleUnderline"/>
        </w:rPr>
        <w:t>In response to this anoriginal priority of the differential set, the courts and the state</w:t>
      </w:r>
      <w:r w:rsidRPr="00C67F7A">
        <w:t xml:space="preserve"> (as well as critics of every stripe) </w:t>
      </w:r>
      <w:r w:rsidRPr="00C67F7A">
        <w:rPr>
          <w:rStyle w:val="StyleUnderline"/>
        </w:rPr>
        <w:t>will have insisted upon the necessity of policing such collaboration</w:t>
      </w:r>
      <w:r w:rsidRPr="00C67F7A">
        <w:t xml:space="preserve">. Meanwhile, </w:t>
      </w:r>
      <w:r w:rsidRPr="00C67F7A">
        <w:rPr>
          <w:rStyle w:val="StyleUnderline"/>
        </w:rPr>
        <w:t>relations between worlds will have been given in and as a principle of non-exclusion</w:t>
      </w:r>
      <w:r w:rsidRPr="00C67F7A">
        <w:t xml:space="preserve">. </w:t>
      </w:r>
      <w:r w:rsidRPr="00C67F7A">
        <w:rPr>
          <w:rStyle w:val="StyleUnderline"/>
        </w:rPr>
        <w:t>The line of questioning that Cover requires and enables brings the jurisgenerative principle to bear on a burden that it must bear: the narrative that begins with the criminalization of that principle</w:t>
      </w:r>
      <w:r w:rsidRPr="00C67F7A">
        <w:t xml:space="preserve">. </w:t>
      </w:r>
      <w:r w:rsidRPr="00C67F7A">
        <w:rPr>
          <w:rStyle w:val="StyleUnderline"/>
        </w:rPr>
        <w:t>In studying the criminalization of an original criminality (which Western civilization and its critique requires us to understand as the epidermalization of the alternative, but which we'll come more rigorously and precisely to imagine as the animaterialization of the fantastic in chromatic saturation) one recognizes that the jurisgenerative principle is a runaway</w:t>
      </w:r>
      <w:r w:rsidRPr="00C67F7A">
        <w:t xml:space="preserve">. Gone underground, it remains, nevertheless, our own anarchic ground. </w:t>
      </w:r>
      <w:r w:rsidRPr="00C67F7A">
        <w:rPr>
          <w:rStyle w:val="StyleUnderline"/>
        </w:rPr>
        <w:t>Cover reveals the constituted indispensability of the legal system as an institutional analog of the understanding designed to curtail the lawless freedom with which laws are generated and subsequently argues for the duty to resist legal system, even if from within it, in its materialization in and as the state.</w:t>
      </w:r>
      <w:r w:rsidRPr="00C67F7A">
        <w:t xml:space="preserve"> In the concluding paragraph of his unfinished final article "The Bonds of Constitutional Interpretation: Of the Word, the Deed, and the Role;' he argues that "</w:t>
      </w:r>
      <w:r w:rsidRPr="00C67F7A">
        <w:rPr>
          <w:rStyle w:val="StyleUnderline"/>
        </w:rPr>
        <w:t>in law to be an interpreter is to be a force, an actor who creates effects even through or in the face of violence. To stop short of suffering or imposing violence is to give law up to those who are willing to so act. The state is organized to overcome scruple and fear. Its officials will so act. All others are merely petitioners if they will not fight back</w:t>
      </w:r>
      <w:r w:rsidRPr="00C67F7A">
        <w:t>:'2 But insofar as some of us cling to Samuel Beckett's notion that "</w:t>
      </w:r>
      <w:r w:rsidRPr="00C67F7A">
        <w:rPr>
          <w:rStyle w:val="StyleUnderline"/>
        </w:rPr>
        <w:t>the thing to avoid ... is the spirit of system;' we are left to wonder how else and where else the resistance of the jurisgenerative multitude is constituted</w:t>
      </w:r>
      <w:r w:rsidRPr="00C67F7A">
        <w:t xml:space="preserve">. 3 Moreover, we are required to consider an interarticulate relationship between flight and fight that American jurisprudence can hardly fathom. That man was not meant to run away is, for Oliver Wendell Holmes, sufficient argument for a combat whose true outcome will have become, finally, eugenic rather than abolitionist. </w:t>
      </w:r>
      <w:r w:rsidRPr="00C67F7A">
        <w:rPr>
          <w:rStyle w:val="StyleUnderline"/>
        </w:rPr>
        <w:t>To assert a duty to resist, enacted in and by way of the vast range of principled fugitivity as opposed to the absence of a duty to retreat, is a reading against the grain of Holmes's interpretive insistence on honor, on a certain manhood severely husbanding generativity, a patrimonial heritage manifest as good breeding and as legal violence against bad breeding, given in the prolific but inferior productivity of the unintelligent, whether black or (merely optically) white</w:t>
      </w:r>
      <w:r w:rsidRPr="00C67F7A">
        <w:t xml:space="preserve">. 4 </w:t>
      </w:r>
      <w:r w:rsidRPr="00C67F7A">
        <w:rPr>
          <w:rStyle w:val="StyleUnderline"/>
        </w:rPr>
        <w:t>Reading Cover</w:t>
      </w:r>
      <w:r w:rsidRPr="00C67F7A">
        <w:t xml:space="preserve">, always against the backdrop of a certain multiply-lined, multi-matrilinear music, </w:t>
      </w:r>
      <w:r w:rsidRPr="00C67F7A">
        <w:rPr>
          <w:rStyle w:val="StyleUnderline"/>
        </w:rPr>
        <w:t>requires re-generalizing fighting back, recalibrating it as inaugurative, improvisational, radical interpretation-a fundamental and anticipatory disruption of the standard whose cut origin and extended destination are way outside</w:t>
      </w:r>
      <w:r w:rsidRPr="00C67F7A">
        <w:t xml:space="preserve">. </w:t>
      </w:r>
      <w:r w:rsidRPr="00C67F7A">
        <w:rPr>
          <w:rStyle w:val="StyleUnderline"/>
        </w:rPr>
        <w:t>This implies a kind of open access to interpretation that in turn implies the failure of state-sanctioned institutions of interpretation insofar as they could never survive such openness</w:t>
      </w:r>
      <w:r w:rsidRPr="00C67F7A">
        <w:t xml:space="preserve">. One must still consider interpretations relation to force, as Cover understands it, but also by way of a massive discourse of force in which, </w:t>
      </w:r>
      <w:r w:rsidRPr="00C67F7A">
        <w:rPr>
          <w:rStyle w:val="StyleUnderline"/>
        </w:rPr>
        <w:t>on the one hand, the state monolith is pitted against the so much more than single speaker and, on the other hand, in which the state, as a kind of degraded representation of commonness, is submitted to an illegitimate and disruptive univocality</w:t>
      </w:r>
      <w:r w:rsidRPr="00C67F7A">
        <w:t xml:space="preserve">. Meanwhile, criminality, militancy, improvisatory literacy, and flight collaborate in jurisgenerative assertion, ordinary transportation, corrosive, caressive (non)violence directed toward the force of state interpretation and its institutional and philosophical scaffolding. </w:t>
      </w:r>
      <w:r w:rsidRPr="00C67F7A">
        <w:rPr>
          <w:rStyle w:val="StyleUnderline"/>
        </w:rPr>
        <w:t>It's a refusal in interpretation of interpretation's reparative and representational imperatives, the mystical and metaphysical foundations of its logics of accountability and abstract equivalence, by the ones who are refused the right to interpret at the militarized junction of politics and taste, where things enter into an objecthood already compromised by the drama of subjection</w:t>
      </w:r>
      <w:r w:rsidRPr="00C67F7A">
        <w:t xml:space="preserve">. In the end, </w:t>
      </w:r>
      <w:r w:rsidRPr="00C67F7A">
        <w:rPr>
          <w:rStyle w:val="StyleUnderline"/>
        </w:rPr>
        <w:t xml:space="preserve">state interpretation-or </w:t>
      </w:r>
      <w:r w:rsidRPr="00C67F7A">
        <w:rPr>
          <w:rStyle w:val="StyleUnderline"/>
        </w:rPr>
        <w:lastRenderedPageBreak/>
        <w:t>whatever we would call the exclusionary protocols of whatever interpretive community-tries to usurp the general, generative role of study, which is an open admissions kind of thing</w:t>
      </w:r>
      <w:r w:rsidRPr="00C67F7A">
        <w:t>.</w:t>
      </w:r>
    </w:p>
    <w:p w:rsidR="00C240FF" w:rsidRDefault="00C240FF" w:rsidP="00C240FF"/>
    <w:p w:rsidR="00C240FF" w:rsidRDefault="00C240FF" w:rsidP="00C240FF">
      <w:pPr>
        <w:pStyle w:val="Heading4"/>
      </w:pPr>
      <w:r>
        <w:t xml:space="preserve">Our interruption in the smooth functioning of politics-as-usual takes back power from the State and refuses the call of sovereignty – instead beginning our demand at the local level opens up possibilities for existence and engages in the most true form of politics which spill up and out – anything else recreates violent modes of engagement  </w:t>
      </w:r>
    </w:p>
    <w:p w:rsidR="00C240FF" w:rsidRPr="003A3D54" w:rsidRDefault="00C240FF" w:rsidP="00C240FF">
      <w:pPr>
        <w:rPr>
          <w:rStyle w:val="Style13ptBold"/>
        </w:rPr>
      </w:pPr>
      <w:r>
        <w:rPr>
          <w:rStyle w:val="Style13ptBold"/>
        </w:rPr>
        <w:t xml:space="preserve">Harney and Moten 2017 </w:t>
      </w:r>
      <w:r w:rsidRPr="003A3D54">
        <w:t>(</w:t>
      </w:r>
      <w:r>
        <w:t xml:space="preserve">Stefano Harney, Professor of Strategic Management Education, Singapore Management University, Fred Moten, Professor of English at the University of California, Riverside, “Leave our Mikes Alone”, </w:t>
      </w:r>
      <w:hyperlink r:id="rId11" w:history="1">
        <w:r w:rsidRPr="00291AE2">
          <w:rPr>
            <w:rStyle w:val="Hyperlink"/>
          </w:rPr>
          <w:t>https://static1.squarespace.com/static/53a0503be4b0a429a2614e8b/t/59d81c2eedaed84653048f0d/1507335215476/Harney-Moten.pdf</w:t>
        </w:r>
      </w:hyperlink>
      <w:r>
        <w:t>, mmv</w:t>
      </w:r>
      <w:r w:rsidRPr="003A3D54">
        <w:t>)</w:t>
      </w:r>
    </w:p>
    <w:p w:rsidR="00C240FF" w:rsidRPr="003A3D54" w:rsidRDefault="00C240FF" w:rsidP="00C240FF">
      <w:r w:rsidRPr="003A3D54">
        <w:t xml:space="preserve">2. MICHAEL BROWN (A WYNTER’S TALE) How can we survive genocide? We can only address this question by studying how we have survived genocide. In the interest of imagining what exists there is an image of Michael Brown we must refuse in favor of another image we don’t have. One is a lie, the other unavailable. </w:t>
      </w:r>
      <w:r w:rsidRPr="003A3D54">
        <w:rPr>
          <w:rStyle w:val="StyleUnderline"/>
        </w:rPr>
        <w:t>If we refuse to show the image of a lonely body, of the outline of the space that body simultaneously took and left, we do so in order to imagine jurisgenerative black social life walking down the middle of the street</w:t>
      </w:r>
      <w:r w:rsidRPr="003A3D54">
        <w:t xml:space="preserve">—for a minute, but only for a minute, </w:t>
      </w:r>
      <w:r w:rsidRPr="003A3D54">
        <w:rPr>
          <w:rStyle w:val="StyleUnderline"/>
        </w:rPr>
        <w:t xml:space="preserve">unpoliced, another city gathers, dancing. </w:t>
      </w:r>
      <w:r w:rsidRPr="003A3D54">
        <w:t xml:space="preserve">We know it’s there, and here, and real; we know what we can’t have happens all the time. When my brother fell/ I picked up his weapons./ I didn’t question/ whether I could aim or be as precise as he. /A needle and thread/ were not among/ his things/ I found. Essex Hemphill, “When My Brother Fell” When we walk down the street/ We don’t care who we see or who we meet/ Don’t need to run, don’t need to hide/ ‘cause we got something burning inside/ we’ve got love power/ it’s the greatest power of them all/ we’ve got love power/ and together we can’t fall. Luther Vandross, “Power of Love/Love Power” At times, this land will shake your understanding/ of the world/ and confusion will eat away at your sense/ of humanity/ but at least you will feel normal. Vernon Ah Kee, from Whitefellanormal </w:t>
      </w:r>
      <w:r w:rsidRPr="003A3D54">
        <w:rPr>
          <w:rStyle w:val="StyleUnderline"/>
        </w:rPr>
        <w:t>These passages bear an analytic of the lost and found, of fallenness and ascension, that comes burning to mind in and as the name of Michael Brown. First, that there is a social erotics of the lost and found in fallenness’ refusal of standing.</w:t>
      </w:r>
      <w:r w:rsidRPr="003A3D54">
        <w:t xml:space="preserve"> We fall so we can fall again, which is what ascension really means to us. </w:t>
      </w:r>
      <w:r w:rsidRPr="003A3D54">
        <w:rPr>
          <w:rStyle w:val="StyleUnderline"/>
        </w:rPr>
        <w:t>To fall is to lose one’s place, to lose the place that makes one, to relinquish the locus of being, which is to say of being single. This radical homelessness— its kinetic indigeneity, its irreducible queerness—is the essence of blackness.</w:t>
      </w:r>
      <w:r w:rsidRPr="003A3D54">
        <w:t xml:space="preserve"> This refusal to take place is given in what it is to occur. </w:t>
      </w:r>
      <w:r w:rsidRPr="003A3D54">
        <w:rPr>
          <w:rStyle w:val="StyleUnderline"/>
        </w:rPr>
        <w:t>Michael Brown is the latest name of the ongoing event of resistance to, and resistance before, socioecological disaster. Modernity’s constitution in the trans-Atlantic slave trade, settler colonialism and capital’s emergence in and with the state, is The Socioecological Disaster.</w:t>
      </w:r>
      <w:r w:rsidRPr="003A3D54">
        <w:t xml:space="preserve"> Michael Brown gives us occasion once again to consider what it is to endure the disaster, to survive (in) genocide, to navigate unmappable differences as a range of localities that, in the end—either all the way to the end or as our ongoing refusal of beginnings and ends—will always refuse to have been taken. </w:t>
      </w:r>
      <w:r w:rsidRPr="003A3D54">
        <w:rPr>
          <w:rStyle w:val="StyleUnderline"/>
        </w:rPr>
        <w:t>The fall is anacatastrophic refusal of the case and, therefore, of the world, which is the earth’s capture insofar as it was always a picture frozen and extracted from imaginal movement. At stake is the power of love, which is given, in walking down the street, as defiance to the (racial capitalist, settler colonial) state and its seizures, especially its seizure of the capacity to make (and break) law. Against the grain of the state’s monopolization of ceremony, ceremonies are small and profligate; if they weren’t everywhere and all the time we’d be dead.</w:t>
      </w:r>
      <w:r w:rsidRPr="003A3D54">
        <w:t xml:space="preserve"> The ruins, which are small rituals, aren’t absent but surreptitious, a range of songful scarring, when people give a sign, shake a hand. But </w:t>
      </w:r>
      <w:r w:rsidRPr="003A3D54">
        <w:rPr>
          <w:rStyle w:val="StyleUnderline"/>
        </w:rPr>
        <w:t xml:space="preserve">what if together we can fall, because we’re fallen, because we need to fall again, to continue in our common fallenness, remembering that falling is in apposition to rising, their combination given in lingering, as </w:t>
      </w:r>
      <w:r w:rsidRPr="003A3D54">
        <w:rPr>
          <w:rStyle w:val="StyleUnderline"/>
        </w:rPr>
        <w:lastRenderedPageBreak/>
        <w:t>the giving of pause, recess, vestibular remain, custodial remand, hold, holding in the interest of rub, dap’s reflex and reflection of maternal touch, a maternal ecology of laid hands, of being handled, handed, handed down, nurture’s supernatural dispersion</w:t>
      </w:r>
      <w:r w:rsidRPr="003A3D54">
        <w:t xml:space="preserve">. Hemphill emphatically announces the sociality that Luther shelters. Fallen, risen, mo(u)rnful survival. When black men die it’s usually because we love each other, whether we run, or fight or surrender. Consider Michael Brown’s generative occurrence and recurrence as refusal of the case, as refusal of standing. You can do this but only if you wish to insert yourself, and now I must abuse a phrase of Ah Kee’s, into black worldlessness.9 </w:t>
      </w:r>
      <w:r w:rsidRPr="003A3D54">
        <w:rPr>
          <w:rStyle w:val="StyleUnderline"/>
        </w:rPr>
        <w:t>Our homelessness. Our selflessness. None of which are or can be ours. The state can’t live with us and it can’t live without us. Its violence is a reaction to that condition. The state is nothing other than a war against its own condition.</w:t>
      </w:r>
      <w:r w:rsidRPr="003A3D54">
        <w:t xml:space="preserve"> </w:t>
      </w:r>
      <w:r w:rsidRPr="003A3D54">
        <w:rPr>
          <w:rStyle w:val="StyleUnderline"/>
        </w:rPr>
        <w:t>The state is at war against its own (re)sources, in violent reaction to its own condition of im/possibility, which is living itself, which is the earth itself, which blackness doesn’t so much stand in for as name, as a name among others that is not just another name among others</w:t>
      </w:r>
      <w:r w:rsidRPr="003A3D54">
        <w:t xml:space="preserve">. That we survive is beauty and testament; it is neither to be dismissed nor overlooked nor devalued by or within whatever ascription of value; that we survive is invaluable. It is, at the same time, insufficient. </w:t>
      </w:r>
      <w:r w:rsidRPr="003A3D54">
        <w:rPr>
          <w:rStyle w:val="StyleUnderline"/>
        </w:rPr>
        <w:t>We have to recognize that a state—the racial capitalist/settler colonial state—of war has long existed. Its brutalities and militarizations, its regulative mundanities, are continually updated and revised, but they are not new. If anything, we need to think more strategically about our own innovations, recognizing that the state of war is a reactive state, a machine for regulating and capitalizing upon our innovations in/for survival. This is why what’s most disturbing about Michael Brown</w:t>
      </w:r>
      <w:r w:rsidRPr="003A3D54">
        <w:t xml:space="preserve"> (aka Eric Garner, aka Renisha McBride, aka Trayvon Martin, aka Eleanor Bumpurs, aka Emmitt Till, </w:t>
      </w:r>
      <w:r w:rsidRPr="003A3D54">
        <w:rPr>
          <w:rStyle w:val="StyleUnderline"/>
        </w:rPr>
        <w:t>aka an endless streams of names and absent names</w:t>
      </w:r>
      <w:r w:rsidRPr="003A3D54">
        <w:t xml:space="preserve">) </w:t>
      </w:r>
      <w:r w:rsidRPr="003A3D54">
        <w:rPr>
          <w:rStyle w:val="StyleUnderline"/>
        </w:rPr>
        <w:t>is our reaction to him, our misunderstanding of him, and the sources of that misunderstanding that manifest and reify a desire for standing, for stasis, within the state war machine which, contrary to popular belief, doesn’t confer citizenship upon its subjects at birth but, rather, at death, which is the proper name for entrance into its properly political confines</w:t>
      </w:r>
      <w:r w:rsidRPr="003A3D54">
        <w:t xml:space="preserve">. The prosecution of Michael Brown, which is the proper technical name for the grand jury investigation of Darren Wilson, the drone, is what our day in court looks like and always has. </w:t>
      </w:r>
      <w:r w:rsidRPr="003A3D54">
        <w:rPr>
          <w:rStyle w:val="StyleUnderline"/>
        </w:rPr>
        <w:t>The prone, exposed, unburied body—the body that is given, in death, its status as body precisely through and by way of the withholding of fleshly ceremony—is what political standing looks like</w:t>
      </w:r>
      <w:r w:rsidRPr="003A3D54">
        <w:t xml:space="preserve">. That’s the form it takes and keeps. This is a Sophoclean formulation. </w:t>
      </w:r>
      <w:r w:rsidRPr="003A3D54">
        <w:rPr>
          <w:rStyle w:val="StyleUnderline"/>
        </w:rPr>
        <w:t>The law of the state is what Ida B. Wells rightly calls lynch law. And we extend it in our appeals to it. We need to stop worrying so much about how it kills, regulates and accumulates us and worry more about how we kill, deregulate and disperse it. We have to love and revere our survival, which is (in) our resistance</w:t>
      </w:r>
      <w:r w:rsidRPr="003A3D54">
        <w:t xml:space="preserve">. </w:t>
      </w:r>
      <w:r w:rsidRPr="003A3D54">
        <w:rPr>
          <w:rStyle w:val="StyleUnderline"/>
        </w:rPr>
        <w:t>We have to love our refusal of what has been refused</w:t>
      </w:r>
      <w:r w:rsidRPr="003A3D54">
        <w:t xml:space="preserve">. But insofar as this refusal2 has begun to stand, insofar as it has begun to seek standing, it stands in need of renewal, now, even as the sources and conditions of that renewal become more and more obscure, more and more entangled with the regulatory apparatuses that are deployed in order to suppress them. </w:t>
      </w:r>
      <w:r w:rsidRPr="003A3D54">
        <w:rPr>
          <w:rStyle w:val="StyleUnderline"/>
        </w:rPr>
        <w:t>At moments like this we have to tell the truth with a kind of viciousness and, even, a kind of cruelty. Black lives don’t matter, which is an empirical statement not only about black lives in this state of war but also about lives. This is to say that lives don’t matter; nor should they. It’s the metaphysics of the individual life in all its immateriality that’s got us in this situation in the first place</w:t>
      </w:r>
      <w:r w:rsidRPr="003A3D54">
        <w:t xml:space="preserve">. Michael Brown lived and moved within a deep and evolving understanding of this: if i leave this earth today atleast youll know i care about others more then i cared about my damn self.”... But we have to consider how, and what it means that, his testament is transformed into an expression of mourning and outrage such as this upon the non-occasion of the non-indictment: Go on call me "demon" but I WILL love my damn self. We suffer with but also through this expression of our suffering. </w:t>
      </w:r>
      <w:r w:rsidRPr="003A3D54">
        <w:rPr>
          <w:rStyle w:val="StyleUnderline"/>
        </w:rPr>
        <w:t>For this expression of our disavowal of the demonic—however brutally the police and/or the polis, in their soullessness, ascribe it to or inscribe it upon us—is erstwhile respectability’s voluntary laying down of arms, its elective demobilization of jurisgenerative force</w:t>
      </w:r>
      <w:r w:rsidRPr="003A3D54">
        <w:t xml:space="preserve">. Meanwhile, </w:t>
      </w:r>
      <w:r w:rsidRPr="003A3D54">
        <w:rPr>
          <w:rStyle w:val="StyleUnderline"/>
        </w:rPr>
        <w:t xml:space="preserve">Michael Brown is like another fall and rise through man—come and gone, as irruption and rupture, to remind us not that black lives matter but </w:t>
      </w:r>
      <w:r w:rsidRPr="003A3D54">
        <w:rPr>
          <w:rStyle w:val="StyleUnderline"/>
        </w:rPr>
        <w:lastRenderedPageBreak/>
        <w:t>that black life matters; that the absolute and undeniable blackness of life matters; that this is not a judgment of value but a description of a field of activity</w:t>
      </w:r>
      <w:r w:rsidRPr="003A3D54">
        <w:t xml:space="preserve">. The innovation of our survival is given in embrace of this daimonic, richly internally differentiated choreography, its lumpen improvisation of contact, which is obscured when class struggle in black studies threatens to suppress black study as class struggle. 22 How much has black studies, as a bourgeois institutionalization of black study, determined the way we understand and fight the state of war within which we try to live? How has it determined how we understand the complex non-singularity that we know now as Michael Brown? It would be wrong to say that Michael Brown has become, in death, more than himself. </w:t>
      </w:r>
      <w:r w:rsidRPr="003A3D54">
        <w:rPr>
          <w:rStyle w:val="StyleUnderline"/>
        </w:rPr>
        <w:t>He already was that, as he said himself, in echo of so much more than himself. He was already more than that in being less than that, in being the least of these. To reduce Michael Brown to a cypher for our unfulfilled desire to be more than that, for our serially unachieved and constitutionally unachievable citizenship, is to do a kind of counter-revolutionary violence; it is to partake in the ghoulish, vampiric consumption of his body, of the body that became his, though it did not become him, in death, in the reductive stasis to which his flesh was subjected</w:t>
      </w:r>
      <w:r w:rsidRPr="003A3D54">
        <w:t xml:space="preserve">. Michael Brown’s flesh is our flesh; he is flesh of our flesh of flames.10 </w:t>
      </w:r>
      <w:r w:rsidRPr="003A3D54">
        <w:rPr>
          <w:rStyle w:val="StyleUnderline"/>
        </w:rPr>
        <w:t>On August 9, like every day, like any other day, black life, in its irreducible sociality, having consented not to be single, got caught walking— with jurisgenerative fecundity—down the middle of the street. Michael Brown and his boys: black life breaking and making law, against and underneath the state, surrounding it. They had foregone the melancholic appeal, to which we now reduce them, for citizenship, and subjectivity, and humanness</w:t>
      </w:r>
      <w:r w:rsidRPr="003A3D54">
        <w:t xml:space="preserve">. That they had done so is the source of Darren Wilson’s genocidal instrumentalization in the state’s defense. </w:t>
      </w:r>
      <w:r w:rsidRPr="003A3D54">
        <w:rPr>
          <w:rStyle w:val="StyleUnderline"/>
        </w:rPr>
        <w:t>They were in a state of war and they knew it. Moreover, they were warriors in insurgent, if imperfect, beauty. What’s left for us to consider is the difference between the way of Michael Brown’s dance, his fall and rise, his ongoing demon/stration and the well-meaning protests of mere petitioners, fruitlessly seeking energy in the pitiful, minimal, temporary shutdown of this or that freeway, as if mere occupation were something other than retrenchment (in reverse) of the demand for recognition that actually constitutes business as usual. Rather than dissipate our preoccupation with how we live and breathe, we need to defend our ways in our persistent practice of them. It’s not about taking the streets; it’s about how, and about what, we take to the streets</w:t>
      </w:r>
      <w:r w:rsidRPr="003A3D54">
        <w:t xml:space="preserve">. </w:t>
      </w:r>
      <w:r w:rsidRPr="003A3D54">
        <w:rPr>
          <w:rStyle w:val="StyleUnderline"/>
        </w:rPr>
        <w:t>What would it be and what would it mean for us jurisgeneratively to take to the streets, to live in the streets, to gather together another city right here, right now</w:t>
      </w:r>
      <w:r w:rsidRPr="003A3D54">
        <w:t xml:space="preserve">? Meanwhile, </w:t>
      </w:r>
      <w:r w:rsidRPr="003A3D54">
        <w:rPr>
          <w:rStyle w:val="StyleUnderline"/>
        </w:rPr>
        <w:t>against the dead citizenship that was imposed upon him, the body the state tried to make him be, and in lieu of the images we refuse and can’t have, here is an image of our imagination</w:t>
      </w:r>
      <w:r w:rsidRPr="003A3D54">
        <w:t xml:space="preserve">. </w:t>
      </w:r>
      <w:r w:rsidRPr="003A3D54">
        <w:rPr>
          <w:rStyle w:val="StyleUnderline"/>
        </w:rPr>
        <w:t>This is Michael Brown, his descent, his ascension, his ceremony, his flesh, his animation in and of the maternal ecology—Michael Brown’s innovation, as contact, in improvisation. Contact improvisation is how we survive genocide</w:t>
      </w:r>
      <w:r w:rsidRPr="003A3D54">
        <w:t>.</w:t>
      </w:r>
    </w:p>
    <w:p w:rsidR="00C240FF" w:rsidRDefault="00C240FF" w:rsidP="00C240FF"/>
    <w:p w:rsidR="00C240FF" w:rsidRDefault="00C240FF" w:rsidP="00C240FF"/>
    <w:p w:rsidR="00C240FF" w:rsidRPr="00C240FF" w:rsidRDefault="00C240FF" w:rsidP="00C240FF"/>
    <w:p w:rsidR="00113D7B" w:rsidRDefault="00A1332E" w:rsidP="00A1332E">
      <w:pPr>
        <w:pStyle w:val="Heading1"/>
      </w:pPr>
      <w:r>
        <w:lastRenderedPageBreak/>
        <w:t>Case</w:t>
      </w:r>
    </w:p>
    <w:p w:rsidR="00A1332E" w:rsidRDefault="00A1332E" w:rsidP="00A1332E">
      <w:pPr>
        <w:pStyle w:val="Heading2"/>
      </w:pPr>
      <w:r>
        <w:lastRenderedPageBreak/>
        <w:t>Inherency</w:t>
      </w:r>
    </w:p>
    <w:p w:rsidR="00891AC5" w:rsidRDefault="00891AC5" w:rsidP="00C277F4">
      <w:pPr>
        <w:pStyle w:val="Heading3"/>
      </w:pPr>
      <w:r>
        <w:lastRenderedPageBreak/>
        <w:t>US Funding Israel</w:t>
      </w:r>
    </w:p>
    <w:p w:rsidR="00B077C2" w:rsidRDefault="00B077C2" w:rsidP="00B077C2">
      <w:pPr>
        <w:pStyle w:val="Heading4"/>
      </w:pPr>
      <w:r>
        <w:t xml:space="preserve">Israel is currently the largest recipient of foreign military sales by the United States—locked in and increasing. </w:t>
      </w:r>
    </w:p>
    <w:p w:rsidR="00B077C2" w:rsidRDefault="00B077C2" w:rsidP="00B077C2">
      <w:r w:rsidRPr="00E901A8">
        <w:rPr>
          <w:rStyle w:val="Style13ptBold"/>
        </w:rPr>
        <w:t>Sharp 18</w:t>
      </w:r>
      <w:r>
        <w:t xml:space="preserve"> (Jeremy, Specialist in Middle East Affairs at the Congressional Research Service “U.S. Foreign Aid to Israel” </w:t>
      </w:r>
      <w:hyperlink r:id="rId12" w:history="1">
        <w:r w:rsidRPr="007B18B7">
          <w:rPr>
            <w:rStyle w:val="Hyperlink"/>
          </w:rPr>
          <w:t>https://fas.org/sgp/crs/mideast/RL33222.pdf</w:t>
        </w:r>
      </w:hyperlink>
      <w:r>
        <w:t>, p. ii) NIJ</w:t>
      </w:r>
    </w:p>
    <w:p w:rsidR="00B077C2" w:rsidRDefault="00B077C2" w:rsidP="00B077C2">
      <w:pPr>
        <w:rPr>
          <w:sz w:val="12"/>
        </w:rPr>
      </w:pPr>
      <w:r w:rsidRPr="00E901A8">
        <w:rPr>
          <w:sz w:val="12"/>
        </w:rPr>
        <w:t xml:space="preserve">Summary This report provides an overview of U.S. foreign assistance to Israel. It includes a review of past aid programs, data on annual assistance, and analysis of current issues. For general information on Israel, see CRS Report RL33476, Israel: Background and U.S. Relations, by Jim Zanotti. </w:t>
      </w:r>
      <w:r w:rsidRPr="00E901A8">
        <w:rPr>
          <w:rStyle w:val="StyleUnderline"/>
        </w:rPr>
        <w:t>Israel is the largest cumulative recipient of U.S. foreign assistance since World War II.</w:t>
      </w:r>
      <w:r w:rsidRPr="00E901A8">
        <w:rPr>
          <w:sz w:val="12"/>
        </w:rPr>
        <w:t xml:space="preserve"> To date, </w:t>
      </w:r>
      <w:r w:rsidRPr="00E901A8">
        <w:rPr>
          <w:rStyle w:val="StyleUnderline"/>
        </w:rPr>
        <w:t>the United States has provided Israel $134.7 billion</w:t>
      </w:r>
      <w:r w:rsidRPr="00E901A8">
        <w:rPr>
          <w:sz w:val="12"/>
        </w:rPr>
        <w:t xml:space="preserve"> (current, or noninflation-adjusted, dollars) </w:t>
      </w:r>
      <w:r w:rsidRPr="00E901A8">
        <w:rPr>
          <w:rStyle w:val="StyleUnderline"/>
        </w:rPr>
        <w:t>in</w:t>
      </w:r>
      <w:r>
        <w:rPr>
          <w:rStyle w:val="StyleUnderline"/>
        </w:rPr>
        <w:t xml:space="preserve"> </w:t>
      </w:r>
      <w:r w:rsidRPr="00E901A8">
        <w:rPr>
          <w:rStyle w:val="StyleUnderline"/>
        </w:rPr>
        <w:t>bilateral assistance and missile defense funding. Almost all U.S. bilateral aid to Israel is in the</w:t>
      </w:r>
      <w:r>
        <w:rPr>
          <w:rStyle w:val="StyleUnderline"/>
        </w:rPr>
        <w:t xml:space="preserve"> </w:t>
      </w:r>
      <w:r w:rsidRPr="00E901A8">
        <w:rPr>
          <w:rStyle w:val="StyleUnderline"/>
        </w:rPr>
        <w:t>form of military assistance</w:t>
      </w:r>
      <w:r w:rsidRPr="00E901A8">
        <w:rPr>
          <w:sz w:val="12"/>
        </w:rPr>
        <w:t xml:space="preserve">, although in the past Israel also received significant economic assistance. At a signing ceremony at the State Department </w:t>
      </w:r>
      <w:r w:rsidRPr="00E901A8">
        <w:rPr>
          <w:rStyle w:val="StyleUnderline"/>
        </w:rPr>
        <w:t>on September 14, 2016, representatives of the</w:t>
      </w:r>
      <w:r>
        <w:rPr>
          <w:rStyle w:val="StyleUnderline"/>
        </w:rPr>
        <w:t xml:space="preserve"> </w:t>
      </w:r>
      <w:r w:rsidRPr="00E901A8">
        <w:rPr>
          <w:rStyle w:val="StyleUnderline"/>
        </w:rPr>
        <w:t>U.S. and Israeli governments signed a new 10-year Memorandum of Understanding</w:t>
      </w:r>
      <w:r w:rsidRPr="00E901A8">
        <w:rPr>
          <w:sz w:val="12"/>
        </w:rPr>
        <w:t xml:space="preserve"> (MOU) </w:t>
      </w:r>
      <w:r w:rsidRPr="00E901A8">
        <w:rPr>
          <w:rStyle w:val="StyleUnderline"/>
        </w:rPr>
        <w:t>on</w:t>
      </w:r>
      <w:r>
        <w:rPr>
          <w:rStyle w:val="StyleUnderline"/>
        </w:rPr>
        <w:t xml:space="preserve"> </w:t>
      </w:r>
      <w:r w:rsidRPr="00E901A8">
        <w:rPr>
          <w:rStyle w:val="StyleUnderline"/>
        </w:rPr>
        <w:t>military aid</w:t>
      </w:r>
      <w:r w:rsidRPr="00E901A8">
        <w:rPr>
          <w:sz w:val="12"/>
        </w:rPr>
        <w:t xml:space="preserve"> covering FY2019 to FY2028. </w:t>
      </w:r>
      <w:r w:rsidRPr="00E901A8">
        <w:rPr>
          <w:rStyle w:val="StyleUnderline"/>
        </w:rPr>
        <w:t>Under the terms of the MOU, the United States pledges</w:t>
      </w:r>
      <w:r>
        <w:rPr>
          <w:rStyle w:val="StyleUnderline"/>
        </w:rPr>
        <w:t xml:space="preserve"> </w:t>
      </w:r>
      <w:r w:rsidRPr="00E901A8">
        <w:rPr>
          <w:rStyle w:val="StyleUnderline"/>
        </w:rPr>
        <w:t>to provide $38 billion in military aid</w:t>
      </w:r>
      <w:r w:rsidRPr="00E901A8">
        <w:rPr>
          <w:sz w:val="12"/>
        </w:rPr>
        <w:t xml:space="preserve"> ($33 billion in Foreign Military Financing grants plus $5 billion in missile defense appropriations) </w:t>
      </w:r>
      <w:r w:rsidRPr="00E901A8">
        <w:rPr>
          <w:rStyle w:val="StyleUnderline"/>
        </w:rPr>
        <w:t>to Israel. This MOU replaces a previous $30 billion</w:t>
      </w:r>
      <w:r>
        <w:rPr>
          <w:rStyle w:val="StyleUnderline"/>
        </w:rPr>
        <w:t xml:space="preserve"> </w:t>
      </w:r>
      <w:r w:rsidRPr="00E901A8">
        <w:rPr>
          <w:rStyle w:val="StyleUnderline"/>
        </w:rPr>
        <w:t>10-year agreement, which runs through FY2018.</w:t>
      </w:r>
      <w:r>
        <w:rPr>
          <w:rStyle w:val="StyleUnderline"/>
        </w:rPr>
        <w:t xml:space="preserve"> </w:t>
      </w:r>
      <w:r w:rsidRPr="00E901A8">
        <w:rPr>
          <w:rStyle w:val="StyleUnderline"/>
        </w:rPr>
        <w:t>Israel is the first international operator of the F-35 Joint Strike Fighter, the Department of</w:t>
      </w:r>
      <w:r>
        <w:rPr>
          <w:rStyle w:val="StyleUnderline"/>
        </w:rPr>
        <w:t xml:space="preserve"> </w:t>
      </w:r>
      <w:r w:rsidRPr="00E901A8">
        <w:rPr>
          <w:rStyle w:val="StyleUnderline"/>
        </w:rPr>
        <w:t>Defense’s fifth-generation stealth aircraft, considered to be the most technologically advanced</w:t>
      </w:r>
      <w:r>
        <w:rPr>
          <w:rStyle w:val="StyleUnderline"/>
        </w:rPr>
        <w:t xml:space="preserve"> </w:t>
      </w:r>
      <w:r w:rsidRPr="00E901A8">
        <w:rPr>
          <w:rStyle w:val="StyleUnderline"/>
        </w:rPr>
        <w:t>fighter jet ever made.</w:t>
      </w:r>
      <w:r w:rsidRPr="00E901A8">
        <w:rPr>
          <w:sz w:val="12"/>
        </w:rPr>
        <w:t xml:space="preserve"> To date, </w:t>
      </w:r>
      <w:r w:rsidRPr="00E901A8">
        <w:rPr>
          <w:rStyle w:val="StyleUnderline"/>
        </w:rPr>
        <w:t>Israel has purchased 50 F-35s in three separate contracts.</w:t>
      </w:r>
      <w:r>
        <w:rPr>
          <w:rStyle w:val="StyleUnderline"/>
        </w:rPr>
        <w:t xml:space="preserve"> </w:t>
      </w:r>
      <w:r w:rsidRPr="00E901A8">
        <w:rPr>
          <w:sz w:val="12"/>
        </w:rPr>
        <w:t xml:space="preserve">P.L. 115-141, </w:t>
      </w:r>
      <w:r w:rsidRPr="00E901A8">
        <w:rPr>
          <w:rStyle w:val="StyleUnderline"/>
        </w:rPr>
        <w:t>the FY2018 Consolidated Appropriations Act, provides the following for Israel:</w:t>
      </w:r>
      <w:r w:rsidRPr="00E901A8">
        <w:rPr>
          <w:sz w:val="12"/>
        </w:rPr>
        <w:t xml:space="preserve"> </w:t>
      </w:r>
      <w:r w:rsidRPr="00E901A8">
        <w:rPr>
          <w:sz w:val="12"/>
        </w:rPr>
        <w:t xml:space="preserve"> </w:t>
      </w:r>
      <w:r w:rsidRPr="00E901A8">
        <w:rPr>
          <w:rStyle w:val="StyleUnderline"/>
        </w:rPr>
        <w:t>$3.1 billion in Foreign Military Financing</w:t>
      </w:r>
      <w:r w:rsidRPr="00E901A8">
        <w:rPr>
          <w:sz w:val="12"/>
        </w:rPr>
        <w:t xml:space="preserve">, of which $815.3 million is for offshore procurement; </w:t>
      </w:r>
      <w:r w:rsidRPr="00E901A8">
        <w:rPr>
          <w:sz w:val="12"/>
        </w:rPr>
        <w:t xml:space="preserve"> </w:t>
      </w:r>
      <w:r w:rsidRPr="00E901A8">
        <w:rPr>
          <w:rStyle w:val="StyleUnderline"/>
        </w:rPr>
        <w:t>$705.8 million for joint U.S.-Israeli missile defense projects</w:t>
      </w:r>
      <w:r w:rsidRPr="00E901A8">
        <w:rPr>
          <w:sz w:val="12"/>
        </w:rPr>
        <w:t xml:space="preserve">, including $92 million for Iron Dome, $221.5 million for David's Sling, $310 million for Arrow 3, and $82.3 million for Arrow 2; </w:t>
      </w:r>
      <w:r w:rsidRPr="00E901A8">
        <w:rPr>
          <w:sz w:val="12"/>
        </w:rPr>
        <w:t xml:space="preserve"> </w:t>
      </w:r>
      <w:r w:rsidRPr="00E901A8">
        <w:rPr>
          <w:rStyle w:val="StyleUnderline"/>
        </w:rPr>
        <w:t>$47.5 million for the U.S.-Israeli anti-tunnel cooperation program</w:t>
      </w:r>
      <w:r w:rsidRPr="00E901A8">
        <w:rPr>
          <w:sz w:val="12"/>
        </w:rPr>
        <w:t xml:space="preserve">; </w:t>
      </w:r>
      <w:r w:rsidRPr="00E901A8">
        <w:rPr>
          <w:sz w:val="12"/>
        </w:rPr>
        <w:t xml:space="preserve"> </w:t>
      </w:r>
      <w:r w:rsidRPr="00E901A8">
        <w:rPr>
          <w:rStyle w:val="StyleUnderline"/>
        </w:rPr>
        <w:t>$7.5 million in Migration and Refugee Assistance;</w:t>
      </w:r>
      <w:r>
        <w:rPr>
          <w:rStyle w:val="StyleUnderline"/>
        </w:rPr>
        <w:t xml:space="preserve"> </w:t>
      </w:r>
      <w:r w:rsidRPr="00E901A8">
        <w:rPr>
          <w:sz w:val="12"/>
        </w:rPr>
        <w:t xml:space="preserve"> </w:t>
      </w:r>
      <w:r w:rsidRPr="00E901A8">
        <w:rPr>
          <w:rStyle w:val="StyleUnderline"/>
        </w:rPr>
        <w:t>$4 million for the establishment of a U.S.-Israel Center of Excellence in energy</w:t>
      </w:r>
      <w:r>
        <w:rPr>
          <w:rStyle w:val="StyleUnderline"/>
        </w:rPr>
        <w:t xml:space="preserve"> </w:t>
      </w:r>
      <w:r w:rsidRPr="00E901A8">
        <w:rPr>
          <w:rStyle w:val="StyleUnderline"/>
        </w:rPr>
        <w:t>and water technologies;</w:t>
      </w:r>
      <w:r>
        <w:rPr>
          <w:rStyle w:val="StyleUnderline"/>
        </w:rPr>
        <w:t xml:space="preserve"> </w:t>
      </w:r>
      <w:r w:rsidRPr="00E901A8">
        <w:rPr>
          <w:sz w:val="12"/>
        </w:rPr>
        <w:t xml:space="preserve"> </w:t>
      </w:r>
      <w:r w:rsidRPr="00E901A8">
        <w:rPr>
          <w:rStyle w:val="StyleUnderline"/>
        </w:rPr>
        <w:t>$2 million for the Israel-U.S. Binational Research &amp; Development Foundation</w:t>
      </w:r>
      <w:r>
        <w:rPr>
          <w:rStyle w:val="StyleUnderline"/>
        </w:rPr>
        <w:t xml:space="preserve"> </w:t>
      </w:r>
      <w:r w:rsidRPr="00E901A8">
        <w:rPr>
          <w:rStyle w:val="StyleUnderline"/>
        </w:rPr>
        <w:t>(BIRD) Energy program; and</w:t>
      </w:r>
      <w:r>
        <w:rPr>
          <w:rStyle w:val="StyleUnderline"/>
        </w:rPr>
        <w:t xml:space="preserve"> </w:t>
      </w:r>
      <w:r w:rsidRPr="00E901A8">
        <w:rPr>
          <w:sz w:val="12"/>
        </w:rPr>
        <w:t xml:space="preserve"> </w:t>
      </w:r>
      <w:r w:rsidRPr="00E901A8">
        <w:rPr>
          <w:rStyle w:val="StyleUnderline"/>
        </w:rPr>
        <w:t>The reauthorization of War Reserves Stock Allies-Israel (WRSA-I) program</w:t>
      </w:r>
      <w:r>
        <w:rPr>
          <w:rStyle w:val="StyleUnderline"/>
        </w:rPr>
        <w:t xml:space="preserve"> </w:t>
      </w:r>
      <w:r w:rsidRPr="00E901A8">
        <w:rPr>
          <w:rStyle w:val="StyleUnderline"/>
        </w:rPr>
        <w:t>through fiscal year 2019.</w:t>
      </w:r>
      <w:r>
        <w:rPr>
          <w:rStyle w:val="StyleUnderline"/>
        </w:rPr>
        <w:t xml:space="preserve"> </w:t>
      </w:r>
      <w:r w:rsidRPr="00E901A8">
        <w:rPr>
          <w:rStyle w:val="StyleUnderline"/>
        </w:rPr>
        <w:t>For FY2019, the Trump Administration is requesting $3.3 billion in Foreign Military Financing</w:t>
      </w:r>
      <w:r>
        <w:rPr>
          <w:rStyle w:val="StyleUnderline"/>
        </w:rPr>
        <w:t xml:space="preserve"> </w:t>
      </w:r>
      <w:r w:rsidRPr="00E901A8">
        <w:rPr>
          <w:rStyle w:val="StyleUnderline"/>
        </w:rPr>
        <w:t>for Israel</w:t>
      </w:r>
      <w:r w:rsidRPr="00E901A8">
        <w:rPr>
          <w:sz w:val="12"/>
        </w:rPr>
        <w:t xml:space="preserve"> and $500 million in missile defense aid to mark the first year of the new MOU. The Administration also is seeking $5.5 million in Migration and Refugee Assistance (MRA) funding for humanitarian migrants to Israel. </w:t>
      </w:r>
    </w:p>
    <w:p w:rsidR="00B077C2" w:rsidRDefault="00B077C2" w:rsidP="00B077C2">
      <w:pPr>
        <w:pStyle w:val="Heading4"/>
      </w:pPr>
      <w:r>
        <w:t>This funding supports the settler colonial genocide of Palestinians in the Gaza strip.</w:t>
      </w:r>
    </w:p>
    <w:p w:rsidR="00B077C2" w:rsidRDefault="00B077C2" w:rsidP="00B077C2">
      <w:r w:rsidRPr="00113D7B">
        <w:rPr>
          <w:rStyle w:val="Style13ptBold"/>
        </w:rPr>
        <w:t>Yun 16</w:t>
      </w:r>
      <w:r>
        <w:t xml:space="preserve"> (Justin, Writer for the Chimes “US military aid to Israel fosters war crimes” </w:t>
      </w:r>
      <w:hyperlink r:id="rId13" w:history="1">
        <w:r w:rsidRPr="007B18B7">
          <w:rPr>
            <w:rStyle w:val="Hyperlink"/>
          </w:rPr>
          <w:t>https://chimesnewspaper.com/24986/opinions/us-military-aid-israel-fosters-war-crimes/</w:t>
        </w:r>
      </w:hyperlink>
      <w:r>
        <w:t>) NIJ</w:t>
      </w:r>
    </w:p>
    <w:p w:rsidR="00B077C2" w:rsidRDefault="00B077C2" w:rsidP="00B077C2">
      <w:pPr>
        <w:rPr>
          <w:sz w:val="12"/>
        </w:rPr>
      </w:pPr>
      <w:r w:rsidRPr="00113D7B">
        <w:rPr>
          <w:rStyle w:val="Emphasis"/>
        </w:rPr>
        <w:t xml:space="preserve">When Washington provides military aid to Israel, the United States is complicit in war crimes and the systematic destruction of the Palestinian people. </w:t>
      </w:r>
      <w:r w:rsidRPr="00113D7B">
        <w:rPr>
          <w:sz w:val="12"/>
        </w:rPr>
        <w:t xml:space="preserve">The United States officially signed the “single largest pledge of bilateral military assistance in U.S. history,” according to the State department. </w:t>
      </w:r>
      <w:r w:rsidRPr="00113D7B">
        <w:rPr>
          <w:rStyle w:val="StyleUnderline"/>
        </w:rPr>
        <w:t>The U.S. will provide Israel with an unprecedented $38 billion military aid package over a 10-year period</w:t>
      </w:r>
      <w:r w:rsidRPr="00113D7B">
        <w:rPr>
          <w:sz w:val="12"/>
        </w:rPr>
        <w:t xml:space="preserve">, which includes $5 billion in missile defense. </w:t>
      </w:r>
      <w:r w:rsidRPr="00113D7B">
        <w:rPr>
          <w:rStyle w:val="StyleUnderline"/>
        </w:rPr>
        <w:t xml:space="preserve">The strengthening of the American and Israeli war industries and the maintenance of the current balance of power of the Middle East is expected, but it is still </w:t>
      </w:r>
      <w:r w:rsidRPr="00113D7B">
        <w:rPr>
          <w:rStyle w:val="Emphasis"/>
        </w:rPr>
        <w:t>morally reprehensible.</w:t>
      </w:r>
      <w:r>
        <w:rPr>
          <w:rStyle w:val="Emphasis"/>
        </w:rPr>
        <w:t xml:space="preserve"> </w:t>
      </w:r>
      <w:r w:rsidRPr="00113D7B">
        <w:rPr>
          <w:sz w:val="12"/>
        </w:rPr>
        <w:t xml:space="preserve">Seven Billion Dollar Shortfall The $38 billion military aid is a shortfall from the $45 billion package Israeli prime minister Benjamin Netanyahu originally asked for. The current military aid also establishes certain limitations — including the agreement that Israel cannot ask the U.S. for more money during the 10-year period. According to Haaretz, </w:t>
      </w:r>
      <w:r w:rsidRPr="00113D7B">
        <w:rPr>
          <w:rStyle w:val="StyleUnderline"/>
        </w:rPr>
        <w:t>Israel “will have to spend all its American aid money on purchases from U.S. military industries”</w:t>
      </w:r>
      <w:r w:rsidRPr="00113D7B">
        <w:rPr>
          <w:sz w:val="12"/>
        </w:rPr>
        <w:t xml:space="preserve"> — a change from when Israel previously allowed to use its American aid money on its own military industries. According to Stephen R. Shalom, a professor at William Paterson University, </w:t>
      </w:r>
      <w:r w:rsidRPr="00113D7B">
        <w:rPr>
          <w:rStyle w:val="Emphasis"/>
        </w:rPr>
        <w:t>the new military aid will support Israel’s war crimes — including the systematic destruction of the Gaza Strip and the settler-colonization of the West Bank.</w:t>
      </w:r>
      <w:r w:rsidRPr="00113D7B">
        <w:rPr>
          <w:sz w:val="12"/>
        </w:rPr>
        <w:t xml:space="preserve"> </w:t>
      </w:r>
      <w:r w:rsidRPr="00113D7B">
        <w:rPr>
          <w:rStyle w:val="StyleUnderline"/>
        </w:rPr>
        <w:t xml:space="preserve">Israel’s conduct is morally unacceptable and a violation of international law. </w:t>
      </w:r>
      <w:r w:rsidRPr="00113D7B">
        <w:rPr>
          <w:sz w:val="12"/>
        </w:rPr>
        <w:t xml:space="preserve">The American military support of Israel is also a breach of the Leahy Law which states, “No assistance shall be furnished… to any unit of the security forces of a foreign country if the Secretary of State has credible information that such unit has committed a gross violation of human rights.” Reporter Ryan McNamara wrote in Jacobin Magazine on how </w:t>
      </w:r>
      <w:r w:rsidRPr="00113D7B">
        <w:rPr>
          <w:rStyle w:val="StyleUnderline"/>
        </w:rPr>
        <w:t>“in just one 24-hour period during negotiations over the new aid package, Israel bombed Gaza and announced new settlements in the West Bank city of Hebron. How can the Palestinians — who have no air force, command and control, missile defense and tanks — defend themselves from one of the world’s most advanced military?</w:t>
      </w:r>
      <w:r>
        <w:rPr>
          <w:rStyle w:val="StyleUnderline"/>
        </w:rPr>
        <w:t xml:space="preserve"> </w:t>
      </w:r>
      <w:r w:rsidRPr="00113D7B">
        <w:rPr>
          <w:sz w:val="12"/>
        </w:rPr>
        <w:t xml:space="preserve">Over 2,000 Dead As investigative journalist Max Blumenthal reported two years ago </w:t>
      </w:r>
      <w:r w:rsidRPr="00113D7B">
        <w:rPr>
          <w:rStyle w:val="StyleUnderline"/>
        </w:rPr>
        <w:t xml:space="preserve">during Operation Protective Edge, Israel’s 51-day bombing campaign in the Gaza Strip left </w:t>
      </w:r>
      <w:r w:rsidRPr="00113D7B">
        <w:rPr>
          <w:rStyle w:val="StyleUnderline"/>
        </w:rPr>
        <w:lastRenderedPageBreak/>
        <w:t xml:space="preserve">over 2,000 Palestinians dead — including over 500 children. Like all wars, women and children tend to be the victims who suffer the most. When Israel deliberately turns off its electricity to hundreds of thousands of Palestinians in the middle of winter “as punishment for joining the [International Criminal Court]” and restricts access to drinking water, they are harming women and children. When Israel calculates a “calorie count” to starve Palestinians during a blockade, this has little to do with Hamas. </w:t>
      </w:r>
      <w:r w:rsidRPr="00113D7B">
        <w:rPr>
          <w:sz w:val="12"/>
        </w:rPr>
        <w:t xml:space="preserve">As Shalom points out, </w:t>
      </w:r>
      <w:r w:rsidRPr="00113D7B">
        <w:rPr>
          <w:rStyle w:val="Emphasis"/>
        </w:rPr>
        <w:t xml:space="preserve">“After all, you don’t need fifth-generation stealth technology to blow up civilian houses in the Gaza Strip” </w:t>
      </w:r>
      <w:r w:rsidRPr="00113D7B">
        <w:rPr>
          <w:rStyle w:val="StyleUnderline"/>
        </w:rPr>
        <w:t>— the most densely populated area in the world.</w:t>
      </w:r>
      <w:r>
        <w:rPr>
          <w:rStyle w:val="StyleUnderline"/>
        </w:rPr>
        <w:t xml:space="preserve"> </w:t>
      </w:r>
      <w:r w:rsidRPr="00113D7B">
        <w:rPr>
          <w:rStyle w:val="Emphasis"/>
        </w:rPr>
        <w:t>It is time for the United States to drop its military support for Israel now.</w:t>
      </w:r>
      <w:r w:rsidRPr="00113D7B">
        <w:rPr>
          <w:sz w:val="12"/>
        </w:rPr>
        <w:t xml:space="preserve"> </w:t>
      </w:r>
      <w:r w:rsidRPr="00113D7B">
        <w:rPr>
          <w:rStyle w:val="StyleUnderline"/>
        </w:rPr>
        <w:t>This is a relationship strictly defined by American hegemonic and geopolitical interests — and it is literally killing people. The only way this will become possible is if the American people stands in solidarity with Palestinians by pressuring the government to stop its endorsement of Israel’s actions. Israel has already received $125 billion in aid from the United States since World War II.</w:t>
      </w:r>
      <w:r w:rsidRPr="00113D7B">
        <w:rPr>
          <w:sz w:val="12"/>
        </w:rPr>
        <w:t xml:space="preserve"> As Christians, we say no more to war and violence.</w:t>
      </w:r>
    </w:p>
    <w:p w:rsidR="00B077C2" w:rsidRPr="00B077C2" w:rsidRDefault="00B077C2" w:rsidP="00B077C2"/>
    <w:p w:rsidR="00C277F4" w:rsidRPr="00C277F4" w:rsidRDefault="00C277F4" w:rsidP="00C277F4">
      <w:pPr>
        <w:pStyle w:val="Heading4"/>
      </w:pPr>
      <w:r>
        <w:t>The US provides $3.8 billion to Israel in military aid every year – this is more than the US gives to the rest of the world combined.</w:t>
      </w:r>
    </w:p>
    <w:p w:rsidR="00C277F4" w:rsidRPr="00C277F4" w:rsidRDefault="00C277F4" w:rsidP="00C277F4">
      <w:pPr>
        <w:rPr>
          <w:rStyle w:val="Style13ptBold"/>
          <w:b w:val="0"/>
        </w:rPr>
      </w:pPr>
      <w:r w:rsidRPr="00C277F4">
        <w:rPr>
          <w:rStyle w:val="Style13ptBold"/>
        </w:rPr>
        <w:t>Kirchick 3/29</w:t>
      </w:r>
      <w:r>
        <w:rPr>
          <w:rStyle w:val="Style13ptBold"/>
        </w:rPr>
        <w:t xml:space="preserve"> </w:t>
      </w:r>
      <w:r>
        <w:rPr>
          <w:rStyle w:val="Style13ptBold"/>
          <w:b w:val="0"/>
        </w:rPr>
        <w:t xml:space="preserve">(James, Visiting Fellow at the Brookings Institute “Quit Harping on U.S. Aid to Israel” </w:t>
      </w:r>
      <w:hyperlink r:id="rId14" w:history="1">
        <w:r w:rsidRPr="004C3DA2">
          <w:rPr>
            <w:rStyle w:val="Hyperlink"/>
          </w:rPr>
          <w:t>https://www.theatlantic.com/ideas/archive/2019/03/american-military-aid-israel-context/585988/</w:t>
        </w:r>
      </w:hyperlink>
      <w:r>
        <w:rPr>
          <w:rStyle w:val="Style13ptBold"/>
          <w:b w:val="0"/>
        </w:rPr>
        <w:t>) NIJ</w:t>
      </w:r>
    </w:p>
    <w:p w:rsidR="00891AC5" w:rsidRDefault="00891AC5" w:rsidP="00891AC5">
      <w:pPr>
        <w:rPr>
          <w:rStyle w:val="StyleUnderline"/>
        </w:rPr>
      </w:pPr>
      <w:r w:rsidRPr="00C277F4">
        <w:rPr>
          <w:rStyle w:val="StyleUnderline"/>
        </w:rPr>
        <w:t>Contrasting the per capita amount received by Israel with that of “other allies who are as wealthy as Israel,” the New York writer Andrew Sullivan calls the disparity “absurd.</w:t>
      </w:r>
      <w:r w:rsidRPr="00C277F4">
        <w:rPr>
          <w:sz w:val="12"/>
        </w:rPr>
        <w:t xml:space="preserve">” In a piece titled “Time to Break the Silence on Palestine,” the New York Times columnist </w:t>
      </w:r>
      <w:r w:rsidRPr="00C277F4">
        <w:rPr>
          <w:rStyle w:val="StyleUnderline"/>
        </w:rPr>
        <w:t>Michelle Alexander decries “the $38 billion the U.S. government has pledged in military support to Israel” over the next decade.</w:t>
      </w:r>
      <w:r w:rsidRPr="00C277F4">
        <w:rPr>
          <w:sz w:val="12"/>
        </w:rPr>
        <w:t xml:space="preserve"> (Is there a cause whose advocates are less silent—in the media, on college campuses, in international fora—than those of the Palestinians?) Also in The New York Times, </w:t>
      </w:r>
      <w:r w:rsidRPr="00C277F4">
        <w:rPr>
          <w:rStyle w:val="StyleUnderline"/>
        </w:rPr>
        <w:t xml:space="preserve">Nathan Thrall of the International Crisis Group states that Israel receives from Washington “more military financing than the United States provides to the rest of the world combined.” </w:t>
      </w:r>
      <w:r w:rsidRPr="00C277F4">
        <w:rPr>
          <w:sz w:val="12"/>
        </w:rPr>
        <w:t xml:space="preserve">An organization ominously named If Americans Knew complains that </w:t>
      </w:r>
      <w:r w:rsidRPr="00C277F4">
        <w:rPr>
          <w:rStyle w:val="StyleUnderline"/>
        </w:rPr>
        <w:t>“the U.S. provides Israel $10.5 million in military aid each day, while it gives the Palestinians $0 in military aid.”</w:t>
      </w:r>
    </w:p>
    <w:p w:rsidR="00C277F4" w:rsidRDefault="00C277F4" w:rsidP="00C277F4">
      <w:pPr>
        <w:pStyle w:val="Heading4"/>
      </w:pPr>
      <w:r>
        <w:t>Despite Cuts, the US is still committed to providing military aid to Israel.</w:t>
      </w:r>
    </w:p>
    <w:p w:rsidR="00C277F4" w:rsidRPr="00C277F4" w:rsidRDefault="00C277F4" w:rsidP="00C277F4">
      <w:r w:rsidRPr="00C277F4">
        <w:rPr>
          <w:rStyle w:val="Style13ptBold"/>
        </w:rPr>
        <w:t>Oster 3/13</w:t>
      </w:r>
      <w:r>
        <w:t xml:space="preserve"> (Mary, Writer for the Jerusalem Post “White House Budget Contains $3.3 Billion in Military Aid for Israel” </w:t>
      </w:r>
      <w:hyperlink r:id="rId15" w:history="1">
        <w:r w:rsidRPr="004C3DA2">
          <w:rPr>
            <w:rStyle w:val="Hyperlink"/>
          </w:rPr>
          <w:t>https://www.jpost.com/Israel-News/White-House-budget-plan-contains-33-billion-in-military-aid-for-Israel-583258</w:t>
        </w:r>
      </w:hyperlink>
      <w:r>
        <w:t>) NIj</w:t>
      </w:r>
    </w:p>
    <w:p w:rsidR="00C277F4" w:rsidRPr="00C277F4" w:rsidRDefault="00C277F4" w:rsidP="00C277F4">
      <w:pPr>
        <w:rPr>
          <w:rStyle w:val="StyleUnderline"/>
        </w:rPr>
      </w:pPr>
      <w:r w:rsidRPr="00C277F4">
        <w:rPr>
          <w:rStyle w:val="StyleUnderline"/>
        </w:rPr>
        <w:t>The 2020 fiscal plan sent by the White House to Congress on Monday includes the full $3.3 billion in assistance promised under a 10-year memorandum of understanding, despite spending cuts throughout the proposal.</w:t>
      </w:r>
      <w:r>
        <w:rPr>
          <w:rStyle w:val="StyleUnderline"/>
        </w:rPr>
        <w:t xml:space="preserve"> </w:t>
      </w:r>
      <w:r w:rsidRPr="00C277F4">
        <w:rPr>
          <w:rStyle w:val="StyleUnderline"/>
        </w:rPr>
        <w:t>“The Budget fully supports the U.S.-Israel Memorandum of Understanding and includes $3.3 billion in Foreign Military Financing grant assistance to bolster Israel’s capacity to defend itself against threats in the region and maintain its qualitative military edge,”</w:t>
      </w:r>
      <w:r w:rsidRPr="00C277F4">
        <w:rPr>
          <w:sz w:val="12"/>
        </w:rPr>
        <w:t xml:space="preserve"> the budget document says, Israel’s business daily Globes reported. </w:t>
      </w:r>
      <w:r w:rsidRPr="00C277F4">
        <w:rPr>
          <w:rStyle w:val="StyleUnderline"/>
        </w:rPr>
        <w:t>The $38 billion Memorandum of Understanding, a 10-year defense agreement signed under President Barack Obama, went into operation in October at the start of the last fiscal year.</w:t>
      </w:r>
      <w:r>
        <w:rPr>
          <w:rStyle w:val="StyleUnderline"/>
        </w:rPr>
        <w:t xml:space="preserve"> </w:t>
      </w:r>
      <w:r w:rsidRPr="00C277F4">
        <w:rPr>
          <w:rStyle w:val="StyleUnderline"/>
        </w:rPr>
        <w:t>Under the MOU, the United States set funding for Israel at levels of $3.3 billion in foreign military financing and $500 million for cooperative programs for missile defense over each of the next 10 years.</w:t>
      </w:r>
    </w:p>
    <w:p w:rsidR="00C277F4" w:rsidRPr="00C277F4" w:rsidRDefault="00C277F4" w:rsidP="00C277F4"/>
    <w:p w:rsidR="00C277F4" w:rsidRDefault="00A1332E" w:rsidP="00C277F4">
      <w:pPr>
        <w:pStyle w:val="Heading2"/>
      </w:pPr>
      <w:r>
        <w:lastRenderedPageBreak/>
        <w:t>Harms</w:t>
      </w:r>
    </w:p>
    <w:p w:rsidR="001A4D07" w:rsidRDefault="0066188E" w:rsidP="00C277F4">
      <w:pPr>
        <w:pStyle w:val="Heading3"/>
      </w:pPr>
      <w:r>
        <w:lastRenderedPageBreak/>
        <w:t>Occupation Bad</w:t>
      </w:r>
      <w:r w:rsidR="001A4D07">
        <w:t xml:space="preserve"> – Genocide</w:t>
      </w:r>
    </w:p>
    <w:p w:rsidR="001F4A64" w:rsidRPr="001F4A64" w:rsidRDefault="001F4A64" w:rsidP="001F4A64">
      <w:pPr>
        <w:pStyle w:val="Heading4"/>
      </w:pPr>
      <w:r>
        <w:t xml:space="preserve">Israeli occupation has unequivocally resulted in genocide and multiple human rights violations – multiple experts confirm. </w:t>
      </w:r>
    </w:p>
    <w:p w:rsidR="001F4A64" w:rsidRDefault="001F4A64" w:rsidP="001F4A64">
      <w:r w:rsidRPr="001F4A64">
        <w:rPr>
          <w:rStyle w:val="Style13ptBold"/>
        </w:rPr>
        <w:t>CCR 16</w:t>
      </w:r>
      <w:r>
        <w:t xml:space="preserve"> (Center for Constitutional Rights “The Genocide of the Palestinian People: An International Law and Human Rights Perspective” </w:t>
      </w:r>
      <w:hyperlink r:id="rId16" w:history="1">
        <w:r w:rsidRPr="001711EE">
          <w:rPr>
            <w:rStyle w:val="Hyperlink"/>
          </w:rPr>
          <w:t>https://ccrjustice.org/genocide-palestinian-people-international-law-and-human-rights-perspective</w:t>
        </w:r>
      </w:hyperlink>
      <w:r>
        <w:t>) NIJ</w:t>
      </w:r>
    </w:p>
    <w:p w:rsidR="001A4D07" w:rsidRPr="001F4A64" w:rsidRDefault="001A4D07" w:rsidP="001A4D07">
      <w:pPr>
        <w:rPr>
          <w:rStyle w:val="Emphasis"/>
        </w:rPr>
      </w:pPr>
      <w:r w:rsidRPr="001F4A64">
        <w:rPr>
          <w:sz w:val="12"/>
        </w:rPr>
        <w:t>Long-Term Military Occupation of Palestinian People</w:t>
      </w:r>
      <w:r w:rsidR="001F4A64" w:rsidRPr="001F4A64">
        <w:rPr>
          <w:sz w:val="12"/>
        </w:rPr>
        <w:t xml:space="preserve"> </w:t>
      </w:r>
      <w:r w:rsidRPr="001F4A64">
        <w:rPr>
          <w:sz w:val="12"/>
        </w:rPr>
        <w:t xml:space="preserve">When the international community ratified legal rules that would regulate the actions of occupying powers while also protecting the rights of occupied peoples and nations/states, it was understood that military occupation would be a short-lived necessity attendant to armed conflict, and that occupying forces would be withdrawn at the end of the conflict.[19] </w:t>
      </w:r>
      <w:r w:rsidRPr="001A4D07">
        <w:rPr>
          <w:rStyle w:val="StyleUnderline"/>
        </w:rPr>
        <w:t xml:space="preserve">Israel’s prolonged belligerent occupation of the West Bank, including East Jerusalem, and Gaza for 50 years far exceeds the kind of occupation that animated the creation of legal rules of occupation contained in international law. Given the seemingly permanent nature of the Israeli occupation of the West Bank and Gaza, </w:t>
      </w:r>
      <w:r w:rsidRPr="001F4A64">
        <w:rPr>
          <w:sz w:val="12"/>
        </w:rPr>
        <w:t xml:space="preserve">some </w:t>
      </w:r>
      <w:r w:rsidRPr="001A4D07">
        <w:rPr>
          <w:rStyle w:val="StyleUnderline"/>
        </w:rPr>
        <w:t>human rights experts</w:t>
      </w:r>
      <w:r w:rsidRPr="001F4A64">
        <w:rPr>
          <w:sz w:val="12"/>
        </w:rPr>
        <w:t xml:space="preserve">, including Israeli historian Ilan Pappé, </w:t>
      </w:r>
      <w:r w:rsidRPr="001A4D07">
        <w:rPr>
          <w:rStyle w:val="StyleUnderline"/>
        </w:rPr>
        <w:t>have warned of an “incremental genocide” of Palestinians and the ultimate destruction of Palestinians as a national group.</w:t>
      </w:r>
      <w:r w:rsidRPr="001F4A64">
        <w:rPr>
          <w:sz w:val="12"/>
        </w:rPr>
        <w:t xml:space="preserve">[20] </w:t>
      </w:r>
      <w:r w:rsidRPr="001A4D07">
        <w:rPr>
          <w:rStyle w:val="StyleUnderline"/>
        </w:rPr>
        <w:t>This “incremental genocide” through the policies and practices that have both sustained and served as the hallmarks of Israel’s occupation is accomplished, they argue, by a normalization of the Israeli annexation of Palestinian territory and the exile or absorption of the national group of people who identify as Palestinian. International law is clear that an occupying power may not annex the people or territory it occupies.</w:t>
      </w:r>
      <w:r w:rsidRPr="001F4A64">
        <w:rPr>
          <w:sz w:val="12"/>
        </w:rPr>
        <w:t>[21]</w:t>
      </w:r>
      <w:r w:rsidR="001F4A64" w:rsidRPr="001F4A64">
        <w:rPr>
          <w:sz w:val="12"/>
        </w:rPr>
        <w:t xml:space="preserve"> </w:t>
      </w:r>
      <w:r w:rsidRPr="001A4D07">
        <w:rPr>
          <w:rStyle w:val="StyleUnderline"/>
        </w:rPr>
        <w:t>The late human rights lawyer and Center for Constitutional Rights Board President Michael Ratner also charged Israel with committing “incremental genocide” against the Palestinian people: “There’s no doubt again here this is ‘incremental genocide,’</w:t>
      </w:r>
      <w:r w:rsidRPr="001F4A64">
        <w:rPr>
          <w:sz w:val="12"/>
        </w:rPr>
        <w:t xml:space="preserve"> as Ilan Pappé says. </w:t>
      </w:r>
      <w:r w:rsidRPr="001A4D07">
        <w:rPr>
          <w:rStyle w:val="StyleUnderline"/>
        </w:rPr>
        <w:t>It’s been going on for a long time, the killings, the incredibly awful conditions of life, the expulsions that have gone on from Lydda in 1947 and ‘48, when 700 or more villages in Palestine were destroyed, and in the expulsions that continued from that time until today. It’s correct and important to label it for what it is.”</w:t>
      </w:r>
      <w:r w:rsidRPr="001F4A64">
        <w:rPr>
          <w:sz w:val="12"/>
        </w:rPr>
        <w:t xml:space="preserve">[22] He argued further, </w:t>
      </w:r>
      <w:r w:rsidRPr="001A4D07">
        <w:rPr>
          <w:rStyle w:val="StyleUnderline"/>
        </w:rPr>
        <w:t>“I want to emphasize today [that] these killings are part of a broader set of inhuman acts by Israel constituting international crimes, carried out by Israel over many years, going back to at least 1947 and 1948. They include crimes that aren’t talked about that much in the media or the press, the crimes of genocide, crimes against humanity, and apartheid.</w:t>
      </w:r>
      <w:r w:rsidRPr="001F4A64">
        <w:rPr>
          <w:sz w:val="12"/>
        </w:rPr>
        <w:t xml:space="preserve"> These crimes can be prosecuted in the International Criminal Court and are defined there.”[23]</w:t>
      </w:r>
      <w:r w:rsidR="001F4A64" w:rsidRPr="001F4A64">
        <w:rPr>
          <w:sz w:val="12"/>
        </w:rPr>
        <w:t xml:space="preserve"> </w:t>
      </w:r>
      <w:r w:rsidRPr="001A4D07">
        <w:rPr>
          <w:rStyle w:val="StyleUnderline"/>
        </w:rPr>
        <w:t>The Russell Tribunal on Palestine, a nongovernmental “people’s body” made up of prominent international human rights experts and advocates,</w:t>
      </w:r>
      <w:r w:rsidRPr="001F4A64">
        <w:rPr>
          <w:sz w:val="12"/>
        </w:rPr>
        <w:t xml:space="preserve"> convened between November 2010 and September 2014 to investigate the question of human rights violations in the context of the Israeli occupation of the West Bank, including East Jerusalem, and Gaza.[24] It took testimony and deliberated specifically on the question of whether Israel may have committed genocide in relation to the Palestinian people. The jury </w:t>
      </w:r>
      <w:r w:rsidRPr="001A4D07">
        <w:rPr>
          <w:rStyle w:val="StyleUnderline"/>
        </w:rPr>
        <w:t>concluded that some</w:t>
      </w:r>
      <w:r w:rsidRPr="001F4A64">
        <w:rPr>
          <w:sz w:val="12"/>
        </w:rPr>
        <w:t xml:space="preserve"> </w:t>
      </w:r>
      <w:r w:rsidRPr="001A4D07">
        <w:rPr>
          <w:rStyle w:val="StyleUnderline"/>
        </w:rPr>
        <w:t>Israeli citizens and leaders may have been guilty in several instances of the separate crime of incitement to genocide</w:t>
      </w:r>
      <w:r w:rsidRPr="001F4A64">
        <w:rPr>
          <w:sz w:val="12"/>
        </w:rPr>
        <w:t xml:space="preserve">, which is specified in Article 3(c) of the Genocide Convention. </w:t>
      </w:r>
      <w:r w:rsidRPr="001A4D07">
        <w:rPr>
          <w:rStyle w:val="StyleUnderline"/>
        </w:rPr>
        <w:t>“The cumulative effect of the long-standing regime of collective punishment in Gaza appears to inflict conditions of life calculated to bring about the incremental destruction of the Palestinians as a group in Gaza. The Tribunal emphasises the potential for a regime of persecution to become genocidal in effect.”</w:t>
      </w:r>
      <w:r w:rsidRPr="001F4A64">
        <w:rPr>
          <w:sz w:val="12"/>
        </w:rPr>
        <w:t>[25]</w:t>
      </w:r>
      <w:r w:rsidR="001F4A64" w:rsidRPr="001F4A64">
        <w:rPr>
          <w:sz w:val="12"/>
        </w:rPr>
        <w:t xml:space="preserve"> </w:t>
      </w:r>
      <w:r w:rsidRPr="001F4A64">
        <w:rPr>
          <w:sz w:val="12"/>
        </w:rPr>
        <w:t>Military Assaults on Gazan Population</w:t>
      </w:r>
      <w:r w:rsidR="001F4A64" w:rsidRPr="001F4A64">
        <w:rPr>
          <w:sz w:val="12"/>
        </w:rPr>
        <w:t xml:space="preserve"> </w:t>
      </w:r>
      <w:r w:rsidRPr="001F4A64">
        <w:rPr>
          <w:sz w:val="12"/>
        </w:rPr>
        <w:t>With respect to Israel’s most recent military offensive, the so-called “Operation Protective Edge” launched against Gaza in the summer of 2014, prominent human rights authorities expressed concern that the campaign constituted a violation of international humanitarian law as contained in the Geneva Conventions:</w:t>
      </w:r>
      <w:r w:rsidR="001F4A64" w:rsidRPr="001F4A64">
        <w:rPr>
          <w:sz w:val="12"/>
        </w:rPr>
        <w:t xml:space="preserve"> </w:t>
      </w:r>
      <w:r w:rsidRPr="001A4D07">
        <w:rPr>
          <w:rStyle w:val="StyleUnderline"/>
        </w:rPr>
        <w:t>Amnesty International issued a statement proclaiming “an International Criminal Court (ICC) investigation is essential to break the culture of impunity which perpetuates the commission of war crimes and crimes against humanity in Israel and the Occupied Palestinian Territories. The case for such action is made all the more compelling in the light of the ongoing serious violations of international humanitarian law being committed by all parties to the current hostilities in the Gaza Strip and Israel.”</w:t>
      </w:r>
      <w:r w:rsidRPr="001F4A64">
        <w:rPr>
          <w:sz w:val="12"/>
        </w:rPr>
        <w:t>[26]</w:t>
      </w:r>
      <w:r w:rsidR="001F4A64" w:rsidRPr="001F4A64">
        <w:rPr>
          <w:sz w:val="12"/>
        </w:rPr>
        <w:t xml:space="preserve"> </w:t>
      </w:r>
      <w:r w:rsidRPr="001F4A64">
        <w:rPr>
          <w:sz w:val="12"/>
        </w:rPr>
        <w:t>The ICC has jurisdiction over genocide, and the U</w:t>
      </w:r>
      <w:r w:rsidRPr="001A4D07">
        <w:rPr>
          <w:rStyle w:val="StyleUnderline"/>
        </w:rPr>
        <w:t>.N. Special Advisers on the Prevention of Genocide issued a statement</w:t>
      </w:r>
      <w:r w:rsidRPr="001F4A64">
        <w:rPr>
          <w:sz w:val="12"/>
        </w:rPr>
        <w:t xml:space="preserve"> two weeks into the 2014 offensive </w:t>
      </w:r>
      <w:r w:rsidRPr="001A4D07">
        <w:rPr>
          <w:rStyle w:val="StyleUnderline"/>
        </w:rPr>
        <w:t>that they were “disturbed by the flagrant use of hate speech in the social media, particularly against the Palestinian population,” finding that “individuals have disseminated messages that could be dehumanising to the Palestinians and have called for the killing of members of this group,”</w:t>
      </w:r>
      <w:r w:rsidRPr="001F4A64">
        <w:rPr>
          <w:sz w:val="12"/>
        </w:rPr>
        <w:t xml:space="preserve"> while “remind[ing] all that incitement to commit atrocity crimes is prohibited under international law.”[27]</w:t>
      </w:r>
      <w:r w:rsidR="001F4A64" w:rsidRPr="001F4A64">
        <w:rPr>
          <w:sz w:val="12"/>
        </w:rPr>
        <w:t xml:space="preserve"> </w:t>
      </w:r>
      <w:r w:rsidRPr="001F4A64">
        <w:rPr>
          <w:sz w:val="12"/>
        </w:rPr>
        <w:t xml:space="preserve">Al-Haq, </w:t>
      </w:r>
      <w:r w:rsidRPr="001A4D07">
        <w:rPr>
          <w:rStyle w:val="StyleUnderline"/>
        </w:rPr>
        <w:t xml:space="preserve">the oldest Palestinian Human Rights organization, found that serious violations of international law were </w:t>
      </w:r>
      <w:r w:rsidRPr="001A4D07">
        <w:rPr>
          <w:rStyle w:val="StyleUnderline"/>
        </w:rPr>
        <w:lastRenderedPageBreak/>
        <w:t>committed in the course of the 2014 Israeli offensive against Gaza.</w:t>
      </w:r>
      <w:r w:rsidRPr="001F4A64">
        <w:rPr>
          <w:sz w:val="12"/>
        </w:rPr>
        <w:t>[28] Al-Haq, along with other Palestinian human rights organizations the Palestinian Center for Human Rights, Al-Mezan, and Aldameer, submitted a legal file to the International Criminal Court urging it to open an investigation and prosecution into the crimes against humanity and war crimes committed during the course of Israel’s 2014 Gaza offensive.[29] The crimes suggested for prosecution by these human rights organizations include genocide.</w:t>
      </w:r>
      <w:r w:rsidR="001F4A64" w:rsidRPr="001F4A64">
        <w:rPr>
          <w:sz w:val="12"/>
        </w:rPr>
        <w:t xml:space="preserve"> </w:t>
      </w:r>
      <w:r w:rsidRPr="001A4D07">
        <w:rPr>
          <w:rStyle w:val="StyleUnderline"/>
        </w:rPr>
        <w:t>Dozens of Holocaust survivors, together with hundreds of descendants of Holocaust survivors and victims, accused Israel of “genocide” for the deaths of more than 2,000 Palestinians in Gaza during the 2014 Israeli military offensive against Gaza</w:t>
      </w:r>
      <w:r w:rsidRPr="001F4A64">
        <w:rPr>
          <w:sz w:val="12"/>
        </w:rPr>
        <w:t>, "Operation Protective Edge". [30]</w:t>
      </w:r>
      <w:r w:rsidR="001F4A64" w:rsidRPr="001F4A64">
        <w:rPr>
          <w:sz w:val="12"/>
        </w:rPr>
        <w:t xml:space="preserve"> </w:t>
      </w:r>
      <w:r w:rsidRPr="001A4D07">
        <w:rPr>
          <w:rStyle w:val="StyleUnderline"/>
        </w:rPr>
        <w:t>Others who have charged that Israel committed genocide during Operation Cast Lead include Bolivian President Evo Morales, who recalled that country's ambassador from Israel. He stated, “What is happening in Palestine is genocide.”</w:t>
      </w:r>
      <w:r w:rsidRPr="001F4A64">
        <w:rPr>
          <w:sz w:val="12"/>
        </w:rPr>
        <w:t>[31]</w:t>
      </w:r>
      <w:r w:rsidR="001F4A64" w:rsidRPr="001F4A64">
        <w:rPr>
          <w:sz w:val="12"/>
        </w:rPr>
        <w:t xml:space="preserve"> </w:t>
      </w:r>
      <w:r w:rsidRPr="001F4A64">
        <w:rPr>
          <w:sz w:val="12"/>
        </w:rPr>
        <w:t>Author and activist Naomi Wolf wrote, “I mourn genocide in Gaza because I am the granddaughter of a family half wiped out in a holocaust and I know genocide when I see it.”[32]</w:t>
      </w:r>
      <w:r w:rsidR="001F4A64" w:rsidRPr="001F4A64">
        <w:rPr>
          <w:sz w:val="12"/>
        </w:rPr>
        <w:t xml:space="preserve"> </w:t>
      </w:r>
      <w:r w:rsidRPr="001F4A64">
        <w:rPr>
          <w:sz w:val="12"/>
        </w:rPr>
        <w:t>Israeli Government Statements Targeting Palestinians</w:t>
      </w:r>
      <w:r w:rsidR="001F4A64" w:rsidRPr="001F4A64">
        <w:rPr>
          <w:sz w:val="12"/>
        </w:rPr>
        <w:t xml:space="preserve"> </w:t>
      </w:r>
      <w:r w:rsidRPr="001F4A64">
        <w:rPr>
          <w:sz w:val="12"/>
        </w:rPr>
        <w:t xml:space="preserve">Finally, </w:t>
      </w:r>
      <w:r w:rsidRPr="001A4D07">
        <w:rPr>
          <w:rStyle w:val="StyleUnderline"/>
        </w:rPr>
        <w:t>prominent Israeli politicians have publicly called for action against the Palestinian people that unequivocally meets the definition of genocide under the 1948 Convention.</w:t>
      </w:r>
      <w:r w:rsidRPr="001F4A64">
        <w:rPr>
          <w:sz w:val="12"/>
        </w:rPr>
        <w:t xml:space="preserve"> For instance, in February 2008, </w:t>
      </w:r>
      <w:r w:rsidRPr="001A4D07">
        <w:rPr>
          <w:rStyle w:val="StyleUnderline"/>
        </w:rPr>
        <w:t>Matan Vilnai, Israel’s deputy defense minister, declared that increasing tensions between the Israelis and Palestinians in the Gaza Strip could bring on themselves what he called a shoah, or holocaust, “The more Qassam [rocket] fire intensifies and the rockets reach a longer range, they will bring upon themselves a bigger shoah because we will use all our might to defend ourselves.”</w:t>
      </w:r>
      <w:r w:rsidRPr="001F4A64">
        <w:rPr>
          <w:sz w:val="12"/>
        </w:rPr>
        <w:t>[33]</w:t>
      </w:r>
      <w:r w:rsidR="001F4A64" w:rsidRPr="001F4A64">
        <w:rPr>
          <w:sz w:val="12"/>
        </w:rPr>
        <w:t xml:space="preserve"> </w:t>
      </w:r>
      <w:r w:rsidRPr="001A4D07">
        <w:rPr>
          <w:rStyle w:val="StyleUnderline"/>
        </w:rPr>
        <w:t>Israeli Justice Minister Ayelet Shaked posted a statement on Facebook in June 2014 claiming that “the entire Palestinian people is the enemy” and called for the destruction of Palestine, “including its elderly and its women, its cities and its villages, its property and its infrastructure.” Her post also called for the killing of Palestinian mothers who give birth to “little snakes.”</w:t>
      </w:r>
      <w:r w:rsidRPr="001F4A64">
        <w:rPr>
          <w:sz w:val="12"/>
        </w:rPr>
        <w:t>[34]</w:t>
      </w:r>
      <w:r w:rsidR="001F4A64" w:rsidRPr="001F4A64">
        <w:rPr>
          <w:sz w:val="12"/>
        </w:rPr>
        <w:t xml:space="preserve"> </w:t>
      </w:r>
      <w:r w:rsidRPr="001F4A64">
        <w:rPr>
          <w:rStyle w:val="StyleUnderline"/>
        </w:rPr>
        <w:t>In August 2014, Moshe Feiglin, then-deputy speaker of the Israeli Knesset and member of Prime Minister Benjamin Netanyahu’s ruling Likud Party, called for the destruction of Palestinian life in Gaza and offered a detailed plan for shipping Palestinians living in Gaza across the world. Specifically, he envisioned a scenario where the Israeli Defense Forces (IDF) would find areas on the Sinai border to establish “tent encampments...until relevant emigration destinations are determined.” He further suggested that the IDF would then “exterminate nests of resistance, in the event that any should remain.”</w:t>
      </w:r>
      <w:r w:rsidRPr="001F4A64">
        <w:rPr>
          <w:sz w:val="12"/>
        </w:rPr>
        <w:t xml:space="preserve">[35] </w:t>
      </w:r>
      <w:r w:rsidRPr="001F4A64">
        <w:rPr>
          <w:rStyle w:val="StyleUnderline"/>
        </w:rPr>
        <w:t>He subsequently wrote in an op-ed, “After the IDF completes the ‘softening’ of the targets with its fire-power, the IDF will conquer the entire Gaza, using all the means necessary to minimize any harm to our soldiers, with no other considerations.”</w:t>
      </w:r>
      <w:r w:rsidRPr="001F4A64">
        <w:rPr>
          <w:sz w:val="12"/>
        </w:rPr>
        <w:t xml:space="preserve">[36] </w:t>
      </w:r>
      <w:r w:rsidRPr="001F4A64">
        <w:rPr>
          <w:rStyle w:val="StyleUnderline"/>
        </w:rPr>
        <w:t>He continued, “Gaza is part of our Land and we will remain there forever. Liberation of parts of our land forever is the only thing that justifies endangering our soldiers in battle to capture land. Subsequent to the elimination of terror from Gaza, it will become part of sovereign Israel and will be populated by Jews. This will also serve to ease the housing crisis in Israel. The coastal train line will be extended, as soon as possible, to reach the entire length of Gaza.”</w:t>
      </w:r>
      <w:r w:rsidR="001F4A64">
        <w:rPr>
          <w:rStyle w:val="StyleUnderline"/>
        </w:rPr>
        <w:t xml:space="preserve"> </w:t>
      </w:r>
      <w:r w:rsidRPr="001F4A64">
        <w:rPr>
          <w:sz w:val="12"/>
        </w:rPr>
        <w:t>Conclusion</w:t>
      </w:r>
      <w:r w:rsidR="001F4A64" w:rsidRPr="001F4A64">
        <w:rPr>
          <w:sz w:val="12"/>
        </w:rPr>
        <w:t xml:space="preserve"> </w:t>
      </w:r>
      <w:r w:rsidRPr="001F4A64">
        <w:rPr>
          <w:rStyle w:val="Emphasis"/>
        </w:rPr>
        <w:t>Prominent human rights advocates and scholars have argued that the killings of Palestinians and their forceful expulsion from mandate Palestine in 1948, the Israeli occupation of the West Bank, East Jerusalem, and Gaza, and the violence and discrimination directed at Palestinians by the Israeli government have violated a number of human rights protections contained in international human rights law, genocide being among them.</w:t>
      </w:r>
      <w:r w:rsidR="001F4A64">
        <w:rPr>
          <w:rStyle w:val="Emphasis"/>
        </w:rPr>
        <w:t xml:space="preserve"> </w:t>
      </w:r>
    </w:p>
    <w:p w:rsidR="00AF41AA" w:rsidRDefault="0066188E" w:rsidP="00C277F4">
      <w:pPr>
        <w:pStyle w:val="Heading3"/>
      </w:pPr>
      <w:r>
        <w:lastRenderedPageBreak/>
        <w:t>Occupation Bad</w:t>
      </w:r>
      <w:r w:rsidR="00AF41AA">
        <w:t xml:space="preserve"> – Global Settler Colonialism</w:t>
      </w:r>
    </w:p>
    <w:p w:rsidR="00AF41AA" w:rsidRDefault="00AF41AA" w:rsidP="00AF41AA">
      <w:pPr>
        <w:pStyle w:val="Heading4"/>
      </w:pPr>
      <w:r>
        <w:t>The West Bank is the laboratory for territorial and urban conflict globally – Contesting settler colonial violence there is key.</w:t>
      </w:r>
    </w:p>
    <w:p w:rsidR="00AF41AA" w:rsidRPr="00632850" w:rsidRDefault="00AF41AA" w:rsidP="00AF41AA">
      <w:r w:rsidRPr="00632850">
        <w:rPr>
          <w:rStyle w:val="Style13ptBold"/>
        </w:rPr>
        <w:t>Lloyd &amp; Wolfe 15</w:t>
      </w:r>
      <w:r>
        <w:t xml:space="preserve"> (David, Distinguished Professor of English at the University of California, Riverside; Patrick, Australian Anthropologist and Ethnographer “Settler Colonial Logics and the Neoliberal Regime” </w:t>
      </w:r>
      <w:r>
        <w:rPr>
          <w:i/>
        </w:rPr>
        <w:t>Settler Colonial Studies</w:t>
      </w:r>
      <w:r>
        <w:t xml:space="preserve"> DOI: 10.1080/2201473X.2015.1035361) NIJ</w:t>
      </w:r>
    </w:p>
    <w:p w:rsidR="00AF41AA" w:rsidRPr="00AF41AA" w:rsidRDefault="00AF41AA" w:rsidP="00AF41AA">
      <w:pPr>
        <w:rPr>
          <w:u w:val="single"/>
        </w:rPr>
      </w:pPr>
      <w:r w:rsidRPr="00632850">
        <w:rPr>
          <w:rStyle w:val="StyleUnderline"/>
        </w:rPr>
        <w:t>In this asymmetrical warfare of the entitled against the disenfranchised, the deadly if preposterous situation emerges that the most highly armed states in the world assure their populations</w:t>
      </w:r>
      <w:r>
        <w:rPr>
          <w:rStyle w:val="StyleUnderline"/>
        </w:rPr>
        <w:t xml:space="preserve"> </w:t>
      </w:r>
      <w:r w:rsidRPr="00632850">
        <w:rPr>
          <w:rStyle w:val="StyleUnderline"/>
        </w:rPr>
        <w:t>that they (or their interests) are under a permanent state of siege, diffusely threatened by ragtag platoons of the dispossessed who, despite the considerable differences between them, uniformly qualify for the indiscriminate designation ‘terrorists’.</w:t>
      </w:r>
      <w:r w:rsidRPr="00632850">
        <w:rPr>
          <w:sz w:val="12"/>
        </w:rPr>
        <w:t xml:space="preserve"> To note this is neither to endorse the kaleidoscopic variety of ideologies and religious beliefs that motivate such groups, nor to collapse into a single framework of resistance the very diverse phenomena they represent. </w:t>
      </w:r>
      <w:r w:rsidRPr="00632850">
        <w:rPr>
          <w:rStyle w:val="StyleUnderline"/>
        </w:rPr>
        <w:t>It is, rather,</w:t>
      </w:r>
      <w:r>
        <w:rPr>
          <w:rStyle w:val="StyleUnderline"/>
        </w:rPr>
        <w:t xml:space="preserve"> </w:t>
      </w:r>
      <w:r w:rsidRPr="00632850">
        <w:rPr>
          <w:rStyle w:val="StyleUnderline"/>
        </w:rPr>
        <w:t>to problematize a narrative that, for over a decade, has legitimated the violent rise of the neoliberal</w:t>
      </w:r>
      <w:r>
        <w:rPr>
          <w:rStyle w:val="StyleUnderline"/>
        </w:rPr>
        <w:t xml:space="preserve"> </w:t>
      </w:r>
      <w:r w:rsidRPr="00632850">
        <w:rPr>
          <w:rStyle w:val="StyleUnderline"/>
        </w:rPr>
        <w:t>state, with its multiplying encroachments on the civil liberties that were, at least in name, the hallmark of liberalism; its endless conduct of war in the name of peace and freedom; its inhuman treatment of refugees and asylum seekers internationally; its infliction of austerity, incarceration and</w:t>
      </w:r>
      <w:r>
        <w:rPr>
          <w:rStyle w:val="StyleUnderline"/>
        </w:rPr>
        <w:t xml:space="preserve"> </w:t>
      </w:r>
      <w:r w:rsidRPr="00632850">
        <w:rPr>
          <w:rStyle w:val="StyleUnderline"/>
        </w:rPr>
        <w:t>police brutality on growing segments of its populations domestically; and its arbitrary and</w:t>
      </w:r>
      <w:r>
        <w:rPr>
          <w:rStyle w:val="StyleUnderline"/>
        </w:rPr>
        <w:t xml:space="preserve"> </w:t>
      </w:r>
      <w:r w:rsidRPr="00632850">
        <w:rPr>
          <w:rStyle w:val="StyleUnderline"/>
        </w:rPr>
        <w:t>lethal interventions globally in the name of humanitarianism. From the hard right to the liberal</w:t>
      </w:r>
      <w:r>
        <w:rPr>
          <w:rStyle w:val="StyleUnderline"/>
        </w:rPr>
        <w:t xml:space="preserve"> </w:t>
      </w:r>
      <w:r w:rsidRPr="00632850">
        <w:rPr>
          <w:rStyle w:val="StyleUnderline"/>
        </w:rPr>
        <w:t>center, from the faux frontier bluster of George W. Bush to the moralizing condescension of</w:t>
      </w:r>
      <w:r>
        <w:rPr>
          <w:rStyle w:val="StyleUnderline"/>
        </w:rPr>
        <w:t xml:space="preserve"> </w:t>
      </w:r>
      <w:r w:rsidRPr="00632850">
        <w:rPr>
          <w:rStyle w:val="StyleUnderline"/>
        </w:rPr>
        <w:t>Barack Obama, the same rhetoric of defensive and pre-emptive action against enemies that</w:t>
      </w:r>
      <w:r>
        <w:rPr>
          <w:rStyle w:val="StyleUnderline"/>
        </w:rPr>
        <w:t xml:space="preserve"> </w:t>
      </w:r>
      <w:r w:rsidRPr="00632850">
        <w:rPr>
          <w:rStyle w:val="StyleUnderline"/>
        </w:rPr>
        <w:t>externally surround or internally infest the nation reigns.</w:t>
      </w:r>
      <w:r w:rsidRPr="00632850">
        <w:rPr>
          <w:sz w:val="12"/>
        </w:rPr>
        <w:t xml:space="preserve"> At the same time, anti-immigrant scare-mongering conflates migrants, whether driven by economic or political necessities, with terrorist enemies, militarizing the borders of states in the name of security. </w:t>
      </w:r>
      <w:r w:rsidRPr="00632850">
        <w:rPr>
          <w:rStyle w:val="Emphasis"/>
        </w:rPr>
        <w:t>Never has Walter</w:t>
      </w:r>
      <w:r>
        <w:rPr>
          <w:rStyle w:val="Emphasis"/>
        </w:rPr>
        <w:t xml:space="preserve"> </w:t>
      </w:r>
      <w:r w:rsidRPr="00632850">
        <w:rPr>
          <w:rStyle w:val="Emphasis"/>
        </w:rPr>
        <w:t>Benjamin’s aphorism that, from the perspective of the oppressed, ‘the “state of emergency” in</w:t>
      </w:r>
      <w:r>
        <w:rPr>
          <w:rStyle w:val="Emphasis"/>
        </w:rPr>
        <w:t xml:space="preserve"> </w:t>
      </w:r>
      <w:r w:rsidRPr="00632850">
        <w:rPr>
          <w:rStyle w:val="Emphasis"/>
        </w:rPr>
        <w:t>which we live is not the exception but the rule’</w:t>
      </w:r>
      <w:r>
        <w:rPr>
          <w:rStyle w:val="Emphasis"/>
        </w:rPr>
        <w:t xml:space="preserve"> </w:t>
      </w:r>
      <w:r w:rsidRPr="00632850">
        <w:rPr>
          <w:sz w:val="12"/>
        </w:rPr>
        <w:t xml:space="preserve">2 </w:t>
      </w:r>
      <w:r w:rsidRPr="00632850">
        <w:rPr>
          <w:rStyle w:val="Emphasis"/>
        </w:rPr>
        <w:t>seemed to express so general a condition.</w:t>
      </w:r>
      <w:r>
        <w:rPr>
          <w:rStyle w:val="Emphasis"/>
        </w:rPr>
        <w:t xml:space="preserve"> </w:t>
      </w:r>
      <w:r w:rsidRPr="00632850">
        <w:rPr>
          <w:sz w:val="12"/>
        </w:rPr>
        <w:t xml:space="preserve">It is highly significant that the distinctive characteristics of this emergent global regime have been locally prefigured in modes of repression developed internally by settler colonial states. </w:t>
      </w:r>
      <w:r w:rsidRPr="00632850">
        <w:rPr>
          <w:rStyle w:val="Emphasis"/>
        </w:rPr>
        <w:t>As</w:t>
      </w:r>
      <w:r>
        <w:rPr>
          <w:rStyle w:val="Emphasis"/>
        </w:rPr>
        <w:t xml:space="preserve"> </w:t>
      </w:r>
      <w:r w:rsidRPr="00632850">
        <w:rPr>
          <w:rStyle w:val="Emphasis"/>
        </w:rPr>
        <w:t>Israeli architect and specialist on urban warfare, Eyal Weizman, has argued, for instance,</w:t>
      </w:r>
      <w:r>
        <w:rPr>
          <w:rStyle w:val="Emphasis"/>
        </w:rPr>
        <w:t xml:space="preserve"> </w:t>
      </w:r>
      <w:r w:rsidRPr="00632850">
        <w:rPr>
          <w:rStyle w:val="Emphasis"/>
        </w:rPr>
        <w:t>the West Bank can be seen as an extreme model – perhaps a laboratory – of a territorial and urban</w:t>
      </w:r>
      <w:r>
        <w:rPr>
          <w:rStyle w:val="Emphasis"/>
        </w:rPr>
        <w:t xml:space="preserve"> </w:t>
      </w:r>
      <w:r w:rsidRPr="00632850">
        <w:rPr>
          <w:rStyle w:val="Emphasis"/>
        </w:rPr>
        <w:t>conflict that can take place in other places.</w:t>
      </w:r>
      <w:r w:rsidRPr="00632850">
        <w:rPr>
          <w:sz w:val="12"/>
        </w:rPr>
        <w:t xml:space="preserve"> Globalization takes the periphery straight to the center, the frontier between the First and Third worlds starts running through the middle of world cities.3 </w:t>
      </w:r>
      <w:r w:rsidRPr="00632850">
        <w:rPr>
          <w:rStyle w:val="StyleUnderline"/>
        </w:rPr>
        <w:t>Weizmann’s phrasing signals a genealogy for contemporary transformations in the longer history</w:t>
      </w:r>
      <w:r>
        <w:rPr>
          <w:rStyle w:val="StyleUnderline"/>
        </w:rPr>
        <w:t xml:space="preserve"> </w:t>
      </w:r>
      <w:r w:rsidRPr="00632850">
        <w:rPr>
          <w:rStyle w:val="StyleUnderline"/>
        </w:rPr>
        <w:t>of colonialism as a repertoire of both tropes and practices of social control, brought together today</w:t>
      </w:r>
      <w:r>
        <w:rPr>
          <w:rStyle w:val="StyleUnderline"/>
        </w:rPr>
        <w:t xml:space="preserve"> </w:t>
      </w:r>
      <w:r w:rsidRPr="00632850">
        <w:rPr>
          <w:rStyle w:val="StyleUnderline"/>
        </w:rPr>
        <w:t>in Israel’s operations as a settler colonial state, anomalous only in that its project of expansion</w:t>
      </w:r>
      <w:r>
        <w:rPr>
          <w:rStyle w:val="StyleUnderline"/>
        </w:rPr>
        <w:t xml:space="preserve"> </w:t>
      </w:r>
      <w:r w:rsidRPr="00632850">
        <w:rPr>
          <w:rStyle w:val="StyleUnderline"/>
        </w:rPr>
        <w:t>remains unfinished.4 The notable convergence of Israel and the USA (together with an ever-compliant Australia), expressed as much in their political solidarity as in their military and security</w:t>
      </w:r>
      <w:r>
        <w:rPr>
          <w:rStyle w:val="StyleUnderline"/>
        </w:rPr>
        <w:t xml:space="preserve"> </w:t>
      </w:r>
      <w:r w:rsidRPr="00632850">
        <w:rPr>
          <w:rStyle w:val="StyleUnderline"/>
        </w:rPr>
        <w:t>collaborations, suggests to us a wider historical affinity between states that share a settler colonial</w:t>
      </w:r>
      <w:r>
        <w:rPr>
          <w:rStyle w:val="StyleUnderline"/>
        </w:rPr>
        <w:t xml:space="preserve"> </w:t>
      </w:r>
      <w:r w:rsidRPr="00632850">
        <w:rPr>
          <w:rStyle w:val="StyleUnderline"/>
        </w:rPr>
        <w:t>history, one that continues to impress itself on both psychic and institutional formations.</w:t>
      </w:r>
      <w:r w:rsidRPr="00632850">
        <w:rPr>
          <w:sz w:val="12"/>
        </w:rPr>
        <w:t xml:space="preserve"> In this respect, to Weizmann’s invocation of the first and third worlds, we should add the histories of dispossession and resistance through which Indigenous peoples of the ‘fourth world’ have shaped our understanding of the dynamics of settler colonialism and its lessons for the present. </w:t>
      </w:r>
      <w:r w:rsidRPr="00632850">
        <w:rPr>
          <w:rStyle w:val="StyleUnderline"/>
        </w:rPr>
        <w:t>We suggest that the fundamental continuity between the historical development of European</w:t>
      </w:r>
      <w:r>
        <w:rPr>
          <w:rStyle w:val="StyleUnderline"/>
        </w:rPr>
        <w:t xml:space="preserve"> </w:t>
      </w:r>
      <w:r w:rsidRPr="00632850">
        <w:rPr>
          <w:rStyle w:val="StyleUnderline"/>
        </w:rPr>
        <w:t>settler colonialism and the present-day development of the neoliberal world order resides in the</w:t>
      </w:r>
      <w:r>
        <w:rPr>
          <w:rStyle w:val="StyleUnderline"/>
        </w:rPr>
        <w:t xml:space="preserve"> </w:t>
      </w:r>
      <w:r w:rsidRPr="00632850">
        <w:rPr>
          <w:rStyle w:val="StyleUnderline"/>
        </w:rPr>
        <w:t>exigencies of managing surplus populations. So far as settlers have been concerned, the salient</w:t>
      </w:r>
      <w:r>
        <w:rPr>
          <w:rStyle w:val="StyleUnderline"/>
        </w:rPr>
        <w:t xml:space="preserve"> </w:t>
      </w:r>
      <w:r w:rsidRPr="00632850">
        <w:rPr>
          <w:rStyle w:val="StyleUnderline"/>
        </w:rPr>
        <w:t>surplus has, of course, been the Native population, whose refractory presence has prompted a</w:t>
      </w:r>
      <w:r>
        <w:rPr>
          <w:rStyle w:val="StyleUnderline"/>
        </w:rPr>
        <w:t xml:space="preserve"> </w:t>
      </w:r>
      <w:r w:rsidRPr="00632850">
        <w:rPr>
          <w:rStyle w:val="StyleUnderline"/>
        </w:rPr>
        <w:t>range of techniques of elimination – from outright homicide to various forms of removal and/</w:t>
      </w:r>
      <w:r>
        <w:rPr>
          <w:rStyle w:val="StyleUnderline"/>
        </w:rPr>
        <w:t xml:space="preserve"> </w:t>
      </w:r>
      <w:r w:rsidRPr="00632850">
        <w:rPr>
          <w:rStyle w:val="StyleUnderline"/>
        </w:rPr>
        <w:t>or confinement, and, once their numbers have been appropriately reduced in the post-frontier</w:t>
      </w:r>
      <w:r>
        <w:rPr>
          <w:rStyle w:val="StyleUnderline"/>
        </w:rPr>
        <w:t xml:space="preserve"> </w:t>
      </w:r>
      <w:r w:rsidRPr="00632850">
        <w:rPr>
          <w:rStyle w:val="StyleUnderline"/>
        </w:rPr>
        <w:t>era, to Natives’ assimilation into settler society – techniques that have met with mixed success</w:t>
      </w:r>
      <w:r>
        <w:rPr>
          <w:rStyle w:val="StyleUnderline"/>
        </w:rPr>
        <w:t xml:space="preserve"> </w:t>
      </w:r>
      <w:r w:rsidRPr="00632850">
        <w:rPr>
          <w:rStyle w:val="StyleUnderline"/>
        </w:rPr>
        <w:t>in the face of Native modes of resistance which have varied as creatively as the settlers’ own</w:t>
      </w:r>
      <w:r>
        <w:rPr>
          <w:rStyle w:val="StyleUnderline"/>
        </w:rPr>
        <w:t xml:space="preserve"> </w:t>
      </w:r>
      <w:r w:rsidRPr="00632850">
        <w:rPr>
          <w:rStyle w:val="StyleUnderline"/>
        </w:rPr>
        <w:t>repertoire of strategies.</w:t>
      </w:r>
      <w:r w:rsidRPr="00632850">
        <w:rPr>
          <w:sz w:val="12"/>
        </w:rPr>
        <w:t xml:space="preserve"> In this overall historical process, the key shift is the ending of the frontier, which generally coincides with the consolidation of the settler state, and which is typically marked by intensified programs of Native assimilation, so many mopping-up exercises for civilization. </w:t>
      </w:r>
      <w:r w:rsidRPr="00632850">
        <w:rPr>
          <w:rStyle w:val="StyleUnderline"/>
        </w:rPr>
        <w:t>Thus it is consistent that Israel, which remains bogged down in an incomplete expansion</w:t>
      </w:r>
      <w:r>
        <w:rPr>
          <w:rStyle w:val="StyleUnderline"/>
        </w:rPr>
        <w:t xml:space="preserve"> </w:t>
      </w:r>
      <w:r w:rsidRPr="00632850">
        <w:rPr>
          <w:rStyle w:val="StyleUnderline"/>
        </w:rPr>
        <w:t>of its frontier, should rigorously eschew any semblance of Native assimilation, insisting instead</w:t>
      </w:r>
      <w:r>
        <w:rPr>
          <w:rStyle w:val="StyleUnderline"/>
        </w:rPr>
        <w:t xml:space="preserve"> </w:t>
      </w:r>
      <w:r w:rsidRPr="00632850">
        <w:rPr>
          <w:rStyle w:val="StyleUnderline"/>
        </w:rPr>
        <w:t xml:space="preserve">on the </w:t>
      </w:r>
      <w:r w:rsidRPr="00632850">
        <w:rPr>
          <w:rStyle w:val="StyleUnderline"/>
        </w:rPr>
        <w:lastRenderedPageBreak/>
        <w:t>sharpest of distinctions between Palestinians, who may or may not be citizen/residents of</w:t>
      </w:r>
      <w:r>
        <w:rPr>
          <w:rStyle w:val="StyleUnderline"/>
        </w:rPr>
        <w:t xml:space="preserve"> </w:t>
      </w:r>
      <w:r w:rsidRPr="00632850">
        <w:rPr>
          <w:rStyle w:val="StyleUnderline"/>
        </w:rPr>
        <w:t>the Israeli state, and members of the so-called ‘Jewish nation’ wherever they may live. The exclusion of the Palestinian population is particularly apparent in the ease with which shifting economic and demographic circumstances – especially the large-scale immigration of Arab-Jews</w:t>
      </w:r>
      <w:r>
        <w:rPr>
          <w:rStyle w:val="StyleUnderline"/>
        </w:rPr>
        <w:t xml:space="preserve"> </w:t>
      </w:r>
      <w:r w:rsidRPr="00632850">
        <w:rPr>
          <w:rStyle w:val="StyleUnderline"/>
        </w:rPr>
        <w:t>(Mizrahim) and Russians – have transformed what was once a reserve Palestinian labor force</w:t>
      </w:r>
      <w:r>
        <w:rPr>
          <w:rStyle w:val="StyleUnderline"/>
        </w:rPr>
        <w:t xml:space="preserve"> </w:t>
      </w:r>
      <w:r w:rsidRPr="00632850">
        <w:rPr>
          <w:rStyle w:val="StyleUnderline"/>
        </w:rPr>
        <w:t>into a largely unemployed surplus. Bereft of potential productive utility, and with pauperization</w:t>
      </w:r>
      <w:r>
        <w:rPr>
          <w:rStyle w:val="StyleUnderline"/>
        </w:rPr>
        <w:t xml:space="preserve"> </w:t>
      </w:r>
      <w:r w:rsidRPr="00632850">
        <w:rPr>
          <w:rStyle w:val="StyleUnderline"/>
        </w:rPr>
        <w:t>attenuating its value as a market, the Palestinian population has become subject to policies of</w:t>
      </w:r>
      <w:r>
        <w:rPr>
          <w:rStyle w:val="StyleUnderline"/>
        </w:rPr>
        <w:t xml:space="preserve"> </w:t>
      </w:r>
      <w:r w:rsidRPr="00632850">
        <w:rPr>
          <w:rStyle w:val="StyleUnderline"/>
        </w:rPr>
        <w:t>removal and confinement that recall those adopted by other settler states while the expansion</w:t>
      </w:r>
      <w:r>
        <w:rPr>
          <w:rStyle w:val="StyleUnderline"/>
        </w:rPr>
        <w:t xml:space="preserve"> </w:t>
      </w:r>
      <w:r w:rsidRPr="00632850">
        <w:rPr>
          <w:rStyle w:val="StyleUnderline"/>
        </w:rPr>
        <w:t>of their frontiers remained incomplete.</w:t>
      </w:r>
    </w:p>
    <w:p w:rsidR="00C240FF" w:rsidRDefault="00C240FF" w:rsidP="00C277F4">
      <w:pPr>
        <w:pStyle w:val="Heading3"/>
      </w:pPr>
      <w:r>
        <w:lastRenderedPageBreak/>
        <w:t>Solvency – BDS</w:t>
      </w:r>
    </w:p>
    <w:p w:rsidR="00C240FF" w:rsidRPr="00886ED5" w:rsidRDefault="00C240FF" w:rsidP="00C240FF">
      <w:pPr>
        <w:pStyle w:val="Heading4"/>
      </w:pPr>
      <w:r>
        <w:t xml:space="preserve">Our call joins with activists groups globally to push for a siphoning away of Israeli power that ends the genocide of Palestinian people – in turn, that spills over to challenge militarization broadly – but only bottom solutions can get us there </w:t>
      </w:r>
    </w:p>
    <w:p w:rsidR="00C240FF" w:rsidRPr="00DB44AB" w:rsidRDefault="00C240FF" w:rsidP="00C240FF">
      <w:r w:rsidRPr="00DB44AB">
        <w:rPr>
          <w:rStyle w:val="Style13ptBold"/>
        </w:rPr>
        <w:t>Juma</w:t>
      </w:r>
      <w:r>
        <w:rPr>
          <w:rStyle w:val="Style13ptBold"/>
        </w:rPr>
        <w:t>’</w:t>
      </w:r>
      <w:r w:rsidRPr="00DB44AB">
        <w:rPr>
          <w:rStyle w:val="Style13ptBold"/>
        </w:rPr>
        <w:t xml:space="preserve"> and Mantovani 2016</w:t>
      </w:r>
      <w:r>
        <w:t xml:space="preserve"> (Jamal Juma’, founding member of the Palestinian Agricultural Relief Committees, the Palestinian Association for Cultural Exchange and the Palestinian Environmental NGO Network, Maren Mantovani, international relations coordinator for the Stop the Wall Campaign, secretariat of the Palestinian Boycott, Divestment and Sanctions (BDS) National Committee, "The “S” in BDS: Lessons of the Elbit Systems Campaign", Al-Shabaka, The Palestinian Policy Network, August 24 2016, </w:t>
      </w:r>
      <w:hyperlink r:id="rId17" w:history="1">
        <w:r w:rsidRPr="00291AE2">
          <w:rPr>
            <w:rStyle w:val="Hyperlink"/>
          </w:rPr>
          <w:t>https://al-shabaka.org/briefs/s-bds-lessons-elbit-systems-campaign/</w:t>
        </w:r>
      </w:hyperlink>
      <w:r>
        <w:t>, mmv)</w:t>
      </w:r>
    </w:p>
    <w:p w:rsidR="00C240FF" w:rsidRDefault="00C240FF" w:rsidP="00C240FF">
      <w:r>
        <w:t>Making Common Cause Against Militarization</w:t>
      </w:r>
    </w:p>
    <w:p w:rsidR="00C240FF" w:rsidRDefault="00C240FF" w:rsidP="00C240FF">
      <w:r w:rsidRPr="00886ED5">
        <w:rPr>
          <w:rStyle w:val="StyleUnderline"/>
        </w:rPr>
        <w:t>The call for a comprehensive military embargo on Israel is rooted not only in the Palestinian call to end Israel’s impunity and the world’s complicity with its apartheid regime</w:t>
      </w:r>
      <w:r>
        <w:t xml:space="preserve">. </w:t>
      </w:r>
      <w:r w:rsidRPr="00886ED5">
        <w:rPr>
          <w:rStyle w:val="StyleUnderline"/>
        </w:rPr>
        <w:t>It is also part of a global struggle against wars and repression and against the militarization and securitization of society</w:t>
      </w:r>
      <w:r>
        <w:t xml:space="preserve">. </w:t>
      </w:r>
      <w:r w:rsidRPr="00886ED5">
        <w:rPr>
          <w:rStyle w:val="StyleUnderline"/>
        </w:rPr>
        <w:t>There is increasing awareness of the ways in which Israeli military and “homeland security” exports are contributing to these practices through new technologies and methodologies developed in the process of military occupation, apartheid, and the ethnic cleansing of the Palestinian people</w:t>
      </w:r>
      <w:r>
        <w:t>. In turn, militarization and securitization help to sustain Israel’s military industry and its policies against Palestinians.</w:t>
      </w:r>
    </w:p>
    <w:p w:rsidR="00C240FF" w:rsidRDefault="00C240FF" w:rsidP="00C240FF">
      <w:r w:rsidRPr="00886ED5">
        <w:rPr>
          <w:rStyle w:val="StyleUnderline"/>
        </w:rPr>
        <w:t>In parallel to Israel’s growing role in this militarization, movements across the globe are making common cause with the BDS movement against repression and discrimination by military and police forces</w:t>
      </w:r>
      <w:r>
        <w:t>. The campaign against the Israeli “homeland security” company International Security and Defense Systems (ISDS) is an important example. Former Mossad agents founded ISDS in 1982. Investigative journalists as well as former members of military juntas report that ISDS trained death squads in Guatemala, El Salvador, Honduras, and Nicaragua and was implicated in coups and attempted coups in Honduras and Venezuela.</w:t>
      </w:r>
    </w:p>
    <w:p w:rsidR="00C240FF" w:rsidRDefault="00C240FF" w:rsidP="00C240FF">
      <w:r w:rsidRPr="00886ED5">
        <w:rPr>
          <w:rStyle w:val="StyleUnderline"/>
        </w:rPr>
        <w:t>Today ISDS trains the infamous military police force BOPE in Rio de Janeiro, proudly acknowledging that the police in the favelas (slums) are using the same techniques Israel uses in Gaza</w:t>
      </w:r>
      <w:r>
        <w:t xml:space="preserve">. ISDS also secured a high publicity contract with the 2016 Olympic Games in Rio. </w:t>
      </w:r>
      <w:r w:rsidRPr="00886ED5">
        <w:rPr>
          <w:rStyle w:val="StyleUnderline"/>
        </w:rPr>
        <w:t>Palestinian movements such as Stop the Wall and the BDS National Committee (BNC) have joined forces with popular movements in Rio working for human rights in the favelas, in a campaign dubbed Olympics without Apartheid in order to cancel the contract</w:t>
      </w:r>
      <w:r>
        <w:t>. 7</w:t>
      </w:r>
    </w:p>
    <w:p w:rsidR="00C240FF" w:rsidRDefault="00C240FF" w:rsidP="00C240FF">
      <w:r>
        <w:t>Similar connections have been made between the Palestine solidarity movement and Black activists in the US, who in 2015 issued a statement of solidarity endorsed by over 1,000 black activists and intellectuals noting that “</w:t>
      </w:r>
      <w:r w:rsidRPr="00886ED5">
        <w:rPr>
          <w:rStyle w:val="StyleUnderline"/>
        </w:rPr>
        <w:t>Israel’s widespread use of detention and imprisonment against Palestinians evokes the mass incarceration of Black people in the US, including the political imprisonment of our own revolutionaries” and calling for joint struggle against the security company</w:t>
      </w:r>
      <w:r>
        <w:t xml:space="preserve"> G4S. </w:t>
      </w:r>
      <w:r w:rsidRPr="00886ED5">
        <w:rPr>
          <w:rStyle w:val="StyleUnderline"/>
        </w:rPr>
        <w:t>Moreover, in August 2016 the Black Lives Matter movement endorsed the BDS movement</w:t>
      </w:r>
      <w:r>
        <w:t>.</w:t>
      </w:r>
    </w:p>
    <w:p w:rsidR="00C240FF" w:rsidRDefault="00C240FF" w:rsidP="00C240FF">
      <w:r>
        <w:t>The US-Mexico border wall is another site of joint struggle between Palestine solidarity activists and the indigenous people affected by the implementation of Israeli methodologies and technologies on their land, in which Elbit Systems plays a key role.</w:t>
      </w:r>
    </w:p>
    <w:p w:rsidR="00C240FF" w:rsidRDefault="00C240FF" w:rsidP="00C240FF">
      <w:r>
        <w:t>The campaign in the EU to stop funding to Elbit Systems and other Israeli military companies touches on a larger question of concern to every European citizen. With an €80 billion budget (approximately $88 billion at end-2015 exchange rates), the current EU research and development funding cycle Horizon 2020 is among the world’s biggest funding schemes</w:t>
      </w:r>
      <w:r w:rsidRPr="00886ED5">
        <w:rPr>
          <w:rStyle w:val="StyleUnderline"/>
        </w:rPr>
        <w:t>. It redistributes taxpayer money mainly to corporate and academic institutions developing research at the service of big business, including in cooperation with Israeli military companies</w:t>
      </w:r>
      <w:r>
        <w:t xml:space="preserve">. </w:t>
      </w:r>
      <w:r w:rsidRPr="00886ED5">
        <w:rPr>
          <w:rStyle w:val="StyleUnderline"/>
        </w:rPr>
        <w:t xml:space="preserve">The research projects with Israeli military companies </w:t>
      </w:r>
      <w:r w:rsidRPr="00886ED5">
        <w:rPr>
          <w:rStyle w:val="StyleUnderline"/>
        </w:rPr>
        <w:lastRenderedPageBreak/>
        <w:t>often develop dual-use technology (technology for both military and civilian use) in clear violation of EU regulations and contribute to the militarization and securitization of European societies</w:t>
      </w:r>
      <w:r>
        <w:t>. Most Europeans, if they knew how their money was being used, would likely agree that the EU harms not only Palestinians but also its own citizens by spending on wars that create new refugees and on technologies that control, racially profile, and oppress Europeans instead of supporting their needs.</w:t>
      </w:r>
    </w:p>
    <w:p w:rsidR="00C240FF" w:rsidRDefault="00C240FF" w:rsidP="00C240FF">
      <w:r>
        <w:t>Targeting the Israeli Military’s Weak Spots</w:t>
      </w:r>
    </w:p>
    <w:p w:rsidR="00C240FF" w:rsidRDefault="00C240FF" w:rsidP="00C240FF">
      <w:r w:rsidRPr="00886ED5">
        <w:rPr>
          <w:rStyle w:val="StyleUnderline"/>
        </w:rPr>
        <w:t>This policy brief has sought to provide an overview of Israel’s military industrial complex and to identify entry points that could reduce the industry’s profits and eventually lead to an arms embargo until Palestinian rights are achieved</w:t>
      </w:r>
      <w:r>
        <w:t xml:space="preserve">. There is no doubt that this is a major undertaking: </w:t>
      </w:r>
      <w:r w:rsidRPr="00886ED5">
        <w:rPr>
          <w:rStyle w:val="StyleUnderline"/>
        </w:rPr>
        <w:t>The military industrial complex involves powerful corporations, slick propaganda and marketing, and global defense establishments that are often far from the discourse and reach of solidarity activists</w:t>
      </w:r>
      <w:r>
        <w:t xml:space="preserve">. </w:t>
      </w:r>
      <w:r w:rsidRPr="00886ED5">
        <w:rPr>
          <w:rStyle w:val="StyleUnderline"/>
        </w:rPr>
        <w:t>Yet it is not only an ethical necessity for countries to end military relations with Israel until it upholds international law; it is also a campaign that can be won. Indeed, based on experience to date, and in light of the above analysis, there are several entry points for activists to consider</w:t>
      </w:r>
      <w:r>
        <w:t xml:space="preserve">.  </w:t>
      </w:r>
    </w:p>
    <w:p w:rsidR="00C240FF" w:rsidRDefault="00C240FF" w:rsidP="00C240FF">
      <w:r w:rsidRPr="00886ED5">
        <w:rPr>
          <w:rStyle w:val="StyleUnderline"/>
        </w:rPr>
        <w:t>At the most basic level, public education and outreach are essential.</w:t>
      </w:r>
      <w:r>
        <w:t xml:space="preserve"> Most people intuitively understand that their governments should not maintain military relations with an occupying power that launches regular military assaults against the besieged Gaza Strip and other neighboring countries as well as commits incursions, raids, home demolitions, and other human rights violations against the occupied West Bank and East Jerusalem – particularly as these acts violate not only their own moral code but also their countries’ laws and international law. </w:t>
      </w:r>
      <w:r w:rsidRPr="00886ED5">
        <w:rPr>
          <w:rStyle w:val="StyleUnderline"/>
        </w:rPr>
        <w:t>The numbers of human rights advocates working for boycotts and divestment is growing; it is only a matter of time before the numbers advocating sanctions, and particularly military sanctions, grow to form a critical mass</w:t>
      </w:r>
      <w:r>
        <w:t xml:space="preserve">.  </w:t>
      </w:r>
    </w:p>
    <w:p w:rsidR="00C240FF" w:rsidRDefault="00C240FF" w:rsidP="00C240FF">
      <w:r w:rsidRPr="00886ED5">
        <w:rPr>
          <w:rStyle w:val="StyleUnderline"/>
        </w:rPr>
        <w:t>Solidarity with Palestine by communities also impacted by militarization and securitization has a long history, especially in Latin America, where Israel and its private agents have for decades supported and trained death squads and dictatorships</w:t>
      </w:r>
      <w:r>
        <w:t xml:space="preserve">. </w:t>
      </w:r>
      <w:r w:rsidRPr="00886ED5">
        <w:rPr>
          <w:rStyle w:val="StyleUnderline"/>
        </w:rPr>
        <w:t>Strengthened cooperation between Black Americans, Latinos, and indigenous peoples in the US, paired with the exponential militarization of European metropoles, mean that a broad and organized network of campaigners has the potential to develop in the West as well</w:t>
      </w:r>
      <w:r>
        <w:t>. In the case of the EU, a groundswell of public opinion could be used to back technical arguments to challenge Horizon 2020 funding to Israeli military – and other entities – complicit in the occupation.</w:t>
      </w:r>
    </w:p>
    <w:p w:rsidR="00C240FF" w:rsidRDefault="00C240FF" w:rsidP="00C240FF">
      <w:r w:rsidRPr="00886ED5">
        <w:rPr>
          <w:rStyle w:val="StyleUnderline"/>
        </w:rPr>
        <w:t>In their campaigns, activists should also draw on the evidence that Israeli military technology is neither as effective nor as problem-free as its public relations purport. The major issues with Israeli drone production and the questions surrounding the Iron Dome are just two examples</w:t>
      </w:r>
      <w:r>
        <w:t xml:space="preserve">. </w:t>
      </w:r>
      <w:r w:rsidRPr="00886ED5">
        <w:rPr>
          <w:rStyle w:val="StyleUnderline"/>
        </w:rPr>
        <w:t>Even more compelling is the fact that Israel is undermining country capacity to manage its own defense, siphoning countries’ national industrial capacity to Israel and using its security systems to spy on country clients, effectively resulting in their loss of national sovereignty and independence</w:t>
      </w:r>
      <w:r>
        <w:t>.</w:t>
      </w:r>
    </w:p>
    <w:p w:rsidR="00C240FF" w:rsidRDefault="00C240FF" w:rsidP="00C240FF">
      <w:r w:rsidRPr="00886ED5">
        <w:rPr>
          <w:rStyle w:val="StyleUnderline"/>
        </w:rPr>
        <w:t>Elbit Systems, big as it is, is particularly vulnerable to activist action. It is the only Israeli private military company of this size and hence is more vulnerable to crises, risks of financial speculation, and economic restructuring</w:t>
      </w:r>
      <w:r>
        <w:t xml:space="preserve">. Elbit Systems is highly indebted and needs to ensure a continuous cash flow to service that debt. </w:t>
      </w:r>
      <w:r w:rsidRPr="00886ED5">
        <w:rPr>
          <w:rStyle w:val="StyleUnderline"/>
        </w:rPr>
        <w:t>Its ever more global presence makes it easier for activists in different countries to take on Elbit or its subsidiaries</w:t>
      </w:r>
      <w:r>
        <w:t xml:space="preserve">. In addition, </w:t>
      </w:r>
      <w:r w:rsidRPr="00886ED5">
        <w:rPr>
          <w:rStyle w:val="StyleUnderline"/>
        </w:rPr>
        <w:t>the growing dependence of the military industry on the Israeli state budget to rescue it also makes it vulnerable, while increasing the vulnerability of the state</w:t>
      </w:r>
      <w:r>
        <w:t>.</w:t>
      </w:r>
    </w:p>
    <w:p w:rsidR="00C240FF" w:rsidRDefault="00C240FF" w:rsidP="00C240FF">
      <w:r>
        <w:t xml:space="preserve">Activists should also learn from the lessons of experience: </w:t>
      </w:r>
      <w:r w:rsidRPr="00886ED5">
        <w:rPr>
          <w:rStyle w:val="StyleUnderline"/>
        </w:rPr>
        <w:t>Israel always positions itself to take advantage when new governments come to power or new national policies are passed. Activists too should position themselves by developing contingency plans to deal with changes in governments</w:t>
      </w:r>
      <w:r>
        <w:t xml:space="preserve">. </w:t>
      </w:r>
      <w:r w:rsidRPr="00886ED5">
        <w:rPr>
          <w:rStyle w:val="StyleUnderline"/>
        </w:rPr>
        <w:t xml:space="preserve">It is key to secure, where possible, commitments or legislation from friendly governments against military trade with Israel and to take advantage of instances in which hostile governments enact </w:t>
      </w:r>
      <w:r w:rsidRPr="00886ED5">
        <w:rPr>
          <w:rStyle w:val="StyleUnderline"/>
        </w:rPr>
        <w:lastRenderedPageBreak/>
        <w:t>policies that contradict Israeli interests</w:t>
      </w:r>
      <w:r>
        <w:t>. Leveraging internal dynamics in such instances is an essential element for success.</w:t>
      </w:r>
    </w:p>
    <w:p w:rsidR="00C240FF" w:rsidRDefault="00C240FF" w:rsidP="00C240FF">
      <w:pPr>
        <w:tabs>
          <w:tab w:val="left" w:pos="5505"/>
        </w:tabs>
      </w:pPr>
      <w:r>
        <w:tab/>
      </w:r>
    </w:p>
    <w:p w:rsidR="00C240FF" w:rsidRPr="00DB44AB" w:rsidRDefault="00C240FF" w:rsidP="00C240FF">
      <w:pPr>
        <w:tabs>
          <w:tab w:val="left" w:pos="3570"/>
        </w:tabs>
      </w:pPr>
      <w:r>
        <w:tab/>
      </w:r>
    </w:p>
    <w:p w:rsidR="00C240FF" w:rsidRPr="006836AA" w:rsidRDefault="00C240FF" w:rsidP="00C240FF">
      <w:pPr>
        <w:pStyle w:val="Heading4"/>
      </w:pPr>
      <w:r>
        <w:t xml:space="preserve">Top down approaches will fail – specifically state based solutions have become trapped in wrecking tactics designed to derail progress – without external pressure from the local level, the UN and the US will continue to justify Israeli occupation and violence  </w:t>
      </w:r>
    </w:p>
    <w:p w:rsidR="00C240FF" w:rsidRPr="009D71AA" w:rsidRDefault="00C240FF" w:rsidP="00C240FF">
      <w:r w:rsidRPr="009D71AA">
        <w:rPr>
          <w:rStyle w:val="Style13ptBold"/>
        </w:rPr>
        <w:t>Rodriguez 2013</w:t>
      </w:r>
      <w:r>
        <w:t xml:space="preserve"> (Timothy Rodriguez, former Peace Corps volunteer, Gaza Freedom March and Egyptian Uprising participant, "Resolving the Israel-Palestine Conflict with Activism", Transformative Studies Institute, Journal of Social Justice, Vol 3, 2013, transformativestudies.org/wp-content/uploads/Resolving-the-Israel-Palestine-Conflict-with-Activism.pdf, mmv)</w:t>
      </w:r>
    </w:p>
    <w:p w:rsidR="00C240FF" w:rsidRDefault="00C240FF" w:rsidP="00C240FF">
      <w:r>
        <w:t xml:space="preserve">The combination of the findings from the ICJ on the issues of borders, settlements, and Jerusalem as well as the "right of return" for refugees, cover all of the "outstanding problems," as the ICJ puts it, to the Israel- Palestine conflict. </w:t>
      </w:r>
      <w:r w:rsidRPr="009D71AA">
        <w:rPr>
          <w:rStyle w:val="StyleUnderline"/>
        </w:rPr>
        <w:t>Like all other conflicts, this merely resolves the immediate matters of dispute and allows for further reconciliation and progress to a more sustainable and stable peace. If we disregard international law on this issue, we not only scrap the basic principle of the rule of law, but lose any sense of justice in conflict resolution</w:t>
      </w:r>
      <w:r>
        <w:t xml:space="preserve">. For approximately four decades, the U.N. General Assembly has reiterated the same peace settlement with the same standards of international law as the ICJ found. As one can tell from the ICJ advisory opinion, the principles outlined are not very complex or controversial. </w:t>
      </w:r>
      <w:r w:rsidRPr="009D71AA">
        <w:rPr>
          <w:rStyle w:val="StyleUnderline"/>
        </w:rPr>
        <w:t>In fact, the crucial question of the settlements was unanimously found to be a "flagrant violation" of international law by the ICJ, including by the U.S. judge. One can also find the same pattern of near unanimous opinion when reviewing the record of votes on the "Question of Palestine" at the U.N. General Assembly</w:t>
      </w:r>
      <w:r>
        <w:t>.</w:t>
      </w:r>
    </w:p>
    <w:p w:rsidR="00C240FF" w:rsidRDefault="00C240FF" w:rsidP="00C240FF">
      <w:r>
        <w:t>Each year the General Assembly votes on the international consensus for a peaceful settlement to what they refer to as the "Question of Palestine", and every year you have approximately the entire world in favor, a few states abstaining, and a few states opposing. The year 2011 proved no differently. As the General Assembly summarized:</w:t>
      </w:r>
    </w:p>
    <w:p w:rsidR="00C240FF" w:rsidRDefault="00C240FF" w:rsidP="00C240FF">
      <w:r>
        <w:t>As in previous sessions, the Assembly adopted, by 167 in favour to 7 against (Canada, Israel, Marshall Islands, Federated States of Micronesia, Nauru, Palau, United States) with 4 abstentions (Australia, Cameroon, Cote d'lvoire, Tonga), a broad-based resolution on the peaceful settlement of the question of Palestine. (General-Assembly, 2011)</w:t>
      </w:r>
    </w:p>
    <w:p w:rsidR="00C240FF" w:rsidRDefault="00C240FF" w:rsidP="00C240FF">
      <w:r w:rsidRPr="009D71AA">
        <w:rPr>
          <w:rStyle w:val="StyleUnderline"/>
        </w:rPr>
        <w:t>The General Assembly also voted on support for the Middle East peace process, Palestinian self-determination, and a halt to Israel's expansion into East Jerusalem and control of the Golan Heights</w:t>
      </w:r>
      <w:r>
        <w:t xml:space="preserve">, with a similar outcome in votes. </w:t>
      </w:r>
      <w:r w:rsidRPr="009D71AA">
        <w:rPr>
          <w:rStyle w:val="StyleUnderline"/>
        </w:rPr>
        <w:t>Glaringly, we see that the largest global power, the United States, sides against the international consensus. As a result of its overwhelming amount of political power, the United States is in effect vetoing a peaceful settlement of the conflict</w:t>
      </w:r>
      <w:r>
        <w:t xml:space="preserve">. </w:t>
      </w:r>
      <w:r w:rsidRPr="009D71AA">
        <w:rPr>
          <w:rStyle w:val="StyleUnderline"/>
        </w:rPr>
        <w:t>As was the case with South African Apartheid, if the U.S. chooses to block a settlement that addresses the underlying grievances</w:t>
      </w:r>
      <w:r>
        <w:t xml:space="preserve"> (in this case borders, settlements, Jerusalem, and refugees), </w:t>
      </w:r>
      <w:r w:rsidRPr="009D71AA">
        <w:rPr>
          <w:rStyle w:val="StyleUnderline"/>
        </w:rPr>
        <w:t>the conflict is likely to continue</w:t>
      </w:r>
      <w:r>
        <w:t>. Considering recent U.S. actions that included opposing Palestinian membership to the United Nations, vetoing a U.N. Security Council resolution for a settlement freeze, and supporting Israel in its latest bombing of Gaza, the U.S. position is all too clear.</w:t>
      </w:r>
    </w:p>
    <w:p w:rsidR="00C240FF" w:rsidRDefault="00C240FF" w:rsidP="00C240FF">
      <w:r>
        <w:t xml:space="preserve">The central U.N. document that provides the basis for the "Question of Palestine" is U.N. Resolution 242, which reaffirms the "inadmissibility of the acquisition of territory by war," and calls for a "withdrawal of Israel armed forces from territories occupied in the recent conflict" and a "just settlement of the refugee problem" as a precondition for "peace within secure and recognized boundaries free from threats or acts of force." (General-Assembly, 1967) </w:t>
      </w:r>
      <w:r w:rsidRPr="009D71AA">
        <w:t xml:space="preserve">The Palestinians have accepted </w:t>
      </w:r>
      <w:r w:rsidRPr="009D71AA">
        <w:lastRenderedPageBreak/>
        <w:t>this resolution with their endorsement of the Arab League Proposal and further negotiations with Israel over the past decade, as was made clear by the Palestine Papers</w:t>
      </w:r>
      <w:r>
        <w:t xml:space="preserve"> (leaked internal documents) released by A1 Jazeera, even calling for full normalization with Israel. If Israel accepts the international consensus, Palestinians and Israelis must adhere to each others' "right to live in peace with secure and recognized boundaries free from the threats or acts of force." (General-Assembly, 1967) </w:t>
      </w:r>
      <w:r w:rsidRPr="009D71AA">
        <w:rPr>
          <w:rStyle w:val="StyleUnderline"/>
        </w:rPr>
        <w:t>Since there is an international consensus that is opposed by Israel and the United States at the United Nations, it's curious that these two countries lead separate negotiations typically referred to in the media and intellectual culture as the "Peace Process". The 2011 negotiations with the U.S. acting as mediator unsurprisingly produced another dead end</w:t>
      </w:r>
      <w:r>
        <w:t xml:space="preserve">. Jonathan Freedland, who was present at the negotiations, reported in The Guardian that </w:t>
      </w:r>
      <w:r w:rsidRPr="009D71AA">
        <w:rPr>
          <w:rStyle w:val="StyleUnderline"/>
        </w:rPr>
        <w:t>although Israel continues to deny Palestinian refugees' right of return or compensation, the U.S. text included the "1967 lines and Jerusalem," which are two of the "final status" issues</w:t>
      </w:r>
      <w:r>
        <w:t xml:space="preserve"> (a position rejected by Israel in public), </w:t>
      </w:r>
      <w:r w:rsidRPr="009D71AA">
        <w:rPr>
          <w:rStyle w:val="StyleUnderline"/>
        </w:rPr>
        <w:t>but, at the same time, "repeatedly insisted that we recognize Israel as a Jewish State ... No such demand had been made for past peace agreements: to demand it now was surely a wrecking tactic."</w:t>
      </w:r>
      <w:r>
        <w:t xml:space="preserve"> (Freedland, 2011)</w:t>
      </w:r>
    </w:p>
    <w:p w:rsidR="00C240FF" w:rsidRDefault="00C240FF" w:rsidP="00C240FF">
      <w:r w:rsidRPr="009D71AA">
        <w:rPr>
          <w:rStyle w:val="StyleUnderline"/>
        </w:rPr>
        <w:t>The demand for recognition of a "Jewish State" has some problems</w:t>
      </w:r>
      <w:r>
        <w:t xml:space="preserve">. For one, </w:t>
      </w:r>
      <w:r w:rsidRPr="009D71AA">
        <w:rPr>
          <w:rStyle w:val="StyleUnderline"/>
        </w:rPr>
        <w:t>what does it mean to be a Jewish State? What will it mean for the non-Jewish peoples</w:t>
      </w:r>
      <w:r>
        <w:t xml:space="preserve">, </w:t>
      </w:r>
      <w:r w:rsidRPr="009D71AA">
        <w:rPr>
          <w:rStyle w:val="StyleUnderline"/>
        </w:rPr>
        <w:t>particularly Arabs</w:t>
      </w:r>
      <w:r>
        <w:t xml:space="preserve">, </w:t>
      </w:r>
      <w:r w:rsidRPr="009D71AA">
        <w:rPr>
          <w:rStyle w:val="StyleUnderline"/>
        </w:rPr>
        <w:t>living in Israel?</w:t>
      </w:r>
      <w:r>
        <w:t xml:space="preserve"> </w:t>
      </w:r>
      <w:r w:rsidRPr="009D71AA">
        <w:rPr>
          <w:rStyle w:val="StyleUnderline"/>
        </w:rPr>
        <w:t>From the position of Palestinians, it suggests a hint of racism and, furthermore, a demand that is not forced upon any other state or entity as a condition for peaceful relations</w:t>
      </w:r>
      <w:r>
        <w:t xml:space="preserve">. Flabbergasted by such a demand. Abbas explained how, "they started talking to me about a 'Jewish State' only two years ago ... It is not my job to give a description of the state. Name yourself the Hebrew Socialist Republic - it is none of my business." (Seidl, 2011) </w:t>
      </w:r>
      <w:r w:rsidRPr="009D71AA">
        <w:rPr>
          <w:rStyle w:val="StyleUnderline"/>
        </w:rPr>
        <w:t>A similar "wrecking tactic" was Israel's insistence on Palestine recognizing its "right to exist," which has no basis under international law and is vague in that it doesn't define the parameters around "exist" unless we were to once again refer back to the "final status" questions and the international consensus</w:t>
      </w:r>
      <w:r>
        <w:t>.</w:t>
      </w:r>
    </w:p>
    <w:p w:rsidR="00C240FF" w:rsidRDefault="00C240FF" w:rsidP="00C240FF">
      <w:r w:rsidRPr="009D71AA">
        <w:rPr>
          <w:rStyle w:val="StyleUnderline"/>
        </w:rPr>
        <w:t>Obama added another "wrecking tactic" by insisting on "mutually agreed swaps" of land. This undercuts any success at a settlement since Israel's position is to acquire Palestinian land and not "go back to the 1967 lines ... Those are indefensible</w:t>
      </w:r>
      <w:r>
        <w:t>," as Israeli Prime Minister Benjamin Netanyahu explained. (Knickerbocker, 2011) As with the U.S.- Israeli "Peace Process" in general, this "wrecking tactic" rejects international law as a workable basis and favors Israel, who could decide not to "mutually agree", making the "Peace Process" moot. And so the conflict proceeds.</w:t>
      </w:r>
    </w:p>
    <w:p w:rsidR="00C240FF" w:rsidRDefault="00C240FF" w:rsidP="00C240FF">
      <w:r w:rsidRPr="009D71AA">
        <w:rPr>
          <w:rStyle w:val="StyleUnderline"/>
        </w:rPr>
        <w:t>The question then becomes: how do we proceed to resolve the conflict if the two crucial parties - Israel and the United States - reject the international consensus and proceed with a "Peace Process" that consists of "wrecking tactics"?</w:t>
      </w:r>
      <w:r>
        <w:t xml:space="preserve"> Similar to overcoming South African Apartheid, </w:t>
      </w:r>
      <w:r w:rsidRPr="009D71AA">
        <w:rPr>
          <w:rStyle w:val="StyleUnderline"/>
        </w:rPr>
        <w:t>it is up to an active citizenry among the international community to apply, through non-violent activism, the necessary political pressure to enforce international law</w:t>
      </w:r>
      <w:r>
        <w:t>. Being a citizen of the United States, it is my responsibility, and our task in conflict management, to see to it that the U.S. shifts its position of rejection to acceptance of the international consensus.</w:t>
      </w:r>
    </w:p>
    <w:p w:rsidR="00C240FF" w:rsidRDefault="00C240FF" w:rsidP="00C240FF">
      <w:r w:rsidRPr="009D71AA">
        <w:rPr>
          <w:rStyle w:val="StyleUnderline"/>
        </w:rPr>
        <w:t>There are two strategies that can help achieve a just resolution: Continued mediation through the United Nations, and nonviolent activism</w:t>
      </w:r>
      <w:r>
        <w:t xml:space="preserve">. The United Nations route has been taken frequently in the form of Security Council and General Assembly resolutions only to be vetoed by the United States. Most recently, the Palestinian Authority led by Mahmoud Abbas confronted the "Question of Palestine" head-on as they brought the issue of self-determination and state-hood before the United Nations. Staring at yet another U.S. veto at the Security Council, Palestinian representatives merely sought and received recognition through the United Nations Educational, Scientific, and Cultural Organization (UNESCO). As punishment, the U.S. decided to sanction the Palestinians - one could say again considering U.S. support for the blockade on Gaza - by withholding aid, as well as cutting S80 million in U.S. annual dues to UNESCO (a quarter of its budget) causing a crisis within the agency. (Ganley, 2011) The Palestinian Authority will bring up statehood again with even greater support this year. </w:t>
      </w:r>
      <w:r w:rsidRPr="009D71AA">
        <w:rPr>
          <w:rStyle w:val="StyleUnderline"/>
        </w:rPr>
        <w:t xml:space="preserve">Relying on state actors </w:t>
      </w:r>
      <w:r w:rsidRPr="009D71AA">
        <w:rPr>
          <w:rStyle w:val="StyleUnderline"/>
        </w:rPr>
        <w:lastRenderedPageBreak/>
        <w:t>alone, and considering the overwhelming power of one of them - the United States - U.N. negotiations and resolutions based on international law are blocked and unenforceable</w:t>
      </w:r>
      <w:r>
        <w:t xml:space="preserve">. </w:t>
      </w:r>
      <w:r w:rsidRPr="009D71AA">
        <w:rPr>
          <w:rStyle w:val="StyleUnderline"/>
        </w:rPr>
        <w:t>Similarly, a resolution to end apartheid in South Africa proved impossible through the U.N. until public pressure forced the U.S. to change is position</w:t>
      </w:r>
      <w:r>
        <w:t xml:space="preserve">. </w:t>
      </w:r>
      <w:r w:rsidRPr="009D71AA">
        <w:rPr>
          <w:rStyle w:val="StyleUnderline"/>
        </w:rPr>
        <w:t>It's therefore necessary to review the role of non-violent activism to bring about a resolution to the Israel-Palestine conflict as it has for so many other conflicts throughout history</w:t>
      </w:r>
      <w:r>
        <w:t>.</w:t>
      </w:r>
    </w:p>
    <w:p w:rsidR="00C240FF" w:rsidRPr="00C240FF" w:rsidRDefault="00C240FF" w:rsidP="00C240FF"/>
    <w:p w:rsidR="00C277F4" w:rsidRDefault="00C277F4" w:rsidP="00C277F4">
      <w:pPr>
        <w:pStyle w:val="Heading3"/>
      </w:pPr>
      <w:r>
        <w:lastRenderedPageBreak/>
        <w:t xml:space="preserve">Solvency – </w:t>
      </w:r>
      <w:r w:rsidR="00C240FF">
        <w:t>US support key</w:t>
      </w:r>
    </w:p>
    <w:p w:rsidR="00AF41AA" w:rsidRDefault="00AF41AA" w:rsidP="00C277F4">
      <w:pPr>
        <w:pStyle w:val="Heading4"/>
      </w:pPr>
      <w:r>
        <w:t>Ending funds solves—Occupation is only sustainable because of US support.</w:t>
      </w:r>
    </w:p>
    <w:p w:rsidR="00AF41AA" w:rsidRPr="00AF41AA" w:rsidRDefault="00AF41AA" w:rsidP="00AF41AA">
      <w:r w:rsidRPr="001A4D07">
        <w:rPr>
          <w:rStyle w:val="Style13ptBold"/>
        </w:rPr>
        <w:t>Bennis 16</w:t>
      </w:r>
      <w:r>
        <w:t xml:space="preserve"> (Phyllis, Fellow at the Institute for Policy Studies and Director of the New Internationalism Project “</w:t>
      </w:r>
      <w:r w:rsidR="001A4D07">
        <w:t xml:space="preserve">Record $38 Billion in Military Aid to Israel is a ‘Statement of Absolute Support’ for Israeli Occupation” </w:t>
      </w:r>
      <w:hyperlink r:id="rId18" w:history="1">
        <w:r w:rsidR="001A4D07" w:rsidRPr="001711EE">
          <w:rPr>
            <w:rStyle w:val="Hyperlink"/>
          </w:rPr>
          <w:t>https://ips-dc.org/record-38-billion-military-aid-israel-statement-absolute-support-israeli-occupation/</w:t>
        </w:r>
      </w:hyperlink>
      <w:r w:rsidR="001A4D07">
        <w:t>) NIJ</w:t>
      </w:r>
    </w:p>
    <w:p w:rsidR="00AF41AA" w:rsidRDefault="00AF41AA" w:rsidP="00AF41AA">
      <w:pPr>
        <w:rPr>
          <w:rStyle w:val="StyleUnderline"/>
        </w:rPr>
      </w:pPr>
      <w:r w:rsidRPr="00AF41AA">
        <w:rPr>
          <w:rStyle w:val="StyleUnderline"/>
        </w:rPr>
        <w:t xml:space="preserve">“The package is again a statement of absolute support for Israeli occupation, colonization, and </w:t>
      </w:r>
      <w:r w:rsidRPr="001A4D07">
        <w:rPr>
          <w:rStyle w:val="StyleUnderline"/>
        </w:rPr>
        <w:t>apartheid,” Phyllis Bennis told the Real News Network in response to the $38 billion package of U.S. military aid promised to Israel.</w:t>
      </w:r>
      <w:r w:rsidRPr="00AF41AA">
        <w:rPr>
          <w:sz w:val="12"/>
        </w:rPr>
        <w:t xml:space="preserve"> Bennis said </w:t>
      </w:r>
      <w:r w:rsidRPr="00AF41AA">
        <w:rPr>
          <w:rStyle w:val="StyleUnderline"/>
        </w:rPr>
        <w:t>this deal is not about Israeli defenses.</w:t>
      </w:r>
      <w:r w:rsidRPr="00AF41AA">
        <w:rPr>
          <w:sz w:val="12"/>
        </w:rPr>
        <w:t xml:space="preserve"> The Obama administration has said that </w:t>
      </w:r>
      <w:r w:rsidRPr="00AF41AA">
        <w:rPr>
          <w:rStyle w:val="Emphasis"/>
        </w:rPr>
        <w:t>Israeli’s occupation of Palestine is not sustainable. But it becomes sustainable</w:t>
      </w:r>
      <w:r w:rsidRPr="00AF41AA">
        <w:rPr>
          <w:sz w:val="12"/>
        </w:rPr>
        <w:t xml:space="preserve">, Bennis said, </w:t>
      </w:r>
      <w:r w:rsidRPr="00AF41AA">
        <w:rPr>
          <w:rStyle w:val="Emphasis"/>
        </w:rPr>
        <w:t>when the U.S. finances billions in American tax dollars</w:t>
      </w:r>
      <w:r w:rsidRPr="00AF41AA">
        <w:rPr>
          <w:sz w:val="12"/>
        </w:rPr>
        <w:t xml:space="preserve">, “more than has been given to any other country for military assistance, including even Iraq in the ten years of the Iraq War, from 2003 to 2011.” Bennis called the amount of money “outrageous,” for the 23rd wealtlhiest country in the world. She also said that to call the stipulation that Israel must spend some of the aid on the U.S. war industry rather than building their own a concession “simply doesn’t stand up,” as that standard applies to all of the other countries the U.S. provides aid to. </w:t>
      </w:r>
      <w:r w:rsidRPr="00AF41AA">
        <w:rPr>
          <w:rStyle w:val="StyleUnderline"/>
        </w:rPr>
        <w:t>As for the provision that Israel is not to ask for more money unless there’s an emergency</w:t>
      </w:r>
      <w:r w:rsidRPr="00AF41AA">
        <w:rPr>
          <w:sz w:val="12"/>
        </w:rPr>
        <w:t xml:space="preserve">, Bennis said, “As we know, </w:t>
      </w:r>
      <w:r w:rsidRPr="00AF41AA">
        <w:rPr>
          <w:rStyle w:val="StyleUnderline"/>
        </w:rPr>
        <w:t>Israel creates the emergencies. Israel is the one who goes to war against Gaza and then demands that the U.S. send more bullets when they use them up, or more planes or more bombs.</w:t>
      </w:r>
      <w:r w:rsidRPr="00AF41AA">
        <w:rPr>
          <w:sz w:val="12"/>
        </w:rPr>
        <w:t xml:space="preserve">” Independent journalist Rania Khalek said it’s “stunning” that Israel is prioritized over the interests of Americans during a time when “our government seems to be incapable of providing basic services in parts of this country, like clean drinking water and like functioning schools.” </w:t>
      </w:r>
      <w:r w:rsidRPr="00AF41AA">
        <w:rPr>
          <w:rStyle w:val="StyleUnderline"/>
        </w:rPr>
        <w:t>“We’re able to always come up with this money to spend to not only enable but literally fund Israel’s ongoing destruction of Palestinian families and communities,”</w:t>
      </w:r>
      <w:r w:rsidRPr="00AF41AA">
        <w:rPr>
          <w:sz w:val="12"/>
        </w:rPr>
        <w:t xml:space="preserve"> Khalek said. This comes at a time when, Khalek said, </w:t>
      </w:r>
      <w:r w:rsidRPr="00AF41AA">
        <w:rPr>
          <w:rStyle w:val="Emphasis"/>
        </w:rPr>
        <w:t>the current Israeli government is the most racist government that’s been elected in Israel’s history. She said government officials have called for beheadings of disloyal Palestinians, “ISIS language,” and slaughtering</w:t>
      </w:r>
      <w:r>
        <w:rPr>
          <w:rStyle w:val="Emphasis"/>
        </w:rPr>
        <w:t xml:space="preserve"> </w:t>
      </w:r>
      <w:r w:rsidRPr="00AF41AA">
        <w:rPr>
          <w:rStyle w:val="Emphasis"/>
        </w:rPr>
        <w:t>mothers in their beds to prevent them from birthing ‘little snakes,’ “the language of genocide.”</w:t>
      </w:r>
      <w:r>
        <w:rPr>
          <w:rStyle w:val="Emphasis"/>
        </w:rPr>
        <w:t xml:space="preserve"> </w:t>
      </w:r>
      <w:r w:rsidRPr="00AF41AA">
        <w:rPr>
          <w:rStyle w:val="Emphasis"/>
        </w:rPr>
        <w:t>“We’re arming this government and giving them the weapons they need to commit absolute savagery against a totally defenseless population,”</w:t>
      </w:r>
      <w:r w:rsidRPr="00AF41AA">
        <w:rPr>
          <w:sz w:val="12"/>
        </w:rPr>
        <w:t xml:space="preserve"> Khalek said. Bennis says Obama is “seriously misreading” where the American people are on the Palestinian question. “The public discourse on this question has shifted,” she said. </w:t>
      </w:r>
      <w:r w:rsidRPr="00AF41AA">
        <w:rPr>
          <w:rStyle w:val="StyleUnderline"/>
        </w:rPr>
        <w:t>“There is massive opposition to Israeli actions in the United States today, particularly importantly in the Jewish community, where there’s been an enormous shift in that discourse.”</w:t>
      </w:r>
      <w:r>
        <w:rPr>
          <w:rStyle w:val="StyleUnderline"/>
        </w:rPr>
        <w:t xml:space="preserve"> </w:t>
      </w:r>
      <w:r w:rsidRPr="00AF41AA">
        <w:rPr>
          <w:sz w:val="12"/>
        </w:rPr>
        <w:t xml:space="preserve">Obama has had public confrontations with Netanyahu, Bennis explained, but </w:t>
      </w:r>
      <w:r w:rsidRPr="00AF41AA">
        <w:rPr>
          <w:rStyle w:val="StyleUnderline"/>
        </w:rPr>
        <w:t>if the administration continues to give billions in military aid every year to Israel, and continue to “provide absolute impunity at the United Nations, using their veto or a threat of veto or a threat of other punishments to make sure that Israel is never held accountable for its potential war crimes,</w:t>
      </w:r>
      <w:r>
        <w:rPr>
          <w:rStyle w:val="StyleUnderline"/>
        </w:rPr>
        <w:t xml:space="preserve"> </w:t>
      </w:r>
      <w:r w:rsidRPr="00AF41AA">
        <w:rPr>
          <w:rStyle w:val="StyleUnderline"/>
        </w:rPr>
        <w:t>that’s what matters in the U.S.-Israeli relationship, and all the rest is just words.”</w:t>
      </w:r>
    </w:p>
    <w:p w:rsidR="00C240FF" w:rsidRPr="00AF41AA" w:rsidRDefault="00C240FF" w:rsidP="00AF41AA">
      <w:pPr>
        <w:rPr>
          <w:rStyle w:val="StyleUnderline"/>
        </w:rPr>
      </w:pPr>
    </w:p>
    <w:p w:rsidR="00C277F4" w:rsidRDefault="00C277F4" w:rsidP="00C277F4">
      <w:pPr>
        <w:pStyle w:val="Heading4"/>
      </w:pPr>
      <w:r>
        <w:t>Ending funds solves – US funds empower Israel both politically and militaristically to commit atrocities. US funds alone account for 1/5</w:t>
      </w:r>
      <w:r w:rsidRPr="00891AC5">
        <w:rPr>
          <w:vertAlign w:val="superscript"/>
        </w:rPr>
        <w:t>th</w:t>
      </w:r>
      <w:r>
        <w:t xml:space="preserve"> of Israel’s defense budget.</w:t>
      </w:r>
    </w:p>
    <w:p w:rsidR="00C277F4" w:rsidRDefault="00C277F4" w:rsidP="00C277F4">
      <w:r w:rsidRPr="00891AC5">
        <w:rPr>
          <w:rStyle w:val="Style13ptBold"/>
        </w:rPr>
        <w:t>Marcetic 4/19</w:t>
      </w:r>
      <w:r>
        <w:t xml:space="preserve"> (Branko, Jacobin Staff Writer “AOC Is Right About Aid to Israel” </w:t>
      </w:r>
      <w:hyperlink r:id="rId19" w:history="1">
        <w:r w:rsidRPr="004C3DA2">
          <w:rPr>
            <w:rStyle w:val="Hyperlink"/>
          </w:rPr>
          <w:t>https://www.jacobinmag.com/2019/04/ocasio-cortez-israel-aid-united-states</w:t>
        </w:r>
      </w:hyperlink>
      <w:r>
        <w:t>) NIJ</w:t>
      </w:r>
    </w:p>
    <w:p w:rsidR="00C277F4" w:rsidRPr="00891AC5" w:rsidRDefault="00C277F4" w:rsidP="00C277F4">
      <w:pPr>
        <w:rPr>
          <w:u w:val="single"/>
        </w:rPr>
      </w:pPr>
      <w:r w:rsidRPr="00891AC5">
        <w:rPr>
          <w:sz w:val="12"/>
        </w:rPr>
        <w:t xml:space="preserve">For one thing, </w:t>
      </w:r>
      <w:r w:rsidRPr="00891AC5">
        <w:rPr>
          <w:rStyle w:val="StyleUnderline"/>
        </w:rPr>
        <w:t xml:space="preserve">US military aid to Israel is already supposed to be illegal under the </w:t>
      </w:r>
      <w:r w:rsidRPr="00891AC5">
        <w:rPr>
          <w:sz w:val="12"/>
        </w:rPr>
        <w:t xml:space="preserve">so-called </w:t>
      </w:r>
      <w:r w:rsidRPr="00891AC5">
        <w:rPr>
          <w:rStyle w:val="StyleUnderline"/>
        </w:rPr>
        <w:t>Leahy Laws. Those laws bar the US government from giving training, equipment, and other types of assistance to any overseas security forces committing “gross violations of human rights,”</w:t>
      </w:r>
      <w:r w:rsidRPr="00891AC5">
        <w:rPr>
          <w:sz w:val="12"/>
        </w:rPr>
        <w:t xml:space="preserve"> which include torture and extrajudicial killing. There is copious evidence of </w:t>
      </w:r>
      <w:r w:rsidRPr="00891AC5">
        <w:rPr>
          <w:rStyle w:val="StyleUnderline"/>
        </w:rPr>
        <w:t>the Israeli military routinely killing protesters</w:t>
      </w:r>
      <w:r w:rsidRPr="00891AC5">
        <w:rPr>
          <w:sz w:val="12"/>
        </w:rPr>
        <w:t xml:space="preserve">, including teenagers and medics — often from sniper positions hundreds of feet away — despite the plethora of nonlethal, high-tech options it has to repel demonstrators. </w:t>
      </w:r>
      <w:r w:rsidRPr="00891AC5">
        <w:rPr>
          <w:rStyle w:val="StyleUnderline"/>
        </w:rPr>
        <w:t>One could go further back and cite the Israeli military’s indiscriminate bombing and shelling of Gaza, or the frequent reports of Israeli torture of Palestinians, documented by the United Nations and other organizations.</w:t>
      </w:r>
      <w:r w:rsidRPr="00891AC5">
        <w:rPr>
          <w:sz w:val="12"/>
        </w:rPr>
        <w:t xml:space="preserve"> But the recent sniper killings alone are sufficient. But forget about the rule of law. Even by the warped moral standards of Washington, D.C., </w:t>
      </w:r>
      <w:r w:rsidRPr="00891AC5">
        <w:rPr>
          <w:rStyle w:val="StyleUnderline"/>
        </w:rPr>
        <w:t>Israel has crossed a red line</w:t>
      </w:r>
      <w:r w:rsidRPr="00891AC5">
        <w:rPr>
          <w:sz w:val="12"/>
        </w:rPr>
        <w:t xml:space="preserve">, with </w:t>
      </w:r>
      <w:r w:rsidRPr="00891AC5">
        <w:rPr>
          <w:rStyle w:val="StyleUnderline"/>
        </w:rPr>
        <w:t>the UN determining this past February that Israeli forces had killed and wounded clearly marked journalists and medics during last year’s Gaza protests.</w:t>
      </w:r>
      <w:r w:rsidRPr="00891AC5">
        <w:rPr>
          <w:sz w:val="12"/>
        </w:rPr>
        <w:t xml:space="preserve"> Saudi Arabia killing a single journalist last year was considered so shocking and outrageous that its government received months of well-deserved condemnation, including from many who had previously been enthusiastic supporters of the Kingdom, leading to Congress’s historic attempt to end US support for the country’s war in Yemen. </w:t>
      </w:r>
      <w:r w:rsidRPr="00891AC5">
        <w:rPr>
          <w:sz w:val="12"/>
        </w:rPr>
        <w:lastRenderedPageBreak/>
        <w:t xml:space="preserve">Unless the argument is Saudi Arabia would have been on solid ground if it had simply murdered Jamal Khashoggi by sniper fire, this is clearly a double standard. Then there’s the political element. </w:t>
      </w:r>
      <w:r w:rsidRPr="00891AC5">
        <w:rPr>
          <w:rStyle w:val="StyleUnderline"/>
        </w:rPr>
        <w:t xml:space="preserve">Even a committed liberal Zionist would have to admit the direction of Israeli politics is now entering scary new territory. To win the most recent election, Prime Minister Benjamin Netanyahu teamed up with far-right ultranationalists </w:t>
      </w:r>
      <w:r w:rsidRPr="00891AC5">
        <w:rPr>
          <w:sz w:val="12"/>
        </w:rPr>
        <w:t xml:space="preserve">who are so toxic, even AIPAC — AIPAC! — condemned the alliance and refuses to meet with them. </w:t>
      </w:r>
      <w:r w:rsidRPr="00891AC5">
        <w:rPr>
          <w:rStyle w:val="StyleUnderline"/>
        </w:rPr>
        <w:t>Netanyahu has spent the past few years cozying up to far-right, racist governments in Europe, drumming up hatred domestically, and trying to centralize power.</w:t>
      </w:r>
      <w:r w:rsidRPr="00891AC5">
        <w:rPr>
          <w:sz w:val="12"/>
        </w:rPr>
        <w:t xml:space="preserve"> Even Beto O’Rourke, who seems pathologically unwilling to articulate and stick to a political position, has called him “racist.” </w:t>
      </w:r>
      <w:r w:rsidRPr="00891AC5">
        <w:rPr>
          <w:rStyle w:val="StyleUnderline"/>
        </w:rPr>
        <w:t>That’s not even to mention the most central criticism of Israel: its decades-long subjugation of the Palestinian people, its flouting of the international peace process, and its continued violation of international law in regard to the conflict.</w:t>
      </w:r>
      <w:r>
        <w:rPr>
          <w:rStyle w:val="StyleUnderline"/>
        </w:rPr>
        <w:t xml:space="preserve"> </w:t>
      </w:r>
      <w:r w:rsidRPr="00891AC5">
        <w:rPr>
          <w:rStyle w:val="Emphasis"/>
        </w:rPr>
        <w:t xml:space="preserve">If Americans are alarmed by Israel’s actions </w:t>
      </w:r>
      <w:r w:rsidRPr="00891AC5">
        <w:rPr>
          <w:sz w:val="12"/>
        </w:rPr>
        <w:t xml:space="preserve">— be they the killing and abuse of innocent people, targeting of journalists, drift towards the global far right, or treatment of Palestinians — </w:t>
      </w:r>
      <w:r w:rsidRPr="00891AC5">
        <w:rPr>
          <w:rStyle w:val="Emphasis"/>
        </w:rPr>
        <w:t>they have a relatively straightforward piece of leverage they can use to seek to change its behavior: the billions of dollars of military and economic aid the US government sends to Israel every year, which has made the country the largest cumulative recipient of US foreign assistance since the Second World War and accounts for nearly one-fifth of the country’s defense budget. There is no other country on the planet that has this kind of arrangement, let alone an apartheid state that is openly vying to become a member of a far-right, authoritarian international alliance.</w:t>
      </w:r>
      <w:r>
        <w:rPr>
          <w:rStyle w:val="Emphasis"/>
        </w:rPr>
        <w:t xml:space="preserve"> </w:t>
      </w:r>
      <w:r w:rsidRPr="00891AC5">
        <w:rPr>
          <w:sz w:val="12"/>
        </w:rPr>
        <w:t xml:space="preserve">One of the most pathetic moments in the history of US leadership took place in 2016. After Netanyahu spent years ignoring Obama’s calls to halt illegal settlements, quietly tried to get his opponent elected in 2012, and made an unprecedented, widely criticized speech to Congress that he never bothered to clear with the president, in an effort to derail his foreign policy, Obama punished Israel by … negotiating the largest military aid deal in US history with the country. Why on earth would Israel ever change its behavior when its leaders have been conditioned to understand it won’t be punished by any member of the US political class, and may in fact be rewarded? So yes, cutting or outright withdrawing aid to Israel should be “on the table” — to say the least. </w:t>
      </w:r>
      <w:r w:rsidRPr="00891AC5">
        <w:rPr>
          <w:rStyle w:val="StyleUnderline"/>
        </w:rPr>
        <w:t>Decades of unflinching financial support for Israel no matter what atrocity it commits or norm it violates has given its leaders the completely correct belief they can do anything they want without consequence. It’s time to prove them wrong.</w:t>
      </w:r>
    </w:p>
    <w:p w:rsidR="00891AC5" w:rsidRDefault="00A1332E" w:rsidP="00891AC5">
      <w:pPr>
        <w:pStyle w:val="Heading2"/>
      </w:pPr>
      <w:r>
        <w:lastRenderedPageBreak/>
        <w:t>Framing</w:t>
      </w:r>
    </w:p>
    <w:p w:rsidR="00B077C2" w:rsidRDefault="00B077C2" w:rsidP="00893E7F">
      <w:pPr>
        <w:pStyle w:val="Heading3"/>
      </w:pPr>
      <w:r>
        <w:lastRenderedPageBreak/>
        <w:t xml:space="preserve">Framing – Frontline </w:t>
      </w:r>
    </w:p>
    <w:p w:rsidR="00B077C2" w:rsidRDefault="00B077C2" w:rsidP="00B077C2">
      <w:pPr>
        <w:pStyle w:val="Heading4"/>
      </w:pPr>
      <w:r>
        <w:t>Reject large-scale future suffering—distorts reasons and ignores ongoing violence.</w:t>
      </w:r>
    </w:p>
    <w:p w:rsidR="00B077C2" w:rsidRPr="00C43C49" w:rsidRDefault="00B077C2" w:rsidP="00B077C2">
      <w:r w:rsidRPr="001B0759">
        <w:rPr>
          <w:rStyle w:val="Style13ptBold"/>
        </w:rPr>
        <w:t>Olson 15</w:t>
      </w:r>
      <w:r w:rsidRPr="00C43C49">
        <w:t xml:space="preserve"> </w:t>
      </w:r>
      <w:r>
        <w:t xml:space="preserve">(Elizabeth, Professor of Geography at the University of North Carolina, Chapel Hill “Geography and Ethics I: Waiting and Urgency” </w:t>
      </w:r>
      <w:r>
        <w:rPr>
          <w:i/>
        </w:rPr>
        <w:t>Progress in Human Geography</w:t>
      </w:r>
      <w:r>
        <w:t xml:space="preserve"> 39, no. 4, p. 520-523) NIJ</w:t>
      </w:r>
    </w:p>
    <w:p w:rsidR="00B077C2" w:rsidRPr="001B0759" w:rsidRDefault="00B077C2" w:rsidP="00B077C2">
      <w:pPr>
        <w:rPr>
          <w:sz w:val="12"/>
        </w:rPr>
      </w:pPr>
      <w:r w:rsidRPr="001B0759">
        <w:rPr>
          <w:sz w:val="12"/>
        </w:rPr>
        <w:t xml:space="preserve">Though toileting might be thought of as a special case of bodily urgency, geographic research suggests that </w:t>
      </w:r>
      <w:r w:rsidRPr="00C43C49">
        <w:rPr>
          <w:rStyle w:val="StyleUnderline"/>
        </w:rPr>
        <w:t>the body is increasingly set at odds with larger scale ethical concerns, especially large-scale future events of forecasted suffering. Emergency planning is a particularly good example in which the large-scale threats of future suffering can distort moral reasoning.</w:t>
      </w:r>
      <w:r w:rsidRPr="001B0759">
        <w:rPr>
          <w:sz w:val="12"/>
        </w:rPr>
        <w:t xml:space="preserve"> Žižek (2006) lightly develops this point in the context of the war on terror, where </w:t>
      </w:r>
      <w:r w:rsidRPr="00C43C49">
        <w:rPr>
          <w:rStyle w:val="StyleUnderline"/>
        </w:rPr>
        <w:t>in the presence of fictitious and real ticking clocks and warning systems, the urgent body must be bypassed because there are bigger scales to worry about: What does this all-pervasive sense of urgency mean ethically? The pressure of events is so overbearing, the stakes are so high, that they necessitate a suspension of ordinary ethical concerns.</w:t>
      </w:r>
      <w:r w:rsidRPr="001B0759">
        <w:rPr>
          <w:sz w:val="12"/>
        </w:rPr>
        <w:t xml:space="preserve"> After all, displaying moral qualms when the lives of millions are at stake plays into the hands of the enemy. (Žižek, 2006) </w:t>
      </w:r>
      <w:r w:rsidRPr="00C43C49">
        <w:rPr>
          <w:rStyle w:val="StyleUnderline"/>
        </w:rPr>
        <w:t>In the presence of large-scale future emergency, the urgency to secure the state, the citizenry, the economy, or the climate creates new scales and new temporal orders of response</w:t>
      </w:r>
      <w:r w:rsidRPr="001B0759">
        <w:rPr>
          <w:sz w:val="12"/>
        </w:rPr>
        <w:t xml:space="preserve"> (see Anderson, 2010; Baldwin, 2012; Dalby, 2013; Morrissey, 2012), </w:t>
      </w:r>
      <w:r w:rsidRPr="00C43C49">
        <w:rPr>
          <w:rStyle w:val="StyleUnderline"/>
        </w:rPr>
        <w:t>many of which treat the urgent body as impulsive and thus requiring management.</w:t>
      </w:r>
      <w:r w:rsidRPr="001B0759">
        <w:rPr>
          <w:sz w:val="12"/>
        </w:rPr>
        <w:t xml:space="preserve"> McDonald’s (2013) analysis of three interconnected discourses of ‘climate security’ illustrates how bodily urgency in climate change is also recast as a menacing impulse that might require exclusion from moral reckoning. </w:t>
      </w:r>
      <w:r w:rsidRPr="00C43C49">
        <w:rPr>
          <w:rStyle w:val="StyleUnderline"/>
        </w:rPr>
        <w:t>The logics of</w:t>
      </w:r>
      <w:r w:rsidRPr="001B0759">
        <w:rPr>
          <w:sz w:val="12"/>
        </w:rPr>
        <w:t xml:space="preserve"> climate security, especially those related to </w:t>
      </w:r>
      <w:r w:rsidRPr="00C43C49">
        <w:rPr>
          <w:rStyle w:val="StyleUnderline"/>
        </w:rPr>
        <w:t>national security, ‘can encourage perverse political responses that not only fail to respond effectively</w:t>
      </w:r>
      <w:r w:rsidRPr="001B0759">
        <w:rPr>
          <w:sz w:val="12"/>
        </w:rPr>
        <w:t xml:space="preserve"> to climate change </w:t>
      </w:r>
      <w:r w:rsidRPr="00C43C49">
        <w:rPr>
          <w:rStyle w:val="StyleUnderline"/>
        </w:rPr>
        <w:t>but may present victims of it as a threat’</w:t>
      </w:r>
      <w:r w:rsidRPr="001B0759">
        <w:rPr>
          <w:sz w:val="12"/>
        </w:rPr>
        <w:t xml:space="preserve"> (McDonald, 2013: 49). </w:t>
      </w:r>
      <w:r w:rsidRPr="00C43C49">
        <w:rPr>
          <w:rStyle w:val="Emphasis"/>
        </w:rPr>
        <w:t>Bodies that are currently suffering cannot be urgent, because they are excluded from the potential collectivity that could be suffering everywhere in some future time.</w:t>
      </w:r>
      <w:r w:rsidRPr="001B0759">
        <w:rPr>
          <w:sz w:val="12"/>
        </w:rPr>
        <w:t xml:space="preserve"> </w:t>
      </w:r>
      <w:r w:rsidRPr="00C43C49">
        <w:rPr>
          <w:rStyle w:val="StyleUnderline"/>
        </w:rPr>
        <w:t>Similar bypassing of existing bodily urgency is echoed in writing about violent securitization</w:t>
      </w:r>
      <w:r w:rsidRPr="001B0759">
        <w:rPr>
          <w:sz w:val="12"/>
        </w:rPr>
        <w:t xml:space="preserve">, such as drone warfare (Shaw and Akhter, 2012), </w:t>
      </w:r>
      <w:r w:rsidRPr="00C43C49">
        <w:rPr>
          <w:rStyle w:val="StyleUnderline"/>
        </w:rPr>
        <w:t>and also in intimate scales like the street and the school, especially in relation to race</w:t>
      </w:r>
      <w:r w:rsidRPr="001B0759">
        <w:rPr>
          <w:sz w:val="12"/>
        </w:rPr>
        <w:t xml:space="preserve"> (Mitchell, 2009; Young et al., 2014). </w:t>
      </w:r>
      <w:r w:rsidRPr="00C43C49">
        <w:rPr>
          <w:rStyle w:val="Emphasis"/>
        </w:rPr>
        <w:t>As large-scale urgent concerns are institutionalized, the urgent body is increasingly obscured through technical planning and coordination</w:t>
      </w:r>
      <w:r w:rsidRPr="001B0759">
        <w:rPr>
          <w:sz w:val="12"/>
        </w:rPr>
        <w:t xml:space="preserve"> (Anderson and Adey, 2012). The predominant characteristic of this institutionalization of large-scale emergency is a ‘built-in bias for action’ (Wuthnow, 2010: 212) that circumvents contingencies. </w:t>
      </w:r>
      <w:r w:rsidRPr="00C43C49">
        <w:rPr>
          <w:rStyle w:val="StyleUnderline"/>
        </w:rPr>
        <w:t>The urgent body is at best an assumed eventuality, one that will likely require another state of waiting</w:t>
      </w:r>
      <w:r w:rsidRPr="001B0759">
        <w:rPr>
          <w:sz w:val="12"/>
        </w:rPr>
        <w:t xml:space="preserve">,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C43C49">
        <w:rPr>
          <w:rStyle w:val="StyleUnderline"/>
        </w:rPr>
        <w:t xml:space="preserve">‘personal ingenuity’ is built into emergency response at the expense of the poor and vulnerable for whom ‘[t]he difference between abjection and bearable survival’ </w:t>
      </w:r>
      <w:r w:rsidRPr="001B0759">
        <w:rPr>
          <w:sz w:val="12"/>
        </w:rPr>
        <w:t xml:space="preserve">(Amin, 2013: 153) </w:t>
      </w:r>
      <w:r w:rsidRPr="00C43C49">
        <w:rPr>
          <w:rStyle w:val="StyleUnderline"/>
        </w:rPr>
        <w:t>will not be determined by emergency planning</w:t>
      </w:r>
      <w:r w:rsidRPr="001B0759">
        <w:rPr>
          <w:sz w:val="12"/>
        </w:rPr>
        <w:t xml:space="preserve">, but in the material infrastructure of the city. In short, </w:t>
      </w:r>
      <w:r w:rsidRPr="00C43C49">
        <w:rPr>
          <w:rStyle w:val="Emphasis"/>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1B0759">
        <w:rPr>
          <w:sz w:val="12"/>
        </w:rPr>
        <w:t xml:space="preserve"> Žižek references Arendt’s (2006) analysis of the banality of evil to explain the current state of ethical reasoning under the war on terror, noting that </w:t>
      </w:r>
      <w:r w:rsidRPr="00C43C49">
        <w:rPr>
          <w:rStyle w:val="StyleUnderline"/>
        </w:rPr>
        <w:t>people who perform morally reprehensible actions under the conditions of urgency assume a ‘tragic-ethic grandeur’</w:t>
      </w:r>
      <w:r w:rsidRPr="001B0759">
        <w:rPr>
          <w:sz w:val="12"/>
        </w:rPr>
        <w:t xml:space="preserve"> (Žižek, 2006) </w:t>
      </w:r>
      <w:r w:rsidRPr="00C43C49">
        <w:rPr>
          <w:rStyle w:val="StyleUnderline"/>
        </w:rPr>
        <w:t>by sacrificing their own morality for the good of the state.</w:t>
      </w:r>
      <w:r w:rsidRPr="001B0759">
        <w:rPr>
          <w:sz w:val="12"/>
        </w:rPr>
        <w:t xml:space="preserve"> But his analysis fails to note that bodies are today so rarely legitimate sites for claiming urgency. </w:t>
      </w:r>
      <w:r w:rsidRPr="00C43C49">
        <w:rPr>
          <w:rStyle w:val="StyleUnderline"/>
        </w:rPr>
        <w:t>In the context of the assumed priority of the large-scale future emergency, the urgent body becomes literally nonsense, a non sequitur within societies, states and worlds that will always be more urgent. 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1B0759">
        <w:rPr>
          <w:sz w:val="12"/>
        </w:rPr>
        <w:t xml:space="preserve">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Yonucu’s (2011) analysis of the self-destructive activities of disrespected working-class youth in Istanbul suggests that this sense of </w:t>
      </w:r>
      <w:r w:rsidRPr="001B0759">
        <w:rPr>
          <w:sz w:val="12"/>
        </w:rPr>
        <w:lastRenderedPageBreak/>
        <w:t xml:space="preserve">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Waiting can therefore function as a potentially important spatial technology of the elite and powerful, mobilized not only for the purpose of governing individuals, but also to retain claims over moral urgency.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t>
      </w:r>
      <w:r w:rsidRPr="00C43C49">
        <w:rPr>
          <w:rStyle w:val="StyleUnderline"/>
        </w:rPr>
        <w:t>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w:t>
      </w:r>
      <w:r w:rsidRPr="001B0759">
        <w:rPr>
          <w:sz w:val="12"/>
        </w:rPr>
        <w:t xml:space="preserve">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w:t>
      </w:r>
      <w:r w:rsidRPr="00C43C49">
        <w:rPr>
          <w:rStyle w:val="StyleUnderline"/>
        </w:rPr>
        <w:t>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w:t>
      </w:r>
      <w:r w:rsidRPr="001B0759">
        <w:rPr>
          <w:sz w:val="12"/>
        </w:rPr>
        <w:t xml:space="preserve"> (Butler, 2009: 50). </w:t>
      </w:r>
      <w:r w:rsidRPr="001B0759">
        <w:rPr>
          <w:rStyle w:val="StyleUnderline"/>
        </w:rPr>
        <w:t>But when the urgent body is rendered as only waiting, both materially and discursively, it is just as easily cast as impulsive, disgusting, animalistic</w:t>
      </w:r>
      <w:r w:rsidRPr="001B0759">
        <w:rPr>
          <w:sz w:val="12"/>
        </w:rPr>
        <w:t xml:space="preserve"> (see also McKittrick, 2006). Feminist theory insists that </w:t>
      </w:r>
      <w:r w:rsidRPr="001B0759">
        <w:rPr>
          <w:rStyle w:val="Emphasis"/>
        </w:rPr>
        <w:t>the urgent body, whose encounters of violence are ‘usually framed as private, apolitical and mundane’</w:t>
      </w:r>
      <w:r w:rsidRPr="001B0759">
        <w:rPr>
          <w:sz w:val="12"/>
        </w:rPr>
        <w:t xml:space="preserve"> (Pain, 2014: 8), </w:t>
      </w:r>
      <w:r w:rsidRPr="001B0759">
        <w:rPr>
          <w:rStyle w:val="Emphasis"/>
        </w:rPr>
        <w:t xml:space="preserve">are as deeply political, public, and exceptional as other forms of violence </w:t>
      </w:r>
      <w:r w:rsidRPr="001B0759">
        <w:rPr>
          <w:sz w:val="12"/>
        </w:rPr>
        <w:t xml:space="preserve">(Phillips, 2008; Pratt, 2005). </w:t>
      </w:r>
      <w:r w:rsidRPr="001B0759">
        <w:rPr>
          <w:rStyle w:val="Emphasis"/>
        </w:rPr>
        <w:t>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p>
    <w:p w:rsidR="00B077C2" w:rsidRDefault="00B077C2" w:rsidP="00B077C2">
      <w:pPr>
        <w:pStyle w:val="Heading4"/>
      </w:pPr>
      <w:r>
        <w:t>Reject low probability impacts – creates serial policy failure.</w:t>
      </w:r>
    </w:p>
    <w:p w:rsidR="00B077C2" w:rsidRPr="00C43C49" w:rsidRDefault="00B077C2" w:rsidP="00B077C2">
      <w:r w:rsidRPr="001B0759">
        <w:rPr>
          <w:rStyle w:val="Style13ptBold"/>
        </w:rPr>
        <w:t>Kessler 08</w:t>
      </w:r>
      <w:r>
        <w:t xml:space="preserve"> (Oliver, Professor of Sociology at the University of Bielefeld “From Insecurity to Uncertainty: Risk and the Paradox of Security Politics” </w:t>
      </w:r>
      <w:r>
        <w:rPr>
          <w:i/>
        </w:rPr>
        <w:t>Alternatives</w:t>
      </w:r>
      <w:r>
        <w:t xml:space="preserve"> 33, p. 224-226) NIJ</w:t>
      </w:r>
    </w:p>
    <w:p w:rsidR="00B077C2" w:rsidRPr="001B0759" w:rsidRDefault="00B077C2" w:rsidP="00B077C2">
      <w:pPr>
        <w:rPr>
          <w:rStyle w:val="StyleUnderline"/>
          <w:sz w:val="12"/>
          <w:u w:val="none"/>
        </w:rPr>
      </w:pPr>
      <w:r w:rsidRPr="001B0759">
        <w:rPr>
          <w:sz w:val="12"/>
        </w:rPr>
        <w:t xml:space="preserve">The problem of the second method is that </w:t>
      </w:r>
      <w:r w:rsidRPr="001B0759">
        <w:rPr>
          <w:rStyle w:val="StyleUnderline"/>
        </w:rPr>
        <w:t>it is very difficult to "calculate" politically unacceptable losses. If</w:t>
      </w:r>
      <w:r w:rsidRPr="001B0759">
        <w:rPr>
          <w:sz w:val="12"/>
        </w:rPr>
        <w:t xml:space="preserve"> the </w:t>
      </w:r>
      <w:r w:rsidRPr="001B0759">
        <w:rPr>
          <w:rStyle w:val="StyleUnderline"/>
        </w:rPr>
        <w:t>risk</w:t>
      </w:r>
      <w:r w:rsidRPr="001B0759">
        <w:rPr>
          <w:sz w:val="12"/>
        </w:rPr>
        <w:t xml:space="preserve"> of terrorism </w:t>
      </w:r>
      <w:r w:rsidRPr="001B0759">
        <w:rPr>
          <w:rStyle w:val="StyleUnderline"/>
        </w:rPr>
        <w:t>is defined in traditional terms by probability and potential loss, then the focus on dramatic</w:t>
      </w:r>
      <w:r w:rsidRPr="001B0759">
        <w:rPr>
          <w:sz w:val="12"/>
        </w:rPr>
        <w:t xml:space="preserve"> terror </w:t>
      </w:r>
      <w:r w:rsidRPr="001B0759">
        <w:rPr>
          <w:rStyle w:val="StyleUnderline"/>
        </w:rPr>
        <w:t>attacks leads to the marginalization of probabilities. The reason is that even the highest degree of improbability becomes irrelevant as the measure of loss goes to infinity.</w:t>
      </w:r>
      <w:r w:rsidRPr="001B0759">
        <w:rPr>
          <w:sz w:val="12"/>
        </w:rPr>
        <w:t xml:space="preserve"> </w:t>
      </w:r>
      <w:r w:rsidRPr="001B0759">
        <w:rPr>
          <w:rStyle w:val="Emphasis"/>
        </w:rPr>
        <w:t>The mathematical calculation of the risk</w:t>
      </w:r>
      <w:r w:rsidRPr="001B0759">
        <w:rPr>
          <w:sz w:val="12"/>
        </w:rPr>
        <w:t xml:space="preserve"> of terrorism thus </w:t>
      </w:r>
      <w:r w:rsidRPr="001B0759">
        <w:rPr>
          <w:rStyle w:val="Emphasis"/>
        </w:rPr>
        <w:t>tends to overestimate and to dramatize the danger. This has consequences beyond the actual risk assessment for the formulation and execution of "risk policies": If one factor of the risk calculation approaches infinity</w:t>
      </w:r>
      <w:r w:rsidRPr="001B0759">
        <w:rPr>
          <w:sz w:val="12"/>
        </w:rPr>
        <w:t xml:space="preserve"> (e.g., if a case of nuclear terrorism is envisaged), </w:t>
      </w:r>
      <w:r w:rsidRPr="001B0759">
        <w:rPr>
          <w:rStyle w:val="Emphasis"/>
        </w:rPr>
        <w:t xml:space="preserve">then there is no balanced measure </w:t>
      </w:r>
      <w:r w:rsidRPr="001B0759">
        <w:rPr>
          <w:sz w:val="12"/>
        </w:rPr>
        <w:t xml:space="preserve">for antiterrorist efforts, </w:t>
      </w:r>
      <w:r w:rsidRPr="001B0759">
        <w:rPr>
          <w:rStyle w:val="Emphasis"/>
        </w:rPr>
        <w:t>and risk management as a rational endeavor breaks down.</w:t>
      </w:r>
      <w:r w:rsidRPr="001B0759">
        <w:rPr>
          <w:sz w:val="12"/>
        </w:rPr>
        <w:t xml:space="preserve"> Under the historical condition of bipolarity, </w:t>
      </w:r>
      <w:r w:rsidRPr="001B0759">
        <w:rPr>
          <w:rStyle w:val="StyleUnderline"/>
        </w:rPr>
        <w:t xml:space="preserve">the "ultimate" threat with nuclear weapons could be balanced by a similar counterthreat, and new equilibria could be achieved, albeit on higher levels of nuclear overkill. Under the new condition of uncertainty, no such rational balancing is possible since </w:t>
      </w:r>
      <w:r w:rsidRPr="001B0759">
        <w:rPr>
          <w:rStyle w:val="Emphasis"/>
        </w:rPr>
        <w:t>knowledge about actors, their motives and capabilities, is largely absent.</w:t>
      </w:r>
      <w:r w:rsidRPr="001B0759">
        <w:rPr>
          <w:sz w:val="12"/>
        </w:rPr>
        <w:t xml:space="preserve"> The second form of security policy that emerges when the deterrence model collapses mirrors the "social probability" approach. </w:t>
      </w:r>
      <w:r w:rsidRPr="001B0759">
        <w:rPr>
          <w:rStyle w:val="StyleUnderline"/>
        </w:rPr>
        <w:t>It represents a logic of catastrophe.</w:t>
      </w:r>
      <w:r w:rsidRPr="001B0759">
        <w:rPr>
          <w:sz w:val="12"/>
        </w:rPr>
        <w:t xml:space="preserve"> In contrast to risk management framed in line with logical probability theory, </w:t>
      </w:r>
      <w:r w:rsidRPr="001B0759">
        <w:rPr>
          <w:rStyle w:val="StyleUnderline"/>
        </w:rPr>
        <w:t>the logic of catastrophe does not attempt to provide means of absorbing uncertainty. Rather, it takes uncertainty as constitutive for the logic itself; uncertainty is a crucial precondition for catastrophies. In particular, catastrophes happen at once, without a warning, but with major implications for the world polity.</w:t>
      </w:r>
      <w:r w:rsidRPr="001B0759">
        <w:rPr>
          <w:sz w:val="12"/>
        </w:rPr>
        <w:t xml:space="preserve"> In this category, we find the impact of meteorites. Mars attacks, the tsunami in South East Asia, and 9/11. To conceive of terrorism as catastrophe has consequences for the formulation of an adequate security policy. </w:t>
      </w:r>
      <w:r w:rsidRPr="001B0759">
        <w:rPr>
          <w:rStyle w:val="StyleUnderline"/>
        </w:rPr>
        <w:t xml:space="preserve">Since catastrophes happen irrespectively of human activity or inactivity, no </w:t>
      </w:r>
      <w:r w:rsidRPr="001B0759">
        <w:rPr>
          <w:rStyle w:val="StyleUnderline"/>
        </w:rPr>
        <w:lastRenderedPageBreak/>
        <w:t>political action could possibly prevent them.</w:t>
      </w:r>
      <w:r w:rsidRPr="001B0759">
        <w:rPr>
          <w:sz w:val="12"/>
        </w:rPr>
        <w:t xml:space="preserve"> Of course, </w:t>
      </w:r>
      <w:r w:rsidRPr="001B0759">
        <w:rPr>
          <w:rStyle w:val="StyleUnderline"/>
        </w:rPr>
        <w:t xml:space="preserve">there are precautions that can be taken, but the framing of </w:t>
      </w:r>
      <w:r w:rsidRPr="001B0759">
        <w:rPr>
          <w:sz w:val="12"/>
        </w:rPr>
        <w:t xml:space="preserve">terrorist attack as a </w:t>
      </w:r>
      <w:r w:rsidRPr="001B0759">
        <w:rPr>
          <w:rStyle w:val="StyleUnderline"/>
        </w:rPr>
        <w:t>catastrophe points to spatial and temporal characteristics that are beyond "rationality." Thus, political decision makers are exempted from the responsibility to provide security—as long as they at least try to preempt an attack.</w:t>
      </w:r>
      <w:r w:rsidRPr="001B0759">
        <w:rPr>
          <w:sz w:val="12"/>
        </w:rPr>
        <w:t xml:space="preserve"> Interestingly enough, 9/11 was framed as catastrophe in various commissions dealing with the question of who was responsible and whether it could have been prevented. </w:t>
      </w:r>
      <w:r w:rsidRPr="001B0759">
        <w:rPr>
          <w:rStyle w:val="StyleUnderline"/>
        </w:rPr>
        <w:t>This makes clear that under the condition of uncertainty, there are no objective criteria that could serve as an anchor for measuring dangers and assessing the quality of political responses.</w:t>
      </w:r>
      <w:r w:rsidRPr="001B0759">
        <w:rPr>
          <w:sz w:val="12"/>
        </w:rPr>
        <w:t xml:space="preserve"> For example, </w:t>
      </w:r>
      <w:r w:rsidRPr="001B0759">
        <w:rPr>
          <w:rStyle w:val="Emphasis"/>
        </w:rPr>
        <w:t>as much as one might object to certain measures by the US administration, it is almost impossible to "measure" the success of countermeasures.</w:t>
      </w:r>
      <w:r w:rsidRPr="001B0759">
        <w:rPr>
          <w:sz w:val="12"/>
        </w:rPr>
        <w:t xml:space="preserve"> Of course, </w:t>
      </w:r>
      <w:r w:rsidRPr="001B0759">
        <w:rPr>
          <w:rStyle w:val="StyleUnderline"/>
        </w:rPr>
        <w:t>there might be a subjective assessment of specific shortcomings or failures, but there is no "common" currency to evaluate them. As a consequence, the framework of the security dilemma fails to capture the basic uncertainties.</w:t>
      </w:r>
      <w:r w:rsidRPr="001B0759">
        <w:rPr>
          <w:sz w:val="12"/>
        </w:rPr>
        <w:t xml:space="preserve">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w:t>
      </w:r>
      <w:r w:rsidRPr="001B0759">
        <w:rPr>
          <w:rStyle w:val="StyleUnderline"/>
        </w:rPr>
        <w:t>most striking is the fact that we do not even know who or what will constitute the most serious future threat, " In order to cope with this challenge it would be essential</w:t>
      </w:r>
      <w:r w:rsidRPr="001B0759">
        <w:rPr>
          <w:sz w:val="12"/>
        </w:rPr>
        <w:t xml:space="preserve">, another Rand researcher wrote, </w:t>
      </w:r>
      <w:r w:rsidRPr="001B0759">
        <w:rPr>
          <w:rStyle w:val="StyleUnderline"/>
        </w:rPr>
        <w:t>to break free from the "tyranny" of plausible scenario planning. The decisive step would be to create "discontinuous scenarios ... in which there is no plausible audit trail or storyline from current events"</w:t>
      </w:r>
      <w:r w:rsidRPr="001B0759">
        <w:rPr>
          <w:sz w:val="12"/>
        </w:rPr>
        <w:t xml:space="preserve">52 </w:t>
      </w:r>
      <w:r w:rsidRPr="001B0759">
        <w:rPr>
          <w:rStyle w:val="StyleUnderline"/>
        </w:rPr>
        <w:t>These nonstandard scenarios were later called "wild cards" and became important in the current US strategic discourse.</w:t>
      </w:r>
      <w:r w:rsidRPr="001B0759">
        <w:rPr>
          <w:sz w:val="12"/>
        </w:rPr>
        <w:t xml:space="preserve"> They justified the transformation from a threat-based toward a capability- based defense planning strategy.53 </w:t>
      </w:r>
      <w:r w:rsidRPr="001B0759">
        <w:rPr>
          <w:rStyle w:val="Emphasis"/>
        </w:rPr>
        <w:t>The problem with this kind of risk assessment is</w:t>
      </w:r>
      <w:r w:rsidRPr="001B0759">
        <w:rPr>
          <w:sz w:val="12"/>
        </w:rPr>
        <w:t xml:space="preserve">, however, </w:t>
      </w:r>
      <w:r w:rsidRPr="001B0759">
        <w:rPr>
          <w:rStyle w:val="Emphasis"/>
        </w:rPr>
        <w:t>that even the most absurd scenarios can gain plausibility. By constructing a chain of potentialities, improbable events are linked and brought into the realm of the possible, if not even the probable. "Although the likelihood of the scenario dwindles with each step, the residual impression is one of plausibility. "</w:t>
      </w:r>
      <w:r w:rsidRPr="001B0759">
        <w:rPr>
          <w:sz w:val="12"/>
        </w:rPr>
        <w:t xml:space="preserve">54 This so-called Othello effect has been effective in the dawn of the recent war in Iraq. The connection between Saddam Hussein and Al Qaeda that the US government tried to prove was disputed from the very beginning. False evidence was again and again presented and refuted, but this did not prevent the administration from presenting as the main rationale for war the improbable yet possible connection between Iraq and the terrorist network and the improbable yet possible proliferation of an improbable yet possible nuclear weapon into the hands of Bin Laden. As Donald Rumsfeld famously said: "Absence of evidence is not evidence of absence." This sentence indicates that under the condition of genuine uncertainty, different evidence criteria prevail than in situations where security problems can be assessed with relative certainty. </w:t>
      </w:r>
    </w:p>
    <w:p w:rsidR="00B077C2" w:rsidRPr="00B077C2" w:rsidRDefault="00B077C2" w:rsidP="00B077C2"/>
    <w:p w:rsidR="00EC6B6D" w:rsidRDefault="00EC6B6D" w:rsidP="00893E7F">
      <w:pPr>
        <w:pStyle w:val="Heading3"/>
      </w:pPr>
      <w:r>
        <w:lastRenderedPageBreak/>
        <w:t xml:space="preserve">Framing – Structural Violence </w:t>
      </w:r>
      <w:r>
        <w:sym w:font="Wingdings" w:char="F0E0"/>
      </w:r>
      <w:r>
        <w:t xml:space="preserve"> Extinction</w:t>
      </w:r>
    </w:p>
    <w:p w:rsidR="00EC6B6D" w:rsidRDefault="00EC6B6D" w:rsidP="00EC6B6D">
      <w:pPr>
        <w:pStyle w:val="Heading4"/>
      </w:pPr>
      <w:r>
        <w:t>Settler colonialism is a driver of extinction—it must be prioritized.</w:t>
      </w:r>
    </w:p>
    <w:p w:rsidR="00EC6B6D" w:rsidRPr="00EC6B6D" w:rsidRDefault="00EC6B6D" w:rsidP="00EC6B6D">
      <w:r w:rsidRPr="00EC6B6D">
        <w:rPr>
          <w:rStyle w:val="Style13ptBold"/>
        </w:rPr>
        <w:t>Mitchell 17</w:t>
      </w:r>
      <w:r>
        <w:t xml:space="preserve"> (Audra, Canada Research Chair in Global Political Ecology at Wilfrid Laurier University “Decolonizing Against Extinction Part I: Extinction Is Violence” </w:t>
      </w:r>
      <w:hyperlink r:id="rId20" w:history="1">
        <w:r w:rsidRPr="001711EE">
          <w:rPr>
            <w:rStyle w:val="Hyperlink"/>
          </w:rPr>
          <w:t>https://worldlyir.wordpress.com/2017/07/28/decolonizing-against-extinction-part-i-extinction-is-violence/</w:t>
        </w:r>
      </w:hyperlink>
      <w:r>
        <w:t>) NIJ</w:t>
      </w:r>
    </w:p>
    <w:p w:rsidR="00EC6B6D" w:rsidRPr="00EC6B6D" w:rsidRDefault="00EC6B6D" w:rsidP="00EC6B6D">
      <w:pPr>
        <w:rPr>
          <w:rStyle w:val="StyleUnderline"/>
        </w:rPr>
      </w:pPr>
      <w:r w:rsidRPr="00EC6B6D">
        <w:rPr>
          <w:rStyle w:val="StyleUnderline"/>
        </w:rPr>
        <w:t xml:space="preserve">‘Structural violence’ involves systemic forms of harm, exclusion and discrimination that disproportionately affect particular groups, and which can take many forms (physical, psychological, economic, gendered and others). They are embedded in and expressed through political, cultural, economic and social structures </w:t>
      </w:r>
      <w:r w:rsidRPr="00EC6B6D">
        <w:rPr>
          <w:sz w:val="12"/>
        </w:rPr>
        <w:t xml:space="preserve">(Farmer 2009) </w:t>
      </w:r>
      <w:r w:rsidRPr="00EC6B6D">
        <w:rPr>
          <w:rStyle w:val="StyleUnderline"/>
        </w:rPr>
        <w:t xml:space="preserve">that can persist across large spans of time and space. I use the term ‘transversal’ to refer to forms of structural violence that extend across multiple boundaries </w:t>
      </w:r>
      <w:r w:rsidRPr="00EC6B6D">
        <w:rPr>
          <w:sz w:val="12"/>
        </w:rPr>
        <w:t xml:space="preserve">– not only those of nation-states, but also other kinds of nations (human and otherwise), communities or kinship groups, and temporalities. </w:t>
      </w:r>
      <w:r w:rsidRPr="00EC6B6D">
        <w:rPr>
          <w:rStyle w:val="StyleUnderline"/>
        </w:rPr>
        <w:t>Prime examples of transversal structural violence include: settler colonialism</w:t>
      </w:r>
      <w:r w:rsidRPr="00EC6B6D">
        <w:rPr>
          <w:sz w:val="12"/>
        </w:rPr>
        <w:t xml:space="preserve">, colonial genocides (Woolford et al 2014); environmental racism or ‘slow violence’, including toxification and pollution; and complexes of sexual, physical, communal, spiritual and land-based violence associated with the extractive industries. Each of </w:t>
      </w:r>
      <w:r w:rsidRPr="00EC6B6D">
        <w:rPr>
          <w:rStyle w:val="StyleUnderline"/>
        </w:rPr>
        <w:t>these forms of violence is ecologically devastating, and their convergence in European projects of colonisation is even more so. Many formations of transversal structural violence are significant causes of the so-called ‘four horsemen’ of extinction</w:t>
      </w:r>
      <w:r w:rsidRPr="00EC6B6D">
        <w:rPr>
          <w:sz w:val="12"/>
        </w:rPr>
        <w:t xml:space="preserve"> mentioned above. For instance, </w:t>
      </w:r>
      <w:r w:rsidRPr="00EC6B6D">
        <w:rPr>
          <w:rStyle w:val="StyleUnderline"/>
        </w:rPr>
        <w:t xml:space="preserve">‘direct killing’ is carried out to clear land for settlement, and it occurs as a result of ecological damage caused by resource extraction. Settler colonialism, carbon-based economies and regimes of environmental racism also support forms of socio-economic organization </w:t>
      </w:r>
      <w:r w:rsidRPr="00EC6B6D">
        <w:rPr>
          <w:sz w:val="12"/>
        </w:rPr>
        <w:t xml:space="preserve">(for instance, carbon and energy-intensive urbanized societies) </w:t>
      </w:r>
      <w:r w:rsidRPr="00EC6B6D">
        <w:rPr>
          <w:rStyle w:val="StyleUnderline"/>
        </w:rPr>
        <w:t>that intensify climate change and increase habitat destruction. Meanwhile, colonization has played a significant role in the ongoing transfer of life forms across the planet – whether unintentionally</w:t>
      </w:r>
      <w:r w:rsidRPr="00EC6B6D">
        <w:rPr>
          <w:sz w:val="12"/>
        </w:rPr>
        <w:t xml:space="preserve"> (e.g. the transfer of fish in the bilge water of ships); </w:t>
      </w:r>
      <w:r w:rsidRPr="00EC6B6D">
        <w:rPr>
          <w:rStyle w:val="StyleUnderline"/>
        </w:rPr>
        <w:t xml:space="preserve">as an instrument of agricultural settlement </w:t>
      </w:r>
      <w:r w:rsidRPr="00EC6B6D">
        <w:rPr>
          <w:sz w:val="12"/>
        </w:rPr>
        <w:t xml:space="preserve">(e.g. cattle ranching), </w:t>
      </w:r>
      <w:r w:rsidRPr="00EC6B6D">
        <w:rPr>
          <w:rStyle w:val="StyleUnderline"/>
        </w:rPr>
        <w:t>or as a deliberate strategy of violence</w:t>
      </w:r>
      <w:r w:rsidRPr="00EC6B6D">
        <w:rPr>
          <w:sz w:val="12"/>
        </w:rPr>
        <w:t xml:space="preserve"> (e.g. smallpox). However, </w:t>
      </w:r>
      <w:r w:rsidRPr="00EC6B6D">
        <w:rPr>
          <w:rStyle w:val="Emphasis"/>
        </w:rPr>
        <w:t>transversal structural violence is a driver of extinction in itself</w:t>
      </w:r>
      <w:r w:rsidRPr="00EC6B6D">
        <w:rPr>
          <w:sz w:val="12"/>
        </w:rPr>
        <w:t xml:space="preserve">, with its own distinct manifestations. </w:t>
      </w:r>
      <w:r w:rsidRPr="00EC6B6D">
        <w:rPr>
          <w:rStyle w:val="StyleUnderline"/>
        </w:rPr>
        <w:t>First, it involves the disruption or severance of relations and kinship structures between human communities and other life forms, and the dissolution of Indigenous systems of governance, laws and protocols that have co-created and sustained plural worlds over millennia</w:t>
      </w:r>
      <w:r w:rsidRPr="00EC6B6D">
        <w:rPr>
          <w:sz w:val="12"/>
        </w:rPr>
        <w:t xml:space="preserve"> (Borrows 2010; Atleo 2012; Kimmerer 2013). </w:t>
      </w:r>
      <w:r w:rsidRPr="00EC6B6D">
        <w:rPr>
          <w:rStyle w:val="StyleUnderline"/>
        </w:rPr>
        <w:t xml:space="preserve">Second, the destruction of Indigenous knowledges through policies of assimilation, expropriation, cultural appropriation and other strategies undermines these forms of order and the relationships they nurture. Third, the displacement of and/or restricted access to land by Indigenous peoples interferes with practices of caring for land or Country that are necessary for the survival of humans and other life forms </w:t>
      </w:r>
      <w:r w:rsidRPr="00EC6B6D">
        <w:rPr>
          <w:sz w:val="12"/>
        </w:rPr>
        <w:t xml:space="preserve">(Bawaka Country 2015). </w:t>
      </w:r>
      <w:r w:rsidRPr="00EC6B6D">
        <w:rPr>
          <w:rStyle w:val="StyleUnderline"/>
        </w:rPr>
        <w:t xml:space="preserve">Colonial genocides embody all of these forms of destruction by killing or displacing Indigenous communities, undermining Indigenous modes of governance and kinship systems, systematically destroying relationships between life forms and erasing knowledge. All of these modes of violence weaken co-constitutive relationships between Indigenous communities, other life forms and ecosystems that have enabled their collaborative survival. </w:t>
      </w:r>
      <w:r w:rsidRPr="00EC6B6D">
        <w:rPr>
          <w:sz w:val="12"/>
        </w:rPr>
        <w:t xml:space="preserve">This results in disruptions to ecosystems – and climate – that Potawatomi scholar Kyle Powys Whyte (2016) has recently argued would have been considered a dystopia by his Ancestors. </w:t>
      </w:r>
      <w:r w:rsidRPr="00EC6B6D">
        <w:rPr>
          <w:rStyle w:val="Emphasis"/>
        </w:rPr>
        <w:t>In other words, transversal structural violence, and colonial violence in particular, are fundamental drivers of global patterns of extinction.</w:t>
      </w:r>
      <w:r w:rsidRPr="00EC6B6D">
        <w:rPr>
          <w:sz w:val="12"/>
        </w:rPr>
        <w:t xml:space="preserve"> It stands to reason, then, that responses to extinction that focus on managing endangered species or populations, or ‘backing up’ genetic material, are insufficient: they leave the structures of violence intact and may add to their power. Instead, </w:t>
      </w:r>
      <w:r w:rsidRPr="00EC6B6D">
        <w:rPr>
          <w:rStyle w:val="StyleUnderline"/>
        </w:rPr>
        <w:t>efforts to address extinction need to focus on identifying, confronting and dismantling these formations of violence, and on restoring or strengthening the relations they sever.</w:t>
      </w:r>
      <w:r>
        <w:rPr>
          <w:rStyle w:val="StyleUnderline"/>
        </w:rPr>
        <w:t xml:space="preserve"> </w:t>
      </w:r>
      <w:r w:rsidRPr="00EC6B6D">
        <w:rPr>
          <w:sz w:val="12"/>
        </w:rPr>
        <w:t xml:space="preserve">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(Jago 2017, Brockington and Igoe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Western approaches. As such, they leave the structures of colonization and other forms of transversal structural violence untouched, and may even exacerbate them. </w:t>
      </w:r>
      <w:r w:rsidRPr="00EC6B6D">
        <w:rPr>
          <w:rStyle w:val="StyleUnderline"/>
        </w:rPr>
        <w:t xml:space="preserve">All of this suggests that confronting global patterns of extinction calls for decolonization and other ethos that work to eliminate transversal structural </w:t>
      </w:r>
      <w:r w:rsidRPr="00EC6B6D">
        <w:rPr>
          <w:rStyle w:val="StyleUnderline"/>
        </w:rPr>
        <w:lastRenderedPageBreak/>
        <w:t>violence</w:t>
      </w:r>
      <w:r w:rsidRPr="00EC6B6D">
        <w:rPr>
          <w:sz w:val="12"/>
        </w:rPr>
        <w:t xml:space="preserve"> – and I don’t mean this metaphorically. Enabling the restoration of relations that can enable the ongoing flourishing of life on earth will require the transfer of land and power back into plural Indigenous peoples and their distinct modes of sovereignty, law and governance (Tuck and Yang 2012). These relationships and forms of order have enabled plural Indigenous peoples and their multitude of relations to co-flourish for millennia, including through periods of rapid climate change, and they are needed to ensure the continuation of this co-flourishing. </w:t>
      </w:r>
      <w:r w:rsidRPr="00EC6B6D">
        <w:rPr>
          <w:rStyle w:val="StyleUnderline"/>
        </w:rPr>
        <w:t>This means that decolonization is not simply related to global patterns of extinction: it is necessary to ensuring the ongoingness of plural life forms on earth.</w:t>
      </w:r>
    </w:p>
    <w:p w:rsidR="00EC6B6D" w:rsidRDefault="00EC6B6D" w:rsidP="00EC6B6D"/>
    <w:p w:rsidR="00EC6B6D" w:rsidRPr="00EC6B6D" w:rsidRDefault="00EC6B6D" w:rsidP="00EC6B6D">
      <w:r>
        <w:t xml:space="preserve"> </w:t>
      </w:r>
    </w:p>
    <w:p w:rsidR="00893E7F" w:rsidRDefault="00935A9F" w:rsidP="00893E7F">
      <w:pPr>
        <w:pStyle w:val="Heading3"/>
      </w:pPr>
      <w:r>
        <w:lastRenderedPageBreak/>
        <w:t>Framing – Structural Violence First</w:t>
      </w:r>
    </w:p>
    <w:p w:rsidR="00935A9F" w:rsidRPr="00935A9F" w:rsidRDefault="00935A9F" w:rsidP="00935A9F">
      <w:pPr>
        <w:keepNext/>
        <w:keepLines/>
        <w:spacing w:before="40"/>
        <w:outlineLvl w:val="3"/>
        <w:rPr>
          <w:rFonts w:eastAsia="MS Gothic" w:cs="Times New Roman"/>
          <w:b/>
          <w:bCs/>
          <w:iCs/>
        </w:rPr>
      </w:pPr>
      <w:r w:rsidRPr="00935A9F">
        <w:rPr>
          <w:rFonts w:eastAsia="MS Gothic" w:cs="Times New Roman"/>
          <w:b/>
          <w:bCs/>
          <w:iCs/>
        </w:rPr>
        <w:t xml:space="preserve">Prioritize structural violence—violence operates on a continuum that mediates the manifestation of direct violence and forms its condition of possibility. Reject a symptomatic approach to violence that normalizes everyday atrocities. </w:t>
      </w:r>
    </w:p>
    <w:p w:rsidR="00935A9F" w:rsidRPr="00935A9F" w:rsidRDefault="00935A9F" w:rsidP="00935A9F">
      <w:pPr>
        <w:rPr>
          <w:rFonts w:eastAsia="Cambria" w:cs="Times New Roman"/>
        </w:rPr>
      </w:pPr>
      <w:r w:rsidRPr="00935A9F">
        <w:rPr>
          <w:rFonts w:eastAsia="Cambria" w:cs="Times New Roman"/>
          <w:b/>
          <w:bCs/>
        </w:rPr>
        <w:t>Rylko-Bauer and Farmer, 16</w:t>
      </w:r>
      <w:r w:rsidRPr="00935A9F">
        <w:rPr>
          <w:rFonts w:eastAsia="Cambria" w:cs="Times New Roman"/>
        </w:rPr>
        <w:t xml:space="preserve"> [Barbara and Paul. Barbara Rylko-Bauer, Adjunct Associate Professor of Anthropology, Michigan State University. Paul Farmer, Kolokotrones University Professor of Global Health and Social Medicine, Harvard University. “Structural Violence, Poverty, and Social Suffering.” The Oxford Handbook of the Social Science of Poverty. May 2016. Edited by David Brady and Linda M. Burton.]</w:t>
      </w:r>
    </w:p>
    <w:p w:rsidR="00935A9F" w:rsidRDefault="00935A9F" w:rsidP="00935A9F">
      <w:pPr>
        <w:rPr>
          <w:rFonts w:eastAsia="Cambria" w:cs="Times New Roman"/>
          <w:sz w:val="16"/>
        </w:rPr>
      </w:pPr>
      <w:r w:rsidRPr="00935A9F">
        <w:rPr>
          <w:rFonts w:eastAsia="Cambria" w:cs="Times New Roman"/>
          <w:sz w:val="16"/>
        </w:rPr>
        <w:t xml:space="preserve">In an effort to address violence as a global public health problem, the World Health Organization (WHO), developed a typology (Krug et al. 2002) that focuses on </w:t>
      </w:r>
      <w:r w:rsidRPr="00935A9F">
        <w:rPr>
          <w:rFonts w:eastAsia="Cambria" w:cs="Times New Roman"/>
          <w:u w:val="single"/>
        </w:rPr>
        <w:t>a</w:t>
      </w:r>
      <w:r w:rsidRPr="00935A9F">
        <w:rPr>
          <w:rFonts w:eastAsia="Cambria" w:cs="Times New Roman"/>
          <w:sz w:val="16"/>
        </w:rPr>
        <w:t xml:space="preserve"> (p. 53) “</w:t>
      </w:r>
      <w:r w:rsidRPr="00935A9F">
        <w:rPr>
          <w:rFonts w:eastAsia="Cambria" w:cs="Times New Roman"/>
          <w:u w:val="single"/>
        </w:rPr>
        <w:t>minimalist” notion of violence as direct and physical force</w:t>
      </w:r>
      <w:r w:rsidRPr="00935A9F">
        <w:rPr>
          <w:rFonts w:eastAsia="Cambria" w:cs="Times New Roman"/>
          <w:sz w:val="16"/>
        </w:rPr>
        <w:t xml:space="preserve">, with no mention of structural violence despite recognizing poverty as an important risk factor in all kinds of violence (Bufacchi 2007:23; Perry 2009:377). As this example illustrates, typologies of violence, while useful (Rutherford et al. 2007), </w:t>
      </w:r>
      <w:r w:rsidRPr="00935A9F">
        <w:rPr>
          <w:rFonts w:eastAsia="Cambria" w:cs="Times New Roman"/>
          <w:u w:val="single"/>
        </w:rPr>
        <w:t>can lead to narrow conceptualizations of social issues</w:t>
      </w:r>
      <w:r w:rsidRPr="00935A9F">
        <w:rPr>
          <w:rFonts w:eastAsia="Cambria" w:cs="Times New Roman"/>
          <w:sz w:val="16"/>
        </w:rPr>
        <w:t xml:space="preserve">. In addition, within real-life contexts, such categories are fluid and not so easily delineated. For example, in their discussion of how </w:t>
      </w:r>
      <w:r w:rsidRPr="00935A9F">
        <w:rPr>
          <w:rFonts w:eastAsia="Cambria" w:cs="Times New Roman"/>
          <w:u w:val="single"/>
        </w:rPr>
        <w:t>interpersonal physical violence</w:t>
      </w:r>
      <w:r w:rsidRPr="00935A9F">
        <w:rPr>
          <w:rFonts w:eastAsia="Cambria" w:cs="Times New Roman"/>
          <w:sz w:val="16"/>
        </w:rPr>
        <w:t xml:space="preserve"> becomes a routine part of everyday urban life for vulnerable and marginalized groups, Singer and Erickson (2011a) identify the subsets of “street violence” and “private violence,” subcategories that often overlap or merge. Rape, especially gang rape, can be a form of street violence but most often (certainly in the United States) occurs out of public view. In both instances it </w:t>
      </w:r>
      <w:r w:rsidRPr="00935A9F">
        <w:rPr>
          <w:rFonts w:eastAsia="Cambria" w:cs="Times New Roman"/>
          <w:u w:val="single"/>
        </w:rPr>
        <w:t>is often linked to structural factors, such as poverty and gender inequality, and to sociocultural meanings ascribed to women and their bodies. Rape can also be political violence when used systematically as a weapon of aggression or war</w:t>
      </w:r>
      <w:r w:rsidRPr="00935A9F">
        <w:rPr>
          <w:rFonts w:eastAsia="Cambria" w:cs="Times New Roman"/>
          <w:sz w:val="16"/>
        </w:rPr>
        <w:t xml:space="preserve"> (Stark and Wessells 2012), and its consequences often lead to increased structural violence. </w:t>
      </w:r>
      <w:r w:rsidRPr="00935A9F">
        <w:rPr>
          <w:rFonts w:eastAsia="Cambria" w:cs="Times New Roman"/>
          <w:u w:val="single"/>
        </w:rPr>
        <w:t>The global distribution of the AIDS epidemic, for example, is determined to a large degree by structural violence and “rape is a major factor driving the AIDS epidemic</w:t>
      </w:r>
      <w:r w:rsidRPr="00935A9F">
        <w:rPr>
          <w:rFonts w:eastAsia="Cambria" w:cs="Times New Roman"/>
          <w:sz w:val="16"/>
        </w:rPr>
        <w:t xml:space="preserve">” (Mukherjee 2007:117). In such circumstances, </w:t>
      </w:r>
      <w:r w:rsidRPr="00935A9F">
        <w:rPr>
          <w:rFonts w:eastAsia="Cambria" w:cs="Times New Roman"/>
          <w:u w:val="single"/>
        </w:rPr>
        <w:t>rape encompasses several kinds of violence, with roots well established in “peacetime meanings of sexuality</w:t>
      </w:r>
      <w:r w:rsidRPr="00935A9F">
        <w:rPr>
          <w:rFonts w:eastAsia="Cambria" w:cs="Times New Roman"/>
          <w:sz w:val="16"/>
        </w:rPr>
        <w:t xml:space="preserve">” (Olujic 1998b:33). Similarly, in the context of refugee and IDP (internally displaced persons) camps, rape may have all of these connotations and be a manifestation of structural violence, since it goes largely unreported and is often dismissed by humanitarian organizations and their staff as an “unfortunate” part of the refugee context (Whiteford 2009). </w:t>
      </w:r>
      <w:r w:rsidRPr="00935A9F">
        <w:rPr>
          <w:rFonts w:eastAsia="Cambria" w:cs="Times New Roman"/>
          <w:u w:val="single"/>
        </w:rPr>
        <w:t>This complex relationship between direct and structural violence was noted</w:t>
      </w:r>
      <w:r w:rsidRPr="00935A9F">
        <w:rPr>
          <w:rFonts w:eastAsia="Cambria" w:cs="Times New Roman"/>
          <w:sz w:val="16"/>
        </w:rPr>
        <w:t xml:space="preserve"> over 150 years ago </w:t>
      </w:r>
      <w:r w:rsidRPr="00935A9F">
        <w:rPr>
          <w:rFonts w:eastAsia="Cambria" w:cs="Times New Roman"/>
          <w:u w:val="single"/>
        </w:rPr>
        <w:t>by German physician and anthropologist Rudoph Virchow, who wrote that “war, plague and famine condition each other</w:t>
      </w:r>
      <w:r w:rsidRPr="00935A9F">
        <w:rPr>
          <w:rFonts w:eastAsia="Cambria" w:cs="Times New Roman"/>
          <w:sz w:val="16"/>
        </w:rPr>
        <w:t xml:space="preserve">” (cited in Rather 1985:115). There is ample evidence that war and political violence have grave impacts on the health and well-being of individuals, communities, and nations—beyond the immediacy of conflict-induced injury and death (Geneva Declaration Secretariat 2008; Levy and Sidel 2008; Pedersen 2002; Taipale et al. 2002). Anthropologists, in particular, have shown that war and conflict not only affect infrastructures supporting local health care, education, markets, and farming activities, but also disrupt families and community support systems, damage the environment, interrupt means of livelihood, and displace populations (Leatherman and Thomas 2008; Rylko-Bauer and Singer 2010; Rylko-Bauer, Whiteford, and Farmer 2009; Singer and Hodge 2010). These </w:t>
      </w:r>
      <w:r w:rsidRPr="00935A9F">
        <w:rPr>
          <w:rFonts w:eastAsia="Cambria" w:cs="Times New Roman"/>
          <w:u w:val="single"/>
        </w:rPr>
        <w:t>impacts are often mediated by preexisting forms of structural violence which, in the aftermath of conflict, contribute to even greater levels of poverty, political marginalization, and racism</w:t>
      </w:r>
      <w:r w:rsidRPr="00935A9F">
        <w:rPr>
          <w:rFonts w:eastAsia="Cambria" w:cs="Times New Roman"/>
          <w:sz w:val="16"/>
        </w:rPr>
        <w:t xml:space="preserve"> (Fassin 2009; Miller and Rasmussen 2010; Nordstrom 2004; Panter-Brick 2010; Quesada 2009). Moreover, these consequences often have a long half-life (Becker, Beyene, and Ken 2000; Das 2007; Johnston 2007, 2011; Johnston and Barker 2008). </w:t>
      </w:r>
      <w:r w:rsidRPr="00935A9F">
        <w:rPr>
          <w:rFonts w:eastAsia="Cambria" w:cs="Times New Roman"/>
          <w:u w:val="single"/>
        </w:rPr>
        <w:t>Women are especially victimized by multiple forms of violence, which often interact and are shaped by both gendered dimensions of conflict and preexisting gender discrimination</w:t>
      </w:r>
      <w:r w:rsidRPr="00935A9F">
        <w:rPr>
          <w:rFonts w:eastAsia="Cambria" w:cs="Times New Roman"/>
          <w:sz w:val="16"/>
        </w:rPr>
        <w:t xml:space="preserve"> (Annan and Brier 2010). And children are (p. 54) particularly vulnerable, but the “costs [they] pay for the actions of war and its devastating aftermath … are often neglected” (Quesada 1998:64–65; see also Kent 2006; McEvoy-Levy 2001; Nordstrom 2009; Olujic 1998a). </w:t>
      </w:r>
      <w:r w:rsidRPr="00935A9F">
        <w:rPr>
          <w:rFonts w:eastAsia="Cambria" w:cs="Times New Roman"/>
          <w:u w:val="single"/>
        </w:rPr>
        <w:t>Structural violence, in turn, contributes in complex ways to the preconditions for explosive direct violence</w:t>
      </w:r>
      <w:r w:rsidRPr="00935A9F">
        <w:rPr>
          <w:rFonts w:eastAsia="Cambria" w:cs="Times New Roman"/>
          <w:sz w:val="16"/>
        </w:rPr>
        <w:t xml:space="preserve"> (Bonnefoy, Burgat, and Menoret 2011; Rylko-Bauer and Singer 2010; Rylko-Bauer et al. 2009; Singer and Hodge 2010). </w:t>
      </w:r>
      <w:r w:rsidRPr="00935A9F">
        <w:rPr>
          <w:rFonts w:eastAsia="Cambria" w:cs="Times New Roman"/>
          <w:u w:val="single"/>
        </w:rPr>
        <w:t>Armed conflict is more likely in low to middle-income countries with slower economic growth, greater gaps in income and resource distribution, and high rates of poverty, hunger, and poor health</w:t>
      </w:r>
      <w:r w:rsidRPr="00935A9F">
        <w:rPr>
          <w:rFonts w:eastAsia="Cambria" w:cs="Times New Roman"/>
          <w:sz w:val="16"/>
        </w:rPr>
        <w:t xml:space="preserve"> (Krug et al. 2002; Pinstrup-Andersen and Shimokawa 2008; Stewart 2002). Structural violence has even been examined as a form of genocide (Ahmed 2007; Lewy 2007). Rwanda is a compelling example. Decades of colonial and imperialist exploitation, coupled with the construction of ethnic difference, laid the groundwork for the explosive violence of 1994 (Farmer 2009). Western development aid ignored structural inequities and human rights violations, thus contributing to already existing poverty, unequal distribution of land and resources, social exclusion, and class divisions—so that by “the 1990s, the interaction between structural violence and racism created the conditions for genocidal manipulation by the elites” (Uvin 1999:54). Several models have been proposed for exploring how </w:t>
      </w:r>
      <w:r w:rsidRPr="00935A9F">
        <w:rPr>
          <w:rFonts w:eastAsia="Cambria" w:cs="Times New Roman"/>
          <w:u w:val="single"/>
        </w:rPr>
        <w:t>both direct and indirect violence serve as precursors to collective physical violence</w:t>
      </w:r>
      <w:r w:rsidRPr="00935A9F">
        <w:rPr>
          <w:rFonts w:eastAsia="Cambria" w:cs="Times New Roman"/>
          <w:sz w:val="16"/>
        </w:rPr>
        <w:t xml:space="preserve"> (De Jong 2010). One example is the notion of </w:t>
      </w:r>
      <w:r w:rsidRPr="00935A9F">
        <w:rPr>
          <w:rFonts w:eastAsia="Cambria" w:cs="Times New Roman"/>
          <w:u w:val="single"/>
        </w:rPr>
        <w:t>a continuum of violence</w:t>
      </w:r>
      <w:r w:rsidRPr="00935A9F">
        <w:rPr>
          <w:rFonts w:eastAsia="Cambria" w:cs="Times New Roman"/>
          <w:sz w:val="16"/>
        </w:rPr>
        <w:t xml:space="preserve"> (Scheper-Hughes 1996, 2007; Scheper-Hughes and Bourgois 2004), </w:t>
      </w:r>
      <w:r w:rsidRPr="00935A9F">
        <w:rPr>
          <w:rFonts w:eastAsia="Cambria" w:cs="Times New Roman"/>
          <w:u w:val="single"/>
        </w:rPr>
        <w:t xml:space="preserve">based on the recognition that </w:t>
      </w:r>
      <w:r w:rsidRPr="00935A9F">
        <w:rPr>
          <w:rFonts w:eastAsia="Cambria" w:cs="Times New Roman"/>
          <w:u w:val="single"/>
        </w:rPr>
        <w:lastRenderedPageBreak/>
        <w:t>social tolerance of “everyday” structural violence, and the humiliation that accompanies it, sets the stage for normalization of more overt and visible forms, from police brutality and state-directed political violence to massacres and genocides</w:t>
      </w:r>
      <w:r w:rsidRPr="00935A9F">
        <w:rPr>
          <w:rFonts w:eastAsia="Cambria" w:cs="Times New Roman"/>
          <w:sz w:val="16"/>
        </w:rPr>
        <w:t xml:space="preserve"> (Scheper-Hughes 1996; Uvin 1999). This is particularly applicable to Latin America where there has been a shift from the brutal political violence of the latter twentieth century to the more recent growth in criminal and interpersonal violence (Briceño-León and Zubillaga 2002; Sanchez 2006). These rates correlate with lower levels of development and higher income inequality within the region (Bliss 2010; United Nations Office on Drugs and Crime 2011). While conventional analyses link these trends to drug trafficking, gang membership, readily available firearms, and a weak criminal justice system (World Bank 2011), a number of anthropologists see a deeper link with the past (Bourgois 2001; Heggenhougen 2009; Manz 2009; Metz, Mariano, and García 2010), a “continuum of violence spanning the civil war years to the present … [the] outcome of a history of structural violence, gender norms, and political repression” as well as racism directed against indigenous populations (Bourgois 2009:36). Layered upon this legacy of political violence is the more recent “structural violence [of] rampant economic inequality, social exclusion, and persistent poverty arising from the imposition of neoliberal economic policies,” namely structural adjustment programs linked to development aid and unfair international trade agreements (Sanchez 2006:179; Quesada 2009). Similar processes in other parts of the Global South have exacerbated the poverty, dislocation, and lack of jobs in the (p. 55) formal economy that serve “as a trigger” for growing rates of “reactive” social and criminal violence (Winton 2004:166–67). Understanding Invisible Violence Structural violence is only one among several forms of less visible violence that are interconnected in complex ways. Anthropologist Philippe Bourgois (2009) has proposed a conceptual framework for critically examining how </w:t>
      </w:r>
      <w:r w:rsidRPr="00935A9F">
        <w:rPr>
          <w:rFonts w:eastAsia="Cambria" w:cs="Times New Roman"/>
          <w:u w:val="single"/>
        </w:rPr>
        <w:t>the invisible processes of structural, as well as symbolic, and normalized violence are linked across time and space to various kinds of direct violence. A central element in all three concepts is the normalization of unequal power relations. Symbolic violence</w:t>
      </w:r>
      <w:r w:rsidRPr="00935A9F">
        <w:rPr>
          <w:rFonts w:eastAsia="Cambria" w:cs="Times New Roman"/>
          <w:sz w:val="16"/>
        </w:rPr>
        <w:t xml:space="preserve"> is associated with sociologist Pierre Bourdieu (2000) and </w:t>
      </w:r>
      <w:r w:rsidRPr="00935A9F">
        <w:rPr>
          <w:rFonts w:eastAsia="Cambria" w:cs="Times New Roman"/>
          <w:u w:val="single"/>
        </w:rPr>
        <w:t>refers to sociocultural mechanisms and relations of unequal power and domination that exist within interpersonal relationships and in other spheres of life</w:t>
      </w:r>
      <w:r w:rsidRPr="00935A9F">
        <w:rPr>
          <w:rFonts w:eastAsia="Cambria" w:cs="Times New Roman"/>
          <w:sz w:val="16"/>
        </w:rPr>
        <w:t xml:space="preserve">. It is </w:t>
      </w:r>
      <w:r w:rsidRPr="00935A9F">
        <w:rPr>
          <w:rFonts w:eastAsia="Cambria" w:cs="Times New Roman"/>
          <w:u w:val="single"/>
        </w:rPr>
        <w:t>embedded in ordinary daily life, manifested through language, symbolism, and actions that are perceived by both perpetrator and victim as normal or deserved</w:t>
      </w:r>
      <w:r w:rsidRPr="00935A9F">
        <w:rPr>
          <w:rFonts w:eastAsia="Cambria" w:cs="Times New Roman"/>
          <w:sz w:val="16"/>
        </w:rPr>
        <w:t xml:space="preserve">, a legitimate and inevitable part of the natural social order. “Symbolic violence is … so powerful precisely because it is unrecognizable for what it is.” Its power “rests precisely in its lack of visibility—in the fact that for those exposed to it the doubts and the fear engendered by it cause them to question themselves” (Morgan and Björkert 2006:448). A classic example is that of intimate partner violence, where women blame themselves and are blamed by others for the violence perpetrated against them. Symbolic violence harms both psychologically and emotionally and is often used to justify everyday interpersonal and structural violence, as Simić and Rhodes (2009) demonstrate in their study of street sex workers in Serbia. Similarly, in his research of Puerto Rican crack dealers in New York’s East Harlem, Bourgois (2003) shows how </w:t>
      </w:r>
      <w:r w:rsidRPr="00935A9F">
        <w:rPr>
          <w:rFonts w:eastAsia="Cambria" w:cs="Times New Roman"/>
          <w:u w:val="single"/>
        </w:rPr>
        <w:t>structural and symbolic violence interact and set conditions for the everyday interpersonal conflicts</w:t>
      </w:r>
      <w:r w:rsidRPr="00935A9F">
        <w:rPr>
          <w:rFonts w:eastAsia="Cambria" w:cs="Times New Roman"/>
          <w:sz w:val="16"/>
        </w:rPr>
        <w:t xml:space="preserve"> “that the socially vulnerable inflict mainly onto themselves (via substance abuse), onto their kin and friends (through domestic violence and adolescent gang rape), and onto their neighbors and community” (Bourgois 2001:11). The normalized violence that Bourgois (2001, 2009) refers to is an adaptation of the concept of everyday violence initially developed by Scheper-Hughes (1992) to highlight the extreme poverty and high infant and child mortality that characterized life in Brazilian shantytowns. She later applied this concept to life circumstances affecting other socially marginalized people, such as Brazilian and South African street youth or the elderly in U.S. nursing homes (Scheper-Hughes 1996, 2007). The concept of </w:t>
      </w:r>
      <w:r w:rsidRPr="00935A9F">
        <w:rPr>
          <w:rFonts w:eastAsia="Cambria" w:cs="Times New Roman"/>
          <w:u w:val="single"/>
        </w:rPr>
        <w:t>normalized violence recognizes the indifference in broader society and identifies mechanisms by which violence becomes an inevitable part of daily life for its victims</w:t>
      </w:r>
      <w:r w:rsidRPr="00935A9F">
        <w:rPr>
          <w:rFonts w:eastAsia="Cambria" w:cs="Times New Roman"/>
          <w:sz w:val="16"/>
        </w:rPr>
        <w:t>. For example, in his life history of a street drug addict named Tony, Merrill Singer (2006:72) observes that “the threat of violence—emotional and physical—daily preparation for violence on the street, and enduring the agony of violence-inflicted (p. 56) pain were all commonplace to [Tony] as an integral part of the world of street drug use and sales. He had come to accept violence as he had bad weather, harsh but unavoidable.” Some scholars have called for more detailed and nuanced analysis. For example, in examining the “routinization of political violence as a social violence of the everyday” in communist China, Kleinman (2000:235) concludes that we should pay closer attention to the “multiplicity of violences of everyday life” across classes of people and social contexts, each with “different histories, sustained by different social dynamics,” and varied “outcome[s]</w:t>
      </w:r>
      <w:r w:rsidRPr="00935A9F">
        <w:rPr>
          <w:rFonts w:ascii="Times New Roman" w:eastAsia="Cambria" w:hAnsi="Times New Roman" w:cs="Times New Roman"/>
          <w:sz w:val="16"/>
        </w:rPr>
        <w:t>‌</w:t>
      </w:r>
      <w:r w:rsidRPr="00935A9F">
        <w:rPr>
          <w:rFonts w:eastAsia="Cambria" w:cs="Times New Roman"/>
          <w:sz w:val="16"/>
        </w:rPr>
        <w:t xml:space="preserve"> in trauma and suffering.” </w:t>
      </w:r>
    </w:p>
    <w:p w:rsidR="00B0528E" w:rsidRDefault="00B0528E" w:rsidP="00B0528E">
      <w:pPr>
        <w:pStyle w:val="Heading3"/>
        <w:rPr>
          <w:rFonts w:eastAsia="Cambria"/>
        </w:rPr>
      </w:pPr>
      <w:r>
        <w:rPr>
          <w:rFonts w:eastAsia="Cambria"/>
        </w:rPr>
        <w:lastRenderedPageBreak/>
        <w:t>Framing – Risk-Analysis Bad</w:t>
      </w:r>
    </w:p>
    <w:p w:rsidR="00B0528E" w:rsidRDefault="00B0528E" w:rsidP="00B0528E">
      <w:pPr>
        <w:pStyle w:val="Heading4"/>
      </w:pPr>
      <w:r>
        <w:t>Shoddy link-chains become the very logic of post-9/11 insecurity—this justifies preemption and becomes the cause of crisis itself.</w:t>
      </w:r>
    </w:p>
    <w:p w:rsidR="00B0528E" w:rsidRPr="00E44866" w:rsidRDefault="00B0528E" w:rsidP="00B0528E">
      <w:r w:rsidRPr="00D643A1">
        <w:rPr>
          <w:rStyle w:val="Style13ptBold"/>
        </w:rPr>
        <w:t>Stockdale 16</w:t>
      </w:r>
      <w:r>
        <w:t xml:space="preserve"> (Liam, Contract and Sessional Faculty at the Institute on Globalization &amp; the Human Condition at McMaster University “Catastrophic Futures, Precarious Presents, and the Temporal Politics of (In)security” in </w:t>
      </w:r>
      <w:r>
        <w:rPr>
          <w:i/>
        </w:rPr>
        <w:t>Time, Temporality, and Global Politics</w:t>
      </w:r>
      <w:r>
        <w:t>, p. 178-179) NIJ</w:t>
      </w:r>
    </w:p>
    <w:p w:rsidR="00B0528E" w:rsidRPr="00B0528E" w:rsidRDefault="00B0528E" w:rsidP="00B0528E">
      <w:pPr>
        <w:rPr>
          <w:sz w:val="12"/>
        </w:rPr>
      </w:pPr>
      <w:r w:rsidRPr="00E44866">
        <w:rPr>
          <w:sz w:val="12"/>
        </w:rPr>
        <w:t xml:space="preserve">Looking at this trend from a wider perspective, it can be usefully understood as a function of broader shifts in the way the present and future are framed in the contemporary global security imagination. In this respect, </w:t>
      </w:r>
      <w:r w:rsidRPr="00E44866">
        <w:rPr>
          <w:rStyle w:val="StyleUnderline"/>
        </w:rPr>
        <w:t>the present is</w:t>
      </w:r>
      <w:r>
        <w:rPr>
          <w:rStyle w:val="StyleUnderline"/>
        </w:rPr>
        <w:t xml:space="preserve"> </w:t>
      </w:r>
      <w:r w:rsidRPr="00E44866">
        <w:rPr>
          <w:rStyle w:val="StyleUnderline"/>
        </w:rPr>
        <w:t>construed as beset by a radical contingency, with the global security</w:t>
      </w:r>
      <w:r>
        <w:rPr>
          <w:rStyle w:val="StyleUnderline"/>
        </w:rPr>
        <w:t xml:space="preserve"> </w:t>
      </w:r>
      <w:r w:rsidRPr="00E44866">
        <w:rPr>
          <w:rStyle w:val="StyleUnderline"/>
        </w:rPr>
        <w:t>environment in particular characterised by the breakdown of established</w:t>
      </w:r>
      <w:r>
        <w:rPr>
          <w:rStyle w:val="StyleUnderline"/>
        </w:rPr>
        <w:t xml:space="preserve"> </w:t>
      </w:r>
      <w:r w:rsidRPr="00E44866">
        <w:rPr>
          <w:rStyle w:val="StyleUnderline"/>
        </w:rPr>
        <w:t>certainties in the face of novel threats</w:t>
      </w:r>
      <w:r w:rsidRPr="00E44866">
        <w:rPr>
          <w:sz w:val="12"/>
        </w:rPr>
        <w:t xml:space="preserve"> (Kessler and Daase 2008). </w:t>
      </w:r>
      <w:r w:rsidRPr="00E44866">
        <w:rPr>
          <w:rStyle w:val="StyleUnderline"/>
        </w:rPr>
        <w:t>The</w:t>
      </w:r>
      <w:r>
        <w:rPr>
          <w:rStyle w:val="StyleUnderline"/>
        </w:rPr>
        <w:t xml:space="preserve"> </w:t>
      </w:r>
      <w:r w:rsidRPr="00E44866">
        <w:rPr>
          <w:rStyle w:val="StyleUnderline"/>
        </w:rPr>
        <w:t>consequence is that ‘decision-makers are simply no longer able to guarantee</w:t>
      </w:r>
      <w:r>
        <w:rPr>
          <w:rStyle w:val="StyleUnderline"/>
        </w:rPr>
        <w:t xml:space="preserve"> </w:t>
      </w:r>
      <w:r w:rsidRPr="00E44866">
        <w:rPr>
          <w:rStyle w:val="StyleUnderline"/>
        </w:rPr>
        <w:t>predictability, security, and control’ to the extent that was once believed</w:t>
      </w:r>
      <w:r>
        <w:rPr>
          <w:rStyle w:val="StyleUnderline"/>
        </w:rPr>
        <w:t xml:space="preserve"> </w:t>
      </w:r>
      <w:r w:rsidRPr="00E44866">
        <w:rPr>
          <w:rStyle w:val="StyleUnderline"/>
        </w:rPr>
        <w:t>possible</w:t>
      </w:r>
      <w:r w:rsidRPr="00E44866">
        <w:rPr>
          <w:sz w:val="12"/>
        </w:rPr>
        <w:t xml:space="preserve"> (Aradau and van Munster 2008: 23). Complementary to this framing of the present, </w:t>
      </w:r>
      <w:r w:rsidRPr="00E44866">
        <w:rPr>
          <w:rStyle w:val="StyleUnderline"/>
        </w:rPr>
        <w:t>the future is understood in terms not just of radical uncertainty</w:t>
      </w:r>
      <w:r>
        <w:rPr>
          <w:rStyle w:val="StyleUnderline"/>
        </w:rPr>
        <w:t xml:space="preserve"> </w:t>
      </w:r>
      <w:r w:rsidRPr="00E44866">
        <w:rPr>
          <w:rStyle w:val="StyleUnderline"/>
        </w:rPr>
        <w:t>but of ‘expected and undeniable catastrophe’, typified by the proverbial next</w:t>
      </w:r>
      <w:r>
        <w:rPr>
          <w:rStyle w:val="StyleUnderline"/>
        </w:rPr>
        <w:t xml:space="preserve"> </w:t>
      </w:r>
      <w:r w:rsidRPr="00E44866">
        <w:rPr>
          <w:rStyle w:val="StyleUnderline"/>
        </w:rPr>
        <w:t>attack, with the precise moment of its emergence remaining continually</w:t>
      </w:r>
      <w:r>
        <w:rPr>
          <w:rStyle w:val="StyleUnderline"/>
        </w:rPr>
        <w:t xml:space="preserve"> </w:t>
      </w:r>
      <w:r w:rsidRPr="00E44866">
        <w:rPr>
          <w:rStyle w:val="StyleUnderline"/>
        </w:rPr>
        <w:t>unknown</w:t>
      </w:r>
      <w:r w:rsidRPr="00E44866">
        <w:rPr>
          <w:sz w:val="12"/>
        </w:rPr>
        <w:t xml:space="preserve"> (Ibid.). In other words, </w:t>
      </w:r>
      <w:r w:rsidRPr="00E44866">
        <w:rPr>
          <w:rStyle w:val="StyleUnderline"/>
        </w:rPr>
        <w:t>the future embodies an impending</w:t>
      </w:r>
      <w:r>
        <w:rPr>
          <w:rStyle w:val="StyleUnderline"/>
        </w:rPr>
        <w:t xml:space="preserve"> </w:t>
      </w:r>
      <w:r w:rsidRPr="00E44866">
        <w:rPr>
          <w:rStyle w:val="StyleUnderline"/>
        </w:rPr>
        <w:t>catastrophe that is seemingly both inevitable—in that it will at some point</w:t>
      </w:r>
      <w:r>
        <w:rPr>
          <w:rStyle w:val="StyleUnderline"/>
        </w:rPr>
        <w:t xml:space="preserve"> </w:t>
      </w:r>
      <w:r w:rsidRPr="00E44866">
        <w:rPr>
          <w:rStyle w:val="StyleUnderline"/>
        </w:rPr>
        <w:t>occur—and unknowable—in that we cannot be certain when it will take place</w:t>
      </w:r>
      <w:r>
        <w:rPr>
          <w:rStyle w:val="StyleUnderline"/>
        </w:rPr>
        <w:t xml:space="preserve"> </w:t>
      </w:r>
      <w:r w:rsidRPr="00E44866">
        <w:rPr>
          <w:sz w:val="12"/>
        </w:rPr>
        <w:t xml:space="preserve">(Anderson 2010a: 779-80; Opitz and Tellmann 2015: 107). </w:t>
      </w:r>
      <w:r w:rsidRPr="00E44866">
        <w:rPr>
          <w:rStyle w:val="Emphasis"/>
        </w:rPr>
        <w:t>What</w:t>
      </w:r>
      <w:r w:rsidRPr="00E44866">
        <w:rPr>
          <w:sz w:val="12"/>
        </w:rPr>
        <w:t xml:space="preserve"> more broadly </w:t>
      </w:r>
      <w:r w:rsidRPr="00E44866">
        <w:rPr>
          <w:rStyle w:val="Emphasis"/>
        </w:rPr>
        <w:t>results is</w:t>
      </w:r>
      <w:r w:rsidRPr="00E44866">
        <w:rPr>
          <w:sz w:val="12"/>
        </w:rPr>
        <w:t xml:space="preserve"> what Paul Virilio has termed </w:t>
      </w:r>
      <w:r w:rsidRPr="00E44866">
        <w:rPr>
          <w:rStyle w:val="Emphasis"/>
        </w:rPr>
        <w:t>‘a culture of the imminence of disaster’</w:t>
      </w:r>
      <w:r>
        <w:rPr>
          <w:rStyle w:val="Emphasis"/>
        </w:rPr>
        <w:t xml:space="preserve"> </w:t>
      </w:r>
      <w:r w:rsidRPr="00E44866">
        <w:rPr>
          <w:sz w:val="12"/>
        </w:rPr>
        <w:t xml:space="preserve">(2010: 7), </w:t>
      </w:r>
      <w:r w:rsidRPr="00E44866">
        <w:rPr>
          <w:rStyle w:val="Emphasis"/>
        </w:rPr>
        <w:t>in which</w:t>
      </w:r>
      <w:r w:rsidRPr="00E44866">
        <w:rPr>
          <w:sz w:val="12"/>
        </w:rPr>
        <w:t>—to wax Rumsfeldian—</w:t>
      </w:r>
      <w:r w:rsidRPr="00E44866">
        <w:rPr>
          <w:rStyle w:val="Emphasis"/>
        </w:rPr>
        <w:t>contemporary life is haunted by the</w:t>
      </w:r>
      <w:r>
        <w:rPr>
          <w:rStyle w:val="Emphasis"/>
        </w:rPr>
        <w:t xml:space="preserve"> </w:t>
      </w:r>
      <w:r w:rsidRPr="00E44866">
        <w:rPr>
          <w:rStyle w:val="Emphasis"/>
        </w:rPr>
        <w:t>spectre of a disastrous unknown that is paradoxically known to be lurking in</w:t>
      </w:r>
      <w:r>
        <w:rPr>
          <w:rStyle w:val="Emphasis"/>
        </w:rPr>
        <w:t xml:space="preserve"> </w:t>
      </w:r>
      <w:r w:rsidRPr="00E44866">
        <w:rPr>
          <w:rStyle w:val="Emphasis"/>
        </w:rPr>
        <w:t>the future’s unknowable depths.</w:t>
      </w:r>
      <w:r>
        <w:rPr>
          <w:rStyle w:val="Emphasis"/>
        </w:rPr>
        <w:t xml:space="preserve"> </w:t>
      </w:r>
      <w:r w:rsidRPr="00E44866">
        <w:rPr>
          <w:rStyle w:val="StyleUnderline"/>
        </w:rPr>
        <w:t>Approaches premised upon taming these uncertainties by controlling the</w:t>
      </w:r>
      <w:r>
        <w:rPr>
          <w:rStyle w:val="StyleUnderline"/>
        </w:rPr>
        <w:t xml:space="preserve"> </w:t>
      </w:r>
      <w:r w:rsidRPr="00E44866">
        <w:rPr>
          <w:rStyle w:val="StyleUnderline"/>
        </w:rPr>
        <w:t>unfolding of the future through anticipatory interventions in the present have</w:t>
      </w:r>
      <w:r>
        <w:rPr>
          <w:rStyle w:val="StyleUnderline"/>
        </w:rPr>
        <w:t xml:space="preserve"> </w:t>
      </w:r>
      <w:r w:rsidRPr="00E44866">
        <w:rPr>
          <w:rStyle w:val="StyleUnderline"/>
        </w:rPr>
        <w:t>accordingly come to dominate the post-9/11 global politics of (in)security.</w:t>
      </w:r>
      <w:r w:rsidRPr="00E44866">
        <w:rPr>
          <w:sz w:val="12"/>
        </w:rPr>
        <w:t xml:space="preserve"> In practice, </w:t>
      </w:r>
      <w:r w:rsidRPr="00E44866">
        <w:rPr>
          <w:rStyle w:val="StyleUnderline"/>
        </w:rPr>
        <w:t>this perspective implies the necessity of acting pre-emptively, even</w:t>
      </w:r>
      <w:r>
        <w:rPr>
          <w:rStyle w:val="StyleUnderline"/>
        </w:rPr>
        <w:t xml:space="preserve"> </w:t>
      </w:r>
      <w:r w:rsidRPr="00E44866">
        <w:rPr>
          <w:rStyle w:val="StyleUnderline"/>
        </w:rPr>
        <w:t>without an established base of verifiable knowledge upon which to make such</w:t>
      </w:r>
      <w:r>
        <w:rPr>
          <w:rStyle w:val="StyleUnderline"/>
        </w:rPr>
        <w:t xml:space="preserve"> </w:t>
      </w:r>
      <w:r w:rsidRPr="00E44866">
        <w:rPr>
          <w:rStyle w:val="StyleUnderline"/>
        </w:rPr>
        <w:t>decisions</w:t>
      </w:r>
      <w:r w:rsidRPr="00E44866">
        <w:rPr>
          <w:sz w:val="12"/>
        </w:rPr>
        <w:t xml:space="preserve"> (Aradau and van Munster 2007: 101). In other words, </w:t>
      </w:r>
      <w:r w:rsidRPr="00E44866">
        <w:rPr>
          <w:rStyle w:val="Emphasis"/>
        </w:rPr>
        <w:t>radical</w:t>
      </w:r>
      <w:r>
        <w:rPr>
          <w:rStyle w:val="Emphasis"/>
        </w:rPr>
        <w:t xml:space="preserve"> </w:t>
      </w:r>
      <w:r w:rsidRPr="00E44866">
        <w:rPr>
          <w:rStyle w:val="Emphasis"/>
        </w:rPr>
        <w:t>uncertainty about both the nature of the threat and the moment at which it</w:t>
      </w:r>
      <w:r>
        <w:rPr>
          <w:rStyle w:val="Emphasis"/>
        </w:rPr>
        <w:t xml:space="preserve"> </w:t>
      </w:r>
      <w:r w:rsidRPr="00E44866">
        <w:rPr>
          <w:rStyle w:val="Emphasis"/>
        </w:rPr>
        <w:t>might emerge is not an impediment to acting anticipatorily; it instead provides</w:t>
      </w:r>
      <w:r>
        <w:rPr>
          <w:rStyle w:val="Emphasis"/>
        </w:rPr>
        <w:t xml:space="preserve"> </w:t>
      </w:r>
      <w:r w:rsidRPr="00E44866">
        <w:rPr>
          <w:rStyle w:val="Emphasis"/>
        </w:rPr>
        <w:t>the very impetus for it, such that ‘the absence of specific evidence serves as</w:t>
      </w:r>
      <w:r>
        <w:rPr>
          <w:rStyle w:val="Emphasis"/>
        </w:rPr>
        <w:t xml:space="preserve"> </w:t>
      </w:r>
      <w:r w:rsidRPr="00E44866">
        <w:rPr>
          <w:rStyle w:val="Emphasis"/>
        </w:rPr>
        <w:t xml:space="preserve">justification for action’ </w:t>
      </w:r>
      <w:r w:rsidRPr="00E44866">
        <w:rPr>
          <w:sz w:val="12"/>
        </w:rPr>
        <w:t xml:space="preserve">(Elmer and Opel 2006: 481). </w:t>
      </w:r>
      <w:r w:rsidRPr="00E44866">
        <w:rPr>
          <w:rStyle w:val="StyleUnderline"/>
        </w:rPr>
        <w:t>This places governing</w:t>
      </w:r>
      <w:r>
        <w:rPr>
          <w:rStyle w:val="StyleUnderline"/>
        </w:rPr>
        <w:t xml:space="preserve"> </w:t>
      </w:r>
      <w:r w:rsidRPr="00E44866">
        <w:rPr>
          <w:rStyle w:val="StyleUnderline"/>
        </w:rPr>
        <w:t>authorities ‘in the uncomfortable position of having to take drastic action in the</w:t>
      </w:r>
      <w:r>
        <w:rPr>
          <w:rStyle w:val="StyleUnderline"/>
        </w:rPr>
        <w:t xml:space="preserve"> </w:t>
      </w:r>
      <w:r w:rsidRPr="00E44866">
        <w:rPr>
          <w:rStyle w:val="StyleUnderline"/>
        </w:rPr>
        <w:t>face of an inescapably elusive, uncertain threat’</w:t>
      </w:r>
      <w:r w:rsidRPr="00E44866">
        <w:rPr>
          <w:sz w:val="12"/>
        </w:rPr>
        <w:t xml:space="preserve"> (Cooper 2006: 119). </w:t>
      </w:r>
    </w:p>
    <w:p w:rsidR="00125ADA" w:rsidRDefault="00125ADA" w:rsidP="00125ADA">
      <w:pPr>
        <w:pStyle w:val="Heading1"/>
      </w:pPr>
      <w:r>
        <w:lastRenderedPageBreak/>
        <w:t>Topicality</w:t>
      </w:r>
    </w:p>
    <w:p w:rsidR="00C51897" w:rsidRDefault="00C51897" w:rsidP="0064799A">
      <w:pPr>
        <w:pStyle w:val="Heading2"/>
      </w:pPr>
      <w:r>
        <w:lastRenderedPageBreak/>
        <w:t>Framework</w:t>
      </w:r>
    </w:p>
    <w:p w:rsidR="003F687B" w:rsidRDefault="003F687B" w:rsidP="003F687B">
      <w:pPr>
        <w:pStyle w:val="Heading3"/>
      </w:pPr>
      <w:r>
        <w:lastRenderedPageBreak/>
        <w:t>2AC</w:t>
      </w:r>
    </w:p>
    <w:p w:rsidR="00251A6F" w:rsidRDefault="00891904" w:rsidP="00891904">
      <w:pPr>
        <w:pStyle w:val="Heading4"/>
      </w:pPr>
      <w:r>
        <w:t xml:space="preserve">Interpretation: the affirmative must defend a reduction of arms sales from the United States. </w:t>
      </w:r>
    </w:p>
    <w:p w:rsidR="00891904" w:rsidRPr="00891904" w:rsidRDefault="00891904" w:rsidP="00891904"/>
    <w:p w:rsidR="00C51897" w:rsidRDefault="00306894" w:rsidP="003F687B">
      <w:pPr>
        <w:pStyle w:val="Heading4"/>
      </w:pPr>
      <w:r>
        <w:t xml:space="preserve">Foreclosing jurisgenerative means of engagement creates a hermetically sealed echo chamber which internal link turns all of their dialogue imapcts – instead our interp preserves both ground and clash while also refusing to shut out difference </w:t>
      </w:r>
    </w:p>
    <w:p w:rsidR="003F687B" w:rsidRDefault="003F687B" w:rsidP="00C51897">
      <w:r w:rsidRPr="003F687B">
        <w:rPr>
          <w:rStyle w:val="Style13ptBold"/>
        </w:rPr>
        <w:t>Berman 2013</w:t>
      </w:r>
      <w:r>
        <w:t xml:space="preserve"> (Paul Schiff Berman, George Washington University Law School, "Jurisgenerative Constitutionalism: Procedural Principles for Managing Global Legal Pluralism", Indiana Journal of Global Legal Studies Vol. 20, Issue 2 (2013), </w:t>
      </w:r>
      <w:hyperlink r:id="rId21" w:history="1">
        <w:r w:rsidRPr="00217C3A">
          <w:rPr>
            <w:rStyle w:val="Hyperlink"/>
          </w:rPr>
          <w:t>https://scholarship.law.gwu.edu/cgi/viewcontent.cgi?article=2228&amp;context=faculty_publications</w:t>
        </w:r>
      </w:hyperlink>
      <w:r>
        <w:t>, mmv)</w:t>
      </w:r>
    </w:p>
    <w:p w:rsidR="003F687B" w:rsidRDefault="003F687B" w:rsidP="00C51897">
      <w:r w:rsidRPr="003F687B">
        <w:rPr>
          <w:rStyle w:val="StyleUnderline"/>
        </w:rPr>
        <w:t>Once we take Global Legal Pluralism as our framework for analysis, we are better able to imagine procedural mechanisms, institutional designs, and discursive practices that are better suited to a reality of legal hybrids and overlaps</w:t>
      </w:r>
      <w:r>
        <w:t xml:space="preserve">. These </w:t>
      </w:r>
      <w:r w:rsidRPr="003F687B">
        <w:rPr>
          <w:rStyle w:val="StyleUnderline"/>
        </w:rPr>
        <w:t>principles can be thought of as constitutional because they address the fundamental constitutive terms under which multiple communities interact</w:t>
      </w:r>
      <w:r>
        <w:t xml:space="preserve">. In this essay, I have outlined both the constitutional principles that a pluralist approach calls forth as well as several examples of pluralist mechanisms already in existence. </w:t>
      </w:r>
      <w:r w:rsidRPr="003F687B">
        <w:rPr>
          <w:rStyle w:val="StyleUnderline"/>
        </w:rPr>
        <w:t>A constitutional pluralist jurisprudence of hybridity does not, of course, make it any easier to reach actual decisions in individual cases</w:t>
      </w:r>
      <w:r>
        <w:t xml:space="preserve">. Indeed, </w:t>
      </w:r>
      <w:r w:rsidRPr="003F687B">
        <w:rPr>
          <w:rStyle w:val="StyleUnderline"/>
        </w:rPr>
        <w:t>determining when to defer to a foreign norm and when not, when to allow a margin of appreciation and when not, when to carve out zones of autonomy and when to encroach on them: these are all issues that are probably impossible ever to resolve satisfactorily. And I do not suggest that merely adopting a more inclusive set of jurisprudential or institutional mechanisms will eliminate clashes among normative communities</w:t>
      </w:r>
      <w:r>
        <w:t xml:space="preserve">. </w:t>
      </w:r>
      <w:r w:rsidRPr="003F687B">
        <w:rPr>
          <w:rStyle w:val="StyleUnderline"/>
        </w:rPr>
        <w:t>Such clashes are both inevitable and unlikely ever to be dissolved. But the relevant question</w:t>
      </w:r>
      <w:r>
        <w:t xml:space="preserve">, it seems to me, </w:t>
      </w:r>
      <w:r w:rsidRPr="003F687B">
        <w:rPr>
          <w:rStyle w:val="StyleUnderline"/>
        </w:rPr>
        <w:t>is not whether law can eliminate conflict, but whether it has a chance of mediating disputes among multiple communities</w:t>
      </w:r>
      <w:r>
        <w:t xml:space="preserve">. And this question becomes increasingly important as normative communities increasingly overlap and intersect. Accordingly, </w:t>
      </w:r>
      <w:r w:rsidRPr="003F687B">
        <w:rPr>
          <w:rStyle w:val="StyleUnderline"/>
        </w:rPr>
        <w:t>instead of bemoaning the messiness of jurisdictional overlaps, we should accept them as a necessary consequence of the fact that communities cannot be hermetically sealed off from each other</w:t>
      </w:r>
      <w:r>
        <w:t xml:space="preserve">. Moreover, </w:t>
      </w:r>
      <w:r w:rsidRPr="003F687B">
        <w:rPr>
          <w:rStyle w:val="StyleUnderline"/>
        </w:rPr>
        <w:t>we can go further and consider the possibility that this jurisdictional messiness might, in the end, provide important systemic benefits by fostering dialogue among multiple constituencies, authorities, levels of government, and nonstate communities</w:t>
      </w:r>
      <w:r>
        <w:t xml:space="preserve">. In addition, </w:t>
      </w:r>
      <w:r w:rsidRPr="003F687B">
        <w:rPr>
          <w:rStyle w:val="StyleUnderline"/>
        </w:rPr>
        <w:t>jurisdictional redundancy allows alternative ports of entry for strategic actors who might otherwise be silenced</w:t>
      </w:r>
      <w:r>
        <w:t xml:space="preserve">. Most fundamentally, </w:t>
      </w:r>
      <w:r w:rsidRPr="003F687B">
        <w:rPr>
          <w:rStyle w:val="StyleUnderline"/>
        </w:rPr>
        <w:t>all of this interaction is elided or ignored if we continue to think and speak as if legal and quasi-legal spheres can be formally differentiated from each other or as if we will one day all be able to live under a single overarching legal system</w:t>
      </w:r>
      <w:r>
        <w:t xml:space="preserve">. Instead, </w:t>
      </w:r>
      <w:r w:rsidRPr="003F687B">
        <w:rPr>
          <w:rStyle w:val="StyleUnderline"/>
        </w:rPr>
        <w:t>we need to accept and perhaps even celebrate the potentially jurisgenerative and creative role law might play in a plural world. Indeed, it is only if we take multiple affiliation seriously, if we seek dialogue across difference, and if we accept unassimilated otherness that we will have some hope of navigating the hybrid legal spaces that are all around us</w:t>
      </w:r>
      <w:r>
        <w:t>.</w:t>
      </w:r>
    </w:p>
    <w:p w:rsidR="00306894" w:rsidRDefault="00306894" w:rsidP="00C51897"/>
    <w:p w:rsidR="00306894" w:rsidRDefault="00306894" w:rsidP="00C51897"/>
    <w:p w:rsidR="00125ADA" w:rsidRDefault="00C51897" w:rsidP="0064799A">
      <w:pPr>
        <w:pStyle w:val="Heading2"/>
      </w:pPr>
      <w:r>
        <w:lastRenderedPageBreak/>
        <w:t>T Proper</w:t>
      </w:r>
    </w:p>
    <w:p w:rsidR="008B3E3D" w:rsidRPr="008B3E3D" w:rsidRDefault="008B3E3D" w:rsidP="008B3E3D">
      <w:pPr>
        <w:pStyle w:val="Heading3"/>
      </w:pPr>
      <w:r>
        <w:lastRenderedPageBreak/>
        <w:t>Arms</w:t>
      </w:r>
    </w:p>
    <w:p w:rsidR="008B3E3D" w:rsidRDefault="008B3E3D" w:rsidP="008B3E3D">
      <w:pPr>
        <w:pStyle w:val="Heading4"/>
      </w:pPr>
      <w:r>
        <w:t xml:space="preserve">Strict definitions of arms are incomplete and don’t describe the bigger picture – overlapping definitions </w:t>
      </w:r>
    </w:p>
    <w:p w:rsidR="008B3E3D" w:rsidRDefault="008B3E3D" w:rsidP="008B3E3D">
      <w:r w:rsidRPr="003F72FA">
        <w:rPr>
          <w:rStyle w:val="Style13ptBold"/>
        </w:rPr>
        <w:t>Holtom and Bromley</w:t>
      </w:r>
      <w:r>
        <w:rPr>
          <w:rStyle w:val="Style13ptBold"/>
        </w:rPr>
        <w:t xml:space="preserve"> 2010</w:t>
      </w:r>
      <w:r>
        <w:t xml:space="preserve"> (Paul Holtom is director of the arms transfers program at the Stockholm International Peace Research Institute. Mark Bromley is a researcher in the same program, "The International Arms Trade: Difficult to Define, Measure, and Control", Arms Control Association, </w:t>
      </w:r>
      <w:hyperlink r:id="rId22" w:history="1">
        <w:r w:rsidRPr="00D358FC">
          <w:rPr>
            <w:rStyle w:val="Hyperlink"/>
          </w:rPr>
          <w:t>https://www.armscontrol.org/act/2010_07-08/holtom-bromley</w:t>
        </w:r>
      </w:hyperlink>
      <w:r>
        <w:t>, mmv)</w:t>
      </w:r>
    </w:p>
    <w:p w:rsidR="008B3E3D" w:rsidRDefault="008B3E3D" w:rsidP="008B3E3D">
      <w:r>
        <w:t xml:space="preserve">For several reasons, there is no straightforward answer to the question, “How big is the international arms trade?” First, </w:t>
      </w:r>
      <w:r w:rsidRPr="003F72FA">
        <w:rPr>
          <w:rStyle w:val="StyleUnderline"/>
        </w:rPr>
        <w:t>there is no globally agreed definition of “arms.” States and international organizations that seek to measure or control the arms trade use lists of items that vary in their complexity and coverage, most notably with regard to their inclusion of “dual-use goods,”</w:t>
      </w:r>
      <w:r>
        <w:t xml:space="preserve"> items with both military and civilian applications.[1] </w:t>
      </w:r>
      <w:r w:rsidRPr="003F72FA">
        <w:rPr>
          <w:rStyle w:val="StyleUnderline"/>
        </w:rPr>
        <w:t>Second, there is no common agreement on what types of activities constitute the arms trade</w:t>
      </w:r>
      <w:r>
        <w:t xml:space="preserve">. Examples of areas where differences exist include arms leased to other states; gifts and donations; the transfer of technology to produce arms and military equipment; and upgrades, parts, and services related to the transfer of arms and military equipment. </w:t>
      </w:r>
      <w:r w:rsidRPr="003F72FA">
        <w:rPr>
          <w:rStyle w:val="StyleUnderline"/>
        </w:rPr>
        <w:t>Third, the lack of openness and transparency by many arms suppliers and recipients regarding the value and volume of their arms exports and imports makes it difficult to collect accurate data</w:t>
      </w:r>
      <w:r>
        <w:t>. As a result, a variety of different definitions of the international arms trade and estimates of its scale exists. This has implications for efforts to establish controls on arms transfers via a future international arms trade treaty (ATT). This article will outline some of the challenges in defining, measuring, and controlling the international arms trade.</w:t>
      </w:r>
    </w:p>
    <w:p w:rsidR="008B3E3D" w:rsidRPr="008B3E3D" w:rsidRDefault="008B3E3D" w:rsidP="008B3E3D"/>
    <w:p w:rsidR="008B3E3D" w:rsidRDefault="008B3E3D" w:rsidP="008B3E3D">
      <w:pPr>
        <w:pStyle w:val="Heading3"/>
      </w:pPr>
      <w:r>
        <w:lastRenderedPageBreak/>
        <w:t>FMS/DCS</w:t>
      </w:r>
    </w:p>
    <w:p w:rsidR="008B3E3D" w:rsidRDefault="008B3E3D" w:rsidP="008B3E3D"/>
    <w:p w:rsidR="008B3E3D" w:rsidRPr="004C3112" w:rsidRDefault="008B3E3D" w:rsidP="008B3E3D">
      <w:pPr>
        <w:pStyle w:val="Heading4"/>
      </w:pPr>
      <w:r>
        <w:t xml:space="preserve">Security assistance is FMS – done through the DOD with a foreign government </w:t>
      </w:r>
    </w:p>
    <w:p w:rsidR="008B3E3D" w:rsidRPr="004C3112" w:rsidRDefault="008B3E3D" w:rsidP="008B3E3D">
      <w:r w:rsidRPr="004C3112">
        <w:rPr>
          <w:rStyle w:val="Style13ptBold"/>
        </w:rPr>
        <w:t>Hays 2016</w:t>
      </w:r>
      <w:r>
        <w:t xml:space="preserve"> (Laurie Hays, international trade specialist on the Aerospace Team in the U.S. Department of Commerce’s International Trade Administration. A note of thanks goes out to Kim Wells, Aerospace Team Leader, and Scott Kennedy, Director of the Office of Transportation and Machinery, "2016-17 Defense Export Handbook Export Strategy, Export Promotion and Resource Guidelines", December 2016, </w:t>
      </w:r>
      <w:hyperlink r:id="rId23" w:history="1">
        <w:r w:rsidRPr="004A67EA">
          <w:rPr>
            <w:rStyle w:val="Hyperlink"/>
          </w:rPr>
          <w:t>https://www.trade.gov/td/otm/assets/aero/DefHB_FULL.pdf</w:t>
        </w:r>
      </w:hyperlink>
      <w:r>
        <w:t>, mmv)</w:t>
      </w:r>
    </w:p>
    <w:p w:rsidR="008B3E3D" w:rsidRPr="004C3112" w:rsidRDefault="008B3E3D" w:rsidP="008B3E3D">
      <w:r>
        <w:t xml:space="preserve">1) The Foreign Military Sales (FMS) Program: </w:t>
      </w:r>
      <w:r w:rsidRPr="004C3112">
        <w:rPr>
          <w:rStyle w:val="StyleUnderline"/>
        </w:rPr>
        <w:t>FMS is a form of security assistance authorized by the Arms Export Control Act (AECA)</w:t>
      </w:r>
      <w:r>
        <w:t xml:space="preserve"> and is a fundamental tool of U.S. foreign policy in support of U.S. national security and defense objectives. </w:t>
      </w:r>
      <w:r w:rsidRPr="004C3112">
        <w:rPr>
          <w:rStyle w:val="StyleUnderline"/>
        </w:rPr>
        <w:t>The Defense Security Cooperation Agency (DSCA) administers the FMS program for the United States’ Department of Defense (DOD).</w:t>
      </w:r>
      <w:r>
        <w:t xml:space="preserve"> Exporters should review the official DSCA Customer Guide for a more detailed summary of the FMS process. FMS sales are concluded when the President formally determines that the sale will strengthen U.S. national security and promote world peace. </w:t>
      </w:r>
      <w:r w:rsidRPr="004C3112">
        <w:rPr>
          <w:rStyle w:val="StyleUnderline"/>
        </w:rPr>
        <w:t>In FMS sales, the foreign government purchaser does not deal directly with the manufacturer. Instead, the foreign purchaser contracts with DOD</w:t>
      </w:r>
      <w:r>
        <w:t xml:space="preserve">, who then handles procurement, logistics, delivery, and often provides product support, training, and other infrastructure or technical support. </w:t>
      </w:r>
      <w:r w:rsidRPr="004C3112">
        <w:rPr>
          <w:rStyle w:val="StyleUnderline"/>
        </w:rPr>
        <w:t>DOD provides a “total package” approach to ensure that foreign purchases include the full range or support and training required to operate and sustain the new capability</w:t>
      </w:r>
      <w:r>
        <w:t xml:space="preserve">. </w:t>
      </w:r>
      <w:r w:rsidRPr="004C3112">
        <w:rPr>
          <w:rStyle w:val="StyleUnderline"/>
        </w:rPr>
        <w:t>Sales are implemented through contractlike agreements called Letters of Offer and Acceptance (LOAs) between the U.S. Government and an eligible foreign government purchaser</w:t>
      </w:r>
      <w:r>
        <w:t>.</w:t>
      </w:r>
    </w:p>
    <w:p w:rsidR="008B3E3D" w:rsidRDefault="008B3E3D" w:rsidP="008B3E3D"/>
    <w:p w:rsidR="008B3E3D" w:rsidRDefault="008B3E3D" w:rsidP="008B3E3D"/>
    <w:p w:rsidR="008B3E3D" w:rsidRDefault="008B3E3D" w:rsidP="008B3E3D">
      <w:pPr>
        <w:pStyle w:val="Heading4"/>
      </w:pPr>
      <w:r>
        <w:t xml:space="preserve">Arms include any police and military mechanisms – no functional difference in function and design </w:t>
      </w:r>
    </w:p>
    <w:p w:rsidR="008B3E3D" w:rsidRPr="00DF2AB6" w:rsidRDefault="008B3E3D" w:rsidP="008B3E3D">
      <w:r w:rsidRPr="00EE33C4">
        <w:rPr>
          <w:rStyle w:val="Style13ptBold"/>
        </w:rPr>
        <w:t xml:space="preserve">ORF </w:t>
      </w:r>
      <w:r>
        <w:rPr>
          <w:rStyle w:val="Style13ptBold"/>
        </w:rPr>
        <w:t>2017</w:t>
      </w:r>
      <w:r>
        <w:t xml:space="preserve"> (Omega Research Foundation, UK registered charity in consultative status with UN ECOSOC, and with over 20 years’ experience researching international arms transfers, "Omega Research Foundation Response to OHCHR Questionnaire to Inform the Report on the impact of Arms Transfers on Human Rights.", May 3 2017, </w:t>
      </w:r>
      <w:hyperlink r:id="rId24" w:history="1">
        <w:r w:rsidRPr="004A67EA">
          <w:rPr>
            <w:rStyle w:val="Hyperlink"/>
          </w:rPr>
          <w:t>https://www.ohchr.org/Documents/Issues/RuleOfLaw/ArmsTransfers/OmegaResearchFoundation.pdf</w:t>
        </w:r>
      </w:hyperlink>
      <w:r>
        <w:t>, mmv)</w:t>
      </w:r>
    </w:p>
    <w:p w:rsidR="008B3E3D" w:rsidRDefault="008B3E3D" w:rsidP="008B3E3D">
      <w:r w:rsidRPr="00DF2AB6">
        <w:rPr>
          <w:rStyle w:val="StyleUnderline"/>
        </w:rPr>
        <w:t xml:space="preserve">We submit that a comprehensive definition of ‘arms’ should include police as well as military weapons. This would include, not only police small arms that fire lethal ammunition but also, for example, riot launchers and ammunition of all kinds, including ‘tear gas’ grenades and cartridge launched projectiles, kinetic impact projectiles </w:t>
      </w:r>
      <w:r w:rsidRPr="00EE33C4">
        <w:t xml:space="preserve">(such as rubber coated steel bullets, plastic baton rounds and solid rubber baton rounds), </w:t>
      </w:r>
      <w:r w:rsidRPr="00DF2AB6">
        <w:rPr>
          <w:rStyle w:val="StyleUnderline"/>
        </w:rPr>
        <w:t>projectile electrical weapons,</w:t>
      </w:r>
      <w:r>
        <w:t xml:space="preserve"> (such as ‘Taser’ weapons made by American company Taser International), </w:t>
      </w:r>
      <w:r w:rsidRPr="00EE33C4">
        <w:rPr>
          <w:rStyle w:val="StyleUnderline"/>
        </w:rPr>
        <w:t>directed energy weapons</w:t>
      </w:r>
      <w:r>
        <w:t xml:space="preserve"> (such as acoustic weapons, millimetre wave weapons and laser dazzlers), </w:t>
      </w:r>
      <w:r w:rsidRPr="00EE33C4">
        <w:rPr>
          <w:rStyle w:val="StyleUnderline"/>
        </w:rPr>
        <w:t>shotgun fired birdshot and buckshot, and water cannon and other riot control type vehicles – technologies often referred to as ‘less-lethal’ but which can impact human rights, including the right to life, in various ways. Whilst these less lethal technologies might appear a diverse group, they all act in various ways to direct energy or matter to one or more targets, with a range of intended and unintended outcomes</w:t>
      </w:r>
      <w:r>
        <w:t xml:space="preserve"> 2.</w:t>
      </w:r>
    </w:p>
    <w:p w:rsidR="008B3E3D" w:rsidRDefault="008B3E3D" w:rsidP="008B3E3D"/>
    <w:p w:rsidR="008B3E3D" w:rsidRPr="008B3E3D" w:rsidRDefault="008B3E3D" w:rsidP="008B3E3D">
      <w:pPr>
        <w:pStyle w:val="Heading3"/>
      </w:pPr>
      <w:r>
        <w:lastRenderedPageBreak/>
        <w:t xml:space="preserve">Reduce </w:t>
      </w:r>
    </w:p>
    <w:p w:rsidR="0064799A" w:rsidRPr="00E21352" w:rsidRDefault="0064799A" w:rsidP="0064799A">
      <w:pPr>
        <w:pStyle w:val="Heading4"/>
        <w:rPr>
          <w:rFonts w:cs="Arial"/>
        </w:rPr>
      </w:pPr>
      <w:r w:rsidRPr="00E21352">
        <w:rPr>
          <w:rFonts w:cs="Arial"/>
        </w:rPr>
        <w:t>Reduce means to diminish to a smaller number</w:t>
      </w:r>
    </w:p>
    <w:p w:rsidR="0064799A" w:rsidRPr="00E21352" w:rsidRDefault="0064799A" w:rsidP="0064799A">
      <w:pPr>
        <w:rPr>
          <w:color w:val="000000"/>
        </w:rPr>
      </w:pPr>
      <w:r w:rsidRPr="00E21352">
        <w:rPr>
          <w:b/>
          <w:color w:val="000000"/>
        </w:rPr>
        <w:t>Oxford English Dictionary 89</w:t>
      </w:r>
      <w:r w:rsidRPr="00E21352">
        <w:rPr>
          <w:color w:val="000000"/>
        </w:rPr>
        <w:t xml:space="preserve"> (online, at Emory)</w:t>
      </w:r>
    </w:p>
    <w:p w:rsidR="0064799A" w:rsidRPr="00E21352" w:rsidRDefault="0064799A" w:rsidP="0064799A">
      <w:pPr>
        <w:rPr>
          <w:color w:val="000000"/>
        </w:rPr>
      </w:pPr>
      <w:r w:rsidRPr="00E21352">
        <w:rPr>
          <w:rStyle w:val="IntenseEmphasis"/>
          <w:color w:val="000000"/>
        </w:rPr>
        <w:t>reduce</w:t>
      </w:r>
      <w:r w:rsidRPr="00E21352">
        <w:rPr>
          <w:color w:val="000000"/>
        </w:rPr>
        <w:t xml:space="preserve">, </w:t>
      </w:r>
      <w:r w:rsidRPr="00E21352">
        <w:rPr>
          <w:i/>
          <w:iCs/>
          <w:color w:val="000000"/>
        </w:rPr>
        <w:t>v.</w:t>
      </w:r>
    </w:p>
    <w:p w:rsidR="0064799A" w:rsidRDefault="0064799A" w:rsidP="0064799A">
      <w:pPr>
        <w:rPr>
          <w:color w:val="000000"/>
        </w:rPr>
      </w:pPr>
      <w:bookmarkStart w:id="1" w:name="BM50200322_mIV_26_a"/>
      <w:bookmarkEnd w:id="1"/>
      <w:r w:rsidRPr="00E21352">
        <w:rPr>
          <w:b/>
          <w:bCs/>
          <w:color w:val="000000"/>
        </w:rPr>
        <w:t>26. a.</w:t>
      </w:r>
      <w:r w:rsidRPr="00E21352">
        <w:rPr>
          <w:color w:val="000000"/>
        </w:rPr>
        <w:t xml:space="preserve"> </w:t>
      </w:r>
      <w:r w:rsidRPr="00E21352">
        <w:rPr>
          <w:rStyle w:val="IntenseEmphasis"/>
          <w:color w:val="000000"/>
        </w:rPr>
        <w:t>To bring down, diminish to a smaller number</w:t>
      </w:r>
      <w:r w:rsidRPr="00E21352">
        <w:rPr>
          <w:color w:val="000000"/>
        </w:rPr>
        <w:t xml:space="preserve">, amount, extent, etc., or </w:t>
      </w:r>
      <w:r w:rsidRPr="00E21352">
        <w:rPr>
          <w:i/>
          <w:iCs/>
          <w:color w:val="000000"/>
        </w:rPr>
        <w:t>to</w:t>
      </w:r>
      <w:r w:rsidRPr="00E21352">
        <w:rPr>
          <w:color w:val="000000"/>
        </w:rPr>
        <w:t xml:space="preserve"> a single thing.</w:t>
      </w:r>
    </w:p>
    <w:p w:rsidR="00C240FF" w:rsidRDefault="00C240FF" w:rsidP="0064799A">
      <w:pPr>
        <w:rPr>
          <w:color w:val="000000"/>
        </w:rPr>
      </w:pPr>
    </w:p>
    <w:p w:rsidR="00C240FF" w:rsidRDefault="00C240FF" w:rsidP="0064799A">
      <w:pPr>
        <w:rPr>
          <w:color w:val="000000"/>
        </w:rPr>
      </w:pPr>
    </w:p>
    <w:p w:rsidR="0064799A" w:rsidRPr="00E21352" w:rsidRDefault="0064799A" w:rsidP="0064799A">
      <w:pPr>
        <w:pStyle w:val="Heading4"/>
        <w:rPr>
          <w:rFonts w:cs="Arial"/>
        </w:rPr>
      </w:pPr>
      <w:r w:rsidRPr="00E21352">
        <w:rPr>
          <w:rFonts w:cs="Arial"/>
        </w:rPr>
        <w:t>Reduce means to make smaller.</w:t>
      </w:r>
    </w:p>
    <w:p w:rsidR="0064799A" w:rsidRPr="00E21352" w:rsidRDefault="0064799A" w:rsidP="0064799A">
      <w:r w:rsidRPr="001F0A92">
        <w:rPr>
          <w:rStyle w:val="Style13ptBold"/>
        </w:rPr>
        <w:t>Concise Oxford English Dictionary, 2008</w:t>
      </w:r>
      <w:r w:rsidRPr="00E21352">
        <w:t>, Twelfth Edition, Oxford Reference Online</w:t>
      </w:r>
      <w:r w:rsidRPr="00E21352">
        <w:tab/>
      </w:r>
    </w:p>
    <w:p w:rsidR="0064799A" w:rsidRPr="00E21352" w:rsidRDefault="0064799A" w:rsidP="0064799A">
      <w:pPr>
        <w:tabs>
          <w:tab w:val="left" w:pos="1422"/>
        </w:tabs>
        <w:rPr>
          <w:b/>
          <w:u w:val="single"/>
        </w:rPr>
      </w:pPr>
      <w:r w:rsidRPr="00E21352">
        <w:rPr>
          <w:rStyle w:val="underline"/>
        </w:rPr>
        <w:t xml:space="preserve">Reduce  </w:t>
      </w:r>
      <w:r w:rsidRPr="00E21352">
        <w:t xml:space="preserve"> v. </w:t>
      </w:r>
      <w:r w:rsidRPr="00E21352">
        <w:tab/>
      </w:r>
    </w:p>
    <w:p w:rsidR="0064799A" w:rsidRPr="00E21352" w:rsidRDefault="0064799A" w:rsidP="0064799A">
      <w:pPr>
        <w:rPr>
          <w:sz w:val="16"/>
          <w:szCs w:val="16"/>
        </w:rPr>
      </w:pPr>
      <w:r w:rsidRPr="00E21352">
        <w:t xml:space="preserve">1. </w:t>
      </w:r>
      <w:r w:rsidRPr="00E21352">
        <w:rPr>
          <w:rStyle w:val="underline"/>
        </w:rPr>
        <w:t xml:space="preserve">make or become </w:t>
      </w:r>
      <w:r w:rsidRPr="00E21352">
        <w:rPr>
          <w:rStyle w:val="StyleUnderline"/>
        </w:rPr>
        <w:t>smaller or less in amount, degree, or</w:t>
      </w:r>
      <w:r w:rsidRPr="00E21352">
        <w:rPr>
          <w:rStyle w:val="underline"/>
        </w:rPr>
        <w:t xml:space="preserve"> size</w:t>
      </w:r>
      <w:r w:rsidRPr="00E21352">
        <w:t xml:space="preserve">. • </w:t>
      </w:r>
      <w:r w:rsidRPr="00E21352">
        <w:rPr>
          <w:sz w:val="16"/>
          <w:szCs w:val="16"/>
        </w:rPr>
        <w:t>boil (a sauce or other liquid) so that it becomes thicker and more concentrated. • (chiefly N. Amer.) (of a person) lose weight. • (Photography) make (a negative or print) less dense.</w:t>
      </w:r>
    </w:p>
    <w:p w:rsidR="0064799A" w:rsidRPr="00E21352" w:rsidRDefault="0064799A" w:rsidP="0064799A">
      <w:pPr>
        <w:rPr>
          <w:sz w:val="16"/>
          <w:szCs w:val="16"/>
        </w:rPr>
      </w:pPr>
      <w:r w:rsidRPr="00E21352">
        <w:rPr>
          <w:sz w:val="16"/>
          <w:szCs w:val="16"/>
        </w:rPr>
        <w:t>2. (reduce someone/thing to) bring someone or something by force or necessity to (an undesirable state or action). • (reduce someone to) make someone helpless with (shock, anguish, or amusement).</w:t>
      </w:r>
    </w:p>
    <w:p w:rsidR="0064799A" w:rsidRPr="00E21352" w:rsidRDefault="0064799A" w:rsidP="0064799A">
      <w:pPr>
        <w:rPr>
          <w:sz w:val="16"/>
          <w:szCs w:val="16"/>
        </w:rPr>
      </w:pPr>
      <w:r w:rsidRPr="00E21352">
        <w:rPr>
          <w:sz w:val="16"/>
          <w:szCs w:val="16"/>
        </w:rPr>
        <w:t>3. (reduce something to) change something to (a simpler or more basic form). • convert a fraction to (the form with the lowest terms).</w:t>
      </w:r>
    </w:p>
    <w:p w:rsidR="0064799A" w:rsidRPr="00E21352" w:rsidRDefault="0064799A" w:rsidP="0064799A">
      <w:pPr>
        <w:rPr>
          <w:sz w:val="16"/>
          <w:szCs w:val="16"/>
        </w:rPr>
      </w:pPr>
      <w:r w:rsidRPr="00E21352">
        <w:rPr>
          <w:sz w:val="16"/>
          <w:szCs w:val="16"/>
        </w:rPr>
        <w:t>4. (Chemistry) cause to combine chemically with hydrogen. • undergo or cause to undergo a reaction in which electrons are gained from another substance or molecule. The opposite of oxidize.</w:t>
      </w:r>
    </w:p>
    <w:p w:rsidR="0064799A" w:rsidRPr="00E21352" w:rsidRDefault="0064799A" w:rsidP="0064799A">
      <w:pPr>
        <w:rPr>
          <w:sz w:val="16"/>
          <w:szCs w:val="16"/>
        </w:rPr>
      </w:pPr>
      <w:r w:rsidRPr="00E21352">
        <w:rPr>
          <w:sz w:val="16"/>
          <w:szCs w:val="16"/>
        </w:rPr>
        <w:t>5. restore (a dislocated body part) to its proper position.</w:t>
      </w:r>
    </w:p>
    <w:p w:rsidR="00125ADA" w:rsidRPr="0064799A" w:rsidRDefault="0064799A" w:rsidP="0064799A">
      <w:pPr>
        <w:rPr>
          <w:sz w:val="16"/>
          <w:szCs w:val="16"/>
        </w:rPr>
      </w:pPr>
      <w:r w:rsidRPr="00E21352">
        <w:rPr>
          <w:sz w:val="16"/>
          <w:szCs w:val="16"/>
        </w:rPr>
        <w:t>6. (archaic) besiege and capture (a town or fortress).</w:t>
      </w:r>
      <w:r w:rsidRPr="00E21352">
        <w:t xml:space="preserve"> </w:t>
      </w:r>
      <w:r w:rsidRPr="00125ADA">
        <w:t xml:space="preserve"> </w:t>
      </w:r>
    </w:p>
    <w:p w:rsidR="00563E3E" w:rsidRDefault="00563E3E" w:rsidP="008A0DE0">
      <w:pPr>
        <w:pStyle w:val="Heading1"/>
      </w:pPr>
      <w:r>
        <w:lastRenderedPageBreak/>
        <w:t>A2: Amend CP</w:t>
      </w:r>
    </w:p>
    <w:p w:rsidR="00563E3E" w:rsidRDefault="00563E3E" w:rsidP="00563E3E">
      <w:pPr>
        <w:pStyle w:val="Heading2"/>
      </w:pPr>
      <w:r>
        <w:lastRenderedPageBreak/>
        <w:t>A2: Solvency</w:t>
      </w:r>
    </w:p>
    <w:p w:rsidR="00563E3E" w:rsidRDefault="00563E3E" w:rsidP="00563E3E">
      <w:pPr>
        <w:pStyle w:val="Heading3"/>
      </w:pPr>
      <w:r>
        <w:lastRenderedPageBreak/>
        <w:t>No Solvency – Refuse to Trace</w:t>
      </w:r>
    </w:p>
    <w:p w:rsidR="004E4F8A" w:rsidRPr="004E4F8A" w:rsidRDefault="004E4F8A" w:rsidP="004E4F8A">
      <w:pPr>
        <w:pStyle w:val="Heading4"/>
      </w:pPr>
      <w:r>
        <w:t>Amendment doesn’t solve – It’s not a question of legal trappings, the US lacks the political will to enforce any checks on Israel.</w:t>
      </w:r>
    </w:p>
    <w:p w:rsidR="00563E3E" w:rsidRDefault="00563E3E" w:rsidP="00563E3E">
      <w:r w:rsidRPr="004E4F8A">
        <w:rPr>
          <w:rStyle w:val="Style13ptBold"/>
        </w:rPr>
        <w:t>Kane 19</w:t>
      </w:r>
      <w:r>
        <w:t xml:space="preserve"> (Alex, Journalist for In These Times “Inside Sources Say the State Dept Refuses To Trace Whether Israel Is Using U.S. Military Aid Illegally” </w:t>
      </w:r>
      <w:hyperlink r:id="rId25" w:history="1">
        <w:r w:rsidRPr="001711EE">
          <w:rPr>
            <w:rStyle w:val="Hyperlink"/>
          </w:rPr>
          <w:t>http://inthesetimes.com/features/israel-palestine-killings-us-aid-military-weapons.html</w:t>
        </w:r>
      </w:hyperlink>
      <w:r>
        <w:t>) NIJ</w:t>
      </w:r>
    </w:p>
    <w:p w:rsidR="00563E3E" w:rsidRDefault="00563E3E" w:rsidP="00563E3E">
      <w:pPr>
        <w:rPr>
          <w:rStyle w:val="Emphasis"/>
        </w:rPr>
      </w:pPr>
      <w:r w:rsidRPr="00563E3E">
        <w:rPr>
          <w:sz w:val="12"/>
        </w:rPr>
        <w:t xml:space="preserve">It’s not supposed to be this way. U.S. arms exports to Israel (and other countries) are governed by laws placing restrictions on sales to nations that abuse human rights. </w:t>
      </w:r>
      <w:r w:rsidRPr="00563E3E">
        <w:rPr>
          <w:rStyle w:val="StyleUnderline"/>
        </w:rPr>
        <w:t>Campaigns to cut U.S. military aid to Israel have latched onto a particular measure, known as the Leahy Law. The law prohibits U.S. assistance or training from flowing to foreign military units that have committed a gross violation of human rights, unless the foreign government has held that unit accountable.</w:t>
      </w:r>
      <w:r>
        <w:rPr>
          <w:rStyle w:val="StyleUnderline"/>
        </w:rPr>
        <w:t xml:space="preserve"> </w:t>
      </w:r>
      <w:r w:rsidRPr="00563E3E">
        <w:rPr>
          <w:rStyle w:val="StyleUnderline"/>
        </w:rPr>
        <w:t xml:space="preserve">But interviews with human rights advocates, congressional aides and former and current U.S. officials reveal that </w:t>
      </w:r>
      <w:r w:rsidRPr="00563E3E">
        <w:rPr>
          <w:rStyle w:val="Emphasis"/>
        </w:rPr>
        <w:t>enforcement of the Leahy Law in Israel is lax, with no tracking of which army units receive U.S. weapons.</w:t>
      </w:r>
      <w:r>
        <w:rPr>
          <w:rStyle w:val="Emphasis"/>
        </w:rPr>
        <w:t xml:space="preserve"> </w:t>
      </w:r>
      <w:r w:rsidRPr="00563E3E">
        <w:rPr>
          <w:rStyle w:val="Emphasis"/>
        </w:rPr>
        <w:t>Human rights advocates say they have brought the State Department evidence of specific crimes committed by soldiers who clearly used U.S. weapons, only to have that evidence brushed off.</w:t>
      </w:r>
      <w:r w:rsidRPr="00563E3E">
        <w:rPr>
          <w:sz w:val="12"/>
        </w:rPr>
        <w:t xml:space="preserve"> A current U.S. official, who asked for anonymity because they are not authorized to speak to the press and could be fired as a result, told In These Times that they are not aware of any time when an Israeli unit was cut off from U.S. assistance under the Leahy Law. </w:t>
      </w:r>
      <w:r w:rsidRPr="00563E3E">
        <w:rPr>
          <w:rStyle w:val="StyleUnderline"/>
        </w:rPr>
        <w:t>This lack of enforcement allows Israel to get away with extrajudicial executions of Palestinians</w:t>
      </w:r>
      <w:r w:rsidRPr="00563E3E">
        <w:rPr>
          <w:sz w:val="12"/>
        </w:rPr>
        <w:t xml:space="preserve">, human rights advocates say. Maria LaHood, deputy legal director at the Center for Constitutional Rights, says </w:t>
      </w:r>
      <w:r w:rsidRPr="00563E3E">
        <w:rPr>
          <w:rStyle w:val="StyleUnderline"/>
        </w:rPr>
        <w:t>the United States’ “unparalleled support for Israel” gives it leverage to end these extrajudicial killings if it chooses. “Our government does not lack the legal tools to put an end to Israel’s human rights violations,”</w:t>
      </w:r>
      <w:r w:rsidRPr="00563E3E">
        <w:rPr>
          <w:sz w:val="12"/>
        </w:rPr>
        <w:t xml:space="preserve"> she says. </w:t>
      </w:r>
      <w:r w:rsidRPr="00563E3E">
        <w:rPr>
          <w:rStyle w:val="Emphasis"/>
        </w:rPr>
        <w:t>“It lacks the political will.”</w:t>
      </w:r>
    </w:p>
    <w:p w:rsidR="004A7E11" w:rsidRDefault="004A7E11" w:rsidP="004A7E11">
      <w:pPr>
        <w:pStyle w:val="Heading3"/>
      </w:pPr>
      <w:r>
        <w:lastRenderedPageBreak/>
        <w:t>A2: Solves Stability</w:t>
      </w:r>
    </w:p>
    <w:p w:rsidR="004A7E11" w:rsidRPr="004A7E11" w:rsidRDefault="004A7E11" w:rsidP="004A7E11">
      <w:pPr>
        <w:pStyle w:val="Heading4"/>
      </w:pPr>
      <w:r w:rsidRPr="004A7E11">
        <w:t>Arms sales to Israel paves the way for Israeli weapons exports – causes ME instability</w:t>
      </w:r>
    </w:p>
    <w:p w:rsidR="004A7E11" w:rsidRPr="004A7E11" w:rsidRDefault="004A7E11" w:rsidP="004A7E11">
      <w:r w:rsidRPr="004A7E11">
        <w:rPr>
          <w:rStyle w:val="Style13ptBold"/>
        </w:rPr>
        <w:t>BADILLIO 19</w:t>
      </w:r>
      <w:r w:rsidRPr="004A7E11">
        <w:t>-research analyst at Canadians for Justice and Peace in the Middle East based in Montreal, Quebec. She holds an M.Phil from Trinity College Dublin, in International Peace Studies. Anna is a social justice activist and human rights advocate with a focuses on Palestinian-Israeli affairs and international law [Anna, “The US-Israel ‘special relationship’ subsidizes American military industry and Israeli colonialism,” 4/9/2019, </w:t>
      </w:r>
      <w:hyperlink r:id="rId26" w:tgtFrame="_blank" w:history="1">
        <w:r w:rsidRPr="004A7E11">
          <w:rPr>
            <w:rStyle w:val="Hyperlink"/>
          </w:rPr>
          <w:t>https://thedefensepost.com/2019/04/09/us-israel-arms-sales-opinion/,</w:t>
        </w:r>
      </w:hyperlink>
      <w:r w:rsidRPr="004A7E11">
        <w:t> DKP]</w:t>
      </w:r>
    </w:p>
    <w:p w:rsidR="004A7E11" w:rsidRPr="004A7E11" w:rsidRDefault="004A7E11" w:rsidP="004A7E11">
      <w:pPr>
        <w:rPr>
          <w:sz w:val="12"/>
        </w:rPr>
      </w:pPr>
      <w:r w:rsidRPr="004A7E11">
        <w:rPr>
          <w:sz w:val="12"/>
        </w:rPr>
        <w:t xml:space="preserve">By the 2000s, the Israeli military-industrial complex had produced an industry capable of competing in small-arms and high-end security technology on a worldwide scale. Israel started to export arms that have been refined through high-technology colonial policing of the Palestinian population, especially in the Gaza Strip and the West Bank. </w:t>
      </w:r>
      <w:r w:rsidRPr="004A7E11">
        <w:rPr>
          <w:rStyle w:val="StyleUnderline"/>
        </w:rPr>
        <w:t>In recent years,</w:t>
      </w:r>
      <w:r>
        <w:rPr>
          <w:rStyle w:val="StyleUnderline"/>
        </w:rPr>
        <w:t xml:space="preserve"> </w:t>
      </w:r>
      <w:r w:rsidRPr="004A7E11">
        <w:rPr>
          <w:rStyle w:val="StyleUnderline"/>
        </w:rPr>
        <w:t>Israel has risen to one of the top 10 arms exporters in the world.</w:t>
      </w:r>
      <w:r>
        <w:rPr>
          <w:rStyle w:val="StyleUnderline"/>
        </w:rPr>
        <w:t xml:space="preserve"> </w:t>
      </w:r>
      <w:r w:rsidRPr="004A7E11">
        <w:rPr>
          <w:sz w:val="12"/>
        </w:rPr>
        <w:t xml:space="preserve">Last May Haaretz reported, </w:t>
      </w:r>
      <w:r w:rsidRPr="004A7E11">
        <w:rPr>
          <w:rStyle w:val="StyleUnderline"/>
        </w:rPr>
        <w:t>“Israel’s defense-related exports in 2017 totalled $9.2 billion, an all-time record and whooping 40% increase over 2016 – when defense-related transactions totaled $6.5 billion.”</w:t>
      </w:r>
      <w:r>
        <w:rPr>
          <w:rStyle w:val="StyleUnderline"/>
        </w:rPr>
        <w:t xml:space="preserve"> </w:t>
      </w:r>
      <w:r w:rsidRPr="004A7E11">
        <w:rPr>
          <w:rStyle w:val="StyleUnderline"/>
        </w:rPr>
        <w:t>The Obama administration adjustments to Israel’s military aid package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w:t>
      </w:r>
      <w:r w:rsidRPr="004A7E11">
        <w:rPr>
          <w:sz w:val="12"/>
        </w:rPr>
        <w:t xml:space="preserve">, according to Ajl. In addition, </w:t>
      </w:r>
      <w:r w:rsidRPr="004A7E11">
        <w:rPr>
          <w:rStyle w:val="StyleUnderline"/>
        </w:rPr>
        <w:t>this</w:t>
      </w:r>
      <w:r>
        <w:rPr>
          <w:rStyle w:val="StyleUnderline"/>
        </w:rPr>
        <w:t xml:space="preserve"> </w:t>
      </w:r>
      <w:r w:rsidRPr="004A7E11">
        <w:rPr>
          <w:rStyle w:val="StyleUnderline"/>
        </w:rPr>
        <w:t>MOU locked in $500 million annually for missile defense.</w:t>
      </w:r>
      <w:r>
        <w:rPr>
          <w:rStyle w:val="StyleUnderline"/>
        </w:rPr>
        <w:t xml:space="preserve"> </w:t>
      </w:r>
      <w:r w:rsidRPr="004A7E11">
        <w:rPr>
          <w:rStyle w:val="StyleUnderline"/>
        </w:rPr>
        <w:t>The MOU</w:t>
      </w:r>
      <w:r>
        <w:rPr>
          <w:rStyle w:val="StyleUnderline"/>
        </w:rPr>
        <w:t xml:space="preserve"> </w:t>
      </w:r>
      <w:r w:rsidRPr="004A7E11">
        <w:rPr>
          <w:rStyle w:val="StyleUnderline"/>
        </w:rPr>
        <w:t>mandates Israel update its fighter aircraft fleet, which is a direct investment into the U.S. military-industrial complex,</w:t>
      </w:r>
      <w:r>
        <w:rPr>
          <w:rStyle w:val="StyleUnderline"/>
        </w:rPr>
        <w:t xml:space="preserve"> </w:t>
      </w:r>
      <w:r w:rsidRPr="004A7E11">
        <w:rPr>
          <w:rStyle w:val="StyleUnderline"/>
        </w:rPr>
        <w:t>given that fighter-jet factories are exclusively based in the United States.</w:t>
      </w:r>
      <w:r>
        <w:rPr>
          <w:rStyle w:val="StyleUnderline"/>
        </w:rPr>
        <w:t xml:space="preserve"> </w:t>
      </w:r>
      <w:r w:rsidRPr="004A7E11">
        <w:rPr>
          <w:sz w:val="12"/>
        </w:rPr>
        <w:t xml:space="preserve">Not only does U.S. foreign policy and Israeli-settler colonialism shape what happens across historic Palestine, it also shapes what happens across the Middle East region. </w:t>
      </w:r>
      <w:r w:rsidRPr="004A7E11">
        <w:rPr>
          <w:rStyle w:val="StyleUnderline"/>
        </w:rPr>
        <w:t>The firm establishment of Israel’s military defense industry</w:t>
      </w:r>
      <w:r>
        <w:rPr>
          <w:rStyle w:val="StyleUnderline"/>
        </w:rPr>
        <w:t xml:space="preserve"> </w:t>
      </w:r>
      <w:r w:rsidRPr="004A7E11">
        <w:rPr>
          <w:rStyle w:val="StyleUnderline"/>
        </w:rPr>
        <w:t>also</w:t>
      </w:r>
      <w:r>
        <w:rPr>
          <w:rStyle w:val="StyleUnderline"/>
        </w:rPr>
        <w:t xml:space="preserve"> </w:t>
      </w:r>
      <w:r w:rsidRPr="004A7E11">
        <w:rPr>
          <w:rStyle w:val="StyleUnderline"/>
        </w:rPr>
        <w:t>provides an excuse to sell ever-more-sophisticated weapons to other regional U.S. allies, especially</w:t>
      </w:r>
      <w:r>
        <w:rPr>
          <w:rStyle w:val="StyleUnderline"/>
        </w:rPr>
        <w:t xml:space="preserve"> </w:t>
      </w:r>
      <w:r w:rsidRPr="004A7E11">
        <w:rPr>
          <w:rStyle w:val="StyleUnderline"/>
        </w:rPr>
        <w:t>Saudi Arabia.</w:t>
      </w:r>
      <w:r>
        <w:rPr>
          <w:rStyle w:val="StyleUnderline"/>
        </w:rPr>
        <w:t xml:space="preserve"> </w:t>
      </w:r>
      <w:r w:rsidRPr="004A7E11">
        <w:rPr>
          <w:rStyle w:val="StyleUnderline"/>
        </w:rPr>
        <w:t>As long as Israel has the latest U.S. technology, other countries can buy older models, again to the great profit of the U.S. defense industry.</w:t>
      </w:r>
      <w:r>
        <w:rPr>
          <w:rStyle w:val="StyleUnderline"/>
        </w:rPr>
        <w:t xml:space="preserve"> </w:t>
      </w:r>
      <w:r w:rsidRPr="004A7E11">
        <w:rPr>
          <w:rStyle w:val="StyleUnderline"/>
        </w:rPr>
        <w:t>Israel thus is the</w:t>
      </w:r>
      <w:r>
        <w:rPr>
          <w:rStyle w:val="StyleUnderline"/>
        </w:rPr>
        <w:t xml:space="preserve"> </w:t>
      </w:r>
      <w:r w:rsidRPr="004A7E11">
        <w:rPr>
          <w:rStyle w:val="StyleUnderline"/>
        </w:rPr>
        <w:t>spark plug</w:t>
      </w:r>
      <w:r>
        <w:rPr>
          <w:rStyle w:val="StyleUnderline"/>
        </w:rPr>
        <w:t xml:space="preserve"> </w:t>
      </w:r>
      <w:r w:rsidRPr="004A7E11">
        <w:rPr>
          <w:rStyle w:val="StyleUnderline"/>
        </w:rPr>
        <w:t>for an entire region-wide weapons bazaar, while also providing such countries the means to destroy and dismantle even poorer countries like Yemen.</w:t>
      </w:r>
      <w:r>
        <w:rPr>
          <w:rStyle w:val="StyleUnderline"/>
        </w:rPr>
        <w:t xml:space="preserve"> </w:t>
      </w:r>
      <w:r w:rsidRPr="004A7E11">
        <w:rPr>
          <w:rStyle w:val="Emphasis"/>
        </w:rPr>
        <w:t>This keeps the entire region aflame</w:t>
      </w:r>
      <w:r w:rsidRPr="004A7E11">
        <w:rPr>
          <w:sz w:val="12"/>
        </w:rPr>
        <w:t>, oppressed and desperate, and thus unlikely to upset hierarchical regional and international social structures. Ajl suggests that one of reasons the United States pushed through this MOU before Obama left office is the rising discontent within the U.S. population over ongoing support for Israeli colonization of historic Palestine and the surrounding region.</w:t>
      </w:r>
    </w:p>
    <w:p w:rsidR="00125ADA" w:rsidRDefault="008A0DE0" w:rsidP="008A0DE0">
      <w:pPr>
        <w:pStyle w:val="Heading1"/>
      </w:pPr>
      <w:r>
        <w:lastRenderedPageBreak/>
        <w:t>A2: Israel Strikes</w:t>
      </w:r>
    </w:p>
    <w:p w:rsidR="008A0DE0" w:rsidRDefault="008A0DE0" w:rsidP="008A0DE0">
      <w:pPr>
        <w:pStyle w:val="Heading2"/>
      </w:pPr>
      <w:r>
        <w:lastRenderedPageBreak/>
        <w:t>A2: Links</w:t>
      </w:r>
    </w:p>
    <w:p w:rsidR="008A0DE0" w:rsidRDefault="008A0DE0" w:rsidP="008A0DE0">
      <w:pPr>
        <w:pStyle w:val="Heading3"/>
      </w:pPr>
      <w:r>
        <w:lastRenderedPageBreak/>
        <w:t>No Link</w:t>
      </w:r>
    </w:p>
    <w:p w:rsidR="008A0DE0" w:rsidRDefault="008A0DE0" w:rsidP="008A0DE0">
      <w:pPr>
        <w:pStyle w:val="Heading4"/>
      </w:pPr>
      <w:r>
        <w:t xml:space="preserve">No link and turn – US military aid does not seem to affect military anxiety among Israeli leadership about Iran’s nuclear program. If Israel was going to launch a first strike, it would likely be with US equipment. </w:t>
      </w:r>
    </w:p>
    <w:p w:rsidR="008A0DE0" w:rsidRPr="0031792D" w:rsidRDefault="008A0DE0" w:rsidP="008A0DE0">
      <w:r w:rsidRPr="00D047B6">
        <w:rPr>
          <w:rStyle w:val="Style13ptBold"/>
        </w:rPr>
        <w:t>Bachar 17</w:t>
      </w:r>
      <w:r>
        <w:t xml:space="preserve"> [Ariel, “JCPOA: Implications and Effects on Our Current Military Sales Program.” Public Contract Law Journal, Vol 46, Iss. 4, Summer 2017 //tjb]</w:t>
      </w:r>
    </w:p>
    <w:p w:rsidR="008A0DE0" w:rsidRDefault="008A0DE0" w:rsidP="008A0DE0">
      <w:pPr>
        <w:rPr>
          <w:sz w:val="16"/>
        </w:rPr>
      </w:pPr>
      <w:r w:rsidRPr="00CE5ABD">
        <w:rPr>
          <w:b/>
          <w:u w:val="single"/>
        </w:rPr>
        <w:t>Israel's heightened concerns due to JCPOA also increases the possibility it will strike or attack Iran using U.S. equipment and technology.</w:t>
      </w:r>
      <w:r w:rsidRPr="00CE5ABD">
        <w:rPr>
          <w:sz w:val="16"/>
        </w:rPr>
        <w:t xml:space="preserve">161 </w:t>
      </w:r>
      <w:r w:rsidRPr="00CE5ABD">
        <w:rPr>
          <w:rStyle w:val="Emphasis"/>
        </w:rPr>
        <w:t>Regardless of how much aid the United States provides Israel, "it will still never be enough to safeguard against [an Iranian] nuclear attack."</w:t>
      </w:r>
      <w:r w:rsidRPr="00CE5ABD">
        <w:rPr>
          <w:sz w:val="16"/>
        </w:rPr>
        <w:t xml:space="preserve">162 </w:t>
      </w:r>
      <w:r w:rsidRPr="00CE5ABD">
        <w:rPr>
          <w:b/>
          <w:u w:val="single"/>
        </w:rPr>
        <w:t>In the past, Israel has been wary of its regional rivals' pursuit of nuclear capabilities because nuclear weapons pose a mortal threat to the Jewish state.</w:t>
      </w:r>
      <w:r w:rsidRPr="00CE5ABD">
        <w:rPr>
          <w:sz w:val="16"/>
        </w:rPr>
        <w:t xml:space="preserve">163 Israel has shown a willingness to address threats by "us[ing] force to protect nationals abroad, tak[ing] anticipatory self-defense, and respond[ing] to terrorism as part of self-defense."164 In 1985, Israel carried out an attack against the Palestine Liberation Organization (PLO) headquarters in Tunisia using U.S.-supplied aircrafts.165 </w:t>
      </w:r>
      <w:r w:rsidRPr="00CE5ABD">
        <w:rPr>
          <w:rStyle w:val="Emphasis"/>
        </w:rPr>
        <w:t>Israel also shows a willingness to use force to specifically address nuclear threats.</w:t>
      </w:r>
      <w:r w:rsidRPr="00CE5ABD">
        <w:rPr>
          <w:sz w:val="16"/>
        </w:rPr>
        <w:t xml:space="preserve"> As previously mentioned, in 1981, Israel attacked an Iraqi nuclear reactor using U.S.- made F-15 and F-16 planes.166 In addition, Israel carried out an airstrike against a Syrian facility in 2007, which it identified as a nuclear reactor.167</w:t>
      </w:r>
    </w:p>
    <w:p w:rsidR="008A0DE0" w:rsidRDefault="008A0DE0" w:rsidP="008A0DE0">
      <w:pPr>
        <w:pStyle w:val="Heading3"/>
      </w:pPr>
      <w:r>
        <w:lastRenderedPageBreak/>
        <w:t>No Link – Trump Withdrawal</w:t>
      </w:r>
    </w:p>
    <w:p w:rsidR="008A0DE0" w:rsidRDefault="008A0DE0" w:rsidP="008A0DE0">
      <w:pPr>
        <w:pStyle w:val="Heading4"/>
      </w:pPr>
      <w:r>
        <w:t xml:space="preserve">Trump’s withdrawal from the Iran deal assured Netanyahu of US security commitments – the plan will not trigger the link. </w:t>
      </w:r>
    </w:p>
    <w:p w:rsidR="008A0DE0" w:rsidRPr="00657D0A" w:rsidRDefault="008A0DE0" w:rsidP="008A0DE0">
      <w:r w:rsidRPr="007734E3">
        <w:rPr>
          <w:rStyle w:val="Style13ptBold"/>
        </w:rPr>
        <w:t>Landler 18</w:t>
      </w:r>
      <w:r>
        <w:t xml:space="preserve"> [Mark Landler is a white house correspondent at the New York Times. “Trump Abandons Iran Nuclear Deal He Long Scorned.” The New York Times. May 8, 2018. </w:t>
      </w:r>
      <w:hyperlink r:id="rId27" w:history="1">
        <w:r w:rsidRPr="003667A2">
          <w:rPr>
            <w:rStyle w:val="Hyperlink"/>
          </w:rPr>
          <w:t>https://www.nytimes.com/2018/05/08/world/middleeast/trump-iran-nuclear-deal.html</w:t>
        </w:r>
      </w:hyperlink>
      <w:r>
        <w:t xml:space="preserve"> //aj]</w:t>
      </w:r>
    </w:p>
    <w:p w:rsidR="008A0DE0" w:rsidRPr="008A0DE0" w:rsidRDefault="008A0DE0" w:rsidP="008A0DE0">
      <w:pPr>
        <w:rPr>
          <w:sz w:val="16"/>
        </w:rPr>
      </w:pPr>
      <w:r w:rsidRPr="00ED2002">
        <w:rPr>
          <w:sz w:val="16"/>
        </w:rPr>
        <w:t xml:space="preserve">WASHINGTON — </w:t>
      </w:r>
      <w:r w:rsidRPr="001A6020">
        <w:rPr>
          <w:rStyle w:val="Emphasis"/>
        </w:rPr>
        <w:t xml:space="preserve">President Trump declared on Tuesday that he was withdrawing from the </w:t>
      </w:r>
      <w:hyperlink r:id="rId28" w:history="1">
        <w:r w:rsidRPr="001A6020">
          <w:rPr>
            <w:rStyle w:val="Emphasis"/>
          </w:rPr>
          <w:t>Iran</w:t>
        </w:r>
      </w:hyperlink>
      <w:r w:rsidRPr="001A6020">
        <w:rPr>
          <w:rStyle w:val="Emphasis"/>
        </w:rPr>
        <w:t xml:space="preserve"> nuclear deal</w:t>
      </w:r>
      <w:r w:rsidRPr="00ED2002">
        <w:rPr>
          <w:sz w:val="16"/>
        </w:rPr>
        <w:t xml:space="preserve">, unraveling the signature foreign policy achievement of his predecessor Barack Obama, isolating the United States from its Western allies and sowing uncertainty before a risky nuclear negotiation with North Korea. The decision, while long anticipated and widely telegraphed, leaves the </w:t>
      </w:r>
      <w:hyperlink r:id="rId29" w:history="1">
        <w:r w:rsidRPr="00ED2002">
          <w:rPr>
            <w:rStyle w:val="Hyperlink"/>
            <w:sz w:val="16"/>
          </w:rPr>
          <w:t>2015 agreement</w:t>
        </w:r>
      </w:hyperlink>
      <w:r w:rsidRPr="00ED2002">
        <w:rPr>
          <w:sz w:val="16"/>
        </w:rPr>
        <w:t xml:space="preserve"> reached by seven countries after more than two years of grueling negotiations in tatters. </w:t>
      </w:r>
      <w:r w:rsidRPr="00942AEA">
        <w:rPr>
          <w:b/>
          <w:u w:val="single"/>
        </w:rPr>
        <w:t xml:space="preserve">The United States will now reimpose the stringent sanctions it imposed on Iran before the deal and is considering new penalties. </w:t>
      </w:r>
      <w:hyperlink r:id="rId30" w:history="1">
        <w:r w:rsidRPr="00942AEA">
          <w:rPr>
            <w:rStyle w:val="Hyperlink"/>
            <w:b/>
            <w:u w:val="single"/>
          </w:rPr>
          <w:t>Iran</w:t>
        </w:r>
      </w:hyperlink>
      <w:r w:rsidRPr="00942AEA">
        <w:rPr>
          <w:b/>
          <w:u w:val="single"/>
        </w:rPr>
        <w:t xml:space="preserve"> said it will remain in the deal, which tightly restricted its nuclear ambitions for a decade or more in return for ending the sanctions that had crippled its economy.</w:t>
      </w:r>
      <w:r w:rsidRPr="00ED2002">
        <w:rPr>
          <w:sz w:val="16"/>
        </w:rPr>
        <w:t xml:space="preserve"> So did France, Germany and Britain, raising the prospect of a trans-Atlantic clash as European companies face the return of American sanctions for doing business with Iran. China and Russia, also signatories to the deal, are likely to join Iran in accusing the United States of violating the accord. Mr. Trump’s move could embolden hard-line forces in Iran, raising the threat of Iranian retaliation against Israel or the United States, fueling an arms race in the Middle East and fanning sectarian conflicts from Syria to Yemen. </w:t>
      </w:r>
      <w:r w:rsidRPr="00B51F7E">
        <w:rPr>
          <w:b/>
          <w:u w:val="single"/>
        </w:rPr>
        <w:t>The president, however, framed his decision as the fulfillment of a bedrock campaign promise and as the act of a dealmaker dissolving a fatally flawed agreement</w:t>
      </w:r>
      <w:r w:rsidRPr="00ED2002">
        <w:rPr>
          <w:sz w:val="16"/>
        </w:rPr>
        <w:t xml:space="preserve">. He predicted his tough line with Iran would strengthen his hand as he prepared to meet North Korea’s leader, Kim Jong-un, to begin negotiating the surrender of his nuclear arsenal. “This was a horrible one-sided deal that should have never, ever been made,” a grim-faced Mr. Trump said in an 11-minute address from the Diplomatic Reception Room of the White House. “It didn’t bring calm, it didn’t bring peace, and it never will.” [Read the full transcript of </w:t>
      </w:r>
      <w:hyperlink r:id="rId31" w:history="1">
        <w:r w:rsidRPr="00ED2002">
          <w:rPr>
            <w:rStyle w:val="Hyperlink"/>
            <w:sz w:val="16"/>
          </w:rPr>
          <w:t>President Trump’s remarks.</w:t>
        </w:r>
      </w:hyperlink>
      <w:r w:rsidRPr="00ED2002">
        <w:rPr>
          <w:sz w:val="16"/>
        </w:rPr>
        <w:t xml:space="preserve">] </w:t>
      </w:r>
      <w:hyperlink r:id="rId32" w:history="1">
        <w:r w:rsidRPr="00ED2002">
          <w:rPr>
            <w:rStyle w:val="Hyperlink"/>
            <w:sz w:val="16"/>
          </w:rPr>
          <w:t>Mr. Trump’s</w:t>
        </w:r>
      </w:hyperlink>
      <w:r w:rsidRPr="00ED2002">
        <w:rPr>
          <w:sz w:val="16"/>
        </w:rPr>
        <w:t xml:space="preserve"> announcement drew a chorus of opposition from European leaders, several of whom lobbied him feverishly not to pull out of the agreement and searched for fixes to it that would satisfy him. It also drew a rare public rebuke by Mr. Obama, who said Mr. Trump’s withdrawal would leave the world less safe, confronting it with “a losing choice between a nuclear-armed Iran or another war in the Middle East.” The response from Iran itself, however, was muted. </w:t>
      </w:r>
      <w:r w:rsidRPr="00ED2002">
        <w:rPr>
          <w:rStyle w:val="Emphasis"/>
        </w:rPr>
        <w:t>President Hassan Rouhani declared that the Iranians intended to abide by the terms of the deal, and he criticized Mr. Trump for his history of not honoring international treaties. Mr. Trump won strong backing from Saudi Arabia and Israel, whose leader, Prime Minister Benjamin Netanyahu, hailed him for a “historic move” and “courageous leadership.”</w:t>
      </w:r>
      <w:r w:rsidRPr="00ED2002">
        <w:rPr>
          <w:sz w:val="16"/>
        </w:rPr>
        <w:t xml:space="preserve"> </w:t>
      </w:r>
    </w:p>
    <w:p w:rsidR="008A0DE0" w:rsidRDefault="008A0DE0" w:rsidP="008A0DE0">
      <w:pPr>
        <w:pStyle w:val="Heading2"/>
      </w:pPr>
      <w:r>
        <w:lastRenderedPageBreak/>
        <w:t>A2: Impacts</w:t>
      </w:r>
    </w:p>
    <w:p w:rsidR="008A0DE0" w:rsidRDefault="008A0DE0" w:rsidP="008A0DE0">
      <w:pPr>
        <w:pStyle w:val="Heading3"/>
      </w:pPr>
      <w:r>
        <w:lastRenderedPageBreak/>
        <w:t>Aff Solves</w:t>
      </w:r>
    </w:p>
    <w:p w:rsidR="008A0DE0" w:rsidRDefault="008A0DE0" w:rsidP="008A0DE0">
      <w:pPr>
        <w:pStyle w:val="Heading4"/>
      </w:pPr>
      <w:r>
        <w:t>The link does not assume the plan – if Israel were to strike Iran, it would do so using US equipment. Aff solves the link.</w:t>
      </w:r>
    </w:p>
    <w:p w:rsidR="008A0DE0" w:rsidRDefault="008A0DE0" w:rsidP="008A0DE0">
      <w:r w:rsidRPr="00D047B6">
        <w:rPr>
          <w:rStyle w:val="Style13ptBold"/>
        </w:rPr>
        <w:t>Bachar 17</w:t>
      </w:r>
      <w:r>
        <w:t xml:space="preserve"> [Ariel, “JCPOA: Implications and Effects on Our Current Military Sales Program.” Public Contract Law Journal, Vol 46, Iss. 4, Summer 2017 //tjb]</w:t>
      </w:r>
    </w:p>
    <w:p w:rsidR="008A0DE0" w:rsidRDefault="008A0DE0" w:rsidP="008A0DE0">
      <w:pPr>
        <w:rPr>
          <w:b/>
          <w:u w:val="single"/>
        </w:rPr>
      </w:pPr>
      <w:r w:rsidRPr="000B3C84">
        <w:rPr>
          <w:sz w:val="16"/>
        </w:rPr>
        <w:t xml:space="preserve">In the past, Israeli officials considered strikes against the Iranian nuclear program to neutralize a perceived threat to Israel's existence.12 </w:t>
      </w:r>
      <w:r w:rsidRPr="00F07A24">
        <w:rPr>
          <w:b/>
          <w:u w:val="single"/>
        </w:rPr>
        <w:t>Although most Israeli analysts believe that JCPOA takes a deliberate attack on Iran's nuclear facilities offthe table, future military conflict remains a possibility.</w:t>
      </w:r>
      <w:r w:rsidRPr="000B3C84">
        <w:rPr>
          <w:sz w:val="16"/>
        </w:rPr>
        <w:t xml:space="preserve">13 </w:t>
      </w:r>
      <w:r w:rsidRPr="00F07A24">
        <w:rPr>
          <w:rStyle w:val="Emphasis"/>
        </w:rPr>
        <w:t>An Israeli attack on Iran could involve U.S. equipment or technology, given the large amount Israel acquires through the FMS program.</w:t>
      </w:r>
      <w:r w:rsidRPr="000B3C84">
        <w:rPr>
          <w:sz w:val="16"/>
        </w:rPr>
        <w:t xml:space="preserve">14 </w:t>
      </w:r>
      <w:r w:rsidRPr="00F07A24">
        <w:rPr>
          <w:rStyle w:val="Emphasis"/>
        </w:rPr>
        <w:t>The United States might then be faced with determining: (1) whether the attack violates the conditions of the FMS program; and (2) if so, whether to suspend or terminate Israel's participation in the program.</w:t>
      </w:r>
      <w:r w:rsidRPr="000B3C84">
        <w:rPr>
          <w:sz w:val="16"/>
        </w:rPr>
        <w:t xml:space="preserve">15 A restriction on Israel's participation in the FMS program may contradict current legislation committing the United States to annually provide Israel with aid, thus helping Israel to maintain a qualitative military edge in the Middle East.16 Additionally, it might negatively impact the U.S. defense industry, costing defense contractors one of their largest consumers and creating long-term profit loss.17 </w:t>
      </w:r>
      <w:r w:rsidRPr="000B3C84">
        <w:rPr>
          <w:b/>
          <w:u w:val="single"/>
        </w:rPr>
        <w:t>Conversely, failing to take action against Israel for its potential questionable conduct can lead to both public scrutiny and litigation against the U.S. government and defense contractors.</w:t>
      </w:r>
    </w:p>
    <w:p w:rsidR="007F4B08" w:rsidRDefault="007F4B08" w:rsidP="008A0DE0">
      <w:pPr>
        <w:pStyle w:val="Heading3"/>
      </w:pPr>
      <w:r>
        <w:lastRenderedPageBreak/>
        <w:t>No Middle East War</w:t>
      </w:r>
    </w:p>
    <w:p w:rsidR="007F4B08" w:rsidRDefault="007F4B08" w:rsidP="007F4B08">
      <w:pPr>
        <w:pStyle w:val="Heading4"/>
        <w:rPr>
          <w:u w:val="single"/>
        </w:rPr>
      </w:pPr>
      <w:r>
        <w:t xml:space="preserve">Conflicts will occur in the Middle East, but they </w:t>
      </w:r>
      <w:r>
        <w:rPr>
          <w:u w:val="single"/>
        </w:rPr>
        <w:t>will not escalate</w:t>
      </w:r>
      <w:r>
        <w:t xml:space="preserve"> because of changed attitudes, collective security institutions, and </w:t>
      </w:r>
      <w:r>
        <w:rPr>
          <w:u w:val="single"/>
        </w:rPr>
        <w:t>international cooperation</w:t>
      </w:r>
    </w:p>
    <w:p w:rsidR="007F4B08" w:rsidRPr="00F156FF" w:rsidRDefault="007F4B08" w:rsidP="007F4B08">
      <w:pPr>
        <w:rPr>
          <w:rStyle w:val="Style13ptBold"/>
          <w:b w:val="0"/>
          <w:bCs w:val="0"/>
          <w:sz w:val="16"/>
        </w:rPr>
      </w:pPr>
      <w:r>
        <w:rPr>
          <w:rStyle w:val="Style13ptBold"/>
        </w:rPr>
        <w:t xml:space="preserve">Evans 14 </w:t>
      </w:r>
      <w:r w:rsidRPr="00F156FF">
        <w:t xml:space="preserve">– </w:t>
      </w:r>
      <w:r>
        <w:t xml:space="preserve">Richard Evans, regius professor of history at the University of Cambridge and president of Wolfson College, Cambridge, Ph.D. from Oxford, previously taught at the University of Stirling, University of East Anglia and Birkbeck College, 2014 (“What Can 1914 Tell Us About 2014?” </w:t>
      </w:r>
      <w:r>
        <w:rPr>
          <w:i/>
        </w:rPr>
        <w:t>New Republic</w:t>
      </w:r>
      <w:r>
        <w:t>, January 26</w:t>
      </w:r>
      <w:r w:rsidRPr="00F156FF">
        <w:rPr>
          <w:vertAlign w:val="superscript"/>
        </w:rPr>
        <w:t>th</w:t>
      </w:r>
      <w:r>
        <w:t xml:space="preserve">, </w:t>
      </w:r>
      <w:hyperlink r:id="rId33" w:history="1">
        <w:r w:rsidRPr="003C125C">
          <w:rPr>
            <w:rStyle w:val="Hyperlink"/>
          </w:rPr>
          <w:t>http://www.newrepublic.com/article/116347/what-pre-world-war-i-europe-can-tell-us-about-today</w:t>
        </w:r>
      </w:hyperlink>
      <w:r>
        <w:t>)</w:t>
      </w:r>
    </w:p>
    <w:p w:rsidR="007F4B08" w:rsidRDefault="007F4B08" w:rsidP="007F4B08">
      <w:pPr>
        <w:rPr>
          <w:sz w:val="14"/>
        </w:rPr>
      </w:pPr>
      <w:r w:rsidRPr="007F4B08">
        <w:rPr>
          <w:rStyle w:val="StyleUnderline"/>
        </w:rPr>
        <w:t xml:space="preserve">The Balkan states, much like nations of the Middle East today, to a degree stood </w:t>
      </w:r>
      <w:r w:rsidRPr="007F4B08">
        <w:rPr>
          <w:rStyle w:val="Emphasis"/>
        </w:rPr>
        <w:t>proxy for larger powers</w:t>
      </w:r>
      <w:r w:rsidRPr="007F4B08">
        <w:rPr>
          <w:sz w:val="14"/>
        </w:rPr>
        <w:t xml:space="preserve">, notably tsarist Russia, Germany and Austria-Hungary. They had come close to the brink during the first Balkan war in 1912-13, when Montenegro in alliance with Serbia attacked northern Albania, where there were virtually no Serbs or Montenegrins among the inhabitants. Austria-Hungary demanded Serbia’s with­drawal, Russia began to mobilise in support of the Serbs, and France declared its support for the Russians. The situation was defused only by a British intervention, resulting in an international conference that guaranteed independence for Albania. The whole episode was an ominous foretaste of what happened in August 1914. With the break-up of the alliance of the Balkan states in 1913, Bulgaria went over to the patronage of the Germans, while Russia’s only client left in the region was Serbia. Serbian ambitions had already prompted Austria-Hungary to annex Bosnia and Herzegovina, with their substantial population of Serbs, in 1908. It would be just as wrong to dismiss all of this as irrelevant to the ambitions and rivalries of the Great Powers, as Boris Johnson has done recently, as it would be to dismiss the violent antagonisms in today’s Middle East as unimportant to international relations on a wider scale. And yet the Balkan nations in the late 19th and early 20th centuries were no more mere puppets of Germany or Russia than the Middle Eastern states of today are puppets of America, Russia or China. As President Obama has discovered, trying to control Israeli governments is no easy task; he might tell the Israelis not to build any new Jewish settlements on the occupied West Bank but they carry on regardless. </w:t>
      </w:r>
      <w:r w:rsidRPr="007F4B08">
        <w:rPr>
          <w:rStyle w:val="StyleUnderline"/>
        </w:rPr>
        <w:t>China and Russia might block western attempts to impose sanctions on the Assad regime in Syria and may continue supplying it with arms</w:t>
      </w:r>
      <w:r w:rsidRPr="007F4B08">
        <w:rPr>
          <w:sz w:val="14"/>
        </w:rPr>
        <w:t xml:space="preserve">, but they have not been able to control it or stop its opponents, so they have become willing to explore ways of ending the conflict peaceably; their co-operation in the removal of chemical weapons signals their refusal to back the regime all the way. </w:t>
      </w:r>
      <w:r w:rsidRPr="007F4B08">
        <w:rPr>
          <w:rStyle w:val="StyleUnderline"/>
        </w:rPr>
        <w:t xml:space="preserve">China supplies Iran with weapons and with nuclear technology but can do little to mediate its policy in the Middle East, and its approach is tempered by the need to keep up good </w:t>
      </w:r>
      <w:r w:rsidRPr="007F4B08">
        <w:rPr>
          <w:rStyle w:val="Emphasis"/>
        </w:rPr>
        <w:t>relations</w:t>
      </w:r>
      <w:r w:rsidRPr="007F4B08">
        <w:rPr>
          <w:rStyle w:val="StyleUnderline"/>
        </w:rPr>
        <w:t xml:space="preserve"> with the United States</w:t>
      </w:r>
      <w:r w:rsidRPr="007F4B08">
        <w:rPr>
          <w:sz w:val="14"/>
        </w:rPr>
        <w:t xml:space="preserve">. Not least because of the growing importance of economic ties with the west, Russia has bowed to international pressure for sanctions on Iran and has curbed its arms supplies to the country. </w:t>
      </w:r>
      <w:r w:rsidRPr="007F4B08">
        <w:rPr>
          <w:rStyle w:val="StyleUnderline"/>
        </w:rPr>
        <w:t xml:space="preserve">In all of this, there are </w:t>
      </w:r>
      <w:r w:rsidRPr="007F4B08">
        <w:rPr>
          <w:rStyle w:val="Emphasis"/>
        </w:rPr>
        <w:t>few indications</w:t>
      </w:r>
      <w:r w:rsidRPr="007F4B08">
        <w:rPr>
          <w:sz w:val="14"/>
        </w:rPr>
        <w:t xml:space="preserve"> </w:t>
      </w:r>
      <w:r w:rsidRPr="007F4B08">
        <w:rPr>
          <w:rStyle w:val="StyleUnderline"/>
        </w:rPr>
        <w:t>that the world’s great powers today are being drawn into regional conflicts as closely as they were in 1914</w:t>
      </w:r>
      <w:r w:rsidRPr="007F4B08">
        <w:rPr>
          <w:sz w:val="14"/>
        </w:rPr>
        <w:t xml:space="preserve">. </w:t>
      </w:r>
      <w:r w:rsidRPr="007F4B08">
        <w:rPr>
          <w:rStyle w:val="StyleUnderline"/>
        </w:rPr>
        <w:t xml:space="preserve">One important reason for this lies in our </w:t>
      </w:r>
      <w:r w:rsidRPr="007F4B08">
        <w:rPr>
          <w:rStyle w:val="Emphasis"/>
        </w:rPr>
        <w:t>changed attitudes to war</w:t>
      </w:r>
      <w:r w:rsidRPr="007F4B08">
        <w:rPr>
          <w:sz w:val="14"/>
        </w:rPr>
        <w:t xml:space="preserve">. </w:t>
      </w:r>
      <w:r w:rsidRPr="007F4B08">
        <w:rPr>
          <w:rStyle w:val="StyleUnderline"/>
        </w:rPr>
        <w:t>In Europe, the wars of the 19th century were limited in duration and scope, and seldom involved more than a handful of combatant nations</w:t>
      </w:r>
      <w:r w:rsidRPr="007F4B08">
        <w:rPr>
          <w:sz w:val="14"/>
        </w:rPr>
        <w:t xml:space="preserve">. All told, deaths in battle between 1815 and 1914 were seven times fewer than combat deaths in the previous century. The wars of German unification in the 1860s, the Russo-Turkish war of 1877-78 and similar conflicts were swiftly resolved by decisive victories for one side or the other. Even the Crimean war of 1854-56 did not move much beyond the hinterland of the Black Sea. In the 19th century fear of the upheaval and destruction caused by the French revolutionary and Napoleonic wars brought the leading European states together time and again in what was known as the Concert of Europe to resolve potential conflicts through international conferences. Though it was severely damaged in the 1850s and 1860s, the Concert was patched together again in the 1870s, when the Congress of Berlin redrew the map of the Balkans, while another Berlin conference sorted out colonial rivalries (without, needless to say, consulting any of the millions of people about to be colonised) in 1884. These </w:t>
      </w:r>
      <w:r w:rsidRPr="007F4B08">
        <w:rPr>
          <w:rStyle w:val="StyleUnderline"/>
        </w:rPr>
        <w:t xml:space="preserve">institutions, like the United Nations of today, provided a forum in which diplomats and statesmen could work together to avoid war, and they </w:t>
      </w:r>
      <w:r w:rsidRPr="007F4B08">
        <w:rPr>
          <w:rStyle w:val="Emphasis"/>
        </w:rPr>
        <w:t>largely succeeded</w:t>
      </w:r>
      <w:r w:rsidRPr="007F4B08">
        <w:rPr>
          <w:sz w:val="14"/>
        </w:rPr>
        <w:t xml:space="preserve">. </w:t>
      </w:r>
      <w:r w:rsidRPr="007F4B08">
        <w:rPr>
          <w:rStyle w:val="StyleUnderline"/>
        </w:rPr>
        <w:t>If there is no sign that the UN</w:t>
      </w:r>
      <w:r w:rsidRPr="007F4B08">
        <w:rPr>
          <w:sz w:val="14"/>
        </w:rPr>
        <w:t xml:space="preserve">, for all its inadequacies, </w:t>
      </w:r>
      <w:r w:rsidRPr="007F4B08">
        <w:rPr>
          <w:rStyle w:val="StyleUnderline"/>
        </w:rPr>
        <w:t>is about to collapse</w:t>
      </w:r>
      <w:r w:rsidRPr="007F4B08">
        <w:rPr>
          <w:sz w:val="14"/>
        </w:rPr>
        <w:t xml:space="preserve">, </w:t>
      </w:r>
      <w:r w:rsidRPr="007F4B08">
        <w:rPr>
          <w:rStyle w:val="StyleUnderline"/>
        </w:rPr>
        <w:t>it is not least because the postwar settlement</w:t>
      </w:r>
      <w:r w:rsidRPr="007F4B08">
        <w:rPr>
          <w:sz w:val="14"/>
        </w:rPr>
        <w:t xml:space="preserve"> of 1945 </w:t>
      </w:r>
      <w:r w:rsidRPr="007F4B08">
        <w:rPr>
          <w:rStyle w:val="StyleUnderline"/>
        </w:rPr>
        <w:t>rested on a general recognition that</w:t>
      </w:r>
      <w:r w:rsidRPr="007F4B08">
        <w:rPr>
          <w:sz w:val="14"/>
        </w:rPr>
        <w:t xml:space="preserve"> </w:t>
      </w:r>
      <w:r w:rsidRPr="007F4B08">
        <w:rPr>
          <w:rStyle w:val="Emphasis"/>
        </w:rPr>
        <w:t>international co-operation</w:t>
      </w:r>
      <w:r w:rsidRPr="007F4B08">
        <w:rPr>
          <w:sz w:val="14"/>
        </w:rPr>
        <w:t xml:space="preserve"> </w:t>
      </w:r>
      <w:r w:rsidRPr="007F4B08">
        <w:rPr>
          <w:rStyle w:val="StyleUnderline"/>
        </w:rPr>
        <w:t>in all fields had to be stronger than it was under the League of Nations</w:t>
      </w:r>
      <w:r w:rsidRPr="007F4B08">
        <w:rPr>
          <w:sz w:val="14"/>
        </w:rPr>
        <w:t>, the UN’s ill-fated predecessor. The destruction caused by the Second World War, with its 50 million</w:t>
      </w:r>
      <w:r w:rsidRPr="00A842D1">
        <w:rPr>
          <w:sz w:val="14"/>
        </w:rPr>
        <w:t xml:space="preserve"> or more dead, its ruined cities, its genocides, its widespread negation of civilised values, had a far more powerful effect than the deaths caused by the First World War, which were (with exceptions, notably the genocide of a million or more Armenian civilians, killed by the Turks in 1915) largely confined to troops on active service. In 1945, Hiroshima and Nagasaki provided an additional, ter­rible warning of what would happen if the world went to war again.</w:t>
      </w:r>
    </w:p>
    <w:p w:rsidR="007F4B08" w:rsidRPr="00A5459D" w:rsidRDefault="007F4B08" w:rsidP="007F4B08">
      <w:pPr>
        <w:pStyle w:val="Heading4"/>
      </w:pPr>
      <w:r>
        <w:t xml:space="preserve">Institutions and </w:t>
      </w:r>
      <w:r>
        <w:rPr>
          <w:u w:val="single"/>
        </w:rPr>
        <w:t>deterrence</w:t>
      </w:r>
      <w:r>
        <w:t xml:space="preserve"> prevent escalation</w:t>
      </w:r>
    </w:p>
    <w:p w:rsidR="007F4B08" w:rsidRPr="007F4B08" w:rsidRDefault="007F4B08" w:rsidP="007F4B08">
      <w:pPr>
        <w:rPr>
          <w:rStyle w:val="Style13ptBold"/>
        </w:rPr>
      </w:pPr>
      <w:r>
        <w:rPr>
          <w:rStyle w:val="Style13ptBold"/>
        </w:rPr>
        <w:t xml:space="preserve">Lubin 14 </w:t>
      </w:r>
      <w:r w:rsidRPr="008B791C">
        <w:t xml:space="preserve">– </w:t>
      </w:r>
      <w:r>
        <w:t xml:space="preserve">Gus Lubin, editor-in-chief of Tech Insider, citing Richard Evans, regius professor of history at the University of Cambridge and president of Wolfson College, Cambridge, Ph.D. from Oxford, and Joseph Nye, Distinguished Service Professor at the Harvard Kennedy School of Government, PhD in political science from Harvard, former Dean of the Harvard's Kennedy School of Government, 2014 (“Why Today Is Different From The 1914 Outbreak Of World War I,” </w:t>
      </w:r>
      <w:r>
        <w:rPr>
          <w:i/>
        </w:rPr>
        <w:t>Business Insider</w:t>
      </w:r>
      <w:r>
        <w:t>, July 26</w:t>
      </w:r>
      <w:r w:rsidRPr="008B791C">
        <w:rPr>
          <w:vertAlign w:val="superscript"/>
        </w:rPr>
        <w:t>th</w:t>
      </w:r>
      <w:r>
        <w:t xml:space="preserve">, </w:t>
      </w:r>
      <w:hyperlink r:id="rId34" w:history="1">
        <w:r w:rsidRPr="007F4B08">
          <w:rPr>
            <w:rStyle w:val="Hyperlink"/>
          </w:rPr>
          <w:t>http://www.businessinsider.com/differences-between-now-and-1914-outbreak-of-wwi-2014-7</w:t>
        </w:r>
      </w:hyperlink>
      <w:r w:rsidRPr="007F4B08">
        <w:t>)</w:t>
      </w:r>
    </w:p>
    <w:p w:rsidR="007F4B08" w:rsidRDefault="007F4B08" w:rsidP="007F4B08">
      <w:pPr>
        <w:rPr>
          <w:sz w:val="14"/>
        </w:rPr>
      </w:pPr>
      <w:r w:rsidRPr="007F4B08">
        <w:rPr>
          <w:rStyle w:val="StyleUnderline"/>
        </w:rPr>
        <w:lastRenderedPageBreak/>
        <w:t>With the world caught in a series of potential proxy wars from</w:t>
      </w:r>
      <w:r w:rsidRPr="007F4B08">
        <w:rPr>
          <w:sz w:val="14"/>
        </w:rPr>
        <w:t xml:space="preserve"> Ukraine to </w:t>
      </w:r>
      <w:r w:rsidRPr="007F4B08">
        <w:rPr>
          <w:rStyle w:val="Emphasis"/>
        </w:rPr>
        <w:t>the Middle East</w:t>
      </w:r>
      <w:r w:rsidRPr="007F4B08">
        <w:rPr>
          <w:sz w:val="14"/>
        </w:rPr>
        <w:t xml:space="preserve"> and tensions ratcheting in East Asia and elsewhere, </w:t>
      </w:r>
      <w:r w:rsidRPr="007F4B08">
        <w:rPr>
          <w:rStyle w:val="StyleUnderline"/>
        </w:rPr>
        <w:t>many have compared the present to 1914</w:t>
      </w:r>
      <w:r w:rsidRPr="007F4B08">
        <w:rPr>
          <w:sz w:val="14"/>
        </w:rPr>
        <w:t xml:space="preserve">, when a trigger event in Sarajevo activated military alliances and led to a devastating global war. Especially on the 100-year anniversary of the start of World War I, the similarities come to mind easily, but </w:t>
      </w:r>
      <w:r w:rsidRPr="007F4B08">
        <w:rPr>
          <w:rStyle w:val="Emphasis"/>
        </w:rPr>
        <w:t>is history really repeating?</w:t>
      </w:r>
      <w:r w:rsidRPr="007F4B08">
        <w:rPr>
          <w:sz w:val="14"/>
        </w:rPr>
        <w:t xml:space="preserve"> </w:t>
      </w:r>
      <w:r w:rsidRPr="007F4B08">
        <w:rPr>
          <w:rStyle w:val="StyleUnderline"/>
        </w:rPr>
        <w:t>Richard Evans</w:t>
      </w:r>
      <w:r w:rsidRPr="007F4B08">
        <w:rPr>
          <w:sz w:val="14"/>
        </w:rPr>
        <w:t xml:space="preserve">, the Regius Professor of History at Cambridge, </w:t>
      </w:r>
      <w:r w:rsidRPr="007F4B08">
        <w:rPr>
          <w:rStyle w:val="StyleUnderline"/>
        </w:rPr>
        <w:t xml:space="preserve">identified </w:t>
      </w:r>
      <w:r w:rsidRPr="007F4B08">
        <w:rPr>
          <w:rStyle w:val="Emphasis"/>
        </w:rPr>
        <w:t>key difference</w:t>
      </w:r>
      <w:r w:rsidRPr="007F4B08">
        <w:rPr>
          <w:sz w:val="14"/>
        </w:rPr>
        <w:t xml:space="preserve"> </w:t>
      </w:r>
      <w:r w:rsidRPr="007F4B08">
        <w:rPr>
          <w:rStyle w:val="StyleUnderline"/>
        </w:rPr>
        <w:t>between now and then in a January article in the New Statesman</w:t>
      </w:r>
      <w:r w:rsidRPr="007F4B08">
        <w:rPr>
          <w:sz w:val="14"/>
        </w:rPr>
        <w:t xml:space="preserve">. </w:t>
      </w:r>
      <w:r w:rsidRPr="007F4B08">
        <w:rPr>
          <w:rStyle w:val="StyleUnderline"/>
        </w:rPr>
        <w:t>These include balancing tendencies of the multipolar world we live in now as well as the emergence of "</w:t>
      </w:r>
      <w:r w:rsidRPr="007F4B08">
        <w:rPr>
          <w:rStyle w:val="Emphasis"/>
        </w:rPr>
        <w:t>institutions of collective security</w:t>
      </w:r>
      <w:r w:rsidRPr="007F4B08">
        <w:rPr>
          <w:rStyle w:val="StyleUnderline"/>
        </w:rPr>
        <w:t>"</w:t>
      </w:r>
      <w:r w:rsidRPr="007F4B08">
        <w:rPr>
          <w:sz w:val="14"/>
        </w:rPr>
        <w:t xml:space="preserve"> like the United Nations, which makes a big difference even if they may seem ineffective. Above all, he believes people have learned from history, as he said in an interview with the New Republic: I think the major difference now is that we’ve had two World Wars, and we’ve had the nuclear age. Whereas in 1914, states, and for that matter most of the public in most nations, had what we now think of as a very irresponsible attitude toward war. They went into it in a gung-ho way. Now I think </w:t>
      </w:r>
      <w:r w:rsidRPr="007F4B08">
        <w:rPr>
          <w:rStyle w:val="StyleUnderline"/>
        </w:rPr>
        <w:t xml:space="preserve">we are much more afraid of a major war, and we are </w:t>
      </w:r>
      <w:r w:rsidRPr="007F4B08">
        <w:rPr>
          <w:rStyle w:val="Emphasis"/>
        </w:rPr>
        <w:t>much more cautious</w:t>
      </w:r>
      <w:r w:rsidRPr="007F4B08">
        <w:rPr>
          <w:rStyle w:val="StyleUnderline"/>
        </w:rPr>
        <w:t xml:space="preserve"> about it</w:t>
      </w:r>
      <w:r w:rsidRPr="007F4B08">
        <w:rPr>
          <w:sz w:val="14"/>
        </w:rPr>
        <w:t xml:space="preserve">. I think the attitude of politicians today is very different from what it was in 1914. As for WWI not preventing WWII, many see the latter as an extension of the former, and anyway WWII had a greater effect. Writes Evans: The destruction caused by the Second World War, with its 50 million or more dead, its ruined cities, its genocides, its widespread negation of civilised values, had a far more powerful effect than the deaths caused by the First World War, which were (with exceptions, notably the genocide of a million or more Armenian civilians, killed by the Turks in 1915) largely confined to troops on active service. In 1945, Hiroshima and Nagasaki provided an additional, ter­rible warning of what would happen if the world went to war again. </w:t>
      </w:r>
      <w:r w:rsidRPr="007F4B08">
        <w:rPr>
          <w:rStyle w:val="StyleUnderline"/>
        </w:rPr>
        <w:t>Harvard Professor Joseph S. Nye</w:t>
      </w:r>
      <w:r w:rsidRPr="007F4B08">
        <w:rPr>
          <w:sz w:val="14"/>
        </w:rPr>
        <w:t xml:space="preserve">, Jr. similarly </w:t>
      </w:r>
      <w:r w:rsidRPr="007F4B08">
        <w:rPr>
          <w:rStyle w:val="StyleUnderline"/>
        </w:rPr>
        <w:t>commented</w:t>
      </w:r>
      <w:r w:rsidRPr="007F4B08">
        <w:rPr>
          <w:sz w:val="14"/>
        </w:rPr>
        <w:t xml:space="preserve"> on changing attitudes toward war in a January article: </w:t>
      </w:r>
      <w:r w:rsidRPr="007F4B08">
        <w:rPr>
          <w:rStyle w:val="StyleUnderline"/>
        </w:rPr>
        <w:t xml:space="preserve">Today's world is </w:t>
      </w:r>
      <w:r w:rsidRPr="007F4B08">
        <w:rPr>
          <w:rStyle w:val="Emphasis"/>
        </w:rPr>
        <w:t>different from the world of 1914</w:t>
      </w:r>
      <w:r w:rsidRPr="007F4B08">
        <w:rPr>
          <w:sz w:val="14"/>
        </w:rPr>
        <w:t xml:space="preserve"> in several important ways. One is that </w:t>
      </w:r>
      <w:r w:rsidRPr="007F4B08">
        <w:rPr>
          <w:rStyle w:val="StyleUnderline"/>
        </w:rPr>
        <w:t>nuclear weapons give political leaders the equivalent of a crystal ball that shows what their world would look like after escalation</w:t>
      </w:r>
      <w:r w:rsidRPr="007F4B08">
        <w:rPr>
          <w:sz w:val="14"/>
        </w:rPr>
        <w:t xml:space="preserve">. Perhaps if the Emperor, the Kaiser, and the Czar had had a crystal ball showing their empires destroyed and their thrones lost in 1918, they would have been more prudent in 1914. Certainly, the crystal-ball effect had a strong influence on US and Soviet leaders during the Cuban missile crisis. It would likely have a similar influence on US and Chinese leaders today. </w:t>
      </w:r>
      <w:r w:rsidRPr="007F4B08">
        <w:rPr>
          <w:rStyle w:val="StyleUnderline"/>
        </w:rPr>
        <w:t xml:space="preserve">Another difference is that the ideology of war is much </w:t>
      </w:r>
      <w:r w:rsidRPr="007F4B08">
        <w:rPr>
          <w:rStyle w:val="Emphasis"/>
        </w:rPr>
        <w:t>weaker</w:t>
      </w:r>
      <w:r w:rsidRPr="007F4B08">
        <w:rPr>
          <w:rStyle w:val="StyleUnderline"/>
        </w:rPr>
        <w:t xml:space="preserve"> nowadays</w:t>
      </w:r>
      <w:r w:rsidRPr="007F4B08">
        <w:rPr>
          <w:sz w:val="14"/>
        </w:rPr>
        <w:t>. In 1914, war really was thought to be inevitable, a fatalistic view reinforced by the Social Darwinist argument that war should be welcomed, because it would "clear the air" like a good summer storm.</w:t>
      </w:r>
    </w:p>
    <w:p w:rsidR="007F4B08" w:rsidRPr="007F4B08" w:rsidRDefault="007F4B08" w:rsidP="007F4B08">
      <w:pPr>
        <w:rPr>
          <w:sz w:val="14"/>
        </w:rPr>
      </w:pPr>
    </w:p>
    <w:p w:rsidR="00B85C83" w:rsidRDefault="00835B89" w:rsidP="008A0DE0">
      <w:pPr>
        <w:pStyle w:val="Heading3"/>
      </w:pPr>
      <w:r>
        <w:lastRenderedPageBreak/>
        <w:t xml:space="preserve">No </w:t>
      </w:r>
      <w:r w:rsidR="004A7E11">
        <w:t xml:space="preserve">Strikes </w:t>
      </w:r>
      <w:r>
        <w:t xml:space="preserve">– </w:t>
      </w:r>
      <w:r w:rsidR="00B85C83">
        <w:t>No Iran Aggression</w:t>
      </w:r>
    </w:p>
    <w:p w:rsidR="00B85C83" w:rsidRDefault="00B85C83" w:rsidP="00B85C83">
      <w:pPr>
        <w:pStyle w:val="Heading4"/>
      </w:pPr>
      <w:r>
        <w:t>Deterrence checks – Iran won’t escalate in aggression despite inflammatory rhetoric.</w:t>
      </w:r>
    </w:p>
    <w:p w:rsidR="00B85C83" w:rsidRPr="00632850" w:rsidRDefault="00B85C83" w:rsidP="00B85C83">
      <w:r w:rsidRPr="00632850">
        <w:rPr>
          <w:rStyle w:val="Style13ptBold"/>
        </w:rPr>
        <w:t>Wright 10</w:t>
      </w:r>
      <w:r>
        <w:t xml:space="preserve"> (Parker, Intelligence Officer in the United States Air Force and Masters in Public Policy from Harvard “Bombs and Umbrellas: Defending US Middle East Allies from a Nuclear-Armed Iran”) NIJ</w:t>
      </w:r>
    </w:p>
    <w:p w:rsidR="00B85C83" w:rsidRPr="00632850" w:rsidRDefault="00B85C83" w:rsidP="00B85C83">
      <w:pPr>
        <w:rPr>
          <w:rStyle w:val="StyleUnderline"/>
        </w:rPr>
      </w:pPr>
      <w:r w:rsidRPr="00632850">
        <w:rPr>
          <w:rStyle w:val="StyleUnderline"/>
        </w:rPr>
        <w:t>Some question, given the nature of the regime, whether or not Iran can</w:t>
      </w:r>
      <w:r>
        <w:rPr>
          <w:rStyle w:val="StyleUnderline"/>
        </w:rPr>
        <w:t xml:space="preserve"> </w:t>
      </w:r>
      <w:r w:rsidRPr="00632850">
        <w:rPr>
          <w:rStyle w:val="StyleUnderline"/>
        </w:rPr>
        <w:t>be deterred. They question the rationality of Supreme Leader Khomenei and</w:t>
      </w:r>
      <w:r>
        <w:rPr>
          <w:rStyle w:val="StyleUnderline"/>
        </w:rPr>
        <w:t xml:space="preserve"> </w:t>
      </w:r>
      <w:r w:rsidRPr="00632850">
        <w:rPr>
          <w:rStyle w:val="StyleUnderline"/>
        </w:rPr>
        <w:t>President Ahmadenejad.</w:t>
      </w:r>
      <w:r w:rsidRPr="00632850">
        <w:rPr>
          <w:sz w:val="12"/>
        </w:rPr>
        <w:t xml:space="preserve"> However, Robert Jervis assures us that, “</w:t>
      </w:r>
      <w:r w:rsidRPr="00632850">
        <w:rPr>
          <w:rStyle w:val="StyleUnderline"/>
        </w:rPr>
        <w:t>Much less</w:t>
      </w:r>
      <w:r>
        <w:rPr>
          <w:rStyle w:val="StyleUnderline"/>
        </w:rPr>
        <w:t xml:space="preserve"> </w:t>
      </w:r>
      <w:r w:rsidRPr="00632850">
        <w:rPr>
          <w:rStyle w:val="StyleUnderline"/>
        </w:rPr>
        <w:t>than total rationality is needed for the main lines of [deterrence] theory to be</w:t>
      </w:r>
      <w:r>
        <w:rPr>
          <w:rStyle w:val="StyleUnderline"/>
        </w:rPr>
        <w:t xml:space="preserve"> </w:t>
      </w:r>
      <w:r w:rsidRPr="00632850">
        <w:rPr>
          <w:rStyle w:val="StyleUnderline"/>
        </w:rPr>
        <w:t>valid.”</w:t>
      </w:r>
      <w:r w:rsidRPr="00632850">
        <w:rPr>
          <w:sz w:val="12"/>
        </w:rPr>
        <w:t xml:space="preserve">27 In fact, </w:t>
      </w:r>
      <w:r w:rsidRPr="00632850">
        <w:rPr>
          <w:rStyle w:val="StyleUnderline"/>
        </w:rPr>
        <w:t>“Rationality may be neither necessary nor sufficient for</w:t>
      </w:r>
      <w:r>
        <w:rPr>
          <w:rStyle w:val="StyleUnderline"/>
        </w:rPr>
        <w:t xml:space="preserve"> </w:t>
      </w:r>
      <w:r w:rsidRPr="00632850">
        <w:rPr>
          <w:rStyle w:val="StyleUnderline"/>
        </w:rPr>
        <w:t>deterrence.”</w:t>
      </w:r>
      <w:r w:rsidRPr="00632850">
        <w:rPr>
          <w:sz w:val="12"/>
        </w:rPr>
        <w:t xml:space="preserve">28 Patrick Morgan offers an alternative formulation: </w:t>
      </w:r>
      <w:r w:rsidRPr="00632850">
        <w:rPr>
          <w:rStyle w:val="StyleUnderline"/>
        </w:rPr>
        <w:t>“Deterrence</w:t>
      </w:r>
      <w:r>
        <w:rPr>
          <w:rStyle w:val="StyleUnderline"/>
        </w:rPr>
        <w:t xml:space="preserve"> </w:t>
      </w:r>
      <w:r w:rsidRPr="00632850">
        <w:rPr>
          <w:rStyle w:val="StyleUnderline"/>
        </w:rPr>
        <w:t>rests less on the capacities of men for rationality than on their ability to be</w:t>
      </w:r>
      <w:r>
        <w:rPr>
          <w:rStyle w:val="StyleUnderline"/>
        </w:rPr>
        <w:t xml:space="preserve"> </w:t>
      </w:r>
      <w:r w:rsidRPr="00632850">
        <w:rPr>
          <w:rStyle w:val="StyleUnderline"/>
        </w:rPr>
        <w:t>conscious of their limitations and adjust their behavior accordingly.</w:t>
      </w:r>
      <w:r w:rsidRPr="00632850">
        <w:rPr>
          <w:sz w:val="12"/>
        </w:rPr>
        <w:t xml:space="preserve">”29 </w:t>
      </w:r>
      <w:r w:rsidRPr="00632850">
        <w:rPr>
          <w:rStyle w:val="StyleUnderline"/>
        </w:rPr>
        <w:t>An</w:t>
      </w:r>
      <w:r>
        <w:rPr>
          <w:rStyle w:val="StyleUnderline"/>
        </w:rPr>
        <w:t xml:space="preserve"> </w:t>
      </w:r>
      <w:r w:rsidRPr="00632850">
        <w:rPr>
          <w:rStyle w:val="StyleUnderline"/>
        </w:rPr>
        <w:t>adversary must be capable of “sensible” decision making, not necessarily</w:t>
      </w:r>
      <w:r>
        <w:rPr>
          <w:rStyle w:val="StyleUnderline"/>
        </w:rPr>
        <w:t xml:space="preserve"> </w:t>
      </w:r>
      <w:r w:rsidRPr="00632850">
        <w:rPr>
          <w:rStyle w:val="StyleUnderline"/>
        </w:rPr>
        <w:t>rational decision making.</w:t>
      </w:r>
      <w:r>
        <w:rPr>
          <w:rStyle w:val="StyleUnderline"/>
        </w:rPr>
        <w:t xml:space="preserve"> </w:t>
      </w:r>
      <w:r w:rsidRPr="00632850">
        <w:rPr>
          <w:rStyle w:val="StyleUnderline"/>
        </w:rPr>
        <w:t>But are Iran</w:t>
      </w:r>
      <w:r w:rsidRPr="00632850">
        <w:rPr>
          <w:rStyle w:val="StyleUnderline"/>
          <w:rFonts w:ascii="Times New Roman" w:hAnsi="Times New Roman" w:cs="Times New Roman"/>
        </w:rPr>
        <w:t>‟</w:t>
      </w:r>
      <w:r w:rsidRPr="00632850">
        <w:rPr>
          <w:rStyle w:val="StyleUnderline"/>
        </w:rPr>
        <w:t>s leaders sensible? Many observers are concerned about</w:t>
      </w:r>
      <w:r>
        <w:rPr>
          <w:rStyle w:val="StyleUnderline"/>
        </w:rPr>
        <w:t xml:space="preserve"> </w:t>
      </w:r>
      <w:r w:rsidRPr="00632850">
        <w:rPr>
          <w:rStyle w:val="StyleUnderline"/>
        </w:rPr>
        <w:t>religious fanaticism.</w:t>
      </w:r>
      <w:r w:rsidRPr="00632850">
        <w:rPr>
          <w:sz w:val="12"/>
        </w:rPr>
        <w:t xml:space="preserve"> Ahmadenejad routinely interweaves mysticism into his public pronouncements on Iran</w:t>
      </w:r>
      <w:r w:rsidRPr="00632850">
        <w:rPr>
          <w:rFonts w:ascii="Times New Roman" w:hAnsi="Times New Roman" w:cs="Times New Roman"/>
          <w:sz w:val="12"/>
        </w:rPr>
        <w:t>‟</w:t>
      </w:r>
      <w:r w:rsidRPr="00632850">
        <w:rPr>
          <w:sz w:val="12"/>
        </w:rPr>
        <w:t>s nuclear program. Of concern is Shia Islam</w:t>
      </w:r>
      <w:r w:rsidRPr="00632850">
        <w:rPr>
          <w:rFonts w:ascii="Times New Roman" w:hAnsi="Times New Roman" w:cs="Times New Roman"/>
          <w:sz w:val="12"/>
        </w:rPr>
        <w:t>‟</w:t>
      </w:r>
      <w:r w:rsidRPr="00632850">
        <w:rPr>
          <w:sz w:val="12"/>
        </w:rPr>
        <w:t xml:space="preserve">s belief in the “Hidden Imam,” also referred to as al Mahdi. In contrast to Sunni Muslims, Shiites believe the legitimate heirs to Mohammed are direct descendants from the Prophet. Most Shiites believe there have been eleven rightful successors, the Twelfth Imam having entered a period of occultation in 874 AD only to return on the Day of Judgment. The Mahdi will be called forth to restore justice on Earth only after a period of apocalyptic turmoil leaving five out of every seven people dead. This leads some to suggest that a nuclear armed Iran would attempt to usher in the return of the Mahdi by igniting a nuclear conflagration.30 While this line of reasoning cannot be fully discredited, </w:t>
      </w:r>
      <w:r w:rsidRPr="00632850">
        <w:rPr>
          <w:rStyle w:val="StyleUnderline"/>
        </w:rPr>
        <w:t>there is nothing in Iranian behavior since the 1979 Revolution to</w:t>
      </w:r>
      <w:r>
        <w:rPr>
          <w:rStyle w:val="StyleUnderline"/>
        </w:rPr>
        <w:t xml:space="preserve"> </w:t>
      </w:r>
      <w:r w:rsidRPr="00632850">
        <w:rPr>
          <w:rStyle w:val="StyleUnderline"/>
        </w:rPr>
        <w:t>suggest Iran is driven by fanatical religious zealots intent on destroying the</w:t>
      </w:r>
      <w:r>
        <w:rPr>
          <w:rStyle w:val="StyleUnderline"/>
        </w:rPr>
        <w:t xml:space="preserve"> </w:t>
      </w:r>
      <w:r w:rsidRPr="00632850">
        <w:rPr>
          <w:rStyle w:val="StyleUnderline"/>
        </w:rPr>
        <w:t>world. Would Iran be willing to risk Tehran to take out Tel Aviv?</w:t>
      </w:r>
      <w:r w:rsidRPr="00632850">
        <w:rPr>
          <w:sz w:val="12"/>
        </w:rPr>
        <w:t xml:space="preserve"> In fact, Ken Waltz observes, </w:t>
      </w:r>
      <w:r w:rsidRPr="00632850">
        <w:rPr>
          <w:rStyle w:val="StyleUnderline"/>
        </w:rPr>
        <w:t>“Rulers want to have a country that they can continue to</w:t>
      </w:r>
      <w:r>
        <w:rPr>
          <w:rStyle w:val="StyleUnderline"/>
        </w:rPr>
        <w:t xml:space="preserve"> </w:t>
      </w:r>
      <w:r w:rsidRPr="00632850">
        <w:rPr>
          <w:rStyle w:val="StyleUnderline"/>
        </w:rPr>
        <w:t>rule.”</w:t>
      </w:r>
      <w:r w:rsidRPr="00632850">
        <w:rPr>
          <w:sz w:val="12"/>
        </w:rPr>
        <w:t xml:space="preserve">31 </w:t>
      </w:r>
      <w:r w:rsidRPr="00632850">
        <w:rPr>
          <w:rStyle w:val="StyleUnderline"/>
        </w:rPr>
        <w:t>Waltz suggests Iran may be self-limiting by acquiring nuclear weapons,</w:t>
      </w:r>
      <w:r>
        <w:rPr>
          <w:rStyle w:val="StyleUnderline"/>
        </w:rPr>
        <w:t xml:space="preserve"> </w:t>
      </w:r>
      <w:r w:rsidRPr="00632850">
        <w:rPr>
          <w:rStyle w:val="StyleUnderline"/>
        </w:rPr>
        <w:t>“In a nuclear world, no one can escalate to a level of force anywhere near the</w:t>
      </w:r>
      <w:r>
        <w:rPr>
          <w:rStyle w:val="StyleUnderline"/>
        </w:rPr>
        <w:t xml:space="preserve"> </w:t>
      </w:r>
      <w:r w:rsidRPr="00632850">
        <w:rPr>
          <w:rStyle w:val="StyleUnderline"/>
        </w:rPr>
        <w:t>top without risking its own destruction.”</w:t>
      </w:r>
      <w:r w:rsidRPr="00632850">
        <w:rPr>
          <w:sz w:val="12"/>
        </w:rPr>
        <w:t xml:space="preserve">32 Similarly, </w:t>
      </w:r>
      <w:r w:rsidRPr="00632850">
        <w:rPr>
          <w:rStyle w:val="StyleUnderline"/>
        </w:rPr>
        <w:t>“For fear of escalation,</w:t>
      </w:r>
      <w:r>
        <w:rPr>
          <w:rStyle w:val="StyleUnderline"/>
        </w:rPr>
        <w:t xml:space="preserve"> </w:t>
      </w:r>
      <w:r w:rsidRPr="00632850">
        <w:rPr>
          <w:rStyle w:val="StyleUnderline"/>
        </w:rPr>
        <w:t>nuclear states do not want to fight long and hard over important interests—</w:t>
      </w:r>
      <w:r>
        <w:rPr>
          <w:rStyle w:val="StyleUnderline"/>
        </w:rPr>
        <w:t xml:space="preserve"> </w:t>
      </w:r>
      <w:r w:rsidRPr="00632850">
        <w:rPr>
          <w:rStyle w:val="StyleUnderline"/>
        </w:rPr>
        <w:t>indeed, they do not want to fight at all.”</w:t>
      </w:r>
      <w:r w:rsidRPr="00632850">
        <w:rPr>
          <w:sz w:val="12"/>
        </w:rPr>
        <w:t xml:space="preserve">33 James Lindsay and Ray Takeyh agree, </w:t>
      </w:r>
      <w:r w:rsidRPr="00632850">
        <w:rPr>
          <w:rStyle w:val="Emphasis"/>
        </w:rPr>
        <w:t>“Despite their Islamist</w:t>
      </w:r>
      <w:r>
        <w:rPr>
          <w:rStyle w:val="Emphasis"/>
        </w:rPr>
        <w:t xml:space="preserve"> </w:t>
      </w:r>
      <w:r w:rsidRPr="00632850">
        <w:rPr>
          <w:rStyle w:val="Emphasis"/>
        </w:rPr>
        <w:t>compulsions, the mullahs like power too much to be martyrs.”</w:t>
      </w:r>
      <w:r w:rsidRPr="00632850">
        <w:rPr>
          <w:sz w:val="12"/>
        </w:rPr>
        <w:t xml:space="preserve">34 </w:t>
      </w:r>
      <w:r w:rsidRPr="00632850">
        <w:rPr>
          <w:rStyle w:val="Emphasis"/>
        </w:rPr>
        <w:t>They have</w:t>
      </w:r>
      <w:r>
        <w:rPr>
          <w:rStyle w:val="Emphasis"/>
        </w:rPr>
        <w:t xml:space="preserve"> </w:t>
      </w:r>
      <w:r w:rsidRPr="00632850">
        <w:rPr>
          <w:rStyle w:val="Emphasis"/>
        </w:rPr>
        <w:t>systematically avoided direct military confrontation with either the United</w:t>
      </w:r>
      <w:r>
        <w:rPr>
          <w:rStyle w:val="Emphasis"/>
        </w:rPr>
        <w:t xml:space="preserve"> </w:t>
      </w:r>
      <w:r w:rsidRPr="00632850">
        <w:rPr>
          <w:rStyle w:val="Emphasis"/>
        </w:rPr>
        <w:t>States or Israel. Regularly displaying pragmatism, the Iranian regime has</w:t>
      </w:r>
      <w:r>
        <w:rPr>
          <w:rStyle w:val="Emphasis"/>
        </w:rPr>
        <w:t xml:space="preserve"> </w:t>
      </w:r>
      <w:r w:rsidRPr="00632850">
        <w:rPr>
          <w:rStyle w:val="Emphasis"/>
        </w:rPr>
        <w:t>worked to balance the tensions between their revolutionary ideals and their</w:t>
      </w:r>
      <w:r>
        <w:rPr>
          <w:rStyle w:val="Emphasis"/>
        </w:rPr>
        <w:t xml:space="preserve"> </w:t>
      </w:r>
      <w:r w:rsidRPr="00632850">
        <w:rPr>
          <w:rStyle w:val="Emphasis"/>
        </w:rPr>
        <w:t>governing responsibilities. Iran has challenged the US presence in both Iraq</w:t>
      </w:r>
      <w:r>
        <w:rPr>
          <w:rStyle w:val="Emphasis"/>
        </w:rPr>
        <w:t xml:space="preserve"> </w:t>
      </w:r>
      <w:r w:rsidRPr="00632850">
        <w:rPr>
          <w:rStyle w:val="Emphasis"/>
        </w:rPr>
        <w:t>and Afghanistan but has done so in a way that avoids escalation.</w:t>
      </w:r>
      <w:r w:rsidRPr="00632850">
        <w:rPr>
          <w:sz w:val="12"/>
        </w:rPr>
        <w:t xml:space="preserve"> At times, Iran has even supported US policy objectives in both countries when their national interests aligned. It is difficult to look past the bellicose rhetoric, especially if you are Israel, but </w:t>
      </w:r>
      <w:r w:rsidRPr="00632850">
        <w:rPr>
          <w:rStyle w:val="StyleUnderline"/>
        </w:rPr>
        <w:t>the Iranian government</w:t>
      </w:r>
      <w:r w:rsidRPr="00632850">
        <w:rPr>
          <w:rStyle w:val="StyleUnderline"/>
          <w:rFonts w:ascii="Times New Roman" w:hAnsi="Times New Roman" w:cs="Times New Roman"/>
        </w:rPr>
        <w:t>‟</w:t>
      </w:r>
      <w:r w:rsidRPr="00632850">
        <w:rPr>
          <w:rStyle w:val="StyleUnderline"/>
        </w:rPr>
        <w:t>s actions have fallen</w:t>
      </w:r>
      <w:r>
        <w:rPr>
          <w:rStyle w:val="StyleUnderline"/>
        </w:rPr>
        <w:t xml:space="preserve"> </w:t>
      </w:r>
      <w:r w:rsidRPr="00632850">
        <w:rPr>
          <w:rStyle w:val="StyleUnderline"/>
        </w:rPr>
        <w:t>well within the “sensible” range. There is nothing then to suggest Tehran is</w:t>
      </w:r>
      <w:r>
        <w:rPr>
          <w:rStyle w:val="StyleUnderline"/>
        </w:rPr>
        <w:t xml:space="preserve"> </w:t>
      </w:r>
      <w:r w:rsidRPr="00632850">
        <w:rPr>
          <w:rStyle w:val="StyleUnderline"/>
        </w:rPr>
        <w:t>immune to traditional statecraft.</w:t>
      </w:r>
    </w:p>
    <w:p w:rsidR="00B85C83" w:rsidRPr="00B85C83" w:rsidRDefault="00B85C83" w:rsidP="00B85C83"/>
    <w:p w:rsidR="008A0DE0" w:rsidRDefault="008A0DE0" w:rsidP="008A0DE0">
      <w:pPr>
        <w:pStyle w:val="Heading3"/>
      </w:pPr>
      <w:r>
        <w:lastRenderedPageBreak/>
        <w:t>No Strikes – Isolation</w:t>
      </w:r>
    </w:p>
    <w:p w:rsidR="008A0DE0" w:rsidRPr="008A0DE0" w:rsidRDefault="008A0DE0" w:rsidP="008A0DE0">
      <w:pPr>
        <w:pStyle w:val="Heading4"/>
      </w:pPr>
      <w:r w:rsidRPr="008A0DE0">
        <w:t xml:space="preserve">No Israeli attack – international isolation more threatening than Iran </w:t>
      </w:r>
    </w:p>
    <w:p w:rsidR="008A0DE0" w:rsidRDefault="008A0DE0" w:rsidP="008A0DE0">
      <w:r>
        <w:rPr>
          <w:b/>
        </w:rPr>
        <w:t xml:space="preserve">Tarnopolsky 15 </w:t>
      </w:r>
      <w:r>
        <w:t>(Noga – journalist for Reuters. She has two decades of experience covering international politics. “Israel won't strike Iran alone, no matter how much it hates the nuclear deal.” Reuters. July 16</w:t>
      </w:r>
      <w:r>
        <w:rPr>
          <w:vertAlign w:val="superscript"/>
        </w:rPr>
        <w:t>th</w:t>
      </w:r>
      <w:r>
        <w:t xml:space="preserve"> 2015. </w:t>
      </w:r>
      <w:hyperlink r:id="rId35" w:history="1">
        <w:r w:rsidRPr="00D953B6">
          <w:rPr>
            <w:rStyle w:val="Hyperlink"/>
          </w:rPr>
          <w:t>http://www.trust.org/item/20150716200538-sujfm</w:t>
        </w:r>
      </w:hyperlink>
      <w:r>
        <w:t>)</w:t>
      </w:r>
    </w:p>
    <w:p w:rsidR="008A0DE0" w:rsidRPr="008A0DE0" w:rsidRDefault="008A0DE0" w:rsidP="008A0DE0">
      <w:pPr>
        <w:rPr>
          <w:sz w:val="12"/>
        </w:rPr>
      </w:pPr>
      <w:r w:rsidRPr="008A0DE0">
        <w:rPr>
          <w:u w:val="single"/>
        </w:rPr>
        <w:t>Israeli officials</w:t>
      </w:r>
      <w:r w:rsidRPr="008A0DE0">
        <w:rPr>
          <w:sz w:val="12"/>
        </w:rPr>
        <w:t xml:space="preserve"> across the political landscape </w:t>
      </w:r>
      <w:r w:rsidRPr="008A0DE0">
        <w:rPr>
          <w:u w:val="single"/>
        </w:rPr>
        <w:t>decried the "very bad deal</w:t>
      </w:r>
      <w:r w:rsidRPr="008A0DE0">
        <w:rPr>
          <w:sz w:val="12"/>
        </w:rPr>
        <w:t xml:space="preserve">," as Netanyahu termed the agreement, which the United States and five world powers hope will curb Iran's weaponization of its nuclear program. </w:t>
      </w:r>
      <w:r w:rsidRPr="008A0DE0">
        <w:rPr>
          <w:u w:val="single"/>
        </w:rPr>
        <w:t>But no one</w:t>
      </w:r>
      <w:r w:rsidRPr="008A0DE0">
        <w:rPr>
          <w:sz w:val="12"/>
        </w:rPr>
        <w:t xml:space="preserve">, not even the prime minister, </w:t>
      </w:r>
      <w:r w:rsidRPr="008A0DE0">
        <w:rPr>
          <w:u w:val="single"/>
        </w:rPr>
        <w:t>rattled the sabers of war.</w:t>
      </w:r>
      <w:r w:rsidRPr="008A0DE0">
        <w:rPr>
          <w:sz w:val="12"/>
        </w:rPr>
        <w:t xml:space="preserve"> "</w:t>
      </w:r>
      <w:r w:rsidRPr="008A0DE0">
        <w:rPr>
          <w:u w:val="single"/>
        </w:rPr>
        <w:t>An Israeli attack on Iranian nuclear sites is no longer a relevant scenario</w:t>
      </w:r>
      <w:r w:rsidRPr="008A0DE0">
        <w:rPr>
          <w:sz w:val="12"/>
        </w:rPr>
        <w:t xml:space="preserve">," wrote Amos Harel, military analyst for the Israeli daily Haaretz. </w:t>
      </w:r>
      <w:r w:rsidRPr="008A0DE0">
        <w:rPr>
          <w:sz w:val="12"/>
          <w:szCs w:val="12"/>
        </w:rPr>
        <w:t xml:space="preserve">Once the agreement was announced late Tuesday night, Netanyahu's first, brief statement ignored the nuclear issue entirely and asserted that "the world is a much more dangerous place today than it was yesterday." "The leading international powers have bet our collective future on a deal with the foremost sponsor of international terrorism," the statement said. "They've gambled that in 10 years' time, Iran's terrorist regime will change while removing any incentive for it to do so." It was not a frivolous sentiment for the leader of a small state on permanent war alert with two of Iran's ruthless proxies, Hezbollah and Hamas, on its northern and southern borders. In an interview with the New York Times a few hours later, President Barack Obama responded soberly (if testily) to the charge. "What's been striking to me is that increasingly the critics are shifting off the nuclear issue, and they're moving into, 'Well,'" the president said, slipping into his opponents' characters, "'even if the nuclear issue is dealt with, they're still going to be sponsoring terrorism and they're still going to get the sanctions relief and so they're going to have more money to engage in these bad activities.'" "That is a possibility," the president acknowledged. "And we are going to have to systematically guard against that and work with our allies, the Gulf countries, Israel, to stop the work that they are doing outside of the nuclear program." The difference in perspective is essential. If Iran represents a challenge - and, possibly, a future nuclear power - to the United States, for Israel, Iran is an implacable foe that strikes on every level and on every platform, from its flagship nuclear program to its support of Mideast Islamist groups, from cyber warfare to its sponsorship of attacks against Israeli targets worldwide. Israel views the sanctions that have crippled Iran's economy as a force that curtails it on all fronts. "Israel is like the little child who is pointing its finger and saying, 'The king is naked, this agreement is naked!'" said Yuval Steinitz, Israel's minister responsible for nuclear affairs. The grim ping pong between Washington and Jerusalem was so intense that, had relations between the two allies not already been at a nadir, it would have been tempting to speculate that the United States and Israel were playing a coordinated game of good cop, bad cop. The American gambit, made explicit by the president, is to separate the nuclear issue from all other "odious" Iranian activities and hope for a nuclear-bomb halt for 10 years. In Israeli eyes, those are 10 years in which Iran will invest in all sorts of odiousness, including, but not limited to, the nuclear. Iran has two paths to the bomb, Netanyahu told NBC. "One is if they keep the deal, and the other is if they cheat on the deal. They can cheat on the deal because inspections are not instantaneous. In fact, you don't have inspections within 24 hours; you have 24 days before you can inspect any site that you find suspicious in Iran." "Twenty-four days. Can you imagine giving a drug dealer 24 days' notice before you check the premises? That's a lot of time to flush a lot of meth down the toilet." </w:t>
      </w:r>
      <w:r w:rsidRPr="008A0DE0">
        <w:rPr>
          <w:sz w:val="12"/>
        </w:rPr>
        <w:t xml:space="preserve">Frank-Walter Steinmeier, </w:t>
      </w:r>
      <w:r w:rsidRPr="008A0DE0">
        <w:rPr>
          <w:u w:val="single"/>
        </w:rPr>
        <w:t>Germany's foreign minister, slammed Netanyahu's recalcitrance and defended the deal as "responsible</w:t>
      </w:r>
      <w:r w:rsidRPr="008A0DE0">
        <w:rPr>
          <w:sz w:val="12"/>
        </w:rPr>
        <w:t xml:space="preserve">." He said, "Israel should also take a closer look at it and not criticize the agreement in a very coarse way." Worse, </w:t>
      </w:r>
      <w:r w:rsidRPr="008A0DE0">
        <w:rPr>
          <w:u w:val="single"/>
        </w:rPr>
        <w:t xml:space="preserve">British Foreign Secretary </w:t>
      </w:r>
      <w:r w:rsidRPr="008A0DE0">
        <w:rPr>
          <w:sz w:val="12"/>
        </w:rPr>
        <w:t xml:space="preserve">Philip </w:t>
      </w:r>
      <w:r w:rsidRPr="008A0DE0">
        <w:rPr>
          <w:u w:val="single"/>
        </w:rPr>
        <w:t>Hammond</w:t>
      </w:r>
      <w:r w:rsidRPr="008A0DE0">
        <w:rPr>
          <w:sz w:val="12"/>
        </w:rPr>
        <w:t xml:space="preserve">, who will be in Jerusalem on Thursday, </w:t>
      </w:r>
      <w:r w:rsidRPr="008A0DE0">
        <w:rPr>
          <w:u w:val="single"/>
        </w:rPr>
        <w:t>betrayed his lack of sympathy for Netanyahu's hard line: "The question you have to ask yourself is what kind of a deal would have been welcomed in Tel Aviv. The answer,</w:t>
      </w:r>
      <w:r w:rsidRPr="008A0DE0">
        <w:rPr>
          <w:sz w:val="12"/>
        </w:rPr>
        <w:t xml:space="preserve"> of course, </w:t>
      </w:r>
      <w:r w:rsidRPr="008A0DE0">
        <w:rPr>
          <w:u w:val="single"/>
        </w:rPr>
        <w:t>is that Israel doesn't want any deal with Iran</w:t>
      </w:r>
      <w:r w:rsidRPr="008A0DE0">
        <w:rPr>
          <w:sz w:val="12"/>
        </w:rPr>
        <w:t xml:space="preserve">. Israel wants a permanent state of stand-off, and I don't believe that's in the interests of the region." The significance of the statement is not principally in its uncommon public expression of exasperation but in the seemingly offhand reference to Israel's commercial capital. It is almost unheard of for a representative of an Israeli ally to use Tel Aviv as shorthand for the state, which claims Jerusalem as its "eternal, unified capital." </w:t>
      </w:r>
      <w:r w:rsidRPr="008A0DE0">
        <w:rPr>
          <w:u w:val="single"/>
        </w:rPr>
        <w:t>The offense to Israeli sensibilities</w:t>
      </w:r>
      <w:r w:rsidRPr="008A0DE0">
        <w:rPr>
          <w:sz w:val="12"/>
        </w:rPr>
        <w:t xml:space="preserve"> on the eve of a state visit </w:t>
      </w:r>
      <w:r w:rsidRPr="008A0DE0">
        <w:rPr>
          <w:u w:val="single"/>
        </w:rPr>
        <w:t>is huge</w:t>
      </w:r>
      <w:r w:rsidRPr="008A0DE0">
        <w:rPr>
          <w:sz w:val="12"/>
        </w:rPr>
        <w:t xml:space="preserve">. Why such fury? Netanyahu is reaping the harvest of the scorn he's heaped on the West and his brazen alliance with Republicans, which culminated in last March's controversial address to Congress in which he railed against this very Iran deal. That </w:t>
      </w:r>
      <w:r w:rsidRPr="008A0DE0">
        <w:rPr>
          <w:u w:val="single"/>
        </w:rPr>
        <w:t xml:space="preserve">bad blood is exposing Israel to a risk that is no less significant than that posed by Iran: </w:t>
      </w:r>
      <w:r w:rsidRPr="008A0DE0">
        <w:rPr>
          <w:rStyle w:val="Emphasis"/>
        </w:rPr>
        <w:t>the danger of international isolation</w:t>
      </w:r>
      <w:r w:rsidRPr="008A0DE0">
        <w:rPr>
          <w:sz w:val="12"/>
        </w:rPr>
        <w:t xml:space="preserve">. Harel, the military analyst, estimates that "the serious crisis in U.S.-Israeli relations, at whose lies the tense relationship between Obama and Netanyahu, has produced a situation in which the prime minister's influence over the nuclear talks' final stages was marginal." </w:t>
      </w:r>
      <w:r w:rsidRPr="008A0DE0">
        <w:rPr>
          <w:u w:val="single"/>
        </w:rPr>
        <w:t xml:space="preserve">Israel's response to the threat posed by Iran's new stature, </w:t>
      </w:r>
      <w:r w:rsidRPr="008A0DE0">
        <w:rPr>
          <w:sz w:val="12"/>
        </w:rPr>
        <w:t xml:space="preserve">he concludes, </w:t>
      </w:r>
      <w:r w:rsidRPr="008A0DE0">
        <w:rPr>
          <w:rStyle w:val="StyleUnderline"/>
        </w:rPr>
        <w:t>"</w:t>
      </w:r>
      <w:r w:rsidRPr="008A0DE0">
        <w:rPr>
          <w:u w:val="single"/>
        </w:rPr>
        <w:t>depends on achieving closer ties with the United States."</w:t>
      </w:r>
      <w:r w:rsidRPr="008A0DE0">
        <w:rPr>
          <w:sz w:val="12"/>
        </w:rPr>
        <w:t xml:space="preserve"> </w:t>
      </w:r>
    </w:p>
    <w:p w:rsidR="008A0DE0" w:rsidRDefault="008A0DE0" w:rsidP="008A0DE0">
      <w:pPr>
        <w:pStyle w:val="Heading3"/>
      </w:pPr>
      <w:r>
        <w:lastRenderedPageBreak/>
        <w:t>No Strikes – Iran Not a Threat</w:t>
      </w:r>
    </w:p>
    <w:p w:rsidR="008A0DE0" w:rsidRPr="008A0DE0" w:rsidRDefault="008A0DE0" w:rsidP="008A0DE0">
      <w:pPr>
        <w:pStyle w:val="Heading4"/>
      </w:pPr>
      <w:r>
        <w:t>The Israeli military doesn’t consider Iran a threat.</w:t>
      </w:r>
    </w:p>
    <w:p w:rsidR="008A0DE0" w:rsidRDefault="008A0DE0" w:rsidP="008A0DE0">
      <w:r>
        <w:rPr>
          <w:b/>
        </w:rPr>
        <w:t xml:space="preserve">Keck 15 </w:t>
      </w:r>
      <w:r>
        <w:t>– (5/28, Zachary, Managing Editor at The National Interest, “Israeli Military: Iran Is Not Most Dangerous Threat,” http://nationalinterest.org/blog/the-buzz/israels-military-iran-not-most-dangerous-threat-12989)</w:t>
      </w:r>
    </w:p>
    <w:p w:rsidR="008A0DE0" w:rsidRPr="008A0DE0" w:rsidRDefault="008A0DE0" w:rsidP="008A0DE0">
      <w:pPr>
        <w:rPr>
          <w:sz w:val="12"/>
        </w:rPr>
      </w:pPr>
      <w:r w:rsidRPr="008A0DE0">
        <w:rPr>
          <w:rStyle w:val="Emphasis"/>
        </w:rPr>
        <w:t>Israel’s military doesn’t consider Iran to be the greatest threat to the Jewish state</w:t>
      </w:r>
      <w:r w:rsidRPr="008A0DE0">
        <w:rPr>
          <w:sz w:val="12"/>
        </w:rPr>
        <w:t xml:space="preserve">, according to a new report. Earlier this week, the Jewish weekly, </w:t>
      </w:r>
      <w:r w:rsidRPr="008A0DE0">
        <w:rPr>
          <w:rStyle w:val="StyleUnderline"/>
        </w:rPr>
        <w:t>Forward, reported that the “Israel’s military General Staff and intelligence services are in the midst of a series of formal discussions” about the major threats facing the country. According to the report</w:t>
      </w:r>
      <w:r w:rsidRPr="008A0DE0">
        <w:rPr>
          <w:sz w:val="12"/>
        </w:rPr>
        <w:t xml:space="preserve">, </w:t>
      </w:r>
      <w:r w:rsidRPr="008A0DE0">
        <w:rPr>
          <w:rStyle w:val="StyleUnderline"/>
        </w:rPr>
        <w:t>the discussions</w:t>
      </w:r>
      <w:r w:rsidRPr="008A0DE0">
        <w:rPr>
          <w:sz w:val="12"/>
        </w:rPr>
        <w:t>— which are being “chaired by the deputy chief of staff of the Israel Defense Forces, Major General Yair Golan, under the supervision of the chief of staff, Lieutenant General Gadi Eizenkot”—</w:t>
      </w:r>
      <w:r w:rsidRPr="008A0DE0">
        <w:rPr>
          <w:rStyle w:val="StyleUnderline"/>
        </w:rPr>
        <w:t>are not focusing on a nuclear Iran</w:t>
      </w:r>
      <w:r w:rsidRPr="008A0DE0">
        <w:rPr>
          <w:sz w:val="12"/>
        </w:rPr>
        <w:t>. “</w:t>
      </w:r>
      <w:r w:rsidRPr="008A0DE0">
        <w:rPr>
          <w:rStyle w:val="StyleUnderline"/>
        </w:rPr>
        <w:t>What most concerns the military in the short range is the likelihood of renewed flare-ups</w:t>
      </w:r>
      <w:r w:rsidRPr="008A0DE0">
        <w:rPr>
          <w:sz w:val="12"/>
        </w:rPr>
        <w:t xml:space="preserve"> within the next few years with the heavily armed Islamist militias </w:t>
      </w:r>
      <w:r w:rsidRPr="008A0DE0">
        <w:rPr>
          <w:rStyle w:val="StyleUnderline"/>
        </w:rPr>
        <w:t>on Israel’s northern and southern borders, Hezbollah and Hamas</w:t>
      </w:r>
      <w:r w:rsidRPr="008A0DE0">
        <w:rPr>
          <w:sz w:val="12"/>
        </w:rPr>
        <w:t xml:space="preserve">,” the report, which is by former Forward editor-in-chief J.J. Goldberg, says. As a result, </w:t>
      </w:r>
      <w:r w:rsidRPr="008A0DE0">
        <w:rPr>
          <w:rStyle w:val="StyleUnderline"/>
        </w:rPr>
        <w:t>Eizenkot, who</w:t>
      </w:r>
      <w:r w:rsidRPr="008A0DE0">
        <w:rPr>
          <w:sz w:val="12"/>
        </w:rPr>
        <w:t xml:space="preserve"> only </w:t>
      </w:r>
      <w:r w:rsidRPr="008A0DE0">
        <w:rPr>
          <w:rStyle w:val="StyleUnderline"/>
        </w:rPr>
        <w:t xml:space="preserve">recently took over the reigns of the IDF, “is trying to direct every possible resource toward reorganization, reinforcement and intensified training of the </w:t>
      </w:r>
      <w:r w:rsidRPr="008A0DE0">
        <w:rPr>
          <w:rStyle w:val="Emphasis"/>
        </w:rPr>
        <w:t>army’s ground forces</w:t>
      </w:r>
      <w:r w:rsidRPr="008A0DE0">
        <w:rPr>
          <w:rStyle w:val="StyleUnderline"/>
        </w:rPr>
        <w:t>,</w:t>
      </w:r>
      <w:r w:rsidRPr="008A0DE0">
        <w:rPr>
          <w:sz w:val="12"/>
        </w:rPr>
        <w:t>” who would be tasked with most of the fighting in a war with Hezbollah or Hamas.</w:t>
      </w:r>
    </w:p>
    <w:p w:rsidR="008A0DE0" w:rsidRPr="008A0DE0" w:rsidRDefault="008A0DE0" w:rsidP="008A0DE0"/>
    <w:p w:rsidR="008A0DE0" w:rsidRDefault="008A0DE0" w:rsidP="008A0DE0">
      <w:pPr>
        <w:pStyle w:val="Heading3"/>
      </w:pPr>
      <w:r>
        <w:lastRenderedPageBreak/>
        <w:t>No Strikes – Bluffing</w:t>
      </w:r>
    </w:p>
    <w:p w:rsidR="008A0DE0" w:rsidRPr="008A0DE0" w:rsidRDefault="008A0DE0" w:rsidP="008A0DE0">
      <w:pPr>
        <w:pStyle w:val="Heading4"/>
      </w:pPr>
      <w:r w:rsidRPr="008A0DE0">
        <w:t>No strike – it’s just bluffing to extract concessions.</w:t>
      </w:r>
    </w:p>
    <w:p w:rsidR="008A0DE0" w:rsidRDefault="008A0DE0" w:rsidP="008A0DE0">
      <w:r>
        <w:rPr>
          <w:b/>
        </w:rPr>
        <w:t xml:space="preserve">Porter 15 </w:t>
      </w:r>
      <w:r w:rsidRPr="006C08C4">
        <w:t>– (</w:t>
      </w:r>
      <w:r>
        <w:t>Gareth Porter, PhD, former professor of international studies at City College of New York and American University, former Academic Director for Peace and Conflict Resolution in the Washington Semester program at American University, “How Close Was Israel to Bombing Iran?” TruthOut.org, August 31, 2015, http://www.truth-out.org/opinion/item/32573-how-close-was-israel-to-bombing-iran)</w:t>
      </w:r>
    </w:p>
    <w:p w:rsidR="008A0DE0" w:rsidRPr="008A0DE0" w:rsidRDefault="008A0DE0" w:rsidP="008A0DE0">
      <w:pPr>
        <w:rPr>
          <w:sz w:val="12"/>
        </w:rPr>
      </w:pPr>
      <w:r w:rsidRPr="008A0DE0">
        <w:rPr>
          <w:rStyle w:val="StyleUnderline"/>
        </w:rPr>
        <w:t>New evidence has</w:t>
      </w:r>
      <w:r w:rsidRPr="008A0DE0">
        <w:rPr>
          <w:sz w:val="12"/>
        </w:rPr>
        <w:t xml:space="preserve"> now </w:t>
      </w:r>
      <w:r w:rsidRPr="008A0DE0">
        <w:rPr>
          <w:rStyle w:val="StyleUnderline"/>
        </w:rPr>
        <w:t>surfaced from</w:t>
      </w:r>
      <w:r w:rsidRPr="008A0DE0">
        <w:rPr>
          <w:sz w:val="12"/>
        </w:rPr>
        <w:t xml:space="preserve"> former Israeli Defense Minister </w:t>
      </w:r>
      <w:r w:rsidRPr="008A0DE0">
        <w:rPr>
          <w:rStyle w:val="StyleUnderline"/>
        </w:rPr>
        <w:t>Ehud Barak that Israel came close to attacking Iran three times over the past few years - if you believe what "</w:t>
      </w:r>
      <w:hyperlink r:id="rId36" w:history="1">
        <w:r w:rsidRPr="008A0DE0">
          <w:rPr>
            <w:rStyle w:val="StyleUnderline"/>
          </w:rPr>
          <w:t>major</w:t>
        </w:r>
      </w:hyperlink>
      <w:r w:rsidRPr="008A0DE0">
        <w:rPr>
          <w:rStyle w:val="StyleUnderline"/>
        </w:rPr>
        <w:t>"</w:t>
      </w:r>
      <w:r>
        <w:rPr>
          <w:rStyle w:val="StyleUnderline"/>
        </w:rPr>
        <w:t xml:space="preserve"> </w:t>
      </w:r>
      <w:hyperlink r:id="rId37" w:history="1">
        <w:r w:rsidRPr="008A0DE0">
          <w:rPr>
            <w:rStyle w:val="StyleUnderline"/>
          </w:rPr>
          <w:t>news media</w:t>
        </w:r>
      </w:hyperlink>
      <w:r>
        <w:rPr>
          <w:rStyle w:val="StyleUnderline"/>
        </w:rPr>
        <w:t xml:space="preserve"> </w:t>
      </w:r>
      <w:r w:rsidRPr="008A0DE0">
        <w:rPr>
          <w:rStyle w:val="StyleUnderline"/>
        </w:rPr>
        <w:t xml:space="preserve">reported about the story. </w:t>
      </w:r>
      <w:r w:rsidRPr="008A0DE0">
        <w:rPr>
          <w:rStyle w:val="Emphasis"/>
        </w:rPr>
        <w:t>But you shouldn't believe it.</w:t>
      </w:r>
      <w:r>
        <w:rPr>
          <w:rStyle w:val="Emphasis"/>
        </w:rPr>
        <w:t xml:space="preserve"> </w:t>
      </w:r>
      <w:r w:rsidRPr="008A0DE0">
        <w:rPr>
          <w:rStyle w:val="StyleUnderline"/>
        </w:rPr>
        <w:t>The latest story is only a continuation of the clever ploy that has been carried out by Israeli administrations from Ehud Olmert to Benjamin Netanyahu to convince the world that it was seriously contemplating war against Iran in order to pressure them toward crippling sanctions against Iran, if not military confrontation with it.</w:t>
      </w:r>
      <w:r>
        <w:rPr>
          <w:rStyle w:val="StyleUnderline"/>
        </w:rPr>
        <w:t xml:space="preserve"> </w:t>
      </w:r>
      <w:r w:rsidRPr="008A0DE0">
        <w:rPr>
          <w:sz w:val="12"/>
        </w:rPr>
        <w:t xml:space="preserve">And </w:t>
      </w:r>
      <w:r w:rsidRPr="008A0DE0">
        <w:rPr>
          <w:rStyle w:val="StyleUnderline"/>
        </w:rPr>
        <w:t xml:space="preserve">there is even very strong circumstantial evidence that the Obama administration was </w:t>
      </w:r>
      <w:r w:rsidRPr="008A0DE0">
        <w:rPr>
          <w:rStyle w:val="Emphasis"/>
        </w:rPr>
        <w:t>consciously playing its part in a "good cop/bad cop routine</w:t>
      </w:r>
      <w:r w:rsidRPr="008A0DE0">
        <w:rPr>
          <w:rStyle w:val="StyleUnderline"/>
        </w:rPr>
        <w:t>" with the Israelis over the ostensible Israeli war threat until early 2012 to influence other states' Iran policies and gain political leverage on Iran</w:t>
      </w:r>
      <w:r w:rsidRPr="008A0DE0">
        <w:rPr>
          <w:sz w:val="12"/>
        </w:rPr>
        <w:t>. The latest episode in the seemingly endless story of Israel's threat of war followed the broadcast in Israel of interviews by Barak for a new biography. The New York Times'</w:t>
      </w:r>
      <w:hyperlink r:id="rId38" w:history="1">
        <w:r w:rsidRPr="008A0DE0">
          <w:rPr>
            <w:sz w:val="12"/>
          </w:rPr>
          <w:t>Jodi Rudoren reported</w:t>
        </w:r>
      </w:hyperlink>
      <w:r w:rsidRPr="008A0DE0">
        <w:rPr>
          <w:sz w:val="12"/>
        </w:rPr>
        <w:t xml:space="preserve"> that, in those interviews, Barak revealed new details to his biographers about how close Israel came to striking Iran. </w:t>
      </w:r>
      <w:r w:rsidRPr="008A0DE0">
        <w:rPr>
          <w:rStyle w:val="StyleUnderline"/>
        </w:rPr>
        <w:t>Barak said that he and Netanyahu were ready to attack Iran each year, but claimed that something always went wrong</w:t>
      </w:r>
      <w:r w:rsidRPr="008A0DE0">
        <w:rPr>
          <w:sz w:val="12"/>
        </w:rPr>
        <w:t xml:space="preserve">. Barak referred to three distinct episodes from 2010 through 2012 in which the he and Netanyahu were supposedly maneuvering to bring about an air attack on Iran's nuclear program. </w:t>
      </w:r>
      <w:r w:rsidRPr="008A0DE0">
        <w:rPr>
          <w:rStyle w:val="Emphasis"/>
        </w:rPr>
        <w:t>But a closer look at Barak's claims shows that in reality neither Barak nor Netanyahu was really ready to go to war against Iran</w:t>
      </w:r>
      <w:r w:rsidRPr="008A0DE0">
        <w:rPr>
          <w:sz w:val="12"/>
        </w:rPr>
        <w:t xml:space="preserve">. One of the episodes occurred in 2010 when </w:t>
      </w:r>
      <w:r w:rsidRPr="008A0DE0">
        <w:rPr>
          <w:rStyle w:val="StyleUnderline"/>
        </w:rPr>
        <w:t>Netanyahu ordered the Israeli army to put Israeli forces on the highest possible state of alert reserved for preparation for actual war, only to be frustrated by the refusal of Israeli army chief of staff Ashkenazi to the order</w:t>
      </w:r>
      <w:r w:rsidRPr="008A0DE0">
        <w:rPr>
          <w:sz w:val="12"/>
        </w:rPr>
        <w:t xml:space="preserve">. But </w:t>
      </w:r>
      <w:r w:rsidRPr="008A0DE0">
        <w:rPr>
          <w:rStyle w:val="StyleUnderline"/>
        </w:rPr>
        <w:t>an Israeli television program on the episode aired in a television special in 2012 "</w:t>
      </w:r>
      <w:hyperlink r:id="rId39" w:history="1">
        <w:r w:rsidRPr="008A0DE0">
          <w:rPr>
            <w:rStyle w:val="StyleUnderline"/>
          </w:rPr>
          <w:t>suggested</w:t>
        </w:r>
      </w:hyperlink>
      <w:r w:rsidRPr="008A0DE0">
        <w:rPr>
          <w:rStyle w:val="StyleUnderline"/>
        </w:rPr>
        <w:t>" that the order was not intended as a prelude to war.</w:t>
      </w:r>
      <w:r>
        <w:rPr>
          <w:rStyle w:val="StyleUnderline"/>
        </w:rPr>
        <w:t xml:space="preserve"> </w:t>
      </w:r>
      <w:r w:rsidRPr="008A0DE0">
        <w:rPr>
          <w:rStyle w:val="StyleUnderline"/>
        </w:rPr>
        <w:t>Although the television account was not allowed to give the date of the episode, it is consistent with what happened on May 17, 2010, when Turkish Prime Minister Recep Tayyip Erdogan and Brazilian President Luiz Inacio Da Silva reached an agreement with Iran on a "fuel swap" deal. Netanyahu regarded</w:t>
      </w:r>
      <w:r>
        <w:rPr>
          <w:rStyle w:val="StyleUnderline"/>
        </w:rPr>
        <w:t xml:space="preserve"> </w:t>
      </w:r>
      <w:hyperlink r:id="rId40" w:history="1">
        <w:r w:rsidRPr="008A0DE0">
          <w:rPr>
            <w:rStyle w:val="StyleUnderline"/>
          </w:rPr>
          <w:t>the agreement</w:t>
        </w:r>
      </w:hyperlink>
      <w:r>
        <w:rPr>
          <w:rStyle w:val="StyleUnderline"/>
        </w:rPr>
        <w:t xml:space="preserve"> </w:t>
      </w:r>
      <w:r w:rsidRPr="008A0DE0">
        <w:rPr>
          <w:rStyle w:val="StyleUnderline"/>
        </w:rPr>
        <w:t>as a maneuver to derail a new UN Security Council agreement on sanctions, but the government issued no public statement that day</w:t>
      </w:r>
      <w:r w:rsidRPr="008A0DE0">
        <w:rPr>
          <w:sz w:val="12"/>
        </w:rPr>
        <w:t xml:space="preserve">. </w:t>
      </w:r>
      <w:r w:rsidRPr="008A0DE0">
        <w:rPr>
          <w:rStyle w:val="Emphasis"/>
        </w:rPr>
        <w:t>Barak denied on the Israeli program that he and Netanyahu had intended to go through with an actual attack, which implied that it was to be a short-term bluff to ensure that the sanctions agreement would go through</w:t>
      </w:r>
      <w:r w:rsidRPr="008A0DE0">
        <w:rPr>
          <w:sz w:val="12"/>
        </w:rPr>
        <w:t xml:space="preserve">. Ashkenazi's opposition to the order was not that it was intended to take Israel into war, but that it could easily provoke a military response from Iran. </w:t>
      </w:r>
      <w:r w:rsidRPr="008A0DE0">
        <w:rPr>
          <w:rStyle w:val="Emphasis"/>
        </w:rPr>
        <w:t>Both Barak and Ashkenazi agreed on the program, and moreover, that the Israeli army lacked the capability to carry out a successful strike against Iran without US involvement</w:t>
      </w:r>
      <w:r w:rsidRPr="008A0DE0">
        <w:rPr>
          <w:sz w:val="12"/>
        </w:rPr>
        <w:t xml:space="preserve">. </w:t>
      </w:r>
      <w:r w:rsidRPr="008A0DE0">
        <w:rPr>
          <w:rStyle w:val="Emphasis"/>
        </w:rPr>
        <w:t>That agreement reflected a broad consensus within the Israeli security elite that Israel could not carry out a successful operation against Iran without the full involvement of the United States</w:t>
      </w:r>
      <w:r w:rsidRPr="008A0DE0">
        <w:rPr>
          <w:sz w:val="12"/>
        </w:rPr>
        <w:t xml:space="preserve">. Nevertheless, </w:t>
      </w:r>
      <w:r w:rsidRPr="008A0DE0">
        <w:rPr>
          <w:rStyle w:val="StyleUnderline"/>
        </w:rPr>
        <w:t xml:space="preserve">that elite believed that </w:t>
      </w:r>
      <w:r w:rsidRPr="008A0DE0">
        <w:rPr>
          <w:rStyle w:val="Emphasis"/>
        </w:rPr>
        <w:t>the threat was necessary to pressure the rest of the world to act on Iran</w:t>
      </w:r>
      <w:r w:rsidRPr="008A0DE0">
        <w:rPr>
          <w:sz w:val="12"/>
        </w:rPr>
        <w:t xml:space="preserve">. As Yossi </w:t>
      </w:r>
      <w:r w:rsidRPr="008A0DE0">
        <w:rPr>
          <w:rStyle w:val="StyleUnderline"/>
        </w:rPr>
        <w:t>Alpher</w:t>
      </w:r>
      <w:r w:rsidRPr="008A0DE0">
        <w:rPr>
          <w:sz w:val="12"/>
        </w:rPr>
        <w:t xml:space="preserve">, a </w:t>
      </w:r>
      <w:r w:rsidRPr="008A0DE0">
        <w:rPr>
          <w:rStyle w:val="StyleUnderline"/>
        </w:rPr>
        <w:t>former aide to Barak, told me</w:t>
      </w:r>
      <w:r w:rsidRPr="008A0DE0">
        <w:rPr>
          <w:sz w:val="12"/>
        </w:rPr>
        <w:t xml:space="preserve"> in 2012, </w:t>
      </w:r>
      <w:r w:rsidRPr="008A0DE0">
        <w:rPr>
          <w:rStyle w:val="StyleUnderline"/>
        </w:rPr>
        <w:t>most retired national security officials were totally opposed to an attack on Iran, but they remained silent because they did want to "spoil Bibi's successful bluster."</w:t>
      </w:r>
      <w:r>
        <w:rPr>
          <w:rStyle w:val="StyleUnderline"/>
        </w:rPr>
        <w:t xml:space="preserve"> </w:t>
      </w:r>
      <w:r w:rsidRPr="008A0DE0">
        <w:rPr>
          <w:sz w:val="12"/>
        </w:rPr>
        <w:t xml:space="preserve">A second episode to which Barak refers to in his interviews involves his demanding that the United States postpone the joint military exercise planned for spring 2012, which he now says he did in order to be able to order an attack on Iran during that period without implicating the United States in the decision. </w:t>
      </w:r>
      <w:r w:rsidRPr="008A0DE0">
        <w:rPr>
          <w:rStyle w:val="StyleUnderline"/>
        </w:rPr>
        <w:t>But the postponement was announced in mid-January 2012, in plenty of time for Barak to plan the strike against Iran - if that is indeed what he and Netanyahu had intended. Instead, it didn't happen, and Barak offers no real explanation, commenting that they were "still unable to find the right moment."</w:t>
      </w:r>
      <w:r>
        <w:rPr>
          <w:rStyle w:val="StyleUnderline"/>
        </w:rPr>
        <w:t xml:space="preserve"> </w:t>
      </w:r>
      <w:r w:rsidRPr="008A0DE0">
        <w:rPr>
          <w:rStyle w:val="StyleUnderline"/>
        </w:rPr>
        <w:t xml:space="preserve">The Obama administration </w:t>
      </w:r>
      <w:r w:rsidRPr="008A0DE0">
        <w:rPr>
          <w:rStyle w:val="Emphasis"/>
        </w:rPr>
        <w:t>pretended to be alarmed</w:t>
      </w:r>
      <w:r w:rsidRPr="008A0DE0">
        <w:rPr>
          <w:rStyle w:val="StyleUnderline"/>
        </w:rPr>
        <w:t xml:space="preserve"> about Netanyahu's readiness to attack</w:t>
      </w:r>
      <w:r w:rsidRPr="008A0DE0">
        <w:rPr>
          <w:sz w:val="12"/>
        </w:rPr>
        <w:t xml:space="preserve">. But </w:t>
      </w:r>
      <w:r w:rsidRPr="008A0DE0">
        <w:rPr>
          <w:rStyle w:val="StyleUnderline"/>
        </w:rPr>
        <w:t xml:space="preserve">Obama </w:t>
      </w:r>
      <w:r w:rsidRPr="008A0DE0">
        <w:rPr>
          <w:rStyle w:val="StyleUnderline"/>
        </w:rPr>
        <w:lastRenderedPageBreak/>
        <w:t xml:space="preserve">was actually </w:t>
      </w:r>
      <w:r w:rsidRPr="008A0DE0">
        <w:rPr>
          <w:rStyle w:val="Emphasis"/>
        </w:rPr>
        <w:t>playing along with the Israeli strategy</w:t>
      </w:r>
      <w:r w:rsidRPr="008A0DE0">
        <w:rPr>
          <w:rStyle w:val="StyleUnderline"/>
        </w:rPr>
        <w:t xml:space="preserve"> in order to line up support for a more aggressive regime of sanctions and then to put pressure on Iran to enter into negotiations aimed at closing down its enrichment program</w:t>
      </w:r>
      <w:r w:rsidRPr="008A0DE0">
        <w:rPr>
          <w:sz w:val="12"/>
        </w:rPr>
        <w:t xml:space="preserve">. Gary </w:t>
      </w:r>
      <w:r w:rsidRPr="008A0DE0">
        <w:rPr>
          <w:rStyle w:val="StyleUnderline"/>
        </w:rPr>
        <w:t>Samore, Obama's adviser on WMD, had</w:t>
      </w:r>
      <w:r w:rsidRPr="008A0DE0">
        <w:rPr>
          <w:sz w:val="12"/>
        </w:rPr>
        <w:t xml:space="preserve"> openly </w:t>
      </w:r>
      <w:r w:rsidRPr="008A0DE0">
        <w:rPr>
          <w:rStyle w:val="StyleUnderline"/>
        </w:rPr>
        <w:t>espoused</w:t>
      </w:r>
      <w:r w:rsidRPr="008A0DE0">
        <w:rPr>
          <w:sz w:val="12"/>
        </w:rPr>
        <w:t xml:space="preserve"> the notion before taking that job </w:t>
      </w:r>
      <w:r w:rsidRPr="008A0DE0">
        <w:rPr>
          <w:rStyle w:val="StyleUnderline"/>
        </w:rPr>
        <w:t>that the U</w:t>
      </w:r>
      <w:r w:rsidRPr="008A0DE0">
        <w:rPr>
          <w:sz w:val="12"/>
        </w:rPr>
        <w:t xml:space="preserve">nited </w:t>
      </w:r>
      <w:r w:rsidRPr="008A0DE0">
        <w:rPr>
          <w:rStyle w:val="StyleUnderline"/>
        </w:rPr>
        <w:t>S</w:t>
      </w:r>
      <w:r w:rsidRPr="008A0DE0">
        <w:rPr>
          <w:sz w:val="12"/>
        </w:rPr>
        <w:t xml:space="preserve">tates </w:t>
      </w:r>
      <w:r w:rsidRPr="008A0DE0">
        <w:rPr>
          <w:rStyle w:val="StyleUnderline"/>
        </w:rPr>
        <w:t xml:space="preserve">should exploit an Israeli threat to attack Iran to </w:t>
      </w:r>
      <w:r w:rsidRPr="008A0DE0">
        <w:rPr>
          <w:rStyle w:val="Emphasis"/>
        </w:rPr>
        <w:t>put pressure on the Iranians over their nuclear program</w:t>
      </w:r>
      <w:r w:rsidRPr="008A0DE0">
        <w:rPr>
          <w:sz w:val="12"/>
        </w:rPr>
        <w:t xml:space="preserve">. At a Harvard University symposium in September 2008, </w:t>
      </w:r>
      <w:hyperlink r:id="rId41" w:history="1">
        <w:r w:rsidRPr="008A0DE0">
          <w:rPr>
            <w:sz w:val="12"/>
          </w:rPr>
          <w:t>Samore opined</w:t>
        </w:r>
      </w:hyperlink>
      <w:r w:rsidRPr="008A0DE0">
        <w:rPr>
          <w:sz w:val="12"/>
        </w:rPr>
        <w:t xml:space="preserve"> that </w:t>
      </w:r>
      <w:r w:rsidRPr="008A0DE0">
        <w:rPr>
          <w:rStyle w:val="StyleUnderline"/>
        </w:rPr>
        <w:t xml:space="preserve">the next administration would not want to "act in a way that precludes the [Israeli] threat, because </w:t>
      </w:r>
      <w:r w:rsidRPr="008A0DE0">
        <w:rPr>
          <w:rStyle w:val="Emphasis"/>
        </w:rPr>
        <w:t>we're using the threat as a political instrument</w:t>
      </w:r>
      <w:r w:rsidRPr="008A0DE0">
        <w:rPr>
          <w:rStyle w:val="StyleUnderline"/>
        </w:rPr>
        <w:t>."</w:t>
      </w:r>
      <w:r>
        <w:rPr>
          <w:rStyle w:val="StyleUnderline"/>
        </w:rPr>
        <w:t xml:space="preserve"> </w:t>
      </w:r>
      <w:r w:rsidRPr="008A0DE0">
        <w:rPr>
          <w:sz w:val="12"/>
        </w:rPr>
        <w:t xml:space="preserve">The </w:t>
      </w:r>
      <w:r w:rsidRPr="008A0DE0">
        <w:rPr>
          <w:rStyle w:val="StyleUnderline"/>
        </w:rPr>
        <w:t>Obama</w:t>
      </w:r>
      <w:r w:rsidRPr="008A0DE0">
        <w:rPr>
          <w:sz w:val="12"/>
        </w:rPr>
        <w:t xml:space="preserve"> administration'</w:t>
      </w:r>
      <w:r w:rsidRPr="008A0DE0">
        <w:rPr>
          <w:rStyle w:val="StyleUnderline"/>
        </w:rPr>
        <w:t>s policy toward Iran clearly applied that Samore strategy</w:t>
      </w:r>
      <w:r w:rsidRPr="008A0DE0">
        <w:rPr>
          <w:sz w:val="12"/>
        </w:rPr>
        <w:t xml:space="preserve"> early and often. Within weeks of his arrival in the White House, on April 1, 2009, Obama's Defense Secretary Robert </w:t>
      </w:r>
      <w:r w:rsidRPr="008A0DE0">
        <w:rPr>
          <w:rStyle w:val="StyleUnderline"/>
        </w:rPr>
        <w:t>Gates and</w:t>
      </w:r>
      <w:r w:rsidRPr="008A0DE0">
        <w:rPr>
          <w:sz w:val="12"/>
        </w:rPr>
        <w:t xml:space="preserve"> the Commander of CENTCOM David </w:t>
      </w:r>
      <w:r w:rsidRPr="008A0DE0">
        <w:rPr>
          <w:rStyle w:val="StyleUnderline"/>
        </w:rPr>
        <w:t>Petraeus both</w:t>
      </w:r>
      <w:r>
        <w:rPr>
          <w:rStyle w:val="StyleUnderline"/>
        </w:rPr>
        <w:t xml:space="preserve"> </w:t>
      </w:r>
      <w:hyperlink r:id="rId42" w:history="1">
        <w:r w:rsidRPr="008A0DE0">
          <w:rPr>
            <w:rStyle w:val="StyleUnderline"/>
          </w:rPr>
          <w:t>commented publicly</w:t>
        </w:r>
      </w:hyperlink>
      <w:r>
        <w:rPr>
          <w:rStyle w:val="StyleUnderline"/>
        </w:rPr>
        <w:t xml:space="preserve"> </w:t>
      </w:r>
      <w:r w:rsidRPr="008A0DE0">
        <w:rPr>
          <w:rStyle w:val="StyleUnderline"/>
        </w:rPr>
        <w:t xml:space="preserve">that Israel was bound to attack Iran within a matter of a few years at most, </w:t>
      </w:r>
      <w:r w:rsidRPr="008A0DE0">
        <w:rPr>
          <w:rStyle w:val="Emphasis"/>
        </w:rPr>
        <w:t>unless Iran came to heel on its nuclear program.</w:t>
      </w:r>
      <w:r>
        <w:rPr>
          <w:rStyle w:val="Emphasis"/>
        </w:rPr>
        <w:t xml:space="preserve"> </w:t>
      </w:r>
      <w:r w:rsidRPr="008A0DE0">
        <w:rPr>
          <w:sz w:val="12"/>
        </w:rPr>
        <w:t>And in mid-November 2009</w:t>
      </w:r>
      <w:r w:rsidRPr="008A0DE0">
        <w:rPr>
          <w:rStyle w:val="StyleUnderline"/>
        </w:rPr>
        <w:t>,</w:t>
      </w:r>
      <w:r>
        <w:rPr>
          <w:rStyle w:val="StyleUnderline"/>
        </w:rPr>
        <w:t xml:space="preserve"> </w:t>
      </w:r>
      <w:hyperlink r:id="rId43" w:history="1">
        <w:r w:rsidRPr="008A0DE0">
          <w:rPr>
            <w:rStyle w:val="StyleUnderline"/>
          </w:rPr>
          <w:t>Obama sent</w:t>
        </w:r>
      </w:hyperlink>
      <w:r>
        <w:rPr>
          <w:rStyle w:val="StyleUnderline"/>
        </w:rPr>
        <w:t xml:space="preserve"> </w:t>
      </w:r>
      <w:r w:rsidRPr="008A0DE0">
        <w:rPr>
          <w:rStyle w:val="StyleUnderline"/>
        </w:rPr>
        <w:t>Dennis Ross and Jeffrey Bader of the White House staff to Beijing to warn the Chinese that the United States could not restrain Israel from an attack on Iran much longer unless the Security Council adopted a strong package of tough economic sanctions against Iran</w:t>
      </w:r>
      <w:r w:rsidRPr="008A0DE0">
        <w:rPr>
          <w:sz w:val="12"/>
        </w:rPr>
        <w:t xml:space="preserve">. </w:t>
      </w:r>
      <w:r w:rsidRPr="008A0DE0">
        <w:rPr>
          <w:rStyle w:val="StyleUnderline"/>
        </w:rPr>
        <w:t xml:space="preserve">That diplomatic exploitation of the Israeli threat came seven months after Haaretz </w:t>
      </w:r>
      <w:hyperlink r:id="rId44" w:history="1">
        <w:r w:rsidRPr="008A0DE0">
          <w:rPr>
            <w:rStyle w:val="StyleUnderline"/>
          </w:rPr>
          <w:t>reported</w:t>
        </w:r>
      </w:hyperlink>
      <w:r>
        <w:rPr>
          <w:rStyle w:val="StyleUnderline"/>
        </w:rPr>
        <w:t xml:space="preserve"> </w:t>
      </w:r>
      <w:r w:rsidRPr="008A0DE0">
        <w:rPr>
          <w:sz w:val="12"/>
        </w:rPr>
        <w:t xml:space="preserve">in May 2009 </w:t>
      </w:r>
      <w:r w:rsidRPr="008A0DE0">
        <w:rPr>
          <w:rStyle w:val="StyleUnderline"/>
        </w:rPr>
        <w:t>that</w:t>
      </w:r>
      <w:r w:rsidRPr="008A0DE0">
        <w:rPr>
          <w:sz w:val="12"/>
        </w:rPr>
        <w:t xml:space="preserve"> CIA Director Leon </w:t>
      </w:r>
      <w:r w:rsidRPr="008A0DE0">
        <w:rPr>
          <w:rStyle w:val="StyleUnderline"/>
        </w:rPr>
        <w:t>Panetta had</w:t>
      </w:r>
      <w:r w:rsidRPr="008A0DE0">
        <w:rPr>
          <w:sz w:val="12"/>
        </w:rPr>
        <w:t xml:space="preserve"> just </w:t>
      </w:r>
      <w:r w:rsidRPr="008A0DE0">
        <w:rPr>
          <w:rStyle w:val="Emphasis"/>
        </w:rPr>
        <w:t>obtained a commitment from Netanyahu and Barak that they would not take military action without consulting Washington first</w:t>
      </w:r>
      <w:r w:rsidRPr="008A0DE0">
        <w:rPr>
          <w:sz w:val="12"/>
        </w:rPr>
        <w:t xml:space="preserve">. That commitment reflected a reality that most senior national security officials accepted - that Israel could attack Iran without US cooperation. </w:t>
      </w:r>
      <w:r w:rsidRPr="008A0DE0">
        <w:rPr>
          <w:rStyle w:val="Emphasis"/>
        </w:rPr>
        <w:t>What happened in late 2011 and early 2012 was a "good cop/bad cop" routine by Panetta and Barak at a historical juncture when the United States and Israel were cooperating closely in a strategy to get crippling sanctions against Iran approved in the UN Security Council while pressuring Iran to begin negotiating on its enrichment program</w:t>
      </w:r>
      <w:r w:rsidRPr="008A0DE0">
        <w:rPr>
          <w:sz w:val="12"/>
        </w:rPr>
        <w:t xml:space="preserve">. Panetta's role in the routine was to wring his hands over alleged indications that Israel was intent on a strike in the spring. But </w:t>
      </w:r>
      <w:r w:rsidRPr="008A0DE0">
        <w:rPr>
          <w:rStyle w:val="StyleUnderline"/>
        </w:rPr>
        <w:t>Panetta's</w:t>
      </w:r>
      <w:r>
        <w:rPr>
          <w:rStyle w:val="StyleUnderline"/>
        </w:rPr>
        <w:t xml:space="preserve"> </w:t>
      </w:r>
      <w:hyperlink r:id="rId45" w:history="1">
        <w:r w:rsidRPr="008A0DE0">
          <w:rPr>
            <w:rStyle w:val="StyleUnderline"/>
          </w:rPr>
          <w:t>interview with David Ignatius</w:t>
        </w:r>
      </w:hyperlink>
      <w:r>
        <w:rPr>
          <w:rStyle w:val="StyleUnderline"/>
        </w:rPr>
        <w:t xml:space="preserve"> </w:t>
      </w:r>
      <w:r w:rsidRPr="008A0DE0">
        <w:rPr>
          <w:rStyle w:val="StyleUnderline"/>
        </w:rPr>
        <w:t xml:space="preserve">in early February 2012 in which he warned of the "strong likelihood" of an Israeli attack in "April, May or June" included </w:t>
      </w:r>
      <w:r w:rsidRPr="008A0DE0">
        <w:rPr>
          <w:rStyle w:val="Emphasis"/>
        </w:rPr>
        <w:t>a clear give-away that the real purpose of his warning was to gain diplomatic leverage on Iran</w:t>
      </w:r>
      <w:r w:rsidRPr="008A0DE0">
        <w:rPr>
          <w:rStyle w:val="StyleUnderline"/>
        </w:rPr>
        <w:t>.</w:t>
      </w:r>
      <w:r w:rsidRPr="008A0DE0">
        <w:rPr>
          <w:sz w:val="12"/>
        </w:rPr>
        <w:t xml:space="preserve"> </w:t>
      </w:r>
      <w:r w:rsidRPr="008A0DE0">
        <w:rPr>
          <w:rStyle w:val="StyleUnderline"/>
        </w:rPr>
        <w:t xml:space="preserve">He suggested to the Iranians that there were two ways to </w:t>
      </w:r>
      <w:r w:rsidRPr="008A0DE0">
        <w:rPr>
          <w:rStyle w:val="Emphasis"/>
        </w:rPr>
        <w:t>"dissuade the Israelis from such an attack"</w:t>
      </w:r>
      <w:r w:rsidRPr="008A0DE0">
        <w:rPr>
          <w:rStyle w:val="StyleUnderline"/>
        </w:rPr>
        <w:t>: either Iran could begin serious negotiations on its nuclear program or the United States could step up its own cyber-attacks against Iran.</w:t>
      </w:r>
      <w:r>
        <w:rPr>
          <w:rStyle w:val="StyleUnderline"/>
        </w:rPr>
        <w:t xml:space="preserve"> </w:t>
      </w:r>
      <w:r w:rsidRPr="008A0DE0">
        <w:rPr>
          <w:rStyle w:val="StyleUnderline"/>
        </w:rPr>
        <w:t>Later</w:t>
      </w:r>
      <w:r w:rsidRPr="008A0DE0">
        <w:rPr>
          <w:sz w:val="12"/>
        </w:rPr>
        <w:t xml:space="preserve"> that year, of course, </w:t>
      </w:r>
      <w:r w:rsidRPr="008A0DE0">
        <w:rPr>
          <w:rStyle w:val="StyleUnderline"/>
        </w:rPr>
        <w:t>Obama would break dramatically with Netanyahu's strategy</w:t>
      </w:r>
      <w:r w:rsidRPr="008A0DE0">
        <w:rPr>
          <w:sz w:val="12"/>
        </w:rPr>
        <w:t xml:space="preserve">. But </w:t>
      </w:r>
      <w:r w:rsidRPr="008A0DE0">
        <w:rPr>
          <w:rStyle w:val="StyleUnderline"/>
        </w:rPr>
        <w:t xml:space="preserve">despite that clear indication in early 2012 that Panetta was playing a game that suited the interests of both administrations, </w:t>
      </w:r>
      <w:r w:rsidRPr="008A0DE0">
        <w:rPr>
          <w:rStyle w:val="Emphasis"/>
        </w:rPr>
        <w:t>consumers of the world's commercial news media were led to believe that Barak and Netanyahu were on the brink of war.</w:t>
      </w:r>
      <w:r>
        <w:rPr>
          <w:rStyle w:val="Emphasis"/>
        </w:rPr>
        <w:t xml:space="preserve"> </w:t>
      </w:r>
      <w:r w:rsidRPr="008A0DE0">
        <w:rPr>
          <w:rStyle w:val="Emphasis"/>
        </w:rPr>
        <w:t>Barak himself is still peddling that same warmed-over, patently false tale of near war-war with Iran. And in one more indicator of the degree to which the media parrot the Israeli line on Iran, they are still reporting it as unquestioned fact today</w:t>
      </w:r>
      <w:r w:rsidRPr="008A0DE0">
        <w:rPr>
          <w:sz w:val="12"/>
        </w:rPr>
        <w:t>.</w:t>
      </w:r>
    </w:p>
    <w:p w:rsidR="008A0DE0" w:rsidRPr="008A0DE0" w:rsidRDefault="008A0DE0" w:rsidP="008A0DE0"/>
    <w:p w:rsidR="008A0DE0" w:rsidRDefault="008A0DE0" w:rsidP="008A0DE0">
      <w:pPr>
        <w:pStyle w:val="Heading3"/>
      </w:pPr>
      <w:r>
        <w:lastRenderedPageBreak/>
        <w:t>No Strikes – Military Blocks</w:t>
      </w:r>
    </w:p>
    <w:p w:rsidR="008A0DE0" w:rsidRPr="008A0DE0" w:rsidRDefault="008A0DE0" w:rsidP="008A0DE0">
      <w:pPr>
        <w:pStyle w:val="Heading4"/>
      </w:pPr>
      <w:r w:rsidRPr="008A0DE0">
        <w:t>No attack – military blocks it.</w:t>
      </w:r>
    </w:p>
    <w:p w:rsidR="008A0DE0" w:rsidRDefault="008A0DE0" w:rsidP="008A0DE0">
      <w:r>
        <w:rPr>
          <w:b/>
        </w:rPr>
        <w:t xml:space="preserve">Cole 15 </w:t>
      </w:r>
      <w:r>
        <w:t>– (8/24, Juan, PhD in Islamic Studies, Richard P. Mitchell Collegiate Professor of History at the University of Michigan, “Is Israeli military using Barak in struggle w/ Netanyahu over Iran Deal?” http://www.juancole.com/2015/08/military-struggle-netanyahu.html)</w:t>
      </w:r>
    </w:p>
    <w:p w:rsidR="008A0DE0" w:rsidRDefault="008A0DE0" w:rsidP="008A0DE0">
      <w:pPr>
        <w:rPr>
          <w:sz w:val="12"/>
        </w:rPr>
      </w:pPr>
      <w:r w:rsidRPr="008A0DE0">
        <w:rPr>
          <w:rStyle w:val="StyleUnderline"/>
        </w:rPr>
        <w:t>In 2010</w:t>
      </w:r>
      <w:r w:rsidRPr="008A0DE0">
        <w:rPr>
          <w:sz w:val="12"/>
        </w:rPr>
        <w:t xml:space="preserve">, Israeli chief of staff Gaby </w:t>
      </w:r>
      <w:r w:rsidRPr="008A0DE0">
        <w:rPr>
          <w:rStyle w:val="StyleUnderline"/>
        </w:rPr>
        <w:t>Ashkenazi stopped</w:t>
      </w:r>
      <w:r w:rsidRPr="008A0DE0">
        <w:rPr>
          <w:sz w:val="12"/>
        </w:rPr>
        <w:t xml:space="preserve"> </w:t>
      </w:r>
      <w:r w:rsidRPr="008A0DE0">
        <w:rPr>
          <w:rStyle w:val="StyleUnderline"/>
        </w:rPr>
        <w:t>them</w:t>
      </w:r>
      <w:r w:rsidRPr="008A0DE0">
        <w:rPr>
          <w:sz w:val="12"/>
        </w:rPr>
        <w:t xml:space="preserve"> </w:t>
      </w:r>
      <w:r w:rsidRPr="008A0DE0">
        <w:rPr>
          <w:rStyle w:val="StyleUnderline"/>
        </w:rPr>
        <w:t>by maintaining that the military did not have the capacity for this mission</w:t>
      </w:r>
      <w:r w:rsidRPr="008A0DE0">
        <w:rPr>
          <w:sz w:val="12"/>
        </w:rPr>
        <w:t>. (</w:t>
      </w:r>
      <w:r w:rsidRPr="008A0DE0">
        <w:rPr>
          <w:rStyle w:val="StyleUnderline"/>
        </w:rPr>
        <w:t>Iran is very distant</w:t>
      </w:r>
      <w:r w:rsidRPr="008A0DE0">
        <w:rPr>
          <w:sz w:val="12"/>
        </w:rPr>
        <w:t xml:space="preserve"> and </w:t>
      </w:r>
      <w:r w:rsidRPr="008A0DE0">
        <w:rPr>
          <w:rStyle w:val="StyleUnderline"/>
        </w:rPr>
        <w:t>Israel’s planes can’t get there and back</w:t>
      </w:r>
      <w:r w:rsidRPr="008A0DE0">
        <w:rPr>
          <w:sz w:val="12"/>
        </w:rPr>
        <w:t xml:space="preserve"> very easily, </w:t>
      </w:r>
      <w:r w:rsidRPr="008A0DE0">
        <w:rPr>
          <w:rStyle w:val="StyleUnderline"/>
        </w:rPr>
        <w:t>nor would they be allowed to fly over Turkey or Iraq</w:t>
      </w:r>
      <w:r w:rsidRPr="008A0DE0">
        <w:rPr>
          <w:sz w:val="12"/>
        </w:rPr>
        <w:t xml:space="preserve">, </w:t>
      </w:r>
      <w:r w:rsidRPr="008A0DE0">
        <w:rPr>
          <w:rStyle w:val="StyleUnderline"/>
        </w:rPr>
        <w:t>nor would the Iranians take it lying down</w:t>
      </w:r>
      <w:r w:rsidRPr="008A0DE0">
        <w:rPr>
          <w:sz w:val="12"/>
        </w:rPr>
        <w:t xml:space="preserve">). </w:t>
      </w:r>
      <w:r w:rsidRPr="008A0DE0">
        <w:rPr>
          <w:rStyle w:val="StyleUnderline"/>
        </w:rPr>
        <w:t>In 2011, even other far right wing hard liners</w:t>
      </w:r>
      <w:r w:rsidRPr="008A0DE0">
        <w:rPr>
          <w:sz w:val="12"/>
        </w:rPr>
        <w:t xml:space="preserve"> on the cabinet </w:t>
      </w:r>
      <w:r w:rsidRPr="008A0DE0">
        <w:rPr>
          <w:rStyle w:val="StyleUnderline"/>
        </w:rPr>
        <w:t>voted against.</w:t>
      </w:r>
      <w:r w:rsidRPr="008A0DE0">
        <w:rPr>
          <w:sz w:val="12"/>
        </w:rPr>
        <w:t xml:space="preserve"> And in 2012, the US launched joint military maneuvers with Israel around the time of the planned attack, which would have made it look as though the US were behind the strike and even </w:t>
      </w:r>
      <w:r w:rsidRPr="008A0DE0">
        <w:rPr>
          <w:rStyle w:val="Emphasis"/>
        </w:rPr>
        <w:t>Netanyahu and Barak couldn’t risk Washington’s wrath</w:t>
      </w:r>
      <w:r w:rsidRPr="008A0DE0">
        <w:rPr>
          <w:sz w:val="12"/>
        </w:rPr>
        <w:t xml:space="preserve">. Note that </w:t>
      </w:r>
      <w:r w:rsidRPr="008A0DE0">
        <w:rPr>
          <w:rStyle w:val="StyleUnderline"/>
        </w:rPr>
        <w:t>strikes on thousands of active centrifuges and stockpiled enriched uranium would have released enormous amounts of radioactive material into the air</w:t>
      </w:r>
      <w:r w:rsidRPr="008A0DE0">
        <w:rPr>
          <w:sz w:val="12"/>
        </w:rPr>
        <w:t xml:space="preserve"> of Isfahan (pop. nearly 2 million, i.e. nearly the size of Houston, Texas), </w:t>
      </w:r>
      <w:r w:rsidRPr="008A0DE0">
        <w:rPr>
          <w:rStyle w:val="StyleUnderline"/>
        </w:rPr>
        <w:t>constituting a de facto dirty-bomb attack on Iran</w:t>
      </w:r>
      <w:r w:rsidRPr="008A0DE0">
        <w:rPr>
          <w:sz w:val="12"/>
        </w:rPr>
        <w:t xml:space="preserve"> with large loss of life. Some of the </w:t>
      </w:r>
      <w:r w:rsidRPr="008A0DE0">
        <w:rPr>
          <w:rStyle w:val="Emphasis"/>
        </w:rPr>
        <w:t>radioactive fallout would have come back on Israel itself</w:t>
      </w:r>
      <w:r w:rsidRPr="008A0DE0">
        <w:rPr>
          <w:sz w:val="12"/>
        </w:rPr>
        <w:t xml:space="preserve">. Apparently Barak thought that the interviews would remain background for his book and not be leaked because military censors in Israel would never approve them for publication or broadcast. But the military censor has twice given Israel 2 radio the go-ahead to broadcast excerpts from the tapes. While speculation rages in Israel that Barak is trying to undermine his enemies as part of a bid to come back as the head of the Labor Party and make another bid to be prime minister (Ashkenazi is a rival here), and that trash-talking Netanyahu is part of this plan, it seems more likely that he did not expect the interviews to be allowed on the air. If this interpretation is true, then it is likely that elements in the Israeli military high command ordered the censor to allow the tapes to come out in public, and that it is they who want Netanyahu weakened. We know that </w:t>
      </w:r>
      <w:r w:rsidRPr="008A0DE0">
        <w:rPr>
          <w:rStyle w:val="StyleUnderline"/>
        </w:rPr>
        <w:t>Israeli army chief of staff</w:t>
      </w:r>
      <w:r w:rsidRPr="008A0DE0">
        <w:rPr>
          <w:sz w:val="12"/>
        </w:rPr>
        <w:t xml:space="preserve"> Gen. Gadi </w:t>
      </w:r>
      <w:r w:rsidRPr="008A0DE0">
        <w:rPr>
          <w:rStyle w:val="StyleUnderline"/>
        </w:rPr>
        <w:t xml:space="preserve">Eizenkot and many other high officers </w:t>
      </w:r>
      <w:r w:rsidRPr="008A0DE0">
        <w:rPr>
          <w:rStyle w:val="Emphasis"/>
        </w:rPr>
        <w:t>do not think Iran is the primary security threat</w:t>
      </w:r>
      <w:r w:rsidRPr="008A0DE0">
        <w:rPr>
          <w:rStyle w:val="StyleUnderline"/>
        </w:rPr>
        <w:t xml:space="preserve"> to Israel</w:t>
      </w:r>
      <w:r w:rsidRPr="008A0DE0">
        <w:rPr>
          <w:sz w:val="12"/>
        </w:rPr>
        <w:t xml:space="preserve">. </w:t>
      </w:r>
      <w:r w:rsidRPr="008A0DE0">
        <w:rPr>
          <w:rStyle w:val="StyleUnderline"/>
        </w:rPr>
        <w:t>It is likely that they have been extremely annoyed by Netanyahu’s challenge to</w:t>
      </w:r>
      <w:r w:rsidRPr="008A0DE0">
        <w:rPr>
          <w:sz w:val="12"/>
        </w:rPr>
        <w:t xml:space="preserve"> the </w:t>
      </w:r>
      <w:r w:rsidRPr="008A0DE0">
        <w:rPr>
          <w:rStyle w:val="StyleUnderline"/>
        </w:rPr>
        <w:t>Obama</w:t>
      </w:r>
      <w:r w:rsidRPr="008A0DE0">
        <w:rPr>
          <w:sz w:val="12"/>
        </w:rPr>
        <w:t xml:space="preserve"> administration </w:t>
      </w:r>
      <w:r w:rsidRPr="008A0DE0">
        <w:rPr>
          <w:rStyle w:val="StyleUnderline"/>
        </w:rPr>
        <w:t>in trying to derail the Iran deal</w:t>
      </w:r>
      <w:r w:rsidRPr="008A0DE0">
        <w:rPr>
          <w:sz w:val="12"/>
        </w:rPr>
        <w:t xml:space="preserve"> on monitoring its nuclear facilities. </w:t>
      </w:r>
      <w:r w:rsidRPr="008A0DE0">
        <w:rPr>
          <w:rStyle w:val="StyleUnderline"/>
        </w:rPr>
        <w:t>The tapes</w:t>
      </w:r>
      <w:r w:rsidRPr="008A0DE0">
        <w:rPr>
          <w:sz w:val="12"/>
        </w:rPr>
        <w:t xml:space="preserve"> would serve the Israeli military well in any struggle with Netanyahu. First, they </w:t>
      </w:r>
      <w:r w:rsidRPr="008A0DE0">
        <w:rPr>
          <w:rStyle w:val="StyleUnderline"/>
        </w:rPr>
        <w:t>underline that a previous chief of staff</w:t>
      </w:r>
      <w:r w:rsidRPr="008A0DE0">
        <w:rPr>
          <w:sz w:val="12"/>
        </w:rPr>
        <w:t xml:space="preserve">, Gaby </w:t>
      </w:r>
      <w:r w:rsidRPr="008A0DE0">
        <w:rPr>
          <w:rStyle w:val="StyleUnderline"/>
        </w:rPr>
        <w:t>Ashkenazi</w:t>
      </w:r>
      <w:r w:rsidRPr="008A0DE0">
        <w:rPr>
          <w:sz w:val="12"/>
        </w:rPr>
        <w:t xml:space="preserve">, </w:t>
      </w:r>
      <w:r w:rsidRPr="008A0DE0">
        <w:rPr>
          <w:rStyle w:val="StyleUnderline"/>
        </w:rPr>
        <w:t>had the ability to block the prime minister from a reckless strike on Iran in 2010</w:t>
      </w:r>
      <w:r w:rsidRPr="008A0DE0">
        <w:rPr>
          <w:sz w:val="12"/>
        </w:rPr>
        <w:t>. Second, Barak’s comments make Netanyahu look like an unstable combination of Hamlet and Napoleon– pessimistic, depressed, timid, and yet capable of erratically deciding to lash out at a country 10 times the size of Israel that has millions of armed allies in Iraq, Syria and Lebanon.</w:t>
      </w:r>
    </w:p>
    <w:p w:rsidR="00B0528E" w:rsidRDefault="00B0528E" w:rsidP="00B0528E">
      <w:pPr>
        <w:pStyle w:val="Heading1"/>
      </w:pPr>
      <w:r>
        <w:lastRenderedPageBreak/>
        <w:t>A2: Cap K</w:t>
      </w:r>
    </w:p>
    <w:p w:rsidR="00B0528E" w:rsidRDefault="00B0528E" w:rsidP="00B0528E">
      <w:pPr>
        <w:pStyle w:val="Heading2"/>
      </w:pPr>
      <w:r>
        <w:lastRenderedPageBreak/>
        <w:t>A2: Cap K</w:t>
      </w:r>
    </w:p>
    <w:p w:rsidR="007F4B08" w:rsidRDefault="007F4B08" w:rsidP="00B0528E">
      <w:pPr>
        <w:pStyle w:val="Heading3"/>
      </w:pPr>
      <w:r>
        <w:lastRenderedPageBreak/>
        <w:t>Marxism Inadequate</w:t>
      </w:r>
    </w:p>
    <w:p w:rsidR="007F4B08" w:rsidRPr="00B72F97" w:rsidRDefault="007F4B08" w:rsidP="007F4B08">
      <w:pPr>
        <w:pStyle w:val="Heading4"/>
      </w:pPr>
      <w:r>
        <w:t>Western Marxism is simply inadequate to address the nuances of colonialism – the “logic” of capital is best understood through settler and exploitative colonialism.</w:t>
      </w:r>
    </w:p>
    <w:p w:rsidR="007F4B08" w:rsidRDefault="007F4B08" w:rsidP="007F4B08">
      <w:pPr>
        <w:rPr>
          <w:sz w:val="16"/>
          <w:szCs w:val="16"/>
        </w:rPr>
      </w:pPr>
      <w:r w:rsidRPr="009D39FC">
        <w:rPr>
          <w:rStyle w:val="Style13ptBold"/>
        </w:rPr>
        <w:t>MOOKERJEA 18</w:t>
      </w:r>
      <w:r>
        <w:t xml:space="preserve"> </w:t>
      </w:r>
      <w:r w:rsidRPr="009D39FC">
        <w:rPr>
          <w:sz w:val="16"/>
          <w:szCs w:val="16"/>
        </w:rPr>
        <w:t>– Director, Intermedia Research Studio Department of Sociology, University of Alberta, PhD, Graduate Programme in Social &amp; Political Thought at York University [Sourayan, “Accumulated Violence, or, the Wars of Exploitation: Notes Toward a Post-Western Marxism,” Mediations 32.1 (Fall 2018) 95-114, DKP]</w:t>
      </w:r>
    </w:p>
    <w:p w:rsidR="007F4B08" w:rsidRPr="007F4B08" w:rsidRDefault="007F4B08" w:rsidP="007F4B08">
      <w:pPr>
        <w:contextualSpacing/>
        <w:rPr>
          <w:sz w:val="12"/>
        </w:rPr>
      </w:pPr>
      <w:r w:rsidRPr="004C0FB9">
        <w:rPr>
          <w:rStyle w:val="StyleUnderline"/>
        </w:rPr>
        <w:t>This essay sketches an outline of</w:t>
      </w:r>
      <w:r w:rsidRPr="007F4B08">
        <w:rPr>
          <w:sz w:val="12"/>
        </w:rPr>
        <w:t xml:space="preserve"> what I will call here </w:t>
      </w:r>
      <w:r w:rsidRPr="004C0FB9">
        <w:rPr>
          <w:rStyle w:val="StyleUnderline"/>
        </w:rPr>
        <w:t>“post-Western Marxism.”</w:t>
      </w:r>
      <w:r w:rsidRPr="007F4B08">
        <w:rPr>
          <w:sz w:val="12"/>
        </w:rPr>
        <w:t xml:space="preserve">2 Though very few people really use this term, I believe that </w:t>
      </w:r>
      <w:r w:rsidRPr="004C0FB9">
        <w:rPr>
          <w:rStyle w:val="StyleUnderline"/>
        </w:rPr>
        <w:t>many of us</w:t>
      </w:r>
      <w:r w:rsidRPr="007F4B08">
        <w:rPr>
          <w:sz w:val="12"/>
        </w:rPr>
        <w:t xml:space="preserve"> around the world </w:t>
      </w:r>
      <w:r w:rsidRPr="004C0FB9">
        <w:rPr>
          <w:rStyle w:val="StyleUnderline"/>
        </w:rPr>
        <w:t>are working on such a project</w:t>
      </w:r>
      <w:r w:rsidRPr="007F4B08">
        <w:rPr>
          <w:sz w:val="12"/>
        </w:rPr>
        <w:t xml:space="preserve"> in a range of different ways </w:t>
      </w:r>
      <w:r w:rsidRPr="004C0FB9">
        <w:rPr>
          <w:rStyle w:val="StyleUnderline"/>
        </w:rPr>
        <w:t xml:space="preserve">because getting beyond the </w:t>
      </w:r>
      <w:r w:rsidRPr="004C0FB9">
        <w:rPr>
          <w:rStyle w:val="Emphasis"/>
        </w:rPr>
        <w:t>parochialism and sexism</w:t>
      </w:r>
      <w:r w:rsidRPr="004C0FB9">
        <w:rPr>
          <w:rStyle w:val="StyleUnderline"/>
        </w:rPr>
        <w:t xml:space="preserve"> of much Western Marxist theorizing is </w:t>
      </w:r>
      <w:r w:rsidRPr="007F4B08">
        <w:rPr>
          <w:rStyle w:val="StyleUnderline"/>
        </w:rPr>
        <w:t>c</w:t>
      </w:r>
      <w:r w:rsidRPr="004C0FB9">
        <w:rPr>
          <w:rStyle w:val="Emphasis"/>
        </w:rPr>
        <w:t>rucial and urgent. Marxism</w:t>
      </w:r>
      <w:r w:rsidRPr="007F4B08">
        <w:rPr>
          <w:sz w:val="12"/>
        </w:rPr>
        <w:t xml:space="preserve">, as Cedric Robinson observes, </w:t>
      </w:r>
      <w:r w:rsidRPr="004C0FB9">
        <w:rPr>
          <w:rStyle w:val="Emphasis"/>
        </w:rPr>
        <w:t>remains “distracted</w:t>
      </w:r>
      <w:r w:rsidRPr="004C0FB9">
        <w:rPr>
          <w:rStyle w:val="StyleUnderline"/>
        </w:rPr>
        <w:t xml:space="preserve"> from the cruelest and most characteristic manifestations of the world economy.</w:t>
      </w:r>
      <w:r w:rsidRPr="007F4B08">
        <w:rPr>
          <w:sz w:val="12"/>
        </w:rPr>
        <w:t xml:space="preserve"> </w:t>
      </w:r>
      <w:r w:rsidRPr="004C0FB9">
        <w:rPr>
          <w:rStyle w:val="StyleUnderline"/>
        </w:rPr>
        <w:t xml:space="preserve">This exposed the </w:t>
      </w:r>
      <w:r w:rsidRPr="004C0FB9">
        <w:rPr>
          <w:rStyle w:val="Emphasis"/>
        </w:rPr>
        <w:t>inadequacies of Marxism</w:t>
      </w:r>
      <w:r w:rsidRPr="004C0FB9">
        <w:rPr>
          <w:rStyle w:val="StyleUnderline"/>
        </w:rPr>
        <w:t xml:space="preserve"> </w:t>
      </w:r>
      <w:r w:rsidRPr="007F4B08">
        <w:rPr>
          <w:sz w:val="12"/>
        </w:rPr>
        <w:t xml:space="preserve">as an apprehension of the modern world, but </w:t>
      </w:r>
      <w:r w:rsidRPr="004C0FB9">
        <w:rPr>
          <w:rStyle w:val="StyleUnderline"/>
        </w:rPr>
        <w:t>equally troubling was Marxism’s neglect and miscomprehension of the nature and genesis of liberation struggles</w:t>
      </w:r>
      <w:r w:rsidRPr="007F4B08">
        <w:rPr>
          <w:sz w:val="12"/>
        </w:rPr>
        <w:t xml:space="preserve"> which already had occurred and surely had yet to appear among these people.”3 Consequently, Robinson offers us Black Marxism; but I want to honor and not appropriate that crucial radical tradition in this brief sketch. Like many, I also take it as self-evident that </w:t>
      </w:r>
      <w:r w:rsidRPr="004C0FB9">
        <w:rPr>
          <w:rStyle w:val="StyleUnderline"/>
        </w:rPr>
        <w:t>any theoretical Marxism reconstructed to be adequate</w:t>
      </w:r>
      <w:r w:rsidRPr="007F4B08">
        <w:rPr>
          <w:sz w:val="12"/>
        </w:rPr>
        <w:t xml:space="preserve"> for our times </w:t>
      </w:r>
      <w:r w:rsidRPr="004C0FB9">
        <w:rPr>
          <w:rStyle w:val="Emphasis"/>
        </w:rPr>
        <w:t>must also be a feminist theory.</w:t>
      </w:r>
      <w:r w:rsidRPr="007F4B08">
        <w:rPr>
          <w:sz w:val="12"/>
        </w:rPr>
        <w:t xml:space="preserve"> By post-Western Marxism, then, I don’t mean a Marxism only by, or about, or for the people of the global South or any other geopolitical-cultural region, nor a Marxism displaced by postcolonial theory. Rather, </w:t>
      </w:r>
      <w:r w:rsidRPr="004C0FB9">
        <w:rPr>
          <w:rStyle w:val="StyleUnderline"/>
        </w:rPr>
        <w:t xml:space="preserve">I mean a truly global Marxism that builds on </w:t>
      </w:r>
      <w:r w:rsidRPr="007F4B08">
        <w:rPr>
          <w:sz w:val="12"/>
        </w:rPr>
        <w:t xml:space="preserve">the </w:t>
      </w:r>
      <w:r w:rsidRPr="004C0FB9">
        <w:rPr>
          <w:rStyle w:val="StyleUnderline"/>
        </w:rPr>
        <w:t>insights</w:t>
      </w:r>
      <w:r w:rsidRPr="007F4B08">
        <w:rPr>
          <w:sz w:val="12"/>
        </w:rPr>
        <w:t xml:space="preserve"> of Western Marxism, Black Marxism, Asian, African, and Latin American Marxisms, </w:t>
      </w:r>
      <w:r w:rsidRPr="004C0FB9">
        <w:rPr>
          <w:rStyle w:val="StyleUnderline"/>
        </w:rPr>
        <w:t xml:space="preserve">but does not habitually universalize in a gender-blind way </w:t>
      </w:r>
      <w:r w:rsidRPr="007F4B08">
        <w:rPr>
          <w:sz w:val="12"/>
        </w:rPr>
        <w:t xml:space="preserve">some fragments of the </w:t>
      </w:r>
      <w:r w:rsidRPr="004C0FB9">
        <w:rPr>
          <w:rStyle w:val="StyleUnderline"/>
        </w:rPr>
        <w:t>historical experiences</w:t>
      </w:r>
      <w:r w:rsidRPr="007F4B08">
        <w:rPr>
          <w:sz w:val="12"/>
        </w:rPr>
        <w:t xml:space="preserve"> of the United States and Western Europe. </w:t>
      </w:r>
      <w:r w:rsidRPr="00B72F97">
        <w:rPr>
          <w:rStyle w:val="StyleUnderline"/>
        </w:rPr>
        <w:t>It is therefore not limited by Western Marxism’s inability to think through the social, political, cultural, and ecological realities of most of the world</w:t>
      </w:r>
      <w:r w:rsidRPr="007F4B08">
        <w:rPr>
          <w:sz w:val="12"/>
        </w:rPr>
        <w:t xml:space="preserve">; I mean then a Marxist theory that is not “passing for white” in the global order of knowledge power and a Marxist theory that is also a feminist theory in this specific way. In these notes, I make </w:t>
      </w:r>
      <w:r w:rsidRPr="00B72F97">
        <w:rPr>
          <w:rStyle w:val="StyleUnderline"/>
        </w:rPr>
        <w:t>three related arguments</w:t>
      </w:r>
      <w:r w:rsidRPr="007F4B08">
        <w:rPr>
          <w:sz w:val="12"/>
        </w:rPr>
        <w:t xml:space="preserve">. First, </w:t>
      </w:r>
      <w:r w:rsidRPr="00B72F97">
        <w:rPr>
          <w:rStyle w:val="StyleUnderline"/>
        </w:rPr>
        <w:t>I will argue that</w:t>
      </w:r>
      <w:r w:rsidRPr="007F4B08">
        <w:rPr>
          <w:sz w:val="12"/>
        </w:rPr>
        <w:t xml:space="preserve"> both for Marx and for us today, </w:t>
      </w:r>
      <w:r w:rsidRPr="00B72F97">
        <w:rPr>
          <w:rStyle w:val="Emphasis"/>
        </w:rPr>
        <w:t>exploitation is</w:t>
      </w:r>
      <w:r w:rsidRPr="00B72F97">
        <w:rPr>
          <w:rStyle w:val="StyleUnderline"/>
        </w:rPr>
        <w:t xml:space="preserve"> best understood </w:t>
      </w:r>
      <w:r w:rsidRPr="00B72F97">
        <w:rPr>
          <w:rStyle w:val="Emphasis"/>
        </w:rPr>
        <w:t>not only</w:t>
      </w:r>
      <w:r w:rsidRPr="00B72F97">
        <w:rPr>
          <w:rStyle w:val="StyleUnderline"/>
        </w:rPr>
        <w:t xml:space="preserve"> as the </w:t>
      </w:r>
      <w:r w:rsidRPr="00B72F97">
        <w:rPr>
          <w:rStyle w:val="Emphasis"/>
        </w:rPr>
        <w:t>private appropriation</w:t>
      </w:r>
      <w:r w:rsidRPr="00B72F97">
        <w:rPr>
          <w:rStyle w:val="StyleUnderline"/>
        </w:rPr>
        <w:t xml:space="preserve"> of surplus value </w:t>
      </w:r>
      <w:r w:rsidRPr="00B72F97">
        <w:rPr>
          <w:rStyle w:val="Emphasis"/>
        </w:rPr>
        <w:t>but also</w:t>
      </w:r>
      <w:r w:rsidRPr="00B72F97">
        <w:rPr>
          <w:rStyle w:val="StyleUnderline"/>
        </w:rPr>
        <w:t xml:space="preserve"> as </w:t>
      </w:r>
      <w:r w:rsidRPr="00B72F97">
        <w:rPr>
          <w:rStyle w:val="Emphasis"/>
        </w:rPr>
        <w:t>subalternization.</w:t>
      </w:r>
      <w:r w:rsidRPr="007F4B08">
        <w:rPr>
          <w:sz w:val="12"/>
        </w:rPr>
        <w:t xml:space="preserve"> Second, I will argue that </w:t>
      </w:r>
      <w:r w:rsidRPr="00B72F97">
        <w:rPr>
          <w:rStyle w:val="Emphasis"/>
        </w:rPr>
        <w:t>Marx’s critique of</w:t>
      </w:r>
      <w:r w:rsidRPr="00B72F97">
        <w:rPr>
          <w:rStyle w:val="StyleUnderline"/>
        </w:rPr>
        <w:t xml:space="preserve"> the so-called “logic” of </w:t>
      </w:r>
      <w:r w:rsidRPr="00B72F97">
        <w:rPr>
          <w:rStyle w:val="Emphasis"/>
        </w:rPr>
        <w:t>capital is best</w:t>
      </w:r>
      <w:r w:rsidRPr="00B72F97">
        <w:rPr>
          <w:rStyle w:val="StyleUnderline"/>
        </w:rPr>
        <w:t xml:space="preserve"> </w:t>
      </w:r>
      <w:r w:rsidRPr="00B72F97">
        <w:rPr>
          <w:rStyle w:val="Emphasis"/>
        </w:rPr>
        <w:t>understood through</w:t>
      </w:r>
      <w:r w:rsidRPr="007F4B08">
        <w:rPr>
          <w:sz w:val="12"/>
        </w:rPr>
        <w:t xml:space="preserve"> our critical </w:t>
      </w:r>
      <w:r w:rsidRPr="00B72F97">
        <w:rPr>
          <w:rStyle w:val="StyleUnderline"/>
        </w:rPr>
        <w:t xml:space="preserve">understanding of the histories of </w:t>
      </w:r>
      <w:r w:rsidRPr="00B72F97">
        <w:rPr>
          <w:rStyle w:val="Emphasis"/>
        </w:rPr>
        <w:t>colonization</w:t>
      </w:r>
      <w:r w:rsidRPr="007F4B08">
        <w:rPr>
          <w:sz w:val="12"/>
        </w:rPr>
        <w:t xml:space="preserve">; that is to say, through our understanding of what Robinson calls “racial capitalism” and world-systems analysts call “historical capitalism” since the modern histories of colonization and historical or racial capitalism are essentially two sides of the same coin. Third, I will argue that </w:t>
      </w:r>
      <w:r w:rsidRPr="00B72F97">
        <w:rPr>
          <w:rStyle w:val="Emphasis"/>
        </w:rPr>
        <w:t>since class politics is not available to us in its immediacy, all politics is identity politics</w:t>
      </w:r>
      <w:r w:rsidRPr="007F4B08">
        <w:rPr>
          <w:sz w:val="12"/>
        </w:rPr>
        <w:t xml:space="preserve">, </w:t>
      </w:r>
      <w:r w:rsidRPr="00B72F97">
        <w:rPr>
          <w:rStyle w:val="StyleUnderline"/>
        </w:rPr>
        <w:t>and that what is now commonly called the intersectionality of class politics and identity politics</w:t>
      </w:r>
      <w:r w:rsidRPr="007F4B08">
        <w:rPr>
          <w:sz w:val="12"/>
        </w:rPr>
        <w:t xml:space="preserve"> or feminist or cultural </w:t>
      </w:r>
      <w:r w:rsidRPr="00B72F97">
        <w:rPr>
          <w:rStyle w:val="StyleUnderline"/>
        </w:rPr>
        <w:t>politics is better understood as their intermediation</w:t>
      </w:r>
      <w:r w:rsidRPr="007F4B08">
        <w:rPr>
          <w:sz w:val="12"/>
        </w:rPr>
        <w:t xml:space="preserve"> by the something I have elsewhere called “accumulated violence” — the “agency” of the histories of exploitation-subalternization in the present.4</w:t>
      </w:r>
    </w:p>
    <w:p w:rsidR="007F4B08" w:rsidRDefault="007F4B08" w:rsidP="00B0528E">
      <w:pPr>
        <w:pStyle w:val="Heading3"/>
      </w:pPr>
      <w:r>
        <w:lastRenderedPageBreak/>
        <w:t>Identity Politics Good</w:t>
      </w:r>
    </w:p>
    <w:p w:rsidR="007F4B08" w:rsidRPr="007F4B08" w:rsidRDefault="007F4B08" w:rsidP="007F4B08">
      <w:pPr>
        <w:pStyle w:val="Heading4"/>
      </w:pPr>
      <w:r>
        <w:t>The affirmative doesn’t ignore capitalism, but it understands that Marxist analysis must center identity politics as the condition of possibility for class politics.</w:t>
      </w:r>
    </w:p>
    <w:p w:rsidR="007F4B08" w:rsidRPr="00EC72D2" w:rsidRDefault="007F4B08" w:rsidP="007F4B08">
      <w:pPr>
        <w:rPr>
          <w:sz w:val="16"/>
          <w:szCs w:val="16"/>
        </w:rPr>
      </w:pPr>
      <w:r w:rsidRPr="00EC72D2">
        <w:rPr>
          <w:rStyle w:val="Style13ptBold"/>
        </w:rPr>
        <w:t>MOOKERJEA 18</w:t>
      </w:r>
      <w:r w:rsidRPr="00EC72D2">
        <w:t xml:space="preserve"> </w:t>
      </w:r>
      <w:r w:rsidRPr="00EC72D2">
        <w:rPr>
          <w:sz w:val="16"/>
          <w:szCs w:val="16"/>
        </w:rPr>
        <w:t>– Director, Intermedia Research Studio Department of Sociology, University of Alberta, PhD, Graduate Programme in Social &amp; Political Thought at York University [Sourayan, “Accumulated Violence, or, the Wars of Exploitation: Notes Toward a Post-Western Marxism,” Mediations 32.1 (Fall 2018) 95-114, DKP]</w:t>
      </w:r>
    </w:p>
    <w:p w:rsidR="007F4B08" w:rsidRPr="007F4B08" w:rsidRDefault="007F4B08" w:rsidP="007F4B08">
      <w:pPr>
        <w:rPr>
          <w:u w:val="single"/>
        </w:rPr>
      </w:pPr>
      <w:r w:rsidRPr="00070760">
        <w:rPr>
          <w:sz w:val="16"/>
        </w:rPr>
        <w:t xml:space="preserve">For </w:t>
      </w:r>
      <w:r w:rsidRPr="00070760">
        <w:rPr>
          <w:rStyle w:val="StyleUnderline"/>
        </w:rPr>
        <w:t>Fanon’s enduring lesson</w:t>
      </w:r>
      <w:r w:rsidRPr="00070760">
        <w:rPr>
          <w:sz w:val="16"/>
        </w:rPr>
        <w:t xml:space="preserve"> — both anticipated and repeated ever since by the poetry, literature, and art of the oppressed — </w:t>
      </w:r>
      <w:r w:rsidRPr="00070760">
        <w:rPr>
          <w:rStyle w:val="StyleUnderline"/>
        </w:rPr>
        <w:t>is that identities are not all historically constructed to be ontologically equivalent</w:t>
      </w:r>
      <w:r w:rsidRPr="00070760">
        <w:rPr>
          <w:sz w:val="16"/>
        </w:rPr>
        <w:t xml:space="preserve"> like signifiers qua signifier; the discursivists miss the obvious point that </w:t>
      </w:r>
      <w:r w:rsidRPr="00070760">
        <w:rPr>
          <w:rStyle w:val="StyleUnderline"/>
        </w:rPr>
        <w:t>black identity, or indigenous identity, or immigrant identity, or feminist identity, as political identities, are not on the same plane as masculinity or with passing for white, or heterosexuality or ethnicity or national identity.</w:t>
      </w:r>
      <w:r w:rsidRPr="00070760">
        <w:rPr>
          <w:sz w:val="16"/>
        </w:rPr>
        <w:t xml:space="preserve"> On this issue, neither signifiers nor eurocentric models of power or desire are pertinent. But </w:t>
      </w:r>
      <w:r w:rsidRPr="00070760">
        <w:rPr>
          <w:rStyle w:val="StyleUnderline"/>
        </w:rPr>
        <w:t>the specificities of colonizing capitalism</w:t>
      </w:r>
      <w:r w:rsidRPr="00070760">
        <w:rPr>
          <w:sz w:val="16"/>
        </w:rPr>
        <w:t xml:space="preserve">, in all their diversity, </w:t>
      </w:r>
      <w:r w:rsidRPr="00070760">
        <w:rPr>
          <w:rStyle w:val="StyleUnderline"/>
        </w:rPr>
        <w:t>are crucial. The racialized and colonized</w:t>
      </w:r>
      <w:r w:rsidRPr="00070760">
        <w:rPr>
          <w:sz w:val="16"/>
        </w:rPr>
        <w:t xml:space="preserve">, as Fanon famously argues, </w:t>
      </w:r>
      <w:r w:rsidRPr="00070760">
        <w:rPr>
          <w:rStyle w:val="StyleUnderline"/>
        </w:rPr>
        <w:t>are historically legislated and sentenced to a “zone of non-being” through appropriation, colonization, and racialization of the body</w:t>
      </w:r>
      <w:r w:rsidRPr="00070760">
        <w:rPr>
          <w:sz w:val="16"/>
        </w:rPr>
        <w:t xml:space="preserve"> “given back to me sprawled out, distorted, recolored.”34 </w:t>
      </w:r>
      <w:r w:rsidRPr="00070760">
        <w:rPr>
          <w:rStyle w:val="StyleUnderline"/>
        </w:rPr>
        <w:t>In affirming this being of non-being, Fanon’s “aporetic dialectic,” as</w:t>
      </w:r>
      <w:r w:rsidRPr="00070760">
        <w:rPr>
          <w:sz w:val="16"/>
        </w:rPr>
        <w:t xml:space="preserve"> Sekyi-Otu calls it, indeed </w:t>
      </w:r>
      <w:r w:rsidRPr="00070760">
        <w:rPr>
          <w:rStyle w:val="Emphasis"/>
        </w:rPr>
        <w:t>“stretches” Marxist analyses by throwing new light on Marx’s own dialectic</w:t>
      </w:r>
      <w:r w:rsidRPr="00070760">
        <w:rPr>
          <w:sz w:val="16"/>
        </w:rPr>
        <w:t xml:space="preserve">, which seeks to render critically intelligible the fetish character of the commodity form of value. For Marx, this is ultimately a story of class violence wherein proprietors run their networks of colonizing institutions in such a way that value as the representation of capitalist wealth does not represent the common wealth on which it depends and which Herculean capitalist class power both encloses and appropriates. Marx draws on the colonial discourse of the fetish, in formation ever since the Portuguese traded down the Gold Coast of Africa in the fifteenth century, for a figure for representing the violence with which the operations of markets in labor power and capital restructure, subordinate, and in this way, colonize the ritual “markets” of reciprocal exchange that constitutes the molecular media of material life.35 </w:t>
      </w:r>
      <w:r w:rsidRPr="00070760">
        <w:rPr>
          <w:rStyle w:val="StyleUnderline"/>
        </w:rPr>
        <w:t>In colonizing various lifeworlds of political-ecological reproduction</w:t>
      </w:r>
      <w:r w:rsidRPr="00070760">
        <w:rPr>
          <w:sz w:val="16"/>
        </w:rPr>
        <w:t xml:space="preserve">, Herculean </w:t>
      </w:r>
      <w:r w:rsidRPr="00070760">
        <w:rPr>
          <w:rStyle w:val="StyleUnderline"/>
        </w:rPr>
        <w:t>class power, working through the institutions of “modern society” and normalizing homogeneous empty clock time</w:t>
      </w:r>
      <w:r w:rsidRPr="00070760">
        <w:rPr>
          <w:sz w:val="16"/>
        </w:rPr>
        <w:t xml:space="preserve">, thereby transforms the content, context, and consequences of everyday reciprocal exchange, including their mediation of extant modes of domination, and so </w:t>
      </w:r>
      <w:r w:rsidRPr="00070760">
        <w:rPr>
          <w:rStyle w:val="StyleUnderline"/>
        </w:rPr>
        <w:t>subalternizes these modern counter-environments of common being and “Hydraheaded revolt” into racialized, criminalized, misogynistically feminized non-being of “relationships between things” that thus form an abstract colonial value matrix of assets and instruments of capitalist accumulation.</w:t>
      </w:r>
      <w:r w:rsidRPr="00070760">
        <w:rPr>
          <w:sz w:val="16"/>
        </w:rPr>
        <w:t>36</w:t>
      </w:r>
      <w:r>
        <w:rPr>
          <w:sz w:val="16"/>
        </w:rPr>
        <w:t xml:space="preserve"> </w:t>
      </w:r>
      <w:r w:rsidRPr="00070760">
        <w:rPr>
          <w:sz w:val="16"/>
        </w:rPr>
        <w:t xml:space="preserve">However, like Marx, Fanon’s dialectic also finds here the seeds of “sober senses” through which a counter-environmental universality that is radically different from that of the proprietors emerges as a real abstraction. </w:t>
      </w:r>
      <w:r w:rsidRPr="00070760">
        <w:rPr>
          <w:rStyle w:val="StyleUnderline"/>
        </w:rPr>
        <w:t>So with Fanon</w:t>
      </w:r>
      <w:r w:rsidRPr="00070760">
        <w:rPr>
          <w:sz w:val="16"/>
        </w:rPr>
        <w:t xml:space="preserve">, but also Adorno, </w:t>
      </w:r>
      <w:r w:rsidRPr="00070760">
        <w:rPr>
          <w:rStyle w:val="StyleUnderline"/>
        </w:rPr>
        <w:t xml:space="preserve">I want to insist on </w:t>
      </w:r>
      <w:r w:rsidRPr="00070760">
        <w:rPr>
          <w:sz w:val="16"/>
        </w:rPr>
        <w:t xml:space="preserve">the “utterly naked declivity,” </w:t>
      </w:r>
      <w:r w:rsidRPr="00070760">
        <w:rPr>
          <w:rStyle w:val="StyleUnderline"/>
        </w:rPr>
        <w:t>the ultimate “primacy of the object,” on the historical, intersubjective, mediatory objectivity of accumulated violence through which</w:t>
      </w:r>
      <w:r w:rsidRPr="00070760">
        <w:rPr>
          <w:sz w:val="16"/>
        </w:rPr>
        <w:t xml:space="preserve"> the singular </w:t>
      </w:r>
      <w:r w:rsidRPr="00070760">
        <w:rPr>
          <w:rStyle w:val="StyleUnderline"/>
        </w:rPr>
        <w:t>histories of subalternization interlock and with which the different oppressions are then stamped. The Eurocentric</w:t>
      </w:r>
      <w:r w:rsidRPr="00070760">
        <w:rPr>
          <w:sz w:val="16"/>
        </w:rPr>
        <w:t xml:space="preserve">, Herculean </w:t>
      </w:r>
      <w:r w:rsidRPr="00070760">
        <w:rPr>
          <w:rStyle w:val="StyleUnderline"/>
        </w:rPr>
        <w:t>sciences and humanities remain caught in</w:t>
      </w:r>
      <w:r w:rsidRPr="00070760">
        <w:rPr>
          <w:sz w:val="16"/>
        </w:rPr>
        <w:t xml:space="preserve"> their various </w:t>
      </w:r>
      <w:r w:rsidRPr="00070760">
        <w:rPr>
          <w:rStyle w:val="StyleUnderline"/>
        </w:rPr>
        <w:t xml:space="preserve">racializing, exoticizing, Orientalizing idioms of repression and erasure. </w:t>
      </w:r>
      <w:r w:rsidRPr="00070760">
        <w:rPr>
          <w:sz w:val="16"/>
        </w:rPr>
        <w:t xml:space="preserve">Nonetheless, the singular histories of subalternization are now manifestations of our common being and we can study and learn from them. But we can also now understand how and why </w:t>
      </w:r>
      <w:r w:rsidRPr="00070760">
        <w:rPr>
          <w:rStyle w:val="Emphasis"/>
        </w:rPr>
        <w:t>identity politics is then the condition of possibility of class politics</w:t>
      </w:r>
      <w:r w:rsidRPr="00070760">
        <w:rPr>
          <w:sz w:val="16"/>
        </w:rPr>
        <w:t xml:space="preserve"> from below and cannot be simply explained away as the legacy of post-war social movements from the Combahee River Collective onwards plus consumerism. </w:t>
      </w:r>
      <w:r w:rsidRPr="00070760">
        <w:rPr>
          <w:rStyle w:val="StyleUnderline"/>
        </w:rPr>
        <w:t>Rather the discourses and practices of identity</w:t>
      </w:r>
      <w:r w:rsidRPr="00070760">
        <w:rPr>
          <w:sz w:val="16"/>
        </w:rPr>
        <w:t xml:space="preserve"> of the past half-century, in whatever ways they are unprecedented, </w:t>
      </w:r>
      <w:r w:rsidRPr="00070760">
        <w:rPr>
          <w:rStyle w:val="StyleUnderline"/>
        </w:rPr>
        <w:t>are themselves popular cultural sites of hegemonic struggle and this conjunctural experience adds weight to</w:t>
      </w:r>
      <w:r w:rsidRPr="00070760">
        <w:rPr>
          <w:sz w:val="16"/>
        </w:rPr>
        <w:t xml:space="preserve"> Etienne </w:t>
      </w:r>
      <w:r w:rsidRPr="00070760">
        <w:rPr>
          <w:rStyle w:val="StyleUnderline"/>
        </w:rPr>
        <w:t xml:space="preserve">Balibar’s argument that there are no classes in themselves, only classes for themselves, no classes without </w:t>
      </w:r>
      <w:r w:rsidRPr="00070760">
        <w:rPr>
          <w:rStyle w:val="Emphasis"/>
        </w:rPr>
        <w:t>active and organized class struggle.</w:t>
      </w:r>
      <w:r w:rsidRPr="00070760">
        <w:rPr>
          <w:sz w:val="16"/>
        </w:rPr>
        <w:t xml:space="preserve">37 </w:t>
      </w:r>
      <w:r w:rsidRPr="00070760">
        <w:rPr>
          <w:rStyle w:val="StyleUnderline"/>
        </w:rPr>
        <w:t>Insofar as class politics</w:t>
      </w:r>
      <w:r w:rsidRPr="00070760">
        <w:rPr>
          <w:sz w:val="16"/>
        </w:rPr>
        <w:t xml:space="preserve"> from </w:t>
      </w:r>
      <w:r w:rsidRPr="00070760">
        <w:rPr>
          <w:rStyle w:val="StyleUnderline"/>
        </w:rPr>
        <w:t>below is by definition</w:t>
      </w:r>
      <w:r w:rsidRPr="00070760">
        <w:rPr>
          <w:sz w:val="16"/>
        </w:rPr>
        <w:t xml:space="preserve"> then a </w:t>
      </w:r>
      <w:r w:rsidRPr="00070760">
        <w:rPr>
          <w:rStyle w:val="StyleUnderline"/>
        </w:rPr>
        <w:t>matter of mass politics, a class politics on the Left begins not merely with vague demands for jobs, better working conditions, rights in production that the parliamentary Left restricts itself to</w:t>
      </w:r>
      <w:r w:rsidRPr="00070760">
        <w:rPr>
          <w:sz w:val="16"/>
        </w:rPr>
        <w:t xml:space="preserve"> (for the Right can fight for these too), </w:t>
      </w:r>
      <w:r w:rsidRPr="00070760">
        <w:rPr>
          <w:rStyle w:val="StyleUnderline"/>
        </w:rPr>
        <w:t>but with an organized mass struggle for the regeneration of common being and the abolition of accumulated violence as the necessary condition of a just ecology of planetary reproduction.</w:t>
      </w:r>
    </w:p>
    <w:p w:rsidR="00B0528E" w:rsidRDefault="007F4B08" w:rsidP="00B0528E">
      <w:pPr>
        <w:pStyle w:val="Heading3"/>
      </w:pPr>
      <w:r>
        <w:lastRenderedPageBreak/>
        <w:t>Perm</w:t>
      </w:r>
    </w:p>
    <w:p w:rsidR="00B0528E" w:rsidRDefault="00B0528E" w:rsidP="00B0528E">
      <w:pPr>
        <w:pStyle w:val="Heading4"/>
      </w:pPr>
      <w:r>
        <w:t xml:space="preserve">Perm do both – disentangling settler colonialism with colonialism as exploitation is ahistorical </w:t>
      </w:r>
    </w:p>
    <w:p w:rsidR="00B0528E" w:rsidRPr="00B72F97" w:rsidRDefault="00B0528E" w:rsidP="00B0528E">
      <w:pPr>
        <w:contextualSpacing/>
      </w:pPr>
      <w:r w:rsidRPr="009D39FC">
        <w:rPr>
          <w:rStyle w:val="Style13ptBold"/>
        </w:rPr>
        <w:t>MOOKERJEA 18</w:t>
      </w:r>
      <w:r>
        <w:t xml:space="preserve"> </w:t>
      </w:r>
      <w:r w:rsidRPr="009D39FC">
        <w:rPr>
          <w:sz w:val="16"/>
          <w:szCs w:val="16"/>
        </w:rPr>
        <w:t>– Director, Intermedia Research Studio Department of Sociology, University of Alberta, PhD, Graduate Programme in Social &amp; Political Thought at York University [Sourayan, “Accumulated Violence, or, the Wars of Exploitation: Notes Toward a Post-Western Marxism,” Mediations 32.1 (Fall 2018) 95-114, DKP]</w:t>
      </w:r>
    </w:p>
    <w:p w:rsidR="00B0528E" w:rsidRDefault="00B0528E" w:rsidP="00B0528E">
      <w:r>
        <w:t>Accumulated Violence</w:t>
      </w:r>
    </w:p>
    <w:p w:rsidR="00B0528E" w:rsidRDefault="00B0528E" w:rsidP="00B0528E">
      <w:pPr>
        <w:rPr>
          <w:rStyle w:val="StyleUnderline"/>
        </w:rPr>
      </w:pPr>
      <w:r w:rsidRPr="00EA6C2C">
        <w:rPr>
          <w:sz w:val="14"/>
        </w:rPr>
        <w:t xml:space="preserve">We find a promising starting point for post-Western Marxist theory in the growing interest in recent years in Marx’s sarcastic critique of classical political economy’s fable of primitive accumulation.10 </w:t>
      </w:r>
      <w:r w:rsidRPr="00EA6C2C">
        <w:rPr>
          <w:rStyle w:val="StyleUnderline"/>
        </w:rPr>
        <w:t xml:space="preserve">Rather than capital springing forth from the prudence </w:t>
      </w:r>
      <w:r w:rsidRPr="00EA6C2C">
        <w:rPr>
          <w:sz w:val="14"/>
        </w:rPr>
        <w:t xml:space="preserve">and thrift of proprietors, </w:t>
      </w:r>
      <w:r w:rsidRPr="00EA6C2C">
        <w:rPr>
          <w:rStyle w:val="StyleUnderline"/>
        </w:rPr>
        <w:t xml:space="preserve">Marx points instead to the </w:t>
      </w:r>
      <w:r w:rsidRPr="00EA6C2C">
        <w:rPr>
          <w:rStyle w:val="Emphasis"/>
        </w:rPr>
        <w:t>violence of enclosures, colonial plunder, and the trans-Atlantic slave trade</w:t>
      </w:r>
      <w:r w:rsidRPr="00EA6C2C">
        <w:rPr>
          <w:rStyle w:val="StyleUnderline"/>
        </w:rPr>
        <w:t xml:space="preserve"> as specific violent forms of class power exercised in order to create a new trans-Atlantic, and</w:t>
      </w:r>
      <w:r w:rsidRPr="00EA6C2C">
        <w:rPr>
          <w:sz w:val="14"/>
        </w:rPr>
        <w:t xml:space="preserve"> eventually, </w:t>
      </w:r>
      <w:r w:rsidRPr="00EA6C2C">
        <w:rPr>
          <w:rStyle w:val="StyleUnderline"/>
        </w:rPr>
        <w:t>global space making the accumulation of capital possible.</w:t>
      </w:r>
      <w:r w:rsidRPr="00EA6C2C">
        <w:rPr>
          <w:sz w:val="14"/>
        </w:rPr>
        <w:t xml:space="preserve">11 </w:t>
      </w:r>
      <w:r w:rsidRPr="00EA6C2C">
        <w:rPr>
          <w:rStyle w:val="StyleUnderline"/>
        </w:rPr>
        <w:t>These class projects are comprised of innumerable</w:t>
      </w:r>
      <w:r w:rsidRPr="00EA6C2C">
        <w:rPr>
          <w:sz w:val="14"/>
        </w:rPr>
        <w:t xml:space="preserve"> more specific </w:t>
      </w:r>
      <w:r w:rsidRPr="00EA6C2C">
        <w:rPr>
          <w:rStyle w:val="StyleUnderline"/>
        </w:rPr>
        <w:t xml:space="preserve">forms of power and violence ranging from war, conquest, and genocide to impressment, criminalization, encroachment, expulsion, confiscation, monetization, taxation, commodification, debt bondage, environmental destruction, disentitlement, religious conversion and so on. Each of these strategies </w:t>
      </w:r>
      <w:r w:rsidRPr="00EA6C2C">
        <w:rPr>
          <w:sz w:val="14"/>
        </w:rPr>
        <w:t xml:space="preserve">and tactics </w:t>
      </w:r>
      <w:r w:rsidRPr="00EA6C2C">
        <w:rPr>
          <w:rStyle w:val="StyleUnderline"/>
        </w:rPr>
        <w:t>of class power sets in place</w:t>
      </w:r>
      <w:r w:rsidRPr="00EA6C2C">
        <w:rPr>
          <w:sz w:val="14"/>
        </w:rPr>
        <w:t xml:space="preserve">, Marx argues, </w:t>
      </w:r>
      <w:r w:rsidRPr="00EA6C2C">
        <w:rPr>
          <w:rStyle w:val="StyleUnderline"/>
        </w:rPr>
        <w:t>the conditions of possibility of world scale capital accumulation.</w:t>
      </w:r>
      <w:r w:rsidRPr="00EA6C2C">
        <w:rPr>
          <w:sz w:val="14"/>
        </w:rPr>
        <w:t xml:space="preserve"> Insofar as these strategies and tactics are recurrent, David Harvey renames all this as “accumulation by dispossession” and argues that </w:t>
      </w:r>
      <w:r w:rsidRPr="00EA6C2C">
        <w:rPr>
          <w:rStyle w:val="StyleUnderline"/>
        </w:rPr>
        <w:t>accumulation by dispossession intensifies as accumulation crises intensify.</w:t>
      </w:r>
      <w:r w:rsidRPr="00EA6C2C">
        <w:rPr>
          <w:sz w:val="14"/>
        </w:rPr>
        <w:t xml:space="preserve"> This reading of Marx’s critical genealogy anchors Harvey’s theory of “spatial-temporal fixes” in class politics and struggle. </w:t>
      </w:r>
      <w:r w:rsidRPr="00EA6C2C">
        <w:rPr>
          <w:rStyle w:val="StyleUnderline"/>
        </w:rPr>
        <w:t>“Solutions” to accumulation crises are only “found” through class struggle but</w:t>
      </w:r>
      <w:r w:rsidRPr="00EA6C2C">
        <w:rPr>
          <w:sz w:val="14"/>
        </w:rPr>
        <w:t xml:space="preserve"> as Harvey demonstrates </w:t>
      </w:r>
      <w:r w:rsidRPr="00EA6C2C">
        <w:rPr>
          <w:rStyle w:val="StyleUnderline"/>
        </w:rPr>
        <w:t>they involve the production of new</w:t>
      </w:r>
      <w:r w:rsidRPr="00EA6C2C">
        <w:rPr>
          <w:sz w:val="14"/>
        </w:rPr>
        <w:t xml:space="preserve"> spaces and </w:t>
      </w:r>
      <w:r w:rsidRPr="00EA6C2C">
        <w:rPr>
          <w:rStyle w:val="StyleUnderline"/>
        </w:rPr>
        <w:t>temporalities of accumulation</w:t>
      </w:r>
      <w:r w:rsidRPr="00EA6C2C">
        <w:rPr>
          <w:sz w:val="14"/>
        </w:rPr>
        <w:t xml:space="preserve">. Though Harvey’s own work often underplays it, his mentor Henri Lefebvre’s foundational contribution to Western Marxism makes it clear that the </w:t>
      </w:r>
      <w:r w:rsidRPr="00EA6C2C">
        <w:rPr>
          <w:rStyle w:val="Emphasis"/>
        </w:rPr>
        <w:t>capitalist production</w:t>
      </w:r>
      <w:r w:rsidRPr="00EA6C2C">
        <w:rPr>
          <w:sz w:val="14"/>
        </w:rPr>
        <w:t xml:space="preserve"> of space </w:t>
      </w:r>
      <w:r w:rsidRPr="00EA6C2C">
        <w:rPr>
          <w:rStyle w:val="StyleUnderline"/>
        </w:rPr>
        <w:t xml:space="preserve">is never ex-nihilo but rather </w:t>
      </w:r>
      <w:r w:rsidRPr="00EA6C2C">
        <w:rPr>
          <w:rStyle w:val="Emphasis"/>
        </w:rPr>
        <w:t>unfolds “backwards</w:t>
      </w:r>
      <w:r w:rsidRPr="00EA6C2C">
        <w:rPr>
          <w:sz w:val="14"/>
        </w:rPr>
        <w:t xml:space="preserve">,” as in Walter Benjamin’s image of the “angel of history,” </w:t>
      </w:r>
      <w:r w:rsidRPr="00EA6C2C">
        <w:rPr>
          <w:rStyle w:val="Emphasis"/>
        </w:rPr>
        <w:t>from the destruction and subalternization of other modes of socio-ecological reproduction</w:t>
      </w:r>
      <w:r w:rsidRPr="00EA6C2C">
        <w:rPr>
          <w:rStyle w:val="StyleUnderline"/>
        </w:rPr>
        <w:t xml:space="preserve">: </w:t>
      </w:r>
      <w:r w:rsidRPr="00EA6C2C">
        <w:rPr>
          <w:sz w:val="14"/>
        </w:rPr>
        <w:t>“the Spanish-American ‘</w:t>
      </w:r>
      <w:r w:rsidRPr="00EA6C2C">
        <w:rPr>
          <w:rStyle w:val="StyleUnderline"/>
        </w:rPr>
        <w:t>Orders for Discovery and Settlement’”</w:t>
      </w:r>
      <w:r w:rsidRPr="00EA6C2C">
        <w:rPr>
          <w:sz w:val="14"/>
        </w:rPr>
        <w:t xml:space="preserve"> — which laid the foundations of the now globalized urban grid plan, Lefebvre reminds us — </w:t>
      </w:r>
      <w:r w:rsidRPr="00EA6C2C">
        <w:rPr>
          <w:rStyle w:val="StyleUnderline"/>
        </w:rPr>
        <w:t>“were arranged under the three heads of discovery, settlement and pacification.”</w:t>
      </w:r>
      <w:r w:rsidRPr="00EA6C2C">
        <w:rPr>
          <w:sz w:val="14"/>
        </w:rPr>
        <w:t xml:space="preserve"> “A social space of this kind” he observes “is generated out of a rationalized and theorized form serving as an instrument for the violation of an existing space.”12 </w:t>
      </w:r>
      <w:r w:rsidRPr="00EA6C2C">
        <w:rPr>
          <w:rStyle w:val="Emphasis"/>
        </w:rPr>
        <w:t>Therein lies the inner connection</w:t>
      </w:r>
      <w:r w:rsidRPr="00EA6C2C">
        <w:rPr>
          <w:sz w:val="14"/>
        </w:rPr>
        <w:t xml:space="preserve">, I argue, </w:t>
      </w:r>
      <w:r w:rsidRPr="00EA6C2C">
        <w:rPr>
          <w:rStyle w:val="Emphasis"/>
        </w:rPr>
        <w:t>between colonialism and capitalism</w:t>
      </w:r>
      <w:r w:rsidRPr="00EA6C2C">
        <w:rPr>
          <w:rStyle w:val="StyleUnderline"/>
        </w:rPr>
        <w:t>: “Geometrical urban space in Latin America,”</w:t>
      </w:r>
      <w:r w:rsidRPr="00EA6C2C">
        <w:rPr>
          <w:sz w:val="14"/>
        </w:rPr>
        <w:t xml:space="preserve"> Lefebvre continues</w:t>
      </w:r>
      <w:r w:rsidRPr="00EA6C2C">
        <w:rPr>
          <w:rStyle w:val="StyleUnderline"/>
        </w:rPr>
        <w:t>, “was intimately bound up with the extraction of wealth in Western Europe</w:t>
      </w:r>
      <w:r w:rsidRPr="00EA6C2C">
        <w:rPr>
          <w:sz w:val="14"/>
          <w:szCs w:val="16"/>
        </w:rPr>
        <w:t>; it is almost</w:t>
      </w:r>
      <w:r w:rsidRPr="00EA6C2C">
        <w:rPr>
          <w:sz w:val="12"/>
        </w:rPr>
        <w:t xml:space="preserve"> </w:t>
      </w:r>
      <w:r w:rsidRPr="00EA6C2C">
        <w:rPr>
          <w:sz w:val="14"/>
        </w:rPr>
        <w:t>as though the riches produced were riddled out through the gaps in the grid</w:t>
      </w:r>
      <w:r w:rsidRPr="00EA6C2C">
        <w:rPr>
          <w:rStyle w:val="StyleUnderline"/>
        </w:rPr>
        <w:t>, the pre-existing space was destroyed from top to bottom.”</w:t>
      </w:r>
      <w:r w:rsidRPr="00EA6C2C">
        <w:rPr>
          <w:sz w:val="14"/>
        </w:rPr>
        <w:t xml:space="preserve">13 In its investigations of the spaces and times of exploitation and in its theorization of their articulations, post-Western Marxism does not ignore this other “materialist telos” in human history: </w:t>
      </w:r>
      <w:r w:rsidRPr="00EA6C2C">
        <w:rPr>
          <w:rStyle w:val="StyleUnderline"/>
        </w:rPr>
        <w:t>the reproduction of capitalist wealth and capitalist social relations of production is necessarily a “Herculean” class project of world-making</w:t>
      </w:r>
      <w:r w:rsidRPr="00EA6C2C">
        <w:rPr>
          <w:sz w:val="14"/>
        </w:rPr>
        <w:t xml:space="preserve">, as Peter Linebaugh and Marcus Rediker describe it in their magisterial history </w:t>
      </w:r>
      <w:r w:rsidRPr="00EA6C2C">
        <w:rPr>
          <w:rStyle w:val="StyleUnderline"/>
        </w:rPr>
        <w:t>of the making of trans-Atlantic capitalism.</w:t>
      </w:r>
      <w:r w:rsidRPr="00EA6C2C">
        <w:rPr>
          <w:sz w:val="14"/>
        </w:rPr>
        <w:t xml:space="preserve">14 As such, </w:t>
      </w:r>
      <w:r w:rsidRPr="00EA6C2C">
        <w:rPr>
          <w:rStyle w:val="StyleUnderline"/>
        </w:rPr>
        <w:t>the capitalist mode of socio-ecological reproduction</w:t>
      </w:r>
      <w:r w:rsidRPr="00EA6C2C">
        <w:rPr>
          <w:sz w:val="14"/>
        </w:rPr>
        <w:t xml:space="preserve">, indeed its productivity gains through ever greater scales of social cooperation, </w:t>
      </w:r>
      <w:r w:rsidRPr="00EA6C2C">
        <w:rPr>
          <w:rStyle w:val="StyleUnderline"/>
        </w:rPr>
        <w:t>understood as historical process</w:t>
      </w:r>
      <w:r w:rsidRPr="00EA6C2C">
        <w:rPr>
          <w:sz w:val="14"/>
        </w:rPr>
        <w:t xml:space="preserve"> (and not as a logic but rather as the witnessed ecological fate of the collective speciesbeing of the human body) </w:t>
      </w:r>
      <w:r w:rsidRPr="00EA6C2C">
        <w:rPr>
          <w:rStyle w:val="StyleUnderline"/>
        </w:rPr>
        <w:t>is nothing other than the repeated destruction of other modes of socio-ecological reproduction</w:t>
      </w:r>
      <w:r w:rsidRPr="00EA6C2C">
        <w:rPr>
          <w:sz w:val="14"/>
        </w:rPr>
        <w:t xml:space="preserve">, past and future, through the scalar expansion of its world-environments. But this also means that </w:t>
      </w:r>
      <w:r w:rsidRPr="00EA6C2C">
        <w:rPr>
          <w:rStyle w:val="Emphasis"/>
        </w:rPr>
        <w:t>the distinction between settler colonialism and the colonialisms of exploitation is a schematic distinction</w:t>
      </w:r>
      <w:r w:rsidRPr="00EA6C2C">
        <w:rPr>
          <w:sz w:val="14"/>
        </w:rPr>
        <w:t xml:space="preserve"> at best </w:t>
      </w:r>
      <w:r w:rsidRPr="00EA6C2C">
        <w:rPr>
          <w:rStyle w:val="StyleUnderline"/>
        </w:rPr>
        <w:t xml:space="preserve">which obscures rather than clarifies the geography and geometry of </w:t>
      </w:r>
      <w:r w:rsidRPr="00EA6C2C">
        <w:rPr>
          <w:rStyle w:val="Emphasis"/>
        </w:rPr>
        <w:t>colonial power since land-grabbing has long been connected to environment-making for commodity production.</w:t>
      </w:r>
      <w:r w:rsidRPr="00EA6C2C">
        <w:rPr>
          <w:sz w:val="14"/>
        </w:rPr>
        <w:t>15 Indeed, modern colonialism cannot be understood historically nor resisted today without reference to the circuit of value of capital accumulation with its specifically violent spatial production. Otherwise the history of humanity is the history of settler colonialism which begins, not with the English re-conquest of Ireland, but when we descended from the trees and colonized the savannah.</w:t>
      </w:r>
      <w:r>
        <w:rPr>
          <w:sz w:val="14"/>
        </w:rPr>
        <w:t xml:space="preserve"> </w:t>
      </w:r>
      <w:r w:rsidRPr="007734A3">
        <w:rPr>
          <w:sz w:val="14"/>
        </w:rPr>
        <w:t xml:space="preserve">I therefore want to contextualize Harvey’s arguments by considering here a few other critical engagements with this enigmatic chapter from Capital. I hope to demonstrate here that </w:t>
      </w:r>
      <w:r w:rsidRPr="007734A3">
        <w:rPr>
          <w:rStyle w:val="Emphasis"/>
        </w:rPr>
        <w:t xml:space="preserve">together they provide a far more compelling account </w:t>
      </w:r>
      <w:r w:rsidRPr="007734A3">
        <w:rPr>
          <w:rStyle w:val="StyleUnderline"/>
        </w:rPr>
        <w:t>of exploitation and its links to domination and dispossession,</w:t>
      </w:r>
      <w:r w:rsidRPr="007734A3">
        <w:rPr>
          <w:sz w:val="14"/>
        </w:rPr>
        <w:t xml:space="preserve"> </w:t>
      </w:r>
      <w:r w:rsidRPr="007734A3">
        <w:rPr>
          <w:rStyle w:val="StyleUnderline"/>
        </w:rPr>
        <w:t>theoretically and historically, than the standard arithmetic of exploitation based on the calculation of surplus labor time</w:t>
      </w:r>
      <w:r w:rsidRPr="007734A3">
        <w:rPr>
          <w:sz w:val="14"/>
        </w:rPr>
        <w:t xml:space="preserve"> beyond average socially necessary labor time that usually stands at the center of our understanding of Marx’s critique. Let me be clear, though: I am not suggesting that this received view is wrong or obsolete. Marx’s comparison of the political and reproductive affordance of </w:t>
      </w:r>
      <w:r w:rsidRPr="007734A3">
        <w:rPr>
          <w:sz w:val="14"/>
        </w:rPr>
        <w:lastRenderedPageBreak/>
        <w:t xml:space="preserve">the wage to the productive and political power of cooperation proprietors of capital appropriate is pertinent as ever. The wage, however, is a social, ecological and historical institution, and not just a sum of money. </w:t>
      </w:r>
      <w:r w:rsidRPr="007734A3">
        <w:rPr>
          <w:rStyle w:val="StyleUnderline"/>
        </w:rPr>
        <w:t>Even when the fetishism of the value form is understood as social domination, capitalism’s</w:t>
      </w:r>
      <w:r w:rsidRPr="007734A3">
        <w:rPr>
          <w:sz w:val="14"/>
        </w:rPr>
        <w:t xml:space="preserve"> historical and contemporary </w:t>
      </w:r>
      <w:r w:rsidRPr="007734A3">
        <w:rPr>
          <w:rStyle w:val="StyleUnderline"/>
        </w:rPr>
        <w:t>colonizing imperative is given short shrift and the possibility</w:t>
      </w:r>
      <w:r w:rsidRPr="007734A3">
        <w:rPr>
          <w:sz w:val="14"/>
        </w:rPr>
        <w:t xml:space="preserve"> that </w:t>
      </w:r>
      <w:r w:rsidRPr="007734A3">
        <w:rPr>
          <w:rStyle w:val="StyleUnderline"/>
        </w:rPr>
        <w:t>the subalternized counter-environments</w:t>
      </w:r>
      <w:r w:rsidRPr="007734A3">
        <w:rPr>
          <w:sz w:val="14"/>
        </w:rPr>
        <w:t xml:space="preserve"> of this witnessed historical world environment-making process </w:t>
      </w:r>
      <w:r w:rsidRPr="007734A3">
        <w:rPr>
          <w:rStyle w:val="StyleUnderline"/>
        </w:rPr>
        <w:t>might hold critical lessons for the present is overlooked.</w:t>
      </w:r>
      <w:r w:rsidRPr="007734A3">
        <w:rPr>
          <w:sz w:val="14"/>
        </w:rPr>
        <w:t xml:space="preserve">16 A </w:t>
      </w:r>
      <w:r w:rsidRPr="007734A3">
        <w:rPr>
          <w:rStyle w:val="StyleUnderline"/>
        </w:rPr>
        <w:t>qualitative account of exploitation</w:t>
      </w:r>
      <w:r w:rsidRPr="007734A3">
        <w:rPr>
          <w:sz w:val="14"/>
        </w:rPr>
        <w:t xml:space="preserve">, if I may put it that way, </w:t>
      </w:r>
      <w:r w:rsidRPr="007734A3">
        <w:rPr>
          <w:rStyle w:val="StyleUnderline"/>
        </w:rPr>
        <w:t>as accumulated violence</w:t>
      </w:r>
      <w:r w:rsidRPr="007734A3">
        <w:rPr>
          <w:sz w:val="14"/>
        </w:rPr>
        <w:t xml:space="preserve"> and class war </w:t>
      </w:r>
      <w:r w:rsidRPr="007734A3">
        <w:rPr>
          <w:rStyle w:val="StyleUnderline"/>
        </w:rPr>
        <w:t>would,</w:t>
      </w:r>
      <w:r w:rsidRPr="007734A3">
        <w:rPr>
          <w:sz w:val="14"/>
        </w:rPr>
        <w:t xml:space="preserve"> I argue here, </w:t>
      </w:r>
      <w:r w:rsidRPr="007734A3">
        <w:rPr>
          <w:rStyle w:val="StyleUnderline"/>
        </w:rPr>
        <w:t xml:space="preserve">take us further in the direction of the </w:t>
      </w:r>
      <w:r w:rsidRPr="007734A3">
        <w:rPr>
          <w:sz w:val="14"/>
        </w:rPr>
        <w:t xml:space="preserve">more properly post-Western </w:t>
      </w:r>
      <w:r w:rsidRPr="007734A3">
        <w:rPr>
          <w:rStyle w:val="StyleUnderline"/>
        </w:rPr>
        <w:t>Marxism</w:t>
      </w:r>
      <w:r w:rsidRPr="007734A3">
        <w:rPr>
          <w:sz w:val="14"/>
        </w:rPr>
        <w:t xml:space="preserve"> that </w:t>
      </w:r>
      <w:r w:rsidRPr="007734A3">
        <w:rPr>
          <w:rStyle w:val="StyleUnderline"/>
        </w:rPr>
        <w:t>we urgently need today.</w:t>
      </w:r>
    </w:p>
    <w:p w:rsidR="00B077C2" w:rsidRDefault="00B077C2" w:rsidP="00D71549">
      <w:pPr>
        <w:pStyle w:val="Heading2"/>
      </w:pPr>
      <w:r>
        <w:lastRenderedPageBreak/>
        <w:t xml:space="preserve">A2: </w:t>
      </w:r>
      <w:r w:rsidR="00C240FF">
        <w:t>Distract From Local</w:t>
      </w:r>
    </w:p>
    <w:p w:rsidR="00C240FF" w:rsidRPr="00611E08" w:rsidRDefault="00C240FF" w:rsidP="00C240FF">
      <w:pPr>
        <w:pStyle w:val="Heading4"/>
      </w:pPr>
      <w:r>
        <w:t>Settler colonial theory provides the intellectual and activist frame necessary to translate our scholarship beyond the mere moral outrage. Yet, commitment to decolonization does not require us to ignore the difficult practicalities of decolonization. Using the settler colonial state to challenge settler colonialism elsewhere does not require us to disavow settler colonialism here, only that we take accept the complexity of current geopolitics.</w:t>
      </w:r>
    </w:p>
    <w:p w:rsidR="00C240FF" w:rsidRPr="00611E08" w:rsidRDefault="00C240FF" w:rsidP="00C240FF">
      <w:r w:rsidRPr="00611E08">
        <w:rPr>
          <w:rStyle w:val="Style13ptBold"/>
        </w:rPr>
        <w:t>Busbridge 18</w:t>
      </w:r>
      <w:r>
        <w:t xml:space="preserve"> (Rachel, Lecturer in Sociology at the Australian Catholic University, Melbourne “Israel-Palestine and the Settler Colonial ‘Turn’: From Interpretation to Decolonization” </w:t>
      </w:r>
      <w:r>
        <w:rPr>
          <w:i/>
        </w:rPr>
        <w:t>Theory, Culture &amp; Society</w:t>
      </w:r>
      <w:r>
        <w:t xml:space="preserve"> 35, no. 1, p. 110-111) NIJ</w:t>
      </w:r>
    </w:p>
    <w:p w:rsidR="00C240FF" w:rsidRDefault="00C240FF" w:rsidP="00C240FF">
      <w:pPr>
        <w:rPr>
          <w:rStyle w:val="StyleUnderline"/>
        </w:rPr>
      </w:pPr>
      <w:r w:rsidRPr="00611E08">
        <w:rPr>
          <w:rStyle w:val="StyleUnderline"/>
        </w:rPr>
        <w:t>In his assessment of the dire state of contemporary Palestinian politics,</w:t>
      </w:r>
      <w:r>
        <w:rPr>
          <w:rStyle w:val="StyleUnderline"/>
        </w:rPr>
        <w:t xml:space="preserve"> </w:t>
      </w:r>
      <w:r w:rsidRPr="00611E08">
        <w:rPr>
          <w:rStyle w:val="StyleUnderline"/>
        </w:rPr>
        <w:t>Hilal</w:t>
      </w:r>
      <w:r w:rsidRPr="00611E08">
        <w:rPr>
          <w:sz w:val="12"/>
        </w:rPr>
        <w:t xml:space="preserve"> (2015: 360) </w:t>
      </w:r>
      <w:r w:rsidRPr="00611E08">
        <w:rPr>
          <w:rStyle w:val="StyleUnderline"/>
        </w:rPr>
        <w:t>yearns for ‘an investment in cultural and ...social capital, through informal and formal associations, the social media and</w:t>
      </w:r>
      <w:r>
        <w:rPr>
          <w:rStyle w:val="StyleUnderline"/>
        </w:rPr>
        <w:t xml:space="preserve"> </w:t>
      </w:r>
      <w:r w:rsidRPr="00611E08">
        <w:rPr>
          <w:rStyle w:val="StyleUnderline"/>
        </w:rPr>
        <w:t>cross-border interaction and collaborative efforts, to keep Palestine</w:t>
      </w:r>
      <w:r>
        <w:rPr>
          <w:rStyle w:val="StyleUnderline"/>
        </w:rPr>
        <w:t xml:space="preserve"> </w:t>
      </w:r>
      <w:r w:rsidRPr="00611E08">
        <w:rPr>
          <w:rStyle w:val="StyleUnderline"/>
        </w:rPr>
        <w:t>alive as a symbol of emancipation, freedom and justice’.</w:t>
      </w:r>
      <w:r w:rsidRPr="00611E08">
        <w:rPr>
          <w:sz w:val="12"/>
        </w:rPr>
        <w:t xml:space="preserve"> As I have sought to show, </w:t>
      </w:r>
      <w:r w:rsidRPr="00611E08">
        <w:rPr>
          <w:rStyle w:val="Emphasis"/>
        </w:rPr>
        <w:t>the settler colonial paradigm may indeed be facilitating</w:t>
      </w:r>
      <w:r>
        <w:rPr>
          <w:rStyle w:val="Emphasis"/>
        </w:rPr>
        <w:t xml:space="preserve"> </w:t>
      </w:r>
      <w:r w:rsidRPr="00611E08">
        <w:rPr>
          <w:rStyle w:val="Emphasis"/>
        </w:rPr>
        <w:t>this: not only does it provide international audiences a far more readable</w:t>
      </w:r>
      <w:r>
        <w:rPr>
          <w:rStyle w:val="Emphasis"/>
        </w:rPr>
        <w:t xml:space="preserve"> </w:t>
      </w:r>
      <w:r w:rsidRPr="00611E08">
        <w:rPr>
          <w:rStyle w:val="Emphasis"/>
        </w:rPr>
        <w:t>and cohesive frame with which to understand the conflict, but it comes</w:t>
      </w:r>
      <w:r>
        <w:rPr>
          <w:rStyle w:val="Emphasis"/>
        </w:rPr>
        <w:t xml:space="preserve"> </w:t>
      </w:r>
      <w:r w:rsidRPr="00611E08">
        <w:rPr>
          <w:rStyle w:val="Emphasis"/>
        </w:rPr>
        <w:t>with a built-in solidarity. Additionally, and most vitally, it promises to</w:t>
      </w:r>
      <w:r>
        <w:rPr>
          <w:rStyle w:val="Emphasis"/>
        </w:rPr>
        <w:t xml:space="preserve"> </w:t>
      </w:r>
      <w:r w:rsidRPr="00611E08">
        <w:rPr>
          <w:rStyle w:val="Emphasis"/>
        </w:rPr>
        <w:t>rejuvenate the Palestinian struggle under the prescriptive banner of</w:t>
      </w:r>
      <w:r>
        <w:rPr>
          <w:rStyle w:val="Emphasis"/>
        </w:rPr>
        <w:t xml:space="preserve"> </w:t>
      </w:r>
      <w:r w:rsidRPr="00611E08">
        <w:rPr>
          <w:rStyle w:val="Emphasis"/>
        </w:rPr>
        <w:t>decolonization, opening up new debates and alternatives outside of an</w:t>
      </w:r>
      <w:r>
        <w:rPr>
          <w:rStyle w:val="Emphasis"/>
        </w:rPr>
        <w:t xml:space="preserve"> </w:t>
      </w:r>
      <w:r w:rsidRPr="00611E08">
        <w:rPr>
          <w:rStyle w:val="Emphasis"/>
        </w:rPr>
        <w:t>evidently failing two-state paradigm.</w:t>
      </w:r>
      <w:r w:rsidRPr="00611E08">
        <w:rPr>
          <w:sz w:val="12"/>
        </w:rPr>
        <w:t xml:space="preserve"> </w:t>
      </w:r>
      <w:r w:rsidRPr="00611E08">
        <w:rPr>
          <w:rStyle w:val="StyleUnderline"/>
        </w:rPr>
        <w:t>Yet</w:t>
      </w:r>
      <w:r w:rsidRPr="00611E08">
        <w:rPr>
          <w:sz w:val="12"/>
        </w:rPr>
        <w:t xml:space="preserve">, as I have also argued, </w:t>
      </w:r>
      <w:r w:rsidRPr="00611E08">
        <w:rPr>
          <w:rStyle w:val="StyleUnderline"/>
        </w:rPr>
        <w:t>this is</w:t>
      </w:r>
      <w:r>
        <w:rPr>
          <w:rStyle w:val="StyleUnderline"/>
        </w:rPr>
        <w:t xml:space="preserve"> </w:t>
      </w:r>
      <w:r w:rsidRPr="00611E08">
        <w:rPr>
          <w:rStyle w:val="StyleUnderline"/>
        </w:rPr>
        <w:t>where the most strident limitations of the settler colonial paradigm paradoxically come into view, due to</w:t>
      </w:r>
      <w:r w:rsidRPr="00611E08">
        <w:rPr>
          <w:sz w:val="12"/>
        </w:rPr>
        <w:t xml:space="preserve">, at best, </w:t>
      </w:r>
      <w:r w:rsidRPr="00611E08">
        <w:rPr>
          <w:rStyle w:val="StyleUnderline"/>
        </w:rPr>
        <w:t>under-developed reflection</w:t>
      </w:r>
      <w:r>
        <w:rPr>
          <w:rStyle w:val="StyleUnderline"/>
        </w:rPr>
        <w:t xml:space="preserve"> </w:t>
      </w:r>
      <w:r w:rsidRPr="00611E08">
        <w:rPr>
          <w:rStyle w:val="StyleUnderline"/>
        </w:rPr>
        <w:t>on the possibilities and practicalities of decolonization and</w:t>
      </w:r>
      <w:r w:rsidRPr="00611E08">
        <w:rPr>
          <w:sz w:val="12"/>
        </w:rPr>
        <w:t xml:space="preserve">, at worst, </w:t>
      </w:r>
      <w:r w:rsidRPr="00611E08">
        <w:rPr>
          <w:rStyle w:val="StyleUnderline"/>
        </w:rPr>
        <w:t>connotations deriving from its contextual point of origin flattening</w:t>
      </w:r>
      <w:r>
        <w:rPr>
          <w:rStyle w:val="StyleUnderline"/>
        </w:rPr>
        <w:t xml:space="preserve"> </w:t>
      </w:r>
      <w:r w:rsidRPr="00611E08">
        <w:rPr>
          <w:rStyle w:val="StyleUnderline"/>
        </w:rPr>
        <w:t>out important local historical and socio-political specificities. I highlight</w:t>
      </w:r>
      <w:r>
        <w:rPr>
          <w:rStyle w:val="StyleUnderline"/>
        </w:rPr>
        <w:t xml:space="preserve"> </w:t>
      </w:r>
      <w:r w:rsidRPr="00611E08">
        <w:rPr>
          <w:rStyle w:val="StyleUnderline"/>
        </w:rPr>
        <w:t>these limitations</w:t>
      </w:r>
      <w:r w:rsidRPr="00611E08">
        <w:rPr>
          <w:sz w:val="12"/>
        </w:rPr>
        <w:t xml:space="preserve"> not to challenge the paradigm’s applicability to Israel-Palestine, but </w:t>
      </w:r>
      <w:r w:rsidRPr="00611E08">
        <w:rPr>
          <w:rStyle w:val="StyleUnderline"/>
        </w:rPr>
        <w:t>to appeal for greater rigour and attentiveness to</w:t>
      </w:r>
      <w:r>
        <w:rPr>
          <w:rStyle w:val="StyleUnderline"/>
        </w:rPr>
        <w:t xml:space="preserve"> </w:t>
      </w:r>
      <w:r w:rsidRPr="00611E08">
        <w:rPr>
          <w:rStyle w:val="StyleUnderline"/>
        </w:rPr>
        <w:t>particularity.</w:t>
      </w:r>
      <w:r w:rsidRPr="00611E08">
        <w:rPr>
          <w:sz w:val="12"/>
        </w:rPr>
        <w:t xml:space="preserve"> I have sought to gesture towards some of these particularities – namely, the role of nationalism and the peculiar resonances of the settler/native distinction. By way of conclusion, however, </w:t>
      </w:r>
      <w:r w:rsidRPr="00611E08">
        <w:rPr>
          <w:rStyle w:val="StyleUnderline"/>
        </w:rPr>
        <w:t>I would like to point towards the</w:t>
      </w:r>
      <w:r>
        <w:rPr>
          <w:rStyle w:val="StyleUnderline"/>
        </w:rPr>
        <w:t xml:space="preserve"> </w:t>
      </w:r>
      <w:r w:rsidRPr="00611E08">
        <w:rPr>
          <w:rStyle w:val="StyleUnderline"/>
        </w:rPr>
        <w:t>challenges of the settler colonial paradigm’s insistence on an ontology</w:t>
      </w:r>
      <w:r>
        <w:rPr>
          <w:rStyle w:val="StyleUnderline"/>
        </w:rPr>
        <w:t xml:space="preserve"> </w:t>
      </w:r>
      <w:r w:rsidRPr="00611E08">
        <w:rPr>
          <w:rStyle w:val="StyleUnderline"/>
        </w:rPr>
        <w:t>of absolute polarity of settler and native for the types of political mobilizations and struggles it could inaugurate.</w:t>
      </w:r>
      <w:r w:rsidRPr="00611E08">
        <w:rPr>
          <w:sz w:val="12"/>
        </w:rPr>
        <w:t xml:space="preserve"> To be sure, </w:t>
      </w:r>
      <w:r w:rsidRPr="00611E08">
        <w:rPr>
          <w:rStyle w:val="StyleUnderline"/>
        </w:rPr>
        <w:t>there are immense</w:t>
      </w:r>
      <w:r>
        <w:rPr>
          <w:rStyle w:val="StyleUnderline"/>
        </w:rPr>
        <w:t xml:space="preserve"> </w:t>
      </w:r>
      <w:r w:rsidRPr="00611E08">
        <w:rPr>
          <w:rStyle w:val="StyleUnderline"/>
        </w:rPr>
        <w:t>difficulties in reckoning with heterogeneity in seemingly permanent</w:t>
      </w:r>
      <w:r>
        <w:rPr>
          <w:rStyle w:val="StyleUnderline"/>
        </w:rPr>
        <w:t xml:space="preserve"> </w:t>
      </w:r>
      <w:r w:rsidRPr="00611E08">
        <w:rPr>
          <w:rStyle w:val="StyleUnderline"/>
        </w:rPr>
        <w:t>structures of settler colonialism which all too easily assimilate nuance</w:t>
      </w:r>
      <w:r>
        <w:rPr>
          <w:rStyle w:val="StyleUnderline"/>
        </w:rPr>
        <w:t xml:space="preserve"> </w:t>
      </w:r>
      <w:r w:rsidRPr="00611E08">
        <w:rPr>
          <w:rStyle w:val="StyleUnderline"/>
        </w:rPr>
        <w:t>into legitimation; these difficulties are only amplified in the context of</w:t>
      </w:r>
      <w:r>
        <w:rPr>
          <w:rStyle w:val="StyleUnderline"/>
        </w:rPr>
        <w:t xml:space="preserve"> </w:t>
      </w:r>
      <w:r w:rsidRPr="00611E08">
        <w:rPr>
          <w:rStyle w:val="StyleUnderline"/>
        </w:rPr>
        <w:t>long-term intractable conflict like that in Israel-Palestine. Yet</w:t>
      </w:r>
      <w:r w:rsidRPr="00611E08">
        <w:rPr>
          <w:sz w:val="12"/>
        </w:rPr>
        <w:t xml:space="preserve">, as Joyce Dalsheim (2013) has argued in the context of Israeli settlers, </w:t>
      </w:r>
      <w:r w:rsidRPr="00611E08">
        <w:rPr>
          <w:rStyle w:val="StyleUnderline"/>
        </w:rPr>
        <w:t>the</w:t>
      </w:r>
      <w:r>
        <w:rPr>
          <w:rStyle w:val="StyleUnderline"/>
        </w:rPr>
        <w:t xml:space="preserve"> </w:t>
      </w:r>
      <w:r w:rsidRPr="00611E08">
        <w:rPr>
          <w:rStyle w:val="StyleUnderline"/>
        </w:rPr>
        <w:t>entrenchment of polarized discourse means that we often miss alternative</w:t>
      </w:r>
      <w:r>
        <w:rPr>
          <w:rStyle w:val="StyleUnderline"/>
        </w:rPr>
        <w:t xml:space="preserve"> </w:t>
      </w:r>
      <w:r w:rsidRPr="00611E08">
        <w:rPr>
          <w:rStyle w:val="StyleUnderline"/>
        </w:rPr>
        <w:t>models of political community that may better serve the project of decolonization. It would certainly be a shame for the paradigm’s inconsistencies regarding a decolonization effectively rendered impossible to stand</w:t>
      </w:r>
      <w:r>
        <w:rPr>
          <w:rStyle w:val="StyleUnderline"/>
        </w:rPr>
        <w:t xml:space="preserve"> </w:t>
      </w:r>
      <w:r w:rsidRPr="00611E08">
        <w:rPr>
          <w:rStyle w:val="StyleUnderline"/>
        </w:rPr>
        <w:t>against its broader resonance</w:t>
      </w:r>
      <w:r w:rsidRPr="00611E08">
        <w:rPr>
          <w:sz w:val="12"/>
        </w:rPr>
        <w:t xml:space="preserve">, just as it would the disciplinary dimensions of the settler colonial ontology to shut down debate – or, indeed, joint mobilization – between those broadly on the same page concerning Palestine. In his work on joint Arab-Jewish activism, Marcelo Svirsky (2014: 328) maintains that </w:t>
      </w:r>
      <w:r w:rsidRPr="00611E08">
        <w:rPr>
          <w:rStyle w:val="StyleUnderline"/>
        </w:rPr>
        <w:t>what settler colonial studies needs ‘is a corrective ontology and an affective change of heart’. I thus end with the</w:t>
      </w:r>
      <w:r>
        <w:rPr>
          <w:rStyle w:val="StyleUnderline"/>
        </w:rPr>
        <w:t xml:space="preserve"> </w:t>
      </w:r>
      <w:r w:rsidRPr="00611E08">
        <w:rPr>
          <w:rStyle w:val="StyleUnderline"/>
        </w:rPr>
        <w:t>caution that without this affective change in heart the settler colonial</w:t>
      </w:r>
      <w:r>
        <w:rPr>
          <w:rStyle w:val="StyleUnderline"/>
        </w:rPr>
        <w:t xml:space="preserve"> </w:t>
      </w:r>
      <w:r w:rsidRPr="00611E08">
        <w:rPr>
          <w:rStyle w:val="StyleUnderline"/>
        </w:rPr>
        <w:t>paradigm may continue to facilitate transnational solidarity and international sympathy, but may ultimately fail to extend beyond a politics of</w:t>
      </w:r>
      <w:r>
        <w:rPr>
          <w:rStyle w:val="StyleUnderline"/>
        </w:rPr>
        <w:t xml:space="preserve"> </w:t>
      </w:r>
      <w:r w:rsidRPr="00611E08">
        <w:rPr>
          <w:rStyle w:val="StyleUnderline"/>
        </w:rPr>
        <w:t>moral outrage.</w:t>
      </w:r>
    </w:p>
    <w:p w:rsidR="00C240FF" w:rsidRPr="00C240FF" w:rsidRDefault="00C240FF" w:rsidP="00C240FF"/>
    <w:p w:rsidR="00D71549" w:rsidRPr="00D71549" w:rsidRDefault="00D71549" w:rsidP="00D71549">
      <w:pPr>
        <w:rPr>
          <w:sz w:val="12"/>
        </w:rPr>
      </w:pPr>
    </w:p>
    <w:sectPr w:rsidR="00D71549" w:rsidRPr="00D71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44A5301"/>
    <w:multiLevelType w:val="hybridMultilevel"/>
    <w:tmpl w:val="95B24F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45428768"/>
    <w:docVar w:name="VerbatimVersion" w:val="5.1"/>
  </w:docVars>
  <w:rsids>
    <w:rsidRoot w:val="00E901A8"/>
    <w:rsid w:val="000139A3"/>
    <w:rsid w:val="00096DF6"/>
    <w:rsid w:val="00100833"/>
    <w:rsid w:val="00104529"/>
    <w:rsid w:val="00105942"/>
    <w:rsid w:val="00107396"/>
    <w:rsid w:val="00113D7B"/>
    <w:rsid w:val="00125ADA"/>
    <w:rsid w:val="00143474"/>
    <w:rsid w:val="00144A4C"/>
    <w:rsid w:val="00176AB0"/>
    <w:rsid w:val="00177B7D"/>
    <w:rsid w:val="0018322D"/>
    <w:rsid w:val="001961EE"/>
    <w:rsid w:val="001A4D07"/>
    <w:rsid w:val="001B0759"/>
    <w:rsid w:val="001B5776"/>
    <w:rsid w:val="001E527A"/>
    <w:rsid w:val="001E6F6F"/>
    <w:rsid w:val="001F4A64"/>
    <w:rsid w:val="001F78CE"/>
    <w:rsid w:val="00251A6F"/>
    <w:rsid w:val="00251FC7"/>
    <w:rsid w:val="002855A7"/>
    <w:rsid w:val="002B146A"/>
    <w:rsid w:val="002B5E17"/>
    <w:rsid w:val="00306894"/>
    <w:rsid w:val="00315690"/>
    <w:rsid w:val="00316B75"/>
    <w:rsid w:val="00325646"/>
    <w:rsid w:val="003460F2"/>
    <w:rsid w:val="0038158C"/>
    <w:rsid w:val="003902BA"/>
    <w:rsid w:val="003A09E2"/>
    <w:rsid w:val="003F687B"/>
    <w:rsid w:val="00407037"/>
    <w:rsid w:val="004115A1"/>
    <w:rsid w:val="004605D6"/>
    <w:rsid w:val="00496F02"/>
    <w:rsid w:val="004A7E11"/>
    <w:rsid w:val="004C60E8"/>
    <w:rsid w:val="004E3579"/>
    <w:rsid w:val="004E4F8A"/>
    <w:rsid w:val="004E728B"/>
    <w:rsid w:val="004F39E0"/>
    <w:rsid w:val="005041E2"/>
    <w:rsid w:val="00525809"/>
    <w:rsid w:val="00530555"/>
    <w:rsid w:val="00537BD5"/>
    <w:rsid w:val="00563E3E"/>
    <w:rsid w:val="0057268A"/>
    <w:rsid w:val="005D2912"/>
    <w:rsid w:val="005F33BF"/>
    <w:rsid w:val="006065BD"/>
    <w:rsid w:val="00611E08"/>
    <w:rsid w:val="00645FA9"/>
    <w:rsid w:val="00647866"/>
    <w:rsid w:val="0064799A"/>
    <w:rsid w:val="0066188E"/>
    <w:rsid w:val="006629C6"/>
    <w:rsid w:val="00665003"/>
    <w:rsid w:val="00695B6C"/>
    <w:rsid w:val="006A2AD0"/>
    <w:rsid w:val="006A31AB"/>
    <w:rsid w:val="006C2375"/>
    <w:rsid w:val="006D4ECC"/>
    <w:rsid w:val="006E38D5"/>
    <w:rsid w:val="00722258"/>
    <w:rsid w:val="007243E5"/>
    <w:rsid w:val="00766EA0"/>
    <w:rsid w:val="007A2226"/>
    <w:rsid w:val="007F4B08"/>
    <w:rsid w:val="007F5B66"/>
    <w:rsid w:val="00823A1C"/>
    <w:rsid w:val="00835B89"/>
    <w:rsid w:val="00845B9D"/>
    <w:rsid w:val="00860984"/>
    <w:rsid w:val="00866CDD"/>
    <w:rsid w:val="00891904"/>
    <w:rsid w:val="00891AC5"/>
    <w:rsid w:val="00893E7F"/>
    <w:rsid w:val="008A0DE0"/>
    <w:rsid w:val="008B3E3D"/>
    <w:rsid w:val="008B3ECB"/>
    <w:rsid w:val="008B4E85"/>
    <w:rsid w:val="008C1B2E"/>
    <w:rsid w:val="008F2E75"/>
    <w:rsid w:val="0091627E"/>
    <w:rsid w:val="00935A9F"/>
    <w:rsid w:val="009569C3"/>
    <w:rsid w:val="0097032B"/>
    <w:rsid w:val="009D2EAD"/>
    <w:rsid w:val="009D54B2"/>
    <w:rsid w:val="009E1922"/>
    <w:rsid w:val="009F7ED2"/>
    <w:rsid w:val="00A1332E"/>
    <w:rsid w:val="00A93661"/>
    <w:rsid w:val="00A95652"/>
    <w:rsid w:val="00AC0AB8"/>
    <w:rsid w:val="00AF41AA"/>
    <w:rsid w:val="00B0235A"/>
    <w:rsid w:val="00B0528E"/>
    <w:rsid w:val="00B077C2"/>
    <w:rsid w:val="00B15E50"/>
    <w:rsid w:val="00B33C6D"/>
    <w:rsid w:val="00B4508F"/>
    <w:rsid w:val="00B55AD5"/>
    <w:rsid w:val="00B8057C"/>
    <w:rsid w:val="00B85C83"/>
    <w:rsid w:val="00B92CF6"/>
    <w:rsid w:val="00BD6238"/>
    <w:rsid w:val="00BF593B"/>
    <w:rsid w:val="00BF773A"/>
    <w:rsid w:val="00BF7E81"/>
    <w:rsid w:val="00C13773"/>
    <w:rsid w:val="00C17CC8"/>
    <w:rsid w:val="00C240FF"/>
    <w:rsid w:val="00C277F4"/>
    <w:rsid w:val="00C43C49"/>
    <w:rsid w:val="00C51897"/>
    <w:rsid w:val="00C83417"/>
    <w:rsid w:val="00C9604F"/>
    <w:rsid w:val="00CA19AA"/>
    <w:rsid w:val="00CB0DE3"/>
    <w:rsid w:val="00CB18B4"/>
    <w:rsid w:val="00CC5298"/>
    <w:rsid w:val="00CD736E"/>
    <w:rsid w:val="00CD798D"/>
    <w:rsid w:val="00CE161E"/>
    <w:rsid w:val="00CF59A8"/>
    <w:rsid w:val="00D325A9"/>
    <w:rsid w:val="00D36A8A"/>
    <w:rsid w:val="00D61409"/>
    <w:rsid w:val="00D6691E"/>
    <w:rsid w:val="00D71170"/>
    <w:rsid w:val="00D71549"/>
    <w:rsid w:val="00D76539"/>
    <w:rsid w:val="00DA1C92"/>
    <w:rsid w:val="00DA25D4"/>
    <w:rsid w:val="00DA6538"/>
    <w:rsid w:val="00DB3BA2"/>
    <w:rsid w:val="00DD4A8A"/>
    <w:rsid w:val="00E15E75"/>
    <w:rsid w:val="00E360F8"/>
    <w:rsid w:val="00E41C81"/>
    <w:rsid w:val="00E5262C"/>
    <w:rsid w:val="00E901A8"/>
    <w:rsid w:val="00E91016"/>
    <w:rsid w:val="00EC6B6D"/>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790E13-760D-4DE5-A824-622C6FF6C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66CDD"/>
    <w:pPr>
      <w:spacing w:after="0" w:line="240" w:lineRule="auto"/>
    </w:pPr>
    <w:rPr>
      <w:rFonts w:ascii="Calibri" w:hAnsi="Calibri"/>
    </w:rPr>
  </w:style>
  <w:style w:type="paragraph" w:styleId="Heading1">
    <w:name w:val="heading 1"/>
    <w:aliases w:val="Pocket"/>
    <w:basedOn w:val="Normal"/>
    <w:next w:val="Normal"/>
    <w:link w:val="Heading1Char"/>
    <w:qFormat/>
    <w:rsid w:val="00866CD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66CD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66CD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small space,Dont use,Tags,ta,No Spacing4,No Spacing11111,No Spacing5,No Spacing21,T,TAG,t"/>
    <w:basedOn w:val="Normal"/>
    <w:next w:val="Normal"/>
    <w:link w:val="Heading4Char"/>
    <w:autoRedefine/>
    <w:uiPriority w:val="3"/>
    <w:unhideWhenUsed/>
    <w:qFormat/>
    <w:rsid w:val="00866CDD"/>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66C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6C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66CD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3"/>
    <w:rsid w:val="00866CDD"/>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Qualifications,normal card text,Shrunk,qualifications in card,qualifications,Style1,Box,Debate,smal,B,s"/>
    <w:basedOn w:val="DefaultParagraphFont"/>
    <w:link w:val="textbold"/>
    <w:uiPriority w:val="7"/>
    <w:qFormat/>
    <w:rsid w:val="00866CDD"/>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66CDD"/>
    <w:rPr>
      <w:b/>
      <w:bCs/>
      <w:sz w:val="26"/>
      <w:u w:val="none"/>
    </w:rPr>
  </w:style>
  <w:style w:type="character" w:customStyle="1" w:styleId="StyleUnderline">
    <w:name w:val="Style Underline"/>
    <w:aliases w:val="Underline,Intense Emphasis1,Style Bold Underline,Intense Emphasis11,apple-style-span + 6 pt,Bold,Kern at 16 pt,Intense Emphasis2,Style,HHeading 3 + 12 pt,ci,Cards + Font: 12 pt Char,c,Intense Emphasis111,Citation Char Char Char,9.5 p,Bo"/>
    <w:basedOn w:val="DefaultParagraphFont"/>
    <w:uiPriority w:val="6"/>
    <w:qFormat/>
    <w:rsid w:val="00866CDD"/>
    <w:rPr>
      <w:b/>
      <w:sz w:val="22"/>
      <w:u w:val="single"/>
    </w:rPr>
  </w:style>
  <w:style w:type="character" w:styleId="Hyperlink">
    <w:name w:val="Hyperlink"/>
    <w:aliases w:val="Card Text,heading 1 (block title),Important,Read,Internet Link,Analytic Text,Internet link,Char Char1,Heading 1 Char2,F2 - Heading 1 Char1,AHeading 1 Char1,Brief - Heading 1 Char1,Block Name Char1,Block Header Char1,ALEX Char1,Block Char1"/>
    <w:basedOn w:val="DefaultParagraphFont"/>
    <w:uiPriority w:val="99"/>
    <w:unhideWhenUsed/>
    <w:rsid w:val="00866CDD"/>
    <w:rPr>
      <w:color w:val="auto"/>
      <w:u w:val="none"/>
    </w:rPr>
  </w:style>
  <w:style w:type="character" w:styleId="FollowedHyperlink">
    <w:name w:val="FollowedHyperlink"/>
    <w:basedOn w:val="DefaultParagraphFont"/>
    <w:uiPriority w:val="99"/>
    <w:semiHidden/>
    <w:unhideWhenUsed/>
    <w:rsid w:val="00866CDD"/>
    <w:rPr>
      <w:color w:val="auto"/>
      <w:u w:val="none"/>
    </w:rPr>
  </w:style>
  <w:style w:type="character" w:customStyle="1" w:styleId="UnresolvedMention1">
    <w:name w:val="Unresolved Mention1"/>
    <w:basedOn w:val="DefaultParagraphFont"/>
    <w:uiPriority w:val="99"/>
    <w:semiHidden/>
    <w:unhideWhenUsed/>
    <w:rsid w:val="00E901A8"/>
    <w:rPr>
      <w:color w:val="605E5C"/>
      <w:shd w:val="clear" w:color="auto" w:fill="E1DFDD"/>
    </w:rPr>
  </w:style>
  <w:style w:type="paragraph" w:customStyle="1" w:styleId="textbold">
    <w:name w:val="text bold"/>
    <w:basedOn w:val="Normal"/>
    <w:link w:val="Emphasis"/>
    <w:uiPriority w:val="7"/>
    <w:qFormat/>
    <w:rsid w:val="008A0DE0"/>
    <w:pPr>
      <w:ind w:left="720"/>
      <w:jc w:val="both"/>
    </w:pPr>
    <w:rPr>
      <w:b/>
      <w:iCs/>
      <w:u w:val="single"/>
      <w:bdr w:val="single" w:sz="12" w:space="0" w:color="auto"/>
    </w:rPr>
  </w:style>
  <w:style w:type="character" w:styleId="IntenseEmphasis">
    <w:name w:val="Intense Emphasis"/>
    <w:aliases w:val="Bold Cite Char,S,Underline Char"/>
    <w:basedOn w:val="DefaultParagraphFont"/>
    <w:uiPriority w:val="6"/>
    <w:qFormat/>
    <w:rsid w:val="0064799A"/>
    <w:rPr>
      <w:b/>
      <w:bCs w:val="0"/>
      <w:sz w:val="24"/>
      <w:u w:val="single"/>
    </w:rPr>
  </w:style>
  <w:style w:type="character" w:customStyle="1" w:styleId="underline">
    <w:name w:val="underline"/>
    <w:basedOn w:val="DefaultParagraphFont"/>
    <w:qFormat/>
    <w:rsid w:val="0064799A"/>
    <w:rPr>
      <w:b/>
      <w:u w:val="single"/>
    </w:rPr>
  </w:style>
  <w:style w:type="character" w:customStyle="1" w:styleId="m-6686623110668105451gmail-style13ptbold">
    <w:name w:val="m_-6686623110668105451gmail-style13ptbold"/>
    <w:basedOn w:val="DefaultParagraphFont"/>
    <w:rsid w:val="004A7E11"/>
  </w:style>
  <w:style w:type="character" w:customStyle="1" w:styleId="m-6686623110668105451gmail-msohyperlink">
    <w:name w:val="m_-6686623110668105451gmail-msohyperlink"/>
    <w:basedOn w:val="DefaultParagraphFont"/>
    <w:rsid w:val="004A7E11"/>
  </w:style>
  <w:style w:type="paragraph" w:customStyle="1" w:styleId="m-6686623110668105451gmail-msonormal">
    <w:name w:val="m_-6686623110668105451gmail-msonormal"/>
    <w:basedOn w:val="Normal"/>
    <w:rsid w:val="004A7E11"/>
    <w:pPr>
      <w:spacing w:before="100" w:beforeAutospacing="1" w:after="100" w:afterAutospacing="1"/>
    </w:pPr>
    <w:rPr>
      <w:rFonts w:ascii="Times New Roman" w:eastAsia="Times New Roman" w:hAnsi="Times New Roman" w:cs="Times New Roman"/>
      <w:sz w:val="24"/>
      <w:szCs w:val="24"/>
    </w:rPr>
  </w:style>
  <w:style w:type="character" w:customStyle="1" w:styleId="m-6686623110668105451gmail-styleunderline">
    <w:name w:val="m_-6686623110668105451gmail-styleunderline"/>
    <w:basedOn w:val="DefaultParagraphFont"/>
    <w:rsid w:val="004A7E11"/>
  </w:style>
  <w:style w:type="paragraph" w:customStyle="1" w:styleId="card">
    <w:name w:val="card"/>
    <w:basedOn w:val="Normal"/>
    <w:next w:val="Normal"/>
    <w:uiPriority w:val="6"/>
    <w:qFormat/>
    <w:rsid w:val="007F4B08"/>
    <w:pPr>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479192">
      <w:bodyDiv w:val="1"/>
      <w:marLeft w:val="0"/>
      <w:marRight w:val="0"/>
      <w:marTop w:val="0"/>
      <w:marBottom w:val="0"/>
      <w:divBdr>
        <w:top w:val="none" w:sz="0" w:space="0" w:color="auto"/>
        <w:left w:val="none" w:sz="0" w:space="0" w:color="auto"/>
        <w:bottom w:val="none" w:sz="0" w:space="0" w:color="auto"/>
        <w:right w:val="none" w:sz="0" w:space="0" w:color="auto"/>
      </w:divBdr>
    </w:div>
    <w:div w:id="92438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imesnewspaper.com/24986/opinions/us-military-aid-israel-fosters-war-crimes/" TargetMode="External"/><Relationship Id="rId18" Type="http://schemas.openxmlformats.org/officeDocument/2006/relationships/hyperlink" Target="https://ips-dc.org/record-38-billion-military-aid-israel-statement-absolute-support-israeli-occupation/" TargetMode="External"/><Relationship Id="rId26" Type="http://schemas.openxmlformats.org/officeDocument/2006/relationships/hyperlink" Target="https://thedefensepost.com/2019/04/09/us-israel-arms-sales-opinion/," TargetMode="External"/><Relationship Id="rId39" Type="http://schemas.openxmlformats.org/officeDocument/2006/relationships/hyperlink" Target="http://www.ipsnews.net/2012/11/netanyahus-2010-order-was-not-a-move-to-war-on-iran/" TargetMode="External"/><Relationship Id="rId21" Type="http://schemas.openxmlformats.org/officeDocument/2006/relationships/hyperlink" Target="https://scholarship.law.gwu.edu/cgi/viewcontent.cgi?article=2228&amp;context=faculty_publications" TargetMode="External"/><Relationship Id="rId34" Type="http://schemas.openxmlformats.org/officeDocument/2006/relationships/hyperlink" Target="http://www.businessinsider.com/differences-between-now-and-1914-outbreak-of-wwi-2014-7" TargetMode="External"/><Relationship Id="rId42" Type="http://schemas.openxmlformats.org/officeDocument/2006/relationships/hyperlink" Target="http://ipsnorthamerica.net/news.php?idnews=2140" TargetMode="External"/><Relationship Id="rId47" Type="http://schemas.openxmlformats.org/officeDocument/2006/relationships/theme" Target="theme/theme1.xml"/><Relationship Id="rId7" Type="http://schemas.openxmlformats.org/officeDocument/2006/relationships/hyperlink" Target="https://socialtextjournal.org/periscope_article/blackpalestinian-breath/" TargetMode="External"/><Relationship Id="rId2" Type="http://schemas.openxmlformats.org/officeDocument/2006/relationships/numbering" Target="numbering.xml"/><Relationship Id="rId16" Type="http://schemas.openxmlformats.org/officeDocument/2006/relationships/hyperlink" Target="https://ccrjustice.org/genocide-palestinian-people-international-law-and-human-rights-perspective" TargetMode="External"/><Relationship Id="rId29" Type="http://schemas.openxmlformats.org/officeDocument/2006/relationships/hyperlink" Target="https://www.nytimes.com/2015/07/15/world/middleeast/iran-nuclear-deal-is-reached-after-long-negotiations.html?module=inline" TargetMode="External"/><Relationship Id="rId1" Type="http://schemas.openxmlformats.org/officeDocument/2006/relationships/customXml" Target="../customXml/item1.xml"/><Relationship Id="rId6" Type="http://schemas.openxmlformats.org/officeDocument/2006/relationships/hyperlink" Target="http://aprnet.org/?p=36" TargetMode="External"/><Relationship Id="rId11" Type="http://schemas.openxmlformats.org/officeDocument/2006/relationships/hyperlink" Target="https://static1.squarespace.com/static/53a0503be4b0a429a2614e8b/t/59d81c2eedaed84653048f0d/1507335215476/Harney-Moten.pdf" TargetMode="External"/><Relationship Id="rId24" Type="http://schemas.openxmlformats.org/officeDocument/2006/relationships/hyperlink" Target="https://www.ohchr.org/Documents/Issues/RuleOfLaw/ArmsTransfers/OmegaResearchFoundation.pdf" TargetMode="External"/><Relationship Id="rId32" Type="http://schemas.openxmlformats.org/officeDocument/2006/relationships/hyperlink" Target="https://www.nytimes.com/2019/04/08/world/middleeast/trump-iran-revolutionary-guard-corps.html?module=inline" TargetMode="External"/><Relationship Id="rId37" Type="http://schemas.openxmlformats.org/officeDocument/2006/relationships/hyperlink" Target="http://www.nytimes.com/2015/08/22/world/middleeast/israel-came-close-to-attacking-iran-ex-defense-minister-says.html" TargetMode="External"/><Relationship Id="rId40" Type="http://schemas.openxmlformats.org/officeDocument/2006/relationships/hyperlink" Target="http://www.jpost.com/Iranian-Threat/News/Govt-rejects-Iran-deal-as-a-ruse" TargetMode="External"/><Relationship Id="rId45" Type="http://schemas.openxmlformats.org/officeDocument/2006/relationships/hyperlink" Target="https://www.washingtonpost.com/opinions/is-israel-preparing-to-attack-iran/2012/02/02/gIQANjfTkQ_story.html" TargetMode="External"/><Relationship Id="rId5" Type="http://schemas.openxmlformats.org/officeDocument/2006/relationships/webSettings" Target="webSettings.xml"/><Relationship Id="rId15" Type="http://schemas.openxmlformats.org/officeDocument/2006/relationships/hyperlink" Target="https://www.jpost.com/Israel-News/White-House-budget-plan-contains-33-billion-in-military-aid-for-Israel-583258" TargetMode="External"/><Relationship Id="rId23" Type="http://schemas.openxmlformats.org/officeDocument/2006/relationships/hyperlink" Target="https://www.trade.gov/td/otm/assets/aero/DefHB_FULL.pdf" TargetMode="External"/><Relationship Id="rId28" Type="http://schemas.openxmlformats.org/officeDocument/2006/relationships/hyperlink" Target="https://www.nytimes.com/2019/04/08/world/middleeast/trump-iran-revolutionary-guard-corps.html?module=inline" TargetMode="External"/><Relationship Id="rId36" Type="http://schemas.openxmlformats.org/officeDocument/2006/relationships/hyperlink" Target="http://edition.cnn.com/2015/08/22/middleeast/israel-plan-iran-military-target-strike/" TargetMode="External"/><Relationship Id="rId10" Type="http://schemas.openxmlformats.org/officeDocument/2006/relationships/hyperlink" Target="https://cpb-us-w2.wpmucdn.com/campuspress.yale.edu/dist/1/2391/files/2017/12/06-Moten-Jurisgenerative-Grammar-2fznrrv.pdf" TargetMode="External"/><Relationship Id="rId19" Type="http://schemas.openxmlformats.org/officeDocument/2006/relationships/hyperlink" Target="https://www.jacobinmag.com/2019/04/ocasio-cortez-israel-aid-united-states" TargetMode="External"/><Relationship Id="rId31" Type="http://schemas.openxmlformats.org/officeDocument/2006/relationships/hyperlink" Target="https://www.nytimes.com/2018/05/08/us/politics/trump-speech-iran-deal.html?action=click&amp;module=inline&amp;pgtype=Article" TargetMode="External"/><Relationship Id="rId44" Type="http://schemas.openxmlformats.org/officeDocument/2006/relationships/hyperlink" Target="http://www.haaretz.com/print-edition/news/israel-u-s-will-know-before-any-iran-strike-1.276075" TargetMode="External"/><Relationship Id="rId4" Type="http://schemas.openxmlformats.org/officeDocument/2006/relationships/settings" Target="settings.xml"/><Relationship Id="rId9" Type="http://schemas.openxmlformats.org/officeDocument/2006/relationships/hyperlink" Target="https://read.dukeupress.edu/radical-history-review/article/2019/134/233/138430/The-Resistance-to-BoycottPalestine-BDS-and-the" TargetMode="External"/><Relationship Id="rId14" Type="http://schemas.openxmlformats.org/officeDocument/2006/relationships/hyperlink" Target="https://www.theatlantic.com/ideas/archive/2019/03/american-military-aid-israel-context/585988/" TargetMode="External"/><Relationship Id="rId22" Type="http://schemas.openxmlformats.org/officeDocument/2006/relationships/hyperlink" Target="https://www.armscontrol.org/act/2010_07-08/holtom-bromley" TargetMode="External"/><Relationship Id="rId27" Type="http://schemas.openxmlformats.org/officeDocument/2006/relationships/hyperlink" Target="https://www.nytimes.com/2018/05/08/world/middleeast/trump-iran-nuclear-deal.html" TargetMode="External"/><Relationship Id="rId30" Type="http://schemas.openxmlformats.org/officeDocument/2006/relationships/hyperlink" Target="https://www.nytimes.com/2019/04/08/world/middleeast/trump-iran-revolutionary-guard-corps.html?module=inline" TargetMode="External"/><Relationship Id="rId35" Type="http://schemas.openxmlformats.org/officeDocument/2006/relationships/hyperlink" Target="http://www.trust.org/item/20150716200538-sujfm" TargetMode="External"/><Relationship Id="rId43" Type="http://schemas.openxmlformats.org/officeDocument/2006/relationships/hyperlink" Target="http://www.washingtonpost.com/wp-dyn/content/article/2009/11/25/AR2009112504112.html" TargetMode="External"/><Relationship Id="rId8" Type="http://schemas.openxmlformats.org/officeDocument/2006/relationships/hyperlink" Target="http://www.realityofaid.org/wp-content/uploads/2018/12/RoAFullReport3January2019-min.pdf" TargetMode="External"/><Relationship Id="rId3" Type="http://schemas.openxmlformats.org/officeDocument/2006/relationships/styles" Target="styles.xml"/><Relationship Id="rId12" Type="http://schemas.openxmlformats.org/officeDocument/2006/relationships/hyperlink" Target="https://fas.org/sgp/crs/mideast/RL33222.pdf" TargetMode="External"/><Relationship Id="rId17" Type="http://schemas.openxmlformats.org/officeDocument/2006/relationships/hyperlink" Target="https://al-shabaka.org/briefs/s-bds-lessons-elbit-systems-campaign/" TargetMode="External"/><Relationship Id="rId25" Type="http://schemas.openxmlformats.org/officeDocument/2006/relationships/hyperlink" Target="http://inthesetimes.com/features/israel-palestine-killings-us-aid-military-weapons.html" TargetMode="External"/><Relationship Id="rId33" Type="http://schemas.openxmlformats.org/officeDocument/2006/relationships/hyperlink" Target="http://www.newrepublic.com/article/116347/what-pre-world-war-i-europe-can-tell-us-about-today" TargetMode="External"/><Relationship Id="rId38" Type="http://schemas.openxmlformats.org/officeDocument/2006/relationships/hyperlink" Target="http://www.nytimes.com/2015/08/22/world/middleeast/israel-came-close-to-attacking-iran-ex-defense-minister-says.html" TargetMode="External"/><Relationship Id="rId46" Type="http://schemas.openxmlformats.org/officeDocument/2006/relationships/fontTable" Target="fontTable.xml"/><Relationship Id="rId20" Type="http://schemas.openxmlformats.org/officeDocument/2006/relationships/hyperlink" Target="https://worldlyir.wordpress.com/2017/07/28/decolonizing-against-extinction-part-i-extinction-is-violence/" TargetMode="External"/><Relationship Id="rId41" Type="http://schemas.openxmlformats.org/officeDocument/2006/relationships/hyperlink" Target="http://www.cfr.org/iran/iran-policy-options-next-administration/p344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nmvo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BB3CB-B083-5441-B269-345755BAA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C:\Users\mnmvoss\AppData\Roaming\Microsoft\Templates\Debate.dotm</Template>
  <TotalTime>3</TotalTime>
  <Pages>74</Pages>
  <Words>36311</Words>
  <Characters>206974</Characters>
  <Application>Microsoft Office Word</Application>
  <DocSecurity>0</DocSecurity>
  <Lines>1724</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Juarez</dc:creator>
  <cp:keywords>5.1.1</cp:keywords>
  <dc:description/>
  <cp:lastModifiedBy>Kenny Delph</cp:lastModifiedBy>
  <cp:revision>5</cp:revision>
  <dcterms:created xsi:type="dcterms:W3CDTF">2019-07-18T21:50:00Z</dcterms:created>
  <dcterms:modified xsi:type="dcterms:W3CDTF">2019-07-21T06:04:00Z</dcterms:modified>
</cp:coreProperties>
</file>