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01084A" w14:textId="41A86ADC" w:rsidR="00281CFC" w:rsidRDefault="00673B74" w:rsidP="00D6776D">
      <w:pPr>
        <w:pStyle w:val="Heading1"/>
      </w:pPr>
      <w:r>
        <w:t xml:space="preserve">Legislative Veto </w:t>
      </w:r>
      <w:r w:rsidR="00281CFC">
        <w:t>Case Neg</w:t>
      </w:r>
      <w:r>
        <w:t>– LO lab</w:t>
      </w:r>
    </w:p>
    <w:p w14:paraId="75D0E395" w14:textId="77777777" w:rsidR="00281CFC" w:rsidRDefault="00281CFC" w:rsidP="00281CFC">
      <w:pPr>
        <w:rPr>
          <w:sz w:val="14"/>
        </w:rPr>
      </w:pPr>
    </w:p>
    <w:p w14:paraId="0FC49569" w14:textId="1B3244CC" w:rsidR="00027FF9" w:rsidRDefault="00027FF9" w:rsidP="00027FF9">
      <w:pPr>
        <w:pStyle w:val="Heading1"/>
      </w:pPr>
      <w:r>
        <w:lastRenderedPageBreak/>
        <w:t>Case</w:t>
      </w:r>
    </w:p>
    <w:p w14:paraId="6ABA756F" w14:textId="5AFD44E0" w:rsidR="00B33BFA" w:rsidRDefault="00B33BFA" w:rsidP="00B33BFA">
      <w:pPr>
        <w:pStyle w:val="Heading2"/>
      </w:pPr>
      <w:r>
        <w:t>Oversight adv</w:t>
      </w:r>
    </w:p>
    <w:p w14:paraId="4B6AF878" w14:textId="7C44546B" w:rsidR="00B33BFA" w:rsidRDefault="00B33BFA" w:rsidP="00B33BFA">
      <w:pPr>
        <w:pStyle w:val="Heading3"/>
      </w:pPr>
      <w:r>
        <w:t>DIB n</w:t>
      </w:r>
      <w:r w:rsidR="0044340D">
        <w:t xml:space="preserve">on </w:t>
      </w:r>
      <w:proofErr w:type="spellStart"/>
      <w:r>
        <w:t>uq</w:t>
      </w:r>
      <w:proofErr w:type="spellEnd"/>
    </w:p>
    <w:p w14:paraId="61CAFFA4" w14:textId="77777777" w:rsidR="00B33BFA" w:rsidRPr="0005462D" w:rsidRDefault="00B33BFA" w:rsidP="00B33BFA">
      <w:pPr>
        <w:pStyle w:val="Heading4"/>
      </w:pPr>
      <w:r w:rsidRPr="0005462D">
        <w:t>DIB will inevitably collapse – uncertainty and workforce</w:t>
      </w:r>
    </w:p>
    <w:p w14:paraId="43BE2493" w14:textId="77777777" w:rsidR="00B33BFA" w:rsidRPr="0005462D" w:rsidRDefault="00B33BFA" w:rsidP="00B33BFA">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708DE7C0" w14:textId="77777777" w:rsidR="00B33BFA" w:rsidRPr="0005462D" w:rsidRDefault="00B33BFA" w:rsidP="00B33BFA">
      <w:pPr>
        <w:rPr>
          <w:rStyle w:val="StyleUnderline"/>
        </w:rPr>
      </w:pPr>
      <w:r w:rsidRPr="0005462D">
        <w:rPr>
          <w:rStyle w:val="StyleUnderline"/>
        </w:rPr>
        <w:t>At the microeconomic level, DoD’s budget within a specific sector does not imply uniform, stable, or even predictable funding for suppliers. Such uncertainty creates negative ramifications within specific industrial base sectors, even in periods with overall growth in spending</w:t>
      </w:r>
      <w:r w:rsidRPr="0005462D">
        <w:rPr>
          <w:sz w:val="14"/>
        </w:rPr>
        <w:t xml:space="preserve">. </w:t>
      </w:r>
      <w:r w:rsidRPr="0005462D">
        <w:rPr>
          <w:rStyle w:val="StyleUnderline"/>
        </w:rPr>
        <w:t>For example, when the Navy is unable to provide consistent orders for ships, niche suppliers of components such as controllers and actuators for nuclear powered ships cannot accurately project workloads, creating inconsistency and increasing risk for production capabilities</w:t>
      </w:r>
      <w:r w:rsidRPr="0005462D">
        <w:rPr>
          <w:sz w:val="14"/>
        </w:rPr>
        <w:t>. Wrought aluminum plate, and specifically cold-rolled plate, is essential for armoring U.S. ground combat vehicles, constructing Navy ships, and building military aircraft. Unlike other more common forms of rolled aluminum materials, thick cold-rolled aluminum production capabilities and capacities are unique. DoD relies on domestic producers as well as capabilities available from ally countries in Europe</w:t>
      </w:r>
      <w:r w:rsidRPr="0005462D">
        <w:rPr>
          <w:rStyle w:val="StyleUnderline"/>
        </w:rPr>
        <w:t>. Due to U.S. Government budget uncertainties, unpredictable DoD demand, and other commercial market factors, the defense industrial base can face challenges when trying to balance diverse demands for cold-rolled plate production capacity while also informing long-term internal capital investment decisions.</w:t>
      </w:r>
      <w:r w:rsidRPr="0005462D">
        <w:rPr>
          <w:sz w:val="14"/>
        </w:rPr>
        <w:t xml:space="preserve"> </w:t>
      </w:r>
      <w:r w:rsidRPr="0005462D">
        <w:rPr>
          <w:rStyle w:val="StyleUnderline"/>
        </w:rPr>
        <w:t>Challenges facing the ground systems sector illustrate the relationship between budget uncertainty and diminishing workforce skills. Ground systems provide defense-unique products for mobility and firepower and are divided into tracked and wheeled vehicles for combat, combat support, and combat service support.</w:t>
      </w:r>
      <w:r w:rsidRPr="0005462D">
        <w:rPr>
          <w:sz w:val="14"/>
        </w:rPr>
        <w:t xml:space="preserve"> </w:t>
      </w:r>
      <w:r w:rsidRPr="0005462D">
        <w:rPr>
          <w:rStyle w:val="StyleUnderline"/>
        </w:rPr>
        <w:t>Under the weight of budget uncertainties, the ground systems industrial base conducted incremental adoption of new technologies on legacy designs in order to maintain or modify current ground systems</w:t>
      </w:r>
      <w:r w:rsidRPr="0005462D">
        <w:rPr>
          <w:sz w:val="14"/>
        </w:rPr>
        <w:t xml:space="preserve">. </w:t>
      </w:r>
      <w:r w:rsidRPr="0005462D">
        <w:rPr>
          <w:rStyle w:val="StyleUnderline"/>
        </w:rPr>
        <w:t>While this approach allowed the military to defer the long schedules and high costs of new programs, it prevented ground systems development and maintenance personnel from experiencing the design to fielding lifecycle for a new system. This resulted in a generation of technicians, engineers, and scientists lacking experience in conceiving, designing, constructing, and integrating technologically advanced combat vehicles.</w:t>
      </w:r>
    </w:p>
    <w:p w14:paraId="0F00B47A" w14:textId="77777777" w:rsidR="00B33BFA" w:rsidRPr="0005462D" w:rsidRDefault="00B33BFA" w:rsidP="00B33BFA">
      <w:pPr>
        <w:pStyle w:val="Heading4"/>
      </w:pPr>
      <w:r w:rsidRPr="0005462D">
        <w:t>DIB is declining – variety of reasons</w:t>
      </w:r>
    </w:p>
    <w:p w14:paraId="29186C63" w14:textId="77777777" w:rsidR="00B33BFA" w:rsidRPr="0005462D" w:rsidRDefault="00B33BFA" w:rsidP="00B33BFA">
      <w:r w:rsidRPr="0005462D">
        <w:rPr>
          <w:rStyle w:val="Style13ptBold"/>
        </w:rPr>
        <w:t>Green, 10-5-18</w:t>
      </w:r>
      <w:r w:rsidRPr="0005462D">
        <w:rPr>
          <w:b/>
          <w:bCs/>
        </w:rPr>
        <w:t xml:space="preserve"> </w:t>
      </w:r>
      <w:r w:rsidRPr="0005462D">
        <w:rPr>
          <w:bCs/>
        </w:rPr>
        <w:t xml:space="preserve">(Jeff Green, staff writer at </w:t>
      </w:r>
      <w:r w:rsidRPr="0005462D">
        <w:t>Defense News, a global website and magazine about politics, business and technology of defense, “The decline of the defense industrial base – and what to do about it”, Defense News) //GB</w:t>
      </w:r>
    </w:p>
    <w:p w14:paraId="2902D10E" w14:textId="77777777" w:rsidR="00B33BFA" w:rsidRPr="0005462D" w:rsidRDefault="00B33BFA" w:rsidP="00B33BFA">
      <w:pPr>
        <w:rPr>
          <w:sz w:val="14"/>
        </w:rPr>
      </w:pPr>
      <w:r w:rsidRPr="0005462D">
        <w:rPr>
          <w:sz w:val="14"/>
        </w:rPr>
        <w:t>A </w:t>
      </w:r>
      <w:r w:rsidRPr="0005462D">
        <w:rPr>
          <w:u w:val="single"/>
        </w:rPr>
        <w:t>new report</w:t>
      </w:r>
      <w:r w:rsidRPr="0005462D">
        <w:rPr>
          <w:sz w:val="14"/>
        </w:rPr>
        <w:t xml:space="preserve"> released </w:t>
      </w:r>
      <w:r w:rsidRPr="0005462D">
        <w:rPr>
          <w:u w:val="single"/>
        </w:rPr>
        <w:t>by the White House documents the gravity of the situation facing the defense industrial base</w:t>
      </w:r>
      <w:r w:rsidRPr="0005462D">
        <w:rPr>
          <w:sz w:val="14"/>
        </w:rPr>
        <w:t xml:space="preserve">, while also offering solutions to counteract these challenges. </w:t>
      </w:r>
      <w:r w:rsidRPr="0005462D">
        <w:rPr>
          <w:u w:val="single"/>
        </w:rPr>
        <w:t>By evaluating seven tiers deep into the supply chain, the report has documented more than 280 major supply chain vulnerabilities and an alarming dependency on foreign nations, especially China</w:t>
      </w:r>
      <w:r w:rsidRPr="0005462D">
        <w:rPr>
          <w:sz w:val="14"/>
        </w:rPr>
        <w:t>. The report is not all bad news, however: it notes that a targeted approach involving funding, policy, legislation, and regulation could combat these declines and significantly improve the outlook for American defense production.</w:t>
      </w:r>
    </w:p>
    <w:p w14:paraId="6C1ADDAD" w14:textId="77777777" w:rsidR="00B33BFA" w:rsidRPr="0005462D" w:rsidRDefault="00B33BFA" w:rsidP="00B33BFA">
      <w:pPr>
        <w:rPr>
          <w:sz w:val="14"/>
        </w:rPr>
      </w:pPr>
      <w:r w:rsidRPr="0005462D">
        <w:rPr>
          <w:sz w:val="14"/>
        </w:rPr>
        <w:t xml:space="preserve">Keen </w:t>
      </w:r>
      <w:r w:rsidRPr="0005462D">
        <w:rPr>
          <w:u w:val="single"/>
        </w:rPr>
        <w:t xml:space="preserve">observers of the defense industrial base have noticed many of the problems </w:t>
      </w:r>
      <w:r w:rsidRPr="0005462D">
        <w:rPr>
          <w:sz w:val="14"/>
        </w:rPr>
        <w:t xml:space="preserve">identified by the report, classified into ten different “archetypes,” for years. Foreign dependencies abound within the defense supply chain, especially at the “sub-tier” levels of component or raw material manufacturing. Even when the U.S. military is not entirely dependent on a foreign source for these supplies, it is often the case that a sole source or a single source, often fragile, is the only remaining producer of the material. These risks are among those clearly identified by the report, which offers solutions to help them, ranging from additional funding to keep domestic manufacturers in business to sourcing restrictions, such as the proven Berry and Specialty Metals amendments, that protect manufacturers from hostile foreign acts. </w:t>
      </w:r>
    </w:p>
    <w:p w14:paraId="5DB71CA6" w14:textId="77777777" w:rsidR="00B33BFA" w:rsidRDefault="00B33BFA" w:rsidP="00B33BFA">
      <w:pPr>
        <w:rPr>
          <w:sz w:val="14"/>
        </w:rPr>
      </w:pPr>
      <w:r w:rsidRPr="0005462D">
        <w:rPr>
          <w:sz w:val="14"/>
        </w:rPr>
        <w:t xml:space="preserve">In addressing </w:t>
      </w:r>
      <w:r w:rsidRPr="0005462D">
        <w:rPr>
          <w:u w:val="single"/>
        </w:rPr>
        <w:t>the prevalence of hostile foreign trade practices and other strategies designed to produce foreign dependence and weaken the American industrial base</w:t>
      </w:r>
      <w:r w:rsidRPr="0005462D">
        <w:rPr>
          <w:sz w:val="14"/>
        </w:rPr>
        <w:t xml:space="preserve">, the report goes further than the Department of Defense has traditionally wanted to venture. The </w:t>
      </w:r>
      <w:r w:rsidRPr="0005462D">
        <w:rPr>
          <w:u w:val="single"/>
        </w:rPr>
        <w:t>report clearly identifies five macro factors that have weakened the defense industrial base</w:t>
      </w:r>
      <w:r w:rsidRPr="0005462D">
        <w:rPr>
          <w:sz w:val="14"/>
        </w:rPr>
        <w:t xml:space="preserve">, including the “Industrial Policies of Competitor Nations.” Though </w:t>
      </w:r>
      <w:r w:rsidRPr="0005462D">
        <w:rPr>
          <w:u w:val="single"/>
        </w:rPr>
        <w:t>U.S. manufacturing has declined for a variety of reasons</w:t>
      </w:r>
      <w:r w:rsidRPr="0005462D">
        <w:rPr>
          <w:sz w:val="14"/>
        </w:rPr>
        <w:t xml:space="preserve">, the report notes that </w:t>
      </w:r>
      <w:r w:rsidRPr="0005462D">
        <w:rPr>
          <w:u w:val="single"/>
        </w:rPr>
        <w:t>China, in particular, has used illegal means to dominate critical global markets</w:t>
      </w:r>
      <w:r w:rsidRPr="0005462D">
        <w:rPr>
          <w:sz w:val="14"/>
        </w:rPr>
        <w:t>. These means include espionage, evasion of export controls, market access restrictions, subsidies, and dumping, among others.</w:t>
      </w:r>
    </w:p>
    <w:p w14:paraId="54D2EE3C" w14:textId="77777777" w:rsidR="00B33BFA" w:rsidRDefault="00B33BFA" w:rsidP="00B33BFA">
      <w:pPr>
        <w:rPr>
          <w:sz w:val="14"/>
        </w:rPr>
      </w:pPr>
    </w:p>
    <w:p w14:paraId="3B0A5D26" w14:textId="77777777" w:rsidR="00B33BFA" w:rsidRPr="0005462D" w:rsidRDefault="00B33BFA" w:rsidP="00B33BFA">
      <w:pPr>
        <w:pStyle w:val="Heading4"/>
      </w:pPr>
      <w:r w:rsidRPr="0005462D">
        <w:t>Can’t control the DIB – resource choke points</w:t>
      </w:r>
    </w:p>
    <w:p w14:paraId="17A43D1E" w14:textId="77777777" w:rsidR="00B33BFA" w:rsidRPr="0005462D" w:rsidRDefault="00B33BFA" w:rsidP="00B33BFA">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12C9783A" w14:textId="77777777" w:rsidR="00B33BFA" w:rsidRPr="00DB1147" w:rsidRDefault="00B33BFA" w:rsidP="00B33BFA">
      <w:pPr>
        <w:rPr>
          <w:u w:val="single"/>
        </w:rPr>
      </w:pPr>
      <w:r w:rsidRPr="0005462D">
        <w:rPr>
          <w:rStyle w:val="StyleUnderline"/>
        </w:rPr>
        <w:t>As part of the increasingly global manufacturing and defense industrial base, imports of strategic and critical materials, such as rare earths, have increased, causing a trade-off between supply dependency and lower costs.</w:t>
      </w:r>
      <w:r w:rsidRPr="0005462D">
        <w:rPr>
          <w:sz w:val="14"/>
        </w:rPr>
        <w:t xml:space="preserve"> </w:t>
      </w:r>
      <w:r w:rsidRPr="0005462D">
        <w:rPr>
          <w:rStyle w:val="StyleUnderline"/>
        </w:rPr>
        <w:t>Rare earths are critical elements used across many of the major weapons systems the U.S. relies on for national security, including lasers, radar, sonar, night vision systems, missile guidance, jet engines, and even alloys for armored vehicles</w:t>
      </w:r>
      <w:r w:rsidRPr="0005462D">
        <w:rPr>
          <w:sz w:val="14"/>
        </w:rPr>
        <w:t xml:space="preserve">. 38 A 2016 study by the Department of Commerce’s Bureau of Industry and Security reported that </w:t>
      </w:r>
      <w:r w:rsidRPr="0005462D">
        <w:rPr>
          <w:rStyle w:val="StyleUnderline"/>
        </w:rPr>
        <w:t>66% of respondents, the majority of whom are vendors to DoD, indicated they imported rare earth or related materials. China’s domination of the rare earth element market</w:t>
      </w:r>
      <w:r w:rsidRPr="0005462D">
        <w:rPr>
          <w:sz w:val="14"/>
        </w:rPr>
        <w:t xml:space="preserve"> (Figure 14) </w:t>
      </w:r>
      <w:r w:rsidRPr="0005462D">
        <w:rPr>
          <w:rStyle w:val="StyleUnderline"/>
        </w:rPr>
        <w:t>illustrates the potentially dangerous interaction between Chinese economic aggression</w:t>
      </w:r>
      <w:r w:rsidRPr="0005462D">
        <w:rPr>
          <w:sz w:val="14"/>
        </w:rPr>
        <w:t xml:space="preserve">39,40 </w:t>
      </w:r>
      <w:r w:rsidRPr="0005462D">
        <w:rPr>
          <w:rStyle w:val="StyleUnderline"/>
        </w:rPr>
        <w:t>guided by its strategic industrial policies and vulnerabilities and gaps in America’s manufacturing and defense industrial base.</w:t>
      </w:r>
      <w:r w:rsidRPr="0005462D">
        <w:rPr>
          <w:sz w:val="14"/>
        </w:rPr>
        <w:t xml:space="preserve"> </w:t>
      </w:r>
      <w:r w:rsidRPr="0005462D">
        <w:rPr>
          <w:rStyle w:val="StyleUnderline"/>
        </w:rPr>
        <w:t>China has strategically flooded the global market with rare earths at subsidized prices, driven out competitors, and deterred new market entrants. When China needs to flex its soft power muscles by embargoing rare earths, it does not hesitate, as Japan learned in a 2010 maritime dispute.</w:t>
      </w:r>
      <w:r w:rsidRPr="0005462D">
        <w:rPr>
          <w:sz w:val="14"/>
        </w:rPr>
        <w:t>41</w:t>
      </w:r>
    </w:p>
    <w:p w14:paraId="5615F1C1" w14:textId="77777777" w:rsidR="00B33BFA" w:rsidRPr="0005462D" w:rsidRDefault="00B33BFA" w:rsidP="00B33BFA">
      <w:pPr>
        <w:pStyle w:val="Heading4"/>
      </w:pPr>
      <w:r w:rsidRPr="0005462D">
        <w:t xml:space="preserve">US defense decline inevitable—there’s no qualified workers </w:t>
      </w:r>
    </w:p>
    <w:p w14:paraId="22E86B28" w14:textId="77777777" w:rsidR="00B33BFA" w:rsidRPr="0005462D" w:rsidRDefault="00B33BFA" w:rsidP="00B33BFA">
      <w:r w:rsidRPr="0005462D">
        <w:rPr>
          <w:rStyle w:val="Style13ptBold"/>
        </w:rPr>
        <w:t>DOD 18</w:t>
      </w:r>
      <w:r w:rsidRPr="0005462D">
        <w:t xml:space="preserve"> (Department of Defense, </w:t>
      </w:r>
      <w:proofErr w:type="spellStart"/>
      <w:r w:rsidRPr="0005462D">
        <w:t>Septmeber</w:t>
      </w:r>
      <w:proofErr w:type="spellEnd"/>
      <w:r w:rsidRPr="0005462D">
        <w:t xml:space="preserve"> 2018, “Assessing and Strengthening the Manufacturing and Defense Industrial Base and Supply Chain Resiliency of the United States,” DOD. https://media.defense.gov/2018/Oct/05/2002048904/-1/-1/1/ASSESSING-AND-STRENGTHENING-THE-MANUFACTURING-AND%20DEFENSE-INDUSTRIAL-BASE-AND-SUPPLY-CHAIN-RESILIENCY.PDF//KDES). </w:t>
      </w:r>
    </w:p>
    <w:p w14:paraId="4963A28A" w14:textId="77777777" w:rsidR="00B33BFA" w:rsidRPr="0005462D" w:rsidRDefault="00B33BFA" w:rsidP="00B33BFA">
      <w:pPr>
        <w:rPr>
          <w:rStyle w:val="StyleUnderline"/>
        </w:rPr>
      </w:pPr>
      <w:r w:rsidRPr="0005462D">
        <w:rPr>
          <w:rStyle w:val="StyleUnderline"/>
        </w:rPr>
        <w:t>Increasing globalization of the supply chain and a diminishing domestic manufacturing sector are combining to create human capital gaps and erosion of American capabilities</w:t>
      </w:r>
      <w:r w:rsidRPr="0005462D">
        <w:rPr>
          <w:sz w:val="14"/>
        </w:rPr>
        <w:t xml:space="preserve">. </w:t>
      </w:r>
      <w:r w:rsidRPr="0005462D">
        <w:rPr>
          <w:rStyle w:val="StyleUnderline"/>
        </w:rPr>
        <w:t>STEM knowledge and core trade skills are necessary to ensure the holistic and synergistic health of the defense ecosystem.</w:t>
      </w:r>
      <w:r w:rsidRPr="0005462D">
        <w:rPr>
          <w:sz w:val="14"/>
        </w:rPr>
        <w:t xml:space="preserve"> Skill gaps in both areas entail inherent risk, from a decline in production capacity to decreased innovation. From 2006 to 2016, </w:t>
      </w:r>
      <w:r w:rsidRPr="0005462D">
        <w:rPr>
          <w:rStyle w:val="StyleUnderline"/>
        </w:rPr>
        <w:t>STEM occupations experienced large job growth – 52% of occupations grew in their total number of employees – while 74% of manufacturing occupations lost jobs</w:t>
      </w:r>
      <w:r w:rsidRPr="0005462D">
        <w:rPr>
          <w:sz w:val="14"/>
        </w:rPr>
        <w:t xml:space="preserve">.119 Despite STEM occupations typically having greater educational requirements and hence drawing from a smaller labor pool, the top 10 occupations in those fields added more workers in absolute terms over the 2006-2016 time period than the top 10 manufacturing occupations, as ranked by absolute job growth (Figure 21). Figure 21: STEM-Oriented Versus Core Manufacturing-Oriented Occupations A. Demographic Challenge </w:t>
      </w:r>
      <w:r w:rsidRPr="0005462D">
        <w:rPr>
          <w:rStyle w:val="StyleUnderline"/>
        </w:rPr>
        <w:t>While the population of manufacturing workers is aging at the rate of baby boomers across industry, the most concerning aspect of the manufacturing workers demographics is the decrease in workers in the 35-44</w:t>
      </w:r>
      <w:r w:rsidRPr="0005462D">
        <w:rPr>
          <w:sz w:val="14"/>
        </w:rPr>
        <w:t xml:space="preserve"> age range (Figure 22). </w:t>
      </w:r>
      <w:r w:rsidRPr="0005462D">
        <w:rPr>
          <w:rStyle w:val="StyleUnderline"/>
        </w:rPr>
        <w:t>In the prime of their careers and poised to internalize knowledge transfer from older workers, the loss of mid-career workers to other sectors poses a direct threat to the long-term viability of manufacturing</w:t>
      </w:r>
      <w:r w:rsidRPr="0005462D">
        <w:rPr>
          <w:sz w:val="14"/>
        </w:rPr>
        <w:t xml:space="preserve">. The risk that knowledge will fail to be transferred to new entrants into the labor market is rising, particularly in skilled production occupations, which account for over 50% of manufacturing workers.120 B. Growing Cultural Bias and Strategic Rivals </w:t>
      </w:r>
      <w:r w:rsidRPr="0005462D">
        <w:rPr>
          <w:rStyle w:val="StyleUnderline"/>
        </w:rPr>
        <w:t>Some of the most challenging aspects in the manufacturing sector are recruitment and retention. In a recent manufacturing skills gap study conducted by the Manufacturing Institute and Deloitte, only one third of respondents indicated they would encourage their children to pursue a career in manufacturing</w:t>
      </w:r>
      <w:r w:rsidRPr="0005462D">
        <w:rPr>
          <w:sz w:val="14"/>
        </w:rPr>
        <w:t xml:space="preserve">. Gen Y (ages 19-33 years) respondents ranked manufacturing as their least preferred career destination. 121 Yet once a candidate is hired, the struggle continues. </w:t>
      </w:r>
      <w:r w:rsidRPr="0005462D">
        <w:rPr>
          <w:rStyle w:val="StyleUnderline"/>
        </w:rPr>
        <w:t xml:space="preserve">79% of executives surveyed stated it is moderate to extremely challenging to find candidates to pass screening and/or the probationary period, </w:t>
      </w:r>
      <w:r w:rsidRPr="0005462D">
        <w:rPr>
          <w:sz w:val="14"/>
        </w:rPr>
        <w:t xml:space="preserve">122 </w:t>
      </w:r>
      <w:r w:rsidRPr="0005462D">
        <w:rPr>
          <w:rStyle w:val="StyleUnderline"/>
        </w:rPr>
        <w:t>leaving them with employees unable to perform the work for which they were hired. While the total number of bachelor’s degrees in the U.S. has increased steadily in the last two decades, the number of STEM degrees conferred in the U.S. still pales compared to China</w:t>
      </w:r>
      <w:r w:rsidRPr="0005462D">
        <w:rPr>
          <w:sz w:val="14"/>
        </w:rPr>
        <w:t xml:space="preserve">.123 In addition, </w:t>
      </w:r>
      <w:r w:rsidRPr="0005462D">
        <w:rPr>
          <w:rStyle w:val="StyleUnderline"/>
        </w:rPr>
        <w:t>the U.S. has seen an increase in students on temporary visas, many of whom would be unable to gain the security clearances needed to work in the defense ecosystem</w:t>
      </w:r>
      <w:r w:rsidRPr="0005462D">
        <w:rPr>
          <w:sz w:val="14"/>
        </w:rPr>
        <w:t xml:space="preserve">.124 </w:t>
      </w:r>
      <w:r w:rsidRPr="0005462D">
        <w:rPr>
          <w:rStyle w:val="StyleUnderline"/>
        </w:rPr>
        <w:t>Growth in advanced science and engineering degrees shows the U.S. graduating the largest number of doctorate recipients of any individual country, but 37% were earned by temporary visa holders</w:t>
      </w:r>
      <w:r w:rsidRPr="0005462D">
        <w:rPr>
          <w:sz w:val="14"/>
        </w:rPr>
        <w:t xml:space="preserve">125 </w:t>
      </w:r>
      <w:r w:rsidRPr="0005462D">
        <w:rPr>
          <w:rStyle w:val="StyleUnderline"/>
        </w:rPr>
        <w:t>with as many 25% of STEM graduates in the U.S. being Chinese nationals.</w:t>
      </w:r>
      <w:r w:rsidRPr="0005462D">
        <w:rPr>
          <w:sz w:val="14"/>
        </w:rPr>
        <w:t xml:space="preserve">126 </w:t>
      </w:r>
      <w:r w:rsidRPr="0005462D">
        <w:rPr>
          <w:rStyle w:val="StyleUnderline"/>
        </w:rPr>
        <w:t>As the U.S. continues to attempt progress in STEM, ongoing Chinese support and influence continues to demonstrate strength in building a workforce of the future, while American universities are major enablers of China’s economic and military rise.</w:t>
      </w:r>
    </w:p>
    <w:p w14:paraId="0E5F6D24" w14:textId="77777777" w:rsidR="00B33BFA" w:rsidRPr="0005462D" w:rsidRDefault="00B33BFA" w:rsidP="00B33BFA">
      <w:pPr>
        <w:pStyle w:val="Heading4"/>
      </w:pPr>
      <w:r w:rsidRPr="0005462D">
        <w:t>Skilled labor shortage</w:t>
      </w:r>
    </w:p>
    <w:p w14:paraId="7DEAABDB" w14:textId="77777777" w:rsidR="00B33BFA" w:rsidRPr="0005462D" w:rsidRDefault="00B33BFA" w:rsidP="00B33BFA">
      <w:r w:rsidRPr="0005462D">
        <w:rPr>
          <w:rStyle w:val="Style13ptBold"/>
        </w:rPr>
        <w:t>Interagency Task Force September 2018</w:t>
      </w:r>
      <w:r w:rsidRPr="0005462D">
        <w:t xml:space="preserve"> (task force found to investigate DIB, Assessing and Strengthening the Manufacturing and Defense Industrial Base and Supply Chain Resiliency of the United States)</w:t>
      </w:r>
    </w:p>
    <w:p w14:paraId="2ECFF017" w14:textId="77777777" w:rsidR="00B33BFA" w:rsidRPr="0005462D" w:rsidRDefault="00B33BFA" w:rsidP="00B33BFA">
      <w:pPr>
        <w:rPr>
          <w:rStyle w:val="StyleUnderline"/>
        </w:rPr>
      </w:pPr>
      <w:r w:rsidRPr="0005462D">
        <w:rPr>
          <w:rStyle w:val="StyleUnderline"/>
        </w:rPr>
        <w:t>With the weakening of the U.S. manufacturing sector, the American manufacturing workforce has suffered, with employment peaking in 1979 and job losses accelerating significantly in the 2000s</w:t>
      </w:r>
      <w:r w:rsidRPr="0005462D">
        <w:rPr>
          <w:sz w:val="14"/>
        </w:rPr>
        <w:t>.33 As shown in Figure 12</w:t>
      </w:r>
      <w:r w:rsidRPr="0005462D">
        <w:rPr>
          <w:rStyle w:val="StyleUnderline"/>
        </w:rPr>
        <w:t>, the share of employment attributed to manufacturing has fallen dramatically, from over 30% in the 1950s to less than 10% in 2017. From 1979 to 2017, the U.S. lost 7.1 million manufacturing jobs, 36% of the industry’s workforce,34 with more than 5 million manufacturing jobs lost since 2000 alone</w:t>
      </w:r>
      <w:r w:rsidRPr="0005462D">
        <w:rPr>
          <w:sz w:val="14"/>
        </w:rPr>
        <w:t xml:space="preserve">.35 </w:t>
      </w:r>
      <w:r w:rsidRPr="0005462D">
        <w:rPr>
          <w:rStyle w:val="StyleUnderline"/>
        </w:rPr>
        <w:t>Job losses have been most pronounced in vital sectors subject to import competition, including primary metals, electronics, chemicals, and machinery</w:t>
      </w:r>
      <w:r w:rsidRPr="0005462D">
        <w:rPr>
          <w:sz w:val="14"/>
        </w:rPr>
        <w:t>.</w:t>
      </w:r>
      <w:r w:rsidRPr="0005462D">
        <w:rPr>
          <w:rStyle w:val="StyleUnderline"/>
        </w:rPr>
        <w:t>36 Manufacturing and defense industrial base companies’ inability to hire or retain U.S. workers with the necessary skill sets has led to significant gaps in skilled labor</w:t>
      </w:r>
      <w:r w:rsidRPr="0005462D">
        <w:rPr>
          <w:sz w:val="14"/>
        </w:rPr>
        <w:t xml:space="preserve">. </w:t>
      </w:r>
      <w:r w:rsidRPr="0005462D">
        <w:rPr>
          <w:rStyle w:val="StyleUnderline"/>
        </w:rPr>
        <w:t>A lack of skilled manufacturing workers and a decreasing number of jobs is destabilizing workforce readiness and leading to skill atrophy</w:t>
      </w:r>
      <w:r w:rsidRPr="0005462D">
        <w:rPr>
          <w:sz w:val="14"/>
        </w:rPr>
        <w:t xml:space="preserve">. </w:t>
      </w:r>
      <w:r w:rsidRPr="0005462D">
        <w:rPr>
          <w:rStyle w:val="StyleUnderline"/>
        </w:rPr>
        <w:t>As illustrated in Figure 13, such instability and atrophy further increase the gap between job openings and hires and accentuate the effects of a shrinking workforce, making worker placement more challenging even when labor is needed.</w:t>
      </w:r>
    </w:p>
    <w:p w14:paraId="7A3A5BD2" w14:textId="77777777" w:rsidR="00B33BFA" w:rsidRPr="0005462D" w:rsidRDefault="00B33BFA" w:rsidP="00B33BFA">
      <w:pPr>
        <w:pStyle w:val="Heading4"/>
      </w:pPr>
      <w:r w:rsidRPr="0005462D">
        <w:t>Workforce and production problems in every part of the DIB</w:t>
      </w:r>
    </w:p>
    <w:p w14:paraId="2BE193B5" w14:textId="77777777" w:rsidR="00B33BFA" w:rsidRPr="0005462D" w:rsidRDefault="00B33BFA" w:rsidP="00B33BFA">
      <w:r w:rsidRPr="0005462D">
        <w:rPr>
          <w:rStyle w:val="Style13ptBold"/>
        </w:rPr>
        <w:t>Mehta</w:t>
      </w:r>
      <w:r w:rsidRPr="0005462D">
        <w:t>, 6-27-</w:t>
      </w:r>
      <w:r w:rsidRPr="0005462D">
        <w:rPr>
          <w:rStyle w:val="Style13ptBold"/>
        </w:rPr>
        <w:t>2019</w:t>
      </w:r>
      <w:r w:rsidRPr="0005462D">
        <w:t xml:space="preserve"> (Aaron Mehta, "Here are the biggest weaknesses in America’s defense sector," Defense News, </w:t>
      </w:r>
      <w:hyperlink r:id="rId9" w:history="1">
        <w:r w:rsidRPr="0005462D">
          <w:rPr>
            <w:rStyle w:val="Hyperlink"/>
          </w:rPr>
          <w:t>https://www.defensenews.com/pentagon/2019/06/27/here-are-the-biggest-weaknesses-in-americas-defense-sector/</w:t>
        </w:r>
      </w:hyperlink>
      <w:r w:rsidRPr="0005462D">
        <w:t>) (CB)</w:t>
      </w:r>
    </w:p>
    <w:p w14:paraId="07EC4985" w14:textId="77777777" w:rsidR="00B33BFA" w:rsidRPr="0005462D" w:rsidRDefault="00B33BFA" w:rsidP="00B33BFA">
      <w:pPr>
        <w:rPr>
          <w:rStyle w:val="StyleUnderline"/>
        </w:rPr>
      </w:pPr>
      <w:r w:rsidRPr="0005462D">
        <w:rPr>
          <w:rStyle w:val="StyleUnderline"/>
        </w:rPr>
        <w:t>Production of a component vital to protecting American troops from chemical attacks that can’t keep up with need. Key suppliers of aircraft parts that could go bankrupt at any time. A key producer of </w:t>
      </w:r>
      <w:hyperlink r:id="rId10" w:tgtFrame="_blank" w:history="1">
        <w:r w:rsidRPr="0005462D">
          <w:rPr>
            <w:rStyle w:val="Emphasis"/>
            <w:b w:val="0"/>
          </w:rPr>
          <w:t>missile components</w:t>
        </w:r>
      </w:hyperlink>
      <w:r w:rsidRPr="0005462D">
        <w:rPr>
          <w:rStyle w:val="StyleUnderline"/>
        </w:rPr>
        <w:t> that closed for two years before the Pentagon found out.</w:t>
      </w:r>
    </w:p>
    <w:p w14:paraId="0ECD20BA" w14:textId="77777777" w:rsidR="00B33BFA" w:rsidRPr="0005462D" w:rsidRDefault="00B33BFA" w:rsidP="00B33BFA">
      <w:pPr>
        <w:rPr>
          <w:sz w:val="14"/>
        </w:rPr>
      </w:pPr>
      <w:r w:rsidRPr="0005462D">
        <w:rPr>
          <w:rStyle w:val="StyleUnderline"/>
        </w:rPr>
        <w:t>These are</w:t>
      </w:r>
      <w:r w:rsidRPr="0005462D">
        <w:rPr>
          <w:sz w:val="14"/>
        </w:rPr>
        <w:t xml:space="preserve"> just </w:t>
      </w:r>
      <w:r w:rsidRPr="0005462D">
        <w:rPr>
          <w:rStyle w:val="StyleUnderline"/>
        </w:rPr>
        <w:t>some of the key findings of an annual report from the Pentagon judging the greatest risks to the defense industrial sector</w:t>
      </w:r>
      <w:r w:rsidRPr="0005462D">
        <w:rPr>
          <w:sz w:val="14"/>
        </w:rPr>
        <w:t>, underlining that while the overall defense industry continues to bring in </w:t>
      </w:r>
      <w:hyperlink r:id="rId11" w:tgtFrame="_blank" w:history="1">
        <w:r w:rsidRPr="0005462D">
          <w:rPr>
            <w:rStyle w:val="Hyperlink"/>
            <w:sz w:val="14"/>
          </w:rPr>
          <w:t>massive profits</w:t>
        </w:r>
      </w:hyperlink>
      <w:r w:rsidRPr="0005462D">
        <w:rPr>
          <w:sz w:val="14"/>
        </w:rPr>
        <w:t>, not all is well among the suppliers of key components that, while small pieces of larger systems, could impact America’s ability to wage war.</w:t>
      </w:r>
    </w:p>
    <w:p w14:paraId="6E6D35E4" w14:textId="77777777" w:rsidR="00B33BFA" w:rsidRPr="0005462D" w:rsidRDefault="00B33BFA" w:rsidP="00B33BFA">
      <w:pPr>
        <w:rPr>
          <w:sz w:val="14"/>
          <w:szCs w:val="14"/>
        </w:rPr>
      </w:pPr>
      <w:r w:rsidRPr="0005462D">
        <w:rPr>
          <w:sz w:val="14"/>
          <w:szCs w:val="14"/>
        </w:rPr>
        <w:t>The annual “</w:t>
      </w:r>
      <w:hyperlink r:id="rId12" w:tgtFrame="_blank" w:history="1">
        <w:r w:rsidRPr="0005462D">
          <w:rPr>
            <w:rStyle w:val="Hyperlink"/>
            <w:sz w:val="14"/>
            <w:szCs w:val="14"/>
          </w:rPr>
          <w:t>Industrial Capabilities</w:t>
        </w:r>
      </w:hyperlink>
      <w:r w:rsidRPr="0005462D">
        <w:rPr>
          <w:sz w:val="14"/>
          <w:szCs w:val="14"/>
        </w:rPr>
        <w:t>” report, quietly released May 13 by the Defense Department’s Office of Manufacturing and Industrial Base Policy, found that despite total dollars spent by the department on weapons and ammunition increasing year over year since 2016, the number of vendors supplying them has decreased.</w:t>
      </w:r>
    </w:p>
    <w:p w14:paraId="6EB9601D" w14:textId="77777777" w:rsidR="00B33BFA" w:rsidRPr="0005462D" w:rsidRDefault="00B33BFA" w:rsidP="00B33BFA">
      <w:pPr>
        <w:rPr>
          <w:sz w:val="14"/>
          <w:szCs w:val="14"/>
        </w:rPr>
      </w:pPr>
      <w:r w:rsidRPr="0005462D">
        <w:rPr>
          <w:sz w:val="14"/>
          <w:szCs w:val="14"/>
        </w:rPr>
        <w:t>In addition, while the report found generally positive trends for the U.S. defense sector, it did warn that in certain areas, </w:t>
      </w:r>
      <w:hyperlink r:id="rId13" w:tgtFrame="_blank" w:history="1">
        <w:r w:rsidRPr="0005462D">
          <w:rPr>
            <w:rStyle w:val="Hyperlink"/>
            <w:sz w:val="14"/>
            <w:szCs w:val="14"/>
          </w:rPr>
          <w:t>foreign weapon sales</w:t>
        </w:r>
      </w:hyperlink>
      <w:r w:rsidRPr="0005462D">
        <w:rPr>
          <w:sz w:val="14"/>
          <w:szCs w:val="14"/>
        </w:rPr>
        <w:t> are decreasing.</w:t>
      </w:r>
    </w:p>
    <w:p w14:paraId="58A93524" w14:textId="77777777" w:rsidR="00B33BFA" w:rsidRPr="0005462D" w:rsidRDefault="00B33BFA" w:rsidP="00B33BFA">
      <w:pPr>
        <w:rPr>
          <w:sz w:val="14"/>
        </w:rPr>
      </w:pPr>
      <w:r w:rsidRPr="0005462D">
        <w:rPr>
          <w:sz w:val="14"/>
        </w:rPr>
        <w:t xml:space="preserve">For instance, </w:t>
      </w:r>
      <w:r w:rsidRPr="0005462D">
        <w:rPr>
          <w:rStyle w:val="StyleUnderline"/>
        </w:rPr>
        <w:t>the U.S. saw its market share of global naval weapon exports go from 63 percent in 2007 to just 17 percent in 2017. And from 2008-2017, two reliable buyers of U.S. defense goods — Pakistan and South Korea — saw their U.S. procurement percentages drop</w:t>
      </w:r>
      <w:r w:rsidRPr="0005462D">
        <w:rPr>
          <w:sz w:val="14"/>
        </w:rPr>
        <w:t>. Pakistan went from 31 percent to 12 percent, while South Korea went from 78 percent to 53 percent.</w:t>
      </w:r>
    </w:p>
    <w:p w14:paraId="6E68829D" w14:textId="77777777" w:rsidR="00B33BFA" w:rsidRPr="0005462D" w:rsidRDefault="00B33BFA" w:rsidP="00B33BFA">
      <w:pPr>
        <w:rPr>
          <w:sz w:val="14"/>
          <w:szCs w:val="14"/>
        </w:rPr>
      </w:pPr>
      <w:r w:rsidRPr="0005462D">
        <w:rPr>
          <w:sz w:val="14"/>
          <w:szCs w:val="14"/>
        </w:rPr>
        <w:t>This is the first Industrial Capabilities report to be published since the October release of a White House-mandated study on the </w:t>
      </w:r>
      <w:hyperlink r:id="rId14" w:tgtFrame="_blank" w:history="1">
        <w:r w:rsidRPr="0005462D">
          <w:rPr>
            <w:rStyle w:val="Hyperlink"/>
            <w:sz w:val="14"/>
            <w:szCs w:val="14"/>
          </w:rPr>
          <w:t>defense-industrial base</w:t>
        </w:r>
      </w:hyperlink>
      <w:r w:rsidRPr="0005462D">
        <w:rPr>
          <w:sz w:val="14"/>
          <w:szCs w:val="14"/>
        </w:rPr>
        <w:t>. That study concluded, in part, that the government needs to increase use of its Defense Production Act Title III authorities, which allows the government to expend funds to support key production lines that might now otherwise survive.</w:t>
      </w:r>
    </w:p>
    <w:p w14:paraId="3A67A763" w14:textId="77777777" w:rsidR="00B33BFA" w:rsidRPr="0005462D" w:rsidRDefault="00B33BFA" w:rsidP="00B33BFA">
      <w:pPr>
        <w:rPr>
          <w:sz w:val="14"/>
          <w:szCs w:val="14"/>
        </w:rPr>
      </w:pPr>
      <w:r w:rsidRPr="0005462D">
        <w:rPr>
          <w:sz w:val="14"/>
          <w:szCs w:val="14"/>
        </w:rPr>
        <w:t xml:space="preserve">The latest report says that through March 2019, seven presidential determinations were issued to address “key industrial base shortfalls in lithium sea-water batteries, </w:t>
      </w:r>
      <w:proofErr w:type="spellStart"/>
      <w:r w:rsidRPr="0005462D">
        <w:rPr>
          <w:sz w:val="14"/>
          <w:szCs w:val="14"/>
        </w:rPr>
        <w:t>alane</w:t>
      </w:r>
      <w:proofErr w:type="spellEnd"/>
      <w:r w:rsidRPr="0005462D">
        <w:rPr>
          <w:sz w:val="14"/>
          <w:szCs w:val="14"/>
        </w:rPr>
        <w:t xml:space="preserve"> fuel cell technology, </w:t>
      </w:r>
      <w:proofErr w:type="spellStart"/>
      <w:r w:rsidRPr="0005462D">
        <w:rPr>
          <w:sz w:val="14"/>
          <w:szCs w:val="14"/>
        </w:rPr>
        <w:t>sonobuoys</w:t>
      </w:r>
      <w:proofErr w:type="spellEnd"/>
      <w:r w:rsidRPr="0005462D">
        <w:rPr>
          <w:sz w:val="14"/>
          <w:szCs w:val="14"/>
        </w:rPr>
        <w:t xml:space="preserve"> production, and critical chemicals production for missiles and munitions.” However, details of those agreements, such as </w:t>
      </w:r>
      <w:hyperlink r:id="rId15" w:tgtFrame="_blank" w:history="1">
        <w:r w:rsidRPr="0005462D">
          <w:rPr>
            <w:rStyle w:val="Hyperlink"/>
            <w:sz w:val="14"/>
            <w:szCs w:val="14"/>
          </w:rPr>
          <w:t>how much funding</w:t>
        </w:r>
      </w:hyperlink>
      <w:r w:rsidRPr="0005462D">
        <w:rPr>
          <w:sz w:val="14"/>
          <w:szCs w:val="14"/>
        </w:rPr>
        <w:t> might go toward fixing the issues, were pushed into a nonpublic appendix.</w:t>
      </w:r>
    </w:p>
    <w:p w14:paraId="358D5F9A" w14:textId="77777777" w:rsidR="00B33BFA" w:rsidRPr="0005462D" w:rsidRDefault="00B33BFA" w:rsidP="00B33BFA">
      <w:pPr>
        <w:rPr>
          <w:rStyle w:val="StyleUnderline"/>
        </w:rPr>
      </w:pPr>
      <w:r w:rsidRPr="0005462D">
        <w:rPr>
          <w:rStyle w:val="StyleUnderline"/>
        </w:rPr>
        <w:t>Here are the biggest concerns, broken down by sector:</w:t>
      </w:r>
    </w:p>
    <w:p w14:paraId="0B995A3C" w14:textId="77777777" w:rsidR="00B33BFA" w:rsidRPr="0005462D" w:rsidRDefault="00B33BFA" w:rsidP="00B33BFA">
      <w:pPr>
        <w:rPr>
          <w:rStyle w:val="StyleUnderline"/>
        </w:rPr>
      </w:pPr>
      <w:r w:rsidRPr="0005462D">
        <w:rPr>
          <w:rStyle w:val="StyleUnderline"/>
        </w:rPr>
        <w:t>Aircraft: The report cites long product and system development</w:t>
      </w:r>
      <w:r w:rsidRPr="0005462D">
        <w:t xml:space="preserve"> </w:t>
      </w:r>
      <w:r w:rsidRPr="0005462D">
        <w:rPr>
          <w:rStyle w:val="StyleUnderline"/>
        </w:rPr>
        <w:t>timelines</w:t>
      </w:r>
      <w:r w:rsidRPr="0005462D">
        <w:t xml:space="preserve">, </w:t>
      </w:r>
      <w:r w:rsidRPr="0005462D">
        <w:rPr>
          <w:rStyle w:val="StyleUnderline"/>
        </w:rPr>
        <w:t>high costs for development and qualification</w:t>
      </w:r>
      <w:r w:rsidRPr="0005462D">
        <w:t xml:space="preserve">, </w:t>
      </w:r>
      <w:r w:rsidRPr="0005462D">
        <w:rPr>
          <w:rStyle w:val="StyleUnderline"/>
        </w:rPr>
        <w:t>and limits on production as broad issues in the aircraft sector</w:t>
      </w:r>
      <w:r w:rsidRPr="0005462D">
        <w:t xml:space="preserve">. </w:t>
      </w:r>
      <w:r w:rsidRPr="0005462D">
        <w:rPr>
          <w:rStyle w:val="StyleUnderline"/>
        </w:rPr>
        <w:t>Those issues are inherent in major defense programs,</w:t>
      </w:r>
      <w:r w:rsidRPr="0005462D">
        <w:t xml:space="preserve"> but </w:t>
      </w:r>
      <w:r w:rsidRPr="0005462D">
        <w:rPr>
          <w:rStyle w:val="StyleUnderline"/>
        </w:rPr>
        <w:t>the report also calls out the aging workforce and consolidation among the industrial base</w:t>
      </w:r>
      <w:r w:rsidRPr="0005462D">
        <w:t xml:space="preserve">, </w:t>
      </w:r>
      <w:r w:rsidRPr="0005462D">
        <w:rPr>
          <w:rStyle w:val="StyleUnderline"/>
        </w:rPr>
        <w:t>which “has expanded into the sub-tiers of the supply chain, creating additional risks for single or sole source vendors.”</w:t>
      </w:r>
    </w:p>
    <w:p w14:paraId="1527679F" w14:textId="77777777" w:rsidR="00B33BFA" w:rsidRPr="0005462D" w:rsidRDefault="00B33BFA" w:rsidP="00B33BFA">
      <w:pPr>
        <w:rPr>
          <w:sz w:val="14"/>
        </w:rPr>
      </w:pPr>
      <w:r w:rsidRPr="0005462D">
        <w:rPr>
          <w:sz w:val="14"/>
        </w:rPr>
        <w:t xml:space="preserve">As an example, </w:t>
      </w:r>
      <w:r w:rsidRPr="0005462D">
        <w:rPr>
          <w:rStyle w:val="StyleUnderline"/>
        </w:rPr>
        <w:t>the report notes there are only four suppliers with the ability to manufacture “large, complex, single-pour aluminum and magnesium sand castings” needed to make key parts of military aircraft</w:t>
      </w:r>
      <w:r w:rsidRPr="0005462D">
        <w:rPr>
          <w:sz w:val="14"/>
        </w:rPr>
        <w:t>. These four suppliers face “perpetual financial risk and experience bankruptcy threats” due to the insecure nature of Pentagon funding.</w:t>
      </w:r>
    </w:p>
    <w:p w14:paraId="23BEFE9A" w14:textId="77777777" w:rsidR="00B33BFA" w:rsidRPr="0005462D" w:rsidRDefault="00B33BFA" w:rsidP="00B33BFA">
      <w:pPr>
        <w:rPr>
          <w:sz w:val="14"/>
          <w:szCs w:val="14"/>
        </w:rPr>
      </w:pPr>
      <w:r w:rsidRPr="0005462D">
        <w:rPr>
          <w:sz w:val="14"/>
          <w:szCs w:val="14"/>
        </w:rPr>
        <w:t>“The single qualified source for the upper, intermediate, and sump housing for a heavy-lift platform for the Marines has experienced quality issues and recently went through bankruptcy proceedings,” the report adds. “Without a qualified or alternate qualified source for these castings, the program will face delays, impeding the U.S. ability to field heavy-lift support to Marine Corps expeditionary forces.”</w:t>
      </w:r>
    </w:p>
    <w:p w14:paraId="713A2A7E" w14:textId="77777777" w:rsidR="00B33BFA" w:rsidRPr="0005462D" w:rsidRDefault="00B33BFA" w:rsidP="00B33BFA">
      <w:pPr>
        <w:rPr>
          <w:rStyle w:val="StyleUnderline"/>
        </w:rPr>
      </w:pPr>
      <w:r w:rsidRPr="0005462D">
        <w:rPr>
          <w:rStyle w:val="StyleUnderline"/>
        </w:rPr>
        <w:t>Finding qualified software engineers is another issue identified, with the report warning it is “increasingly difficult to hire skilled, cleared, and capable software engineers. As aircraft continue to increase in software complexity, it will become even more important for the sector to hire skilled software engineers.”</w:t>
      </w:r>
    </w:p>
    <w:p w14:paraId="5F7D07BA" w14:textId="77777777" w:rsidR="00B33BFA" w:rsidRPr="0005462D" w:rsidRDefault="00B33BFA" w:rsidP="00B33BFA">
      <w:pPr>
        <w:rPr>
          <w:sz w:val="14"/>
        </w:rPr>
      </w:pPr>
      <w:r w:rsidRPr="0005462D">
        <w:rPr>
          <w:rStyle w:val="StyleUnderline"/>
        </w:rPr>
        <w:t>Ground systems: The report says the Pentagon’s plan of incremental updates to existing systems rather than wholesale new designs has created “a generation of engineers</w:t>
      </w:r>
      <w:r w:rsidRPr="0005462D">
        <w:rPr>
          <w:sz w:val="14"/>
        </w:rPr>
        <w:t xml:space="preserve"> and scientists </w:t>
      </w:r>
      <w:r w:rsidRPr="0005462D">
        <w:rPr>
          <w:rStyle w:val="StyleUnderline"/>
        </w:rPr>
        <w:t>that lack experience in conceiving, designing, and constructing new, technologically advanced combat vehicles</w:t>
      </w:r>
      <w:r w:rsidRPr="0005462D">
        <w:rPr>
          <w:sz w:val="14"/>
        </w:rPr>
        <w:t>.” But the same issues of consolidation and lack of budget stability that showed up in the aircraft sector impact the ground vehicle sector.</w:t>
      </w:r>
    </w:p>
    <w:p w14:paraId="5A9E5066" w14:textId="77777777" w:rsidR="00B33BFA" w:rsidRPr="0005462D" w:rsidRDefault="00B33BFA" w:rsidP="00B33BFA">
      <w:pPr>
        <w:rPr>
          <w:sz w:val="14"/>
        </w:rPr>
      </w:pPr>
      <w:r w:rsidRPr="0005462D">
        <w:rPr>
          <w:sz w:val="14"/>
        </w:rPr>
        <w:t>“</w:t>
      </w:r>
      <w:r w:rsidRPr="0005462D">
        <w:rPr>
          <w:rStyle w:val="StyleUnderline"/>
        </w:rPr>
        <w:t>Legislation and DoD industrial policy requires DoD to manufacture all large-caliber gun barrels, howitzer barrels, and mortar tubes at one organic DoD arsenal</w:t>
      </w:r>
      <w:r w:rsidRPr="0005462D">
        <w:rPr>
          <w:sz w:val="14"/>
        </w:rPr>
        <w:t>,” the report cites as an example. “</w:t>
      </w:r>
      <w:r w:rsidRPr="0005462D">
        <w:rPr>
          <w:rStyle w:val="StyleUnderline"/>
        </w:rPr>
        <w:t>There is only one production line at the arsenal for all of these items, and policy modifications to meet demand and surge from overseas have led to a lack of capacity to meet current production requirements</w:t>
      </w:r>
      <w:r w:rsidRPr="0005462D">
        <w:rPr>
          <w:sz w:val="14"/>
        </w:rPr>
        <w:t>.”</w:t>
      </w:r>
    </w:p>
    <w:p w14:paraId="067F2D21" w14:textId="77777777" w:rsidR="00B33BFA" w:rsidRPr="0005462D" w:rsidRDefault="00B33BFA" w:rsidP="00B33BFA">
      <w:pPr>
        <w:rPr>
          <w:rStyle w:val="StyleUnderline"/>
        </w:rPr>
      </w:pPr>
      <w:r w:rsidRPr="0005462D">
        <w:rPr>
          <w:sz w:val="14"/>
        </w:rPr>
        <w:t>Shipbuilding sector: </w:t>
      </w:r>
      <w:r w:rsidRPr="0005462D">
        <w:rPr>
          <w:rStyle w:val="StyleUnderline"/>
        </w:rPr>
        <w:t>When it comes to maritime vessels, the “most significant risks found were a dependence on single and sole source suppliers, capacity shortfalls, a lack of competition, a lack of workforce skills, and unstable demand,” the report found.</w:t>
      </w:r>
    </w:p>
    <w:p w14:paraId="57F2F6D2" w14:textId="77777777" w:rsidR="00B33BFA" w:rsidRPr="0005462D" w:rsidRDefault="00B33BFA" w:rsidP="00B33BFA">
      <w:r w:rsidRPr="0005462D">
        <w:rPr>
          <w:rStyle w:val="StyleUnderline"/>
        </w:rPr>
        <w:t>The lack of competition goes from the highest levels, where four companies control the seven shipyards building military vessels</w:t>
      </w:r>
      <w:r w:rsidRPr="0005462D">
        <w:t xml:space="preserve">, </w:t>
      </w:r>
      <w:r w:rsidRPr="0005462D">
        <w:rPr>
          <w:rStyle w:val="StyleUnderline"/>
        </w:rPr>
        <w:t>to</w:t>
      </w:r>
      <w:r w:rsidRPr="0005462D">
        <w:t xml:space="preserve"> the </w:t>
      </w:r>
      <w:r w:rsidRPr="0005462D">
        <w:rPr>
          <w:rStyle w:val="StyleUnderline"/>
        </w:rPr>
        <w:t>lowest components, such as “high-voltage cable, propulsor raw material, valves, and fittings</w:t>
      </w:r>
      <w:r w:rsidRPr="0005462D">
        <w:t>.”</w:t>
      </w:r>
    </w:p>
    <w:p w14:paraId="1EF3BA19" w14:textId="77777777" w:rsidR="00B33BFA" w:rsidRPr="0005462D" w:rsidRDefault="00B33BFA" w:rsidP="00B33BFA">
      <w:pPr>
        <w:rPr>
          <w:rStyle w:val="StyleUnderline"/>
        </w:rPr>
      </w:pPr>
      <w:r w:rsidRPr="0005462D">
        <w:rPr>
          <w:rStyle w:val="StyleUnderline"/>
        </w:rPr>
        <w:t>Workforce concerns also dominate the shipbuilding secto</w:t>
      </w:r>
      <w:r w:rsidRPr="0005462D">
        <w:rPr>
          <w:sz w:val="14"/>
        </w:rPr>
        <w:t xml:space="preserve">r. </w:t>
      </w:r>
      <w:r w:rsidRPr="0005462D">
        <w:rPr>
          <w:rStyle w:val="StyleUnderline"/>
        </w:rPr>
        <w:t>The report cites statistics</w:t>
      </w:r>
      <w:r w:rsidRPr="0005462D">
        <w:rPr>
          <w:sz w:val="14"/>
        </w:rPr>
        <w:t xml:space="preserve"> from the Department of Labor </w:t>
      </w:r>
      <w:r w:rsidRPr="0005462D">
        <w:rPr>
          <w:rStyle w:val="StyleUnderline"/>
        </w:rPr>
        <w:t>predicting that between 2018 and 2026, there will be a 6–17 percent decrease in U.S. jobs in occupations critical to Navy shipbuilding projects</w:t>
      </w:r>
      <w:r w:rsidRPr="0005462D">
        <w:rPr>
          <w:sz w:val="14"/>
        </w:rPr>
        <w:t>, “such as metal layout (ship-fitting), welding, and casting</w:t>
      </w:r>
      <w:r w:rsidRPr="0005462D">
        <w:rPr>
          <w:rStyle w:val="StyleUnderline"/>
        </w:rPr>
        <w:t>.” If that is not addressed, a lack of skilled workers “will significantly impact the shipbuilding industry’s ability to meet the Navy’s long-term demand.”</w:t>
      </w:r>
    </w:p>
    <w:p w14:paraId="07370277" w14:textId="77777777" w:rsidR="00B33BFA" w:rsidRPr="0005462D" w:rsidRDefault="00B33BFA" w:rsidP="00B33BFA">
      <w:pPr>
        <w:rPr>
          <w:sz w:val="14"/>
        </w:rPr>
      </w:pPr>
      <w:r w:rsidRPr="0005462D">
        <w:rPr>
          <w:sz w:val="14"/>
        </w:rPr>
        <w:t>Munitions sector: </w:t>
      </w:r>
      <w:r w:rsidRPr="0005462D">
        <w:rPr>
          <w:rStyle w:val="StyleUnderline"/>
        </w:rPr>
        <w:t>A major concern in last year’s annual report was the future of the U.S. munitions sector, and many of those issues remain in the 2019 version</w:t>
      </w:r>
      <w:r w:rsidRPr="0005462D">
        <w:rPr>
          <w:sz w:val="14"/>
        </w:rPr>
        <w:t xml:space="preserve">. </w:t>
      </w:r>
      <w:r w:rsidRPr="0005462D">
        <w:rPr>
          <w:rStyle w:val="StyleUnderline"/>
        </w:rPr>
        <w:t>The report identified “multiple risks and issues</w:t>
      </w:r>
      <w:r w:rsidRPr="0005462D">
        <w:rPr>
          <w:sz w:val="14"/>
        </w:rPr>
        <w:t xml:space="preserve">, </w:t>
      </w:r>
      <w:r w:rsidRPr="0005462D">
        <w:rPr>
          <w:rStyle w:val="StyleUnderline"/>
        </w:rPr>
        <w:t>including material obsolescence and lack of redundant capability, lack of visibility into sub-tier suppliers causing delays in the notification of issues</w:t>
      </w:r>
      <w:r w:rsidRPr="0005462D">
        <w:rPr>
          <w:sz w:val="14"/>
        </w:rPr>
        <w:t>, loss of design and production skill, production gaps and lack of surge capacity planning, and aging infrastructure to manufacture and test the products.”</w:t>
      </w:r>
    </w:p>
    <w:p w14:paraId="6466373E" w14:textId="77777777" w:rsidR="00B33BFA" w:rsidRPr="0005462D" w:rsidRDefault="00B33BFA" w:rsidP="00B33BFA">
      <w:pPr>
        <w:rPr>
          <w:sz w:val="14"/>
          <w:szCs w:val="14"/>
        </w:rPr>
      </w:pPr>
      <w:r w:rsidRPr="0005462D">
        <w:rPr>
          <w:sz w:val="14"/>
          <w:szCs w:val="14"/>
        </w:rPr>
        <w:t>As an example, the report points to a voltage control switch, used in ignition devices and flight termination systems for Department of Defense missiles. Several years ago, the foundry that made a key component for the switch was purchased by another foundry, which then decided to close the factory. The Pentagon was not informed until two years after the foundry was closed, at which point “it became evident that the end-of-life buy, which was designed to last from three to five years, would only last six months.”</w:t>
      </w:r>
    </w:p>
    <w:p w14:paraId="40621F37" w14:textId="77777777" w:rsidR="00B33BFA" w:rsidRPr="0005462D" w:rsidRDefault="00B33BFA" w:rsidP="00B33BFA">
      <w:pPr>
        <w:rPr>
          <w:sz w:val="14"/>
          <w:szCs w:val="14"/>
        </w:rPr>
      </w:pPr>
      <w:r w:rsidRPr="0005462D">
        <w:rPr>
          <w:sz w:val="14"/>
          <w:szCs w:val="14"/>
        </w:rPr>
        <w:t>In another case, two key chemicals in solid-fuel rocket motors became obsolete, requiring the DoD to scramble for potential replacements.</w:t>
      </w:r>
    </w:p>
    <w:p w14:paraId="0F5444B8" w14:textId="77777777" w:rsidR="00B33BFA" w:rsidRPr="0005462D" w:rsidRDefault="00B33BFA" w:rsidP="00B33BFA">
      <w:pPr>
        <w:rPr>
          <w:sz w:val="14"/>
        </w:rPr>
      </w:pPr>
      <w:r w:rsidRPr="0005462D">
        <w:rPr>
          <w:sz w:val="14"/>
        </w:rPr>
        <w:t>Chemical, biological and radiological sector: </w:t>
      </w:r>
      <w:r w:rsidRPr="0005462D">
        <w:rPr>
          <w:rStyle w:val="StyleUnderline"/>
        </w:rPr>
        <w:t>The chemical, biological, radiological and nuclear defense sector provides protection for war fighters through items like respirators</w:t>
      </w:r>
      <w:r w:rsidRPr="0005462D">
        <w:rPr>
          <w:sz w:val="14"/>
        </w:rPr>
        <w:t xml:space="preserve">, </w:t>
      </w:r>
      <w:r w:rsidRPr="0005462D">
        <w:rPr>
          <w:rStyle w:val="StyleUnderline"/>
        </w:rPr>
        <w:t>masks and vaccines</w:t>
      </w:r>
      <w:r w:rsidRPr="0005462D">
        <w:rPr>
          <w:sz w:val="14"/>
        </w:rPr>
        <w:t xml:space="preserve">. But </w:t>
      </w:r>
      <w:r w:rsidRPr="0005462D">
        <w:rPr>
          <w:rStyle w:val="StyleUnderline"/>
        </w:rPr>
        <w:t>the report found serious issues regarding the industrial base’s ability to provide that capabilitie</w:t>
      </w:r>
      <w:r w:rsidRPr="0005462D">
        <w:rPr>
          <w:sz w:val="14"/>
        </w:rPr>
        <w:t>s, indicating that Title III authorities might be needed in the near future to maintain production.</w:t>
      </w:r>
    </w:p>
    <w:p w14:paraId="2EDD021D" w14:textId="77777777" w:rsidR="00B33BFA" w:rsidRPr="0005462D" w:rsidRDefault="00B33BFA" w:rsidP="00B33BFA">
      <w:pPr>
        <w:rPr>
          <w:sz w:val="14"/>
          <w:szCs w:val="14"/>
        </w:rPr>
      </w:pPr>
      <w:r w:rsidRPr="0005462D">
        <w:rPr>
          <w:sz w:val="14"/>
          <w:szCs w:val="14"/>
        </w:rPr>
        <w:t>As an example, the report points to production of ASZM</w:t>
      </w:r>
      <w:r w:rsidRPr="0005462D">
        <w:rPr>
          <w:sz w:val="14"/>
          <w:szCs w:val="14"/>
        </w:rPr>
        <w:noBreakHyphen/>
        <w:t>TEDA1 impregnated carbon, a defense-unique material with only a single qualified source that, as a result, “precludes assurances for best quality and price.” The carbon is used in 72 chemical, biological and nuclear filtration systems, and the report notes that current sourcing arrangements “cannot keep pace with demand.” The DoD is already using Title III to modernize the production line and try to establish a second source for the material.</w:t>
      </w:r>
    </w:p>
    <w:p w14:paraId="6FA6E002" w14:textId="77777777" w:rsidR="00B33BFA" w:rsidRPr="0005462D" w:rsidRDefault="00B33BFA" w:rsidP="00B33BFA">
      <w:pPr>
        <w:rPr>
          <w:sz w:val="14"/>
        </w:rPr>
      </w:pPr>
      <w:r w:rsidRPr="0005462D">
        <w:rPr>
          <w:sz w:val="14"/>
        </w:rPr>
        <w:t>Soldier systems: </w:t>
      </w:r>
      <w:r w:rsidRPr="0005462D">
        <w:rPr>
          <w:rStyle w:val="StyleUnderline"/>
        </w:rPr>
        <w:t>The collapse of the American textile market over the last three decades has left the department depending on single sources or foreign suppliers for soldier systems</w:t>
      </w:r>
      <w:r w:rsidRPr="0005462D">
        <w:rPr>
          <w:sz w:val="14"/>
        </w:rPr>
        <w:t>. Additionally, battery production is identified as a potential future issue.</w:t>
      </w:r>
    </w:p>
    <w:p w14:paraId="6FECA5E2" w14:textId="77777777" w:rsidR="00B33BFA" w:rsidRPr="0005462D" w:rsidRDefault="00B33BFA" w:rsidP="00B33BFA">
      <w:pPr>
        <w:rPr>
          <w:sz w:val="14"/>
        </w:rPr>
      </w:pPr>
      <w:r w:rsidRPr="0005462D">
        <w:rPr>
          <w:sz w:val="14"/>
        </w:rPr>
        <w:t>“</w:t>
      </w:r>
      <w:r w:rsidRPr="0005462D">
        <w:rPr>
          <w:rStyle w:val="StyleUnderline"/>
        </w:rPr>
        <w:t>Lack of stable production orders has resulted in lost capability and capacity, increased surge lead times</w:t>
      </w:r>
      <w:r w:rsidRPr="0005462D">
        <w:rPr>
          <w:sz w:val="14"/>
        </w:rPr>
        <w:t xml:space="preserve">, </w:t>
      </w:r>
      <w:r w:rsidRPr="0005462D">
        <w:rPr>
          <w:rStyle w:val="StyleUnderline"/>
        </w:rPr>
        <w:t>workforce erosion, and inhibited investments by remaining supplier</w:t>
      </w:r>
      <w:r w:rsidRPr="0005462D">
        <w:rPr>
          <w:sz w:val="14"/>
        </w:rPr>
        <w:t>s. Surge-capacity-limiting constraints occur at several points along the value chain, from raw material to final battery assembly,” the report says.</w:t>
      </w:r>
    </w:p>
    <w:p w14:paraId="64A4C45D" w14:textId="77777777" w:rsidR="00B33BFA" w:rsidRPr="0005462D" w:rsidRDefault="00B33BFA" w:rsidP="00B33BFA">
      <w:pPr>
        <w:rPr>
          <w:rStyle w:val="StyleUnderline"/>
        </w:rPr>
      </w:pPr>
      <w:r w:rsidRPr="0005462D">
        <w:rPr>
          <w:sz w:val="14"/>
        </w:rPr>
        <w:t>Space systems: </w:t>
      </w:r>
      <w:r w:rsidRPr="0005462D">
        <w:rPr>
          <w:rStyle w:val="StyleUnderline"/>
        </w:rPr>
        <w:t>Aside from major issues around future threats to space assets from near-peer competitors, the report identifies major industrial base concerns for space as including “aerospace structures and fibers, radiation-hardened microelectronics, radiation test and qualification facilities, and satellite components and assemblies.”</w:t>
      </w:r>
    </w:p>
    <w:p w14:paraId="200E07F7" w14:textId="77777777" w:rsidR="00B33BFA" w:rsidRPr="0005462D" w:rsidRDefault="00B33BFA" w:rsidP="00B33BFA">
      <w:pPr>
        <w:rPr>
          <w:sz w:val="14"/>
          <w:szCs w:val="14"/>
        </w:rPr>
      </w:pPr>
      <w:r w:rsidRPr="0005462D">
        <w:rPr>
          <w:sz w:val="14"/>
          <w:szCs w:val="14"/>
        </w:rPr>
        <w:t>Other areas include solar panel development — “There is not enough space business for companies to justify R&amp;D to improve cells without [government] help,” the report says — the erosion of the traveling-wave tube industry, and a lack of suppliers for key parts needed to produce precision gyroscopes needed for spacefaring systems.</w:t>
      </w:r>
    </w:p>
    <w:p w14:paraId="555462F3" w14:textId="77777777" w:rsidR="00B33BFA" w:rsidRDefault="00B33BFA" w:rsidP="00B33BFA">
      <w:pPr>
        <w:rPr>
          <w:rStyle w:val="StyleUnderline"/>
        </w:rPr>
      </w:pPr>
      <w:r w:rsidRPr="0005462D">
        <w:rPr>
          <w:sz w:val="14"/>
        </w:rPr>
        <w:t>Electronics: </w:t>
      </w:r>
      <w:r w:rsidRPr="0005462D">
        <w:rPr>
          <w:rStyle w:val="StyleUnderline"/>
        </w:rPr>
        <w:t>The Pentagon has been sounding the alarm about China’s growing power in the printed circuit board market, and this report continues that trend. The United States now accounts for only 5 percent of global production, representing a 70 percent decrease from $10 billion in 2000 to $3 billion in 2015</w:t>
      </w:r>
      <w:r w:rsidRPr="0005462D">
        <w:rPr>
          <w:sz w:val="14"/>
        </w:rPr>
        <w:t xml:space="preserve">, per the report. </w:t>
      </w:r>
      <w:r w:rsidRPr="0005462D">
        <w:rPr>
          <w:rStyle w:val="StyleUnderline"/>
        </w:rPr>
        <w:t>Meanwhile, almost half of global production comes from China.</w:t>
      </w:r>
    </w:p>
    <w:p w14:paraId="2164E46A" w14:textId="77777777" w:rsidR="00B33BFA" w:rsidRPr="0005462D" w:rsidRDefault="00B33BFA" w:rsidP="00B33BFA">
      <w:pPr>
        <w:pStyle w:val="Heading4"/>
      </w:pPr>
      <w:r w:rsidRPr="0005462D">
        <w:t xml:space="preserve">Trade war destroys defense industry—they can’t get access to vital materials </w:t>
      </w:r>
    </w:p>
    <w:p w14:paraId="369B6BB5" w14:textId="77777777" w:rsidR="00B33BFA" w:rsidRPr="0005462D" w:rsidRDefault="00B33BFA" w:rsidP="00B33BFA">
      <w:r w:rsidRPr="0005462D">
        <w:rPr>
          <w:rStyle w:val="Style13ptBold"/>
        </w:rPr>
        <w:t>Reichmann 6/1</w:t>
      </w:r>
      <w:r w:rsidRPr="0005462D">
        <w:t xml:space="preserve"> (Kelsey Reichmann, general assignment editorial fellow supporting Defense News, 6-1-2019, "Defense could be cut off from critical materials as trade war rhetoric with China grows," Defense News, https://www.defensenews.com/pentagon/2019/06/01/defense-could-be-cut-off-from-critical-materials-as-trade-war-rhetoric-with-china-grows//KDES). </w:t>
      </w:r>
    </w:p>
    <w:p w14:paraId="037FD740" w14:textId="77777777" w:rsidR="00B33BFA" w:rsidRPr="0005462D" w:rsidRDefault="00B33BFA" w:rsidP="00B33BFA">
      <w:r w:rsidRPr="0005462D">
        <w:t>**edited for ableist language**</w:t>
      </w:r>
    </w:p>
    <w:p w14:paraId="5A715338" w14:textId="77777777" w:rsidR="00B33BFA" w:rsidRPr="0005462D" w:rsidRDefault="00B33BFA" w:rsidP="00B33BFA">
      <w:pPr>
        <w:rPr>
          <w:rStyle w:val="StyleUnderline"/>
        </w:rPr>
      </w:pPr>
      <w:r w:rsidRPr="0005462D">
        <w:rPr>
          <w:sz w:val="14"/>
        </w:rPr>
        <w:t>WASHINGTON —</w:t>
      </w:r>
      <w:r w:rsidRPr="0005462D">
        <w:rPr>
          <w:rStyle w:val="StyleUnderline"/>
        </w:rPr>
        <w:t xml:space="preserve">As the trade war with China continues to escalate, the threats from China have shifted to critical minerals imported to the U.S. from China, which have the potential to </w:t>
      </w:r>
      <w:r w:rsidRPr="0005462D">
        <w:rPr>
          <w:rStyle w:val="StyleUnderline"/>
          <w:strike/>
        </w:rPr>
        <w:t>cripple</w:t>
      </w:r>
      <w:r w:rsidRPr="0005462D">
        <w:rPr>
          <w:rStyle w:val="StyleUnderline"/>
        </w:rPr>
        <w:t xml:space="preserve"> [damage] military development.</w:t>
      </w:r>
    </w:p>
    <w:p w14:paraId="4892622F" w14:textId="77777777" w:rsidR="00B33BFA" w:rsidRPr="0005462D" w:rsidRDefault="00B33BFA" w:rsidP="00B33BFA">
      <w:pPr>
        <w:rPr>
          <w:sz w:val="14"/>
        </w:rPr>
      </w:pPr>
      <w:r w:rsidRPr="0005462D">
        <w:rPr>
          <w:rStyle w:val="StyleUnderline"/>
        </w:rPr>
        <w:t>China issued a reminder Wednesday that the U.S. could potentially be cut off from “</w:t>
      </w:r>
      <w:proofErr w:type="spellStart"/>
      <w:r w:rsidRPr="0005462D">
        <w:rPr>
          <w:rStyle w:val="StyleUnderline"/>
        </w:rPr>
        <w:t>rate</w:t>
      </w:r>
      <w:proofErr w:type="spellEnd"/>
      <w:r w:rsidRPr="0005462D">
        <w:rPr>
          <w:rStyle w:val="StyleUnderline"/>
        </w:rPr>
        <w:t xml:space="preserve"> earths” if the trade war continues. Rare earths are a group of chemically similar metallic elements. Last year China produced 78 percent of the world’s rare earths</w:t>
      </w:r>
      <w:r w:rsidRPr="0005462D">
        <w:rPr>
          <w:sz w:val="14"/>
        </w:rPr>
        <w:t xml:space="preserve"> according to researchers at Bank of America Merrill Lynch. </w:t>
      </w:r>
    </w:p>
    <w:p w14:paraId="32CD92EC" w14:textId="77777777" w:rsidR="00B33BFA" w:rsidRPr="0005462D" w:rsidRDefault="00B33BFA" w:rsidP="00B33BFA">
      <w:pPr>
        <w:rPr>
          <w:sz w:val="14"/>
          <w:szCs w:val="14"/>
        </w:rPr>
      </w:pPr>
      <w:r w:rsidRPr="0005462D">
        <w:rPr>
          <w:sz w:val="14"/>
          <w:szCs w:val="14"/>
        </w:rPr>
        <w:t>“China is far from running out of cards, and we have the will and determination to fight the U.S. to the end,” said a nationalistic Chinese newspaper, Global Times, in an editorial.</w:t>
      </w:r>
    </w:p>
    <w:p w14:paraId="138A2627" w14:textId="77777777" w:rsidR="00B33BFA" w:rsidRPr="0005462D" w:rsidRDefault="00B33BFA" w:rsidP="00B33BFA">
      <w:pPr>
        <w:rPr>
          <w:sz w:val="14"/>
          <w:szCs w:val="14"/>
        </w:rPr>
      </w:pPr>
      <w:r w:rsidRPr="0005462D">
        <w:rPr>
          <w:sz w:val="14"/>
          <w:szCs w:val="14"/>
        </w:rPr>
        <w:t xml:space="preserve">The state-run China Daily reported that after President Xi Jinping visited a rare earth-related business earlier in the month he called rare earths “an important strategic resource.” </w:t>
      </w:r>
    </w:p>
    <w:p w14:paraId="35E66569" w14:textId="77777777" w:rsidR="00B33BFA" w:rsidRPr="0005462D" w:rsidRDefault="00B33BFA" w:rsidP="00B33BFA">
      <w:pPr>
        <w:rPr>
          <w:rStyle w:val="StyleUnderline"/>
        </w:rPr>
      </w:pPr>
      <w:r w:rsidRPr="0005462D">
        <w:rPr>
          <w:sz w:val="14"/>
        </w:rPr>
        <w:t xml:space="preserve">A report from the Government Accountability Office from April 2019 looks at the dependence of the U.S. on these imported minerals. </w:t>
      </w:r>
      <w:r w:rsidRPr="0005462D">
        <w:rPr>
          <w:rStyle w:val="StyleUnderline"/>
        </w:rPr>
        <w:t>They classify minerals by net import reliance percentage, which looks at imports, exports, stock adjustments, and apparent U.S. consumption to create a percentage to show dependence.</w:t>
      </w:r>
    </w:p>
    <w:p w14:paraId="62CD2C4F" w14:textId="77777777" w:rsidR="00B33BFA" w:rsidRPr="0005462D" w:rsidRDefault="00B33BFA" w:rsidP="00B33BFA">
      <w:pPr>
        <w:rPr>
          <w:rStyle w:val="StyleUnderline"/>
        </w:rPr>
      </w:pPr>
      <w:r w:rsidRPr="0005462D">
        <w:rPr>
          <w:sz w:val="14"/>
        </w:rPr>
        <w:t xml:space="preserve">The report found </w:t>
      </w:r>
      <w:r w:rsidRPr="0005462D">
        <w:rPr>
          <w:rStyle w:val="StyleUnderline"/>
        </w:rPr>
        <w:t>eight of the 15 minerals analyzed had a net import reliance of over 50 percent and six out of 15 minerals were categorized as critical. Of those critical minerals, four had averaged over 50 percent net import reliance. These four minerals include barite, fluorspar, palladium, and platinum.</w:t>
      </w:r>
    </w:p>
    <w:p w14:paraId="7429B142" w14:textId="77777777" w:rsidR="00B33BFA" w:rsidRPr="0005462D" w:rsidRDefault="00B33BFA" w:rsidP="00B33BFA">
      <w:pPr>
        <w:rPr>
          <w:sz w:val="14"/>
          <w:szCs w:val="14"/>
        </w:rPr>
      </w:pPr>
      <w:r w:rsidRPr="0005462D">
        <w:rPr>
          <w:sz w:val="14"/>
          <w:szCs w:val="14"/>
        </w:rPr>
        <w:t xml:space="preserve">Magnesium metal, which is one of six minerals listed by the Interior as critical to the U.S., is used in aerospace, defense, and transportation sectors. China is a top producer of magnesium metal, but the U.S. is predominately supplied by Israel and Canada. </w:t>
      </w:r>
    </w:p>
    <w:p w14:paraId="7E8213A7" w14:textId="77777777" w:rsidR="00B33BFA" w:rsidRPr="0005462D" w:rsidRDefault="00B33BFA" w:rsidP="00B33BFA">
      <w:pPr>
        <w:rPr>
          <w:sz w:val="14"/>
          <w:szCs w:val="14"/>
        </w:rPr>
      </w:pPr>
      <w:r w:rsidRPr="0005462D">
        <w:rPr>
          <w:sz w:val="14"/>
          <w:szCs w:val="14"/>
        </w:rPr>
        <w:t>Tungsten, which is also listed as critical, is seeing an increase in net import reliance in 2017. Tungsten, used for cutting and drilling tool, jet engines, and cellular phones, is both produced and supplied mostly to the U.S. from China.</w:t>
      </w:r>
    </w:p>
    <w:p w14:paraId="5F38F669" w14:textId="77777777" w:rsidR="00B33BFA" w:rsidRPr="0005462D" w:rsidRDefault="00B33BFA" w:rsidP="00B33BFA">
      <w:pPr>
        <w:rPr>
          <w:sz w:val="14"/>
        </w:rPr>
      </w:pPr>
      <w:r w:rsidRPr="0005462D">
        <w:rPr>
          <w:rStyle w:val="StyleUnderline"/>
        </w:rPr>
        <w:t xml:space="preserve">“There are certain elements that are used in the production of specific military equipment…You need to make sure that you have either stockpiles or access to those,” </w:t>
      </w:r>
      <w:r w:rsidRPr="0005462D">
        <w:rPr>
          <w:sz w:val="14"/>
        </w:rPr>
        <w:t>said David Norquist, acting deputy secretary of defense, speaking at the Center for a New American Security on Thursday. “</w:t>
      </w:r>
      <w:r w:rsidRPr="0005462D">
        <w:rPr>
          <w:rStyle w:val="StyleUnderline"/>
        </w:rPr>
        <w:t>That’s an area where, as you look across the systems and you look at your future production, the question is, do I have those? Do I have enough of them, do I have access to them, where are they produced?</w:t>
      </w:r>
    </w:p>
    <w:p w14:paraId="27520704" w14:textId="77777777" w:rsidR="00B33BFA" w:rsidRPr="0005462D" w:rsidRDefault="00B33BFA" w:rsidP="00B33BFA">
      <w:pPr>
        <w:rPr>
          <w:rStyle w:val="StyleUnderline"/>
        </w:rPr>
      </w:pPr>
      <w:r w:rsidRPr="0005462D">
        <w:rPr>
          <w:sz w:val="14"/>
        </w:rPr>
        <w:t xml:space="preserve"> “</w:t>
      </w:r>
      <w:r w:rsidRPr="0005462D">
        <w:rPr>
          <w:rStyle w:val="StyleUnderline"/>
        </w:rPr>
        <w:t>I think that’s a proper place for the Congress to focus on, and that’s an area we’re highlighting. We look forward to working with them on how best to make sure we protect those areas.”</w:t>
      </w:r>
    </w:p>
    <w:p w14:paraId="10E3FB60" w14:textId="77777777" w:rsidR="00B33BFA" w:rsidRDefault="00B33BFA" w:rsidP="00B33BFA">
      <w:pPr>
        <w:rPr>
          <w:rStyle w:val="Emphasis"/>
        </w:rPr>
      </w:pPr>
      <w:r w:rsidRPr="0005462D">
        <w:rPr>
          <w:sz w:val="14"/>
        </w:rPr>
        <w:t>Jeff Green, president of J.A. Green &amp; Company, a government relations firm based in Washington, D.C., said in a commentary: “</w:t>
      </w:r>
      <w:r w:rsidRPr="0005462D">
        <w:rPr>
          <w:rStyle w:val="StyleUnderline"/>
        </w:rPr>
        <w:t xml:space="preserve">If China’s rare earth leverage over the U.S. is one-part strategic foresight, it is two parts American strategic miscalculation and shortsightedness. </w:t>
      </w:r>
      <w:r w:rsidRPr="0005462D">
        <w:rPr>
          <w:rStyle w:val="Emphasis"/>
        </w:rPr>
        <w:t>Today’s U.S. defense-industrial base is reliant on a globally integrated supply chain.”</w:t>
      </w:r>
    </w:p>
    <w:p w14:paraId="152F39F7" w14:textId="77777777" w:rsidR="00B33BFA" w:rsidRPr="0005462D" w:rsidRDefault="00B33BFA" w:rsidP="00B33BFA">
      <w:pPr>
        <w:rPr>
          <w:b/>
          <w:iCs/>
          <w:u w:val="single"/>
        </w:rPr>
      </w:pPr>
    </w:p>
    <w:p w14:paraId="4FCF7306" w14:textId="77777777" w:rsidR="00B33BFA" w:rsidRPr="0005462D" w:rsidRDefault="00B33BFA" w:rsidP="00B33BFA">
      <w:pPr>
        <w:rPr>
          <w:sz w:val="14"/>
        </w:rPr>
      </w:pPr>
    </w:p>
    <w:p w14:paraId="647C9328" w14:textId="7FF88956" w:rsidR="00B33BFA" w:rsidRDefault="00B33BFA" w:rsidP="00B33BFA">
      <w:pPr>
        <w:pStyle w:val="Heading3"/>
      </w:pPr>
      <w:r>
        <w:t xml:space="preserve">DIB No </w:t>
      </w:r>
      <w:proofErr w:type="spellStart"/>
      <w:r>
        <w:t>i</w:t>
      </w:r>
      <w:proofErr w:type="spellEnd"/>
      <w:r>
        <w:t>/l</w:t>
      </w:r>
    </w:p>
    <w:p w14:paraId="1A26478A" w14:textId="77777777" w:rsidR="00B33BFA" w:rsidRPr="0005462D" w:rsidRDefault="00B33BFA" w:rsidP="00B33BFA">
      <w:pPr>
        <w:pStyle w:val="Heading4"/>
      </w:pPr>
      <w:r w:rsidRPr="0005462D">
        <w:t>Alt causes to readiness and ability to solve war– the defense industrial base faces inefficient production, underfunded infrastructure, and an eroded workforce</w:t>
      </w:r>
    </w:p>
    <w:p w14:paraId="49934316" w14:textId="77777777" w:rsidR="00B33BFA" w:rsidRPr="0005462D" w:rsidRDefault="00B33BFA" w:rsidP="00B33BFA">
      <w:r w:rsidRPr="0005462D">
        <w:rPr>
          <w:rStyle w:val="Style13ptBold"/>
        </w:rPr>
        <w:t>Interagency Task Force 18</w:t>
      </w:r>
      <w:r w:rsidRPr="0005462D">
        <w:t xml:space="preserve"> (The Interagency Task Force was assigned to report to President Donald Trump in fulfillment of Executive Order 13806. “Assessing and Strengthening the Manufacturing and Defense Industrial Base and Supply Chain Resiliency of the United States,” Department of Defense, September 2018, </w:t>
      </w:r>
      <w:hyperlink r:id="rId16" w:history="1">
        <w:r w:rsidRPr="0005462D">
          <w:rPr>
            <w:rStyle w:val="Hyperlink"/>
          </w:rPr>
          <w:t>https://media.defense.gov/2018/Oct/05/2002048904/-1/-1/1/ASSESSING-AND-STRENGTHENING-THE-MANUFACTURING-AND%20DEFENSE-INDUSTRIAL-BASE-AND-SUPPLY-CHAIN-RESILIENCY.PDF</w:t>
        </w:r>
      </w:hyperlink>
      <w:r w:rsidRPr="0005462D">
        <w:t>) //Haus</w:t>
      </w:r>
    </w:p>
    <w:p w14:paraId="3181878C" w14:textId="77777777" w:rsidR="00B33BFA" w:rsidRPr="0005462D" w:rsidRDefault="00B33BFA" w:rsidP="00B33BFA">
      <w:pPr>
        <w:rPr>
          <w:sz w:val="14"/>
          <w:szCs w:val="14"/>
        </w:rPr>
      </w:pPr>
      <w:r w:rsidRPr="0005462D">
        <w:rPr>
          <w:sz w:val="14"/>
          <w:szCs w:val="14"/>
        </w:rPr>
        <w:t xml:space="preserve">B. Production and Cost Inefficiencies </w:t>
      </w:r>
    </w:p>
    <w:p w14:paraId="5139D68E" w14:textId="77777777" w:rsidR="00B33BFA" w:rsidRPr="0005462D" w:rsidRDefault="00B33BFA" w:rsidP="00B33BFA">
      <w:pPr>
        <w:rPr>
          <w:sz w:val="14"/>
        </w:rPr>
      </w:pPr>
      <w:r w:rsidRPr="0005462D">
        <w:rPr>
          <w:rStyle w:val="StyleUnderline"/>
        </w:rPr>
        <w:t>Fluctuations in defense procurement create production and cost inefficiencies.</w:t>
      </w:r>
      <w:r w:rsidRPr="0005462D">
        <w:rPr>
          <w:sz w:val="14"/>
        </w:rPr>
        <w:t xml:space="preserve"> With confirmed procurement and investments, </w:t>
      </w:r>
      <w:r w:rsidRPr="0005462D">
        <w:rPr>
          <w:rStyle w:val="StyleUnderline"/>
        </w:rPr>
        <w:t>suppliers</w:t>
      </w:r>
      <w:r w:rsidRPr="0005462D">
        <w:rPr>
          <w:sz w:val="14"/>
        </w:rPr>
        <w:t xml:space="preserve"> will </w:t>
      </w:r>
      <w:r w:rsidRPr="0005462D">
        <w:rPr>
          <w:rStyle w:val="StyleUnderline"/>
        </w:rPr>
        <w:t>take on high fixed costs to develop expensive new capacity in order to meet programmatic needs. When programs draw down, companies are left with highly specialized production capabilities that may go unused for decades.</w:t>
      </w:r>
      <w:r w:rsidRPr="0005462D">
        <w:rPr>
          <w:sz w:val="14"/>
        </w:rPr>
        <w:t xml:space="preserve"> As defense- specific products require extensive qualification testing and procedures</w:t>
      </w:r>
      <w:r w:rsidRPr="0005462D">
        <w:rPr>
          <w:rStyle w:val="StyleUnderline"/>
        </w:rPr>
        <w:t>, suppliers face a costly decision to keep facilities open for potential future production, or to shutter facilities</w:t>
      </w:r>
      <w:r w:rsidRPr="0005462D">
        <w:rPr>
          <w:sz w:val="14"/>
        </w:rPr>
        <w:t xml:space="preserve">, incurring costs and forcing DoD to pay </w:t>
      </w:r>
      <w:proofErr w:type="spellStart"/>
      <w:r w:rsidRPr="0005462D">
        <w:rPr>
          <w:sz w:val="14"/>
        </w:rPr>
        <w:t>reconstituion</w:t>
      </w:r>
      <w:proofErr w:type="spellEnd"/>
      <w:r w:rsidRPr="0005462D">
        <w:rPr>
          <w:sz w:val="14"/>
        </w:rPr>
        <w:t xml:space="preserve"> costs when the need arises. </w:t>
      </w:r>
    </w:p>
    <w:p w14:paraId="32E8F77A" w14:textId="77777777" w:rsidR="00B33BFA" w:rsidRPr="0005462D" w:rsidRDefault="00B33BFA" w:rsidP="00B33BFA">
      <w:pPr>
        <w:rPr>
          <w:sz w:val="14"/>
        </w:rPr>
      </w:pPr>
      <w:r w:rsidRPr="0005462D">
        <w:rPr>
          <w:sz w:val="14"/>
        </w:rPr>
        <w:t xml:space="preserve">The “bullwhip effect” </w:t>
      </w:r>
      <w:r w:rsidRPr="0005462D">
        <w:rPr>
          <w:rStyle w:val="StyleUnderline"/>
        </w:rPr>
        <w:t>of DoD spending forces inefficiencies across the entire supply chain</w:t>
      </w:r>
      <w:r w:rsidRPr="0005462D">
        <w:rPr>
          <w:sz w:val="14"/>
        </w:rPr>
        <w:t xml:space="preserve">. As Figure 9 illustrates, the spike of recapitalization in space programs from 2000-2010, followed by a precipitous decline from 2010-2015, left suppliers with excess capacity. </w:t>
      </w:r>
    </w:p>
    <w:p w14:paraId="2E6AE0C2" w14:textId="77777777" w:rsidR="00B33BFA" w:rsidRPr="0005462D" w:rsidRDefault="00B33BFA" w:rsidP="00B33BFA">
      <w:pPr>
        <w:rPr>
          <w:sz w:val="14"/>
        </w:rPr>
      </w:pPr>
      <w:r w:rsidRPr="0005462D">
        <w:rPr>
          <w:rStyle w:val="StyleUnderline"/>
        </w:rPr>
        <w:t>Fluctuations in capacity requirements</w:t>
      </w:r>
      <w:r w:rsidRPr="0005462D">
        <w:rPr>
          <w:sz w:val="14"/>
        </w:rPr>
        <w:t xml:space="preserve"> acutely </w:t>
      </w:r>
      <w:r w:rsidRPr="0005462D">
        <w:rPr>
          <w:rStyle w:val="StyleUnderline"/>
        </w:rPr>
        <w:t xml:space="preserve">affect suppliers of maintenance and operations support services, </w:t>
      </w:r>
      <w:r w:rsidRPr="0005462D">
        <w:rPr>
          <w:rStyle w:val="Emphasis"/>
        </w:rPr>
        <w:t>to the detriment of readiness.</w:t>
      </w:r>
      <w:r w:rsidRPr="0005462D">
        <w:rPr>
          <w:sz w:val="14"/>
        </w:rPr>
        <w:t xml:space="preserve"> For example, </w:t>
      </w:r>
      <w:r w:rsidRPr="0005462D">
        <w:rPr>
          <w:rStyle w:val="StyleUnderline"/>
        </w:rPr>
        <w:t xml:space="preserve">Navy ships have suffered maintenance availability delays and deferrals, reducing time underway and </w:t>
      </w:r>
      <w:r w:rsidRPr="0005462D">
        <w:rPr>
          <w:rStyle w:val="Emphasis"/>
        </w:rPr>
        <w:t>diminishing U.S. power projection</w:t>
      </w:r>
      <w:r w:rsidRPr="0005462D">
        <w:rPr>
          <w:rStyle w:val="StyleUnderline"/>
        </w:rPr>
        <w:t xml:space="preserve">. </w:t>
      </w:r>
      <w:r w:rsidRPr="0005462D">
        <w:rPr>
          <w:sz w:val="14"/>
        </w:rPr>
        <w:t xml:space="preserve">One study by the Rand Corporation found </w:t>
      </w:r>
      <w:r w:rsidRPr="0005462D">
        <w:rPr>
          <w:rStyle w:val="StyleUnderline"/>
        </w:rPr>
        <w:t>unpredictability in ship maintenance reduced incentives to invest in facilities and human capital, delaying needed modernizations and putting future surge maintenance capabilities at risk</w:t>
      </w:r>
      <w:r w:rsidRPr="0005462D">
        <w:rPr>
          <w:sz w:val="14"/>
        </w:rPr>
        <w:t xml:space="preserve">. Navy maintenance </w:t>
      </w:r>
      <w:r w:rsidRPr="0005462D">
        <w:rPr>
          <w:rStyle w:val="StyleUnderline"/>
        </w:rPr>
        <w:t>providers faced long periods of low workload coupled with short periods of surge, leading to cycles of hiring and layoffs that ultimately deterred skilled workers from the sector</w:t>
      </w:r>
      <w:r w:rsidRPr="0005462D">
        <w:rPr>
          <w:sz w:val="14"/>
        </w:rPr>
        <w:t xml:space="preserve">.13 </w:t>
      </w:r>
    </w:p>
    <w:p w14:paraId="553D395C" w14:textId="77777777" w:rsidR="00B33BFA" w:rsidRPr="0005462D" w:rsidRDefault="00B33BFA" w:rsidP="00B33BFA">
      <w:pPr>
        <w:rPr>
          <w:sz w:val="14"/>
        </w:rPr>
      </w:pPr>
      <w:r w:rsidRPr="0005462D">
        <w:rPr>
          <w:sz w:val="14"/>
        </w:rPr>
        <w:t xml:space="preserve">A short </w:t>
      </w:r>
      <w:r w:rsidRPr="0005462D">
        <w:rPr>
          <w:rStyle w:val="StyleUnderline"/>
        </w:rPr>
        <w:t>history of the</w:t>
      </w:r>
      <w:r w:rsidRPr="0005462D">
        <w:rPr>
          <w:sz w:val="14"/>
        </w:rPr>
        <w:t xml:space="preserve"> organic </w:t>
      </w:r>
      <w:r w:rsidRPr="0005462D">
        <w:rPr>
          <w:rStyle w:val="StyleUnderline"/>
        </w:rPr>
        <w:t>industrial base illustrates risk to overall readiness</w:t>
      </w:r>
      <w:r w:rsidRPr="0005462D">
        <w:rPr>
          <w:sz w:val="14"/>
        </w:rPr>
        <w:t xml:space="preserve">. The organic base, consisting of 17 major organic (government-owned, government operated) depot maintenance facilities and three manufacturing arsenals, provides maintenance and </w:t>
      </w:r>
    </w:p>
    <w:p w14:paraId="28CE51D2" w14:textId="77777777" w:rsidR="00B33BFA" w:rsidRPr="0005462D" w:rsidRDefault="00B33BFA" w:rsidP="00B33BFA">
      <w:pPr>
        <w:rPr>
          <w:sz w:val="14"/>
          <w:szCs w:val="14"/>
        </w:rPr>
      </w:pPr>
      <w:r w:rsidRPr="0005462D">
        <w:rPr>
          <w:sz w:val="14"/>
          <w:szCs w:val="14"/>
        </w:rPr>
        <w:t xml:space="preserve">manufacturing services to sustain approximately 440,000 vehicles, 780 strategic missiles, 278 combatant ships14, and almost 14,000 aircraft.15 </w:t>
      </w:r>
    </w:p>
    <w:p w14:paraId="0E259F23" w14:textId="77777777" w:rsidR="00B33BFA" w:rsidRPr="0005462D" w:rsidRDefault="00B33BFA" w:rsidP="00B33BFA">
      <w:pPr>
        <w:rPr>
          <w:u w:val="single"/>
        </w:rPr>
      </w:pPr>
      <w:r w:rsidRPr="0005462D">
        <w:rPr>
          <w:sz w:val="14"/>
        </w:rPr>
        <w:t xml:space="preserve">Since 2001, DoD has operated at a very high tempo with unprecedented system usage in support of global deployments, changing previously accepted formulas that compute maintenance requirements. Of $587.9 billion total DoD expenditures in FY 2015,16 $73.4 billion was for maintenance – aircraft represented $25 billion, followed by ships at $16.8 billion, and vehicles at $7.7 billion.17 </w:t>
      </w:r>
      <w:r w:rsidRPr="0005462D">
        <w:rPr>
          <w:rStyle w:val="StyleUnderline"/>
        </w:rPr>
        <w:t xml:space="preserve">Overuse and underfunding in infrastructure and workforce has eroded materiel readiness levels and facility conditions, directly impacting DoD’s ability to repair equipment and materiel quickly to ensure availability for training and future deployments. </w:t>
      </w:r>
    </w:p>
    <w:p w14:paraId="5456BDE2" w14:textId="77777777" w:rsidR="00B33BFA" w:rsidRDefault="00B33BFA" w:rsidP="00B33BFA"/>
    <w:p w14:paraId="1EBF5B79" w14:textId="77777777" w:rsidR="00B33BFA" w:rsidRPr="0005462D" w:rsidRDefault="00B33BFA" w:rsidP="00B33BFA">
      <w:pPr>
        <w:pStyle w:val="Heading4"/>
      </w:pPr>
      <w:r>
        <w:t>DIB doesn’t do anything</w:t>
      </w:r>
    </w:p>
    <w:p w14:paraId="2E24F8AA" w14:textId="77777777" w:rsidR="00B33BFA" w:rsidRPr="0005462D" w:rsidRDefault="00B33BFA" w:rsidP="00B33BFA">
      <w:r w:rsidRPr="0005462D">
        <w:rPr>
          <w:rStyle w:val="Style13ptBold"/>
        </w:rPr>
        <w:t>Watts 08</w:t>
      </w:r>
      <w:r w:rsidRPr="0005462D">
        <w:t xml:space="preserve"> (Barry D. Watts, expert on air power, Air Force transformation, net assessment, and the military use of space. Watts obtained a degree in science in mathematics from the US Air Force Academy and philosophy from the University of Pittsburgh. “The US Defense Industrial Base: Past, Present and Future,” </w:t>
      </w:r>
      <w:r w:rsidRPr="0005462D">
        <w:rPr>
          <w:i/>
        </w:rPr>
        <w:t>CSBA</w:t>
      </w:r>
      <w:r w:rsidRPr="0005462D">
        <w:t xml:space="preserve">, 2008, </w:t>
      </w:r>
      <w:hyperlink r:id="rId17" w:history="1">
        <w:r w:rsidRPr="0005462D">
          <w:rPr>
            <w:rStyle w:val="Hyperlink"/>
          </w:rPr>
          <w:t>https://apps.dtic.mil/dtic/tr/fulltext/u2/a490689.pdf</w:t>
        </w:r>
      </w:hyperlink>
      <w:r w:rsidRPr="0005462D">
        <w:t>) //Haus</w:t>
      </w:r>
    </w:p>
    <w:p w14:paraId="5B646514" w14:textId="77777777" w:rsidR="00B33BFA" w:rsidRPr="0005462D" w:rsidRDefault="00B33BFA" w:rsidP="00B33BFA">
      <w:pPr>
        <w:rPr>
          <w:sz w:val="14"/>
        </w:rPr>
      </w:pPr>
      <w:r w:rsidRPr="0005462D">
        <w:rPr>
          <w:sz w:val="14"/>
        </w:rPr>
        <w:t xml:space="preserve">Of course, this impression of the US defense industry’s ability to support American military strategy is not without blemishes. The defense industry has exhibited short- falls in at least two areas. First, in certain cases </w:t>
      </w:r>
      <w:r w:rsidRPr="0005462D">
        <w:rPr>
          <w:rStyle w:val="StyleUnderline"/>
        </w:rPr>
        <w:t>other nations</w:t>
      </w:r>
      <w:r w:rsidRPr="0005462D">
        <w:rPr>
          <w:sz w:val="14"/>
        </w:rPr>
        <w:t xml:space="preserve"> — including the former Soviet Union—</w:t>
      </w:r>
      <w:r w:rsidRPr="0005462D">
        <w:rPr>
          <w:rStyle w:val="StyleUnderline"/>
        </w:rPr>
        <w:t xml:space="preserve">have produced weapon systems offering </w:t>
      </w:r>
      <w:r w:rsidRPr="0005462D">
        <w:rPr>
          <w:sz w:val="14"/>
        </w:rPr>
        <w:t xml:space="preserve">comparable, or even </w:t>
      </w:r>
      <w:r w:rsidRPr="0005462D">
        <w:rPr>
          <w:rStyle w:val="StyleUnderline"/>
        </w:rPr>
        <w:t>superior, tactical performance at substantially lower unit costs than their US counterparts.</w:t>
      </w:r>
      <w:r w:rsidRPr="0005462D">
        <w:rPr>
          <w:sz w:val="14"/>
        </w:rPr>
        <w:t xml:space="preserve"> Most often mentioned in this regard are small arms, mortars, air defense guns and surface-to-air missiles. For instance, the 7.62-millimeter Kalashnikov AK-47 assault rifle, initially adopted by the Soviet army in 1949, was simple and inexpensive to manufacture yet provided legendary ruggedness and negligible failure rates. By comparison, when the </w:t>
      </w:r>
      <w:r w:rsidRPr="0005462D">
        <w:rPr>
          <w:rStyle w:val="StyleUnderline"/>
        </w:rPr>
        <w:t>American</w:t>
      </w:r>
      <w:r w:rsidRPr="0005462D">
        <w:rPr>
          <w:sz w:val="14"/>
        </w:rPr>
        <w:t xml:space="preserve"> 5.56-mm XM16E1 (renamed the M16 upon adoption by the US Army) entered service in Vietnam in 1966, </w:t>
      </w:r>
      <w:r w:rsidRPr="0005462D">
        <w:rPr>
          <w:rStyle w:val="StyleUnderline"/>
        </w:rPr>
        <w:t>reports of jamming and malfunctions in combat surfaced almost immediately, and modifications of the rifle were needed to overcome these deficiencies.</w:t>
      </w:r>
      <w:r w:rsidRPr="0005462D">
        <w:rPr>
          <w:sz w:val="14"/>
        </w:rPr>
        <w:t xml:space="preserve"> Even today, assault rifles of the Kalashnikov family are estimated to constitute one fifth of the worldwide supply of  rearms and are found in “practically every theatre of insurgency or guerrilla combat.”109 Similarly, the premier US fighter of the Vietnam era, the technologically more advanced McDonnell Douglas F-4, cost four times more than the Soviet MiG-21, but the smaller, lighter MiG was a superior dog fighter in horizontal-plane, turning fights, especially at higher altitudes.110 To defeat the MiG-21’s superior turning ability, F-4 crews had to master the more difficult techniques of maneuvering in the vertical plane so that they could take advantage of the F-4’s superior thrust-to-weight and raw power.111 In the early 1970s, comparisons such as these led some observers to wonder whether the United States might be pricing itself out of the competition with the Soviets by emphasizing technologically sophisticated but more expensive weaponry.112 While US combat experience during major operations in 1991, 2001–2002, and 2003 against Iraqi, Taliban, and al Qaeda forces suggest that the United States produces some of the world’s best weaponry, the </w:t>
      </w:r>
      <w:r w:rsidRPr="0005462D">
        <w:rPr>
          <w:rStyle w:val="StyleUnderline"/>
        </w:rPr>
        <w:t>unit-acquisition price</w:t>
      </w:r>
      <w:r w:rsidRPr="0005462D">
        <w:rPr>
          <w:sz w:val="14"/>
        </w:rPr>
        <w:t xml:space="preserve"> of the F-22, which is over $300 mil- lion per jet, </w:t>
      </w:r>
      <w:r w:rsidRPr="0005462D">
        <w:rPr>
          <w:rStyle w:val="StyleUnderline"/>
        </w:rPr>
        <w:t>has limited the buy</w:t>
      </w:r>
      <w:r w:rsidRPr="0005462D">
        <w:rPr>
          <w:sz w:val="14"/>
        </w:rPr>
        <w:t xml:space="preserve"> to 175 operational aircraft. Along these same lines, the US Navy’s recent decision to limit the planned buy of seven DDG-1000 Zumwalt-class</w:t>
      </w:r>
    </w:p>
    <w:p w14:paraId="35868982" w14:textId="77777777" w:rsidR="00B33BFA" w:rsidRPr="0005462D" w:rsidRDefault="00B33BFA" w:rsidP="00B33BFA">
      <w:pPr>
        <w:rPr>
          <w:sz w:val="14"/>
          <w:szCs w:val="14"/>
        </w:rPr>
      </w:pPr>
      <w:r w:rsidRPr="0005462D">
        <w:rPr>
          <w:sz w:val="14"/>
          <w:szCs w:val="14"/>
        </w:rPr>
        <w:t>destroyers to the first two ships due to unit prices over $3 billion only reinforces longstanding concerns about the ballooning unit costs of advanced US weapon systems.113</w:t>
      </w:r>
    </w:p>
    <w:p w14:paraId="05560085" w14:textId="77777777" w:rsidR="00B33BFA" w:rsidRDefault="00B33BFA" w:rsidP="00B33BFA">
      <w:pPr>
        <w:rPr>
          <w:sz w:val="14"/>
        </w:rPr>
      </w:pPr>
      <w:r w:rsidRPr="0005462D">
        <w:rPr>
          <w:sz w:val="14"/>
        </w:rPr>
        <w:t xml:space="preserve">Second, </w:t>
      </w:r>
      <w:r w:rsidRPr="0005462D">
        <w:rPr>
          <w:rStyle w:val="StyleUnderline"/>
        </w:rPr>
        <w:t>the American defense industry has also been unable to develop technologies and systems to alleviate some of the most pressing challenges of ground combat, such as jungle warfare, urban combat, guerrilla or irregular warfare and peacekeeping.</w:t>
      </w:r>
      <w:r w:rsidRPr="0005462D">
        <w:rPr>
          <w:sz w:val="14"/>
        </w:rPr>
        <w:t xml:space="preserve"> More than 80 percent of all US military personnel killed in combat during the last fifty years have been in the ground forces of the Army and Marine Corps.114 Of course, industry’s inability to achieve much greater survivability for American soldiers and marines may stem more from the inherently complex, messy nature of ground com- bat than from a failure to exploit emerging technologies or design better equipment. Nevertheless, this vulnerability, which insurgents and suicide bombers have exploited in Iraq and Afghanistan, has been a significant constraint on US foreign policy and flexibility since the 9/11 attacks on the World Trade Center and the Pentagon; until technologies or weapons capable of eliminating </w:t>
      </w:r>
      <w:proofErr w:type="spellStart"/>
      <w:r w:rsidRPr="0005462D">
        <w:rPr>
          <w:sz w:val="14"/>
        </w:rPr>
        <w:t>Clausewitzian</w:t>
      </w:r>
      <w:proofErr w:type="spellEnd"/>
      <w:r w:rsidRPr="0005462D">
        <w:rPr>
          <w:sz w:val="14"/>
        </w:rPr>
        <w:t xml:space="preserve"> friction are dis- covered — which seems highly unlikely even in principle — </w:t>
      </w:r>
      <w:r w:rsidRPr="0005462D">
        <w:rPr>
          <w:rStyle w:val="StyleUnderline"/>
        </w:rPr>
        <w:t>inflicting casualties on US forces will continue to be a viable strategy for America’s enemies</w:t>
      </w:r>
      <w:r w:rsidRPr="0005462D">
        <w:rPr>
          <w:sz w:val="14"/>
        </w:rPr>
        <w:t>.115</w:t>
      </w:r>
    </w:p>
    <w:p w14:paraId="4F5E9BF2" w14:textId="77777777" w:rsidR="00B33BFA" w:rsidRPr="0005462D" w:rsidRDefault="00B33BFA" w:rsidP="00B33BFA">
      <w:pPr>
        <w:pStyle w:val="Heading4"/>
      </w:pPr>
      <w:r>
        <w:t xml:space="preserve">Countries </w:t>
      </w:r>
      <w:proofErr w:type="spellStart"/>
      <w:r>
        <w:t>wont</w:t>
      </w:r>
      <w:proofErr w:type="spellEnd"/>
      <w:r>
        <w:t xml:space="preserve"> turn elsewhere -- </w:t>
      </w:r>
      <w:r w:rsidRPr="0005462D">
        <w:t xml:space="preserve">it’s literally impossible for countries to switch their whole army </w:t>
      </w:r>
    </w:p>
    <w:p w14:paraId="7B918481" w14:textId="77777777" w:rsidR="00B33BFA" w:rsidRPr="0005462D" w:rsidRDefault="00B33BFA" w:rsidP="00B33BFA">
      <w:r w:rsidRPr="0005462D">
        <w:rPr>
          <w:rStyle w:val="Heading4Char"/>
        </w:rPr>
        <w:t xml:space="preserve">Khoury 18 </w:t>
      </w:r>
      <w:r w:rsidRPr="0005462D">
        <w:t xml:space="preserve">(Nabeel Khoury, 10-23-2018, "Oil, Arms, and Counterterrorism: A Look At Saudi Options and How Far the Kingdom May Go," Atlantic Council, https://www.atlanticcouncil.org/blogs/new-atlanticist/oil-arms-and-counterterrorism-a-look-at-saudi-options-and-how-far-the-kingdom-may-go//KDES0. </w:t>
      </w:r>
    </w:p>
    <w:p w14:paraId="189530CB" w14:textId="77777777" w:rsidR="00B33BFA" w:rsidRPr="0005462D" w:rsidRDefault="00B33BFA" w:rsidP="00B33BFA">
      <w:pPr>
        <w:rPr>
          <w:rStyle w:val="StyleUnderline"/>
        </w:rPr>
      </w:pPr>
      <w:r w:rsidRPr="0005462D">
        <w:rPr>
          <w:rStyle w:val="StyleUnderline"/>
        </w:rPr>
        <w:t xml:space="preserve">Weapon purchases by Middle Eastern countries, especially Arab Gulf countries, have indeed been a valued source of income, particularly for the United States, the United Kingdom, France, and Germany.  </w:t>
      </w:r>
    </w:p>
    <w:p w14:paraId="2E7D8CD3" w14:textId="77777777" w:rsidR="00B33BFA" w:rsidRPr="0005462D" w:rsidRDefault="00B33BFA" w:rsidP="00B33BFA">
      <w:pPr>
        <w:rPr>
          <w:sz w:val="14"/>
          <w:szCs w:val="14"/>
        </w:rPr>
      </w:pPr>
      <w:r w:rsidRPr="0005462D">
        <w:rPr>
          <w:sz w:val="14"/>
          <w:szCs w:val="14"/>
        </w:rPr>
        <w:t>Middle Eastern purchases accounted for almost half of US arms exports from 2013-17. Saudi Arabia tops the list as the largest buyer.</w:t>
      </w:r>
    </w:p>
    <w:p w14:paraId="21905385" w14:textId="77777777" w:rsidR="00B33BFA" w:rsidRPr="0005462D" w:rsidRDefault="00B33BFA" w:rsidP="00B33BFA">
      <w:pPr>
        <w:rPr>
          <w:sz w:val="14"/>
          <w:szCs w:val="14"/>
        </w:rPr>
      </w:pPr>
      <w:r w:rsidRPr="0005462D">
        <w:rPr>
          <w:sz w:val="14"/>
          <w:szCs w:val="14"/>
        </w:rPr>
        <w:t xml:space="preserve">Saudi Arabia has gone on a massive arms-buying spree, according to a new report by the Stockholm International Peace Research Institute (SIPRI). In the last five years, Saudi Arabia increased its arms purchases by 225 percent compared to the previous five-year period. </w:t>
      </w:r>
    </w:p>
    <w:p w14:paraId="38E0D921" w14:textId="77777777" w:rsidR="00B33BFA" w:rsidRPr="0005462D" w:rsidRDefault="00B33BFA" w:rsidP="00B33BFA">
      <w:pPr>
        <w:rPr>
          <w:rStyle w:val="StyleUnderline"/>
        </w:rPr>
      </w:pPr>
      <w:r w:rsidRPr="0005462D">
        <w:rPr>
          <w:rStyle w:val="StyleUnderline"/>
        </w:rPr>
        <w:t>Yearly sales from Western countries to Middle Eastern countries have increased over the past decade, with US arms sales to Saudi Arabia rising from under $400 million in 2010 to $10 billion in 2017. Sales from the United Kingdom rose from $550 million to $4 billion for the same period.</w:t>
      </w:r>
    </w:p>
    <w:p w14:paraId="24F6893A" w14:textId="77777777" w:rsidR="00B33BFA" w:rsidRPr="0005462D" w:rsidRDefault="00B33BFA" w:rsidP="00B33BFA">
      <w:pPr>
        <w:rPr>
          <w:rStyle w:val="StyleUnderline"/>
        </w:rPr>
      </w:pPr>
      <w:r w:rsidRPr="0005462D">
        <w:rPr>
          <w:rStyle w:val="StyleUnderline"/>
        </w:rPr>
        <w:t xml:space="preserve">Saudi Arabia, however, has in the process upped the percentage of its purchases from Europe and the United States to 98 percent of its overall arms imports. </w:t>
      </w:r>
      <w:r w:rsidRPr="0005462D">
        <w:rPr>
          <w:rStyle w:val="Emphasis"/>
        </w:rPr>
        <w:t>This is a significant dependency that would be very hard, if not impossible, to break. Saudi Arabia’s attempts to diversify its sources of weaponry has thus far been unsuccessful</w:t>
      </w:r>
      <w:r w:rsidRPr="0005462D">
        <w:rPr>
          <w:rStyle w:val="StyleUnderline"/>
        </w:rPr>
        <w:t xml:space="preserve">. </w:t>
      </w:r>
    </w:p>
    <w:p w14:paraId="20FB3F6D" w14:textId="77777777" w:rsidR="00B33BFA" w:rsidRPr="0005462D" w:rsidRDefault="00B33BFA" w:rsidP="00B33BFA">
      <w:pPr>
        <w:rPr>
          <w:b/>
          <w:iCs/>
          <w:u w:val="single"/>
        </w:rPr>
      </w:pPr>
      <w:r w:rsidRPr="0005462D">
        <w:rPr>
          <w:rStyle w:val="StyleUnderline"/>
        </w:rPr>
        <w:t xml:space="preserve">This dependency goes beyond mere dollar figures and percentages to the difficulty of changing weapon systems, personnel training, and war strategies. Here the dependency is total because while </w:t>
      </w:r>
      <w:r w:rsidRPr="0005462D">
        <w:rPr>
          <w:rStyle w:val="Emphasis"/>
        </w:rPr>
        <w:t xml:space="preserve">European weapons can easily be made interoperable with US weapons, this is not the case with weapons purchased from Russia and China. The Saudis would need an entirely different approach and training for their military forces.  </w:t>
      </w:r>
    </w:p>
    <w:p w14:paraId="61BD0BC4" w14:textId="77777777" w:rsidR="00B33BFA" w:rsidRPr="0005462D" w:rsidRDefault="00B33BFA" w:rsidP="00B33BFA">
      <w:pPr>
        <w:rPr>
          <w:u w:val="single"/>
        </w:rPr>
      </w:pPr>
      <w:r w:rsidRPr="0005462D">
        <w:rPr>
          <w:sz w:val="14"/>
        </w:rPr>
        <w:t xml:space="preserve">Bruce Riedel, the author of Kings and Presidents, a book that narrates the story of Saudi dependency on the United States, says that of the Gulf Cooperation Council (GCC) countries, </w:t>
      </w:r>
      <w:r w:rsidRPr="0005462D">
        <w:rPr>
          <w:rStyle w:val="StyleUnderline"/>
        </w:rPr>
        <w:t xml:space="preserve">Saudi Arabia would have the most difficulty in switching over to a different system of security and weaponry.  </w:t>
      </w:r>
    </w:p>
    <w:p w14:paraId="44F9E68B" w14:textId="783D5F6E" w:rsidR="00B33BFA" w:rsidRPr="00B33BFA" w:rsidRDefault="00B33BFA" w:rsidP="00B33BFA">
      <w:pPr>
        <w:rPr>
          <w:u w:val="single"/>
        </w:rPr>
      </w:pPr>
      <w:r w:rsidRPr="0005462D">
        <w:rPr>
          <w:sz w:val="14"/>
        </w:rPr>
        <w:t xml:space="preserve">This Saudi dependency is not new.  </w:t>
      </w:r>
      <w:r w:rsidRPr="0005462D">
        <w:rPr>
          <w:rStyle w:val="StyleUnderline"/>
        </w:rPr>
        <w:t xml:space="preserve">The kingdom has relied on the United States for its security since the very beginning, when Franklin D. Roosevelt struck an oil versus security arrangement with King </w:t>
      </w:r>
      <w:proofErr w:type="spellStart"/>
      <w:r w:rsidRPr="0005462D">
        <w:rPr>
          <w:rStyle w:val="StyleUnderline"/>
        </w:rPr>
        <w:t>Abdulaziz</w:t>
      </w:r>
      <w:proofErr w:type="spellEnd"/>
      <w:r w:rsidRPr="0005462D">
        <w:rPr>
          <w:rStyle w:val="StyleUnderline"/>
        </w:rPr>
        <w:t xml:space="preserve"> toward the end of World War II.</w:t>
      </w:r>
    </w:p>
    <w:p w14:paraId="420E35BE" w14:textId="648C5FA0" w:rsidR="00B33BFA" w:rsidRDefault="00B33BFA" w:rsidP="00B33BFA">
      <w:pPr>
        <w:pStyle w:val="Heading3"/>
      </w:pPr>
      <w:r>
        <w:t>DIB Impact turn</w:t>
      </w:r>
    </w:p>
    <w:p w14:paraId="36308C4C" w14:textId="77777777" w:rsidR="00B33BFA" w:rsidRPr="0005462D" w:rsidRDefault="00B33BFA" w:rsidP="00B33BFA">
      <w:pPr>
        <w:pStyle w:val="Heading4"/>
      </w:pPr>
      <w:r w:rsidRPr="0005462D">
        <w:t xml:space="preserve">A strong defense industry is bad—allows them to lobby congress and increase the risk of war for their own profits </w:t>
      </w:r>
    </w:p>
    <w:p w14:paraId="7F830404" w14:textId="77777777" w:rsidR="00B33BFA" w:rsidRPr="0005462D" w:rsidRDefault="00B33BFA" w:rsidP="00B33BFA">
      <w:pPr>
        <w:tabs>
          <w:tab w:val="left" w:pos="3271"/>
        </w:tabs>
      </w:pPr>
      <w:proofErr w:type="spellStart"/>
      <w:r w:rsidRPr="0005462D">
        <w:rPr>
          <w:rStyle w:val="Style13ptBold"/>
        </w:rPr>
        <w:t>Gorkowski</w:t>
      </w:r>
      <w:proofErr w:type="spellEnd"/>
      <w:r w:rsidRPr="0005462D">
        <w:rPr>
          <w:rStyle w:val="Style13ptBold"/>
        </w:rPr>
        <w:t xml:space="preserve"> 17</w:t>
      </w:r>
      <w:r w:rsidRPr="0005462D">
        <w:t xml:space="preserve"> (Justin </w:t>
      </w:r>
      <w:proofErr w:type="spellStart"/>
      <w:r w:rsidRPr="0005462D">
        <w:t>Gorkowski</w:t>
      </w:r>
      <w:proofErr w:type="spellEnd"/>
      <w:r w:rsidRPr="0005462D">
        <w:t xml:space="preserve">, major in the US Army with experience as a combat engineer and information operations officer. 1-19-2017, "Reassessing Ike’s Warning: The Acquisition of Unwarranted Influence," Modern War Institute, https://mwi.usma.edu/reassessing-ikes-warning-acquisition-unwarranted-influence//KDES). </w:t>
      </w:r>
    </w:p>
    <w:p w14:paraId="603E076F" w14:textId="77777777" w:rsidR="00B33BFA" w:rsidRPr="0005462D" w:rsidRDefault="00B33BFA" w:rsidP="00B33BFA">
      <w:pPr>
        <w:tabs>
          <w:tab w:val="left" w:pos="3271"/>
        </w:tabs>
        <w:rPr>
          <w:rStyle w:val="StyleUnderline"/>
        </w:rPr>
      </w:pPr>
      <w:r w:rsidRPr="0005462D">
        <w:rPr>
          <w:rStyle w:val="StyleUnderline"/>
        </w:rPr>
        <w:t>The link between US foreign policy and the domestic economy is stronger than ever. As an example, Israel—the largest recipient of US foreign military assistance, is required to spend a certain percentage of these assistance funds on US companies. This seems like a good thing—unless domestic economic concerns begin to influence foreign policy decisions. This risk may be more of a reality than we think.</w:t>
      </w:r>
    </w:p>
    <w:p w14:paraId="46B02270" w14:textId="77777777" w:rsidR="00B33BFA" w:rsidRPr="0005462D" w:rsidRDefault="00B33BFA" w:rsidP="00B33BFA">
      <w:pPr>
        <w:tabs>
          <w:tab w:val="left" w:pos="3271"/>
        </w:tabs>
        <w:rPr>
          <w:sz w:val="14"/>
        </w:rPr>
      </w:pPr>
      <w:r w:rsidRPr="0005462D">
        <w:rPr>
          <w:rStyle w:val="StyleUnderline"/>
        </w:rPr>
        <w:t xml:space="preserve">The defense contracting industry has provided the US government options for every type of warfare imaginable </w:t>
      </w:r>
      <w:r w:rsidRPr="0005462D">
        <w:rPr>
          <w:sz w:val="14"/>
        </w:rPr>
        <w:t xml:space="preserve">since the development of the War Industries Board during World War I —from intelligence analysis to nuclear warhead components. Lobbyists for the defense industry work tirelessly to inform Congress of scalable effects they can provide to influence actions abroad and policy at home. After all, business for the defense industry at some point equates to jobs in a congressional district. </w:t>
      </w:r>
      <w:r w:rsidRPr="0005462D">
        <w:rPr>
          <w:rStyle w:val="StyleUnderline"/>
        </w:rPr>
        <w:t>The 9/11 attacks served as a catalyst to the outsourcing of defense contracts like never before. From 2002 to 2012, the combined revenue of the five largest US defense contractors grew from $2.4 billion to $13.4 billion when adjusted for inflation. For many members of Congress, domestic concerns such as employment are often more important than foreign policy. This is especially true for the 64 percent of Congress not currently serving on defense authorization, appropriations, state and foreign operations, intelligence, or foreign relations committees.</w:t>
      </w:r>
      <w:r w:rsidRPr="0005462D">
        <w:rPr>
          <w:sz w:val="14"/>
        </w:rPr>
        <w:t xml:space="preserve"> </w:t>
      </w:r>
    </w:p>
    <w:p w14:paraId="6E25F8DA" w14:textId="77777777" w:rsidR="00B33BFA" w:rsidRPr="0005462D" w:rsidRDefault="00B33BFA" w:rsidP="00B33BFA">
      <w:pPr>
        <w:tabs>
          <w:tab w:val="left" w:pos="3271"/>
        </w:tabs>
        <w:rPr>
          <w:sz w:val="14"/>
        </w:rPr>
      </w:pPr>
      <w:r w:rsidRPr="0005462D">
        <w:rPr>
          <w:sz w:val="14"/>
        </w:rPr>
        <w:t xml:space="preserve">In truth, </w:t>
      </w:r>
      <w:r w:rsidRPr="0005462D">
        <w:rPr>
          <w:rStyle w:val="StyleUnderline"/>
        </w:rPr>
        <w:t xml:space="preserve">Congress has become heavily reliant upon the defense industry and think tanks for national security assessments to balance out the executive branch perspective. The defense industry nearly plays as much of a role in shaping congressional opinion on defense policy as the Pentagon. </w:t>
      </w:r>
      <w:r w:rsidRPr="0005462D">
        <w:rPr>
          <w:sz w:val="14"/>
        </w:rPr>
        <w:t xml:space="preserve">The defense industry is increasingly a driving force behind US foreign policy and decreasing congressional influence on actions abroad. </w:t>
      </w:r>
      <w:r w:rsidRPr="0005462D">
        <w:rPr>
          <w:rStyle w:val="StyleUnderline"/>
        </w:rPr>
        <w:t>The risk is that foreign policy will be based disproportionately on industry profits, which are fundamentally tied to war or the perceived threat of war.</w:t>
      </w:r>
    </w:p>
    <w:p w14:paraId="41C8BF0D" w14:textId="77777777" w:rsidR="00B33BFA" w:rsidRPr="0005462D" w:rsidRDefault="00B33BFA" w:rsidP="00B33BFA">
      <w:pPr>
        <w:tabs>
          <w:tab w:val="left" w:pos="3271"/>
        </w:tabs>
        <w:rPr>
          <w:sz w:val="14"/>
          <w:szCs w:val="14"/>
        </w:rPr>
      </w:pPr>
      <w:r w:rsidRPr="0005462D">
        <w:rPr>
          <w:sz w:val="14"/>
          <w:szCs w:val="14"/>
        </w:rPr>
        <w:t xml:space="preserve">Policy Mechanisms of Influence </w:t>
      </w:r>
    </w:p>
    <w:p w14:paraId="4D56394D" w14:textId="77777777" w:rsidR="00B33BFA" w:rsidRPr="0005462D" w:rsidRDefault="00B33BFA" w:rsidP="00B33BFA">
      <w:pPr>
        <w:tabs>
          <w:tab w:val="left" w:pos="3271"/>
        </w:tabs>
        <w:rPr>
          <w:sz w:val="14"/>
          <w:szCs w:val="14"/>
        </w:rPr>
      </w:pPr>
      <w:r w:rsidRPr="0005462D">
        <w:rPr>
          <w:sz w:val="14"/>
          <w:szCs w:val="14"/>
        </w:rPr>
        <w:t>The total influence—economic, political, even spiritual—is felt in every city, every State house, every office of the Federal government</w:t>
      </w:r>
      <w:proofErr w:type="gramStart"/>
      <w:r w:rsidRPr="0005462D">
        <w:rPr>
          <w:sz w:val="14"/>
          <w:szCs w:val="14"/>
        </w:rPr>
        <w:t>. . . .</w:t>
      </w:r>
      <w:proofErr w:type="gramEnd"/>
      <w:r w:rsidRPr="0005462D">
        <w:rPr>
          <w:sz w:val="14"/>
          <w:szCs w:val="14"/>
        </w:rPr>
        <w:t xml:space="preserve"> We must guard against the acquisition of unwarranted influence, whether sought or unsought, by the military–industrial complex.</w:t>
      </w:r>
    </w:p>
    <w:p w14:paraId="7FE1282B" w14:textId="77777777" w:rsidR="00B33BFA" w:rsidRPr="0005462D" w:rsidRDefault="00B33BFA" w:rsidP="00B33BFA">
      <w:pPr>
        <w:tabs>
          <w:tab w:val="left" w:pos="3271"/>
        </w:tabs>
        <w:rPr>
          <w:sz w:val="14"/>
          <w:szCs w:val="14"/>
        </w:rPr>
      </w:pPr>
      <w:r w:rsidRPr="0005462D">
        <w:rPr>
          <w:sz w:val="14"/>
          <w:szCs w:val="14"/>
        </w:rPr>
        <w:t>— Dwight D. Eisenhower, 1961</w:t>
      </w:r>
    </w:p>
    <w:p w14:paraId="7BCEFAB8" w14:textId="77777777" w:rsidR="00B33BFA" w:rsidRPr="0005462D" w:rsidRDefault="00B33BFA" w:rsidP="00B33BFA">
      <w:pPr>
        <w:tabs>
          <w:tab w:val="left" w:pos="3271"/>
        </w:tabs>
        <w:rPr>
          <w:sz w:val="14"/>
          <w:szCs w:val="14"/>
        </w:rPr>
      </w:pPr>
      <w:r w:rsidRPr="0005462D">
        <w:rPr>
          <w:sz w:val="14"/>
          <w:szCs w:val="14"/>
        </w:rPr>
        <w:t xml:space="preserve">The calculus used by the defense industry to influence policy is robust and constantly evolving. Some of the most effective mechanisms are those that invoke an emotional response among groups of individuals. A few of the most common mechanisms for industry influence are outlined below. </w:t>
      </w:r>
    </w:p>
    <w:p w14:paraId="4E7563D9" w14:textId="77777777" w:rsidR="00B33BFA" w:rsidRPr="0005462D" w:rsidRDefault="00B33BFA" w:rsidP="00B33BFA">
      <w:pPr>
        <w:tabs>
          <w:tab w:val="left" w:pos="3271"/>
        </w:tabs>
        <w:rPr>
          <w:sz w:val="14"/>
          <w:szCs w:val="14"/>
        </w:rPr>
      </w:pPr>
      <w:r w:rsidRPr="0005462D">
        <w:rPr>
          <w:sz w:val="14"/>
          <w:szCs w:val="14"/>
        </w:rPr>
        <w:t>Threat Inflation</w:t>
      </w:r>
    </w:p>
    <w:p w14:paraId="0884512E" w14:textId="77777777" w:rsidR="00B33BFA" w:rsidRPr="0005462D" w:rsidRDefault="00B33BFA" w:rsidP="00B33BFA">
      <w:pPr>
        <w:tabs>
          <w:tab w:val="left" w:pos="3271"/>
        </w:tabs>
        <w:rPr>
          <w:sz w:val="14"/>
        </w:rPr>
      </w:pPr>
      <w:r w:rsidRPr="0005462D">
        <w:rPr>
          <w:rStyle w:val="StyleUnderline"/>
        </w:rPr>
        <w:t>The defense industry works relentlessly to clarify national security threats to Congress and the ability of their companies to address the problem. Threat inflation makes good business sense. The concept is not new. As military spending escalated during the Cold War, the quest for parity with Soviet capabilities and aspirations remained a constant tool for defense industry and congressional manipulation</w:t>
      </w:r>
      <w:r w:rsidRPr="0005462D">
        <w:rPr>
          <w:sz w:val="14"/>
        </w:rPr>
        <w:t xml:space="preserve">. In the 1950s, the discovery of a “bomber gap,” and the subsequent “missile gap,” was leveraged to suggest that the American way of life was at significant risk. The trend continues today. Think tanks such as RAND, AEI, and the Heritage Foundation paint a dim picture of US ability to deter Russian aggression. In 2016, Western European defense expenditures rose for the first time in six years. However, as pressure to contribute financially to the collective defense of NATO mounts, member countries increasingly question the true value of their membership. Interestingly, Russia’s budget for 2016 included the first reduction in defense expenditures since the late 1990s. </w:t>
      </w:r>
    </w:p>
    <w:p w14:paraId="572B00EA" w14:textId="77777777" w:rsidR="00B33BFA" w:rsidRPr="0005462D" w:rsidRDefault="00B33BFA" w:rsidP="00B33BFA">
      <w:pPr>
        <w:tabs>
          <w:tab w:val="left" w:pos="3271"/>
        </w:tabs>
        <w:rPr>
          <w:sz w:val="14"/>
          <w:szCs w:val="14"/>
        </w:rPr>
      </w:pPr>
      <w:r w:rsidRPr="0005462D">
        <w:rPr>
          <w:sz w:val="14"/>
          <w:szCs w:val="14"/>
        </w:rPr>
        <w:t>Political Engineering</w:t>
      </w:r>
    </w:p>
    <w:p w14:paraId="27CEFB7C" w14:textId="77777777" w:rsidR="00B33BFA" w:rsidRPr="0005462D" w:rsidRDefault="00B33BFA" w:rsidP="00B33BFA">
      <w:pPr>
        <w:tabs>
          <w:tab w:val="left" w:pos="3271"/>
        </w:tabs>
        <w:rPr>
          <w:sz w:val="14"/>
        </w:rPr>
      </w:pPr>
      <w:r w:rsidRPr="0005462D">
        <w:rPr>
          <w:rStyle w:val="StyleUnderline"/>
        </w:rPr>
        <w:t>The defense industry has carefully crafted business to maximize congressional interest. The new Ford-class aircraft carrier is built of parts that are made in 330 of 435 congressional districts and forty-five states. These parts equate to jobs and advocacy among middle-class Huntington Ingalls employees and families all across the country.</w:t>
      </w:r>
      <w:r w:rsidRPr="0005462D">
        <w:rPr>
          <w:sz w:val="14"/>
        </w:rPr>
        <w:t xml:space="preserve"> This reality makes it difficult for members of Congress to argue against the construction of new aircraft carriers, despite the fact they cost $12.3 billion each and Senate Armed Services Committee Chairman Sen. John McCain has labeled the program a “national disgrace.” Lockheed Martin took the concept of political engineering a step further in the plan for the F-35, adding nine foreign countries to the list of production sites. The F-35 supports 133,000 jobs in the United States alone. </w:t>
      </w:r>
    </w:p>
    <w:p w14:paraId="4A927BCB" w14:textId="77777777" w:rsidR="00B33BFA" w:rsidRPr="0005462D" w:rsidRDefault="00B33BFA" w:rsidP="00B33BFA">
      <w:pPr>
        <w:tabs>
          <w:tab w:val="left" w:pos="3271"/>
        </w:tabs>
        <w:rPr>
          <w:sz w:val="14"/>
        </w:rPr>
      </w:pPr>
      <w:r w:rsidRPr="0005462D">
        <w:rPr>
          <w:rStyle w:val="StyleUnderline"/>
        </w:rPr>
        <w:t>When production rates begin to slow, Congress is faced with the dilemma of keeping defense businesses operational</w:t>
      </w:r>
      <w:r w:rsidRPr="0005462D">
        <w:rPr>
          <w:sz w:val="14"/>
        </w:rPr>
        <w:t xml:space="preserve"> (M1A1 Abrams factory in Lima, Ohio, Boeing in St Louis). There is currently an industry–utility lag in the Defense Department that serves as a major inhibitor to defense spending reductions and budgeting. In some cases, if needs are not current (or recommended by DoD), </w:t>
      </w:r>
      <w:r w:rsidRPr="0005462D">
        <w:rPr>
          <w:rStyle w:val="StyleUnderline"/>
        </w:rPr>
        <w:t>Congress works with industry to find ways to keep the doors open. This is tantamount to saying to the services, “I know you didn’t ask for these airplanes, but we’re going to give you them anyway.” Although reconstituting businesses and experience for more copies of the same platform in the future will cost time and money, DoD should not be responsible for industry growth and maintenance. Such efforts may actually hinder innovation.</w:t>
      </w:r>
    </w:p>
    <w:p w14:paraId="70A3F9FA" w14:textId="77777777" w:rsidR="00B33BFA" w:rsidRPr="0005462D" w:rsidRDefault="00B33BFA" w:rsidP="00B33BFA">
      <w:pPr>
        <w:tabs>
          <w:tab w:val="left" w:pos="3271"/>
        </w:tabs>
        <w:rPr>
          <w:sz w:val="14"/>
          <w:szCs w:val="14"/>
        </w:rPr>
      </w:pPr>
      <w:r w:rsidRPr="0005462D">
        <w:rPr>
          <w:sz w:val="14"/>
          <w:szCs w:val="14"/>
        </w:rPr>
        <w:t xml:space="preserve">Advocate Placement </w:t>
      </w:r>
    </w:p>
    <w:p w14:paraId="5DB9E6DA" w14:textId="77777777" w:rsidR="00B33BFA" w:rsidRPr="0005462D" w:rsidRDefault="00B33BFA" w:rsidP="00B33BFA">
      <w:pPr>
        <w:tabs>
          <w:tab w:val="left" w:pos="3271"/>
        </w:tabs>
        <w:rPr>
          <w:sz w:val="14"/>
        </w:rPr>
      </w:pPr>
      <w:r w:rsidRPr="0005462D">
        <w:rPr>
          <w:rStyle w:val="StyleUnderline"/>
        </w:rPr>
        <w:t xml:space="preserve">If an individual works in DC long enough, he or she is likely to get caught in the revolving door. Movements from industry to congressional staff and from the executive branch to industry are commonplace and further complicate congressional perspective. The defense contractor MPRI likes to say that they have “more generals per square foot here than at the Pentagon.” DoD officials have unique knowledge of how to request specific platforms, supplies, or munitions and the ability to impress upon Congress the vital nature of those requests. </w:t>
      </w:r>
      <w:r w:rsidRPr="0005462D">
        <w:rPr>
          <w:sz w:val="14"/>
        </w:rPr>
        <w:t>President Obama signed an Executive Order in 2011 to address the revolving door, but movements remain difficult to track. Additionally, reform initiatives within DoD add pressure to recruit the best and brightest and revolving door laws are perceived by some to be too stringent. What stronger advocate could the defense industry have than an experienced service member demanding from Congress funding for critical resources?</w:t>
      </w:r>
    </w:p>
    <w:p w14:paraId="3FDA1CED" w14:textId="77777777" w:rsidR="00B33BFA" w:rsidRPr="0005462D" w:rsidRDefault="00B33BFA" w:rsidP="00B33BFA">
      <w:pPr>
        <w:tabs>
          <w:tab w:val="left" w:pos="3271"/>
        </w:tabs>
        <w:rPr>
          <w:rStyle w:val="StyleUnderline"/>
        </w:rPr>
      </w:pPr>
      <w:r w:rsidRPr="0005462D">
        <w:rPr>
          <w:rStyle w:val="StyleUnderline"/>
        </w:rPr>
        <w:t xml:space="preserve">Advocate placement is nothing new from a lobbying perspective. Lobbying firms do their best to recruit strong advocates every day. Staffers and members alike move to and from lobbying firms and keep the door revolving. However, recognition and placement of key personnel in the defense industry coalition is something that is unparalleled in any other industry. </w:t>
      </w:r>
    </w:p>
    <w:p w14:paraId="2D9480DF" w14:textId="77777777" w:rsidR="00B33BFA" w:rsidRPr="0005462D" w:rsidRDefault="00B33BFA" w:rsidP="00B33BFA">
      <w:pPr>
        <w:rPr>
          <w:sz w:val="14"/>
          <w:szCs w:val="14"/>
        </w:rPr>
      </w:pPr>
      <w:r w:rsidRPr="0005462D">
        <w:rPr>
          <w:sz w:val="14"/>
          <w:szCs w:val="14"/>
        </w:rPr>
        <w:t>Consequences</w:t>
      </w:r>
    </w:p>
    <w:p w14:paraId="3520BD82" w14:textId="77777777" w:rsidR="00B33BFA" w:rsidRPr="008434DA" w:rsidRDefault="00B33BFA" w:rsidP="00B33BFA">
      <w:pPr>
        <w:rPr>
          <w:sz w:val="14"/>
        </w:rPr>
      </w:pPr>
      <w:r w:rsidRPr="0005462D">
        <w:rPr>
          <w:rStyle w:val="StyleUnderline"/>
        </w:rPr>
        <w:t>Through the use of the mechanisms listed above, in addition to many others, money is appropriated and policies are authorized that may not be synchronized to effectively address the current threats to US national security.</w:t>
      </w:r>
      <w:r w:rsidRPr="0005462D">
        <w:rPr>
          <w:sz w:val="14"/>
        </w:rPr>
        <w:t xml:space="preserve"> In an effort to responsibly address the national debt, the Budget Control Act was passed in 2011, which put spending caps on both defense and non-defense spending. As a result, sequestration went into effect, which ultimately forced all branches of the military to make some hard decisions. Orders on major weapons systems scaled down and cuts to military personnel were deemed necessary to meet the budgetary constraints. However, even under current fiscal constraints, industry prevails.</w:t>
      </w:r>
      <w:r w:rsidRPr="008434DA">
        <w:rPr>
          <w:sz w:val="14"/>
        </w:rPr>
        <w:t xml:space="preserve"> </w:t>
      </w:r>
    </w:p>
    <w:p w14:paraId="02B095AE" w14:textId="77777777" w:rsidR="00B33BFA" w:rsidRPr="00B33BFA" w:rsidRDefault="00B33BFA" w:rsidP="00B33BFA"/>
    <w:p w14:paraId="35AFD294" w14:textId="77777777" w:rsidR="00A61206" w:rsidRPr="0005462D" w:rsidRDefault="00A61206" w:rsidP="00A61206">
      <w:pPr>
        <w:rPr>
          <w:rStyle w:val="StyleUnderline"/>
        </w:rPr>
      </w:pPr>
    </w:p>
    <w:p w14:paraId="65C85740" w14:textId="205B6653" w:rsidR="00B33BFA" w:rsidRDefault="00B33BFA" w:rsidP="00B33BFA">
      <w:pPr>
        <w:pStyle w:val="Heading2"/>
      </w:pPr>
      <w:r>
        <w:t>FCC adv</w:t>
      </w:r>
    </w:p>
    <w:p w14:paraId="54405FEF" w14:textId="77777777" w:rsidR="00B33BFA" w:rsidRPr="007B13D3" w:rsidRDefault="00B33BFA" w:rsidP="00B33BFA">
      <w:pPr>
        <w:pStyle w:val="Heading3"/>
      </w:pPr>
      <w:r>
        <w:t>Turn: Unilateral withdrawal good</w:t>
      </w:r>
    </w:p>
    <w:p w14:paraId="298F799E" w14:textId="77777777" w:rsidR="00B33BFA" w:rsidRPr="00EC7291" w:rsidRDefault="00B33BFA" w:rsidP="00B33BFA">
      <w:pPr>
        <w:rPr>
          <w:sz w:val="16"/>
        </w:rPr>
      </w:pPr>
    </w:p>
    <w:p w14:paraId="003971E7" w14:textId="77777777" w:rsidR="00B33BFA" w:rsidRDefault="00B33BFA" w:rsidP="00B33BFA">
      <w:pPr>
        <w:pStyle w:val="Heading4"/>
      </w:pPr>
      <w:r>
        <w:t>The United States has a means to stop the tensions between state sovereignty and international relations – unilateral withdrawal is optimal</w:t>
      </w:r>
    </w:p>
    <w:p w14:paraId="36D353AE" w14:textId="77777777" w:rsidR="00B33BFA" w:rsidRDefault="00B33BFA" w:rsidP="00B33BFA">
      <w:r>
        <w:rPr>
          <w:b/>
          <w:bCs/>
        </w:rPr>
        <w:t xml:space="preserve">Kowalczyk ’16 </w:t>
      </w:r>
      <w:r>
        <w:t xml:space="preserve">(Lucas Kowalczyk is a Judicial Law Clerk, United States District Court for the Middle District of Pennsylvania, this article was reviewed and published in the journal of international law, 2016, “The Nuclear Option: Domestic Treaty Withdrawal Mechanisms,” </w:t>
      </w:r>
      <w:hyperlink r:id="rId18" w:history="1">
        <w:r w:rsidRPr="00972E8A">
          <w:rPr>
            <w:rStyle w:val="Hyperlink"/>
          </w:rPr>
          <w:t>https://heinonline.org/HOL/Page?collection=journals&amp;handle=hein.journals/vajint56&amp;id=762&amp;men_tab=srchresults</w:t>
        </w:r>
      </w:hyperlink>
      <w:r>
        <w:t>, AA)</w:t>
      </w:r>
    </w:p>
    <w:p w14:paraId="643E0CDB" w14:textId="77777777" w:rsidR="00B33BFA" w:rsidRDefault="00B33BFA" w:rsidP="00B33BFA">
      <w:pPr>
        <w:rPr>
          <w:sz w:val="16"/>
        </w:rPr>
      </w:pPr>
      <w:r w:rsidRPr="00EC7291">
        <w:rPr>
          <w:sz w:val="16"/>
        </w:rPr>
        <w:t xml:space="preserve">Although the "[international relations] theorists have mostly ignored the study of when and why states quit a treaty,"9 the existence of international withdrawal mechanisms in general lends itself to a set of explanations, oscillating broadly around notions of sovereignty and uncertainty about the strength of a country's bargaining position. </w:t>
      </w:r>
      <w:r w:rsidRPr="008A58B0">
        <w:rPr>
          <w:b/>
          <w:bCs/>
          <w:u w:val="single"/>
        </w:rPr>
        <w:t>Since the creation of the international system, fears of loss of sovereignty, coupled with political uncertainty and instability, have permeated foreign relations and treatymaking, and provide an explanation for why countries might choose to withdraw</w:t>
      </w:r>
      <w:r w:rsidRPr="00EC7291">
        <w:rPr>
          <w:sz w:val="16"/>
        </w:rPr>
        <w:t xml:space="preserve">.10 As mentioned, the first explanation examines the concept of geopolitical instability. Denunciation may constitute "a rational response to a world plagued by uncertainty, one in which States negotiate commitments with imperfect information about the future and the preferences of other treaty parties." 1 The depth of uncertainty facing a country can be substantial, from "uncertainty about the preferences of other States, </w:t>
      </w:r>
      <w:r w:rsidRPr="008A58B0">
        <w:rPr>
          <w:u w:val="single"/>
        </w:rPr>
        <w:t>uncertainty about their behavior, and uncertainty about future events such as 'unanticipated circumstances or shocks,"'12 to "new demands from domestic coalitions or clusters of States wanting to change important rules or procedures</w:t>
      </w:r>
      <w:r w:rsidRPr="00EC7291">
        <w:rPr>
          <w:sz w:val="16"/>
        </w:rPr>
        <w:t>." 13 As such, the ability to exit is a "form of insurance."1 4 Therefore, it would be incorrect to assume that states strive to make their "agreements renegotiation-proof, both to avoid the possibility of losing the gains tomorrow that they bargained for today and to induce reliance."1 5 A state that expects to see its bargaining power (and international position) improve tomorrow incurs an opportunity cost by entering into an agreement today. "</w:t>
      </w:r>
      <w:r w:rsidRPr="008A58B0">
        <w:rPr>
          <w:b/>
          <w:bCs/>
          <w:u w:val="single"/>
        </w:rPr>
        <w:t>High exit costs therefore narrow the set of treaty provisions that make an agreement today worth foregoing tomorrow's bargaining power." 6 Simply put, states want to provide themselves with a low-cost opportunity to withdraw and renegotiate from a better bargaining position, anticipating that their power might shift. This is true both for weak states anticipating growth in power, and those already in power, fearing its loss. "[L]ow exit costs allow the ascendant state to retain the ability to renegotiate when it becomes more powerful</w:t>
      </w:r>
      <w:r w:rsidRPr="00EC7291">
        <w:rPr>
          <w:sz w:val="16"/>
        </w:rPr>
        <w:t xml:space="preserve"> </w:t>
      </w:r>
      <w:proofErr w:type="gramStart"/>
      <w:r w:rsidRPr="00EC7291">
        <w:rPr>
          <w:sz w:val="16"/>
        </w:rPr>
        <w:t>. . . .</w:t>
      </w:r>
      <w:proofErr w:type="gramEnd"/>
      <w:r w:rsidRPr="00EC7291">
        <w:rPr>
          <w:sz w:val="16"/>
        </w:rPr>
        <w:t xml:space="preserve"> Declining states may actually wish to have low exit costs because they prefer a greater share of the benefits from cooperation today, and conceding on the issue of exit costs may allow them to extract preferable substantive rules."1 7 The ability to exit might also encourage countries to "test the waters." Indeed, as scholars have argued, agreements which allow low-cost withdrawals may offer the kind of flexibility "to allow states to experiment with particular substantive rules and learn how they operate in practice."18 Another reason for countries' </w:t>
      </w:r>
      <w:r w:rsidRPr="008A58B0">
        <w:rPr>
          <w:u w:val="single"/>
        </w:rPr>
        <w:t xml:space="preserve">decision to withdraw focuses </w:t>
      </w:r>
      <w:proofErr w:type="spellStart"/>
      <w:r w:rsidRPr="008A58B0">
        <w:rPr>
          <w:u w:val="single"/>
        </w:rPr>
        <w:t>onl</w:t>
      </w:r>
      <w:proofErr w:type="spellEnd"/>
      <w:r w:rsidRPr="008A58B0">
        <w:rPr>
          <w:u w:val="single"/>
        </w:rPr>
        <w:t xml:space="preserve"> perceived threats to sovereignty and states' ability to limit the extent to which international law and institutions intrude upon the domestic sphere.</w:t>
      </w:r>
      <w:r w:rsidRPr="00EC7291">
        <w:rPr>
          <w:sz w:val="16"/>
        </w:rPr>
        <w:t xml:space="preserve"> This explanation assumes that the </w:t>
      </w:r>
      <w:r w:rsidRPr="008A58B0">
        <w:rPr>
          <w:b/>
          <w:bCs/>
          <w:u w:val="single"/>
        </w:rPr>
        <w:t>right to withdraw is the right of a sovereign, exercised in the best interest of maintaining sovereignty</w:t>
      </w:r>
      <w:r w:rsidRPr="00EC7291">
        <w:rPr>
          <w:sz w:val="16"/>
        </w:rPr>
        <w:t xml:space="preserve">. As scholars have found, "States use unilateral exit to disengage from or radically reconfigure existing forms of international cooperation,"' 9 "to increase their voice within treaty-based negotiating forums and to reshape treaty commitments to more accurately reflect their interests,"20 and "to withdraw from a treaty as a condition of joining or retaining membership in an [international organization.]" 21 Therefore, the underlying tenet of international law is that "exit sits at the intersection of law and power in international relations." 22 In addition, the free rider problem, 23 </w:t>
      </w:r>
      <w:r w:rsidRPr="008A58B0">
        <w:rPr>
          <w:u w:val="single"/>
        </w:rPr>
        <w:t>which occurs when a state negotiates but does not ratify a treaty benefiting it, also may push a fellow state towards withdrawal because it is bound by an agreement with undermined effectiveness</w:t>
      </w:r>
      <w:r w:rsidRPr="00EC7291">
        <w:rPr>
          <w:sz w:val="16"/>
        </w:rPr>
        <w:t xml:space="preserve">. 24 Furthermore, the recent trend in nonconsensual international lawmaking may be another reason explaining the existence of withdrawal procedures. 25 This trend has been defined as "the creation of a legal obligation that binds a member state of a treaty or an international organization even where that country has </w:t>
      </w:r>
      <w:proofErr w:type="gramStart"/>
      <w:r w:rsidRPr="00EC7291">
        <w:rPr>
          <w:sz w:val="16"/>
        </w:rPr>
        <w:t>not .</w:t>
      </w:r>
      <w:proofErr w:type="gramEnd"/>
      <w:r w:rsidRPr="00EC7291">
        <w:rPr>
          <w:sz w:val="16"/>
        </w:rPr>
        <w:t xml:space="preserve"> .. acceded to, or otherwise affirmatively accepted that obligation." 26 In fact, "[s]</w:t>
      </w:r>
      <w:proofErr w:type="spellStart"/>
      <w:r w:rsidRPr="00EC7291">
        <w:rPr>
          <w:sz w:val="16"/>
        </w:rPr>
        <w:t>uch</w:t>
      </w:r>
      <w:proofErr w:type="spellEnd"/>
      <w:r w:rsidRPr="00EC7291">
        <w:rPr>
          <w:sz w:val="16"/>
        </w:rPr>
        <w:t xml:space="preserve"> majoritarian amending powers appear in a large number of treaties and [international organizations'] charters." 27 Binding resolutions, directives, amendments, and augmentations of agreements as well as decisions of tribunals and treaty bodies are prime examples. 28 Finally, states might invoke the exit option in response to the proliferation of treaties of indefinite duration and agreements that disallow withdrawal altogether, such as the International Covenant on Civil and Political Rights ("ICCPR").29 Clearly then, the right to exit creates "tension between the normative aspirations of state sovereignty and binding international obligations,"30 especially given that international law demands that states "delegate[ to an international body the authority to make future decisions." 31 As transaction cost theory explains, "[t]here are gains to be achieved from cooperation, and there are sovereignty costs associated with cooperation."32 It must be noted, however, that the </w:t>
      </w:r>
      <w:r w:rsidRPr="008164A5">
        <w:rPr>
          <w:b/>
          <w:bCs/>
          <w:u w:val="single"/>
        </w:rPr>
        <w:t>existence of exit clauses does not per se diminish cooperation among states who might fear lack of commitment or compliance; rather, it encourages countries to join treaties. These mechanisms, "while suboptimal from an ex post standpoint, are optimal from an ex ante standpoint because they help to facilitate agreement where agreement might not otherwise have been possible</w:t>
      </w:r>
      <w:r w:rsidRPr="00EC7291">
        <w:rPr>
          <w:sz w:val="16"/>
        </w:rPr>
        <w:t xml:space="preserve">." 33 As Meyer explained, "[the] ability to credibly threaten not to participate in an institution depends on one's alternatives to cooperation." 34 With time, "a shift in a state's preferences can change how it perceives the value of its various options." 35 Some uncertainty about international law may have dissipated over time with the introduction of various "flexibility devices such as reservations, amendment rules, escape clauses, and renegotiation provisions that treaty-makers use to manage risk." 36 </w:t>
      </w:r>
      <w:r w:rsidRPr="008164A5">
        <w:rPr>
          <w:b/>
          <w:bCs/>
          <w:u w:val="single"/>
        </w:rPr>
        <w:t>Reputational costs increase as countries' power begins to solidify. Today, even with some persistent international instability or uncertainty about bargaining power, "we are unaware of any sentiment among commentators that there is a problem of excessive withdrawal</w:t>
      </w:r>
      <w:r w:rsidRPr="00EC7291">
        <w:rPr>
          <w:sz w:val="16"/>
        </w:rPr>
        <w:t>." 37</w:t>
      </w:r>
    </w:p>
    <w:p w14:paraId="3B802332" w14:textId="77777777" w:rsidR="00B33BFA" w:rsidRPr="00EC7291" w:rsidRDefault="00B33BFA" w:rsidP="00B33BFA">
      <w:pPr>
        <w:rPr>
          <w:sz w:val="16"/>
        </w:rPr>
      </w:pPr>
    </w:p>
    <w:p w14:paraId="3DD315BF" w14:textId="77777777" w:rsidR="00B33BFA" w:rsidRDefault="00B33BFA" w:rsidP="00B33BFA">
      <w:pPr>
        <w:pStyle w:val="Heading4"/>
      </w:pPr>
      <w:r>
        <w:t>High focus on US military creates unease in citizens hurting democratic trust – withdrawing from military affairs helps domestic relations spurring entrepreneurial activity</w:t>
      </w:r>
    </w:p>
    <w:p w14:paraId="65F61F65" w14:textId="77777777" w:rsidR="00B33BFA" w:rsidRPr="00377141" w:rsidRDefault="00B33BFA" w:rsidP="00B33BFA">
      <w:pPr>
        <w:rPr>
          <w:sz w:val="16"/>
        </w:rPr>
      </w:pPr>
      <w:proofErr w:type="spellStart"/>
      <w:r w:rsidRPr="00377141">
        <w:rPr>
          <w:b/>
          <w:bCs/>
        </w:rPr>
        <w:t>Karlin</w:t>
      </w:r>
      <w:proofErr w:type="spellEnd"/>
      <w:r w:rsidRPr="00377141">
        <w:rPr>
          <w:b/>
          <w:bCs/>
        </w:rPr>
        <w:t xml:space="preserve"> and Friend ’18</w:t>
      </w:r>
      <w:r w:rsidRPr="00377141">
        <w:rPr>
          <w:sz w:val="16"/>
        </w:rPr>
        <w:t xml:space="preserve"> (Mara </w:t>
      </w:r>
      <w:proofErr w:type="spellStart"/>
      <w:r w:rsidRPr="00377141">
        <w:rPr>
          <w:sz w:val="16"/>
        </w:rPr>
        <w:t>Karlin</w:t>
      </w:r>
      <w:proofErr w:type="spellEnd"/>
      <w:r w:rsidRPr="00377141">
        <w:rPr>
          <w:sz w:val="16"/>
        </w:rPr>
        <w:t xml:space="preserve"> and Alice Hunt Friend are senior fellow in the International Security Program at the Center for Strategic and International Studies and associate professor of the practice of strategic studies at the Johns Hopkins University School of Advanced International Studies and a nonresident senior fellow at the Brookings Institution. She worked for five U.S. secretaries of defense respectively, 09/21/2018, “Military Worship Hurts U.S. Democracy,” </w:t>
      </w:r>
      <w:hyperlink r:id="rId19" w:history="1">
        <w:r w:rsidRPr="00377141">
          <w:rPr>
            <w:rStyle w:val="Hyperlink"/>
            <w:sz w:val="16"/>
          </w:rPr>
          <w:t>https://foreignpolicy.com/2018/09/21/military-worship-hurts-us-democracy-civilian-trump/</w:t>
        </w:r>
      </w:hyperlink>
      <w:r w:rsidRPr="00377141">
        <w:rPr>
          <w:sz w:val="16"/>
        </w:rPr>
        <w:t>, AA)</w:t>
      </w:r>
    </w:p>
    <w:p w14:paraId="2E1F4BD2" w14:textId="77777777" w:rsidR="00B33BFA" w:rsidRDefault="00B33BFA" w:rsidP="00B33BFA">
      <w:pPr>
        <w:rPr>
          <w:b/>
          <w:bCs/>
          <w:u w:val="single"/>
        </w:rPr>
      </w:pPr>
      <w:r w:rsidRPr="00EC7291">
        <w:rPr>
          <w:sz w:val="16"/>
        </w:rPr>
        <w:t xml:space="preserve">Toward the beginning of the 2012 novel Billy Lynn’s Long Halftime Walk, a U.S. soldier on leave from the war in Iraq reflects on his encounters with civilians. “For so many of them, this is the Moment: His ordeal becomes theirs and vice versa. … They want autographs. They want cell phone snaps. They say thank you over and over.” The book explores how civilians and military personnel caricature each other and how the admiration on the part of those who have not served for those who have put on a uniform unwittingly puts an artificial distance between them. The </w:t>
      </w:r>
      <w:r w:rsidRPr="008164A5">
        <w:rPr>
          <w:u w:val="single"/>
        </w:rPr>
        <w:t>gap in civilian and military experiences in the United States over the 17 years since 9/11 has led to persuasive, persistent, and unrealistic myths that have eroded faith in civilian leadership of defense po</w:t>
      </w:r>
      <w:r w:rsidRPr="00EC7291">
        <w:rPr>
          <w:sz w:val="16"/>
        </w:rPr>
        <w:t>licy. Among these myths are the superior virtue of military over other kinds of public service; that battlefield experience is the most authoritative source of military policy expertise; and that an exclusively civilian background is inadequate for strategic defense leadership. In the United States, these myths are nurtured and perpetuated by both military and civilian communities and affect general public opinion as well as the attitudes of national security professionals. These myths are also corrosive. Unless they are acknowledged, addressed, and challenged, future civilian leaders may struggle to control the use of force—a profound problem for a democratic system. Downgrading civilian leadership will weaken U.S. national security and the military itself. The myth with which the majority of Americans are most familiar is the notion that military service tops the hierarchy of civic duties. The Pew Research Center </w:t>
      </w:r>
      <w:hyperlink r:id="rId20" w:history="1">
        <w:r w:rsidRPr="00EC7291">
          <w:rPr>
            <w:rStyle w:val="Hyperlink"/>
            <w:sz w:val="16"/>
          </w:rPr>
          <w:t>found </w:t>
        </w:r>
      </w:hyperlink>
      <w:r w:rsidRPr="00EC7291">
        <w:rPr>
          <w:sz w:val="16"/>
        </w:rPr>
        <w:t>in 2011 that 83 percent of American adults believe military personnel and their families have had to make sacrifices since 9/11, but at the same time less than half the population believes the American public has shared the burden of war. The kernel of truth underlying this perception has grown into a sense that there is a deficit on the civilian side of U.S. society. Private companies have picked up on the desire for social penitence and run with it. Think of the advertisements around major televised sports events expressing gratitude to those deployed overseas, such as the </w:t>
      </w:r>
      <w:hyperlink r:id="rId21" w:history="1">
        <w:r w:rsidRPr="00EC7291">
          <w:rPr>
            <w:rStyle w:val="Hyperlink"/>
            <w:sz w:val="16"/>
          </w:rPr>
          <w:t>Hyundai car company ad </w:t>
        </w:r>
      </w:hyperlink>
      <w:r w:rsidRPr="00EC7291">
        <w:rPr>
          <w:sz w:val="16"/>
        </w:rPr>
        <w:t xml:space="preserve">that connected service members based in </w:t>
      </w:r>
      <w:proofErr w:type="spellStart"/>
      <w:r w:rsidRPr="00EC7291">
        <w:rPr>
          <w:sz w:val="16"/>
        </w:rPr>
        <w:t>Zagan</w:t>
      </w:r>
      <w:proofErr w:type="spellEnd"/>
      <w:r w:rsidRPr="00EC7291">
        <w:rPr>
          <w:sz w:val="16"/>
        </w:rPr>
        <w:t xml:space="preserve">, Poland, with loved ones during the 2017 Super Bowl. In the TV spot, deployed service members sit surrounded by a 360-degree screen that enables them to watch the game as if they were alongside their families. There are more quotidian examples as well. Veterans are often offered early boarding for airplanes. Harris Teeter grocery stores provide preferred parking for veterans. Veterans’ issues top the list for dozens of major charities and are included among the charitable giving priorities of corporate foundations. On the one hand, this is all as it should be: Admiring and expressing gratitude for military service, especially in wartime, is simply the right thing for a society to </w:t>
      </w:r>
      <w:r w:rsidRPr="007509A0">
        <w:rPr>
          <w:u w:val="single"/>
        </w:rPr>
        <w:t xml:space="preserve">do. The problem is that </w:t>
      </w:r>
      <w:r w:rsidRPr="007509A0">
        <w:rPr>
          <w:b/>
          <w:bCs/>
          <w:u w:val="single"/>
        </w:rPr>
        <w:t>admiration for military service eclipses respect for other national-level institutions and other forms of service.</w:t>
      </w:r>
      <w:r w:rsidRPr="007509A0">
        <w:rPr>
          <w:u w:val="single"/>
        </w:rPr>
        <w:t xml:space="preserve"> In today’s polarized political environment, the chasm has put those in uniform in the awkward position of embodying civic virtue</w:t>
      </w:r>
      <w:r w:rsidRPr="00EC7291">
        <w:rPr>
          <w:sz w:val="16"/>
        </w:rPr>
        <w:t>. Veterans themselves are uneasy about this role. Many do not relish it, recognizing that the public tends to outsource not just the fighting of war but also the understanding of it to service members. A Washington Post/Kaiser Family Foundation poll of veterans </w:t>
      </w:r>
      <w:hyperlink r:id="rId22" w:history="1">
        <w:r w:rsidRPr="00EC7291">
          <w:rPr>
            <w:rStyle w:val="Hyperlink"/>
            <w:sz w:val="16"/>
          </w:rPr>
          <w:t>found </w:t>
        </w:r>
      </w:hyperlink>
      <w:r w:rsidRPr="00EC7291">
        <w:rPr>
          <w:sz w:val="16"/>
        </w:rPr>
        <w:t>in 2013 that nearly half believe the American public doesn’t genuinely respect their service. Writing in 2014, Carl Forsling </w:t>
      </w:r>
      <w:hyperlink r:id="rId23" w:history="1">
        <w:r w:rsidRPr="00EC7291">
          <w:rPr>
            <w:rStyle w:val="Hyperlink"/>
            <w:sz w:val="16"/>
          </w:rPr>
          <w:t>expressed </w:t>
        </w:r>
      </w:hyperlink>
      <w:r w:rsidRPr="00EC7291">
        <w:rPr>
          <w:sz w:val="16"/>
        </w:rPr>
        <w:t>this frustration. “I don’t want to board the airplane first. I don’t want your first-class seat. I don’t want free admission to amusement parks. … It only allows Americans to assuage their guilt and feeds an outsized sense of entitlement among many veterans.” Talking to a </w:t>
      </w:r>
      <w:hyperlink r:id="rId24" w:history="1">
        <w:r w:rsidRPr="00EC7291">
          <w:rPr>
            <w:rStyle w:val="Hyperlink"/>
            <w:sz w:val="16"/>
          </w:rPr>
          <w:t>New York Times reporter </w:t>
        </w:r>
      </w:hyperlink>
      <w:r w:rsidRPr="00EC7291">
        <w:rPr>
          <w:sz w:val="16"/>
        </w:rPr>
        <w:t>in 2015, another veteran ventured that when a nonveteran thanks him for his service, it is akin to saying, “I haven’t thought about any of this.” In their 2016 book, Warriors and Citizens: American Views of Our Military, Kori Schake and now Defense Secretary James Mattis found </w:t>
      </w:r>
      <w:hyperlink r:id="rId25" w:history="1">
        <w:r w:rsidRPr="00EC7291">
          <w:rPr>
            <w:rStyle w:val="Hyperlink"/>
            <w:sz w:val="16"/>
          </w:rPr>
          <w:t>worrisome evidence </w:t>
        </w:r>
      </w:hyperlink>
      <w:r w:rsidRPr="00EC7291">
        <w:rPr>
          <w:sz w:val="16"/>
        </w:rPr>
        <w:t>that the American public holds unquestioning, and largely uninformed, faith in the military as an institution and a profession. Only 22 percent of Americans are very familiar with the military, and nearly half think the president should “leave the details of military plans to the generals” when the United States is at war. A 2017 </w:t>
      </w:r>
      <w:hyperlink r:id="rId26" w:history="1">
        <w:r w:rsidRPr="00EC7291">
          <w:rPr>
            <w:rStyle w:val="Hyperlink"/>
            <w:sz w:val="16"/>
          </w:rPr>
          <w:t>Gallup poll </w:t>
        </w:r>
      </w:hyperlink>
      <w:r w:rsidRPr="00EC7291">
        <w:rPr>
          <w:sz w:val="16"/>
        </w:rPr>
        <w:t xml:space="preserve">found Americans’ trust in the military is more than twice what it is for the presidency and six times higher than faith in Congress. Put together, these trends mean </w:t>
      </w:r>
      <w:r w:rsidRPr="007509A0">
        <w:rPr>
          <w:b/>
          <w:bCs/>
          <w:u w:val="single"/>
        </w:rPr>
        <w:t>the military’s monopoly on public confidence may be generating both an abdication of civic involvement on the part of civilians and the establishment of a right to override civilian input on the part of the military. The Trump administration has already used this idea to shut down conversation on defense policy and the use of military force</w:t>
      </w:r>
      <w:r w:rsidRPr="00EC7291">
        <w:rPr>
          <w:sz w:val="16"/>
        </w:rPr>
        <w:t>. “If you want to get into a debate with a four-star Marine general,” White House press secretary Sarah Huckabee Sanders </w:t>
      </w:r>
      <w:hyperlink r:id="rId27" w:history="1">
        <w:r w:rsidRPr="00EC7291">
          <w:rPr>
            <w:rStyle w:val="Hyperlink"/>
            <w:sz w:val="16"/>
          </w:rPr>
          <w:t>commented </w:t>
        </w:r>
      </w:hyperlink>
      <w:r w:rsidRPr="00EC7291">
        <w:rPr>
          <w:sz w:val="16"/>
        </w:rPr>
        <w:t xml:space="preserve">last fall in response to questions about White House chief of staff John Kelly’s remarks on the deployment of military forces to Niger, “that’s highly inappropriate.” Cultural attitudes that elevate the soldier above the civilian dovetail with the second myth: that policy-relevant national security expertise is best developed with firsthand operational experience in a theater of war. In June, after Jennifer </w:t>
      </w:r>
      <w:proofErr w:type="spellStart"/>
      <w:r w:rsidRPr="00EC7291">
        <w:rPr>
          <w:sz w:val="16"/>
        </w:rPr>
        <w:t>Mittelstadt</w:t>
      </w:r>
      <w:proofErr w:type="spellEnd"/>
      <w:r w:rsidRPr="00EC7291">
        <w:rPr>
          <w:sz w:val="16"/>
        </w:rPr>
        <w:t>, a professor at the U.S. Army War College, wrote a </w:t>
      </w:r>
      <w:hyperlink r:id="rId28" w:history="1">
        <w:r w:rsidRPr="00EC7291">
          <w:rPr>
            <w:rStyle w:val="Hyperlink"/>
            <w:sz w:val="16"/>
          </w:rPr>
          <w:t>piece </w:t>
        </w:r>
      </w:hyperlink>
      <w:r w:rsidRPr="00EC7291">
        <w:rPr>
          <w:sz w:val="16"/>
        </w:rPr>
        <w:t xml:space="preserve">arguing for the need for more civilians to teach at her institution, she received a slew of criticism. </w:t>
      </w:r>
      <w:proofErr w:type="spellStart"/>
      <w:r w:rsidRPr="00EC7291">
        <w:rPr>
          <w:sz w:val="16"/>
        </w:rPr>
        <w:t>Mittelstadt</w:t>
      </w:r>
      <w:proofErr w:type="spellEnd"/>
      <w:r w:rsidRPr="00EC7291">
        <w:rPr>
          <w:sz w:val="16"/>
        </w:rPr>
        <w:t> </w:t>
      </w:r>
      <w:hyperlink r:id="rId29" w:history="1">
        <w:r w:rsidRPr="00EC7291">
          <w:rPr>
            <w:rStyle w:val="Hyperlink"/>
            <w:sz w:val="16"/>
          </w:rPr>
          <w:t>revealed </w:t>
        </w:r>
      </w:hyperlink>
      <w:r w:rsidRPr="00EC7291">
        <w:rPr>
          <w:sz w:val="16"/>
        </w:rPr>
        <w:t>on Twitter that one (unnamed) critic dismissed contributions to professional military education from anyone who had “not heard the distant roar of cannon.” The assumption is that the combatant’s perspective on war is more important than any other. To be sure, there is a unique perspective provided by serving in a war zone. But dismissing other perspectives </w:t>
      </w:r>
      <w:hyperlink r:id="rId30" w:history="1">
        <w:r w:rsidRPr="00EC7291">
          <w:rPr>
            <w:rStyle w:val="Hyperlink"/>
            <w:sz w:val="16"/>
          </w:rPr>
          <w:t>propagates </w:t>
        </w:r>
      </w:hyperlink>
      <w:r w:rsidRPr="00EC7291">
        <w:rPr>
          <w:sz w:val="16"/>
        </w:rPr>
        <w:t>the notion that those in uniform hold a singularly superior understanding of use of force issues. Before becoming defense secretary, Mattis </w:t>
      </w:r>
      <w:hyperlink r:id="rId31" w:history="1">
        <w:r w:rsidRPr="00EC7291">
          <w:rPr>
            <w:rStyle w:val="Hyperlink"/>
            <w:sz w:val="16"/>
          </w:rPr>
          <w:t>remarked </w:t>
        </w:r>
      </w:hyperlink>
      <w:r w:rsidRPr="00EC7291">
        <w:rPr>
          <w:sz w:val="16"/>
        </w:rPr>
        <w:t>in an interview that there “needs to be a little more humility and a little more modesty on the part of those who may have statutory, legal, constitutional authority over the military, as they listen to NCOs [noncommissioned officers] and junior officers.” This is sage counsel, but taken too far it suggests that good policy is only available at the tactical level</w:t>
      </w:r>
      <w:r w:rsidRPr="007509A0">
        <w:rPr>
          <w:u w:val="single"/>
        </w:rPr>
        <w:t>. Military operational experience is unique, but it is not all-knowing. Like all types of expertise—including intelligence, development, and diplomacy—it, too, is riddled with biases and “blind spots,” as the scholars Loren DeJonge Schulman and Amy Schafer recently </w:t>
      </w:r>
      <w:hyperlink r:id="rId32" w:history="1">
        <w:r w:rsidRPr="007509A0">
          <w:rPr>
            <w:rStyle w:val="Hyperlink"/>
            <w:u w:val="single"/>
          </w:rPr>
          <w:t>warned</w:t>
        </w:r>
      </w:hyperlink>
      <w:r w:rsidRPr="007509A0">
        <w:rPr>
          <w:u w:val="single"/>
        </w:rPr>
        <w:t xml:space="preserve">. </w:t>
      </w:r>
      <w:r w:rsidRPr="00EC7291">
        <w:rPr>
          <w:sz w:val="16"/>
        </w:rPr>
        <w:t xml:space="preserve">While those in uniform surely see and understand some issues more clearly than civilians, the same is equally true for those with complementary expertise. Those who serve in conflict are invariably colored by their experience—which may differ from those who serve in that very same conflict but at a different time or in a different place. For example, the divergent operational-level assessments of the wars in Iraq and Afghanistan over the last decade and a half are entirely affected by when and where a person served. Civilians who have spent time in these conflicts as policymakers, researchers, or nongovernmental organization staff can also offer useful perspectives and broaden out the picture. In Syria and Yemen, where for years the </w:t>
      </w:r>
      <w:r w:rsidRPr="007509A0">
        <w:rPr>
          <w:b/>
          <w:bCs/>
          <w:u w:val="single"/>
        </w:rPr>
        <w:t xml:space="preserve">United States has waged conflict both through direct military force and via proxies, civilians have offered different—and essential—assessments of these conflicts compared with the assessments of those waging war there. </w:t>
      </w:r>
      <w:r w:rsidRPr="00EC7291">
        <w:rPr>
          <w:sz w:val="16"/>
        </w:rPr>
        <w:t xml:space="preserve">There are also plenty of areas, cybersecurity and space among them, where civilian industries and technical experts lead the way in capabilities development. In artificial intelligence, for example, the U.S. Defense Department is trying hard to learn from and keep up with Silicon Valley. In fact, </w:t>
      </w:r>
      <w:r w:rsidRPr="007509A0">
        <w:rPr>
          <w:u w:val="single"/>
        </w:rPr>
        <w:t xml:space="preserve">experience in these fields has shown how constructive civil-military (not to mention public-private) partnerships can be. One example is the Defense Innovation Board, a cohort of esteemed private citizens who advise the defense secretary on national security challenges and provide outside-the-box solutions, which is (slowly) </w:t>
      </w:r>
      <w:r w:rsidRPr="007509A0">
        <w:rPr>
          <w:b/>
          <w:bCs/>
          <w:u w:val="single"/>
        </w:rPr>
        <w:t>shifting the Pentagon’s culture to get it more comfortable with talking to entrepreneurs, scientists, and others outside of the national security bubble.</w:t>
      </w:r>
    </w:p>
    <w:p w14:paraId="01AC80DF" w14:textId="77777777" w:rsidR="00B33BFA" w:rsidRDefault="00B33BFA" w:rsidP="00B33BFA">
      <w:pPr>
        <w:rPr>
          <w:b/>
          <w:bCs/>
          <w:u w:val="single"/>
        </w:rPr>
      </w:pPr>
    </w:p>
    <w:p w14:paraId="1E56FADE" w14:textId="6323811C" w:rsidR="00B33BFA" w:rsidRDefault="00B33BFA" w:rsidP="00B33BFA">
      <w:pPr>
        <w:pStyle w:val="Heading3"/>
      </w:pPr>
      <w:proofErr w:type="gramStart"/>
      <w:r>
        <w:t>Withdrawal !D</w:t>
      </w:r>
      <w:proofErr w:type="gramEnd"/>
    </w:p>
    <w:p w14:paraId="1E0AA979" w14:textId="77777777" w:rsidR="00B33BFA" w:rsidRPr="00404CAA" w:rsidRDefault="00B33BFA" w:rsidP="00B33BFA">
      <w:pPr>
        <w:pStyle w:val="Heading4"/>
      </w:pPr>
      <w:r>
        <w:t>The US can and will withdraw from global relations without consequence</w:t>
      </w:r>
    </w:p>
    <w:p w14:paraId="1A14411B" w14:textId="77777777" w:rsidR="00B33BFA" w:rsidRPr="00A7162A" w:rsidRDefault="00B33BFA" w:rsidP="00B33BFA">
      <w:pPr>
        <w:rPr>
          <w:b/>
          <w:bCs/>
        </w:rPr>
      </w:pPr>
      <w:proofErr w:type="spellStart"/>
      <w:r w:rsidRPr="00A7162A">
        <w:rPr>
          <w:b/>
          <w:bCs/>
        </w:rPr>
        <w:t>Gvosdev</w:t>
      </w:r>
      <w:proofErr w:type="spellEnd"/>
      <w:r w:rsidRPr="00A7162A">
        <w:rPr>
          <w:b/>
          <w:bCs/>
        </w:rPr>
        <w:t xml:space="preserve"> </w:t>
      </w:r>
      <w:r>
        <w:rPr>
          <w:b/>
          <w:bCs/>
        </w:rPr>
        <w:t>’</w:t>
      </w:r>
      <w:r w:rsidRPr="00A7162A">
        <w:rPr>
          <w:b/>
          <w:bCs/>
        </w:rPr>
        <w:t>19</w:t>
      </w:r>
      <w:r>
        <w:rPr>
          <w:b/>
          <w:bCs/>
        </w:rPr>
        <w:t xml:space="preserve"> </w:t>
      </w:r>
      <w:r>
        <w:t xml:space="preserve">(Nikolas </w:t>
      </w:r>
      <w:proofErr w:type="spellStart"/>
      <w:r>
        <w:t>Gvosdev</w:t>
      </w:r>
      <w:proofErr w:type="spellEnd"/>
      <w:r>
        <w:t xml:space="preserve"> is</w:t>
      </w:r>
      <w:r w:rsidRPr="00A7162A">
        <w:rPr>
          <w:rFonts w:ascii="Georgia" w:hAnsi="Georgia"/>
          <w:color w:val="000000"/>
          <w:sz w:val="26"/>
          <w:szCs w:val="26"/>
          <w:shd w:val="clear" w:color="auto" w:fill="F5F5F5"/>
        </w:rPr>
        <w:t xml:space="preserve"> </w:t>
      </w:r>
      <w:r w:rsidRPr="00A7162A">
        <w:t>a professor of national security studies at the U.S. Naval War College, and serves as Senior Fellow, U.S. Global Engagement Program.</w:t>
      </w:r>
      <w:r>
        <w:t xml:space="preserve"> 06/2019, “American Withdrawal from the World?”, </w:t>
      </w:r>
      <w:hyperlink r:id="rId33" w:history="1">
        <w:r>
          <w:rPr>
            <w:rStyle w:val="Hyperlink"/>
          </w:rPr>
          <w:t>https://www.ethicsandinternationalaffairs.org/2017/american-withdrawal-world/</w:t>
        </w:r>
      </w:hyperlink>
      <w:r>
        <w:t>, AA)</w:t>
      </w:r>
    </w:p>
    <w:p w14:paraId="5B170AEA" w14:textId="5926314B" w:rsidR="00B33BFA" w:rsidRPr="00B33BFA" w:rsidRDefault="00B33BFA" w:rsidP="00B33BFA">
      <w:pPr>
        <w:rPr>
          <w:sz w:val="16"/>
        </w:rPr>
      </w:pPr>
      <w:r w:rsidRPr="00EC7291">
        <w:rPr>
          <w:sz w:val="16"/>
        </w:rPr>
        <w:t>Even before the 2016 elections, many of us were </w:t>
      </w:r>
      <w:hyperlink r:id="rId34" w:history="1">
        <w:r w:rsidRPr="00EC7291">
          <w:rPr>
            <w:rStyle w:val="Hyperlink"/>
            <w:sz w:val="16"/>
          </w:rPr>
          <w:t>predicting</w:t>
        </w:r>
      </w:hyperlink>
      <w:r w:rsidRPr="00EC7291">
        <w:rPr>
          <w:sz w:val="16"/>
        </w:rPr>
        <w:t xml:space="preserve"> that the </w:t>
      </w:r>
      <w:r w:rsidRPr="007509A0">
        <w:rPr>
          <w:b/>
          <w:bCs/>
          <w:u w:val="single"/>
        </w:rPr>
        <w:t>U.S. would go through a period of retrenchment in terms of its global engagement–that a combination of rising costs and the emergence of alternative power centers in the international system would impose limits on America’s freedom of action to set the global agenda</w:t>
      </w:r>
      <w:r w:rsidRPr="00EC7291">
        <w:rPr>
          <w:sz w:val="16"/>
        </w:rPr>
        <w:t xml:space="preserve">–but that the United States would not undertake a complete withdrawal. The election of Donald Trump introduced the “America First” element–the notion that U.S. engagement would be judged on more transactional criteria in terms of short-term, immediate benefits to the United States, rather than on whether it supported the emergence of enduring architecture that would advance longer-term values. Now, there is a concern that </w:t>
      </w:r>
      <w:r w:rsidRPr="007509A0">
        <w:rPr>
          <w:b/>
          <w:bCs/>
          <w:u w:val="single"/>
        </w:rPr>
        <w:t>the United States is indeed embarked on a policy of disengagement, disconnecting itself from multilateral institutions and procedures that, in some cases, it had taken the lead role in creating</w:t>
      </w:r>
      <w:r w:rsidRPr="00EC7291">
        <w:rPr>
          <w:sz w:val="16"/>
        </w:rPr>
        <w:t xml:space="preserve">. Richard </w:t>
      </w:r>
      <w:proofErr w:type="spellStart"/>
      <w:r w:rsidRPr="00EC7291">
        <w:rPr>
          <w:sz w:val="16"/>
        </w:rPr>
        <w:t>Haass</w:t>
      </w:r>
      <w:proofErr w:type="spellEnd"/>
      <w:r w:rsidRPr="00EC7291">
        <w:rPr>
          <w:sz w:val="16"/>
        </w:rPr>
        <w:t>, of the Council on Foreign Relations, has termed this tendency of the new administration as “</w:t>
      </w:r>
      <w:hyperlink r:id="rId35" w:history="1">
        <w:r w:rsidRPr="00EC7291">
          <w:rPr>
            <w:rStyle w:val="Hyperlink"/>
            <w:sz w:val="16"/>
          </w:rPr>
          <w:t>the withdrawal doctrine</w:t>
        </w:r>
      </w:hyperlink>
      <w:r w:rsidRPr="00EC7291">
        <w:rPr>
          <w:sz w:val="16"/>
        </w:rPr>
        <w:t xml:space="preserve">.” Some of the withdrawals are to be expected, as they were commitments made by previous administrations on the basis of Presidential executive authority, in part because passage through the traditional Congressional ratification process would not have been forthcoming. Indeed, the massive expansion of executive authority in the last several Presidential administrations (in terms of binding agreements and even the war power) has created precedents that other presidents can utilize to move American policy in different directions. But the Trump administration is also questioning the strategic and even philosophical basis of the doctrine of “democratic enlargement” which has been the primary post-cold war guide to U.S. strategy. But it is not clear at all that the Trump administration is isolationist in its approach. </w:t>
      </w:r>
      <w:r w:rsidRPr="00404CAA">
        <w:rPr>
          <w:b/>
          <w:bCs/>
          <w:u w:val="single"/>
        </w:rPr>
        <w:t>The withdrawal strategy seems to be a prelude to renegotiating the terms of American engagement in the world–but with a new emphasis on the mercenary aspects–that is, that the Trump administration expects other states to compensate the U.S. for the tasks it takes in order to sustain and support the current global order–and that, in the event of nonpayment, the U.S. would be prepared to withdraw</w:t>
      </w:r>
      <w:r w:rsidRPr="00EC7291">
        <w:rPr>
          <w:sz w:val="16"/>
        </w:rPr>
        <w:t>.</w:t>
      </w:r>
    </w:p>
    <w:p w14:paraId="09E2E0AA" w14:textId="52427889" w:rsidR="00B33BFA" w:rsidRDefault="00B33BFA" w:rsidP="00B33BFA">
      <w:pPr>
        <w:pStyle w:val="Heading4"/>
      </w:pPr>
      <w:r>
        <w:t>Treaty exits don’t hurt global relations empirics prove</w:t>
      </w:r>
      <w:r>
        <w:tab/>
        <w:t xml:space="preserve"> </w:t>
      </w:r>
    </w:p>
    <w:p w14:paraId="5FD1806B" w14:textId="77777777" w:rsidR="00B33BFA" w:rsidRPr="0051298D" w:rsidRDefault="00B33BFA" w:rsidP="00B33BFA">
      <w:r>
        <w:rPr>
          <w:b/>
          <w:bCs/>
        </w:rPr>
        <w:t xml:space="preserve">Helfer ‘5 </w:t>
      </w:r>
      <w:r>
        <w:t xml:space="preserve">(Laurence R. Helfer is Professor of Law and Director, International Legal Studies Program, Vanderbilt University Law School. She began researching the issue of exiting treaties while serving as a Fellow in the Program in Law and Public Affairs at Princeton University, 10/26/2005, “Exiting Treaties”, </w:t>
      </w:r>
      <w:hyperlink r:id="rId36" w:history="1">
        <w:r>
          <w:rPr>
            <w:rStyle w:val="Hyperlink"/>
          </w:rPr>
          <w:t>https://scholarship.law.duke.edu/cgi/viewcontent.cgi?article=2653&amp;context=faculty_scholarship</w:t>
        </w:r>
      </w:hyperlink>
      <w:r>
        <w:t>, AA)</w:t>
      </w:r>
    </w:p>
    <w:p w14:paraId="03387E96" w14:textId="77777777" w:rsidR="00B33BFA" w:rsidRPr="00CD3E62" w:rsidRDefault="00B33BFA" w:rsidP="00B33BFA">
      <w:pPr>
        <w:rPr>
          <w:sz w:val="16"/>
        </w:rPr>
      </w:pPr>
      <w:r w:rsidRPr="00CD3E62">
        <w:rPr>
          <w:u w:val="single"/>
        </w:rPr>
        <w:t xml:space="preserve">The conventional wisdom holds that treaty exits are extremely rare events that governments undertake only after exhausting all other avenues of persuasion and influence.65 The supposition that exit is an extraordinary act relies on anecdotal evidence of a few high-profile denunciations and withdrawals. No comprehensive empirical assessment of denunciation and withdrawal has ever been attempted. Systematic data on how frequently states exit international agreements is collected by the Treaty Sections of the United Nations, the ILO, the Council of Europe, and other intergovernmental organizations. </w:t>
      </w:r>
      <w:r w:rsidRPr="00CD3E62">
        <w:rPr>
          <w:sz w:val="16"/>
        </w:rPr>
        <w:t xml:space="preserve">These offices maintain databases and archives of all so-called “treaty actions,” including ratifications, denunciation and withdrawals from multilateral and bilateral agreements. Based on information collected from these treaty offices, as supplemented by other primary and secondary source materials, I have compiled a database of denunciations and withdrawals from multilateral treaties, from which I generate a variety of empirical snapshots that identify the incidence of exit from international agreements.66 These snapshots are interesting in their own right. They </w:t>
      </w:r>
      <w:r w:rsidRPr="00CD3E62">
        <w:rPr>
          <w:b/>
          <w:bCs/>
          <w:u w:val="single"/>
        </w:rPr>
        <w:t xml:space="preserve">reveal that denunciations and withdrawals are a regularized component of modern treaty practice—acts that are infrequent but hardly the isolated or aberrant events that the conventional wisdom suggests. These portraits also provide the empirical groundwork for the theoretical and doctrinal analysis of exit that follows. </w:t>
      </w:r>
      <w:r w:rsidRPr="00CD3E62">
        <w:rPr>
          <w:sz w:val="16"/>
        </w:rPr>
        <w:t xml:space="preserve">Figure 1 illustrates the 1547 denunciations and withdrawals from all multilateral treaties registered with the United Nations in five year intervals from 1945 to 2004. It reveals a steady increase in the number of denunciations since the World War II, albeit with some variation in each five-year period. That </w:t>
      </w:r>
      <w:r w:rsidRPr="00CD3E62">
        <w:rPr>
          <w:b/>
          <w:bCs/>
          <w:u w:val="single"/>
        </w:rPr>
        <w:t>upward movement cannot, however, be understood in isolation</w:t>
      </w:r>
      <w:r w:rsidRPr="00CD3E62">
        <w:rPr>
          <w:sz w:val="16"/>
        </w:rPr>
        <w:t xml:space="preserve">. The increase in exits might simply reflect the rising number of states in the international community (including newly independent nations that emerged from colonialism in the 1960s), the increase in international treaty making and associated ratifications, or both. To assess the potential relationship among these trends, I compared the number of denunciations and withdrawals to the total number of multilateral treaty ratifications. Figure 2 compares the total number of ratifications of multilateral treaties to the total number of denunciations and withdrawals, illustrating the treaty activity in each five-year period. Not surprisingly, there have been far more ratifications of treaties (32,021) than denunciations and withdrawals (1547) since 1945. Figure 3 shows the same data, but with exits in each five-year period expressed as a percentage of the cumulative ratifications registered by the United Nations from 1945 through the end of each period. This graph reveals that the rate of denunciations and withdrawals has held relatively constant or declined only slightly over the last fifty years, even after controlling for the large increase in treaty ratifications and the emergence of new nations in the 1960s and 1970s.  A different way to study the prevalence of exit is not by comparing total ratifications and denunciations, but rather by examining individual treaties. Figures 4 and 5 analyze this information. Figure 4 reveals that </w:t>
      </w:r>
      <w:r w:rsidRPr="00CD3E62">
        <w:rPr>
          <w:u w:val="single"/>
        </w:rPr>
        <w:t>of the 5416 multilateral agreements concluded after 1945, 191, or 3.5%, have been denounced at least once.</w:t>
      </w:r>
      <w:r w:rsidRPr="00CD3E62">
        <w:rPr>
          <w:sz w:val="16"/>
        </w:rPr>
        <w:t xml:space="preserve"> In light of </w:t>
      </w:r>
      <w:r w:rsidRPr="00CD3E62">
        <w:rPr>
          <w:u w:val="single"/>
        </w:rPr>
        <w:t xml:space="preserve">the 1547 denunciations filed during this same </w:t>
      </w:r>
      <w:proofErr w:type="spellStart"/>
      <w:r w:rsidRPr="00CD3E62">
        <w:rPr>
          <w:u w:val="single"/>
        </w:rPr>
        <w:t>sixtyyear</w:t>
      </w:r>
      <w:proofErr w:type="spellEnd"/>
      <w:r w:rsidRPr="00CD3E62">
        <w:rPr>
          <w:u w:val="single"/>
        </w:rPr>
        <w:t xml:space="preserve"> period, this small percentage suggests that a few multilateral agreements have been denounced by multiple states.</w:t>
      </w:r>
      <w:r w:rsidRPr="00CD3E62">
        <w:rPr>
          <w:sz w:val="16"/>
        </w:rPr>
        <w:t xml:space="preserve"> This suggests that a few treaties turn out badly for many parties, resulting in group exits. Another revealing statistic is the timing of exit, in particular when denunciation and withdrawal occur relative to the date of a treaty’s adoption. The UN Treaty Section collects treaty-level data which reveals that older multilateral agreements are denounced more frequently than recently adopted treaties. As Figure 5 illustrates, 37 of the 265 treaties (or 14%) negotiated in the first five years after World War II have received at least one denunciation or withdrawal. Thereafter, the number of “denounced” agreements decreases gradually in absolute terms and more rapidly as a percentage of treaties concluded in each period. The correlation between a treaty’s age and the likelihood of one or more states denouncing it may indicate that states use exit to abandon treaties that have become outdated or moribund. </w:t>
      </w:r>
      <w:r w:rsidRPr="00CD3E62">
        <w:rPr>
          <w:b/>
          <w:bCs/>
          <w:u w:val="single"/>
        </w:rPr>
        <w:t>It may also suggest that multilateral agreements may have an average “shelf life,” the expiration of which is signaled by the onset of denunciation or withdrawal</w:t>
      </w:r>
      <w:r w:rsidRPr="00CD3E62">
        <w:rPr>
          <w:sz w:val="16"/>
        </w:rPr>
        <w:t xml:space="preserve">. A more detailed study of these treaties therefore appears warranted. </w:t>
      </w:r>
    </w:p>
    <w:p w14:paraId="295D01AE" w14:textId="77777777" w:rsidR="00B33BFA" w:rsidRPr="00CD3E62" w:rsidRDefault="00B33BFA" w:rsidP="00B33BFA">
      <w:pPr>
        <w:pStyle w:val="Heading4"/>
      </w:pPr>
      <w:r>
        <w:t xml:space="preserve">Exiting treaties is not uncommon and doesn’t hurt US </w:t>
      </w:r>
      <w:proofErr w:type="spellStart"/>
      <w:r>
        <w:t>heg</w:t>
      </w:r>
      <w:proofErr w:type="spellEnd"/>
    </w:p>
    <w:p w14:paraId="70164B19" w14:textId="77777777" w:rsidR="00B33BFA" w:rsidRPr="0051298D" w:rsidRDefault="00B33BFA" w:rsidP="00B33BFA">
      <w:r>
        <w:rPr>
          <w:b/>
          <w:bCs/>
        </w:rPr>
        <w:t xml:space="preserve">Helfer ‘5 </w:t>
      </w:r>
      <w:r>
        <w:t xml:space="preserve">(Laurence R. Helfer is Professor of Law and Director, International Legal Studies Program, Vanderbilt University Law School. She began researching the issue of exiting treaties while serving as a Fellow in the Program in Law and Public Affairs at Princeton University, 10/26/2005, “Exiting Treaties”, </w:t>
      </w:r>
      <w:hyperlink r:id="rId37" w:history="1">
        <w:r>
          <w:rPr>
            <w:rStyle w:val="Hyperlink"/>
          </w:rPr>
          <w:t>https://scholarship.law.duke.edu/cgi/viewcontent.cgi?article=2653&amp;context=faculty_scholarship</w:t>
        </w:r>
      </w:hyperlink>
      <w:r>
        <w:t>, AA)</w:t>
      </w:r>
    </w:p>
    <w:p w14:paraId="224BFB97" w14:textId="77777777" w:rsidR="00B33BFA" w:rsidRPr="00CD3E62" w:rsidRDefault="00B33BFA" w:rsidP="00B33BFA">
      <w:pPr>
        <w:rPr>
          <w:sz w:val="16"/>
        </w:rPr>
      </w:pPr>
      <w:r w:rsidRPr="00CD3E62">
        <w:rPr>
          <w:sz w:val="16"/>
        </w:rPr>
        <w:t xml:space="preserve">The </w:t>
      </w:r>
      <w:r w:rsidRPr="00DF4E25">
        <w:rPr>
          <w:b/>
          <w:bCs/>
          <w:u w:val="single"/>
        </w:rPr>
        <w:t>foregoing data suggests that exit is not merely a concern of overly cautious treaty negotiators nervous about the future. To the contrary, the data reveals that states quit multilateral treaties with a fair degree of regularity.</w:t>
      </w:r>
      <w:r w:rsidRPr="00CD3E62">
        <w:rPr>
          <w:sz w:val="16"/>
        </w:rPr>
        <w:t xml:space="preserve"> To be clear, such invocations are only a small fraction of total treaty ratifications. But although infrequent, they are far more prevalent than international law scholars have previously asserted. Consider a revealing illustration</w:t>
      </w:r>
      <w:r w:rsidRPr="00CD3E62">
        <w:rPr>
          <w:u w:val="single"/>
        </w:rPr>
        <w:t>: since 1975, a state has withdrawn from or denounced a multilateral agreement, on average, once every ten days.69 Given this practice, why have scholars of international affairs largely ignored the practice of exiting treaties</w:t>
      </w:r>
      <w:r w:rsidRPr="00CD3E62">
        <w:rPr>
          <w:sz w:val="16"/>
        </w:rPr>
        <w:t xml:space="preserve">? Answering this question requires a more </w:t>
      </w:r>
      <w:proofErr w:type="gramStart"/>
      <w:r w:rsidRPr="00CD3E62">
        <w:rPr>
          <w:sz w:val="16"/>
        </w:rPr>
        <w:t>fine grained</w:t>
      </w:r>
      <w:proofErr w:type="gramEnd"/>
      <w:r w:rsidRPr="00CD3E62">
        <w:rPr>
          <w:sz w:val="16"/>
        </w:rPr>
        <w:t xml:space="preserve"> analysis. The data presented above treats each denunciation identically. From a deeper analytical perspective, however, such formal equality makes little sense. The political salience of a denunciation will vary according to factors such as (1) the subject matter of the treaty, (2) the identity and power of the withdrawing state in relation to the remaining treaty members, (3) the professed motivation for the state’s withdrawal, and (4) whether withdrawal precipitated the termination or renegotiation of the treaty or was accompanied by the ratification of a revised agreement in the same subject area.70 Seen from this perspective, some denunciations are likely to be more politically momentous than others and, as a result, attract greater attention from government officials, the news media, and academic commentators. </w:t>
      </w:r>
      <w:r w:rsidRPr="00CD3E62">
        <w:rPr>
          <w:b/>
          <w:bCs/>
          <w:u w:val="single"/>
        </w:rPr>
        <w:t xml:space="preserve">It is not surprising, for example, that withdrawals (or threatened withdrawals) from treaties establishing intergovernmental organizations have received widespread publicity and analysis, particularly where those organizations aspire to universal membership or are intended to be perpetual.71 Similarly, denunciation of treaties central to maintaining international peace and security—including arms control agreements, such as the Nuclear Non-Proliferation Treaty or the Anti-Ballistic Missile Treaty, and peace treaties terminating hostilities between two or more states—are likely to be viewed as more consequential. This is particularly the case where the withdrawing nation is an outlier as compared to other treaty parties, be it a global superpower such as the United States or a “rogue” state such as North Korea. </w:t>
      </w:r>
      <w:r w:rsidRPr="00CD3E62">
        <w:rPr>
          <w:sz w:val="16"/>
        </w:rPr>
        <w:t xml:space="preserve">By contrast, governments may consider other types of treaty exits as raising few political or legal concerns. Plausible examples include denunciations carried out by a foreign ministry after culling through its catalogue of international agreements to identify outdated treaties that, while nominally still in force, are effectively moribund.72 In addition to these “housekeeping” denunciations, treaty withdrawals linked to the ratification of revised agreements are likely to fall below the political radar screen. For example, in the </w:t>
      </w:r>
      <w:r w:rsidRPr="00CD3E62">
        <w:rPr>
          <w:u w:val="single"/>
        </w:rPr>
        <w:t>ILO and the International Maritime Organization, the ratification of certain revising conventions or protocols triggers the automatic or compulsory denunciation of earlier agreements relating to the same subject matter</w:t>
      </w:r>
      <w:r w:rsidRPr="00CD3E62">
        <w:rPr>
          <w:sz w:val="16"/>
        </w:rPr>
        <w:t xml:space="preserve">.73 Such paired treaty actions update a government’s legal obligations without materially diminishing its overall level of commitment. Similarly, a few Council of Europe treaties supersede earlier agreements on the same subject by requiring ratifying nations to denounce the earlier agreements as a condition of membership.74 In these instances, exit is closer to a technical or ministerial act. Perhaps more importantly, denunciations and withdrawals of this sort are fundamentally cooperative in nature, in contrast to unilateral exits not accompanied by the contemporaneous ratification of another, related treaty. Finally, </w:t>
      </w:r>
      <w:r w:rsidRPr="00CD3E62">
        <w:rPr>
          <w:b/>
          <w:bCs/>
          <w:u w:val="single"/>
        </w:rPr>
        <w:t>the rationales (if any) a state offers to justify its decision unilaterally to withdraw from a multilateral agreement provide an important indicator of a denunciation’s political salience. Public pronouncements may reveal whether the state is seeking to renegotiate the treaty, to revise the mandate or procedures of an intergovernmental organization it establishes, or to create a rival institution that more effectively serves its interests</w:t>
      </w:r>
      <w:r w:rsidRPr="00CD3E62">
        <w:rPr>
          <w:sz w:val="16"/>
        </w:rPr>
        <w:t>. Unfortunately, the treaty databases analyzed above rarely indicate the motivation for a state’s denunciation or withdrawal. More fine grained historical analyses of individual treaties and individual acts of denunciation and withdrawal are required to unearth such rationales. Given the more than 1500 treaty exits (and the additional unknown instances of exit threats), the number of potential case studies appears daunting. As I explain in the next Part, however, situating exit within the IR literature on treaty-based cooperation and compliance helps to generate theoretically informed hypotheses that limit the number of plausible case studies and frame the parameters around which such studies should be structured.</w:t>
      </w:r>
    </w:p>
    <w:p w14:paraId="57FF8CEC" w14:textId="77777777" w:rsidR="00B33BFA" w:rsidRDefault="00B33BFA" w:rsidP="00B33BFA">
      <w:pPr>
        <w:pStyle w:val="Heading4"/>
      </w:pPr>
      <w:r>
        <w:t>Exiting Treaties don’t cause interbranch fighting – requires approval of the President, Congress, and the Senate</w:t>
      </w:r>
    </w:p>
    <w:p w14:paraId="01CE1500" w14:textId="77777777" w:rsidR="00B33BFA" w:rsidRDefault="00B33BFA" w:rsidP="00B33BFA">
      <w:proofErr w:type="spellStart"/>
      <w:r w:rsidRPr="0051298D">
        <w:rPr>
          <w:b/>
          <w:bCs/>
        </w:rPr>
        <w:t>Eichensehr</w:t>
      </w:r>
      <w:proofErr w:type="spellEnd"/>
      <w:r w:rsidRPr="0051298D">
        <w:rPr>
          <w:b/>
          <w:bCs/>
        </w:rPr>
        <w:t xml:space="preserve"> ’13</w:t>
      </w:r>
      <w:r w:rsidRPr="0051298D">
        <w:t xml:space="preserve"> (</w:t>
      </w:r>
      <w:hyperlink r:id="rId38" w:tgtFrame="_blank" w:tooltip="View other papers by this author" w:history="1">
        <w:r w:rsidRPr="0051298D">
          <w:rPr>
            <w:rStyle w:val="Hyperlink"/>
          </w:rPr>
          <w:t>Kristen Eichensehr</w:t>
        </w:r>
      </w:hyperlink>
      <w:r>
        <w:t xml:space="preserve"> studies </w:t>
      </w:r>
      <w:r w:rsidRPr="0051298D">
        <w:t>University of California, Los Angeles (UCLA) - School of Law</w:t>
      </w:r>
      <w:r>
        <w:t xml:space="preserve">, 1/16/2013, “Treaty Termination and the Separation of Powers”, </w:t>
      </w:r>
      <w:hyperlink r:id="rId39" w:history="1">
        <w:r>
          <w:rPr>
            <w:rStyle w:val="Hyperlink"/>
          </w:rPr>
          <w:t>https://papers.ssrn.com/sol3/papers.cfm?abstract_id=2201322&amp;download=yes</w:t>
        </w:r>
      </w:hyperlink>
      <w:r>
        <w:t>, AA)</w:t>
      </w:r>
    </w:p>
    <w:p w14:paraId="5A085D9E" w14:textId="77777777" w:rsidR="00B33BFA" w:rsidRPr="00DF4E25" w:rsidRDefault="00B33BFA" w:rsidP="00B33BFA">
      <w:pPr>
        <w:rPr>
          <w:sz w:val="16"/>
        </w:rPr>
      </w:pPr>
      <w:r w:rsidRPr="00DF4E25">
        <w:rPr>
          <w:b/>
          <w:bCs/>
          <w:u w:val="single"/>
        </w:rPr>
        <w:t>In addition to the likely constitutional problem with a Senate or congressional consent limitation, there is a major practical problem with such a limitation: the potential delay involved in acquiring consent. If a Senate consent requirement were constitutionally permissible, it is not clear when the consent would have to occur: prior to a presidential notice of termination or prior to the actual termination?</w:t>
      </w:r>
      <w:r w:rsidRPr="00DF4E25">
        <w:rPr>
          <w:sz w:val="16"/>
        </w:rPr>
        <w:t xml:space="preserve"> In Goldwater and Beacon Products, the treaties required that notice be given one year prior to termination;167 the ABM treaty at issue in Kucinich required six-months’ notice.168 If Senate consent were only required prior to actual termination, then the treaty termination clauses themselves might provide for sufficient delay to allow for Senate consent. If Senate consent is required, though, it would be extremely risky (at least politically) for the President to announce a treaty termination without first securing the required Senate consent. Senate consent prior to the notice of termination, therefore, might need to occur quickly and might not be possible either logistically or due to political opposition in the Senate. Such delay would have a detrimental effect on the President’s ability to use treaty termination as a foreign policy tool in reaction to, for example, a crisis (or at least a crisis short of war, such as hostile action against an ally). 169 The likely constitutional problems with a limitation requiring Senate consent, combined with the possibility of delay that a Senate vote would introduce, can be avoided by a different type of restriction: a substantive “for-cause” limitation on treaty termination, discussed in the next Section. B. A Substantive “For-Cause” Limitation on Termination Though it poses a constitutional problem for a Senate-consent requirement, Appointments Clause and removal jurisprudence suggests that an analogous “for-cause” limitation on presidential treaty termination would be constitutional. 1. Constitutional Underpinnings of a “For-Cause” Restriction Following the Supreme Court’s guidance in Morrison, the appropriate inquiry for determining a substantive termination restriction’s constitutionality is whether the “restriction[] [is] of such a nature that [it] impede[s] the President’s ability to perform his constitutional duty.”170 </w:t>
      </w:r>
      <w:r w:rsidRPr="00DF4E25">
        <w:rPr>
          <w:u w:val="single"/>
        </w:rPr>
        <w:t>As a preliminary matter</w:t>
      </w:r>
      <w:r w:rsidRPr="00DF4E25">
        <w:rPr>
          <w:b/>
          <w:bCs/>
          <w:u w:val="single"/>
        </w:rPr>
        <w:t>, if the executive branch presents an international agreement for ratification as a treaty, that act provides some evidence that the agreement is not within the President’s sole executive powe</w:t>
      </w:r>
      <w:r w:rsidRPr="00DF4E25">
        <w:rPr>
          <w:u w:val="single"/>
        </w:rPr>
        <w:t>r because if it were, it would more likely be concluded as a sole executive agreement.171 Of course, there could be instances in which a President would choose for political reasons to present an international agreement for ratification as a treaty, even if technically it could be concluded as a sole executive agreement. In either instance, the President, whether for constitutional or political reasons, signals by seeking Senate ratification that Senate involvement is necessary, or at least desirable.</w:t>
      </w:r>
      <w:r w:rsidRPr="00DF4E25">
        <w:rPr>
          <w:sz w:val="16"/>
        </w:rPr>
        <w:t xml:space="preserve"> Therefore, it would be </w:t>
      </w:r>
      <w:r w:rsidRPr="00DF4E25">
        <w:rPr>
          <w:u w:val="single"/>
        </w:rPr>
        <w:t xml:space="preserve">justifiable to establish a presumption that a </w:t>
      </w:r>
      <w:proofErr w:type="spellStart"/>
      <w:r w:rsidRPr="00DF4E25">
        <w:rPr>
          <w:u w:val="single"/>
        </w:rPr>
        <w:t>forcause</w:t>
      </w:r>
      <w:proofErr w:type="spellEnd"/>
      <w:r w:rsidRPr="00DF4E25">
        <w:rPr>
          <w:u w:val="single"/>
        </w:rPr>
        <w:t xml:space="preserve"> limitation on an Article II treaty does not “unduly trammel[]”172 the President’s ability to carry out his duties since the President took the step of invoking the treaty process, which shares power between the President and the Senate</w:t>
      </w:r>
      <w:r w:rsidRPr="00DF4E25">
        <w:rPr>
          <w:sz w:val="16"/>
        </w:rPr>
        <w:t xml:space="preserve">. Determining exactly which agreements may be concluded as sole executive agreements and which must be concluded as treaties is beyond the scope of this Article. It is nonetheless clear that the subjects of some treaties are areas of shared congressional and presidential power, such that the </w:t>
      </w:r>
      <w:r w:rsidRPr="00DF4E25">
        <w:rPr>
          <w:b/>
          <w:bCs/>
          <w:u w:val="single"/>
        </w:rPr>
        <w:t>involvement of Congress in approving international agreements on such subjects is likely constitutionally required</w:t>
      </w:r>
      <w:r w:rsidRPr="00DF4E25">
        <w:rPr>
          <w:sz w:val="16"/>
        </w:rPr>
        <w:t xml:space="preserve">. For example, Article I, § 8 of the Constitution gives Congress the power to “regulate Commerce with foreign Nations,”173 which suggests that trade agreements must involve Congress or at least the Senate.174 Similarly, Article I gives Congress the power “[t]o promote the progress of science and useful arts, by securing for limited times to authors and inventors the exclusive right to their respective writings and discoveries.”175 This provision suggests that congressional involvement is necessary to enter international agreements dealing with patents, trademarks, and other intellectual property regimes.176 The Constitution also gives </w:t>
      </w:r>
      <w:r w:rsidRPr="00DF4E25">
        <w:rPr>
          <w:u w:val="single"/>
        </w:rPr>
        <w:t xml:space="preserve">Congress the power “[t]o define and punish piracies and felonies committed on the high seas, and offenses against the law of nations.”177 This congressional power likely extends to treaties, </w:t>
      </w:r>
      <w:r w:rsidRPr="00DF4E25">
        <w:rPr>
          <w:sz w:val="16"/>
        </w:rPr>
        <w:t>such as the Genocide Convention178 and the Convention Against Torture,179 that define “offenses against the law of nations.” The point in reciting these examples of congressional power is to demonstrate that some subjects that have been or are likely to be addressed in international agreements fall partly within the constitutional powers of Congress and, therefore, international agreements on those subjects should involve Congress. When that is the case, a restriction requiring that such treaties be terminated only “for cause” would not infringe the President’s executive power because that power is already shared with Congress. Similarly, if a President sends an international agreement for Senate ratification, even if such action would not be constitutionally required, then by the act of seeking the Senate’s advice and consent, the President would signal that Senate involvement is desirable and thus unlikely to “impede the President’s ability to perform his constitutional duty.”</w:t>
      </w:r>
    </w:p>
    <w:p w14:paraId="0DFC4E38" w14:textId="77777777" w:rsidR="00B33BFA" w:rsidRDefault="00B33BFA" w:rsidP="00B33BFA">
      <w:pPr>
        <w:pStyle w:val="Heading4"/>
      </w:pPr>
      <w:r>
        <w:t>There are no legal consequences to a termination of any arms-sales treaties</w:t>
      </w:r>
    </w:p>
    <w:p w14:paraId="23518054" w14:textId="77777777" w:rsidR="00B33BFA" w:rsidRPr="009B1BE2" w:rsidRDefault="00B33BFA" w:rsidP="00B33BFA">
      <w:pPr>
        <w:rPr>
          <w:sz w:val="16"/>
        </w:rPr>
      </w:pPr>
      <w:r w:rsidRPr="009B1BE2">
        <w:rPr>
          <w:b/>
          <w:bCs/>
        </w:rPr>
        <w:t>Bradley et al. ’17</w:t>
      </w:r>
      <w:r w:rsidRPr="009B1BE2">
        <w:rPr>
          <w:b/>
          <w:bCs/>
          <w:u w:val="single"/>
        </w:rPr>
        <w:t xml:space="preserve"> </w:t>
      </w:r>
      <w:r w:rsidRPr="009B1BE2">
        <w:rPr>
          <w:sz w:val="16"/>
        </w:rPr>
        <w:t>(</w:t>
      </w:r>
      <w:hyperlink r:id="rId40" w:tgtFrame="_blank" w:history="1">
        <w:r w:rsidRPr="009B1BE2">
          <w:rPr>
            <w:rStyle w:val="Hyperlink"/>
            <w:sz w:val="16"/>
          </w:rPr>
          <w:t>Curtis Bradley</w:t>
        </w:r>
      </w:hyperlink>
      <w:r w:rsidRPr="009B1BE2">
        <w:rPr>
          <w:sz w:val="16"/>
        </w:rPr>
        <w:t xml:space="preserve"> is the William Van Alstyne Professor of Law and Professor of Public Policy Studies at Duke University, as well as a co-director for the Center for International and Comparative Law.  His scholarly expertise spans the areas of international law in the U.S. legal system, the constitutional law of foreign affairs, and federal jurisdiction, and his courses include International law, Foreign Relations Law, and Federal Courts.  He was the founding co-director of Duke Law School’s Center for International and Comparative Law and serves on the executive board of Duke's Center on Law, Ethics, and National Security, 04/05/2017, “Authority to Suspend, Terminate, or Withdraw from Treaties”, </w:t>
      </w:r>
      <w:hyperlink r:id="rId41" w:history="1">
        <w:r w:rsidRPr="009B1BE2">
          <w:rPr>
            <w:rStyle w:val="Hyperlink"/>
            <w:sz w:val="16"/>
          </w:rPr>
          <w:t>http://www.thealiadviser.org/us-foreign-relations-law/authority-suspend-terminate-withdraw-treaties/</w:t>
        </w:r>
      </w:hyperlink>
    </w:p>
    <w:p w14:paraId="08B4E305" w14:textId="77777777" w:rsidR="00B33BFA" w:rsidRPr="00DF4E25" w:rsidRDefault="00B33BFA" w:rsidP="00B33BFA">
      <w:pPr>
        <w:rPr>
          <w:b/>
          <w:bCs/>
          <w:u w:val="single"/>
        </w:rPr>
      </w:pPr>
      <w:r w:rsidRPr="00DF4E25">
        <w:rPr>
          <w:rFonts w:ascii="gotham b" w:hAnsi="gotham b"/>
          <w:b/>
          <w:bCs/>
          <w:color w:val="090909"/>
          <w:sz w:val="21"/>
          <w:szCs w:val="21"/>
          <w:u w:val="single"/>
          <w:shd w:val="clear" w:color="auto" w:fill="FFFFFF"/>
        </w:rPr>
        <w:t>The Supreme Court has not resolved the constitutional authority to terminate a treaty, and the one constitutional challenge to unilateral presidential termination that reached the Court was dismissed as nonjusticiable.</w:t>
      </w:r>
      <w:r w:rsidRPr="00DF4E25">
        <w:rPr>
          <w:rFonts w:ascii="gotham b" w:hAnsi="gotham b"/>
          <w:color w:val="090909"/>
          <w:sz w:val="16"/>
          <w:szCs w:val="21"/>
          <w:shd w:val="clear" w:color="auto" w:fill="FFFFFF"/>
        </w:rPr>
        <w:t xml:space="preserve"> Goldwater v. Carter, 444 U.S. 996 (1979). See Reporters’ Note 4. The text of the Constitution specifies that the President has the authority to make treaties with the advice and consent of two-thirds of the </w:t>
      </w:r>
      <w:proofErr w:type="gramStart"/>
      <w:r w:rsidRPr="00DF4E25">
        <w:rPr>
          <w:rFonts w:ascii="gotham b" w:hAnsi="gotham b"/>
          <w:color w:val="090909"/>
          <w:sz w:val="16"/>
          <w:szCs w:val="21"/>
          <w:shd w:val="clear" w:color="auto" w:fill="FFFFFF"/>
        </w:rPr>
        <w:t>senators</w:t>
      </w:r>
      <w:proofErr w:type="gramEnd"/>
      <w:r w:rsidRPr="00DF4E25">
        <w:rPr>
          <w:rFonts w:ascii="gotham b" w:hAnsi="gotham b"/>
          <w:color w:val="090909"/>
          <w:sz w:val="16"/>
          <w:szCs w:val="21"/>
          <w:shd w:val="clear" w:color="auto" w:fill="FFFFFF"/>
        </w:rPr>
        <w:t xml:space="preserve"> present. See art. II, § 2. It does not specify how the United States is to suspend, terminate, or withdraw from treaties. </w:t>
      </w:r>
      <w:r w:rsidRPr="00DF4E25">
        <w:rPr>
          <w:rFonts w:ascii="gotham b" w:hAnsi="gotham b"/>
          <w:color w:val="090909"/>
          <w:sz w:val="21"/>
          <w:szCs w:val="21"/>
          <w:u w:val="single"/>
          <w:shd w:val="clear" w:color="auto" w:fill="FFFFFF"/>
        </w:rPr>
        <w:t>The Constitution does, however, give the President substantial authority relating to diplomacy. It provides, for example, that the President “shall receive Ambassadors and other public Ministers” and that the President has the power to “appoint Ambassadors, other public Ministers and Consuls,” with the advice and consent of the Senate. U.S. Const., art. II, § 3. In addition, as the chief executive officer of the United States, the President oversees the executive branch, including the Department of State. In part because of these powers and responsibilities, it has long been accepted that the President and his or her agents represent the United States in international diplomacy and discourse. J</w:t>
      </w:r>
      <w:r w:rsidRPr="00DF4E25">
        <w:rPr>
          <w:rFonts w:ascii="gotham b" w:hAnsi="gotham b"/>
          <w:color w:val="090909"/>
          <w:sz w:val="16"/>
          <w:szCs w:val="21"/>
          <w:shd w:val="clear" w:color="auto" w:fill="FFFFFF"/>
        </w:rPr>
        <w:t xml:space="preserve">ohn Marshall, while a member of Congress, famously described the President as the “sole organ” of the United States in foreign relations, see 10 Annals of Cong. 613 (1800), and the Supreme Court has endorsed this description, see United States v. Curtiss-Wright Exp. Corp., 299 U.S. 304, 320 (1936). While the “sole organ” characterization may not take full account of Congress’s substantial powers relating to foreign relations, it is well accepted that the President “has a unique role in communicating with foreign governments.” Zivotofsky v. Kerry, 135 S. Ct. 2076, 2090 (2015). See also Charlton v. Kelly, 229 U.S. 447, 476 (1913) (observing that the “executive department” had decided “to waive any right to free itself from the obligation” in an extradition treaty). </w:t>
      </w:r>
      <w:r w:rsidRPr="00DF4E25">
        <w:rPr>
          <w:rFonts w:ascii="gotham b" w:hAnsi="gotham b"/>
          <w:b/>
          <w:bCs/>
          <w:color w:val="090909"/>
          <w:sz w:val="21"/>
          <w:szCs w:val="21"/>
          <w:u w:val="single"/>
          <w:shd w:val="clear" w:color="auto" w:fill="FFFFFF"/>
        </w:rPr>
        <w:t>Acts by the United States to suspend, terminate, or withdraw the United States from treaties are closely tied to diplomacy.</w:t>
      </w:r>
    </w:p>
    <w:p w14:paraId="1E75FBC1" w14:textId="77777777" w:rsidR="00B33BFA" w:rsidRDefault="00B33BFA" w:rsidP="00B33BFA">
      <w:pPr>
        <w:pStyle w:val="Heading4"/>
      </w:pPr>
      <w:r>
        <w:t>Contrary to common IR perspectives, treaty ratification helps relations with other countries</w:t>
      </w:r>
    </w:p>
    <w:p w14:paraId="2F47D2C9" w14:textId="77777777" w:rsidR="00B33BFA" w:rsidRPr="0051298D" w:rsidRDefault="00B33BFA" w:rsidP="00B33BFA">
      <w:r>
        <w:rPr>
          <w:b/>
          <w:bCs/>
        </w:rPr>
        <w:t xml:space="preserve">Helfer ‘5 </w:t>
      </w:r>
      <w:r>
        <w:t xml:space="preserve">(Laurence R. Helfer is Professor of Law and Director, International Legal Studies Program, Vanderbilt University Law School. She began researching the issue of exiting treaties while serving as a Fellow in the Program in Law and Public Affairs at Princeton University, 10/26/2005, “Exiting Treaties”, </w:t>
      </w:r>
      <w:hyperlink r:id="rId42" w:history="1">
        <w:r>
          <w:rPr>
            <w:rStyle w:val="Hyperlink"/>
          </w:rPr>
          <w:t>https://scholarship.law.duke.edu/cgi/viewcontent.cgi?article=2653&amp;context=faculty_scholarship</w:t>
        </w:r>
      </w:hyperlink>
      <w:r>
        <w:t>, AA)</w:t>
      </w:r>
    </w:p>
    <w:p w14:paraId="716E4148" w14:textId="77777777" w:rsidR="00B33BFA" w:rsidRPr="00CD3E62" w:rsidRDefault="00B33BFA" w:rsidP="00B33BFA">
      <w:pPr>
        <w:rPr>
          <w:sz w:val="16"/>
        </w:rPr>
      </w:pPr>
      <w:r w:rsidRPr="00CD3E62">
        <w:rPr>
          <w:b/>
          <w:bCs/>
          <w:u w:val="single"/>
        </w:rPr>
        <w:t>Treaty exit is a fact of life in the international legal system, although it has often been shunned or ignored by international legal scholars and IR theorists alike.</w:t>
      </w:r>
      <w:r w:rsidRPr="00CD3E62">
        <w:rPr>
          <w:sz w:val="16"/>
        </w:rPr>
        <w:t xml:space="preserve"> Deciding how much or how little to constrain exit is a concern of treaty negotiators, who use denunciation and withdrawal clauses to promote ratification and reduce uncertainty about the future. And deciding whether and when to invoke these clauses is a concern of government officials when changed circumstances, shifting domestic preferences, or dissatisfaction with treaty-based institutions create tensions between national interests and international commitments. This Article develops an </w:t>
      </w:r>
      <w:r w:rsidRPr="00CD3E62">
        <w:rPr>
          <w:u w:val="single"/>
        </w:rPr>
        <w:t>interdisciplinary framework for analyzing the underexplored phenomenon of treaty exit and provides a blueprint for future research. The analysis in this Article has been largely positive in nature, offering a theoretical, empirical, and doctrinal account of the design and use of treaty exit clause</w:t>
      </w:r>
      <w:r w:rsidRPr="00CD3E62">
        <w:rPr>
          <w:sz w:val="16"/>
        </w:rPr>
        <w:t xml:space="preserve">s. The normative implications of this analysis, however, cannot be ignored. Although the possibility of unilateral denunciation and withdrawal may seem anathema to the successful functioning of international law, this Article suggests a strikingly different conclusion—that </w:t>
      </w:r>
      <w:r w:rsidRPr="00CD3E62">
        <w:rPr>
          <w:b/>
          <w:bCs/>
          <w:u w:val="single"/>
        </w:rPr>
        <w:t>exit may sometimes enhance interstate cooperatio</w:t>
      </w:r>
      <w:r w:rsidRPr="00CD3E62">
        <w:rPr>
          <w:sz w:val="16"/>
        </w:rPr>
        <w:t xml:space="preserve">n. A </w:t>
      </w:r>
      <w:r w:rsidRPr="00CD3E62">
        <w:rPr>
          <w:b/>
          <w:bCs/>
          <w:u w:val="single"/>
        </w:rPr>
        <w:t>desire to promote cooperation may explain why treaty clauses authorizing exit are pervasive</w:t>
      </w:r>
      <w:r w:rsidRPr="00CD3E62">
        <w:rPr>
          <w:sz w:val="16"/>
        </w:rPr>
        <w:t xml:space="preserve">. As one </w:t>
      </w:r>
      <w:r w:rsidRPr="00CD3E62">
        <w:rPr>
          <w:b/>
          <w:bCs/>
          <w:u w:val="single"/>
        </w:rPr>
        <w:t>among a suite of risk management tools available to treaty makers, exit clauses can provide the security states need to negotiate more extensive international commitments or encourage ratification by a larger number of nations—outcomes that are often essential to resolving genuinely global transborder problems</w:t>
      </w:r>
      <w:r w:rsidRPr="00CD3E62">
        <w:rPr>
          <w:sz w:val="16"/>
        </w:rPr>
        <w:t xml:space="preserve">. </w:t>
      </w:r>
      <w:r w:rsidRPr="00CD3E62">
        <w:rPr>
          <w:u w:val="single"/>
        </w:rPr>
        <w:t>Many denunciation and withdrawal clauses also impose conditions on exit which help to promote cooperation among the parties. Such clauses prohibit denunciation in the early years of a treaty’s life or after a state’s accession to membership, and they require notice to the other parties. These restrictions help to stabilize treaties</w:t>
      </w:r>
      <w:r w:rsidRPr="00CD3E62">
        <w:rPr>
          <w:sz w:val="16"/>
        </w:rPr>
        <w:t xml:space="preserve">. They </w:t>
      </w:r>
      <w:r w:rsidRPr="00CD3E62">
        <w:rPr>
          <w:b/>
          <w:bCs/>
          <w:u w:val="single"/>
        </w:rPr>
        <w:t xml:space="preserve">create an initial window of cooperation, force governments to think twice before going through the formal and public process of withdrawal and provide a cooling off period during which the parties may renegotiate the agreement or otherwise address the withdrawing state’s concerns. </w:t>
      </w:r>
      <w:r w:rsidRPr="00CD3E62">
        <w:rPr>
          <w:sz w:val="16"/>
        </w:rPr>
        <w:t xml:space="preserve">Yet formal legal rules provide only a partial explanation for why governments continue to adhere to their treaty commitments even when a lawful and largely unfettered exit option is available. What keeps nations cooperating—and what drives them to leave treaties or to threaten to do so—are the institutional, political, and reputational costs and benefits of exit relative to alternatives, including compliance, noncompliance, and any of the other flexibility devices or safety valves that a treaty contains. </w:t>
      </w:r>
      <w:r w:rsidRPr="00CD3E62">
        <w:rPr>
          <w:u w:val="single"/>
        </w:rPr>
        <w:t xml:space="preserve">Understanding these dynamics, and their relationship to the forms and functions of law, will improve the accuracy of social scientific theories of how nations cooperate and will help international lawyers </w:t>
      </w:r>
      <w:r w:rsidRPr="00CD3E62">
        <w:rPr>
          <w:b/>
          <w:bCs/>
          <w:u w:val="single"/>
        </w:rPr>
        <w:t>harness exit to better serve the ends of world order</w:t>
      </w:r>
      <w:r w:rsidRPr="00CD3E62">
        <w:rPr>
          <w:sz w:val="16"/>
        </w:rPr>
        <w:t>.</w:t>
      </w:r>
    </w:p>
    <w:p w14:paraId="2DCB6650" w14:textId="77777777" w:rsidR="00B33BFA" w:rsidRDefault="00B33BFA" w:rsidP="00B33BFA">
      <w:pPr>
        <w:pStyle w:val="Heading4"/>
      </w:pPr>
      <w:r>
        <w:t>Turn: US arms sales hurts credibility – Saudi Proves</w:t>
      </w:r>
    </w:p>
    <w:p w14:paraId="6F20C7FA" w14:textId="77777777" w:rsidR="00B33BFA" w:rsidRPr="00EE6A22" w:rsidRDefault="00B33BFA" w:rsidP="00B33BFA">
      <w:r>
        <w:rPr>
          <w:b/>
          <w:bCs/>
        </w:rPr>
        <w:t xml:space="preserve">Arnett ’16 </w:t>
      </w:r>
      <w:r>
        <w:t xml:space="preserve">(Rob Arnett culminated with many officials posted as a Foreign Policy Advisor Fellow at the Department of State in Washington DC and this paper was reviewed by professors of military history, strategy, and security studies, 06/2016, “The role of ethics in international arms transfers”, </w:t>
      </w:r>
      <w:hyperlink r:id="rId43" w:history="1">
        <w:r>
          <w:rPr>
            <w:rStyle w:val="Hyperlink"/>
          </w:rPr>
          <w:t>https://apps.dtic.mil/dtic/tr/fulltext/u2/1030402.pdf</w:t>
        </w:r>
      </w:hyperlink>
      <w:r>
        <w:t xml:space="preserve"> ,AA)</w:t>
      </w:r>
    </w:p>
    <w:p w14:paraId="098E73E0" w14:textId="4128BAD5" w:rsidR="00B33BFA" w:rsidRDefault="00B33BFA" w:rsidP="00B33BFA">
      <w:r w:rsidRPr="00EC7291">
        <w:rPr>
          <w:sz w:val="16"/>
        </w:rPr>
        <w:t xml:space="preserve">As the Saudi Arabia case demonstrated, when major national security objectives are at stake, strategic security interests may outweigh ethical considerations. The primary challenge for US policymakers is to identify these situations and to understand the implications of approving arms transfers to questionable states under these conditions. </w:t>
      </w:r>
      <w:r w:rsidRPr="00EC7291">
        <w:rPr>
          <w:b/>
          <w:bCs/>
          <w:u w:val="single"/>
        </w:rPr>
        <w:t>The danger of this line of thinking is that ethics would only apply when it is convenient for the United States. However, in circumstances where significant American national security interests are at stake, the decision to transfer arms to a questionable regime may be a better option than denying the transfer. Policymakers should understand these decisions come with a price, and should attempt to limit their occurrence whenever possible. The major implication for approving arms sales under these circumstances is that the sales can diminish American credibility abroad. Other states may perceive the transfers as a ‘double standard,’ which weakens American moral arguments for denying transfers based on human rights or ethical concerns in other cases</w:t>
      </w:r>
      <w:r w:rsidRPr="00EC7291">
        <w:rPr>
          <w:sz w:val="16"/>
        </w:rPr>
        <w:t xml:space="preserve">. Stepping back, the Saudi Arabia case provides an excellent example of the tension </w:t>
      </w:r>
      <w:r w:rsidRPr="00EC7291">
        <w:rPr>
          <w:u w:val="single"/>
        </w:rPr>
        <w:t>policymakers must balance between adequately addressing pressing national security challenges and achieving long-term foreign policy aspirations like advancing democracy, the rule of law, and human rights. In the short-term, selling</w:t>
      </w:r>
      <w:r w:rsidRPr="00EC7291">
        <w:rPr>
          <w:sz w:val="16"/>
        </w:rPr>
        <w:t xml:space="preserve"> the Saudis F-15’s met the American policy goal of tilting the regional military balance of power against Iran. However, the jus ad bellum framework exposed a weakness in the Saudi government that policymakers should consider when assessing the long-term consequences of their decision. </w:t>
      </w:r>
      <w:r w:rsidRPr="00EC7291">
        <w:rPr>
          <w:b/>
          <w:bCs/>
          <w:u w:val="single"/>
        </w:rPr>
        <w:t>Specifically, the Saudi government’s authoritarian tendencies and unwillingness to observe international human rights norms should give pause to American policymakers before granting blanket approval to Saudi Arabia for major arms purchases</w:t>
      </w:r>
      <w:r w:rsidRPr="00EC7291">
        <w:rPr>
          <w:sz w:val="16"/>
        </w:rPr>
        <w:t>.</w:t>
      </w:r>
      <w:r>
        <w:t xml:space="preserve"> </w:t>
      </w:r>
    </w:p>
    <w:p w14:paraId="1FF9CFFC" w14:textId="77777777" w:rsidR="00B33BFA" w:rsidRDefault="00B33BFA" w:rsidP="00B33BFA">
      <w:pPr>
        <w:pStyle w:val="Heading4"/>
      </w:pPr>
      <w:r>
        <w:t>Arms Sales do nothing but encourage constant intervention to conflicts – pulling out of all arms sales is better</w:t>
      </w:r>
    </w:p>
    <w:p w14:paraId="4DACAEF8" w14:textId="77777777" w:rsidR="00B33BFA" w:rsidRPr="003D42C5" w:rsidRDefault="00B33BFA" w:rsidP="00B33BFA">
      <w:pPr>
        <w:rPr>
          <w:sz w:val="16"/>
        </w:rPr>
      </w:pPr>
      <w:r w:rsidRPr="003D42C5">
        <w:rPr>
          <w:b/>
          <w:bCs/>
        </w:rPr>
        <w:t xml:space="preserve">Thrall and </w:t>
      </w:r>
      <w:proofErr w:type="spellStart"/>
      <w:r w:rsidRPr="003D42C5">
        <w:rPr>
          <w:b/>
          <w:bCs/>
        </w:rPr>
        <w:t>Dorminey</w:t>
      </w:r>
      <w:proofErr w:type="spellEnd"/>
      <w:r w:rsidRPr="003D42C5">
        <w:rPr>
          <w:b/>
          <w:bCs/>
        </w:rPr>
        <w:t xml:space="preserve"> ‘18</w:t>
      </w:r>
      <w:r w:rsidRPr="003D42C5">
        <w:rPr>
          <w:sz w:val="16"/>
        </w:rPr>
        <w:t xml:space="preserve"> (Trevor Thrall is a senior fellow for the Cato Institute’s Defense and Foreign Policy Department, with expertise in international security and the politics of American national security. Thrall is also an associate professor at George Mason University’s </w:t>
      </w:r>
      <w:proofErr w:type="spellStart"/>
      <w:r w:rsidRPr="003D42C5">
        <w:rPr>
          <w:sz w:val="16"/>
        </w:rPr>
        <w:t>Schar</w:t>
      </w:r>
      <w:proofErr w:type="spellEnd"/>
      <w:r w:rsidRPr="003D42C5">
        <w:rPr>
          <w:sz w:val="16"/>
        </w:rPr>
        <w:t xml:space="preserve"> School of Policy and Government where he teaches courses in international security, Caroline </w:t>
      </w:r>
      <w:proofErr w:type="spellStart"/>
      <w:r w:rsidRPr="003D42C5">
        <w:rPr>
          <w:sz w:val="16"/>
        </w:rPr>
        <w:t>Dorminey</w:t>
      </w:r>
      <w:proofErr w:type="spellEnd"/>
      <w:r w:rsidRPr="003D42C5">
        <w:rPr>
          <w:sz w:val="16"/>
        </w:rPr>
        <w:t xml:space="preserve"> was a policy analyst in defense and foreign policy studies at the Cato Institute. She worked on issues pertaining to the US defense budget, defense politics, force structure, and involvement in the international arms trade. She is an Emerging Expert with the </w:t>
      </w:r>
      <w:hyperlink r:id="rId44" w:tgtFrame="_blank" w:history="1">
        <w:r w:rsidRPr="003D42C5">
          <w:rPr>
            <w:rStyle w:val="Hyperlink"/>
            <w:sz w:val="16"/>
          </w:rPr>
          <w:t>Forum on the Arms Trade</w:t>
        </w:r>
      </w:hyperlink>
      <w:r w:rsidRPr="003D42C5">
        <w:rPr>
          <w:sz w:val="16"/>
        </w:rPr>
        <w:t xml:space="preserve">. 03/13/2018, “Risky Business: The Role of Arms Sales in U.S. Foreign Policy”, </w:t>
      </w:r>
      <w:hyperlink r:id="rId45" w:history="1">
        <w:r w:rsidRPr="003D42C5">
          <w:rPr>
            <w:rStyle w:val="Hyperlink"/>
            <w:sz w:val="16"/>
          </w:rPr>
          <w:t>https://www.cato.org/publications/policy-analysis/risky-business-role-arms-sales-us-foreign-policy</w:t>
        </w:r>
      </w:hyperlink>
      <w:r w:rsidRPr="003D42C5">
        <w:rPr>
          <w:sz w:val="16"/>
        </w:rPr>
        <w:t>, AA)</w:t>
      </w:r>
    </w:p>
    <w:p w14:paraId="74C13150" w14:textId="77777777" w:rsidR="00B33BFA" w:rsidRDefault="00B33BFA" w:rsidP="00B33BFA">
      <w:pPr>
        <w:rPr>
          <w:sz w:val="16"/>
        </w:rPr>
      </w:pPr>
      <w:r w:rsidRPr="00EC7291">
        <w:rPr>
          <w:sz w:val="16"/>
        </w:rPr>
        <w:t xml:space="preserve">So far we have argued that </w:t>
      </w:r>
      <w:r w:rsidRPr="001F2A29">
        <w:rPr>
          <w:b/>
          <w:bCs/>
          <w:u w:val="single"/>
        </w:rPr>
        <w:t>arms sales lack a compelling strategic justification, amplify risks, and generate a host of unintended negative consequences. These factors alone argue for significantly curtailing the arms trade. But the case for doing so is made even stronger by the fact that greatly reducing arms sales would also produce two significant benefits for the United States that cannot otherwise be enjoyed. The first benefit from reducing arms sales would be greater diplomatic flexibility and leverage.</w:t>
      </w:r>
      <w:r w:rsidRPr="00EC7291">
        <w:rPr>
          <w:sz w:val="16"/>
        </w:rPr>
        <w:t xml:space="preserve"> Critics might argue that even if arms sales are an imperfect tool, forgoing arms sales will eliminate a potential source of leverage. We argue that, on the contrary, the diplomatic gains from forgoing arms sales will outweigh the potential leverage or other benefits from arms sales. Most importantly, by refraining from arming nations engaged in conflict, the United States will have the diplomatic flexibility to engage with all parties as an honest broker.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Rather, by </w:t>
      </w:r>
      <w:r w:rsidRPr="00377141">
        <w:rPr>
          <w:b/>
          <w:bCs/>
          <w:u w:val="single"/>
        </w:rPr>
        <w:t>staying out of the military domain the United States can more readily encourage dialogue and diplomacy. Forgoing arms sales is likely to be a superior strategy even in cases where the United States has an entrenched interest</w:t>
      </w:r>
      <w:r w:rsidRPr="00EC7291">
        <w:rPr>
          <w:sz w:val="16"/>
        </w:rPr>
        <w:t>. In the case of Taiwan, for example, though it is clear that Taiwan needs to p</w:t>
      </w:r>
      <w:r w:rsidRPr="00377141">
        <w:rPr>
          <w:u w:val="single"/>
        </w:rPr>
        <w:t>urchase weapons from other countries to provide for its defense, those weapons do not have to be made in the United States. Having Taiwan buy from other suppliers would help defuse U.S.-China tension</w:t>
      </w:r>
      <w:r w:rsidRPr="00EC7291">
        <w:rPr>
          <w:sz w:val="16"/>
        </w:rPr>
        <w:t xml:space="preserve">s. Even if Taiwan’s defenses remained robust, China would clearly prefer a situation in which American arms no longer signal an implicit promise to fight on Taiwan’s behalf. This could also promote </w:t>
      </w:r>
      <w:r w:rsidRPr="00377141">
        <w:rPr>
          <w:u w:val="single"/>
        </w:rPr>
        <w:t>more productive U.S.-China diplomacy in genera</w:t>
      </w:r>
      <w:r w:rsidRPr="00EC7291">
        <w:rPr>
          <w:sz w:val="16"/>
        </w:rPr>
        <w:t xml:space="preserve">l, as well as greater stability in the Pacific region. Most important, breaking off arms sales would also reduce the likelihood of the United States becoming entangled in a future conflict between Taiwan and China. The second major benefit of reducing arms sales is that it would imbue the United States with greater moral authority. Today, as the leading arms-dealing nation in the world, the United States lacks credibility in discussions of arms control and nonproliferation, especially in light of its military interventionism since 2001. By showing the world that it is ready to choose diplomacy over the arms trade, the United States would provide a huge boost to international efforts to curtail proliferation and its negative consequences. This is important because the United States has pursued and will continue to pursue a wide range of arms control and nonproliferation objectives. </w:t>
      </w:r>
      <w:r w:rsidRPr="00377141">
        <w:rPr>
          <w:u w:val="single"/>
        </w:rPr>
        <w:t xml:space="preserve">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w:t>
      </w:r>
      <w:r w:rsidRPr="00377141">
        <w:rPr>
          <w:b/>
          <w:bCs/>
          <w:u w:val="single"/>
        </w:rPr>
        <w:t>depends on how the United States behaves</w:t>
      </w:r>
      <w:r w:rsidRPr="00EC7291">
        <w:rPr>
          <w:sz w:val="16"/>
        </w:rPr>
        <w:t xml:space="preserve">. This is </w:t>
      </w:r>
      <w:r w:rsidRPr="00EC7291">
        <w:rPr>
          <w:sz w:val="16"/>
          <w:szCs w:val="20"/>
        </w:rPr>
        <w:t xml:space="preserve">not </w:t>
      </w:r>
      <w:r w:rsidRPr="00EC7291">
        <w:rPr>
          <w:sz w:val="16"/>
        </w:rPr>
        <w:t xml:space="preserve">to say that </w:t>
      </w:r>
      <w:r w:rsidRPr="00377141">
        <w:rPr>
          <w:b/>
          <w:bCs/>
          <w:u w:val="single"/>
        </w:rPr>
        <w:t>unilateral American action will put an end to the problems of the global arms trade.</w:t>
      </w:r>
      <w:r w:rsidRPr="00EC7291">
        <w:rPr>
          <w:sz w:val="16"/>
        </w:rPr>
        <w:t xml:space="preserve"> States would still seek to ensure their security and survival through deterrence and military strength. Other weapons suppliers would, in the short run, certainly race to meet the demand. But history shows that global nonproliferation treaties and weapons bans typically require great-power support. In 1969, for example, Richard Nixon decided to shutter the American offensive-biological-weapons program and seek an international ban on such weapons. By 1972 the Biological Weapons Convention passed and has since been signed by 178 nations.</w:t>
      </w:r>
      <w:hyperlink r:id="rId46" w:anchor="_idTextAnchor098" w:history="1">
        <w:r w:rsidRPr="00EC7291">
          <w:rPr>
            <w:rStyle w:val="Hyperlink"/>
            <w:sz w:val="16"/>
          </w:rPr>
          <w:t>98</w:t>
        </w:r>
      </w:hyperlink>
      <w:r w:rsidRPr="00EC7291">
        <w:rPr>
          <w:sz w:val="16"/>
        </w:rPr>
        <w:t> In 1991 President George H. W. Bush unilaterally renounced the use of chemical weapons. By 1993 the United States had signed the Chemical Weapons Convention, which now has 192 signatories.</w:t>
      </w:r>
      <w:hyperlink r:id="rId47" w:anchor="_idTextAnchor099" w:history="1">
        <w:r w:rsidRPr="00EC7291">
          <w:rPr>
            <w:rStyle w:val="Hyperlink"/>
            <w:sz w:val="16"/>
          </w:rPr>
          <w:t>99</w:t>
        </w:r>
      </w:hyperlink>
      <w:r w:rsidRPr="00EC7291">
        <w:rPr>
          <w:sz w:val="16"/>
        </w:rPr>
        <w:t> Both of these efforts succeeded in part because the United States took decisive early action in the absence of any promises about how others would respond.</w:t>
      </w:r>
      <w:hyperlink r:id="rId48" w:anchor="_idTextAnchor100" w:history="1">
        <w:r w:rsidRPr="00EC7291">
          <w:rPr>
            <w:rStyle w:val="Hyperlink"/>
            <w:sz w:val="16"/>
          </w:rPr>
          <w:t>100</w:t>
        </w:r>
      </w:hyperlink>
      <w:r w:rsidRPr="00EC7291">
        <w:rPr>
          <w:sz w:val="16"/>
        </w:rPr>
        <w:t xml:space="preserve"> Without U.S. leadership, any effort to limit proliferation of major conventional weapons and dangerous emerging technologies is likely to fail. Policy Recommendations The United States should reorient its arms sales policy to ensure that sales provide strategic benefits and to avoid producing negative unintended consequences. At a practical level, this means reducing arms sales dramatically, especially to nations with high risk factors for negative outcomes. </w:t>
      </w:r>
      <w:r w:rsidRPr="008A58B0">
        <w:rPr>
          <w:u w:val="single"/>
        </w:rPr>
        <w:t>Officials should look for other ways to conduct foreign policy in situations where arms sales have been common tactics — such as when the United States negotiates access to military bases or seeks cooperation in the war on terror</w:t>
      </w:r>
      <w:r w:rsidRPr="00EC7291">
        <w:rPr>
          <w:sz w:val="16"/>
        </w:rPr>
        <w:t xml:space="preserve">. The arms sales process should also be revised in order to ensure that all sales receive more thorough scrutiny than has been the case to date. To implement this new vision for arms sales we recommend the following steps: Issue an Updated Presidential Policy Directive on Arms Sales — Most importantly, the president should issue a new Presidential Policy Directive reorienting U.S. arms sales policy so that the new default policy is “no sale.” The only circumstances in which the United States should sell or transfer arms to another country are when three conditions are met: (1) there is a direct threat to American national security; (2) there is no other way to confront that threat other than arming another country; and (3) the United States is the only potential supplier of the necessary weapons. The reasoning behind this recommendation is threefold: first, as noted, the United States enjoys such a high level of strategic immunity that there is currently no direct security rationale for arms sales to any nation. Second, even if one believes that the United States has an interest in helping other nations defend themselves against internal enemies (e.g., Iraq, Afghanistan) or external ones (e.g., South Korea, Taiwan, NATO countries), </w:t>
      </w:r>
      <w:r w:rsidRPr="008A58B0">
        <w:rPr>
          <w:u w:val="single"/>
        </w:rPr>
        <w:t>there are other ways the United States can help instead of supplying weapons</w:t>
      </w:r>
      <w:r w:rsidRPr="00EC7291">
        <w:rPr>
          <w:sz w:val="16"/>
        </w:rPr>
        <w:t xml:space="preserve">. Finally, </w:t>
      </w:r>
      <w:r w:rsidRPr="008A58B0">
        <w:rPr>
          <w:b/>
          <w:bCs/>
          <w:u w:val="single"/>
        </w:rPr>
        <w:t>by halting the sales of weapons the United States will decrease the risk of entanglement in conflicts that do not directly involve American security. It will also improve the diplomatic flexibility of the United States to play the role of honest broker and to exert moral leverage on dueling parties</w:t>
      </w:r>
      <w:r w:rsidRPr="00EC7291">
        <w:rPr>
          <w:sz w:val="16"/>
        </w:rPr>
        <w:t xml:space="preserve">. </w:t>
      </w:r>
    </w:p>
    <w:p w14:paraId="529457D1" w14:textId="77777777" w:rsidR="00B33BFA" w:rsidRDefault="00B33BFA" w:rsidP="00B33BFA"/>
    <w:p w14:paraId="5F16AF30" w14:textId="124B282A" w:rsidR="00B33BFA" w:rsidRPr="00B33BFA" w:rsidRDefault="00B33BFA" w:rsidP="00B33BFA">
      <w:pPr>
        <w:pStyle w:val="Heading3"/>
      </w:pPr>
      <w:r>
        <w:t xml:space="preserve">Liberal </w:t>
      </w:r>
      <w:proofErr w:type="gramStart"/>
      <w:r>
        <w:t>order !D</w:t>
      </w:r>
      <w:proofErr w:type="gramEnd"/>
    </w:p>
    <w:p w14:paraId="044BBD00" w14:textId="77777777" w:rsidR="00B33BFA" w:rsidRDefault="00B33BFA" w:rsidP="00B33BFA">
      <w:pPr>
        <w:rPr>
          <w:sz w:val="16"/>
        </w:rPr>
      </w:pPr>
    </w:p>
    <w:p w14:paraId="689E6670" w14:textId="77777777" w:rsidR="00B33BFA" w:rsidRDefault="00B33BFA" w:rsidP="00B33BFA">
      <w:pPr>
        <w:pStyle w:val="Heading4"/>
      </w:pPr>
      <w:r>
        <w:t xml:space="preserve">No impact to </w:t>
      </w:r>
      <w:proofErr w:type="spellStart"/>
      <w:r>
        <w:t>ilo</w:t>
      </w:r>
      <w:proofErr w:type="spellEnd"/>
    </w:p>
    <w:p w14:paraId="1FCCD4CB" w14:textId="77777777" w:rsidR="00B33BFA" w:rsidRPr="004D22E5" w:rsidRDefault="00B33BFA" w:rsidP="00B33BFA">
      <w:r>
        <w:rPr>
          <w:rStyle w:val="Style13ptBold"/>
        </w:rPr>
        <w:t>Nye 17</w:t>
      </w:r>
      <w:r>
        <w:t xml:space="preserve"> (</w:t>
      </w:r>
      <w:proofErr w:type="spellStart"/>
      <w:r w:rsidRPr="004D22E5">
        <w:t>josèph</w:t>
      </w:r>
      <w:proofErr w:type="spellEnd"/>
      <w:r w:rsidRPr="004D22E5">
        <w:t xml:space="preserve"> S. Nye, University Distinguished Service Professor at the Harvard Kennedy School of Government, "will the liberal order survive", 2/17, https://www.bths.edu/ourpages/auto/2011/9/14/65205157/WILL%20LIBERAL%20ORDER%20SURVIVE.pdf</w:t>
      </w:r>
      <w:r>
        <w:t>)</w:t>
      </w:r>
    </w:p>
    <w:p w14:paraId="100C3E20" w14:textId="77777777" w:rsidR="00B33BFA" w:rsidRPr="00281CFC" w:rsidRDefault="00B33BFA" w:rsidP="00B33BFA">
      <w:pPr>
        <w:rPr>
          <w:sz w:val="16"/>
        </w:rPr>
      </w:pPr>
      <w:r w:rsidRPr="004D22E5">
        <w:rPr>
          <w:rStyle w:val="StyleUnderline"/>
        </w:rPr>
        <w:t xml:space="preserve">During the nineteenth century' the United States played a minor role in the global balance of power. The country did not maintain </w:t>
      </w:r>
      <w:proofErr w:type="spellStart"/>
      <w:r w:rsidRPr="004D22E5">
        <w:rPr>
          <w:rStyle w:val="StyleUnderline"/>
        </w:rPr>
        <w:t>alarge</w:t>
      </w:r>
      <w:proofErr w:type="spellEnd"/>
      <w:r w:rsidRPr="004D22E5">
        <w:rPr>
          <w:rStyle w:val="StyleUnderline"/>
        </w:rPr>
        <w:t xml:space="preserve"> standing army, and as late as the 1870s, the U.S. Navy was smaller than the navy of Chile</w:t>
      </w:r>
      <w:r w:rsidRPr="00476039">
        <w:rPr>
          <w:sz w:val="16"/>
        </w:rPr>
        <w:t xml:space="preserve">. Americans had no problems using force to acquire land or resources (as Mexico and the Native American nations could attest), but for the most part, </w:t>
      </w:r>
      <w:r w:rsidRPr="004D22E5">
        <w:rPr>
          <w:rStyle w:val="StyleUnderline"/>
        </w:rPr>
        <w:t>both the U.S. government and the American public opposed significant involvement in international affairs outside the Western Hemisphere. A flirtation with imperialism at the end of the century drew U.S. attention outward, as did the growing U.S. role in the world economy, paving the way for President Woodrow Wilson to take the United States into World War I.</w:t>
      </w:r>
      <w:r w:rsidRPr="00476039">
        <w:rPr>
          <w:sz w:val="16"/>
        </w:rPr>
        <w:t xml:space="preserve"> But the costs of the war and the failure of Wilsons ambitious attempt to reform international politics afterward turned U.S. attention inward once again during the 1920s and 1930s, leading to the strange situation of an increasingly great Power holding itself aloof from an increasingly turbulent world. </w:t>
      </w:r>
      <w:proofErr w:type="gramStart"/>
      <w:r w:rsidRPr="00476039">
        <w:rPr>
          <w:sz w:val="16"/>
        </w:rPr>
        <w:t>,OSEPH</w:t>
      </w:r>
      <w:proofErr w:type="gramEnd"/>
      <w:r w:rsidRPr="00476039">
        <w:rPr>
          <w:sz w:val="16"/>
        </w:rPr>
        <w:t xml:space="preserve"> S. NYE, JR., is University Distinguished Service Professor at the Harvard Kennedy School of Government and the author </w:t>
      </w:r>
      <w:proofErr w:type="spellStart"/>
      <w:r w:rsidRPr="00476039">
        <w:rPr>
          <w:sz w:val="16"/>
        </w:rPr>
        <w:t>ol</w:t>
      </w:r>
      <w:proofErr w:type="spellEnd"/>
      <w:r w:rsidRPr="00476039">
        <w:rPr>
          <w:sz w:val="16"/>
        </w:rPr>
        <w:t xml:space="preserve"> ls the American </w:t>
      </w:r>
      <w:proofErr w:type="spellStart"/>
      <w:r w:rsidRPr="00476039">
        <w:rPr>
          <w:sz w:val="16"/>
        </w:rPr>
        <w:t>CenturY</w:t>
      </w:r>
      <w:proofErr w:type="spellEnd"/>
      <w:r w:rsidRPr="00476039">
        <w:rPr>
          <w:sz w:val="16"/>
        </w:rPr>
        <w:t xml:space="preserve"> Over? </w:t>
      </w:r>
      <w:r w:rsidRPr="004D22E5">
        <w:rPr>
          <w:rStyle w:val="StyleUnderline"/>
        </w:rPr>
        <w:t xml:space="preserve">Like their </w:t>
      </w:r>
      <w:proofErr w:type="spellStart"/>
      <w:r w:rsidRPr="004D22E5">
        <w:rPr>
          <w:rStyle w:val="StyleUnderline"/>
        </w:rPr>
        <w:t>counterParts</w:t>
      </w:r>
      <w:proofErr w:type="spellEnd"/>
      <w:r w:rsidRPr="004D22E5">
        <w:rPr>
          <w:rStyle w:val="StyleUnderline"/>
        </w:rPr>
        <w:t xml:space="preserve"> elsewhere, U.S. policymakers sought to advance their country's national interests, usually in straightforward, narrowly </w:t>
      </w:r>
      <w:proofErr w:type="spellStart"/>
      <w:r w:rsidRPr="004D22E5">
        <w:rPr>
          <w:rStyle w:val="StyleUnderline"/>
        </w:rPr>
        <w:t>defi</w:t>
      </w:r>
      <w:proofErr w:type="spellEnd"/>
      <w:r w:rsidRPr="004D22E5">
        <w:rPr>
          <w:rStyle w:val="StyleUnderline"/>
        </w:rPr>
        <w:t xml:space="preserve"> </w:t>
      </w:r>
      <w:proofErr w:type="spellStart"/>
      <w:r w:rsidRPr="004D22E5">
        <w:rPr>
          <w:rStyle w:val="StyleUnderline"/>
        </w:rPr>
        <w:t>ned</w:t>
      </w:r>
      <w:proofErr w:type="spellEnd"/>
      <w:r w:rsidRPr="004D22E5">
        <w:rPr>
          <w:rStyle w:val="StyleUnderline"/>
        </w:rPr>
        <w:t xml:space="preserve"> ways. They saw international politics and economics as an intense competition among states constantly jockeying for position and advantage</w:t>
      </w:r>
      <w:r w:rsidRPr="00476039">
        <w:rPr>
          <w:sz w:val="16"/>
        </w:rPr>
        <w:t>. When the Great Depression hit, therefore, U.S. officials, like others, raced to Protect their domestic economy as quickly and fully as possible, adopting beggar-</w:t>
      </w:r>
      <w:proofErr w:type="spellStart"/>
      <w:r w:rsidRPr="00476039">
        <w:rPr>
          <w:sz w:val="16"/>
        </w:rPr>
        <w:t>thyneighbor</w:t>
      </w:r>
      <w:proofErr w:type="spellEnd"/>
      <w:r w:rsidRPr="00476039">
        <w:rPr>
          <w:sz w:val="16"/>
        </w:rPr>
        <w:t xml:space="preserve"> tariffs and deepening the crisis in the process. And </w:t>
      </w:r>
      <w:r w:rsidRPr="004D22E5">
        <w:rPr>
          <w:rStyle w:val="StyleUnderline"/>
        </w:rPr>
        <w:t>a few years later, when aggressive dictatorships emerged and threatened peace, they and their counterparts in Europe and elsewhere did something similar in the security sphere, trying to ignore the growing dangers, pass the buck, or defer conflict through appeasement.</w:t>
      </w:r>
      <w:r w:rsidRPr="00476039">
        <w:rPr>
          <w:sz w:val="16"/>
        </w:rPr>
        <w:t xml:space="preserve"> By this point, the United States had become the world's strongest power, but it saw no value in devoting resources or attention to providing global public goods such as an open economy or international security. There was no U.S.-led liberal order in the 1930s, and the result was a "low dishonest decade," in the words of W. H. Auden, of depression' tyranny, war, and genocide. </w:t>
      </w:r>
      <w:r w:rsidRPr="004D22E5">
        <w:rPr>
          <w:rStyle w:val="StyleUnderline"/>
        </w:rPr>
        <w:t xml:space="preserve">With their countries drawn into the conflagration despite their efforts to avoid it, Western officials </w:t>
      </w:r>
      <w:proofErr w:type="spellStart"/>
      <w:r w:rsidRPr="004D22E5">
        <w:rPr>
          <w:rStyle w:val="StyleUnderline"/>
        </w:rPr>
        <w:t>sPent</w:t>
      </w:r>
      <w:proofErr w:type="spellEnd"/>
      <w:r w:rsidRPr="004D22E5">
        <w:rPr>
          <w:rStyle w:val="StyleUnderline"/>
        </w:rPr>
        <w:t xml:space="preserve"> the first </w:t>
      </w:r>
      <w:proofErr w:type="spellStart"/>
      <w:r w:rsidRPr="004D22E5">
        <w:rPr>
          <w:rStyle w:val="StyleUnderline"/>
        </w:rPr>
        <w:t>halfofthe</w:t>
      </w:r>
      <w:proofErr w:type="spellEnd"/>
      <w:r w:rsidRPr="004D22E5">
        <w:rPr>
          <w:rStyle w:val="StyleUnderline"/>
        </w:rPr>
        <w:t xml:space="preserve"> 1940s trying to defeat the Axis powers while working to construct a different and better world for afterward</w:t>
      </w:r>
      <w:r w:rsidRPr="00476039">
        <w:rPr>
          <w:sz w:val="16"/>
        </w:rPr>
        <w:t xml:space="preserve">. </w:t>
      </w:r>
      <w:r w:rsidRPr="004D22E5">
        <w:rPr>
          <w:rStyle w:val="StyleUnderline"/>
        </w:rPr>
        <w:t>Rather than continue to see economic and security issues as solely national concern</w:t>
      </w:r>
      <w:r w:rsidRPr="00476039">
        <w:rPr>
          <w:sz w:val="16"/>
        </w:rPr>
        <w:t xml:space="preserve">s, they now sought to cooperate with one another, devising a rules based system that in theory would allow like-minded nations to enjoy peace and prosperity in common. 10 FOREIGN AFFAIRS The liberal international order that emerged after 7945 was a loose array of multilateral institutions in which the United States provided global public goods such as freer trade and freedom of the seas and weaker states were given institutional access to the exercise of U.S. power. The Bretton Woods institutions were set up while the war was still in progress. </w:t>
      </w:r>
      <w:r w:rsidRPr="004D22E5">
        <w:rPr>
          <w:rStyle w:val="StyleUnderline"/>
        </w:rPr>
        <w:t>When other countries proved too poor or weak to fend for themselves afterward, the Truman administration decided to break with U.S. tradition and make open-ended alliances, provide substantial aid to other countries, and x deploy U.S. military forces abroad</w:t>
      </w:r>
      <w:r w:rsidRPr="00476039">
        <w:rPr>
          <w:sz w:val="16"/>
        </w:rPr>
        <w:t xml:space="preserve">' j Washington gave the United Kingdom </w:t>
      </w:r>
      <w:proofErr w:type="spellStart"/>
      <w:r w:rsidRPr="00476039">
        <w:rPr>
          <w:sz w:val="16"/>
        </w:rPr>
        <w:t>i</w:t>
      </w:r>
      <w:proofErr w:type="spellEnd"/>
      <w:r w:rsidRPr="00476039">
        <w:rPr>
          <w:sz w:val="16"/>
        </w:rPr>
        <w:t xml:space="preserve"> a major loan in 7946, took responsibility </w:t>
      </w:r>
      <w:proofErr w:type="spellStart"/>
      <w:r w:rsidRPr="00476039">
        <w:rPr>
          <w:sz w:val="16"/>
        </w:rPr>
        <w:t>ity</w:t>
      </w:r>
      <w:proofErr w:type="spellEnd"/>
      <w:r w:rsidRPr="00476039">
        <w:rPr>
          <w:sz w:val="16"/>
        </w:rPr>
        <w:t xml:space="preserve"> for supporting pro-Western government in Greece and Turkey rn!947, fi invested heavily in European recovery </w:t>
      </w:r>
      <w:proofErr w:type="spellStart"/>
      <w:r w:rsidRPr="00476039">
        <w:rPr>
          <w:sz w:val="16"/>
        </w:rPr>
        <w:t>i</w:t>
      </w:r>
      <w:proofErr w:type="spellEnd"/>
      <w:r w:rsidRPr="00476039">
        <w:rPr>
          <w:sz w:val="16"/>
        </w:rPr>
        <w:t xml:space="preserve"> with the Marshall Plan in !948, created I </w:t>
      </w:r>
      <w:proofErr w:type="spellStart"/>
      <w:r w:rsidRPr="00476039">
        <w:rPr>
          <w:sz w:val="16"/>
        </w:rPr>
        <w:t>Na'ro</w:t>
      </w:r>
      <w:proofErr w:type="spellEnd"/>
      <w:r w:rsidRPr="00476039">
        <w:rPr>
          <w:sz w:val="16"/>
        </w:rPr>
        <w:t xml:space="preserve"> in 7949,1ed a military coalition to E protect South Korea from invasion in 1950, and signed a new security </w:t>
      </w:r>
      <w:proofErr w:type="spellStart"/>
      <w:r w:rsidRPr="00476039">
        <w:rPr>
          <w:sz w:val="16"/>
        </w:rPr>
        <w:t>ffeaty</w:t>
      </w:r>
      <w:proofErr w:type="spellEnd"/>
      <w:r w:rsidRPr="00476039">
        <w:rPr>
          <w:sz w:val="16"/>
        </w:rPr>
        <w:t xml:space="preserve"> with Japan in 1960. These and other actions both bolstered the order and contained Soviet power. </w:t>
      </w:r>
      <w:r w:rsidRPr="004D22E5">
        <w:rPr>
          <w:rStyle w:val="StyleUnderline"/>
        </w:rPr>
        <w:t>As the American diplomat George Kennan and others noted, there were five crucial areas of industrial productivity and strength in the Postwar world: the United States, the Soviet Union, the United Kingdom, continental Europe, and Northeast Asia.</w:t>
      </w:r>
      <w:r w:rsidRPr="00476039">
        <w:rPr>
          <w:sz w:val="16"/>
        </w:rPr>
        <w:t xml:space="preserve"> To protect itself and prevent a third world war, Washington chose to isolate the Soviet Union and bind itself tightly to the other three, and U.S. </w:t>
      </w:r>
      <w:proofErr w:type="spellStart"/>
      <w:r w:rsidRPr="00476039">
        <w:rPr>
          <w:sz w:val="16"/>
        </w:rPr>
        <w:t>trooPs</w:t>
      </w:r>
      <w:proofErr w:type="spellEnd"/>
      <w:r w:rsidRPr="00476039">
        <w:rPr>
          <w:sz w:val="16"/>
        </w:rPr>
        <w:t xml:space="preserve"> remain in Europe, Asia, and elsewhere to this day' </w:t>
      </w:r>
      <w:r w:rsidRPr="004D22E5">
        <w:rPr>
          <w:rStyle w:val="StyleUnderline"/>
        </w:rPr>
        <w:t>And within this framework, global economic, social, and ecological interdependence grew' By 1970</w:t>
      </w:r>
      <w:r w:rsidRPr="00476039">
        <w:rPr>
          <w:sz w:val="16"/>
        </w:rPr>
        <w:t xml:space="preserve">, economic globalization ha{ recovered to the level it had reached before being disrupted by World War I in 7914. The mythology that has grown </w:t>
      </w:r>
      <w:proofErr w:type="spellStart"/>
      <w:r w:rsidRPr="00476039">
        <w:rPr>
          <w:sz w:val="16"/>
        </w:rPr>
        <w:t>uP</w:t>
      </w:r>
      <w:proofErr w:type="spellEnd"/>
      <w:r w:rsidRPr="00476039">
        <w:rPr>
          <w:sz w:val="16"/>
        </w:rPr>
        <w:t xml:space="preserve"> around the order can be exaggerated' </w:t>
      </w:r>
      <w:proofErr w:type="spellStart"/>
      <w:r w:rsidRPr="00476039">
        <w:rPr>
          <w:sz w:val="16"/>
        </w:rPr>
        <w:t>Witl</w:t>
      </w:r>
      <w:proofErr w:type="spellEnd"/>
      <w:r w:rsidRPr="00476039">
        <w:rPr>
          <w:sz w:val="16"/>
        </w:rPr>
        <w:t xml:space="preserve"> the Liberal Order </w:t>
      </w:r>
      <w:proofErr w:type="spellStart"/>
      <w:r w:rsidRPr="00476039">
        <w:rPr>
          <w:sz w:val="16"/>
        </w:rPr>
        <w:t>Surtti'ue</w:t>
      </w:r>
      <w:proofErr w:type="spellEnd"/>
      <w:r w:rsidRPr="00476039">
        <w:rPr>
          <w:sz w:val="16"/>
        </w:rPr>
        <w:t>? Called to order: Barack Obama chairing a UN Security Council meeting, September 2009 January/February 2017 11 h -.W &amp;o* M #</w:t>
      </w:r>
      <w:proofErr w:type="spellStart"/>
      <w:r w:rsidRPr="00476039">
        <w:rPr>
          <w:sz w:val="16"/>
        </w:rPr>
        <w:t>ffi</w:t>
      </w:r>
      <w:proofErr w:type="spellEnd"/>
      <w:r w:rsidRPr="00476039">
        <w:rPr>
          <w:sz w:val="16"/>
        </w:rPr>
        <w:t xml:space="preserve"> v Joseph S. Nye, Jr. Washington may have displayed a general preference for democracy and openness, but it frequently supported dictators or made cynical ,"</w:t>
      </w:r>
      <w:proofErr w:type="spellStart"/>
      <w:r w:rsidRPr="00476039">
        <w:rPr>
          <w:sz w:val="16"/>
        </w:rPr>
        <w:t>lf</w:t>
      </w:r>
      <w:proofErr w:type="spellEnd"/>
      <w:r w:rsidRPr="00476039">
        <w:rPr>
          <w:sz w:val="16"/>
        </w:rPr>
        <w:t>_;</w:t>
      </w:r>
      <w:proofErr w:type="spellStart"/>
      <w:r w:rsidRPr="00476039">
        <w:rPr>
          <w:sz w:val="16"/>
        </w:rPr>
        <w:t>ni</w:t>
      </w:r>
      <w:proofErr w:type="spellEnd"/>
      <w:r w:rsidRPr="00476039">
        <w:rPr>
          <w:sz w:val="16"/>
        </w:rPr>
        <w:t>"..</w:t>
      </w:r>
      <w:proofErr w:type="spellStart"/>
      <w:r w:rsidRPr="00476039">
        <w:rPr>
          <w:sz w:val="16"/>
        </w:rPr>
        <w:t>rt"d</w:t>
      </w:r>
      <w:proofErr w:type="spellEnd"/>
      <w:r w:rsidRPr="00476039">
        <w:rPr>
          <w:sz w:val="16"/>
        </w:rPr>
        <w:t xml:space="preserve"> moves along the way. In its first decades, the postwar system was largely limited to a group of like-minded states centered on the Atlantic littoral; it did not include many large countries such as China, India, and the Soviet bloc states, and it did not always have benign effects on nonmembers. </w:t>
      </w:r>
      <w:r w:rsidRPr="004D22E5">
        <w:rPr>
          <w:rStyle w:val="StyleUnderline"/>
        </w:rPr>
        <w:t xml:space="preserve">In global military terms, the united states </w:t>
      </w:r>
      <w:proofErr w:type="gramStart"/>
      <w:r w:rsidRPr="004D22E5">
        <w:rPr>
          <w:rStyle w:val="StyleUnderline"/>
        </w:rPr>
        <w:t>was</w:t>
      </w:r>
      <w:proofErr w:type="gramEnd"/>
      <w:r w:rsidRPr="004D22E5">
        <w:rPr>
          <w:rStyle w:val="StyleUnderline"/>
        </w:rPr>
        <w:t xml:space="preserve"> not hegemonic, because the Soviet Union balanced U.S. power. And even when </w:t>
      </w:r>
      <w:proofErr w:type="spellStart"/>
      <w:r w:rsidRPr="004D22E5">
        <w:rPr>
          <w:rStyle w:val="StyleUnderline"/>
        </w:rPr>
        <w:t>lts</w:t>
      </w:r>
      <w:proofErr w:type="spellEnd"/>
      <w:r w:rsidRPr="004D22E5">
        <w:rPr>
          <w:rStyle w:val="StyleUnderline"/>
        </w:rPr>
        <w:t xml:space="preserve"> power was greatest, Washington could not prevent the ,,loss', of “Chi</w:t>
      </w:r>
      <w:r>
        <w:rPr>
          <w:rStyle w:val="StyleUnderline"/>
        </w:rPr>
        <w:t>na</w:t>
      </w:r>
      <w:r w:rsidRPr="004D22E5">
        <w:rPr>
          <w:rStyle w:val="StyleUnderline"/>
        </w:rPr>
        <w:t>", the partition of Germany and Berlin, a draw in Korea, Soviet suppression of insurrections within its ;n bloc, the creation and survival of a communist regime in Cuba, and failure in Vietnam.</w:t>
      </w:r>
      <w:r w:rsidRPr="00476039">
        <w:rPr>
          <w:sz w:val="16"/>
        </w:rPr>
        <w:t xml:space="preserve"> Americans have had bitter debates and partisan differences over </w:t>
      </w:r>
      <w:proofErr w:type="spellStart"/>
      <w:r w:rsidRPr="00476039">
        <w:rPr>
          <w:sz w:val="16"/>
        </w:rPr>
        <w:t>militarv</w:t>
      </w:r>
      <w:proofErr w:type="spellEnd"/>
      <w:r w:rsidRPr="00476039">
        <w:rPr>
          <w:sz w:val="16"/>
        </w:rPr>
        <w:t xml:space="preserve"> interventions and other foreign policy issues over the years, and the! </w:t>
      </w:r>
      <w:proofErr w:type="spellStart"/>
      <w:r w:rsidRPr="00476039">
        <w:rPr>
          <w:sz w:val="16"/>
        </w:rPr>
        <w:t>h"rr</w:t>
      </w:r>
      <w:proofErr w:type="spellEnd"/>
      <w:r w:rsidRPr="00476039">
        <w:rPr>
          <w:sz w:val="16"/>
        </w:rPr>
        <w:t>" ' oft-</w:t>
      </w:r>
      <w:proofErr w:type="spellStart"/>
      <w:r w:rsidRPr="00476039">
        <w:rPr>
          <w:sz w:val="16"/>
        </w:rPr>
        <w:t>en</w:t>
      </w:r>
      <w:proofErr w:type="spellEnd"/>
      <w:r w:rsidRPr="00476039">
        <w:rPr>
          <w:sz w:val="16"/>
        </w:rPr>
        <w:t xml:space="preserve"> grumbled about paying for the defense of other rich </w:t>
      </w:r>
      <w:proofErr w:type="spellStart"/>
      <w:r w:rsidRPr="00476039">
        <w:rPr>
          <w:sz w:val="16"/>
        </w:rPr>
        <w:t>counrries</w:t>
      </w:r>
      <w:proofErr w:type="spellEnd"/>
      <w:r w:rsidRPr="00476039">
        <w:rPr>
          <w:sz w:val="16"/>
        </w:rPr>
        <w:t xml:space="preserve">. Still. the demonstrable success of the order in helping secure and stabilize the world over the past seven decades has led to a-strong consensus that defending, deepening, and extending this system has been and continues to be the central task of </w:t>
      </w:r>
      <w:proofErr w:type="spellStart"/>
      <w:r w:rsidRPr="00476039">
        <w:rPr>
          <w:sz w:val="16"/>
        </w:rPr>
        <w:t>u.s.</w:t>
      </w:r>
      <w:proofErr w:type="spellEnd"/>
      <w:r w:rsidRPr="00476039">
        <w:rPr>
          <w:sz w:val="16"/>
        </w:rPr>
        <w:t xml:space="preserve"> foreign policy. Until now, that is-</w:t>
      </w:r>
      <w:proofErr w:type="spellStart"/>
      <w:r w:rsidRPr="00476039">
        <w:rPr>
          <w:sz w:val="16"/>
        </w:rPr>
        <w:t>foirecentllz</w:t>
      </w:r>
      <w:proofErr w:type="spellEnd"/>
      <w:r w:rsidRPr="00476039">
        <w:rPr>
          <w:sz w:val="16"/>
        </w:rPr>
        <w:t xml:space="preserve">, the desirability and sustainability of" order have been called into question as never before. Some critics, such as U.S. President-elect Donald </w:t>
      </w:r>
      <w:proofErr w:type="spellStart"/>
      <w:r w:rsidRPr="00476039">
        <w:rPr>
          <w:sz w:val="16"/>
        </w:rPr>
        <w:t>tump</w:t>
      </w:r>
      <w:proofErr w:type="spellEnd"/>
      <w:r w:rsidRPr="00476039">
        <w:rPr>
          <w:sz w:val="16"/>
        </w:rPr>
        <w:t>, have argued that the costs of maintaining the order outweigh its benefits and that Washington would be better off handling its interactions with other 12 Foreign AFF-</w:t>
      </w:r>
      <w:proofErr w:type="spellStart"/>
      <w:r w:rsidRPr="00476039">
        <w:rPr>
          <w:sz w:val="16"/>
        </w:rPr>
        <w:t>ArRS</w:t>
      </w:r>
      <w:proofErr w:type="spellEnd"/>
      <w:r w:rsidRPr="00476039">
        <w:rPr>
          <w:sz w:val="16"/>
        </w:rPr>
        <w:t xml:space="preserve"> countries on a </w:t>
      </w:r>
      <w:proofErr w:type="spellStart"/>
      <w:r w:rsidRPr="00476039">
        <w:rPr>
          <w:sz w:val="16"/>
        </w:rPr>
        <w:t>case_by_case</w:t>
      </w:r>
      <w:proofErr w:type="spellEnd"/>
      <w:r w:rsidRPr="00476039">
        <w:rPr>
          <w:sz w:val="16"/>
        </w:rPr>
        <w:t xml:space="preserve"> transactional basis, making </w:t>
      </w:r>
      <w:proofErr w:type="spellStart"/>
      <w:r w:rsidRPr="00476039">
        <w:rPr>
          <w:sz w:val="16"/>
        </w:rPr>
        <w:t>rur</w:t>
      </w:r>
      <w:proofErr w:type="spellEnd"/>
      <w:r w:rsidRPr="00476039">
        <w:rPr>
          <w:sz w:val="16"/>
        </w:rPr>
        <w:t xml:space="preserve">" </w:t>
      </w:r>
      <w:proofErr w:type="spellStart"/>
      <w:r w:rsidRPr="00476039">
        <w:rPr>
          <w:sz w:val="16"/>
        </w:rPr>
        <w:t>it</w:t>
      </w:r>
      <w:proofErr w:type="spellEnd"/>
      <w:r w:rsidRPr="00476039">
        <w:rPr>
          <w:sz w:val="16"/>
        </w:rPr>
        <w:t xml:space="preserve"> .,wins,, rather than "loses" on each deal or commitment. Others claim that the foundations of the order are eroding because of a long-term global po*.</w:t>
      </w:r>
      <w:proofErr w:type="spellStart"/>
      <w:r w:rsidRPr="00476039">
        <w:rPr>
          <w:sz w:val="16"/>
        </w:rPr>
        <w:t>i</w:t>
      </w:r>
      <w:proofErr w:type="spellEnd"/>
      <w:r w:rsidRPr="00476039">
        <w:rPr>
          <w:sz w:val="16"/>
        </w:rPr>
        <w:t xml:space="preserve"> transition involving the dramatic rise of Asian economies such as China and India. And still others see it as threat_ </w:t>
      </w:r>
      <w:proofErr w:type="spellStart"/>
      <w:r w:rsidRPr="00476039">
        <w:rPr>
          <w:sz w:val="16"/>
        </w:rPr>
        <w:t>ened</w:t>
      </w:r>
      <w:proofErr w:type="spellEnd"/>
      <w:r w:rsidRPr="00476039">
        <w:rPr>
          <w:sz w:val="16"/>
        </w:rPr>
        <w:t xml:space="preserve"> by a broader diffusion of power from governments to nonstate actors thanks to ongoing changes in politics, society, and technology. The order, in short, is facing its greatest challenges in generations. </w:t>
      </w:r>
      <w:r w:rsidRPr="004D22E5">
        <w:rPr>
          <w:rStyle w:val="StyleUnderline"/>
        </w:rPr>
        <w:t xml:space="preserve">Can it survive, and </w:t>
      </w:r>
      <w:proofErr w:type="spellStart"/>
      <w:r w:rsidRPr="004D22E5">
        <w:rPr>
          <w:rStyle w:val="StyleUnderline"/>
        </w:rPr>
        <w:t>wlll</w:t>
      </w:r>
      <w:proofErr w:type="spellEnd"/>
      <w:r w:rsidRPr="004D22E5">
        <w:rPr>
          <w:rStyle w:val="StyleUnderline"/>
        </w:rPr>
        <w:t xml:space="preserve"> </w:t>
      </w:r>
      <w:proofErr w:type="spellStart"/>
      <w:r w:rsidRPr="004D22E5">
        <w:rPr>
          <w:rStyle w:val="StyleUnderline"/>
        </w:rPr>
        <w:t>itt</w:t>
      </w:r>
      <w:proofErr w:type="spellEnd"/>
      <w:r w:rsidRPr="004D22E5">
        <w:rPr>
          <w:rStyle w:val="StyleUnderline"/>
        </w:rPr>
        <w:t xml:space="preserve"> POWER CHALLENGED AND DIFFUSED Public goods are benefits that apply to everyone and are denied to no </w:t>
      </w:r>
      <w:proofErr w:type="spellStart"/>
      <w:r w:rsidRPr="004D22E5">
        <w:rPr>
          <w:rStyle w:val="StyleUnderline"/>
        </w:rPr>
        <w:t>orr</w:t>
      </w:r>
      <w:proofErr w:type="spellEnd"/>
      <w:r w:rsidRPr="004D22E5">
        <w:rPr>
          <w:rStyle w:val="StyleUnderline"/>
        </w:rPr>
        <w:t xml:space="preserve">". At the national level, governments provide many of these to their citizens, </w:t>
      </w:r>
      <w:proofErr w:type="spellStart"/>
      <w:r w:rsidRPr="004D22E5">
        <w:rPr>
          <w:rStyle w:val="StyleUnderline"/>
        </w:rPr>
        <w:t>safetv</w:t>
      </w:r>
      <w:proofErr w:type="spellEnd"/>
      <w:r w:rsidRPr="004D22E5">
        <w:rPr>
          <w:rStyle w:val="StyleUnderline"/>
        </w:rPr>
        <w:t xml:space="preserve"> for people and property, economic c inf</w:t>
      </w:r>
      <w:r>
        <w:rPr>
          <w:rStyle w:val="StyleUnderline"/>
        </w:rPr>
        <w:t>ra</w:t>
      </w:r>
      <w:r w:rsidRPr="004D22E5">
        <w:rPr>
          <w:rStyle w:val="StyleUnderline"/>
        </w:rPr>
        <w:t xml:space="preserve">structure, a clean environment. In the absence of international government, global public goods-a </w:t>
      </w:r>
      <w:proofErr w:type="spellStart"/>
      <w:r w:rsidRPr="004D22E5">
        <w:rPr>
          <w:rStyle w:val="StyleUnderline"/>
        </w:rPr>
        <w:t>ciean</w:t>
      </w:r>
      <w:proofErr w:type="spellEnd"/>
      <w:r w:rsidRPr="004D22E5">
        <w:rPr>
          <w:rStyle w:val="StyleUnderline"/>
        </w:rPr>
        <w:t xml:space="preserve"> climate or financial stability or freedom of the seas-have sometimes been provided </w:t>
      </w:r>
      <w:proofErr w:type="spellStart"/>
      <w:r w:rsidRPr="004D22E5">
        <w:rPr>
          <w:rStyle w:val="StyleUnderline"/>
        </w:rPr>
        <w:t>bv</w:t>
      </w:r>
      <w:proofErr w:type="spellEnd"/>
      <w:r w:rsidRPr="004D22E5">
        <w:rPr>
          <w:rStyle w:val="StyleUnderline"/>
        </w:rPr>
        <w:t xml:space="preserve"> coalitions led by the largest power</w:t>
      </w:r>
      <w:r w:rsidRPr="00476039">
        <w:rPr>
          <w:sz w:val="16"/>
        </w:rPr>
        <w:t xml:space="preserve">, which benefits the most from </w:t>
      </w:r>
      <w:proofErr w:type="spellStart"/>
      <w:r w:rsidRPr="00476039">
        <w:rPr>
          <w:sz w:val="16"/>
        </w:rPr>
        <w:t>th"r</w:t>
      </w:r>
      <w:proofErr w:type="spellEnd"/>
      <w:r w:rsidRPr="00476039">
        <w:rPr>
          <w:sz w:val="16"/>
        </w:rPr>
        <w:t xml:space="preserve">" goods and can afford to pay for them. When the strongest powers fail to appreciate this dynamic, global public </w:t>
      </w:r>
      <w:proofErr w:type="gramStart"/>
      <w:r w:rsidRPr="00476039">
        <w:rPr>
          <w:sz w:val="16"/>
        </w:rPr>
        <w:t>go;,</w:t>
      </w:r>
      <w:proofErr w:type="gramEnd"/>
      <w:r w:rsidRPr="00476039">
        <w:rPr>
          <w:sz w:val="16"/>
        </w:rPr>
        <w:t xml:space="preserve"> are under_ produced and everybody suffers. Some observers see </w:t>
      </w:r>
      <w:proofErr w:type="spellStart"/>
      <w:r w:rsidRPr="00476039">
        <w:rPr>
          <w:sz w:val="16"/>
        </w:rPr>
        <w:t>ihe</w:t>
      </w:r>
      <w:proofErr w:type="spellEnd"/>
      <w:r w:rsidRPr="00476039">
        <w:rPr>
          <w:sz w:val="16"/>
        </w:rPr>
        <w:t xml:space="preserve"> main threat to </w:t>
      </w:r>
      <w:r w:rsidRPr="004D22E5">
        <w:rPr>
          <w:rStyle w:val="StyleUnderline"/>
        </w:rPr>
        <w:t xml:space="preserve">the current liberal order coming from the rapid rise of a China that does not always appear to appreciate that great power carries with it great </w:t>
      </w:r>
      <w:proofErr w:type="spellStart"/>
      <w:r w:rsidRPr="004D22E5">
        <w:rPr>
          <w:rStyle w:val="StyleUnderline"/>
        </w:rPr>
        <w:t>responsibili</w:t>
      </w:r>
      <w:proofErr w:type="spellEnd"/>
      <w:r w:rsidRPr="004D22E5">
        <w:rPr>
          <w:rStyle w:val="StyleUnderline"/>
        </w:rPr>
        <w:t xml:space="preserve">_ ties. They worry that -China is about to pass </w:t>
      </w:r>
      <w:proofErr w:type="spellStart"/>
      <w:r w:rsidRPr="004D22E5">
        <w:rPr>
          <w:rStyle w:val="StyleUnderline"/>
        </w:rPr>
        <w:t>rhe</w:t>
      </w:r>
      <w:proofErr w:type="spellEnd"/>
      <w:r w:rsidRPr="004D22E5">
        <w:rPr>
          <w:rStyle w:val="StyleUnderline"/>
        </w:rPr>
        <w:t xml:space="preserve"> United States in power and that when i</w:t>
      </w:r>
      <w:r>
        <w:rPr>
          <w:rStyle w:val="StyleUnderline"/>
        </w:rPr>
        <w:t>t</w:t>
      </w:r>
      <w:r w:rsidRPr="004D22E5">
        <w:rPr>
          <w:rStyle w:val="StyleUnderline"/>
        </w:rPr>
        <w:t xml:space="preserve"> does,</w:t>
      </w:r>
      <w:r w:rsidRPr="00476039">
        <w:rPr>
          <w:sz w:val="16"/>
        </w:rPr>
        <w:t xml:space="preserve"> it will not uphold the current order because it views </w:t>
      </w:r>
      <w:proofErr w:type="spellStart"/>
      <w:r w:rsidRPr="00476039">
        <w:rPr>
          <w:sz w:val="16"/>
        </w:rPr>
        <w:t>lt</w:t>
      </w:r>
      <w:proofErr w:type="spellEnd"/>
      <w:r w:rsidRPr="00476039">
        <w:rPr>
          <w:sz w:val="16"/>
        </w:rPr>
        <w:t xml:space="preserve"> "</w:t>
      </w:r>
      <w:proofErr w:type="gramStart"/>
      <w:r w:rsidRPr="00476039">
        <w:rPr>
          <w:sz w:val="16"/>
        </w:rPr>
        <w:t>, ,</w:t>
      </w:r>
      <w:proofErr w:type="spellStart"/>
      <w:r w:rsidRPr="00476039">
        <w:rPr>
          <w:sz w:val="16"/>
        </w:rPr>
        <w:t>n</w:t>
      </w:r>
      <w:proofErr w:type="spellEnd"/>
      <w:proofErr w:type="gramEnd"/>
      <w:r w:rsidRPr="00476039">
        <w:rPr>
          <w:sz w:val="16"/>
        </w:rPr>
        <w:t xml:space="preserve"> external imposition reflecting others,</w:t>
      </w:r>
    </w:p>
    <w:p w14:paraId="40B804F3" w14:textId="77777777" w:rsidR="00B33BFA" w:rsidRPr="00B82029" w:rsidRDefault="00B33BFA" w:rsidP="00B33BFA">
      <w:pPr>
        <w:pStyle w:val="Heading4"/>
      </w:pPr>
      <w:proofErr w:type="spellStart"/>
      <w:r>
        <w:t>Ilo</w:t>
      </w:r>
      <w:proofErr w:type="spellEnd"/>
      <w:r>
        <w:t xml:space="preserve"> inevitable---</w:t>
      </w:r>
    </w:p>
    <w:p w14:paraId="6EA2C860" w14:textId="77777777" w:rsidR="00B33BFA" w:rsidRDefault="00B33BFA" w:rsidP="00B33BFA">
      <w:pPr>
        <w:rPr>
          <w:sz w:val="16"/>
        </w:rPr>
      </w:pPr>
      <w:proofErr w:type="spellStart"/>
      <w:r>
        <w:rPr>
          <w:rStyle w:val="Style13ptBold"/>
        </w:rPr>
        <w:t>Deudney</w:t>
      </w:r>
      <w:proofErr w:type="spellEnd"/>
      <w:r>
        <w:rPr>
          <w:rStyle w:val="Style13ptBold"/>
        </w:rPr>
        <w:t xml:space="preserve"> 18</w:t>
      </w:r>
      <w:r>
        <w:rPr>
          <w:sz w:val="16"/>
        </w:rPr>
        <w:t>(</w:t>
      </w:r>
      <w:r w:rsidRPr="00861346">
        <w:t xml:space="preserve">Daniel </w:t>
      </w:r>
      <w:proofErr w:type="spellStart"/>
      <w:proofErr w:type="gramStart"/>
      <w:r w:rsidRPr="00861346">
        <w:t>Deudney,he</w:t>
      </w:r>
      <w:proofErr w:type="spellEnd"/>
      <w:proofErr w:type="gramEnd"/>
      <w:r w:rsidRPr="00861346">
        <w:t xml:space="preserve"> has a bachelor in pollical science and international relations from yale,7/18, “liberal word”, https://www.foreignaffairs.com/articles/world/2018-06-14/liberal-world)</w:t>
      </w:r>
    </w:p>
    <w:p w14:paraId="75EDEC81" w14:textId="77777777" w:rsidR="00B33BFA" w:rsidRPr="009B1535" w:rsidRDefault="00B33BFA" w:rsidP="00B33BFA">
      <w:pPr>
        <w:rPr>
          <w:rStyle w:val="StyleUnderline"/>
        </w:rPr>
      </w:pPr>
      <w:r w:rsidRPr="00861346">
        <w:rPr>
          <w:sz w:val="16"/>
        </w:rPr>
        <w:t xml:space="preserve">The recent rise of illiberal forces and leaders is certainly worrisome. </w:t>
      </w:r>
      <w:r w:rsidRPr="009B1535">
        <w:rPr>
          <w:rStyle w:val="StyleUnderline"/>
        </w:rPr>
        <w:t>Yet it is too soon to write the obituary of liberalism as a theory of international relations, liberal democracy as a system of government, or the liberal order as the overarching framework for global politics. The liberal vision of nation-states cooperating to achieve security and prosperity remains as vital today as at any time in the modern age.</w:t>
      </w:r>
      <w:r w:rsidRPr="00861346">
        <w:rPr>
          <w:sz w:val="16"/>
        </w:rPr>
        <w:t xml:space="preserve"> In the long course of history, </w:t>
      </w:r>
      <w:r w:rsidRPr="009B1535">
        <w:rPr>
          <w:rStyle w:val="StyleUnderline"/>
        </w:rPr>
        <w:t>liberal democracy has hit been hard times before, only to rebound and gain ground. It has done so thanks to the appeal of its basic values and its unique capacities to effectively grapple with the problems of modernity and globalization.</w:t>
      </w:r>
    </w:p>
    <w:p w14:paraId="439704C7" w14:textId="77777777" w:rsidR="00B33BFA" w:rsidRPr="00861346" w:rsidRDefault="00B33BFA" w:rsidP="00B33BFA">
      <w:pPr>
        <w:rPr>
          <w:sz w:val="16"/>
        </w:rPr>
      </w:pPr>
      <w:r w:rsidRPr="00861346">
        <w:rPr>
          <w:sz w:val="16"/>
        </w:rPr>
        <w:t>For the first time in history, global institutions are now necessary to realize basic human interests; intense forms of interdependence that were once present only on a smaller scale are now present on a global scale</w:t>
      </w:r>
      <w:r w:rsidRPr="00861346">
        <w:rPr>
          <w:rStyle w:val="StyleUnderline"/>
        </w:rPr>
        <w:t>.</w:t>
      </w:r>
    </w:p>
    <w:p w14:paraId="139F2023" w14:textId="77777777" w:rsidR="00B33BFA" w:rsidRPr="00861346" w:rsidRDefault="00B33BFA" w:rsidP="00B33BFA">
      <w:pPr>
        <w:rPr>
          <w:sz w:val="16"/>
        </w:rPr>
      </w:pPr>
      <w:r w:rsidRPr="00861346">
        <w:rPr>
          <w:sz w:val="16"/>
        </w:rPr>
        <w:t xml:space="preserve">The order will endure, too. Even though </w:t>
      </w:r>
      <w:r w:rsidRPr="00861346">
        <w:rPr>
          <w:rStyle w:val="StyleUnderline"/>
        </w:rPr>
        <w:t>the United States’ relative power is waning, the international system that the country has sustained for seven decades is remarkably durable.</w:t>
      </w:r>
      <w:r w:rsidRPr="00861346">
        <w:rPr>
          <w:sz w:val="16"/>
        </w:rPr>
        <w:t xml:space="preserve"> As long as interdependence—economic, security-related, and environmental—continues to grow, peoples and governments everywhere will be compelled to work together to solve problems or suffer grievous harm. By necessity, these efforts will build on and strengthen the institutions of the liberal order.</w:t>
      </w:r>
    </w:p>
    <w:p w14:paraId="5AA08A06" w14:textId="77777777" w:rsidR="00B33BFA" w:rsidRPr="00861346" w:rsidRDefault="00B33BFA" w:rsidP="00B33BFA">
      <w:pPr>
        <w:rPr>
          <w:sz w:val="16"/>
        </w:rPr>
      </w:pPr>
      <w:r w:rsidRPr="00861346">
        <w:rPr>
          <w:sz w:val="16"/>
        </w:rPr>
        <w:t xml:space="preserve">Modern liberalism holds that world politics requires new levels of political integration in response to relentlessly rising interdependence. But </w:t>
      </w:r>
      <w:r w:rsidRPr="009B1535">
        <w:rPr>
          <w:rStyle w:val="StyleUnderline"/>
        </w:rPr>
        <w:t>political orders do not arise spontaneously, and liberals argue that a world with more liberal democratic capitalist states will be more peaceful, prosperous, and respectful of human rights. It is not inevitable that history will end with the triumph of liberalism, but it is inevitable that a decent world order will be liberal.</w:t>
      </w:r>
    </w:p>
    <w:p w14:paraId="5BDBE191" w14:textId="77777777" w:rsidR="00B33BFA" w:rsidRPr="009B1535" w:rsidRDefault="00B33BFA" w:rsidP="00B33BFA">
      <w:pPr>
        <w:rPr>
          <w:rStyle w:val="StyleUnderline"/>
        </w:rPr>
      </w:pPr>
      <w:r w:rsidRPr="00861346">
        <w:rPr>
          <w:sz w:val="16"/>
        </w:rPr>
        <w:t xml:space="preserve">The recent rise of illiberal forces and the apparent recession of the liberal international order may seem to call this school of thought into question. But </w:t>
      </w:r>
      <w:r w:rsidRPr="009B1535">
        <w:rPr>
          <w:rStyle w:val="StyleUnderline"/>
        </w:rPr>
        <w:t>despite some notable exceptions, states still mostly interact through well-worn institutions and in the spirit of self-interested, pragmatic accommodation.</w:t>
      </w:r>
    </w:p>
    <w:p w14:paraId="1D696C44" w14:textId="77777777" w:rsidR="00B33BFA" w:rsidRPr="00861346" w:rsidRDefault="00B33BFA" w:rsidP="00B33BFA">
      <w:pPr>
        <w:rPr>
          <w:sz w:val="16"/>
        </w:rPr>
      </w:pPr>
      <w:r w:rsidRPr="00861346">
        <w:rPr>
          <w:sz w:val="16"/>
        </w:rPr>
        <w:t xml:space="preserve">Moreover, </w:t>
      </w:r>
      <w:r w:rsidRPr="00861346">
        <w:rPr>
          <w:rStyle w:val="StyleUnderline"/>
        </w:rPr>
        <w:t>part of the reason liberalism may look unsuited to the times is that many of its critics assail a strawman version of the theory</w:t>
      </w:r>
      <w:r w:rsidRPr="00861346">
        <w:rPr>
          <w:sz w:val="16"/>
        </w:rPr>
        <w:t xml:space="preserve">. Liberals are often portrayed as having overly optimistic—even utopian—assumptions about the path of human history. </w:t>
      </w:r>
      <w:r w:rsidRPr="00861346">
        <w:rPr>
          <w:rStyle w:val="StyleUnderline"/>
        </w:rPr>
        <w:t>In reality, they have a much more conditional and tempered optimism that recognizes tragic tradeoffs, and they are keenly attentive to the possibilities for large-scale catastrophes. Like realists, they recognize that it is often human nature to seek power, which is why they advocate constitutional and legal restraints</w:t>
      </w:r>
      <w:r w:rsidRPr="00861346">
        <w:rPr>
          <w:sz w:val="16"/>
        </w:rPr>
        <w:t>. But unlike realists, who see history as cyclical, liberals are heirs to the Enlightenment project of technological innovation, which opens new possibilities both for human progress and for disaster.</w:t>
      </w:r>
    </w:p>
    <w:p w14:paraId="706B3874" w14:textId="77777777" w:rsidR="00B33BFA" w:rsidRPr="00861346" w:rsidRDefault="00B33BFA" w:rsidP="00B33BFA">
      <w:pPr>
        <w:rPr>
          <w:sz w:val="16"/>
        </w:rPr>
      </w:pPr>
      <w:r w:rsidRPr="00861346">
        <w:rPr>
          <w:rStyle w:val="StyleUnderline"/>
        </w:rPr>
        <w:t>Liberalism is essentially pragmatic. Modern liberals embrace democratic governments, market-based economic systems, and international institutions not out of idealism but because they believe these arrangements are better suited to realizing human interests in the modern world than any alternativ</w:t>
      </w:r>
      <w:r w:rsidRPr="00861346">
        <w:rPr>
          <w:sz w:val="16"/>
        </w:rPr>
        <w:t xml:space="preserve">es. Indeed, in thinking about world order, the variable that matters most for liberal thinkers is interdependence. For the first time in history, global institutions are now necessary to realize basic human interests; </w:t>
      </w:r>
      <w:r w:rsidRPr="00861346">
        <w:rPr>
          <w:rStyle w:val="StyleUnderline"/>
        </w:rPr>
        <w:t>intense forms of interdependence that were once present only on a smaller scale are now present on a global scale</w:t>
      </w:r>
      <w:r w:rsidRPr="00861346">
        <w:rPr>
          <w:sz w:val="16"/>
        </w:rPr>
        <w:t xml:space="preserve">. For example, whereas environmental problems used to be contained largely within countries or regions, the cumulative effect of human activities on the planet’s </w:t>
      </w:r>
      <w:proofErr w:type="spellStart"/>
      <w:r w:rsidRPr="00861346">
        <w:rPr>
          <w:sz w:val="16"/>
        </w:rPr>
        <w:t>biospheric</w:t>
      </w:r>
      <w:proofErr w:type="spellEnd"/>
      <w:r w:rsidRPr="00861346">
        <w:rPr>
          <w:sz w:val="16"/>
        </w:rPr>
        <w:t xml:space="preserve"> life-support system has now been so great as to require a new geologic name for the current time period—the Anthropocene. Unlike its backward-looking nationalist and realist rivals, liberalism has a pragmatic adaptability and a penchant for institutional innovations that are vital for responding to such emerging challenges as artificial intelligence, cyberwarfare, and genetic engineering.</w:t>
      </w:r>
    </w:p>
    <w:p w14:paraId="5C61AC7B" w14:textId="77777777" w:rsidR="00B33BFA" w:rsidRPr="00861346" w:rsidRDefault="00B33BFA" w:rsidP="00B33BFA">
      <w:pPr>
        <w:rPr>
          <w:sz w:val="16"/>
        </w:rPr>
      </w:pPr>
      <w:r w:rsidRPr="00861346">
        <w:rPr>
          <w:rStyle w:val="StyleUnderline"/>
        </w:rPr>
        <w:t>Overall, liberalism remains perennially and universally appealing because it rests on a commitment to the dignity and freedom of individuals</w:t>
      </w:r>
      <w:r w:rsidRPr="00861346">
        <w:rPr>
          <w:sz w:val="16"/>
        </w:rPr>
        <w:t xml:space="preserve">. It enshrines the idea of tolerance, which will be needed in spades as the world becomes increasingly interactive and diverse. Although the ideology emerged in the West, its values have become universal, and its champions have extended to encompass Mahatma Gandhi, Mikhail Gorbachev, and Nelson Mandela. And even though imperialism, slavery, and racism have marred Western history, liberalism has always been at the forefront of efforts—both peaceful and militant—to reform and end these practices. To the extent that the long arc of history does bend toward justice, it does so thanks to the activism and moral commitment of liberals and their allies. </w:t>
      </w:r>
    </w:p>
    <w:p w14:paraId="2A22CBB8" w14:textId="77777777" w:rsidR="00B33BFA" w:rsidRPr="00861346" w:rsidRDefault="00B33BFA" w:rsidP="00B33BFA">
      <w:pPr>
        <w:rPr>
          <w:sz w:val="16"/>
        </w:rPr>
      </w:pPr>
      <w:r w:rsidRPr="00861346">
        <w:rPr>
          <w:sz w:val="16"/>
        </w:rPr>
        <w:t xml:space="preserve">In many respects, today’s liberal democratic malaise is a byproduct of the liberal world order’s success. After the Cold War, </w:t>
      </w:r>
      <w:r w:rsidRPr="00861346">
        <w:rPr>
          <w:rStyle w:val="StyleUnderline"/>
        </w:rPr>
        <w:t>that order became a global system, expanding beyond its birthplace in the West. But as free markets spread, problems began to crop up: economic inequality grew, old political bargains between capital and labor broke down, and social supports eroded. The benefits of globalization and economic expansion were distributed disproportionately to elites</w:t>
      </w:r>
      <w:r w:rsidRPr="00861346">
        <w:rPr>
          <w:sz w:val="16"/>
        </w:rPr>
        <w:t>. Oligarchic power bloomed. A modulated form of capitalism morphed into winner-take-all casino capitalism. Many new democracies turned out to lack the traditions and habits necessary to sustain democratic institutions. And large flows of immigrants triggered a xenophobic backlash. Together, these developments have called into question the legitimacy of liberal democratic life and created openings for opportunistic demagogues.</w:t>
      </w:r>
    </w:p>
    <w:p w14:paraId="13EE0DF0" w14:textId="77777777" w:rsidR="00B33BFA" w:rsidRPr="00861346" w:rsidRDefault="00B33BFA" w:rsidP="00B33BFA">
      <w:pPr>
        <w:rPr>
          <w:rStyle w:val="StyleUnderline"/>
        </w:rPr>
      </w:pPr>
      <w:r w:rsidRPr="00861346">
        <w:rPr>
          <w:rStyle w:val="StyleUnderline"/>
        </w:rPr>
        <w:t>Just as the causes of this malaise are clear, so is its solution: a return to the fundamentals of liberal democracy. Rather than deeply challenging the first principles of liberal democracy, the current problems call for reforms to better realize them.</w:t>
      </w:r>
      <w:r w:rsidRPr="00861346">
        <w:rPr>
          <w:sz w:val="16"/>
        </w:rPr>
        <w:t xml:space="preserve"> To reduce inequality, political leaders will need to return to the social democratic policies embodied in the New Deal, pass more progressive taxation, and invest in education and infrastructure. </w:t>
      </w:r>
      <w:r w:rsidRPr="00861346">
        <w:rPr>
          <w:rStyle w:val="StyleUnderline"/>
        </w:rPr>
        <w:t>To foster a sense of liberal democratic identity, they will need to emphasize education as a catalyst for assimilation and promote national and public service. In other words, the remedy for the problems of liberal democracy is more liberal democracy; liberalism contains the seeds of its own salvation.</w:t>
      </w:r>
    </w:p>
    <w:p w14:paraId="2E997D97" w14:textId="77777777" w:rsidR="00B33BFA" w:rsidRPr="00861346" w:rsidRDefault="00B33BFA" w:rsidP="00B33BFA">
      <w:pPr>
        <w:rPr>
          <w:rStyle w:val="StyleUnderline"/>
        </w:rPr>
      </w:pPr>
      <w:r w:rsidRPr="00861346">
        <w:rPr>
          <w:sz w:val="16"/>
        </w:rPr>
        <w:t xml:space="preserve">Indeed, </w:t>
      </w:r>
      <w:r w:rsidRPr="00861346">
        <w:rPr>
          <w:rStyle w:val="StyleUnderline"/>
        </w:rPr>
        <w:t>liberal democracies have repeatedly recovered from crises resulting from their own excesses. In the 1930s, overproduction and the integration of financial markets brought about an economic depression, which triggered the rise of fascism.</w:t>
      </w:r>
      <w:r w:rsidRPr="00861346">
        <w:rPr>
          <w:sz w:val="16"/>
        </w:rPr>
        <w:t xml:space="preserve"> But it also triggered the New Deal and social democracy, leading to a more stable form of capitalism. In the 1950s, the success of the Manhattan Project, combined with the emerging U.S.-Soviet rivalry, created the novel threat of a worldwide nuclear holocaust. That threat gave rise to arms control pacts and agreements concerning the governance of global spaces, deals forged by the United States in collaboration with the Soviet Union. </w:t>
      </w:r>
      <w:r w:rsidRPr="00861346">
        <w:rPr>
          <w:rStyle w:val="StyleUnderline"/>
        </w:rPr>
        <w:t>In the 1970s, rising middle-class consumption led to oil shortages, economic stagnation, and environmental decay. In response, the advanced industrial democracies established oil coordination agreements, invested in clean energy, and struck numerous international environmental accords aimed at reducing pollutants</w:t>
      </w:r>
      <w:r w:rsidRPr="00861346">
        <w:rPr>
          <w:sz w:val="16"/>
        </w:rPr>
        <w:t xml:space="preserve">. The problems that liberal democracies face today, while great, are certainly not more challenging than those that they have faced and overcome in these historically recent decades. </w:t>
      </w:r>
      <w:r w:rsidRPr="00861346">
        <w:rPr>
          <w:rStyle w:val="StyleUnderline"/>
        </w:rPr>
        <w:t>Of course, there is no guarantee that liberal democracies will successfully rise to the occasion, but to count them out would fly in the face of repeated historical experiences.</w:t>
      </w:r>
    </w:p>
    <w:p w14:paraId="42D777AB" w14:textId="274B6414" w:rsidR="00B33BFA" w:rsidRPr="00B33BFA" w:rsidRDefault="00B33BFA" w:rsidP="00B33BFA">
      <w:pPr>
        <w:rPr>
          <w:sz w:val="16"/>
        </w:rPr>
      </w:pPr>
      <w:r w:rsidRPr="00861346">
        <w:rPr>
          <w:sz w:val="16"/>
        </w:rPr>
        <w:t xml:space="preserve">Today’s dire predictions ignore these past successes. </w:t>
      </w:r>
      <w:r w:rsidRPr="00861346">
        <w:rPr>
          <w:rStyle w:val="StyleUnderline"/>
        </w:rPr>
        <w:t>They suffer from a blinding presentism. Taking what is new and threatening as the master pattern is an understandable reflex in the face of change, but it is almost never a very good guide to the future</w:t>
      </w:r>
      <w:r w:rsidRPr="00861346">
        <w:rPr>
          <w:sz w:val="16"/>
        </w:rPr>
        <w:t xml:space="preserve">. Large-scale human arrangements such as liberal democracy rarely change as rapidly or as radically as they seem to in the moment. If history is any guide, today’s illiberal populists and authoritarians will evoke resistance and </w:t>
      </w:r>
      <w:proofErr w:type="spellStart"/>
      <w:r w:rsidRPr="00861346">
        <w:rPr>
          <w:sz w:val="16"/>
        </w:rPr>
        <w:t>countermovements</w:t>
      </w:r>
      <w:proofErr w:type="spellEnd"/>
      <w:r w:rsidRPr="00861346">
        <w:rPr>
          <w:sz w:val="16"/>
        </w:rPr>
        <w:t>.</w:t>
      </w:r>
    </w:p>
    <w:p w14:paraId="48205BDA" w14:textId="77777777" w:rsidR="00B33BFA" w:rsidRDefault="00B33BFA" w:rsidP="00B33BFA"/>
    <w:p w14:paraId="7980EA43" w14:textId="4148310C" w:rsidR="00B33BFA" w:rsidRDefault="00B33BFA" w:rsidP="00B33BFA">
      <w:pPr>
        <w:pStyle w:val="Heading2"/>
      </w:pPr>
      <w:r>
        <w:t>Solvency</w:t>
      </w:r>
    </w:p>
    <w:p w14:paraId="61A815E9" w14:textId="77777777" w:rsidR="00B33BFA" w:rsidRDefault="00B33BFA" w:rsidP="00B33BFA">
      <w:pPr>
        <w:pStyle w:val="Heading3"/>
      </w:pPr>
      <w:r>
        <w:t>Treaty violation turn</w:t>
      </w:r>
    </w:p>
    <w:p w14:paraId="085D6915" w14:textId="77777777" w:rsidR="00B33BFA" w:rsidRDefault="00B33BFA" w:rsidP="00B33BFA">
      <w:pPr>
        <w:pStyle w:val="Heading4"/>
      </w:pPr>
      <w:r>
        <w:t xml:space="preserve">The </w:t>
      </w:r>
      <w:proofErr w:type="spellStart"/>
      <w:r>
        <w:t>usfg</w:t>
      </w:r>
      <w:proofErr w:type="spellEnd"/>
      <w:r>
        <w:t xml:space="preserve"> violates literally every treaty it is in</w:t>
      </w:r>
    </w:p>
    <w:p w14:paraId="02951184" w14:textId="77777777" w:rsidR="00B33BFA" w:rsidRPr="00BE684F" w:rsidRDefault="00B33BFA" w:rsidP="00B33BFA">
      <w:pPr>
        <w:rPr>
          <w:rStyle w:val="Style13ptBold"/>
          <w:b w:val="0"/>
          <w:sz w:val="22"/>
          <w:szCs w:val="22"/>
        </w:rPr>
      </w:pPr>
      <w:proofErr w:type="spellStart"/>
      <w:r>
        <w:rPr>
          <w:rStyle w:val="Style13ptBold"/>
        </w:rPr>
        <w:t>Hiken</w:t>
      </w:r>
      <w:proofErr w:type="spellEnd"/>
      <w:r>
        <w:rPr>
          <w:rStyle w:val="Style13ptBold"/>
        </w:rPr>
        <w:t xml:space="preserve"> 12 </w:t>
      </w:r>
      <w:r>
        <w:rPr>
          <w:rStyle w:val="Style13ptBold"/>
          <w:b w:val="0"/>
          <w:sz w:val="22"/>
          <w:szCs w:val="22"/>
        </w:rPr>
        <w:t>(</w:t>
      </w:r>
      <w:proofErr w:type="spellStart"/>
      <w:r>
        <w:rPr>
          <w:rStyle w:val="Style13ptBold"/>
          <w:b w:val="0"/>
          <w:sz w:val="22"/>
          <w:szCs w:val="22"/>
        </w:rPr>
        <w:t>marti</w:t>
      </w:r>
      <w:proofErr w:type="spellEnd"/>
      <w:r>
        <w:rPr>
          <w:rStyle w:val="Style13ptBold"/>
          <w:b w:val="0"/>
          <w:sz w:val="22"/>
          <w:szCs w:val="22"/>
        </w:rPr>
        <w:t xml:space="preserve"> </w:t>
      </w:r>
      <w:proofErr w:type="spellStart"/>
      <w:proofErr w:type="gramStart"/>
      <w:r>
        <w:rPr>
          <w:rStyle w:val="Style13ptBold"/>
          <w:b w:val="0"/>
          <w:sz w:val="22"/>
          <w:szCs w:val="22"/>
        </w:rPr>
        <w:t>hiken</w:t>
      </w:r>
      <w:proofErr w:type="spellEnd"/>
      <w:r>
        <w:rPr>
          <w:rStyle w:val="Style13ptBold"/>
          <w:b w:val="0"/>
          <w:sz w:val="22"/>
          <w:szCs w:val="22"/>
        </w:rPr>
        <w:t xml:space="preserve"> </w:t>
      </w:r>
      <w:r w:rsidRPr="00C22089">
        <w:rPr>
          <w:rStyle w:val="Style13ptBold"/>
          <w:b w:val="0"/>
          <w:sz w:val="22"/>
          <w:szCs w:val="22"/>
        </w:rPr>
        <w:t>,</w:t>
      </w:r>
      <w:proofErr w:type="gramEnd"/>
      <w:r w:rsidRPr="00C22089">
        <w:rPr>
          <w:rStyle w:val="Style13ptBold"/>
          <w:b w:val="0"/>
          <w:sz w:val="22"/>
          <w:szCs w:val="22"/>
        </w:rPr>
        <w:t xml:space="preserve"> former Associate Director of the Institute for Public Accuracy and former chair of the National Lawyers Guild Military Law Task Force, is the director of Progressive Avenues</w:t>
      </w:r>
      <w:r>
        <w:rPr>
          <w:rStyle w:val="Style13ptBold"/>
          <w:b w:val="0"/>
          <w:sz w:val="22"/>
          <w:szCs w:val="22"/>
        </w:rPr>
        <w:t>,7/17/12,</w:t>
      </w:r>
      <w:r w:rsidRPr="00C22089">
        <w:t xml:space="preserve"> </w:t>
      </w:r>
      <w:r>
        <w:t>“</w:t>
      </w:r>
      <w:r w:rsidRPr="00C22089">
        <w:rPr>
          <w:rStyle w:val="Style13ptBold"/>
          <w:b w:val="0"/>
          <w:sz w:val="22"/>
          <w:szCs w:val="22"/>
        </w:rPr>
        <w:t>The Impotence of International Law</w:t>
      </w:r>
      <w:r>
        <w:rPr>
          <w:rStyle w:val="Style13ptBold"/>
          <w:b w:val="0"/>
          <w:sz w:val="22"/>
          <w:szCs w:val="22"/>
        </w:rPr>
        <w:t>”,</w:t>
      </w:r>
      <w:r w:rsidRPr="00C22089">
        <w:t xml:space="preserve"> </w:t>
      </w:r>
      <w:r w:rsidRPr="00C22089">
        <w:rPr>
          <w:rStyle w:val="Style13ptBold"/>
          <w:b w:val="0"/>
          <w:sz w:val="22"/>
          <w:szCs w:val="22"/>
        </w:rPr>
        <w:t>https://fpif.org/the_impotence_of_international_law/</w:t>
      </w:r>
      <w:r>
        <w:rPr>
          <w:rStyle w:val="Style13ptBold"/>
          <w:b w:val="0"/>
          <w:sz w:val="22"/>
          <w:szCs w:val="22"/>
        </w:rPr>
        <w:t>)</w:t>
      </w:r>
    </w:p>
    <w:p w14:paraId="2BCDA1FD" w14:textId="77777777" w:rsidR="00B33BFA" w:rsidRPr="007F4C17" w:rsidRDefault="00B33BFA" w:rsidP="00B33BFA">
      <w:pPr>
        <w:rPr>
          <w:sz w:val="16"/>
        </w:rPr>
      </w:pPr>
      <w:r w:rsidRPr="007F4C17">
        <w:rPr>
          <w:sz w:val="16"/>
          <w:szCs w:val="16"/>
        </w:rPr>
        <w:t>Whenever a lawyer or historian describes how a particular action “violates international law” many people stop listening or reading further. It is a bit alienating to hear the words “this action constitutes a violation of international law” time and time again</w:t>
      </w:r>
      <w:r w:rsidRPr="007F4C17">
        <w:rPr>
          <w:sz w:val="16"/>
        </w:rPr>
        <w:t xml:space="preserve"> – and especially at the end of a debate when a speaker has no other arguments available. The statement is inevitably followed by: “…and it is a war crime and it denies people their human rights.” A plethora of international law violations are perpetrated by every major power in the world each day, and thus, the empty invocation of international law does nothing but reinforce our own sense of impotence and helplessness in the face of international lawlessness.</w:t>
      </w:r>
    </w:p>
    <w:p w14:paraId="0ACC20C3" w14:textId="77777777" w:rsidR="00B33BFA" w:rsidRPr="00C22089" w:rsidRDefault="00B33BFA" w:rsidP="00B33BFA">
      <w:pPr>
        <w:rPr>
          <w:rStyle w:val="StyleUnderline"/>
        </w:rPr>
      </w:pPr>
      <w:r>
        <w:t>T</w:t>
      </w:r>
      <w:r w:rsidRPr="00C22089">
        <w:rPr>
          <w:rStyle w:val="StyleUnderline"/>
        </w:rPr>
        <w:t>he United States, alone, and on a daily basis violates every principle of international law ever envisioned: unprovoked wars of aggression; unmanned drone attacks; tortures and renditions; assassinations of our alleged “enemies”; sales of nuclear weapons; destabilization of unfriendly governments; creating the largest prison population in the world – the list is virtually endless.</w:t>
      </w:r>
    </w:p>
    <w:p w14:paraId="541185A5" w14:textId="77777777" w:rsidR="00B33BFA" w:rsidRPr="007F4C17" w:rsidRDefault="00B33BFA" w:rsidP="00B33BFA">
      <w:pPr>
        <w:rPr>
          <w:sz w:val="16"/>
        </w:rPr>
      </w:pPr>
      <w:r w:rsidRPr="00C22089">
        <w:rPr>
          <w:rStyle w:val="StyleUnderline"/>
        </w:rPr>
        <w:t xml:space="preserve">Obviously one would wish that there existed a body of international law that could put an end to these abuses, but such laws exist in theory, not in practice. </w:t>
      </w:r>
      <w:r w:rsidRPr="007F4C17">
        <w:rPr>
          <w:rStyle w:val="StyleUnderline"/>
        </w:rPr>
        <w:t>Each time a legal scholar points out the particular treaties being ignored by the superpowers (and everyone else) the only appropriate response is “so what!” or “they always say that.” If there is no enforcement mechanism to prevent the violations, and no military force with the power to intervene on behalf of those victimized by the violations</w:t>
      </w:r>
      <w:r w:rsidRPr="007F4C17">
        <w:rPr>
          <w:sz w:val="16"/>
        </w:rPr>
        <w:t>, what possible good does it do to invoke principles of “truth and justice” that border on fantasy?</w:t>
      </w:r>
    </w:p>
    <w:p w14:paraId="3F40FC9C" w14:textId="77777777" w:rsidR="00B33BFA" w:rsidRDefault="00B33BFA" w:rsidP="00B33BFA">
      <w:pPr>
        <w:rPr>
          <w:sz w:val="16"/>
        </w:rPr>
      </w:pPr>
      <w:r w:rsidRPr="007F4C17">
        <w:rPr>
          <w:sz w:val="16"/>
        </w:rPr>
        <w:t xml:space="preserve">The assumption is that by invoking human rights principles, legal scholars hope to reinforce the importance of and need for such a body of law. Yet, in reality, the invocation means nothing at the present time, and goes nowhere. </w:t>
      </w:r>
      <w:r w:rsidRPr="007F4C17">
        <w:rPr>
          <w:rStyle w:val="StyleUnderline"/>
        </w:rPr>
        <w:t>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w:t>
      </w:r>
      <w:r w:rsidRPr="007F4C17">
        <w:rPr>
          <w:sz w:val="16"/>
        </w:rPr>
        <w:t>. Alternatively, praying for rain sounds as effective and rational as citing international legal principles to a lawless president, and his ruthless military.</w:t>
      </w:r>
    </w:p>
    <w:p w14:paraId="3B27B534" w14:textId="77777777" w:rsidR="00B33BFA" w:rsidRPr="00B14695" w:rsidRDefault="00B33BFA" w:rsidP="00B33BFA">
      <w:pPr>
        <w:spacing w:after="0" w:line="240" w:lineRule="auto"/>
        <w:rPr>
          <w:rStyle w:val="StyleUnderline"/>
          <w:rFonts w:ascii="Times New Roman" w:eastAsia="Times New Roman" w:hAnsi="Times New Roman" w:cs="Times New Roman"/>
          <w:sz w:val="24"/>
          <w:u w:val="none"/>
        </w:rPr>
      </w:pPr>
      <w:r>
        <w:rPr>
          <w:rStyle w:val="Heading4Char"/>
        </w:rPr>
        <w:t>B</w:t>
      </w:r>
      <w:r w:rsidRPr="00B14695">
        <w:rPr>
          <w:rStyle w:val="Heading4Char"/>
        </w:rPr>
        <w:t>reaching a treaty is worse than exiting it </w:t>
      </w:r>
      <w:r w:rsidRPr="00B14695">
        <w:rPr>
          <w:rFonts w:eastAsiaTheme="majorEastAsia" w:cstheme="majorBidi"/>
          <w:sz w:val="26"/>
          <w:szCs w:val="26"/>
        </w:rPr>
        <w:br/>
      </w:r>
      <w:r w:rsidRPr="00B14695">
        <w:rPr>
          <w:rStyle w:val="Style13ptBold"/>
        </w:rPr>
        <w:t>Helfer 05</w:t>
      </w:r>
      <w:r>
        <w:t>(</w:t>
      </w:r>
      <w:proofErr w:type="spellStart"/>
      <w:r w:rsidRPr="00B14695">
        <w:t>laurence</w:t>
      </w:r>
      <w:proofErr w:type="spellEnd"/>
      <w:r w:rsidRPr="00B14695">
        <w:t xml:space="preserve"> R. </w:t>
      </w:r>
      <w:proofErr w:type="spellStart"/>
      <w:r w:rsidRPr="00B14695">
        <w:t>helfer</w:t>
      </w:r>
      <w:proofErr w:type="spellEnd"/>
      <w:r w:rsidRPr="00B14695">
        <w:t>, Laurence R. Helfer is an expert in the areas of international law and institutions, international adjudication and dispute settlement, human rights (including LGBT rights), and international intellectual property law and policy. , "exiting treaties", 10/26/2005, </w:t>
      </w:r>
      <w:hyperlink r:id="rId49" w:history="1">
        <w:r w:rsidRPr="00B14695">
          <w:rPr>
            <w:rStyle w:val="Hyperlink"/>
          </w:rPr>
          <w:t>https://scholarship.law.duke.edu/cgi/viewcontent.cgi?article=2653&amp;context=faculty_scholarship</w:t>
        </w:r>
      </w:hyperlink>
      <w:r>
        <w:rPr>
          <w:rFonts w:ascii="Times New Roman" w:eastAsia="Times New Roman" w:hAnsi="Times New Roman" w:cs="Times New Roman"/>
          <w:sz w:val="24"/>
        </w:rPr>
        <w:t>)</w:t>
      </w:r>
    </w:p>
    <w:p w14:paraId="7D5F5F22" w14:textId="77777777" w:rsidR="00B33BFA" w:rsidRPr="00A61206" w:rsidRDefault="00B33BFA" w:rsidP="00B33BFA">
      <w:pPr>
        <w:rPr>
          <w:sz w:val="14"/>
        </w:rPr>
      </w:pPr>
      <w:r w:rsidRPr="00B14695">
        <w:rPr>
          <w:rStyle w:val="StyleUnderline"/>
        </w:rPr>
        <w:t>Lumping exit and breach together under the single heading of defection also ignores a second distinction—the different sanctioning mechanisms that each action triggers. According to the Vienna Convention on the Law of Treaties and the customary international law rules of state responsibility, a state’s breach of its treaty commitments authorizes a range of responses by other states adversely affected by that breach</w:t>
      </w:r>
      <w:r w:rsidRPr="00B14695">
        <w:rPr>
          <w:sz w:val="14"/>
        </w:rPr>
        <w:t>. The responses permitted depend upon the nature of the violation. F</w:t>
      </w:r>
      <w:r w:rsidRPr="00B14695">
        <w:rPr>
          <w:rStyle w:val="StyleUnderline"/>
        </w:rPr>
        <w:t>or more serious treaty breaches, an aggrieved state may engage in reciprocal acts of noncompliance or, in extreme cases, abrogate the treaty in whole or in part in relation to the breaching state.</w:t>
      </w:r>
      <w:r w:rsidRPr="00B14695">
        <w:rPr>
          <w:sz w:val="14"/>
        </w:rPr>
        <w:t xml:space="preserve">89 For minor deviations from compliance, less extensive retaliations are permitted, including acts that would otherwise violate international law but for the earlier unlawful act. </w:t>
      </w:r>
      <w:r w:rsidRPr="00B14695">
        <w:rPr>
          <w:rStyle w:val="StyleUnderline"/>
        </w:rPr>
        <w:t>Neither the Vienna Convention nor the rules of state responsibility authorize such actions to be undertaken against a state that has denounced a treaty according to its terms</w:t>
      </w:r>
      <w:r w:rsidRPr="00B14695">
        <w:rPr>
          <w:sz w:val="14"/>
        </w:rPr>
        <w:t xml:space="preserve">.91 To the contrary, </w:t>
      </w:r>
      <w:r w:rsidRPr="00B14695">
        <w:rPr>
          <w:rStyle w:val="StyleUnderline"/>
        </w:rPr>
        <w:t>a state that imposes such sanctions or penalties may itself violate the agreement, triggering a fresh round of reciprocal noncompliance by other aggrieved treaty parties. Nor are the remaining treaty members or intergovernmental officials likely to misperceive an act of exit as an act of breach, or vice versa. Most exit provisions are unambiguously drafted and require little or no justification from the withdrawing state</w:t>
      </w:r>
      <w:r w:rsidRPr="00B14695">
        <w:rPr>
          <w:sz w:val="14"/>
        </w:rPr>
        <w:t xml:space="preserve">. Except for the comparatively small number of agreements that do not contain express exit clauses, it would be exceedingly difficult for treaty parties to contest the legality of a unilateral withdrawal, </w:t>
      </w:r>
      <w:r w:rsidRPr="00B14695">
        <w:rPr>
          <w:rStyle w:val="StyleUnderline"/>
        </w:rPr>
        <w:t xml:space="preserve">thereby creating a plausible dispute about compliance that would enable them to sanction the withdrawing state. More importantly, the remaining treaty parties also have a </w:t>
      </w:r>
      <w:proofErr w:type="spellStart"/>
      <w:r w:rsidRPr="00B14695">
        <w:rPr>
          <w:rStyle w:val="StyleUnderline"/>
        </w:rPr>
        <w:t>selfinterested</w:t>
      </w:r>
      <w:proofErr w:type="spellEnd"/>
      <w:r w:rsidRPr="00B14695">
        <w:rPr>
          <w:rStyle w:val="StyleUnderline"/>
        </w:rPr>
        <w:t xml:space="preserve"> reason to avoid sanctioning the denouncing state</w:t>
      </w:r>
      <w:r w:rsidRPr="00B14695">
        <w:rPr>
          <w:sz w:val="14"/>
        </w:rPr>
        <w:t>. Refraining from penalizing exiting nations preserves a clear distinction between exit and breach that other parties may wish to exploit in the future</w:t>
      </w:r>
      <w:r w:rsidRPr="00B14695">
        <w:rPr>
          <w:rStyle w:val="StyleUnderline"/>
        </w:rPr>
        <w:t>. Exit clauses are drafted for the express purpose of authorizing conduct that would be a violation of the treaty in the absence of withdrawal</w:t>
      </w:r>
      <w:r w:rsidRPr="00B14695">
        <w:rPr>
          <w:sz w:val="14"/>
        </w:rPr>
        <w:t xml:space="preserve">.92 </w:t>
      </w:r>
      <w:r w:rsidRPr="00B14695">
        <w:rPr>
          <w:rStyle w:val="StyleUnderline"/>
        </w:rPr>
        <w:t xml:space="preserve">The prevalence of such clauses and their permissive structure suggest that governments benefit from pre serving a relatively unencumbered right to walk away from treaties. Indeed, if states regarded the consequences of denunciation as equivalent to those of breach, </w:t>
      </w:r>
      <w:r w:rsidRPr="00B14695">
        <w:rPr>
          <w:sz w:val="14"/>
        </w:rPr>
        <w:t xml:space="preserve">there would be little point in drafting rules to specify the procedures and conditions under which denunciation may or may not occur. </w:t>
      </w:r>
    </w:p>
    <w:p w14:paraId="4ED193FC" w14:textId="77777777" w:rsidR="00B33BFA" w:rsidRDefault="00B33BFA" w:rsidP="00B33BFA">
      <w:pPr>
        <w:pStyle w:val="Heading4"/>
      </w:pPr>
      <w:r>
        <w:t xml:space="preserve"> Trump will violate treaty if he </w:t>
      </w:r>
      <w:proofErr w:type="spellStart"/>
      <w:r>
        <w:t>cant</w:t>
      </w:r>
      <w:proofErr w:type="spellEnd"/>
      <w:r>
        <w:t xml:space="preserve"> leave</w:t>
      </w:r>
    </w:p>
    <w:p w14:paraId="59271578" w14:textId="77777777" w:rsidR="00B33BFA" w:rsidRPr="00B14695" w:rsidRDefault="00B33BFA" w:rsidP="00B33BFA">
      <w:r w:rsidRPr="00B14695">
        <w:rPr>
          <w:rStyle w:val="Style13ptBold"/>
        </w:rPr>
        <w:t>Conrad 17</w:t>
      </w:r>
      <w:r>
        <w:t xml:space="preserve"> (</w:t>
      </w:r>
      <w:proofErr w:type="spellStart"/>
      <w:r>
        <w:t>c</w:t>
      </w:r>
      <w:r w:rsidRPr="00B14695">
        <w:t>ourtney</w:t>
      </w:r>
      <w:proofErr w:type="spellEnd"/>
      <w:r w:rsidRPr="00B14695">
        <w:t xml:space="preserve"> </w:t>
      </w:r>
      <w:proofErr w:type="spellStart"/>
      <w:r w:rsidRPr="00B14695">
        <w:t>conrad</w:t>
      </w:r>
      <w:proofErr w:type="spellEnd"/>
      <w:r w:rsidRPr="00B14695">
        <w:t>, associate professor of political science at the University of California at Merced., "A Trump moratorium on international treaties could roll back human rights — here at home - The Washington Post", 3/1/17, https://www.washingtonpost.com/news/monkey-cage/wp/2017/03/01/a-trump-moratorium-on-international-treaties-could-roll-back-human-rights-here-at-home/?noredirect=on&amp;utm_term=.38a07ea345ec</w:t>
      </w:r>
      <w:r>
        <w:t>)</w:t>
      </w:r>
    </w:p>
    <w:p w14:paraId="4B6F7E26" w14:textId="77777777" w:rsidR="00B33BFA" w:rsidRPr="00B14695" w:rsidRDefault="00B33BFA" w:rsidP="00B33BFA"/>
    <w:p w14:paraId="0F4764AE" w14:textId="77777777" w:rsidR="00B33BFA" w:rsidRPr="00B82029" w:rsidRDefault="00B33BFA" w:rsidP="00B33BFA">
      <w:pPr>
        <w:rPr>
          <w:sz w:val="14"/>
        </w:rPr>
      </w:pPr>
      <w:r w:rsidRPr="00B82029">
        <w:rPr>
          <w:sz w:val="14"/>
        </w:rPr>
        <w:t xml:space="preserve">in late January, The Washington Post released a draft Trump administration executive order (EO) that places a “moratorium” on U.S. commitments to multilateral treaties. The EO proposes </w:t>
      </w:r>
      <w:r w:rsidRPr="00B82029">
        <w:rPr>
          <w:rStyle w:val="StyleUnderline"/>
        </w:rPr>
        <w:t>a process to review — and potentially rescind — U.S. commitments to international agreements “that purport to regulate activities that are domestic in nature.”</w:t>
      </w:r>
    </w:p>
    <w:p w14:paraId="40EE17C4" w14:textId="77777777" w:rsidR="00B33BFA" w:rsidRPr="00B82029" w:rsidRDefault="00B33BFA" w:rsidP="00B33BFA">
      <w:pPr>
        <w:rPr>
          <w:sz w:val="16"/>
        </w:rPr>
      </w:pPr>
      <w:r w:rsidRPr="00B82029">
        <w:rPr>
          <w:sz w:val="16"/>
        </w:rPr>
        <w:t xml:space="preserve">Our research suggests that the EO would signal that the Trump administration is hostile to international law — </w:t>
      </w:r>
      <w:r w:rsidRPr="00B82029">
        <w:rPr>
          <w:rStyle w:val="StyleUnderline"/>
        </w:rPr>
        <w:t>especially human rights law.</w:t>
      </w:r>
    </w:p>
    <w:p w14:paraId="091288A8" w14:textId="77777777" w:rsidR="00B33BFA" w:rsidRPr="00B82029" w:rsidRDefault="00B33BFA" w:rsidP="00B33BFA">
      <w:pPr>
        <w:rPr>
          <w:sz w:val="16"/>
        </w:rPr>
      </w:pPr>
      <w:r w:rsidRPr="00B82029">
        <w:rPr>
          <w:sz w:val="16"/>
        </w:rPr>
        <w:t xml:space="preserve">The EO proposes adding an extra step to the treaty ratification process. A new executive committee would review treaties before they come to the president’s desk for signature. The president would then proceed as usual — </w:t>
      </w:r>
      <w:r w:rsidRPr="00B82029">
        <w:rPr>
          <w:rStyle w:val="StyleUnderline"/>
        </w:rPr>
        <w:t>and make international treaties “with the advice and consent” of the U.S. Senate, as specified in the Constitution. Next, the Senate would need to approve the treaty with a two-thirds majority vote</w:t>
      </w:r>
      <w:r w:rsidRPr="00B82029">
        <w:rPr>
          <w:sz w:val="16"/>
        </w:rPr>
        <w:t>.</w:t>
      </w:r>
    </w:p>
    <w:p w14:paraId="27114F54" w14:textId="77777777" w:rsidR="00B33BFA" w:rsidRPr="00B82029" w:rsidRDefault="00B33BFA" w:rsidP="00B33BFA">
      <w:pPr>
        <w:rPr>
          <w:rStyle w:val="StyleUnderline"/>
        </w:rPr>
      </w:pPr>
      <w:r w:rsidRPr="00B82029">
        <w:rPr>
          <w:sz w:val="16"/>
        </w:rPr>
        <w:t xml:space="preserve">The added step is likely to slow the U.S. adoption of international law. But not by much — </w:t>
      </w:r>
      <w:r w:rsidRPr="00B82029">
        <w:rPr>
          <w:rStyle w:val="StyleUnderline"/>
        </w:rPr>
        <w:t>the ratification process is slow and deliberate by design, requiring presidential signature and Senate approval.</w:t>
      </w:r>
    </w:p>
    <w:p w14:paraId="5E1D0921" w14:textId="77777777" w:rsidR="00B33BFA" w:rsidRPr="00B82029" w:rsidRDefault="00B33BFA" w:rsidP="00B33BFA">
      <w:pPr>
        <w:rPr>
          <w:rStyle w:val="StyleUnderline"/>
        </w:rPr>
      </w:pPr>
      <w:r w:rsidRPr="00B82029">
        <w:rPr>
          <w:sz w:val="16"/>
        </w:rPr>
        <w:t xml:space="preserve">The executive order appears to be motivated by concerns related to two human rights treaties: the Convention on the Elimination of Discrimination Against Women (CEDAW) and the Convention on the Rights of the Child (CRC). </w:t>
      </w:r>
      <w:r w:rsidRPr="00B82029">
        <w:rPr>
          <w:rStyle w:val="StyleUnderline"/>
        </w:rPr>
        <w:t>The concerns, and the treaties themselves, are not new. Several elected officials have strong views on the roles women play in society and the rights of families to make decisions about their children, and do not want these roles determined by international treaties.</w:t>
      </w:r>
    </w:p>
    <w:p w14:paraId="1AF418FF" w14:textId="77777777" w:rsidR="00B33BFA" w:rsidRPr="00B82029" w:rsidRDefault="00B33BFA" w:rsidP="00B33BFA">
      <w:pPr>
        <w:rPr>
          <w:rStyle w:val="StyleUnderline"/>
        </w:rPr>
      </w:pPr>
      <w:r w:rsidRPr="00B82029">
        <w:rPr>
          <w:rStyle w:val="StyleUnderline"/>
        </w:rPr>
        <w:t>The Senate has not recommended ratification of the CEDAW or the CRC in the 30 and 25 years since they opened for ratification, respectively. Since few people expect the Senate to ratify human rights or environmental treaties, the EO does not change much regarding the adoption of either treaty.</w:t>
      </w:r>
    </w:p>
    <w:p w14:paraId="216FB898" w14:textId="77777777" w:rsidR="00B33BFA" w:rsidRPr="00B82029" w:rsidRDefault="00B33BFA" w:rsidP="00B33BFA">
      <w:pPr>
        <w:rPr>
          <w:sz w:val="16"/>
        </w:rPr>
      </w:pPr>
      <w:r w:rsidRPr="00B82029">
        <w:rPr>
          <w:sz w:val="16"/>
        </w:rPr>
        <w:t>The EO also tasks the Treaty Review Committee to “[r]</w:t>
      </w:r>
      <w:proofErr w:type="spellStart"/>
      <w:r w:rsidRPr="00B82029">
        <w:rPr>
          <w:sz w:val="16"/>
        </w:rPr>
        <w:t>eview</w:t>
      </w:r>
      <w:proofErr w:type="spellEnd"/>
      <w:r w:rsidRPr="00B82029">
        <w:rPr>
          <w:sz w:val="16"/>
        </w:rPr>
        <w:t xml:space="preserve"> all treaties that have been ratified and are currently in </w:t>
      </w:r>
      <w:proofErr w:type="gramStart"/>
      <w:r w:rsidRPr="00B82029">
        <w:rPr>
          <w:sz w:val="16"/>
        </w:rPr>
        <w:t>effect, and</w:t>
      </w:r>
      <w:proofErr w:type="gramEnd"/>
      <w:r w:rsidRPr="00B82029">
        <w:rPr>
          <w:sz w:val="16"/>
        </w:rPr>
        <w:t xml:space="preserve"> recommend to the president whether the United States should continue to be a party to such treaties (Section 2(a)(iii)).” In other words, the EO would also allow the president to roll back international obligations to which the United States — in particular, the Senate — determined to be in the national </w:t>
      </w:r>
      <w:r w:rsidRPr="00B82029">
        <w:rPr>
          <w:rStyle w:val="StyleUnderline"/>
        </w:rPr>
        <w:t>interest.</w:t>
      </w:r>
      <w:r w:rsidRPr="00B82029">
        <w:rPr>
          <w:sz w:val="16"/>
        </w:rPr>
        <w:t xml:space="preserve"> </w:t>
      </w:r>
    </w:p>
    <w:p w14:paraId="56095D69" w14:textId="77777777" w:rsidR="00B33BFA" w:rsidRPr="00B82029" w:rsidRDefault="00B33BFA" w:rsidP="00B33BFA">
      <w:pPr>
        <w:rPr>
          <w:rStyle w:val="StyleUnderline"/>
        </w:rPr>
      </w:pPr>
      <w:r w:rsidRPr="00B82029">
        <w:rPr>
          <w:rStyle w:val="StyleUnderline"/>
        </w:rPr>
        <w:t>Here’s where the executive order may be signaling the Trump administration’s hostility to international law in general. The extra scrutiny and advisement of treaty ratification procedures suggest that President Trump intends to keep his campaign promises to reduce and/or eliminate U.S. obligations to environmental and human rights treaties.</w:t>
      </w:r>
    </w:p>
    <w:p w14:paraId="405155D8" w14:textId="77777777" w:rsidR="00B33BFA" w:rsidRPr="00B82029" w:rsidRDefault="00B33BFA" w:rsidP="00B33BFA">
      <w:pPr>
        <w:rPr>
          <w:rStyle w:val="StyleUnderline"/>
        </w:rPr>
      </w:pPr>
      <w:r w:rsidRPr="00B82029">
        <w:rPr>
          <w:sz w:val="16"/>
        </w:rPr>
        <w:t xml:space="preserve">Presidents have the capacity under domestic law to withdraw from multilateral treaties — and presidents have terminated treaties unilaterally, although such moves customarily involve Senate advice. </w:t>
      </w:r>
      <w:r w:rsidRPr="00B82029">
        <w:rPr>
          <w:rStyle w:val="StyleUnderline"/>
        </w:rPr>
        <w:t>Because international treaties “made under the Authority of the United States shall be the supreme Law of the Land (U.S. Constitution, Article VI),” withdrawals must be done in accordance with the terms set out in the treaty itself.</w:t>
      </w:r>
    </w:p>
    <w:p w14:paraId="0B570B00" w14:textId="77777777" w:rsidR="00B33BFA" w:rsidRPr="00B82029" w:rsidRDefault="00B33BFA" w:rsidP="00B33BFA">
      <w:pPr>
        <w:rPr>
          <w:rStyle w:val="StyleUnderline"/>
        </w:rPr>
      </w:pPr>
      <w:r w:rsidRPr="00B82029">
        <w:rPr>
          <w:sz w:val="16"/>
        </w:rPr>
        <w:t xml:space="preserve">The European Union has a secession procedure, for instance, which involves giving notice, negotiating the process of withdrawal, and garnering the approval of other members. The Paris Agreement allows parties to withdraw after the agreement has been in force for three years. </w:t>
      </w:r>
      <w:r w:rsidRPr="00B82029">
        <w:rPr>
          <w:rStyle w:val="StyleUnderline"/>
        </w:rPr>
        <w:t>To withdraw from a treaty without following the proper procedures is to violate international law, which is normatively a violation of U.S. law.</w:t>
      </w:r>
    </w:p>
    <w:p w14:paraId="254DB613" w14:textId="77777777" w:rsidR="00B33BFA" w:rsidRPr="00B82029" w:rsidRDefault="00B33BFA" w:rsidP="00B33BFA">
      <w:pPr>
        <w:rPr>
          <w:rStyle w:val="StyleUnderline"/>
        </w:rPr>
      </w:pPr>
      <w:r w:rsidRPr="00B82029">
        <w:rPr>
          <w:sz w:val="16"/>
        </w:rPr>
        <w:t xml:space="preserve">The proposed Review Committee could recommend withdrawal from human rights treaties ratified by the U.S. Senate — </w:t>
      </w:r>
      <w:r w:rsidRPr="00B82029">
        <w:rPr>
          <w:rStyle w:val="StyleUnderline"/>
        </w:rPr>
        <w:t>treaties such as the International Covenant on Civil and Political Rights (ICCPR), the Convention Against Torture (CAT), and the Convention for the Elimination of Racial Discrimination (CERD).</w:t>
      </w:r>
    </w:p>
    <w:p w14:paraId="314EBDC9" w14:textId="77777777" w:rsidR="00B33BFA" w:rsidRPr="00B82029" w:rsidRDefault="00B33BFA" w:rsidP="00B33BFA">
      <w:r w:rsidRPr="00B82029">
        <w:rPr>
          <w:rStyle w:val="StyleUnderline"/>
        </w:rPr>
        <w:t>But none of these three treaties include explicit secession clauses. When North Korea announced in 1997 that it would withdraw from the ICCPR, the U.N. Secretary-General pointed out that the ICCPR makes explicit no formal process for withdrawal, and thus, signatories cannot withdraw from the treaty</w:t>
      </w:r>
      <w:r w:rsidRPr="00B82029">
        <w:t>.</w:t>
      </w:r>
    </w:p>
    <w:p w14:paraId="34D39B6A" w14:textId="77777777" w:rsidR="00B33BFA" w:rsidRPr="00B82029" w:rsidRDefault="00B33BFA" w:rsidP="00B33BFA">
      <w:pPr>
        <w:rPr>
          <w:rStyle w:val="StyleUnderline"/>
        </w:rPr>
      </w:pPr>
      <w:r w:rsidRPr="00B82029">
        <w:rPr>
          <w:rStyle w:val="StyleUnderline"/>
        </w:rPr>
        <w:t>Even if the United States cannot formally withdraw its commitments to international human rights treaties, the Trump administration could follow in the footsteps of North Korea, acting as if it is no longer obligated to international law, both in word and repressive deed. And much of the power of international law is not in the obligation itself but in the expectations that it creates among relevant audiences.</w:t>
      </w:r>
    </w:p>
    <w:p w14:paraId="34FE11B7" w14:textId="77777777" w:rsidR="00B33BFA" w:rsidRPr="00B82029" w:rsidRDefault="00B33BFA" w:rsidP="00B33BFA">
      <w:pPr>
        <w:rPr>
          <w:sz w:val="16"/>
        </w:rPr>
      </w:pPr>
      <w:r w:rsidRPr="00B82029">
        <w:rPr>
          <w:rStyle w:val="StyleUnderline"/>
        </w:rPr>
        <w:t>Yes, public perception of the role of international law in government action matters.</w:t>
      </w:r>
      <w:r w:rsidRPr="00B82029">
        <w:rPr>
          <w:sz w:val="16"/>
        </w:rPr>
        <w:t xml:space="preserve"> Imagine, for example, that the United States withdraws support from the Convention Against Torture. Although government torture would remain illegal under U.S. domestic law, international treaties help strengthen the perceived legitimacy </w:t>
      </w:r>
    </w:p>
    <w:p w14:paraId="11FA7C04" w14:textId="77777777" w:rsidR="00B33BFA" w:rsidRPr="00B82029" w:rsidRDefault="00B33BFA" w:rsidP="00B33BFA">
      <w:pPr>
        <w:rPr>
          <w:sz w:val="16"/>
        </w:rPr>
      </w:pPr>
      <w:r w:rsidRPr="00B82029">
        <w:rPr>
          <w:rStyle w:val="StyleUnderline"/>
        </w:rPr>
        <w:t>When victims of rights violations think that courts are emboldened to protect them</w:t>
      </w:r>
      <w:r w:rsidRPr="00B82029">
        <w:rPr>
          <w:sz w:val="16"/>
        </w:rPr>
        <w:t xml:space="preserve">, they are more likely to bring suit against authorities — even more likely than they would have been under domestic laws alone. </w:t>
      </w:r>
      <w:r w:rsidRPr="00B82029">
        <w:rPr>
          <w:rStyle w:val="StyleUnderline"/>
        </w:rPr>
        <w:t>Victims think that international law helps their case and that the government is at least to some extent constrained by it</w:t>
      </w:r>
      <w:r w:rsidRPr="00B82029">
        <w:rPr>
          <w:sz w:val="16"/>
        </w:rPr>
        <w:t>.</w:t>
      </w:r>
    </w:p>
    <w:p w14:paraId="51745375" w14:textId="77777777" w:rsidR="00B33BFA" w:rsidRPr="00B82029" w:rsidRDefault="00B33BFA" w:rsidP="00B33BFA">
      <w:pPr>
        <w:rPr>
          <w:rStyle w:val="StyleUnderline"/>
        </w:rPr>
      </w:pPr>
      <w:r w:rsidRPr="00B82029">
        <w:rPr>
          <w:sz w:val="16"/>
        </w:rPr>
        <w:t xml:space="preserve">In our book, </w:t>
      </w:r>
      <w:r w:rsidRPr="00B82029">
        <w:rPr>
          <w:rStyle w:val="StyleUnderline"/>
        </w:rPr>
        <w:t>we argue the public belief that treaties such as the Convention Against Torture bring legitimacy to claims and causes governments to repress less.</w:t>
      </w:r>
      <w:r w:rsidRPr="00B82029">
        <w:rPr>
          <w:sz w:val="16"/>
        </w:rPr>
        <w:t xml:space="preserve"> Because courts are more likely to hear claims of rights violations when governments are committed to international treaties, executives violate rights less to avoid legal costs. </w:t>
      </w:r>
      <w:r w:rsidRPr="00B82029">
        <w:rPr>
          <w:rStyle w:val="StyleUnderline"/>
        </w:rPr>
        <w:t>Our research, available ungated here, shows that leaders who are secure in power are especially likely to be constrained by obligations to human rights treaties.</w:t>
      </w:r>
    </w:p>
    <w:p w14:paraId="76B29D92" w14:textId="77777777" w:rsidR="00B33BFA" w:rsidRPr="00B82029" w:rsidRDefault="00B33BFA" w:rsidP="00B33BFA">
      <w:pPr>
        <w:rPr>
          <w:rStyle w:val="StyleUnderline"/>
        </w:rPr>
      </w:pPr>
      <w:r w:rsidRPr="00B82029">
        <w:rPr>
          <w:sz w:val="16"/>
        </w:rPr>
        <w:t xml:space="preserve">With the 2020 election a long way off, </w:t>
      </w:r>
      <w:r w:rsidRPr="00B82029">
        <w:rPr>
          <w:rStyle w:val="StyleUnderline"/>
        </w:rPr>
        <w:t>the Trump administration is in a strong position of power</w:t>
      </w:r>
      <w:r w:rsidRPr="00B82029">
        <w:rPr>
          <w:sz w:val="16"/>
        </w:rPr>
        <w:t xml:space="preserve">. Yet our work suggests that the administration — with an independent court system and a portion of the populace ready to use legal means to oppose its policies — </w:t>
      </w:r>
      <w:r w:rsidRPr="00B82029">
        <w:rPr>
          <w:rStyle w:val="StyleUnderline"/>
        </w:rPr>
        <w:t>has meaningful grounds to expect that human rights treaties would bind repressive practices.</w:t>
      </w:r>
    </w:p>
    <w:p w14:paraId="3D53E3B9" w14:textId="77777777" w:rsidR="00B33BFA" w:rsidRDefault="00B33BFA" w:rsidP="00B33BFA">
      <w:pPr>
        <w:rPr>
          <w:rStyle w:val="StyleUnderline"/>
        </w:rPr>
      </w:pPr>
      <w:r w:rsidRPr="00B82029">
        <w:rPr>
          <w:sz w:val="16"/>
        </w:rPr>
        <w:t xml:space="preserve">This expectation of constraint may lead the administration to opt out of future or existing obligations that constrain executive policies, particularly those that might be considered rights violations. </w:t>
      </w:r>
      <w:r w:rsidRPr="00B82029">
        <w:rPr>
          <w:rStyle w:val="StyleUnderline"/>
        </w:rPr>
        <w:t>This may be one reason for the proposed executive order — and potentially a step backward in the protection of human rights in the United States.</w:t>
      </w:r>
    </w:p>
    <w:p w14:paraId="56540972" w14:textId="77777777" w:rsidR="00B33BFA" w:rsidRDefault="00B33BFA" w:rsidP="00B33BFA">
      <w:pPr>
        <w:pStyle w:val="Heading4"/>
      </w:pPr>
      <w:r>
        <w:t xml:space="preserve">Signing statement circumvention </w:t>
      </w:r>
    </w:p>
    <w:p w14:paraId="70FB4110" w14:textId="77777777" w:rsidR="00B33BFA" w:rsidRPr="0090332F" w:rsidRDefault="00B33BFA" w:rsidP="00B33BFA">
      <w:r w:rsidRPr="00DD35F6">
        <w:rPr>
          <w:rStyle w:val="Style13ptBold"/>
        </w:rPr>
        <w:t>Korte 19</w:t>
      </w:r>
      <w:r>
        <w:t xml:space="preserve"> (</w:t>
      </w:r>
      <w:proofErr w:type="spellStart"/>
      <w:r w:rsidRPr="00DD35F6">
        <w:t>gregory</w:t>
      </w:r>
      <w:proofErr w:type="spellEnd"/>
      <w:r w:rsidRPr="00DD35F6">
        <w:t xml:space="preserve"> </w:t>
      </w:r>
      <w:proofErr w:type="spellStart"/>
      <w:r w:rsidRPr="00DD35F6">
        <w:t>korte</w:t>
      </w:r>
      <w:proofErr w:type="spellEnd"/>
      <w:r w:rsidRPr="00DD35F6">
        <w:t>, 'm a native of Cincinnati and proud graduate of the E.W. Scripps School of Journalism at Ohio University. , "Trump criticizes some Russia provisions of defense bill, suggests in signing statement he may ignore them", 8/14/19, </w:t>
      </w:r>
      <w:hyperlink r:id="rId50" w:history="1">
        <w:r w:rsidRPr="00DD35F6">
          <w:rPr>
            <w:rStyle w:val="Hyperlink"/>
          </w:rPr>
          <w:t>https://www.usatoday.com/story/news/politics/2018/08/14/trumps-signing-statement-defense-bill-objects-russia-provisions/986692002/</w:t>
        </w:r>
      </w:hyperlink>
      <w:r>
        <w:t>)</w:t>
      </w:r>
    </w:p>
    <w:p w14:paraId="71FBFD2B" w14:textId="77777777" w:rsidR="00B33BFA" w:rsidRDefault="00B33BFA" w:rsidP="00B33BFA">
      <w:pPr>
        <w:rPr>
          <w:sz w:val="16"/>
        </w:rPr>
      </w:pPr>
      <w:r w:rsidRPr="0090332F">
        <w:rPr>
          <w:sz w:val="16"/>
        </w:rPr>
        <w:t xml:space="preserve">WASHINGTON – At a bill signing ceremony in New York on Monday, </w:t>
      </w:r>
      <w:r w:rsidRPr="0090332F">
        <w:rPr>
          <w:rStyle w:val="StyleUnderline"/>
        </w:rPr>
        <w:t xml:space="preserve">President Donald Trump took credit for a $716 billion defense policy bill that he said would strengthen America's military. "I am very proud to be a big, big part of it," he said. </w:t>
      </w:r>
      <w:r w:rsidRPr="0090332F">
        <w:rPr>
          <w:sz w:val="16"/>
        </w:rPr>
        <w:t xml:space="preserve">"It was not very hard. In a written statement hours later, </w:t>
      </w:r>
      <w:r w:rsidRPr="0090332F">
        <w:rPr>
          <w:rStyle w:val="StyleUnderline"/>
        </w:rPr>
        <w:t>Trump raised objections to 52 provisions of the law – including four of the eight provisions dealing specifically with Russia.</w:t>
      </w:r>
      <w:r w:rsidRPr="0090332F">
        <w:rPr>
          <w:sz w:val="16"/>
        </w:rPr>
        <w:t xml:space="preserve"> The signing statement suggests he may not enforce provisions that he said raise constitutional concerns. </w:t>
      </w:r>
      <w:r w:rsidRPr="0090332F">
        <w:rPr>
          <w:rStyle w:val="StyleUnderline"/>
        </w:rPr>
        <w:t>As passed by Congress, the defense bill attempts to tie the president's hands on Russia in a number of ways. It forbids him from using federal funds to recognize Russian control over Crimea and bans military cooperation with Russia until Russia pulls out of Ukraine.</w:t>
      </w:r>
      <w:r w:rsidRPr="0090332F">
        <w:rPr>
          <w:sz w:val="16"/>
        </w:rPr>
        <w:t xml:space="preserve"> </w:t>
      </w:r>
      <w:r w:rsidRPr="0090332F">
        <w:rPr>
          <w:rStyle w:val="StyleUnderline"/>
        </w:rPr>
        <w:t>It requires him to report back to Congress on steps he has taken to address Russian violations of the Open Skies Treaty, which allows reconnaissance flights over Russian territory, and the New START Treaty on nuclear weapons</w:t>
      </w:r>
      <w:r w:rsidRPr="0090332F">
        <w:rPr>
          <w:sz w:val="16"/>
        </w:rPr>
        <w:t xml:space="preserve">. Trump said those provisions undermine the president's role "as the sole representative of the nation in foreign affairs." </w:t>
      </w:r>
      <w:r w:rsidRPr="0090332F">
        <w:rPr>
          <w:rStyle w:val="StyleUnderline"/>
        </w:rPr>
        <w:t>Trump objected to a section requiring him to send to Congress a strategy to combat "malign foreign influence operations and campaigns.</w:t>
      </w:r>
      <w:r w:rsidRPr="0090332F">
        <w:rPr>
          <w:sz w:val="16"/>
        </w:rPr>
        <w:t xml:space="preserve">" That strategy, he said, is covered by executive privilege. </w:t>
      </w:r>
      <w:r w:rsidRPr="0090332F">
        <w:rPr>
          <w:rStyle w:val="StyleUnderline"/>
        </w:rPr>
        <w:t xml:space="preserve">Though presidential objections in signing statements are not uncommon, Trump's pushback on Russia-related provisions is notable given his attempts to forge closer relations with Russian President Vladimir Putin – even as U.S. intelligence officials said Putin interfered in the 2016 presidential election by ordering a campaign of cybertheft and propaganda. </w:t>
      </w:r>
      <w:r w:rsidRPr="0090332F">
        <w:rPr>
          <w:sz w:val="16"/>
        </w:rPr>
        <w:t>Presidents have used signing statements since the 19th century to express reservations about bills they signed. The tool can be controversial because it allows presidents to reinterpret legislation, or it can even serve as a line-item veto to not enforce provisions they find objectionable. Other than some high-profile exceptions – a signing statement on a congressional resolution on white nationalists in Charlottesville, Virginia, for example – T</w:t>
      </w:r>
      <w:r w:rsidRPr="0090332F">
        <w:rPr>
          <w:rStyle w:val="StyleUnderline"/>
        </w:rPr>
        <w:t>rump's signing statements aren't much different from other presidents'. "The average signing statement for Trump looks like what you saw with the average Obama and the average Bus</w:t>
      </w:r>
      <w:r w:rsidRPr="0090332F">
        <w:rPr>
          <w:sz w:val="16"/>
        </w:rPr>
        <w:t>h," said Joel Sievert of Texas Tech University, who has studied presidential signing statements</w:t>
      </w:r>
      <w:r w:rsidRPr="0090332F">
        <w:rPr>
          <w:rStyle w:val="StyleUnderline"/>
        </w:rPr>
        <w:t>. He said the annual defense policy bill has raised separation-of-powers concerns by presidents dating back to at least Ronald Reagan. Even in his signing statement, Trump did not mention the name of the bill: The John S. McCain National Defense Authorization Act for Fiscal Year 2019. Trump has had a long-running feud with the Arizona Republican, who is battling brain cancer.</w:t>
      </w:r>
      <w:r w:rsidRPr="0090332F">
        <w:rPr>
          <w:sz w:val="16"/>
        </w:rPr>
        <w:t xml:space="preserve"> More: Trump snubs John McCain in signing defense policy bill that bears senator's name "The fact that there’s zero mention of Sen. McCain really stands out," Sievert said. "Previous presidents would at least give some mention to the individual for whom a bill was named." </w:t>
      </w:r>
      <w:r w:rsidRPr="0090332F">
        <w:rPr>
          <w:rStyle w:val="StyleUnderline"/>
        </w:rPr>
        <w:t>In other provisions: Trump took issue with a congressional mandate not to reduce U.S. troop levels in South Korea below 22,000 unless the secretary of defense certifies that it won't undermine the security of allies in the region. Trump dropped an objection to the creation of a U.S. Space Command after Congress dropped language giving an Air Force general "sole authority" over space forces</w:t>
      </w:r>
      <w:r w:rsidRPr="0090332F">
        <w:rPr>
          <w:sz w:val="16"/>
        </w:rPr>
        <w:t>. In a signing statement last year, Trump said military officers are "</w:t>
      </w:r>
      <w:r w:rsidRPr="0090332F">
        <w:rPr>
          <w:rStyle w:val="StyleUnderline"/>
        </w:rPr>
        <w:t>subordinate to the civilian leadership of the president as commander in chief." Congress rewrote that provision, and Trump touts the Space Command as a step toward his proposal for the creation of a Space Force as the sixth branch of the military.</w:t>
      </w:r>
      <w:r w:rsidRPr="0090332F">
        <w:rPr>
          <w:sz w:val="16"/>
        </w:rPr>
        <w:t xml:space="preserve"> </w:t>
      </w:r>
      <w:r w:rsidRPr="0090332F">
        <w:rPr>
          <w:rStyle w:val="StyleUnderline"/>
        </w:rPr>
        <w:t>Trump continued to take the same legal position as President Barack Obama on the closure of the terrorist detention facility in Guantanamo Bay, Cuba</w:t>
      </w:r>
      <w:r w:rsidRPr="0090332F">
        <w:rPr>
          <w:sz w:val="16"/>
        </w:rPr>
        <w:t xml:space="preserve">. "I fully intend to keep open that detention facility and to use it, as necessary or appropriate, for detention operations," he said. He repeated an objection that restricting transfers could "violate constitutional separation-of-powers principles." </w:t>
      </w:r>
    </w:p>
    <w:p w14:paraId="6B2C4C49" w14:textId="77777777" w:rsidR="00B33BFA" w:rsidRDefault="00B33BFA" w:rsidP="00B33BFA">
      <w:pPr>
        <w:pStyle w:val="Heading4"/>
      </w:pPr>
      <w:r>
        <w:t>Trump has and will break the treaties</w:t>
      </w:r>
    </w:p>
    <w:p w14:paraId="1D777B7E" w14:textId="77777777" w:rsidR="00B33BFA" w:rsidRPr="00DD35F6" w:rsidRDefault="00B33BFA" w:rsidP="00B33BFA">
      <w:proofErr w:type="spellStart"/>
      <w:r>
        <w:rPr>
          <w:rStyle w:val="Style13ptBold"/>
        </w:rPr>
        <w:t>Dakwar</w:t>
      </w:r>
      <w:proofErr w:type="spellEnd"/>
      <w:r>
        <w:rPr>
          <w:rStyle w:val="Style13ptBold"/>
        </w:rPr>
        <w:t xml:space="preserve"> 17</w:t>
      </w:r>
      <w:r w:rsidRPr="00DD35F6">
        <w:t xml:space="preserve">(Jamil </w:t>
      </w:r>
      <w:proofErr w:type="spellStart"/>
      <w:r w:rsidRPr="00DD35F6">
        <w:t>Dakwar</w:t>
      </w:r>
      <w:proofErr w:type="spellEnd"/>
      <w:r w:rsidRPr="00DD35F6">
        <w:t xml:space="preserve">, Jamil </w:t>
      </w:r>
      <w:proofErr w:type="spellStart"/>
      <w:r w:rsidRPr="00DD35F6">
        <w:t>Dakwar</w:t>
      </w:r>
      <w:proofErr w:type="spellEnd"/>
      <w:r w:rsidRPr="00DD35F6">
        <w:t xml:space="preserve"> is the director of the American Civil Liberties Union's Human Rights Program and adjunct lecturer at John Jay College at the City University of New York. , "All international laws Trump's Muslim ban is breaking | USA | Al</w:t>
      </w:r>
      <w:r>
        <w:t xml:space="preserve"> </w:t>
      </w:r>
      <w:r w:rsidRPr="00DD35F6">
        <w:t>Jazeera"</w:t>
      </w:r>
      <w:r>
        <w:t xml:space="preserve"> </w:t>
      </w:r>
      <w:r w:rsidRPr="00DD35F6">
        <w:t>, </w:t>
      </w:r>
      <w:r>
        <w:t xml:space="preserve"> </w:t>
      </w:r>
      <w:r w:rsidRPr="00DD35F6">
        <w:t>2/2/17</w:t>
      </w:r>
      <w:r>
        <w:t xml:space="preserve"> </w:t>
      </w:r>
      <w:r w:rsidRPr="00DD35F6">
        <w:t>,</w:t>
      </w:r>
      <w:r>
        <w:t xml:space="preserve"> </w:t>
      </w:r>
      <w:r w:rsidRPr="00DD35F6">
        <w:t> </w:t>
      </w:r>
      <w:hyperlink r:id="rId51" w:history="1">
        <w:r w:rsidRPr="00DD35F6">
          <w:rPr>
            <w:rStyle w:val="Hyperlink"/>
          </w:rPr>
          <w:t>https://www.aljazeera.com/indepth/opinion/2017/02/international-laws-trump-muslim-ban-breaking-170202135132664.html</w:t>
        </w:r>
      </w:hyperlink>
      <w:r>
        <w:t xml:space="preserve"> </w:t>
      </w:r>
      <w:r w:rsidRPr="00DD35F6">
        <w:t>)</w:t>
      </w:r>
    </w:p>
    <w:p w14:paraId="02650BC3" w14:textId="435D5C25" w:rsidR="00B33BFA" w:rsidRPr="00B33BFA" w:rsidRDefault="00B33BFA" w:rsidP="00D6776D">
      <w:r w:rsidRPr="00DD35F6">
        <w:rPr>
          <w:sz w:val="16"/>
        </w:rPr>
        <w:t>T</w:t>
      </w:r>
      <w:r w:rsidRPr="00DD35F6">
        <w:rPr>
          <w:rStyle w:val="StyleUnderline"/>
        </w:rPr>
        <w:t>he day after US President Donald Trump signed his now notorious Muslim ban, he spoke with Germany's Chancellor Angela Merkel. Over the phone, she reportedly "explained" to Trump the United States' obligations under international refugee law, which requires the international community to take in war refugees on humanitarian grounds</w:t>
      </w:r>
      <w:r w:rsidRPr="00DD35F6">
        <w:rPr>
          <w:sz w:val="16"/>
        </w:rPr>
        <w:t xml:space="preserve">. It's hardly surprising that President Trump had to learn about the United States' responsibilities towards refugees from a foreign head of state. But </w:t>
      </w:r>
      <w:r w:rsidRPr="00DD35F6">
        <w:rPr>
          <w:rStyle w:val="StyleUnderline"/>
        </w:rPr>
        <w:t>it's clear that after only a week in office his administration's lack of familiarity with and respect for refugee and human rights law is already charting a dangerous course for the country and the world. While the exact scope and meaning of the executive order continues to be deciphered, on its face and as applied to date, Trump's order appears to violate several international treaties ratified by the US, some provisions of which have been incorporated into US law and cited as binding by the US Supreme Court</w:t>
      </w:r>
      <w:r w:rsidRPr="00DD35F6">
        <w:rPr>
          <w:sz w:val="16"/>
        </w:rPr>
        <w:t xml:space="preserve">. In particular, the order seems to fly in the face of the 1967 Protocol Relating to the Status of Refugees which updated the post-World War II Refugee Convention of 1951, and other </w:t>
      </w:r>
      <w:r w:rsidRPr="00DD35F6">
        <w:rPr>
          <w:rStyle w:val="StyleUnderline"/>
        </w:rPr>
        <w:t>international human rights law that prohibits discrimination on the basis of race, religion, or national origin</w:t>
      </w:r>
      <w:r w:rsidRPr="00DD35F6">
        <w:rPr>
          <w:sz w:val="16"/>
        </w:rPr>
        <w:t xml:space="preserve">. Obligation to protect refugees WATCH - Donald Trump defends immigration ban (2:38) </w:t>
      </w:r>
      <w:r w:rsidRPr="00DD35F6">
        <w:rPr>
          <w:rStyle w:val="StyleUnderline"/>
        </w:rPr>
        <w:t>One of the reasons international law is so valuable is because the international community of nations has developed it as protection against such abuses, both in our country and around the world, often in the name of national security</w:t>
      </w:r>
      <w:r w:rsidRPr="00DD35F6">
        <w:rPr>
          <w:sz w:val="16"/>
        </w:rPr>
        <w:t xml:space="preserve">. International law has learned from the past and made explicit that none of these violations can be excused by an appeal to national security, nor should they be permitted by an appeal to xenophobia. </w:t>
      </w:r>
      <w:r w:rsidRPr="00DD35F6">
        <w:rPr>
          <w:rStyle w:val="StyleUnderline"/>
        </w:rPr>
        <w:t>The United Nations Refugee Convention requires that the US provide protection and safe haven to those facing persecution.</w:t>
      </w:r>
      <w:r w:rsidRPr="00DD35F6">
        <w:rPr>
          <w:sz w:val="16"/>
        </w:rPr>
        <w:t xml:space="preserve"> By shutting the door to refugee admissions, whether temporarily or indefinitely, Trump's order flagrantly violates that core obligation. This order also breaks with the long US tradition and history (with some abhorrent exceptions that should never be repeated) of opening its doors to refugees. The UN High Commissioner for Refugees and International Migration Organization noted this proud tradition in a joint statement in reaction to the executive order. "The long-standing US policy of welcoming refugees has created a win-win situation: it has saved the lives of some of the most vulnerable people in the world who have in turn enriched and strengthened their new societies," the statement read. "The contribution of refugees and migrants to their new homes worldwide has been overwhelmingly positive." OPINION: Trump's Muslim ban is a dangerous distraction Article 3 of the Refugee Convention makes clear that all signatory states "apply the provisions … to refugees without discrimination as to race, religion or country of origin". In 1980, </w:t>
      </w:r>
      <w:r w:rsidRPr="00DD35F6">
        <w:rPr>
          <w:rStyle w:val="StyleUnderline"/>
        </w:rPr>
        <w:t>Congress enacted the Refugee Act to bring the US into conformity with these obligations after ratifying the 1967 Protocol Relating to the Status of Refugees. The legislative and negotiating histories of the Refugee Convention further make clear that discrimination by contracting states against different groups of refugees is a direct violation of the treaty</w:t>
      </w:r>
      <w:r w:rsidRPr="00DD35F6">
        <w:rPr>
          <w:sz w:val="16"/>
        </w:rPr>
        <w:t xml:space="preserve">. </w:t>
      </w:r>
      <w:r w:rsidRPr="00DD35F6">
        <w:rPr>
          <w:rStyle w:val="StyleUnderline"/>
        </w:rPr>
        <w:t xml:space="preserve">While governments are responsible for designing their own refugee resettlement </w:t>
      </w:r>
      <w:proofErr w:type="spellStart"/>
      <w:r w:rsidRPr="00DD35F6">
        <w:rPr>
          <w:rStyle w:val="StyleUnderline"/>
        </w:rPr>
        <w:t>programmes</w:t>
      </w:r>
      <w:proofErr w:type="spellEnd"/>
      <w:r w:rsidRPr="00DD35F6">
        <w:rPr>
          <w:rStyle w:val="StyleUnderline"/>
        </w:rPr>
        <w:t xml:space="preserve">, these </w:t>
      </w:r>
      <w:proofErr w:type="spellStart"/>
      <w:r w:rsidRPr="00DD35F6">
        <w:rPr>
          <w:rStyle w:val="StyleUnderline"/>
        </w:rPr>
        <w:t>programmes</w:t>
      </w:r>
      <w:proofErr w:type="spellEnd"/>
      <w:r w:rsidRPr="00DD35F6">
        <w:rPr>
          <w:rStyle w:val="StyleUnderline"/>
        </w:rPr>
        <w:t xml:space="preserve"> must conform to international obligations. They must select refugees for resettlement only on the basis of their needs, regardless of nationality, ethnicity, religion, or other related characteristics. </w:t>
      </w:r>
      <w:r w:rsidRPr="00DD35F6">
        <w:rPr>
          <w:sz w:val="16"/>
        </w:rPr>
        <w:t xml:space="preserve">While the Convention allows exclusion of certain persons from refugee protection - for example, if they committed war crimes - this exclusion is determined on a case-by-case basis and certainly does not allow any sort of blanket ban against a group of people or nationality. </w:t>
      </w:r>
      <w:r w:rsidRPr="00DD35F6">
        <w:rPr>
          <w:rStyle w:val="StyleUnderline"/>
        </w:rPr>
        <w:t>By halting admission of refugees from Syria, Trump has carved out an impermissible exception to a key US treaty obligation for a vulnerable community, one based solely on that community's country of origin. This is a clear violation of the Refugee Convention. The national security argument President Trump has further publicly and falsely stated that his order will protect our national security.</w:t>
      </w:r>
      <w:r w:rsidRPr="00DD35F6">
        <w:rPr>
          <w:sz w:val="16"/>
        </w:rPr>
        <w:t xml:space="preserve"> But the UN High Commissioner for Refugees, acknowledging states' legitimate interests in maintaining public security and combating terrorism, has warned against the effects of making exceptions, or, in his words, "the erosion of long-standing refugee protection principles". </w:t>
      </w:r>
      <w:r w:rsidRPr="00DD35F6">
        <w:rPr>
          <w:rStyle w:val="StyleUnderline"/>
        </w:rPr>
        <w:t>The most fundamental refugee legal principle incorporated into the Refugee Convention and obligatory even outside Convention ratification, is that of non-refoulement or not returning someone to a place where they are likely to be subjected to persecution. This principle is widely understood to be an "essential … component of international refugee protection" and is echoed in another core human rights treaty to which the US is a state party, the Convention Against Torture</w:t>
      </w:r>
      <w:r w:rsidRPr="00DD35F6">
        <w:rPr>
          <w:sz w:val="16"/>
        </w:rPr>
        <w:t xml:space="preserve"> (PDF). While the order doesn't bar all Muslims from entering the US, barring immigration entry from seven majority-Muslim countries, especially when paired with his national security team's record of Islamophobia, leaves no doubt that Muslims are the target of this order. </w:t>
      </w:r>
      <w:r w:rsidRPr="00DD35F6">
        <w:rPr>
          <w:rStyle w:val="StyleUnderline"/>
        </w:rPr>
        <w:t>Our core obligations under international law cannot be disposed of in times of real or, in this case, perceived political or national security crises. To the contrary, it is in times of alarm, when governments are tempted to bow to their fears, that sticking to our core obligations and maintaining strong American leadership on the international stage is most important. While Trump's order places a moratorium on refugee admissions and an indefinite halt on resettling refugees from Syria, the order leaves an exception for "religious minorities".</w:t>
      </w:r>
      <w:r w:rsidRPr="00DD35F6">
        <w:rPr>
          <w:sz w:val="16"/>
        </w:rPr>
        <w:t xml:space="preserve"> And while the order's language is neutral, the president stated in a recent interview with the Christian Broadcasting Company that he wants to provide priority to Christian refugees. </w:t>
      </w:r>
      <w:r w:rsidRPr="00DD35F6">
        <w:rPr>
          <w:rStyle w:val="StyleUnderline"/>
        </w:rPr>
        <w:t>While the order doesn't bar all Muslims from entering the US, barring immigration entry from seven majority-Muslim countries, especially when paired with his national security team's record of Islamophobia, leaves no doubt that Muslims are the target of this order</w:t>
      </w:r>
      <w:r w:rsidRPr="00DD35F6">
        <w:rPr>
          <w:sz w:val="16"/>
        </w:rPr>
        <w:t xml:space="preserve">. Inside Story - What are the consequences of Trump's refugee policies? (25:10) Racial profiling But President Trump's un-American and unconstitutional action doesn't just violate the Refugee Convention - </w:t>
      </w:r>
      <w:r w:rsidRPr="00DD35F6">
        <w:rPr>
          <w:rStyle w:val="StyleUnderline"/>
        </w:rPr>
        <w:t>it flies in the face of other sources of international law that bind us.</w:t>
      </w:r>
      <w:r w:rsidRPr="00DD35F6">
        <w:rPr>
          <w:sz w:val="16"/>
        </w:rPr>
        <w:t xml:space="preserve"> The International Convention on the Elimination of All Forms of Racial Discrimination, or ICERD, to which the US is bound, </w:t>
      </w:r>
      <w:r w:rsidRPr="00DD35F6">
        <w:rPr>
          <w:rStyle w:val="StyleUnderline"/>
        </w:rPr>
        <w:t xml:space="preserve">requires states parties to "guarantee the right of everyone, without distinction as to race, </w:t>
      </w:r>
      <w:proofErr w:type="spellStart"/>
      <w:r w:rsidRPr="00DD35F6">
        <w:rPr>
          <w:rStyle w:val="StyleUnderline"/>
        </w:rPr>
        <w:t>colour</w:t>
      </w:r>
      <w:proofErr w:type="spellEnd"/>
      <w:r w:rsidRPr="00DD35F6">
        <w:rPr>
          <w:rStyle w:val="StyleUnderline"/>
        </w:rPr>
        <w:t xml:space="preserve">, or national or ethnic origin, to equality before the law." US violations of this treaty precede the Trump administration, and have already been so flagrant and obvious that nearly identical concerns were addressed by the ICERD's committee after 9/11. </w:t>
      </w:r>
      <w:r w:rsidRPr="00DD35F6">
        <w:rPr>
          <w:sz w:val="16"/>
        </w:rPr>
        <w:t xml:space="preserve">The Committee expressed concern at the US government's discriminatory anti-terrorism measures and remarked that "measures taken in the fight against terrorism must not discriminate, in purpose or effect, on the grounds of race, </w:t>
      </w:r>
      <w:proofErr w:type="spellStart"/>
      <w:r w:rsidRPr="00DD35F6">
        <w:rPr>
          <w:sz w:val="16"/>
        </w:rPr>
        <w:t>colour</w:t>
      </w:r>
      <w:proofErr w:type="spellEnd"/>
      <w:r w:rsidRPr="00DD35F6">
        <w:rPr>
          <w:sz w:val="16"/>
        </w:rPr>
        <w:t xml:space="preserve">, descent, or national or ethnic origin." In 2008, </w:t>
      </w:r>
      <w:r w:rsidRPr="00DD35F6">
        <w:rPr>
          <w:rStyle w:val="StyleUnderline"/>
        </w:rPr>
        <w:t>the Committee specifically addressed the US government's racial profiling of Arabs, Muslims, and South Asians after the 9/11 attacks and the development of the National Security Entry-Exit Registration System for nationals of 25 countries, all located in the Middle East, South Asia or North Africa.</w:t>
      </w:r>
      <w:r w:rsidRPr="00DD35F6">
        <w:rPr>
          <w:sz w:val="16"/>
        </w:rPr>
        <w:t xml:space="preserve"> It observed that "measures taken in the fight against terrorism must not discriminate, in purpose or effect, on the grounds of race, </w:t>
      </w:r>
      <w:proofErr w:type="spellStart"/>
      <w:r w:rsidRPr="00DD35F6">
        <w:rPr>
          <w:sz w:val="16"/>
        </w:rPr>
        <w:t>colour</w:t>
      </w:r>
      <w:proofErr w:type="spellEnd"/>
      <w:r w:rsidRPr="00DD35F6">
        <w:rPr>
          <w:sz w:val="16"/>
        </w:rPr>
        <w:t xml:space="preserve">, descent, or national or ethnic origin." </w:t>
      </w:r>
      <w:r w:rsidRPr="00DD35F6">
        <w:rPr>
          <w:rStyle w:val="StyleUnderline"/>
        </w:rPr>
        <w:t xml:space="preserve">Aside from the </w:t>
      </w:r>
      <w:proofErr w:type="spellStart"/>
      <w:r w:rsidRPr="00DD35F6">
        <w:rPr>
          <w:rStyle w:val="StyleUnderline"/>
        </w:rPr>
        <w:t>institutionalised</w:t>
      </w:r>
      <w:proofErr w:type="spellEnd"/>
      <w:r w:rsidRPr="00DD35F6">
        <w:rPr>
          <w:rStyle w:val="StyleUnderline"/>
        </w:rPr>
        <w:t xml:space="preserve"> discrimination of Trump's Muslim ban, there is growing concern that it could be applied by border officials to sanction discriminatory questioning, profiling, and treatment of Muslim, South Asian, and Arab citizens and non-citizens at airports and elsewhere. Discrimination of the vulnerable WATCH </w:t>
      </w:r>
      <w:r w:rsidRPr="00DD35F6">
        <w:rPr>
          <w:sz w:val="16"/>
        </w:rPr>
        <w:t xml:space="preserve">- Obama speaks out against Trump's Muslim ban (2:05) </w:t>
      </w:r>
      <w:r w:rsidRPr="00DD35F6">
        <w:rPr>
          <w:rStyle w:val="StyleUnderline"/>
        </w:rPr>
        <w:t xml:space="preserve">The executive order also contravenes the International Covenant on Civil and Political Rights (ICCPR), another treaty to which the US is a state party. Article 26 of the ICCPR requires equal treatment before the law of all persons, without discrimination on any ground, including race, religion, or national or social origin. </w:t>
      </w:r>
      <w:r w:rsidRPr="00DD35F6">
        <w:rPr>
          <w:sz w:val="16"/>
        </w:rPr>
        <w:t>Article 4 of the ICCPR notes that even in a "time of public emergency which threatens the life of the nation", states cannot take any action to stray from their obligations that involve discrimination "</w:t>
      </w:r>
      <w:r w:rsidRPr="00DD35F6">
        <w:rPr>
          <w:rStyle w:val="StyleUnderline"/>
        </w:rPr>
        <w:t xml:space="preserve">solely on the ground of race, </w:t>
      </w:r>
      <w:proofErr w:type="spellStart"/>
      <w:r w:rsidRPr="00DD35F6">
        <w:rPr>
          <w:rStyle w:val="StyleUnderline"/>
        </w:rPr>
        <w:t>colour</w:t>
      </w:r>
      <w:proofErr w:type="spellEnd"/>
      <w:r w:rsidRPr="00DD35F6">
        <w:rPr>
          <w:rStyle w:val="StyleUnderline"/>
        </w:rPr>
        <w:t>, sex, language, religion or social origin". Trump's executive order further violates the ICCPR's prohibition against discrimination and equal protection before the law</w:t>
      </w:r>
      <w:r w:rsidRPr="00DD35F6">
        <w:rPr>
          <w:sz w:val="16"/>
        </w:rPr>
        <w:t xml:space="preserve">. The order is clearly discriminatory, requiring separate and unfair treatment of entire groups of people based on their national origin, Muslims in particular. The Trump executive order not only denies individuals an opportunity for </w:t>
      </w:r>
      <w:proofErr w:type="spellStart"/>
      <w:r w:rsidRPr="00DD35F6">
        <w:rPr>
          <w:sz w:val="16"/>
        </w:rPr>
        <w:t>individualised</w:t>
      </w:r>
      <w:proofErr w:type="spellEnd"/>
      <w:r w:rsidRPr="00DD35F6">
        <w:rPr>
          <w:sz w:val="16"/>
        </w:rPr>
        <w:t xml:space="preserve"> review, </w:t>
      </w:r>
      <w:r w:rsidRPr="00DD35F6">
        <w:rPr>
          <w:rStyle w:val="StyleUnderline"/>
        </w:rPr>
        <w:t xml:space="preserve">but it has also resulted in the detention, denial of counsel, and removal of individuals with prior </w:t>
      </w:r>
      <w:proofErr w:type="spellStart"/>
      <w:r w:rsidRPr="00DD35F6">
        <w:rPr>
          <w:rStyle w:val="StyleUnderline"/>
        </w:rPr>
        <w:t>authorisation</w:t>
      </w:r>
      <w:proofErr w:type="spellEnd"/>
      <w:r w:rsidRPr="00DD35F6">
        <w:rPr>
          <w:rStyle w:val="StyleUnderline"/>
        </w:rPr>
        <w:t xml:space="preserve"> to enter the US. Under human rights law, people are guaranteed an opportunity to adequately defend against deportation, especially under the ICCPR and Convention Against Torture.</w:t>
      </w:r>
      <w:r w:rsidRPr="00DD35F6">
        <w:rPr>
          <w:sz w:val="16"/>
        </w:rPr>
        <w:t xml:space="preserve"> The UN's Human Rights Committee, charged with monitoring compliance with the ICCPR, has already concluded that "xenophobia against non-nationals, particularly migrants, refugees, and asylum seekers, constitutes one of the main sources of contemporary racism and that human rights violations against members of such groups occur widely in the context of discriminatory, xenophobic and racist practices." The international community has seen this before, and it has wisely created mechanisms to stop history from repeating itself. The highest UN refugee officials have issued statements in recent years, anticipating and proscribing actions such as Trump's. After 9/11, the UN High Commissioner for Refugees stressed that </w:t>
      </w:r>
      <w:r w:rsidRPr="00DD35F6">
        <w:rPr>
          <w:rStyle w:val="StyleUnderline"/>
        </w:rPr>
        <w:t>"[a]</w:t>
      </w:r>
      <w:proofErr w:type="spellStart"/>
      <w:r w:rsidRPr="00DD35F6">
        <w:rPr>
          <w:rStyle w:val="StyleUnderline"/>
        </w:rPr>
        <w:t>ny</w:t>
      </w:r>
      <w:proofErr w:type="spellEnd"/>
      <w:r w:rsidRPr="00DD35F6">
        <w:rPr>
          <w:rStyle w:val="StyleUnderline"/>
        </w:rPr>
        <w:t xml:space="preserve"> discussion on security safeguards should start from the assumption that refugees are themselves escaping persecution and violence, including terrorist acts, and are not the perpetrators of such acts</w:t>
      </w:r>
      <w:r w:rsidRPr="00DD35F6">
        <w:rPr>
          <w:sz w:val="16"/>
        </w:rPr>
        <w:t xml:space="preserve">." More recently, in response to the 2015 terrorist attacks in Paris, the High Commissioner expressed concern about states ending refugee resettlement programs or making refugee resettlement harder. "We are deeply disturbed by language that </w:t>
      </w:r>
      <w:proofErr w:type="spellStart"/>
      <w:r w:rsidRPr="00DD35F6">
        <w:rPr>
          <w:sz w:val="16"/>
        </w:rPr>
        <w:t>demonises</w:t>
      </w:r>
      <w:proofErr w:type="spellEnd"/>
      <w:r w:rsidRPr="00DD35F6">
        <w:rPr>
          <w:sz w:val="16"/>
        </w:rPr>
        <w:t xml:space="preserve"> refugees as a group," the High Commissioner's spokeswoman said. "This is dangerous as it will contribute to xenophobia and fear." </w:t>
      </w:r>
    </w:p>
    <w:p w14:paraId="1D21339E" w14:textId="77777777" w:rsidR="00D6776D" w:rsidRPr="00281CFC" w:rsidRDefault="00D6776D" w:rsidP="00D6776D"/>
    <w:p w14:paraId="127F953E" w14:textId="009C5036" w:rsidR="00673B74" w:rsidRDefault="00673B74" w:rsidP="00673B74">
      <w:pPr>
        <w:pStyle w:val="Heading1"/>
      </w:pPr>
      <w:r>
        <w:t>Topicality</w:t>
      </w:r>
    </w:p>
    <w:p w14:paraId="3DBB9FCE" w14:textId="130CF9B9" w:rsidR="00673B74" w:rsidRPr="00673B74" w:rsidRDefault="00673B74" w:rsidP="00673B74">
      <w:pPr>
        <w:pStyle w:val="Heading2"/>
      </w:pPr>
      <w:r>
        <w:t>1NC</w:t>
      </w:r>
    </w:p>
    <w:p w14:paraId="438D1C9A" w14:textId="77777777" w:rsidR="00673B74" w:rsidRPr="002B618B" w:rsidRDefault="00673B74" w:rsidP="00673B74">
      <w:pPr>
        <w:pStyle w:val="Heading4"/>
      </w:pPr>
      <w:r w:rsidRPr="002B618B">
        <w:t>Interpretation – Reduction must explicitly curtail weapon exports</w:t>
      </w:r>
    </w:p>
    <w:p w14:paraId="178F18D0" w14:textId="77777777" w:rsidR="00673B74" w:rsidRPr="00C1465A" w:rsidRDefault="00673B74" w:rsidP="00673B74">
      <w:pPr>
        <w:rPr>
          <w:rStyle w:val="Style13ptBold"/>
        </w:rPr>
      </w:pPr>
      <w:r w:rsidRPr="00C1465A">
        <w:rPr>
          <w:rStyle w:val="Style13ptBold"/>
        </w:rPr>
        <w:t>Pearson 88</w:t>
      </w:r>
    </w:p>
    <w:p w14:paraId="67B7A75F" w14:textId="77777777" w:rsidR="00673B74" w:rsidRPr="007A6AD5" w:rsidRDefault="00673B74" w:rsidP="00673B74">
      <w:pPr>
        <w:rPr>
          <w:rFonts w:asciiTheme="majorHAnsi" w:hAnsiTheme="majorHAnsi"/>
        </w:rPr>
      </w:pPr>
      <w:r w:rsidRPr="007A6AD5">
        <w:rPr>
          <w:rFonts w:asciiTheme="majorHAnsi" w:hAnsiTheme="majorHAnsi"/>
        </w:rPr>
        <w:t xml:space="preserve">(Frederic S. Pearson, Prof. of Political Science and Fellow at the Center of International Studies @ University of Missouri-St Louis, </w:t>
      </w:r>
      <w:r w:rsidRPr="007A6AD5">
        <w:rPr>
          <w:rFonts w:asciiTheme="majorHAnsi" w:hAnsiTheme="majorHAnsi"/>
          <w:i/>
        </w:rPr>
        <w:t>Arms Transfer Limitations and Third World Security</w:t>
      </w:r>
      <w:r w:rsidRPr="007A6AD5">
        <w:rPr>
          <w:rFonts w:asciiTheme="majorHAnsi" w:hAnsiTheme="majorHAnsi"/>
        </w:rPr>
        <w:t>, ed. Thomas Ohlson, SIPRI publication, pgs. 129-130)</w:t>
      </w:r>
    </w:p>
    <w:p w14:paraId="0B9CD01D" w14:textId="77777777" w:rsidR="00673B74" w:rsidRPr="007A6AD5" w:rsidRDefault="00673B74" w:rsidP="00673B74">
      <w:pPr>
        <w:rPr>
          <w:rFonts w:asciiTheme="majorHAnsi" w:hAnsiTheme="majorHAnsi"/>
        </w:rPr>
      </w:pPr>
    </w:p>
    <w:p w14:paraId="19E8B1E5" w14:textId="77777777" w:rsidR="00673B74" w:rsidRPr="007A6AD5" w:rsidRDefault="00673B74" w:rsidP="00673B74">
      <w:pPr>
        <w:rPr>
          <w:rFonts w:asciiTheme="majorHAnsi" w:hAnsiTheme="majorHAnsi"/>
        </w:rPr>
      </w:pPr>
      <w:r w:rsidRPr="007A6AD5">
        <w:rPr>
          <w:rFonts w:asciiTheme="majorHAnsi" w:hAnsiTheme="majorHAnsi"/>
          <w:sz w:val="12"/>
          <w:szCs w:val="12"/>
        </w:rPr>
        <w:t>Based on these general perspectives, second-tier suppliers have formulated both unilateral and multilateral positions on the management, restriction or reduction of Third World arms transfers. These are examined separately in order to assess the restraints most likely to be adopted in the future.</w:t>
      </w:r>
      <w:r w:rsidRPr="007A6AD5">
        <w:rPr>
          <w:rFonts w:asciiTheme="majorHAnsi" w:hAnsiTheme="majorHAnsi"/>
        </w:rPr>
        <w:t xml:space="preserve"> </w:t>
      </w:r>
      <w:r w:rsidRPr="001E183D">
        <w:rPr>
          <w:rStyle w:val="StyleUnderline"/>
          <w:rFonts w:asciiTheme="majorHAnsi" w:hAnsiTheme="majorHAnsi"/>
          <w:highlight w:val="yellow"/>
        </w:rPr>
        <w:t>Arms</w:t>
      </w:r>
      <w:r w:rsidRPr="007A6AD5">
        <w:rPr>
          <w:rStyle w:val="StyleUnderline"/>
          <w:rFonts w:asciiTheme="majorHAnsi" w:hAnsiTheme="majorHAnsi"/>
        </w:rPr>
        <w:t xml:space="preserve"> trade </w:t>
      </w:r>
      <w:r w:rsidRPr="001E183D">
        <w:rPr>
          <w:rStyle w:val="Emphasis"/>
          <w:rFonts w:asciiTheme="majorHAnsi" w:hAnsiTheme="majorHAnsi"/>
          <w:i/>
          <w:highlight w:val="yellow"/>
        </w:rPr>
        <w:t>management</w:t>
      </w:r>
      <w:r w:rsidRPr="007A6AD5">
        <w:rPr>
          <w:rFonts w:asciiTheme="majorHAnsi" w:hAnsiTheme="majorHAnsi"/>
        </w:rPr>
        <w:t xml:space="preserve">, whether unilateral or multilateral, </w:t>
      </w:r>
      <w:r w:rsidRPr="001E183D">
        <w:rPr>
          <w:rStyle w:val="StyleUnderline"/>
          <w:rFonts w:asciiTheme="majorHAnsi" w:hAnsiTheme="majorHAnsi"/>
          <w:highlight w:val="yellow"/>
        </w:rPr>
        <w:t xml:space="preserve">implies </w:t>
      </w:r>
      <w:r w:rsidRPr="001E183D">
        <w:rPr>
          <w:rStyle w:val="Emphasis"/>
          <w:rFonts w:asciiTheme="majorHAnsi" w:hAnsiTheme="majorHAnsi"/>
          <w:highlight w:val="yellow"/>
        </w:rPr>
        <w:t>rules for</w:t>
      </w:r>
      <w:r w:rsidRPr="007A6AD5">
        <w:rPr>
          <w:rStyle w:val="Emphasis"/>
          <w:rFonts w:asciiTheme="majorHAnsi" w:hAnsiTheme="majorHAnsi"/>
        </w:rPr>
        <w:t xml:space="preserve"> reporting or licensing </w:t>
      </w:r>
      <w:r w:rsidRPr="001E183D">
        <w:rPr>
          <w:rStyle w:val="Emphasis"/>
          <w:rFonts w:asciiTheme="majorHAnsi" w:hAnsiTheme="majorHAnsi"/>
          <w:highlight w:val="yellow"/>
        </w:rPr>
        <w:t>sales</w:t>
      </w:r>
      <w:r w:rsidRPr="007A6AD5">
        <w:rPr>
          <w:rStyle w:val="Emphasis"/>
          <w:rFonts w:asciiTheme="majorHAnsi" w:hAnsiTheme="majorHAnsi"/>
        </w:rPr>
        <w:t xml:space="preserve"> in specific circumstances</w:t>
      </w:r>
      <w:r w:rsidRPr="007A6AD5">
        <w:rPr>
          <w:rFonts w:asciiTheme="majorHAnsi" w:hAnsiTheme="majorHAnsi"/>
        </w:rPr>
        <w:t xml:space="preserve">, as well as potential market sharing arrangements. </w:t>
      </w:r>
      <w:r w:rsidRPr="001E183D">
        <w:rPr>
          <w:rStyle w:val="Emphasis"/>
          <w:rFonts w:asciiTheme="majorHAnsi" w:hAnsiTheme="majorHAnsi"/>
          <w:i/>
          <w:highlight w:val="yellow"/>
        </w:rPr>
        <w:t>Restriction</w:t>
      </w:r>
      <w:r w:rsidRPr="007A6AD5">
        <w:rPr>
          <w:rStyle w:val="StyleUnderline"/>
          <w:rFonts w:asciiTheme="majorHAnsi" w:hAnsiTheme="majorHAnsi"/>
        </w:rPr>
        <w:t xml:space="preserve"> of sales </w:t>
      </w:r>
      <w:r w:rsidRPr="001E183D">
        <w:rPr>
          <w:rStyle w:val="StyleUnderline"/>
          <w:rFonts w:asciiTheme="majorHAnsi" w:hAnsiTheme="majorHAnsi"/>
          <w:highlight w:val="yellow"/>
        </w:rPr>
        <w:t xml:space="preserve">entails </w:t>
      </w:r>
      <w:r w:rsidRPr="001E183D">
        <w:rPr>
          <w:rStyle w:val="Emphasis"/>
          <w:rFonts w:asciiTheme="majorHAnsi" w:hAnsiTheme="majorHAnsi"/>
          <w:highlight w:val="yellow"/>
        </w:rPr>
        <w:t>disapproval</w:t>
      </w:r>
      <w:r w:rsidRPr="001E183D">
        <w:rPr>
          <w:rFonts w:asciiTheme="majorHAnsi" w:hAnsiTheme="majorHAnsi"/>
          <w:highlight w:val="yellow"/>
        </w:rPr>
        <w:t xml:space="preserve">, </w:t>
      </w:r>
      <w:r w:rsidRPr="001E183D">
        <w:rPr>
          <w:rStyle w:val="StyleUnderline"/>
          <w:rFonts w:asciiTheme="majorHAnsi" w:hAnsiTheme="majorHAnsi"/>
          <w:highlight w:val="yellow"/>
        </w:rPr>
        <w:t>banning or embargoes</w:t>
      </w:r>
      <w:r w:rsidRPr="007A6AD5">
        <w:rPr>
          <w:rStyle w:val="StyleUnderline"/>
          <w:rFonts w:asciiTheme="majorHAnsi" w:hAnsiTheme="majorHAnsi"/>
        </w:rPr>
        <w:t xml:space="preserve"> to </w:t>
      </w:r>
      <w:r w:rsidRPr="007A6AD5">
        <w:rPr>
          <w:rStyle w:val="Emphasis"/>
          <w:rFonts w:asciiTheme="majorHAnsi" w:hAnsiTheme="majorHAnsi"/>
        </w:rPr>
        <w:t>specific states</w:t>
      </w:r>
      <w:r w:rsidRPr="007A6AD5">
        <w:rPr>
          <w:rStyle w:val="StyleUnderline"/>
          <w:rFonts w:asciiTheme="majorHAnsi" w:hAnsiTheme="majorHAnsi"/>
        </w:rPr>
        <w:t xml:space="preserve"> or </w:t>
      </w:r>
      <w:r w:rsidRPr="007A6AD5">
        <w:rPr>
          <w:rStyle w:val="Emphasis"/>
          <w:rFonts w:asciiTheme="majorHAnsi" w:hAnsiTheme="majorHAnsi"/>
        </w:rPr>
        <w:t>classes of states</w:t>
      </w:r>
      <w:r w:rsidRPr="007A6AD5">
        <w:rPr>
          <w:rStyle w:val="StyleUnderline"/>
          <w:rFonts w:asciiTheme="majorHAnsi" w:hAnsiTheme="majorHAnsi"/>
        </w:rPr>
        <w:t xml:space="preserve"> or </w:t>
      </w:r>
      <w:r w:rsidRPr="007A6AD5">
        <w:rPr>
          <w:rStyle w:val="Emphasis"/>
          <w:rFonts w:asciiTheme="majorHAnsi" w:hAnsiTheme="majorHAnsi"/>
        </w:rPr>
        <w:t>of specific types of weapon</w:t>
      </w:r>
      <w:r w:rsidRPr="007A6AD5">
        <w:rPr>
          <w:rFonts w:asciiTheme="majorHAnsi" w:hAnsiTheme="majorHAnsi"/>
        </w:rPr>
        <w:t xml:space="preserve">. </w:t>
      </w:r>
      <w:r w:rsidRPr="007A6AD5">
        <w:rPr>
          <w:rStyle w:val="Emphasis"/>
          <w:rFonts w:asciiTheme="majorHAnsi" w:hAnsiTheme="majorHAnsi"/>
          <w:i/>
        </w:rPr>
        <w:t>Reduction</w:t>
      </w:r>
      <w:r w:rsidRPr="007A6AD5">
        <w:rPr>
          <w:rStyle w:val="StyleUnderline"/>
          <w:rFonts w:asciiTheme="majorHAnsi" w:hAnsiTheme="majorHAnsi"/>
        </w:rPr>
        <w:t xml:space="preserve"> of transfers includes</w:t>
      </w:r>
      <w:r w:rsidRPr="007A6AD5">
        <w:rPr>
          <w:rFonts w:asciiTheme="majorHAnsi" w:hAnsiTheme="majorHAnsi"/>
        </w:rPr>
        <w:t xml:space="preserve"> more sweeping measures, such as </w:t>
      </w:r>
      <w:r w:rsidRPr="007A6AD5">
        <w:rPr>
          <w:rStyle w:val="Emphasis"/>
          <w:rFonts w:asciiTheme="majorHAnsi" w:hAnsiTheme="majorHAnsi"/>
        </w:rPr>
        <w:t>qualitative or quantitative limits or ceilings</w:t>
      </w:r>
      <w:r w:rsidRPr="007A6AD5">
        <w:rPr>
          <w:rFonts w:asciiTheme="majorHAnsi" w:hAnsiTheme="majorHAnsi"/>
        </w:rPr>
        <w:t xml:space="preserve">, </w:t>
      </w:r>
      <w:r w:rsidRPr="007A6AD5">
        <w:rPr>
          <w:rStyle w:val="StyleUnderline"/>
          <w:rFonts w:asciiTheme="majorHAnsi" w:hAnsiTheme="majorHAnsi"/>
        </w:rPr>
        <w:t xml:space="preserve">and </w:t>
      </w:r>
      <w:r w:rsidRPr="007A6AD5">
        <w:rPr>
          <w:rStyle w:val="Emphasis"/>
          <w:rFonts w:asciiTheme="majorHAnsi" w:hAnsiTheme="majorHAnsi"/>
        </w:rPr>
        <w:t>deliberate government policies or international agreements</w:t>
      </w:r>
      <w:r w:rsidRPr="007A6AD5">
        <w:rPr>
          <w:rStyle w:val="StyleUnderline"/>
          <w:rFonts w:asciiTheme="majorHAnsi" w:hAnsiTheme="majorHAnsi"/>
        </w:rPr>
        <w:t xml:space="preserve"> </w:t>
      </w:r>
      <w:r w:rsidRPr="001E183D">
        <w:rPr>
          <w:rStyle w:val="Emphasis"/>
          <w:rFonts w:asciiTheme="majorHAnsi" w:hAnsiTheme="majorHAnsi"/>
          <w:highlight w:val="yellow"/>
        </w:rPr>
        <w:t>designed to curtail weapon exports</w:t>
      </w:r>
      <w:r w:rsidRPr="007A6AD5">
        <w:rPr>
          <w:rFonts w:asciiTheme="majorHAnsi" w:hAnsiTheme="majorHAnsi"/>
        </w:rPr>
        <w:t xml:space="preserve">. </w:t>
      </w:r>
      <w:r w:rsidRPr="007A6AD5">
        <w:rPr>
          <w:rFonts w:asciiTheme="majorHAnsi" w:hAnsiTheme="majorHAnsi"/>
          <w:sz w:val="12"/>
          <w:szCs w:val="12"/>
        </w:rPr>
        <w:t>In the process of devising restraints, there can be trade-offs, such as restraints on transferring arms versus the technology or equipment to make or use them, on naval versus air versus land systems, or on weapon deliveries versus new sales agreements.</w:t>
      </w:r>
      <w:r w:rsidRPr="007A6AD5">
        <w:rPr>
          <w:rFonts w:asciiTheme="majorHAnsi" w:hAnsiTheme="majorHAnsi"/>
        </w:rPr>
        <w:t xml:space="preserve"> </w:t>
      </w:r>
    </w:p>
    <w:p w14:paraId="0EFD4B00" w14:textId="77777777" w:rsidR="00673B74" w:rsidRDefault="00673B74" w:rsidP="00673B74">
      <w:pPr>
        <w:pStyle w:val="Heading4"/>
      </w:pPr>
      <w:r>
        <w:t xml:space="preserve">Violation – the </w:t>
      </w:r>
      <w:proofErr w:type="spellStart"/>
      <w:r>
        <w:t>aff</w:t>
      </w:r>
      <w:proofErr w:type="spellEnd"/>
      <w:r>
        <w:t xml:space="preserve"> does not constitute a reduction of arms sales</w:t>
      </w:r>
    </w:p>
    <w:p w14:paraId="26330A4E" w14:textId="77777777" w:rsidR="00673B74" w:rsidRDefault="00673B74" w:rsidP="00673B74">
      <w:pPr>
        <w:pStyle w:val="Heading4"/>
      </w:pPr>
      <w:r>
        <w:t xml:space="preserve">Prefer our </w:t>
      </w:r>
      <w:proofErr w:type="spellStart"/>
      <w:r>
        <w:t>interp</w:t>
      </w:r>
      <w:proofErr w:type="spellEnd"/>
      <w:r>
        <w:t xml:space="preserve"> for predictable limits and ground – </w:t>
      </w:r>
    </w:p>
    <w:p w14:paraId="0F1F1ADF" w14:textId="77777777" w:rsidR="00673B74" w:rsidRDefault="00673B74" w:rsidP="00673B74">
      <w:pPr>
        <w:pStyle w:val="Heading4"/>
        <w:numPr>
          <w:ilvl w:val="0"/>
          <w:numId w:val="12"/>
        </w:numPr>
      </w:pPr>
      <w:r>
        <w:t xml:space="preserve">they open the topic to the all forms of process which means that core of the topic neg ground can’t link – destroys neg strategy. </w:t>
      </w:r>
    </w:p>
    <w:p w14:paraId="375689E5" w14:textId="77777777" w:rsidR="00673B74" w:rsidRPr="001414F3" w:rsidRDefault="00673B74" w:rsidP="00673B74">
      <w:pPr>
        <w:pStyle w:val="Heading4"/>
        <w:numPr>
          <w:ilvl w:val="0"/>
          <w:numId w:val="12"/>
        </w:numPr>
      </w:pPr>
      <w:r>
        <w:t>Shifts the debate to an entirely different lit base – legislative process -- which skews the debate towards the team with infinite prep</w:t>
      </w:r>
    </w:p>
    <w:p w14:paraId="0DF4E877" w14:textId="77777777" w:rsidR="00673B74" w:rsidRDefault="00673B74" w:rsidP="00673B74">
      <w:pPr>
        <w:pStyle w:val="Heading4"/>
        <w:numPr>
          <w:ilvl w:val="0"/>
          <w:numId w:val="12"/>
        </w:numPr>
      </w:pPr>
      <w:r>
        <w:t xml:space="preserve">The </w:t>
      </w:r>
      <w:proofErr w:type="spellStart"/>
      <w:r>
        <w:t>aff</w:t>
      </w:r>
      <w:proofErr w:type="spellEnd"/>
      <w:r>
        <w:t xml:space="preserve"> is FX T at best – </w:t>
      </w:r>
    </w:p>
    <w:p w14:paraId="0786E1A5" w14:textId="77777777" w:rsidR="00673B74" w:rsidRDefault="00673B74" w:rsidP="00673B74">
      <w:pPr>
        <w:pStyle w:val="Heading4"/>
        <w:numPr>
          <w:ilvl w:val="1"/>
          <w:numId w:val="12"/>
        </w:numPr>
      </w:pPr>
      <w:r>
        <w:t xml:space="preserve">they fiat an amendment of the AECA, not a reduction in arms -- justifies infinitely regressive plan texts that they claim spill up to solving arms sales – ruins predictable limits </w:t>
      </w:r>
    </w:p>
    <w:p w14:paraId="5C8B2432" w14:textId="77777777" w:rsidR="00673B74" w:rsidRPr="002434B8" w:rsidRDefault="00673B74" w:rsidP="00673B74">
      <w:pPr>
        <w:pStyle w:val="Heading4"/>
        <w:numPr>
          <w:ilvl w:val="1"/>
          <w:numId w:val="12"/>
        </w:numPr>
      </w:pPr>
      <w:r>
        <w:t xml:space="preserve">the judge should be able to evaluate the topicality of the </w:t>
      </w:r>
      <w:proofErr w:type="spellStart"/>
      <w:r>
        <w:t>aff</w:t>
      </w:r>
      <w:proofErr w:type="spellEnd"/>
      <w:r>
        <w:t xml:space="preserve"> by looking not by evaluating its consequences</w:t>
      </w:r>
    </w:p>
    <w:p w14:paraId="60F88746" w14:textId="77777777" w:rsidR="00673B74" w:rsidRDefault="00673B74" w:rsidP="00673B74">
      <w:pPr>
        <w:pStyle w:val="Heading2"/>
      </w:pPr>
      <w:r>
        <w:t>2nc</w:t>
      </w:r>
    </w:p>
    <w:p w14:paraId="396A84F6" w14:textId="77777777" w:rsidR="00673B74" w:rsidRDefault="00673B74" w:rsidP="00673B74">
      <w:pPr>
        <w:pStyle w:val="Heading3"/>
      </w:pPr>
      <w:r>
        <w:t>OV</w:t>
      </w:r>
    </w:p>
    <w:p w14:paraId="467BA6DC" w14:textId="77777777" w:rsidR="00673B74" w:rsidRPr="008C53CC" w:rsidRDefault="00673B74" w:rsidP="00673B74">
      <w:pPr>
        <w:pStyle w:val="Heading4"/>
      </w:pPr>
      <w:r>
        <w:t xml:space="preserve">Our interpretation is that affirmative teams must actively curtail weapons exports – the </w:t>
      </w:r>
      <w:proofErr w:type="spellStart"/>
      <w:r>
        <w:t>aff</w:t>
      </w:r>
      <w:proofErr w:type="spellEnd"/>
      <w:r>
        <w:t xml:space="preserve"> doesn’t guarantee that anywhere in the plan text and in fact explicitly says that the reduction doesn’t matter for the advantage  – they can theoretically result in fewer arms sales, but could also result in more arms sales -- and we don’t </w:t>
      </w:r>
      <w:proofErr w:type="spellStart"/>
      <w:r>
        <w:t>overlimit</w:t>
      </w:r>
      <w:proofErr w:type="spellEnd"/>
      <w:r>
        <w:t xml:space="preserve"> because we still allow Saudi Arabia, Taiwan, reduction of any singular type of weapon, and reduction of sales to any country</w:t>
      </w:r>
    </w:p>
    <w:p w14:paraId="10BD296E" w14:textId="3E1138A9" w:rsidR="00673B74" w:rsidRDefault="00673B74" w:rsidP="00673B74">
      <w:pPr>
        <w:pStyle w:val="Heading3"/>
      </w:pPr>
      <w:r>
        <w:t>A</w:t>
      </w:r>
      <w:r w:rsidR="0044340D">
        <w:t>T</w:t>
      </w:r>
      <w:r w:rsidR="006067B9">
        <w:t xml:space="preserve">: </w:t>
      </w:r>
      <w:bookmarkStart w:id="0" w:name="_GoBack"/>
      <w:bookmarkEnd w:id="0"/>
      <w:r>
        <w:t>W/M</w:t>
      </w:r>
    </w:p>
    <w:p w14:paraId="43EB1CD4" w14:textId="77777777" w:rsidR="00673B74" w:rsidRDefault="00673B74" w:rsidP="00673B74">
      <w:pPr>
        <w:pStyle w:val="Heading4"/>
        <w:numPr>
          <w:ilvl w:val="0"/>
          <w:numId w:val="16"/>
        </w:numPr>
      </w:pPr>
      <w:r>
        <w:t xml:space="preserve">Amending the AECA to grand a Legislative Veto does not constitute a reduction – the thesis of the </w:t>
      </w:r>
      <w:proofErr w:type="spellStart"/>
      <w:r>
        <w:t>aff</w:t>
      </w:r>
      <w:proofErr w:type="spellEnd"/>
      <w:r>
        <w:t xml:space="preserve"> is that the veto streamlines the arms sales process which our </w:t>
      </w:r>
      <w:proofErr w:type="spellStart"/>
      <w:r>
        <w:t>pearson</w:t>
      </w:r>
      <w:proofErr w:type="spellEnd"/>
      <w:r>
        <w:t xml:space="preserve"> </w:t>
      </w:r>
      <w:proofErr w:type="spellStart"/>
      <w:r>
        <w:t>ev</w:t>
      </w:r>
      <w:proofErr w:type="spellEnd"/>
      <w:r>
        <w:t xml:space="preserve"> EXPLICITLY describes as fundamentally different from an arms embargo or curtailing exports</w:t>
      </w:r>
    </w:p>
    <w:p w14:paraId="2DBDCFE0" w14:textId="32119128" w:rsidR="00673B74" w:rsidRDefault="00673B74" w:rsidP="00673B74">
      <w:pPr>
        <w:pStyle w:val="Heading3"/>
      </w:pPr>
      <w:r>
        <w:t>A</w:t>
      </w:r>
      <w:r w:rsidR="0044340D">
        <w:t>T</w:t>
      </w:r>
      <w:r w:rsidR="006067B9">
        <w:t xml:space="preserve">: </w:t>
      </w:r>
      <w:r>
        <w:t>resolution wording</w:t>
      </w:r>
    </w:p>
    <w:p w14:paraId="65DC9C90" w14:textId="77777777" w:rsidR="00673B74" w:rsidRDefault="00673B74" w:rsidP="00673B74">
      <w:pPr>
        <w:pStyle w:val="Heading4"/>
        <w:numPr>
          <w:ilvl w:val="0"/>
          <w:numId w:val="13"/>
        </w:numPr>
      </w:pPr>
      <w:r>
        <w:t xml:space="preserve">Just putting </w:t>
      </w:r>
      <w:proofErr w:type="spellStart"/>
      <w:r>
        <w:t>resolutional</w:t>
      </w:r>
      <w:proofErr w:type="spellEnd"/>
      <w:r>
        <w:t xml:space="preserve"> wording in the plan doesn’t make the plan topical – their mechanism actually has to be a reduction – otherwise they could say the </w:t>
      </w:r>
      <w:proofErr w:type="spellStart"/>
      <w:r>
        <w:t>rez</w:t>
      </w:r>
      <w:proofErr w:type="spellEnd"/>
      <w:r>
        <w:t xml:space="preserve"> and then say “by impeaching </w:t>
      </w:r>
      <w:proofErr w:type="spellStart"/>
      <w:r>
        <w:t>trunmp</w:t>
      </w:r>
      <w:proofErr w:type="spellEnd"/>
      <w:r>
        <w:t xml:space="preserve">” -- that’s bad for fairness and education because they can explode the </w:t>
      </w:r>
      <w:proofErr w:type="spellStart"/>
      <w:r>
        <w:t>rez</w:t>
      </w:r>
      <w:proofErr w:type="spellEnd"/>
      <w:r>
        <w:t xml:space="preserve"> by adding extra words on -- if we win our </w:t>
      </w:r>
      <w:proofErr w:type="spellStart"/>
      <w:r>
        <w:t>interp</w:t>
      </w:r>
      <w:proofErr w:type="spellEnd"/>
      <w:r>
        <w:t xml:space="preserve"> and violation then we access our offense</w:t>
      </w:r>
    </w:p>
    <w:p w14:paraId="5B6F387F" w14:textId="3DB6B6DA" w:rsidR="00673B74" w:rsidRDefault="00673B74" w:rsidP="00673B74">
      <w:pPr>
        <w:pStyle w:val="Heading3"/>
      </w:pPr>
      <w:r>
        <w:t>A</w:t>
      </w:r>
      <w:r w:rsidR="0044340D">
        <w:t>T</w:t>
      </w:r>
      <w:r w:rsidR="006067B9">
        <w:t xml:space="preserve">: </w:t>
      </w:r>
      <w:r>
        <w:t>C/I</w:t>
      </w:r>
    </w:p>
    <w:p w14:paraId="54D74776" w14:textId="77777777" w:rsidR="00673B74" w:rsidRPr="00A95C51" w:rsidRDefault="00673B74" w:rsidP="00673B74">
      <w:pPr>
        <w:pStyle w:val="Heading4"/>
        <w:numPr>
          <w:ilvl w:val="0"/>
          <w:numId w:val="14"/>
        </w:numPr>
      </w:pPr>
      <w:r>
        <w:t xml:space="preserve">Prefer Pearson – it highlights the clear dichotomy between increased management, i.e. the </w:t>
      </w:r>
      <w:proofErr w:type="spellStart"/>
      <w:r>
        <w:t>aff</w:t>
      </w:r>
      <w:proofErr w:type="spellEnd"/>
      <w:r>
        <w:t>, and a reduction – a. their Chen Kastner and Reed card is literally using the word reduce in one sentence – it isn’t a definition – b. Their van Gulick card is not in the context of arms sales</w:t>
      </w:r>
    </w:p>
    <w:p w14:paraId="61DD6636" w14:textId="77777777" w:rsidR="00673B74" w:rsidRPr="00451AB8" w:rsidRDefault="00673B74" w:rsidP="00673B74"/>
    <w:p w14:paraId="05A7187C" w14:textId="7A9E078A" w:rsidR="00673B74" w:rsidRDefault="00673B74" w:rsidP="00673B74">
      <w:pPr>
        <w:pStyle w:val="Heading3"/>
      </w:pPr>
      <w:r>
        <w:t>A</w:t>
      </w:r>
      <w:r w:rsidR="0044340D">
        <w:t>T</w:t>
      </w:r>
      <w:r w:rsidR="006067B9">
        <w:t xml:space="preserve">: </w:t>
      </w:r>
      <w:proofErr w:type="spellStart"/>
      <w:r>
        <w:t>Overlimiting</w:t>
      </w:r>
      <w:proofErr w:type="spellEnd"/>
    </w:p>
    <w:p w14:paraId="766311FA" w14:textId="77777777" w:rsidR="00673B74" w:rsidRDefault="00673B74" w:rsidP="00673B74">
      <w:pPr>
        <w:pStyle w:val="Heading4"/>
        <w:numPr>
          <w:ilvl w:val="0"/>
          <w:numId w:val="17"/>
        </w:numPr>
      </w:pPr>
      <w:r>
        <w:t xml:space="preserve">We don’t </w:t>
      </w:r>
      <w:proofErr w:type="spellStart"/>
      <w:r>
        <w:t>overlimit</w:t>
      </w:r>
      <w:proofErr w:type="spellEnd"/>
      <w:r>
        <w:t xml:space="preserve"> -- we still allow Saudi Arabia, Taiwan, reduction of any singular type of weapon, and reduction of sales to any country</w:t>
      </w:r>
    </w:p>
    <w:p w14:paraId="51B5A838" w14:textId="77777777" w:rsidR="00673B74" w:rsidRPr="0082200D" w:rsidRDefault="00673B74" w:rsidP="00673B74">
      <w:pPr>
        <w:pStyle w:val="Heading4"/>
        <w:numPr>
          <w:ilvl w:val="0"/>
          <w:numId w:val="17"/>
        </w:numPr>
      </w:pPr>
      <w:proofErr w:type="spellStart"/>
      <w:r>
        <w:t>Underlimiting</w:t>
      </w:r>
      <w:proofErr w:type="spellEnd"/>
      <w:r>
        <w:t xml:space="preserve"> worse than </w:t>
      </w:r>
      <w:proofErr w:type="spellStart"/>
      <w:r>
        <w:t>overlimiting</w:t>
      </w:r>
      <w:proofErr w:type="spellEnd"/>
      <w:r w:rsidRPr="00AD6347">
        <w:t xml:space="preserve"> – we don’t learn about </w:t>
      </w:r>
      <w:r w:rsidRPr="00AD6347">
        <w:rPr>
          <w:u w:val="single"/>
        </w:rPr>
        <w:t xml:space="preserve">anything </w:t>
      </w:r>
      <w:r w:rsidRPr="00AD6347">
        <w:t xml:space="preserve">in depth if we have to debate </w:t>
      </w:r>
      <w:r>
        <w:t xml:space="preserve">a massive topic and </w:t>
      </w:r>
      <w:proofErr w:type="spellStart"/>
      <w:r>
        <w:t>underlimiting</w:t>
      </w:r>
      <w:proofErr w:type="spellEnd"/>
      <w:r>
        <w:t xml:space="preserve"> encourages a race to the margins to gain a competitive edge</w:t>
      </w:r>
    </w:p>
    <w:p w14:paraId="410344AF" w14:textId="77777777" w:rsidR="00673B74" w:rsidRPr="00417183" w:rsidRDefault="00673B74" w:rsidP="00673B74">
      <w:pPr>
        <w:pStyle w:val="Heading4"/>
        <w:numPr>
          <w:ilvl w:val="0"/>
          <w:numId w:val="17"/>
        </w:numPr>
      </w:pPr>
      <w:r>
        <w:t xml:space="preserve">Depth over breadth – nuanced debate creates clash which is good for education; breadth encourages shit </w:t>
      </w:r>
    </w:p>
    <w:p w14:paraId="356ECD55" w14:textId="77777777" w:rsidR="00673B74" w:rsidRDefault="00673B74" w:rsidP="00673B74">
      <w:pPr>
        <w:pStyle w:val="Heading3"/>
      </w:pPr>
      <w:r>
        <w:t>Limits DA</w:t>
      </w:r>
    </w:p>
    <w:p w14:paraId="76C814F6" w14:textId="77777777" w:rsidR="00673B74" w:rsidRPr="00D956FA" w:rsidRDefault="00673B74" w:rsidP="00673B74">
      <w:pPr>
        <w:pStyle w:val="Heading4"/>
        <w:numPr>
          <w:ilvl w:val="0"/>
          <w:numId w:val="19"/>
        </w:numPr>
        <w:rPr>
          <w:rFonts w:asciiTheme="minorHAnsi" w:hAnsiTheme="minorHAnsi" w:cstheme="minorHAnsi"/>
          <w:b w:val="0"/>
          <w:color w:val="000000" w:themeColor="text1"/>
        </w:rPr>
      </w:pPr>
      <w:proofErr w:type="spellStart"/>
      <w:r>
        <w:rPr>
          <w:rFonts w:asciiTheme="minorHAnsi" w:hAnsiTheme="minorHAnsi" w:cstheme="minorHAnsi"/>
          <w:color w:val="000000" w:themeColor="text1"/>
        </w:rPr>
        <w:t>A</w:t>
      </w:r>
      <w:r w:rsidRPr="00D956FA">
        <w:rPr>
          <w:rFonts w:asciiTheme="minorHAnsi" w:hAnsiTheme="minorHAnsi" w:cstheme="minorHAnsi"/>
          <w:color w:val="000000" w:themeColor="text1"/>
        </w:rPr>
        <w:t>ffs</w:t>
      </w:r>
      <w:proofErr w:type="spellEnd"/>
      <w:r w:rsidRPr="00D956FA">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that don’t explicitly reduce arms sales </w:t>
      </w:r>
      <w:r w:rsidRPr="00D956FA">
        <w:rPr>
          <w:rFonts w:asciiTheme="minorHAnsi" w:hAnsiTheme="minorHAnsi" w:cstheme="minorHAnsi"/>
          <w:color w:val="000000" w:themeColor="text1"/>
        </w:rPr>
        <w:t xml:space="preserve">can claim </w:t>
      </w:r>
      <w:r w:rsidRPr="008A62EB">
        <w:rPr>
          <w:rFonts w:asciiTheme="minorHAnsi" w:hAnsiTheme="minorHAnsi" w:cstheme="minorHAnsi"/>
          <w:color w:val="000000" w:themeColor="text1"/>
        </w:rPr>
        <w:t>unpredictable advantages</w:t>
      </w:r>
      <w:r>
        <w:rPr>
          <w:rFonts w:asciiTheme="minorHAnsi" w:hAnsiTheme="minorHAnsi" w:cstheme="minorHAnsi"/>
          <w:color w:val="000000" w:themeColor="text1"/>
        </w:rPr>
        <w:t xml:space="preserve"> </w:t>
      </w:r>
      <w:r w:rsidRPr="00D956FA">
        <w:rPr>
          <w:rFonts w:asciiTheme="minorHAnsi" w:hAnsiTheme="minorHAnsi" w:cstheme="minorHAnsi"/>
          <w:color w:val="000000" w:themeColor="text1"/>
        </w:rPr>
        <w:t xml:space="preserve">based on </w:t>
      </w:r>
      <w:r>
        <w:rPr>
          <w:rFonts w:asciiTheme="minorHAnsi" w:hAnsiTheme="minorHAnsi" w:cstheme="minorHAnsi"/>
          <w:color w:val="000000" w:themeColor="text1"/>
        </w:rPr>
        <w:t>the type of the process that they claim spills up to arms sales</w:t>
      </w:r>
    </w:p>
    <w:p w14:paraId="4ED26993" w14:textId="77777777" w:rsidR="00E7239A" w:rsidRDefault="00673B74" w:rsidP="00E7239A">
      <w:pPr>
        <w:pStyle w:val="Heading4"/>
        <w:numPr>
          <w:ilvl w:val="0"/>
          <w:numId w:val="19"/>
        </w:numPr>
        <w:rPr>
          <w:u w:val="single"/>
        </w:rPr>
      </w:pPr>
      <w:r>
        <w:t>They massively explode the topic – [INSERT CASELIST]</w:t>
      </w:r>
    </w:p>
    <w:p w14:paraId="460CB0B0" w14:textId="182B43BD" w:rsidR="00673B74" w:rsidRPr="00E7239A" w:rsidRDefault="00673B74" w:rsidP="00E7239A">
      <w:pPr>
        <w:pStyle w:val="Heading4"/>
        <w:numPr>
          <w:ilvl w:val="0"/>
          <w:numId w:val="19"/>
        </w:numPr>
        <w:rPr>
          <w:u w:val="single"/>
        </w:rPr>
      </w:pPr>
      <w:r w:rsidRPr="00E7239A">
        <w:rPr>
          <w:rFonts w:asciiTheme="minorHAnsi" w:hAnsiTheme="minorHAnsi" w:cstheme="minorHAnsi"/>
          <w:color w:val="000000" w:themeColor="text1"/>
        </w:rPr>
        <w:t xml:space="preserve">Those </w:t>
      </w:r>
      <w:proofErr w:type="spellStart"/>
      <w:r w:rsidRPr="00E7239A">
        <w:rPr>
          <w:rFonts w:asciiTheme="minorHAnsi" w:hAnsiTheme="minorHAnsi" w:cstheme="minorHAnsi"/>
          <w:color w:val="000000" w:themeColor="text1"/>
        </w:rPr>
        <w:t>affs</w:t>
      </w:r>
      <w:proofErr w:type="spellEnd"/>
      <w:r w:rsidRPr="00E7239A">
        <w:rPr>
          <w:rFonts w:asciiTheme="minorHAnsi" w:hAnsiTheme="minorHAnsi" w:cstheme="minorHAnsi"/>
          <w:color w:val="000000" w:themeColor="text1"/>
        </w:rPr>
        <w:t xml:space="preserve"> can no link out of </w:t>
      </w:r>
      <w:r w:rsidRPr="00E7239A">
        <w:rPr>
          <w:rFonts w:asciiTheme="minorHAnsi" w:hAnsiTheme="minorHAnsi" w:cstheme="minorHAnsi"/>
          <w:color w:val="000000" w:themeColor="text1"/>
          <w:u w:val="single"/>
        </w:rPr>
        <w:t xml:space="preserve">core topic Das </w:t>
      </w:r>
      <w:r w:rsidRPr="00E7239A">
        <w:rPr>
          <w:rFonts w:asciiTheme="minorHAnsi" w:hAnsiTheme="minorHAnsi" w:cstheme="minorHAnsi"/>
          <w:color w:val="000000" w:themeColor="text1"/>
        </w:rPr>
        <w:t xml:space="preserve">and no solve CPs because : this is proven by the Fill-in DA and the DIB DA links – </w:t>
      </w:r>
      <w:r w:rsidRPr="00AD6347">
        <w:t xml:space="preserve">you should prioritize neg ground because the </w:t>
      </w:r>
      <w:proofErr w:type="spellStart"/>
      <w:r w:rsidRPr="00AD6347">
        <w:t>aff</w:t>
      </w:r>
      <w:proofErr w:type="spellEnd"/>
      <w:r w:rsidRPr="00AD6347">
        <w:t xml:space="preserve"> gets the first and last speech, and can monopolize their infinite prep time to find </w:t>
      </w:r>
      <w:proofErr w:type="spellStart"/>
      <w:r w:rsidRPr="00AD6347">
        <w:t>aff</w:t>
      </w:r>
      <w:proofErr w:type="spellEnd"/>
      <w:r w:rsidRPr="00AD6347">
        <w:t xml:space="preserve"> advantages that are </w:t>
      </w:r>
      <w:r w:rsidRPr="00E7239A">
        <w:rPr>
          <w:u w:val="single"/>
        </w:rPr>
        <w:t xml:space="preserve">so unpredictable </w:t>
      </w:r>
      <w:r w:rsidRPr="00AD6347">
        <w:t xml:space="preserve">the negative can </w:t>
      </w:r>
      <w:r w:rsidRPr="00E7239A">
        <w:rPr>
          <w:u w:val="single"/>
        </w:rPr>
        <w:t xml:space="preserve">never respond to them – </w:t>
      </w:r>
      <w:r w:rsidRPr="00E7239A">
        <w:rPr>
          <w:highlight w:val="yellow"/>
        </w:rPr>
        <w:t>[IF THEY SAY XO AND FLEX] –</w:t>
      </w:r>
      <w:r w:rsidRPr="00E7239A">
        <w:rPr>
          <w:highlight w:val="yellow"/>
          <w:u w:val="single"/>
        </w:rPr>
        <w:t xml:space="preserve"> </w:t>
      </w:r>
      <w:r w:rsidRPr="00E7239A">
        <w:rPr>
          <w:highlight w:val="yellow"/>
        </w:rPr>
        <w:t>We don’t get that – they can say congress would never use the authority</w:t>
      </w:r>
    </w:p>
    <w:p w14:paraId="6FE33876" w14:textId="77777777" w:rsidR="00673B74" w:rsidRDefault="00673B74" w:rsidP="00673B74">
      <w:pPr>
        <w:pStyle w:val="Heading4"/>
        <w:numPr>
          <w:ilvl w:val="0"/>
          <w:numId w:val="19"/>
        </w:numPr>
      </w:pPr>
      <w:r>
        <w:t xml:space="preserve">Their </w:t>
      </w:r>
      <w:proofErr w:type="spellStart"/>
      <w:r>
        <w:t>interp</w:t>
      </w:r>
      <w:proofErr w:type="spellEnd"/>
      <w:r>
        <w:t xml:space="preserve"> makes it so that strategically it is better to race to the margins of processes and technicalities – that debate over the process obfuscates the </w:t>
      </w:r>
      <w:proofErr w:type="gramStart"/>
      <w:r>
        <w:t>real world</w:t>
      </w:r>
      <w:proofErr w:type="gramEnd"/>
      <w:r>
        <w:t xml:space="preserve"> impact of arms sales </w:t>
      </w:r>
    </w:p>
    <w:p w14:paraId="7AF9EF9D" w14:textId="77777777" w:rsidR="00673B74" w:rsidRPr="00A02771" w:rsidRDefault="00673B74" w:rsidP="00673B74">
      <w:pPr>
        <w:pStyle w:val="Heading4"/>
        <w:numPr>
          <w:ilvl w:val="1"/>
          <w:numId w:val="19"/>
        </w:numPr>
      </w:pPr>
      <w:r>
        <w:t>They shift the focus of the debate away from arms sales an onto the legislative process – that could be its own topic in and of itself</w:t>
      </w:r>
    </w:p>
    <w:p w14:paraId="616A57D7" w14:textId="77777777" w:rsidR="00673B74" w:rsidRDefault="00673B74" w:rsidP="00673B74">
      <w:pPr>
        <w:pStyle w:val="Heading4"/>
        <w:numPr>
          <w:ilvl w:val="0"/>
          <w:numId w:val="19"/>
        </w:numPr>
      </w:pPr>
      <w:r w:rsidRPr="00F7624E">
        <w:t>Neg ground is essential to robust clash which produces more</w:t>
      </w:r>
      <w:r w:rsidRPr="00D956FA">
        <w:t xml:space="preserve"> educational debates, it also sets a functional limit on the topic. – ground is a prerequisite to debating on the topic for the first place - Predictable, </w:t>
      </w:r>
      <w:r w:rsidRPr="00D956FA">
        <w:rPr>
          <w:u w:val="single"/>
        </w:rPr>
        <w:t xml:space="preserve">stable ground is </w:t>
      </w:r>
      <w:r w:rsidRPr="00D956FA">
        <w:t xml:space="preserve">important to ensure both sides are </w:t>
      </w:r>
      <w:r w:rsidRPr="00D956FA">
        <w:rPr>
          <w:u w:val="single"/>
        </w:rPr>
        <w:t xml:space="preserve">equally positioned to win the debate </w:t>
      </w:r>
      <w:r w:rsidRPr="00D956FA">
        <w:t>through equal research – otherwise there would be no reason to debating in the first place.</w:t>
      </w:r>
    </w:p>
    <w:p w14:paraId="47B8AC0C" w14:textId="77777777" w:rsidR="00673B74" w:rsidRPr="00A02771" w:rsidRDefault="00673B74" w:rsidP="00673B74"/>
    <w:p w14:paraId="12AD1324" w14:textId="77777777" w:rsidR="00673B74" w:rsidRPr="004252D8" w:rsidRDefault="00673B74" w:rsidP="00673B74">
      <w:pPr>
        <w:pStyle w:val="Heading3"/>
      </w:pPr>
      <w:r w:rsidRPr="0081071B">
        <w:t>T</w:t>
      </w:r>
      <w:r>
        <w:t>VA</w:t>
      </w:r>
    </w:p>
    <w:p w14:paraId="14C40A32" w14:textId="77777777" w:rsidR="00673B74" w:rsidRDefault="00673B74" w:rsidP="00673B74">
      <w:pPr>
        <w:pStyle w:val="Heading4"/>
      </w:pPr>
      <w:r>
        <w:t>The United States federal government should apply and use a legislative veto on all Foreign Military Sales and Direct Commercial Sales of arms</w:t>
      </w:r>
    </w:p>
    <w:p w14:paraId="3FC7E9E5" w14:textId="77777777" w:rsidR="00673B74" w:rsidRDefault="00673B74" w:rsidP="00673B74">
      <w:pPr>
        <w:pStyle w:val="Heading4"/>
      </w:pPr>
      <w:r>
        <w:t>Solves our offense –</w:t>
      </w:r>
    </w:p>
    <w:p w14:paraId="7364C5D6" w14:textId="77777777" w:rsidR="00673B74" w:rsidRDefault="00673B74" w:rsidP="00673B74">
      <w:pPr>
        <w:pStyle w:val="Heading4"/>
        <w:numPr>
          <w:ilvl w:val="0"/>
          <w:numId w:val="15"/>
        </w:numPr>
      </w:pPr>
      <w:r>
        <w:t xml:space="preserve">Results in an actual reduction of arms sales – the under the TVA the </w:t>
      </w:r>
      <w:proofErr w:type="spellStart"/>
      <w:r>
        <w:t>aff</w:t>
      </w:r>
      <w:proofErr w:type="spellEnd"/>
      <w:r>
        <w:t xml:space="preserve"> would fiat a reduction of arms sales by actually using the veto</w:t>
      </w:r>
    </w:p>
    <w:p w14:paraId="7C06A62A" w14:textId="77777777" w:rsidR="00673B74" w:rsidRDefault="00673B74" w:rsidP="00673B74">
      <w:pPr>
        <w:pStyle w:val="Heading4"/>
        <w:numPr>
          <w:ilvl w:val="0"/>
          <w:numId w:val="15"/>
        </w:numPr>
      </w:pPr>
      <w:r>
        <w:t>D</w:t>
      </w:r>
      <w:r w:rsidRPr="004A56E1">
        <w:t xml:space="preserve">oesn’t explode the topic to encompass every process thing – instead the </w:t>
      </w:r>
      <w:proofErr w:type="spellStart"/>
      <w:r w:rsidRPr="004A56E1">
        <w:t>aff</w:t>
      </w:r>
      <w:proofErr w:type="spellEnd"/>
      <w:r w:rsidRPr="004A56E1">
        <w:t xml:space="preserve"> fiats that the plan is passed, and we can debate the material consequences of that</w:t>
      </w:r>
    </w:p>
    <w:p w14:paraId="26218A2D" w14:textId="77777777" w:rsidR="00673B74" w:rsidRDefault="00673B74" w:rsidP="00673B74"/>
    <w:p w14:paraId="6FBEAFFE" w14:textId="31BB24C9" w:rsidR="00673B74" w:rsidRPr="00A77185" w:rsidRDefault="00673B74" w:rsidP="00673B74">
      <w:pPr>
        <w:pStyle w:val="Heading3"/>
      </w:pPr>
      <w:r>
        <w:t>A</w:t>
      </w:r>
      <w:r w:rsidR="0044340D">
        <w:t>T</w:t>
      </w:r>
      <w:r w:rsidR="006067B9">
        <w:t>:</w:t>
      </w:r>
      <w:r>
        <w:t xml:space="preserve"> Reasonability</w:t>
      </w:r>
    </w:p>
    <w:p w14:paraId="0172A6B4" w14:textId="77777777" w:rsidR="00673B74" w:rsidRDefault="00673B74" w:rsidP="00673B74">
      <w:pPr>
        <w:pStyle w:val="Heading4"/>
        <w:numPr>
          <w:ilvl w:val="0"/>
          <w:numId w:val="18"/>
        </w:numPr>
      </w:pPr>
      <w:r>
        <w:t xml:space="preserve">Prefer competing </w:t>
      </w:r>
      <w:proofErr w:type="spellStart"/>
      <w:r>
        <w:t>interps</w:t>
      </w:r>
      <w:proofErr w:type="spellEnd"/>
      <w:r>
        <w:t xml:space="preserve"> – that’s better because it creates a </w:t>
      </w:r>
      <w:proofErr w:type="spellStart"/>
      <w:r>
        <w:t>brightline</w:t>
      </w:r>
      <w:proofErr w:type="spellEnd"/>
      <w:r>
        <w:t xml:space="preserve"> and delineates the boundaries of the topic – reasonability is dictated on a case by case basis and thus doesn’t set precedent</w:t>
      </w:r>
    </w:p>
    <w:p w14:paraId="2671EB95" w14:textId="77777777" w:rsidR="00673B74" w:rsidRDefault="00673B74" w:rsidP="00673B74">
      <w:pPr>
        <w:pStyle w:val="Heading4"/>
        <w:numPr>
          <w:ilvl w:val="0"/>
          <w:numId w:val="18"/>
        </w:numPr>
      </w:pPr>
      <w:r>
        <w:t xml:space="preserve">Causes judge intervention – debaters should have to technically win the debate and reasonability decks that – default to competing </w:t>
      </w:r>
      <w:proofErr w:type="spellStart"/>
      <w:r>
        <w:t>interps</w:t>
      </w:r>
      <w:proofErr w:type="spellEnd"/>
    </w:p>
    <w:p w14:paraId="7B6782B3" w14:textId="77777777" w:rsidR="00673B74" w:rsidRDefault="00673B74" w:rsidP="00673B74"/>
    <w:p w14:paraId="4D0E14FC" w14:textId="77777777" w:rsidR="00673B74" w:rsidRDefault="00673B74" w:rsidP="00673B74"/>
    <w:p w14:paraId="741DEE7D" w14:textId="77777777" w:rsidR="00281CFC" w:rsidRDefault="00281CFC" w:rsidP="00281CFC"/>
    <w:p w14:paraId="24182238" w14:textId="629AD9E0" w:rsidR="00673B74" w:rsidRPr="00673B74" w:rsidRDefault="00B13154" w:rsidP="00673B74">
      <w:pPr>
        <w:pStyle w:val="Heading1"/>
      </w:pPr>
      <w:r>
        <w:t>ESR Counterplan</w:t>
      </w:r>
    </w:p>
    <w:p w14:paraId="0B74B503" w14:textId="3C59C32F" w:rsidR="00673B74" w:rsidRDefault="0015145B" w:rsidP="00B13154">
      <w:pPr>
        <w:pStyle w:val="Heading2"/>
      </w:pPr>
      <w:r>
        <w:t>1NC</w:t>
      </w:r>
    </w:p>
    <w:p w14:paraId="5516DDDF" w14:textId="7AE01B75" w:rsidR="0015145B" w:rsidRDefault="0015145B" w:rsidP="0015145B">
      <w:pPr>
        <w:pStyle w:val="Heading4"/>
      </w:pPr>
      <w:r>
        <w:t>The President of the United States should issue an executive order stating that the President does not have the authority to unilaterally exit Article 2 Treaties and Congressional-Executive Agreements</w:t>
      </w:r>
    </w:p>
    <w:p w14:paraId="028A4979" w14:textId="77777777" w:rsidR="0044340D" w:rsidRPr="0044340D" w:rsidRDefault="0044340D" w:rsidP="0044340D"/>
    <w:p w14:paraId="4CAD780C" w14:textId="36F77437" w:rsidR="0015145B" w:rsidRDefault="0015145B" w:rsidP="0015145B">
      <w:pPr>
        <w:pStyle w:val="Heading4"/>
        <w:rPr>
          <w:sz w:val="28"/>
          <w:szCs w:val="28"/>
        </w:rPr>
      </w:pPr>
      <w:r>
        <w:rPr>
          <w:sz w:val="28"/>
          <w:szCs w:val="28"/>
        </w:rPr>
        <w:t>Add DOS plank</w:t>
      </w:r>
    </w:p>
    <w:p w14:paraId="50B12579" w14:textId="77777777" w:rsidR="0015145B" w:rsidRPr="0015145B" w:rsidRDefault="0015145B" w:rsidP="0015145B"/>
    <w:p w14:paraId="4029E883" w14:textId="77777777" w:rsidR="0015145B" w:rsidRDefault="0015145B" w:rsidP="0015145B">
      <w:pPr>
        <w:pStyle w:val="Heading4"/>
        <w:rPr>
          <w:sz w:val="28"/>
          <w:szCs w:val="28"/>
        </w:rPr>
      </w:pPr>
      <w:r w:rsidRPr="00EC16A7">
        <w:rPr>
          <w:sz w:val="28"/>
          <w:szCs w:val="28"/>
        </w:rPr>
        <w:t>Executive self</w:t>
      </w:r>
      <w:r>
        <w:rPr>
          <w:sz w:val="28"/>
          <w:szCs w:val="28"/>
        </w:rPr>
        <w:t>-</w:t>
      </w:r>
      <w:r w:rsidRPr="00EC16A7">
        <w:rPr>
          <w:sz w:val="28"/>
          <w:szCs w:val="28"/>
        </w:rPr>
        <w:t xml:space="preserve">restraint solves and paves the way for more restrained treaty practice </w:t>
      </w:r>
    </w:p>
    <w:p w14:paraId="22C9B412" w14:textId="77777777" w:rsidR="0015145B" w:rsidRPr="00EC16A7" w:rsidRDefault="0015145B" w:rsidP="0015145B">
      <w:pPr>
        <w:rPr>
          <w:sz w:val="28"/>
          <w:szCs w:val="28"/>
        </w:rPr>
      </w:pPr>
      <w:r w:rsidRPr="00EC16A7">
        <w:rPr>
          <w:b/>
          <w:bCs/>
          <w:sz w:val="28"/>
          <w:szCs w:val="28"/>
        </w:rPr>
        <w:t>Hollis, 2006</w:t>
      </w:r>
      <w:r w:rsidRPr="00EC16A7">
        <w:rPr>
          <w:sz w:val="28"/>
          <w:szCs w:val="28"/>
        </w:rPr>
        <w:t xml:space="preserve"> </w:t>
      </w:r>
      <w:r w:rsidRPr="00EC16A7">
        <w:t xml:space="preserve">(Duncan B. Hollis, Assistant Professor of Law, Temple University Beasley School of Law; and former Attorney Adviser, Office of the Legal Adviser, U.S. Department of State. I thank Curt Bradley, Craig Green, David Hoffman, Marty Flaherty, Larry Helfer, Julian Ku, Tom Lee, John McGinnis, David </w:t>
      </w:r>
      <w:proofErr w:type="spellStart"/>
      <w:r w:rsidRPr="00EC16A7">
        <w:t>Sloss</w:t>
      </w:r>
      <w:proofErr w:type="spellEnd"/>
      <w:r w:rsidRPr="00EC16A7">
        <w:t>, Peter Spiro, David Stewart, Ed Swaine and Carlos Vazquez for helpful comments on an earlier version of this article as presented at Vanderbilt University Law School in December 2005.“</w:t>
      </w:r>
      <w:r w:rsidRPr="00EC16A7">
        <w:rPr>
          <w:rFonts w:ascii="TimesNewRoman,Bold" w:hAnsi="TimesNewRoman,Bold"/>
          <w:sz w:val="24"/>
        </w:rPr>
        <w:t>Executive Federalism: Forging New Federalist Constraints on the Treaty Power</w:t>
      </w:r>
      <w:r w:rsidRPr="00EC16A7">
        <w:rPr>
          <w:rFonts w:ascii="TimesNewRoman,Bold" w:hAnsi="TimesNewRoman,Bold"/>
        </w:rPr>
        <w:t>” 6-01-2006. https://southerncalifornialawreview.com/2006/09/04/executive-federalism-forging-new-federalist-constraints-on-the-treaty-power-article-by-duncan-b-hollis/)</w:t>
      </w:r>
    </w:p>
    <w:p w14:paraId="2F0DDF25" w14:textId="77777777" w:rsidR="0015145B" w:rsidRPr="00FD5BA1" w:rsidRDefault="0015145B" w:rsidP="0015145B">
      <w:pPr>
        <w:pStyle w:val="NormalWeb"/>
        <w:rPr>
          <w:sz w:val="14"/>
        </w:rPr>
      </w:pPr>
      <w:r w:rsidRPr="00656855">
        <w:rPr>
          <w:u w:val="single"/>
        </w:rPr>
        <w:t xml:space="preserve">Re-conceiving federalism to incorporate an Executive safeguard raises important structural questions concerning the Executive’s use of the treaty power itself </w:t>
      </w:r>
      <w:r w:rsidRPr="009E6E0F">
        <w:rPr>
          <w:sz w:val="14"/>
        </w:rPr>
        <w:t xml:space="preserve">and the impact of Executive accommodation to federalism interests on other government actors. First, there is the question of whether Executive Federalism has any legal importance. After all, </w:t>
      </w:r>
      <w:r w:rsidRPr="00656855">
        <w:rPr>
          <w:u w:val="single"/>
        </w:rPr>
        <w:t>one could simply take the view that Executive Federalism involves inherently political acts</w:t>
      </w:r>
      <w:r w:rsidRPr="009E6E0F">
        <w:rPr>
          <w:sz w:val="14"/>
        </w:rPr>
        <w:t xml:space="preserve">. Could it be, as Professor </w:t>
      </w:r>
      <w:proofErr w:type="spellStart"/>
      <w:r w:rsidRPr="009E6E0F">
        <w:rPr>
          <w:sz w:val="14"/>
        </w:rPr>
        <w:t>Golove</w:t>
      </w:r>
      <w:proofErr w:type="spellEnd"/>
      <w:r w:rsidRPr="009E6E0F">
        <w:rPr>
          <w:sz w:val="14"/>
        </w:rPr>
        <w:t xml:space="preserve"> describes it, simply a negotiating ploy, one designed to limit obligations assumed while maximizing commitments received from U.S. treaty-partners?331</w:t>
      </w:r>
      <w:r w:rsidRPr="00656855">
        <w:rPr>
          <w:u w:val="single"/>
        </w:rPr>
        <w:t xml:space="preserve"> That does not seem likely, however, particularly where accommodations to federalism now takes place, not just at the negotiating table, but in the adherence, implementation and enforcement of U.S. treaties</w:t>
      </w:r>
      <w:r w:rsidRPr="009E6E0F">
        <w:rPr>
          <w:sz w:val="14"/>
        </w:rPr>
        <w:t xml:space="preserve">. If this was only about negotiating better deals, you would not expect to see the federalism specter again once the Executive had cut the best deal it could. Alternatively, it might be possible to conceive </w:t>
      </w:r>
      <w:r w:rsidRPr="00656855">
        <w:rPr>
          <w:u w:val="single"/>
        </w:rPr>
        <w:t>of Executive Federalism as an entirely appropriate exercise of political discretion; as simply an expression of the Executive’s decision in certain situations not to employ the full force of the treaty power</w:t>
      </w:r>
      <w:r w:rsidRPr="009E6E0F">
        <w:rPr>
          <w:sz w:val="14"/>
        </w:rPr>
        <w:t xml:space="preserve"> described by Holmes in Missouri.332 After all, </w:t>
      </w:r>
      <w:r w:rsidRPr="00656855">
        <w:rPr>
          <w:u w:val="single"/>
        </w:rPr>
        <w:t xml:space="preserve">why should the Executive make treaties that implicate federalism if it can avoid doing so; isn’t it </w:t>
      </w:r>
      <w:r w:rsidRPr="00D87A61">
        <w:rPr>
          <w:b/>
          <w:bCs/>
          <w:u w:val="single"/>
        </w:rPr>
        <w:t>entirely appropriate to our federal system for the Executive to exercise self-restraint in cases where it can do so</w:t>
      </w:r>
      <w:r w:rsidRPr="00656855">
        <w:rPr>
          <w:u w:val="single"/>
        </w:rPr>
        <w:t xml:space="preserve">? </w:t>
      </w:r>
      <w:r w:rsidRPr="009E6E0F">
        <w:rPr>
          <w:sz w:val="14"/>
        </w:rPr>
        <w:t>We could analogize it to prosecutorial discretion where no one interprets the prosecutor’s decision not to charge a particular defendant as depriving the prosecutor of the power to charge other defendants in the future</w:t>
      </w:r>
      <w:r w:rsidRPr="00656855">
        <w:rPr>
          <w:u w:val="single"/>
        </w:rPr>
        <w:t>. Article II gives the President the treaty- power, and all agree that power allows him to decide when and where to employ it.</w:t>
      </w:r>
      <w:r w:rsidRPr="009E6E0F">
        <w:rPr>
          <w:sz w:val="14"/>
        </w:rPr>
        <w:t xml:space="preserve">333 In that scenario, why should there be any legal issue if the Executive decides to use only part of the power (i.e., to assume treaty obligations consistent with existing state laws) leaving the remainder dormant until such time as it decides to invoke it? Such reasoning has merit, at least as a way to explain the results of Executive Federalism where we see plenty of U.S. treaty-making that avoids supplanting state powers notwithstanding Missouri. But it proves </w:t>
      </w:r>
      <w:r w:rsidRPr="009E6E0F">
        <w:rPr>
          <w:rFonts w:ascii="TimesNewRoman" w:hAnsi="TimesNewRoman"/>
          <w:sz w:val="14"/>
        </w:rPr>
        <w:t xml:space="preserve">less workable as a way to explain the </w:t>
      </w:r>
      <w:r w:rsidRPr="009E6E0F">
        <w:rPr>
          <w:rFonts w:ascii="TimesNewRoman,Italic" w:hAnsi="TimesNewRoman,Italic"/>
          <w:sz w:val="14"/>
        </w:rPr>
        <w:t xml:space="preserve">rhetoric </w:t>
      </w:r>
      <w:r w:rsidRPr="009E6E0F">
        <w:rPr>
          <w:rFonts w:ascii="TimesNewRoman" w:hAnsi="TimesNewRoman"/>
          <w:sz w:val="14"/>
        </w:rPr>
        <w:t xml:space="preserve">of Executive Federalism. The Executive’s own position, while certainly not free from ambiguity, alludes to restraints that have a legal underpinning. References to “fundamental principles of federalism” may not suggest that the Executive </w:t>
      </w:r>
      <w:r w:rsidRPr="009E6E0F">
        <w:rPr>
          <w:rFonts w:ascii="TimesNewRoman,Italic" w:hAnsi="TimesNewRoman,Italic"/>
          <w:sz w:val="14"/>
        </w:rPr>
        <w:t xml:space="preserve">must </w:t>
      </w:r>
      <w:r w:rsidRPr="009E6E0F">
        <w:rPr>
          <w:rFonts w:ascii="TimesNewRoman" w:hAnsi="TimesNewRoman"/>
          <w:sz w:val="14"/>
        </w:rPr>
        <w:t>accommodate otherwise reserved state powers in treaty- making (although some will certainly draw that conclusion), but at a minimum</w:t>
      </w:r>
      <w:r w:rsidRPr="00656855">
        <w:rPr>
          <w:rFonts w:ascii="TimesNewRoman" w:hAnsi="TimesNewRoman"/>
          <w:u w:val="single"/>
        </w:rPr>
        <w:t xml:space="preserve">, it suggests that there is </w:t>
      </w:r>
      <w:r w:rsidRPr="00656855">
        <w:rPr>
          <w:rFonts w:ascii="TimesNewRoman,Italic" w:hAnsi="TimesNewRoman,Italic"/>
          <w:u w:val="single"/>
        </w:rPr>
        <w:t xml:space="preserve">legal authority </w:t>
      </w:r>
      <w:r w:rsidRPr="00656855">
        <w:rPr>
          <w:rFonts w:ascii="TimesNewRoman" w:hAnsi="TimesNewRoman"/>
          <w:u w:val="single"/>
        </w:rPr>
        <w:t>for the Executive to do so</w:t>
      </w:r>
      <w:r w:rsidRPr="009E6E0F">
        <w:rPr>
          <w:rFonts w:ascii="TimesNewRoman" w:hAnsi="TimesNewRoman"/>
          <w:b/>
          <w:bCs/>
          <w:sz w:val="14"/>
        </w:rPr>
        <w:t xml:space="preserve">. </w:t>
      </w:r>
      <w:r w:rsidRPr="00656855">
        <w:rPr>
          <w:rFonts w:ascii="TimesNewRoman" w:hAnsi="TimesNewRoman"/>
          <w:b/>
          <w:bCs/>
          <w:u w:val="single"/>
        </w:rPr>
        <w:t>As such, Executive Federalism rhetoric lays the foundation for continuing a more constrained treaty practice over time</w:t>
      </w:r>
      <w:r w:rsidRPr="00656855">
        <w:rPr>
          <w:rFonts w:ascii="TimesNewRoman" w:hAnsi="TimesNewRoman"/>
          <w:u w:val="single"/>
        </w:rPr>
        <w:t xml:space="preserve">. </w:t>
      </w:r>
      <w:r w:rsidRPr="009E6E0F">
        <w:rPr>
          <w:rFonts w:ascii="TimesNewRoman" w:hAnsi="TimesNewRoman"/>
          <w:sz w:val="14"/>
        </w:rPr>
        <w:t xml:space="preserve">And </w:t>
      </w:r>
      <w:r w:rsidRPr="00656855">
        <w:rPr>
          <w:rFonts w:ascii="TimesNewRoman" w:hAnsi="TimesNewRoman"/>
          <w:u w:val="single"/>
        </w:rPr>
        <w:t>the longer the rhetoric is matched by action, the greater the likelihood of some future suggestion—by the Executive</w:t>
      </w:r>
      <w:r w:rsidRPr="009E6E0F">
        <w:rPr>
          <w:rFonts w:ascii="TimesNewRoman" w:hAnsi="TimesNewRoman"/>
          <w:sz w:val="14"/>
        </w:rPr>
        <w:t xml:space="preserve"> or even the Court—</w:t>
      </w:r>
      <w:r w:rsidRPr="00656855">
        <w:rPr>
          <w:rFonts w:ascii="TimesNewRoman" w:hAnsi="TimesNewRoman"/>
          <w:u w:val="single"/>
        </w:rPr>
        <w:t xml:space="preserve">that the </w:t>
      </w:r>
      <w:r w:rsidRPr="00656855">
        <w:rPr>
          <w:rFonts w:ascii="TimesNewRoman,Italic" w:hAnsi="TimesNewRoman,Italic"/>
          <w:u w:val="single"/>
        </w:rPr>
        <w:t xml:space="preserve">authority </w:t>
      </w:r>
      <w:r w:rsidRPr="00656855">
        <w:rPr>
          <w:rFonts w:ascii="TimesNewRoman" w:hAnsi="TimesNewRoman"/>
          <w:u w:val="single"/>
        </w:rPr>
        <w:t xml:space="preserve">has actually become a </w:t>
      </w:r>
      <w:r w:rsidRPr="00656855">
        <w:rPr>
          <w:rFonts w:ascii="TimesNewRoman,Italic" w:hAnsi="TimesNewRoman,Italic"/>
          <w:u w:val="single"/>
        </w:rPr>
        <w:t xml:space="preserve">requirement </w:t>
      </w:r>
      <w:r w:rsidRPr="00656855">
        <w:rPr>
          <w:rFonts w:ascii="TimesNewRoman" w:hAnsi="TimesNewRoman"/>
          <w:u w:val="single"/>
        </w:rPr>
        <w:t>constraining the treaty power itself</w:t>
      </w:r>
      <w:r w:rsidRPr="009E6E0F">
        <w:rPr>
          <w:rFonts w:ascii="TimesNewRoman" w:hAnsi="TimesNewRoman"/>
          <w:sz w:val="14"/>
        </w:rPr>
        <w:t>.</w:t>
      </w:r>
      <w:r w:rsidRPr="009E6E0F">
        <w:rPr>
          <w:rFonts w:ascii="TimesNewRoman" w:hAnsi="TimesNewRoman"/>
          <w:position w:val="10"/>
          <w:sz w:val="14"/>
          <w:szCs w:val="16"/>
        </w:rPr>
        <w:t xml:space="preserve">334 </w:t>
      </w:r>
      <w:r w:rsidRPr="009E6E0F">
        <w:rPr>
          <w:rFonts w:ascii="TimesNewRoman" w:hAnsi="TimesNewRoman"/>
          <w:sz w:val="14"/>
        </w:rPr>
        <w:t>By carrying the federalism banner rather than letting others waive it, Executive Federalism also has important structural implications for other government actors. Specifically, it can preempt their ability to articulate the power’s content or limits</w:t>
      </w:r>
      <w:r w:rsidRPr="00656855">
        <w:rPr>
          <w:rFonts w:ascii="TimesNewRoman" w:hAnsi="TimesNewRoman"/>
          <w:u w:val="single"/>
        </w:rPr>
        <w:t>. Consider the case where the Executive explains its non-adherence to a treaty</w:t>
      </w:r>
      <w:r w:rsidRPr="009E6E0F">
        <w:rPr>
          <w:rFonts w:ascii="TimesNewRoman" w:hAnsi="TimesNewRoman"/>
          <w:sz w:val="14"/>
        </w:rPr>
        <w:t xml:space="preserve">, at least in part, by invoking federalism or the reserved powers of the states. </w:t>
      </w:r>
      <w:r w:rsidRPr="00656855">
        <w:rPr>
          <w:rFonts w:ascii="TimesNewRoman" w:hAnsi="TimesNewRoman"/>
          <w:u w:val="single"/>
        </w:rPr>
        <w:t>But in that very act of not joining the treaty, the Executive preempts the ability of other government actors to second guess its views</w:t>
      </w:r>
      <w:r w:rsidRPr="009E6E0F">
        <w:rPr>
          <w:rFonts w:ascii="TimesNewRoman" w:hAnsi="TimesNewRoman"/>
          <w:sz w:val="14"/>
        </w:rPr>
        <w:t xml:space="preserve">. The Supreme Court will not have an opportunity to opine on whether the International Covenant on Social and Economic Rights falls within the bounds of the treaty power because the President’s decision not to proceed with ratification pre- </w:t>
      </w:r>
      <w:proofErr w:type="spellStart"/>
      <w:r w:rsidRPr="009E6E0F">
        <w:rPr>
          <w:rFonts w:ascii="TimesNewRoman" w:hAnsi="TimesNewRoman"/>
          <w:sz w:val="14"/>
        </w:rPr>
        <w:t>empts</w:t>
      </w:r>
      <w:proofErr w:type="spellEnd"/>
      <w:r w:rsidRPr="009E6E0F">
        <w:rPr>
          <w:rFonts w:ascii="TimesNewRoman" w:hAnsi="TimesNewRoman"/>
          <w:sz w:val="14"/>
        </w:rPr>
        <w:t xml:space="preserve"> any role it might have.</w:t>
      </w:r>
      <w:r w:rsidRPr="009E6E0F">
        <w:rPr>
          <w:rFonts w:ascii="TimesNewRoman" w:hAnsi="TimesNewRoman"/>
          <w:position w:val="10"/>
          <w:sz w:val="14"/>
          <w:szCs w:val="16"/>
        </w:rPr>
        <w:t xml:space="preserve">335 </w:t>
      </w:r>
      <w:r w:rsidRPr="009E6E0F">
        <w:rPr>
          <w:rFonts w:ascii="TimesNewRoman" w:hAnsi="TimesNewRoman"/>
          <w:sz w:val="14"/>
        </w:rPr>
        <w:t xml:space="preserve">All that is left is the Executive’s invocation of federalism and the impression that it precluded U.S. ratification of the treaty. More interestingly, the Executive today has also demonstrated that it can do the same thing through federal-state clauses (e.g., Cybercrime Convention Article 41) or federalism reservations (e.g., the TOC Convention). In both cases, the United States only assumes obligations pursuant to whatever legislative authority Congress already had, thus depriving the Court of any opportunity to review whether “fundamental principles of federalism” actually required this result (or even to affirm, if it was so inclined, the broader scope of the treaty power envisioned in </w:t>
      </w:r>
      <w:r w:rsidRPr="009E6E0F">
        <w:rPr>
          <w:rFonts w:ascii="TimesNewRoman,Italic" w:hAnsi="TimesNewRoman,Italic"/>
          <w:sz w:val="14"/>
        </w:rPr>
        <w:t>Missouri</w:t>
      </w:r>
      <w:r w:rsidRPr="009E6E0F">
        <w:rPr>
          <w:rFonts w:ascii="TimesNewRoman" w:hAnsi="TimesNewRoman"/>
          <w:sz w:val="14"/>
        </w:rPr>
        <w:t>). Of course, the Senate has a role to play in cases where the Executive decides to take advantage of a federal-state clause or issue a federalism reservation or understanding. But it is hard to envision that the Senate, which all agree functions as a restraining influence on the treaty power, would switch roles and suddenly push the Executive not to invoke a federal-state clause or issue a federalism understanding. The more likely result is Senate confirmation of the Executive’s proposed accommodation (witness the human rights understandings</w:t>
      </w:r>
      <w:r w:rsidRPr="009E6E0F">
        <w:rPr>
          <w:rFonts w:ascii="TimesNewRoman" w:hAnsi="TimesNewRoman"/>
          <w:position w:val="10"/>
          <w:sz w:val="14"/>
          <w:szCs w:val="16"/>
        </w:rPr>
        <w:t>336</w:t>
      </w:r>
      <w:r w:rsidRPr="009E6E0F">
        <w:rPr>
          <w:rFonts w:ascii="TimesNewRoman" w:hAnsi="TimesNewRoman"/>
          <w:sz w:val="14"/>
        </w:rPr>
        <w:t>). That then creates a “shared understanding” between the two branches as to the appropriate exercise of the treaty power in a particular case—an understanding likely to warrant substantial deference from the Court.</w:t>
      </w:r>
      <w:r w:rsidRPr="009E6E0F">
        <w:rPr>
          <w:rFonts w:ascii="TimesNewRoman" w:hAnsi="TimesNewRoman"/>
          <w:position w:val="10"/>
          <w:sz w:val="14"/>
          <w:szCs w:val="16"/>
        </w:rPr>
        <w:t xml:space="preserve">337 </w:t>
      </w:r>
      <w:r w:rsidRPr="009E6E0F">
        <w:rPr>
          <w:rFonts w:ascii="TimesNewRoman" w:hAnsi="TimesNewRoman"/>
          <w:sz w:val="14"/>
        </w:rPr>
        <w:t>Executive Federalism may have other structural implications in the implementation context. First, the suggestion that existing law satisfies a particular treaty’s obligations may appear initially innocuous, but it has significant repercussions. What happens if a subsequent President or Congress decides the initial evaluation was mistaken or circumstances have changed requiring new legislation to meet the treaty’s requirements? Does the shared “understanding” between the President and the Senate preclude reliance on the treaty as additional authorization?</w:t>
      </w:r>
      <w:r w:rsidRPr="009E6E0F">
        <w:rPr>
          <w:rFonts w:ascii="TimesNewRoman" w:hAnsi="TimesNewRoman"/>
          <w:position w:val="10"/>
          <w:sz w:val="14"/>
          <w:szCs w:val="16"/>
        </w:rPr>
        <w:t xml:space="preserve">338 </w:t>
      </w:r>
      <w:r w:rsidRPr="009E6E0F">
        <w:rPr>
          <w:rFonts w:ascii="TimesNewRoman" w:hAnsi="TimesNewRoman"/>
          <w:sz w:val="14"/>
        </w:rPr>
        <w:t xml:space="preserve">Second, what should states make of the situation where implementation of a treaty obligation is left to the operation of state law. </w:t>
      </w:r>
      <w:r w:rsidRPr="009E6E0F">
        <w:rPr>
          <w:rFonts w:ascii="TimesNewRoman" w:hAnsi="TimesNewRoman"/>
          <w:position w:val="10"/>
          <w:sz w:val="14"/>
          <w:szCs w:val="16"/>
        </w:rPr>
        <w:t xml:space="preserve">3 3 9 </w:t>
      </w:r>
      <w:r w:rsidRPr="009E6E0F">
        <w:rPr>
          <w:rFonts w:ascii="TimesNewRoman" w:hAnsi="TimesNewRoman"/>
          <w:sz w:val="14"/>
        </w:rPr>
        <w:t xml:space="preserve">Does this mean that state legislatures are precluded from modifying their laws in ways that would put the United States in breach of its obligations? Not even </w:t>
      </w:r>
      <w:r w:rsidRPr="009E6E0F">
        <w:rPr>
          <w:rFonts w:ascii="TimesNewRoman,Italic" w:hAnsi="TimesNewRoman,Italic"/>
          <w:sz w:val="14"/>
        </w:rPr>
        <w:t xml:space="preserve">Missouri </w:t>
      </w:r>
      <w:r w:rsidRPr="009E6E0F">
        <w:rPr>
          <w:rFonts w:ascii="TimesNewRoman" w:hAnsi="TimesNewRoman"/>
          <w:sz w:val="14"/>
        </w:rPr>
        <w:t>went that far. But that is the logical consequence of the United States accepting such a treaty obligation and giving it status as “Supreme Law of the Land.”</w:t>
      </w:r>
      <w:r w:rsidRPr="009E6E0F">
        <w:rPr>
          <w:rFonts w:ascii="TimesNewRoman" w:hAnsi="TimesNewRoman"/>
          <w:position w:val="10"/>
          <w:sz w:val="14"/>
          <w:szCs w:val="16"/>
        </w:rPr>
        <w:t xml:space="preserve">340 </w:t>
      </w:r>
      <w:r w:rsidRPr="009E6E0F">
        <w:rPr>
          <w:rFonts w:ascii="TimesNewRoman" w:hAnsi="TimesNewRoman"/>
          <w:sz w:val="14"/>
        </w:rPr>
        <w:t>In both cases, moreover, there is the foreign affairs context to consider where the Court has shown deference to simply political branch expressions of foreign policy, let alone legally binding obligations such as a treaty.</w:t>
      </w:r>
      <w:r w:rsidRPr="009E6E0F">
        <w:rPr>
          <w:rFonts w:ascii="TimesNewRoman" w:hAnsi="TimesNewRoman"/>
          <w:position w:val="10"/>
          <w:sz w:val="14"/>
          <w:szCs w:val="16"/>
        </w:rPr>
        <w:t xml:space="preserve">341 </w:t>
      </w:r>
      <w:r w:rsidRPr="009E6E0F">
        <w:rPr>
          <w:rFonts w:ascii="TimesNewRoman" w:hAnsi="TimesNewRoman"/>
          <w:sz w:val="14"/>
        </w:rPr>
        <w:t xml:space="preserve">So, is Executive Federalism a good or bad thing? It is neither. It is a function of the very power Article II invests in the Executive. The Executive may clearly exercise that power in a variety of ways, with attendant “good” or “bad” effects depending on one’s point of view. If the President wants, he could certainly try and take advantage of </w:t>
      </w:r>
      <w:r w:rsidRPr="009E6E0F">
        <w:rPr>
          <w:rFonts w:ascii="TimesNewRoman,Italic" w:hAnsi="TimesNewRoman,Italic"/>
          <w:sz w:val="14"/>
        </w:rPr>
        <w:t>Missouri</w:t>
      </w:r>
      <w:r w:rsidRPr="009E6E0F">
        <w:rPr>
          <w:rFonts w:ascii="TimesNewRoman" w:hAnsi="TimesNewRoman"/>
          <w:sz w:val="14"/>
        </w:rPr>
        <w:t xml:space="preserve">’s implications more often, as the </w:t>
      </w:r>
      <w:proofErr w:type="spellStart"/>
      <w:r w:rsidRPr="009E6E0F">
        <w:rPr>
          <w:rFonts w:ascii="TimesNewRoman" w:hAnsi="TimesNewRoman"/>
          <w:sz w:val="14"/>
        </w:rPr>
        <w:t>Medellín</w:t>
      </w:r>
      <w:proofErr w:type="spellEnd"/>
      <w:r w:rsidRPr="009E6E0F">
        <w:rPr>
          <w:rFonts w:ascii="TimesNewRoman" w:hAnsi="TimesNewRoman"/>
          <w:sz w:val="14"/>
        </w:rPr>
        <w:t xml:space="preserve"> case reminds us, to the detriment of the states. It is equally important to recognize, however, </w:t>
      </w:r>
      <w:r w:rsidRPr="009E6E0F">
        <w:rPr>
          <w:sz w:val="14"/>
        </w:rPr>
        <w:t>that the Executive will often favor treaty-making methods more accommodating to the states, but which have a corresponding detrimental effect on the ability of other government actors, especially the courts, to address the treaty power and its limits.</w:t>
      </w:r>
    </w:p>
    <w:p w14:paraId="0414A46B" w14:textId="27709286" w:rsidR="00673B74" w:rsidRPr="00673B74" w:rsidRDefault="00673B74" w:rsidP="00B13154">
      <w:pPr>
        <w:pStyle w:val="Heading2"/>
      </w:pPr>
      <w:r>
        <w:t>ESR Solves</w:t>
      </w:r>
      <w:r w:rsidR="004E39CF">
        <w:t>—2nc</w:t>
      </w:r>
    </w:p>
    <w:p w14:paraId="2E709E65" w14:textId="77777777" w:rsidR="00673B74" w:rsidRDefault="00673B74" w:rsidP="00673B74">
      <w:pPr>
        <w:pStyle w:val="Heading4"/>
      </w:pPr>
      <w:r>
        <w:t xml:space="preserve">Executive changing treaty practices solves the same, if not better than the </w:t>
      </w:r>
      <w:proofErr w:type="spellStart"/>
      <w:r>
        <w:t>aff</w:t>
      </w:r>
      <w:proofErr w:type="spellEnd"/>
    </w:p>
    <w:p w14:paraId="31795D70" w14:textId="77777777" w:rsidR="00673B74" w:rsidRPr="00FD5BA1" w:rsidRDefault="00673B74" w:rsidP="00673B74">
      <w:pPr>
        <w:rPr>
          <w:b/>
          <w:bCs/>
          <w:sz w:val="24"/>
          <w:szCs w:val="28"/>
        </w:rPr>
      </w:pPr>
      <w:r>
        <w:rPr>
          <w:b/>
          <w:bCs/>
          <w:sz w:val="24"/>
          <w:szCs w:val="28"/>
        </w:rPr>
        <w:t xml:space="preserve">Galbraith 17 </w:t>
      </w:r>
      <w:r>
        <w:rPr>
          <w:sz w:val="24"/>
          <w:szCs w:val="28"/>
        </w:rPr>
        <w:t xml:space="preserve">(Jean Galbraith is an </w:t>
      </w:r>
      <w:r w:rsidRPr="00FD5BA1">
        <w:rPr>
          <w:rFonts w:ascii="Times New Roman" w:eastAsia="Times New Roman" w:hAnsi="Times New Roman" w:cs="Times New Roman"/>
          <w:sz w:val="24"/>
          <w:lang w:eastAsia="zh-CN"/>
        </w:rPr>
        <w:t>Assistant Professor</w:t>
      </w:r>
      <w:r w:rsidRPr="00FD5BA1">
        <w:rPr>
          <w:rFonts w:eastAsia="Times New Roman" w:cs="Times New Roman"/>
          <w:color w:val="595959"/>
          <w:sz w:val="20"/>
          <w:szCs w:val="20"/>
          <w:shd w:val="clear" w:color="auto" w:fill="FBFBFB"/>
          <w:lang w:eastAsia="zh-CN"/>
        </w:rPr>
        <w:t>, </w:t>
      </w:r>
      <w:r w:rsidRPr="00FD5BA1">
        <w:rPr>
          <w:rFonts w:ascii="Times New Roman" w:eastAsia="Times New Roman" w:hAnsi="Times New Roman" w:cs="Times New Roman"/>
          <w:sz w:val="24"/>
          <w:lang w:eastAsia="zh-CN"/>
        </w:rPr>
        <w:t>University of Pennsylvania Law School</w:t>
      </w:r>
      <w:r>
        <w:rPr>
          <w:rFonts w:ascii="Times New Roman" w:eastAsia="Times New Roman" w:hAnsi="Times New Roman" w:cs="Times New Roman"/>
          <w:sz w:val="24"/>
          <w:lang w:eastAsia="zh-CN"/>
        </w:rPr>
        <w:t>. “</w:t>
      </w:r>
      <w:r>
        <w:t xml:space="preserve">The President's Power to Withdraw the United States from International Agreements at Present and in the Future” </w:t>
      </w:r>
      <w:r>
        <w:rPr>
          <w:i/>
          <w:iCs/>
        </w:rPr>
        <w:t>American Journal of International Law</w:t>
      </w:r>
      <w:r>
        <w:t xml:space="preserve">, Volume 111, 2017. pg. 445-449. </w:t>
      </w:r>
      <w:r w:rsidRPr="00FD5BA1">
        <w:t>https://www.cambridge.org/core/journals/american-journal-of-international-law/article/presidents-power-to-withdraw-the-united-states-from-international-agreements-at-present-and-in-the-future/0CBA97AFF0673758960A65ACE23EB5C0/core-reader</w:t>
      </w:r>
      <w:r>
        <w:t>)</w:t>
      </w:r>
    </w:p>
    <w:p w14:paraId="180255E0" w14:textId="77777777" w:rsidR="00673B74" w:rsidRDefault="00673B74" w:rsidP="00673B74">
      <w:pPr>
        <w:rPr>
          <w:b/>
          <w:bCs/>
          <w:sz w:val="24"/>
          <w:szCs w:val="28"/>
          <w:u w:val="single"/>
        </w:rPr>
      </w:pPr>
      <w:r w:rsidRPr="009E6E0F">
        <w:rPr>
          <w:sz w:val="16"/>
          <w:szCs w:val="28"/>
        </w:rPr>
        <w:t xml:space="preserve">An uneasy equilibrium exists with respect to how the United States exits international agreements. 1 In general, exit is easy as a matter of legal doctrine but, for important agreements, difficult as a matter of political practice. While presidents can withdraw the United States from most major international agreements, they have done so only rarely—and never yet with deep costs to the stability of our world order. Enter the Trump Administration. So far, President Trump has not withdrawn the United States from any treaties entered into with the advice and consent of two-thirds of the Senate, but he has announced the future U.S. withdrawal from the Paris Agreement on climate. 2 And his campaign rhetoric at times targeted for criticism other international agreements to which the United States is a party, including the North American Free Trade Agreement (NAFTA) (“the worst trade deal in history”) and the North Atlantic Treaty Organization (NATO) (“obsolete”). 3 To the extent that President Trump has acted with respect to these other contexts to date, he has focused on renegotiation rather than withdrawal. Yet President Trump has shown himself more than willing to follow through on extreme rhetoric on other fronts, and we are still less than a year into his presidency. This essay discusses the legal parameters regarding withdrawal from international agreements by the United States and considers how the Trump Administration may affect the current equilibrium. I begin by surveying the current legal landscape on exit. Although international rules governing exit are generally straightforward, the domestic legal landscape is messy, convoluted, and pocketed with uncertainty. But overall it leaves presidents with the power unilaterally to withdraw the United States from most international agreements. I then consider ways in which different institutional actors might rework this landscape if President Trump's actions leave them concerned about the scope of presidential discretion with respect to withdrawal. I suggest that changes in the underlying constitutional law are unlikely, but that we may see more limits to presidential discretion included in particular international agreements or built into underlying administrative procedures. Exit and the Law International law on withdrawal from international agreements is relatively clear and coherent. International agreements can contain provisions authorizing withdrawal—and usually do so. 4 For agreements that do not have withdrawal provisions, the Vienna Convention on the Law of Treaties provides that withdrawal is an option if the parties so intended or if the nature of the agreement so implies. 5 In addition, for all agreements, withdrawal is available if particular circumstances are satisfied, such as impossibility of performance. 6 Practically speaking, the overall result is that nations have internationally lawful ways to withdraw from most agreements, provided that they are willing to be patient about the exact timing. Only a modest number of important agreements (most notably certain human rights treaties) lack any clear path to withdrawal. 7 By contrast, </w:t>
      </w:r>
      <w:r w:rsidRPr="009E6E0F">
        <w:rPr>
          <w:sz w:val="24"/>
          <w:szCs w:val="28"/>
          <w:u w:val="single"/>
        </w:rPr>
        <w:t>U.S. domestic law on withdrawal is both complicated and opaque</w:t>
      </w:r>
      <w:r w:rsidRPr="009E6E0F">
        <w:rPr>
          <w:sz w:val="16"/>
          <w:szCs w:val="28"/>
        </w:rPr>
        <w:t>. The Constitution provides that the President can make treaties with the advice and consent of two-thirds of the Senate, but it says nothing specific about what domestic actor or actors have the power to withdraw the United States from treaties. As Curtis Bradley has shown, “[h]</w:t>
      </w:r>
      <w:proofErr w:type="spellStart"/>
      <w:r w:rsidRPr="009E6E0F">
        <w:rPr>
          <w:sz w:val="16"/>
          <w:szCs w:val="28"/>
        </w:rPr>
        <w:t>istorical</w:t>
      </w:r>
      <w:proofErr w:type="spellEnd"/>
      <w:r w:rsidRPr="009E6E0F">
        <w:rPr>
          <w:sz w:val="16"/>
          <w:szCs w:val="28"/>
        </w:rPr>
        <w:t xml:space="preserve"> practice through at least the late nineteenth century suggests an understanding that congressional or senatorial approval was constitutionally required for the termination of U.S. treaties.” 8 Over the course of the twentieth century, however, presidents came to assert and exercise the power to withdraw the United States from treaties, at least where withdrawal was permissible under international law. 9 In 1978, withdrawal became a high-profile issue when President Carter gave notice that the United States would withdraw from its defense treaty with Taiwan. This triggered a lawsuit that went up to the Supreme Court. As described in more length in Curtis Bradley and Laurence Helfer's contribution to this symposium, 10 the Court held that the issue was nonjusticiable, effectively giving President Carter the green light to proceed. 11 Since this incident, presidents have continued to claim and employ the power to terminate treaties. 12 Currently the mainstream position is that “the President has the authority on behalf of the United States in … withdrawing the United States from treaties, either on the basis of terms in the treaty allowing for such action (such as a withdrawal clause) or on the basis of international law that would justify such an action.” 13 But as with all practice-based constitutional conclusions, there is always the chance that the Supreme Court will one day decide otherwise. Moreover, this position leaves some intriguing questions unanswered. Can the President withdraw the United States from treaties (at least for all domestic law purposes) where international law does not permit withdrawal? Under what circumstances will the President's withdrawal of the United States from a treaty trigger the suspension or the sunset of an existing statute that implements the treaty? 14 U.S. law related to withdrawal is made even more complicated by the existence of international agreements other than treaties. Over time, the United States has come to make international agreements in ways other than those specified in the Treaty Clause, including (1) sole executive agreements, which are negotiated and ratified solely by executive branch actors; (2) ex ante congressional-executive agreements, which are authorized to at least some degree by congressional statutes prior to being negotiated and ratified by executive branch actors; and (3) ex post congressional-executive agreements, which are negotiated by executive branch actors, approved by Congress with accompanying implementing legislation, and then ratified by executive branch actors. The courts have for the most part not addressed what branch or branches within the federal government can withdraw from these agreements. For the first two ways, which include the Paris Agreement, logic strongly suggests that the President has the constitutional power to trigger withdrawal. 15 Ex post congressional-executive agreements present a harder issue. Presently, major trade agreements are typically made as ex post congressional-executive agreements: NAFTA is one, the U.S.-Korea Free Trade Agreement is another, and the Trans-Pacific Partnership Agreement would have been yet another if it had made it through the domestic approval process instead of being abandoned </w:t>
      </w:r>
      <w:proofErr w:type="spellStart"/>
      <w:r w:rsidRPr="009E6E0F">
        <w:rPr>
          <w:sz w:val="16"/>
          <w:szCs w:val="28"/>
        </w:rPr>
        <w:t>postnegotiation</w:t>
      </w:r>
      <w:proofErr w:type="spellEnd"/>
      <w:r w:rsidRPr="009E6E0F">
        <w:rPr>
          <w:sz w:val="16"/>
          <w:szCs w:val="28"/>
        </w:rPr>
        <w:t xml:space="preserve"> by President Trump. May the President withdraw the United States from these agreements as though they were treaties, or does he or she need to obtain congressional approval for withdrawal? There are substantial arguments on both sides, 16 and the issue may one day be forced by presidential withdrawal. Assuming that the President does have this power, a further question is under what circumstances withdrawal will automatically suspend or terminate implementing legislation. Sometimes implementing legislation specifies that it will not outlive the underlying agreement, 17 but other implementing legislation lacks such obvious signals. Exit and the Future In practice, the President has the ability to withdraw the United States from at least most international agreements. Yet this formal flexibility has historically been balanced out by functional stability. While presidents can exit international agreements, they have many reasons to be cautious in doing so. The United States joined these agreements in the first place because of their perceived value. The arguments in their favor may remain strong—or have become even stronger over time due to embeddedness or other factors. Factors independent of the merits can also favor continuation, including international reputational costs that might arise from withdrawal, bureaucratic entrenchment, and overall preferences for the status quo. It is not surprising that presidents have been chary in their use of withdrawal, especially with respect to major multilateral agreements. The Trump Administration is disrupting this comfortable balance. The announced future withdrawal from the Paris Agreement, the indications that NAFTA hangs by a thread, the intermittent disparaging remarks about other international agreements, and the general aura of chaos overhanging the Trump Administration all make concerns about exit highly salient. </w:t>
      </w:r>
      <w:r w:rsidRPr="009E6E0F">
        <w:rPr>
          <w:sz w:val="24"/>
          <w:szCs w:val="28"/>
          <w:u w:val="single"/>
        </w:rPr>
        <w:t xml:space="preserve">Whether or not the Trump Administration actually ends up exiting major agreements, we may see future attempts to curb presidential discretion with respect to exit. </w:t>
      </w:r>
      <w:r w:rsidRPr="009E6E0F">
        <w:rPr>
          <w:sz w:val="16"/>
          <w:szCs w:val="28"/>
        </w:rPr>
        <w:t xml:space="preserve">In what follows, I identify five institutions that might take such steps and describe what these steps might look like. I suggest that the underlying constitutional law is relatively unlikely to change to limit presidential discretion, but that we may see more limits arise with respect to particular international agreements or more generally through the development of statutory or administrative constraints. First, U.S. courts hold the keys to new limits on presidential power with respect to constitutional law and to the interpretation of implementing legislation. As examples in the constitutional domain, the Supreme Court could one day hold (1) that the President lacks the power to terminate treaties, (2) that the President lacks the power to terminate ex post congressional-executive agreements, or (3) drawing on Clinton v. City of New York, 18 that presidential withdrawal from an international agreement can never trigger the termination of implementing legislation whose content has an independent justification in Article I of the Constitution. But such holdings would be bold ones for a court that has traditionally been wary of placing fetters on presidential foreign affairs powers. More modestly, as a matter of interpretation the Court could require clear statements from Congress for implementing legislation to be suspended or terminated upon U.S. withdrawal from an international agreement. Such a requirement would be in keeping with the canon against implied repeals. 19 Second, Congress could do more to push back against presidential unilateralism with respect to exit. The easiest and most likely way for this to happen is through soft law mechanisms, such as committee hearings, nonbinding resolutions, or hortatory language in statutes. In the summer of 2017, Congress included such language with respect to NATO in a broader statute, expressing the “sense of Congress” that “the United States remains fully committed to the North Atlantic Treaty Organization and will honor its obligations enshrined in Article 5.” 20 The Senate or Congress could also take control of exit more aggressively: the Senate could condition its advice and consent to a treaty on legislative approval of withdrawal or on for-cause justifications; 21 Congress could do the same with respect to an ex post congressional-executive agreement; and Congress could make clear that the lifespan of a particular piece of implementing legislation is independent of withdrawal from the international agreement. As a matter of political economy, however, if a major international agreement does get through the Senate or Congress, it usually does so with swing voters who are just barely in favor of it—and who therefore might not want to deprive the President of flexibility with respect to exit. Third, </w:t>
      </w:r>
      <w:r w:rsidRPr="009E6E0F">
        <w:rPr>
          <w:b/>
          <w:bCs/>
          <w:sz w:val="24"/>
          <w:szCs w:val="28"/>
          <w:u w:val="single"/>
        </w:rPr>
        <w:t>a future administration could strengthen internal procedural rules with respect to decision-making around exit</w:t>
      </w:r>
      <w:r w:rsidRPr="009E6E0F">
        <w:rPr>
          <w:b/>
          <w:bCs/>
          <w:sz w:val="16"/>
          <w:szCs w:val="28"/>
        </w:rPr>
        <w:t>.</w:t>
      </w:r>
      <w:r w:rsidRPr="009E6E0F">
        <w:rPr>
          <w:sz w:val="16"/>
          <w:szCs w:val="28"/>
        </w:rPr>
        <w:t xml:space="preserve"> With respect to the termination of international agreements, the C-175 Procedure at the State Department presently requires that the Secretary of State (or </w:t>
      </w:r>
      <w:proofErr w:type="spellStart"/>
      <w:r w:rsidRPr="009E6E0F">
        <w:rPr>
          <w:sz w:val="16"/>
          <w:szCs w:val="28"/>
        </w:rPr>
        <w:t>designatee</w:t>
      </w:r>
      <w:proofErr w:type="spellEnd"/>
      <w:r w:rsidRPr="009E6E0F">
        <w:rPr>
          <w:sz w:val="16"/>
          <w:szCs w:val="28"/>
        </w:rPr>
        <w:t xml:space="preserve">) sign off on the initiation of termination and that a memorandum “should be prepared that takes into account the views of the relevant government agencies and interested bureaus within the Department.” 22 </w:t>
      </w:r>
      <w:r w:rsidRPr="009E6E0F">
        <w:rPr>
          <w:sz w:val="24"/>
          <w:szCs w:val="28"/>
          <w:u w:val="single"/>
        </w:rPr>
        <w:t>Future administrations could revise these procedures to make them more deliberative or transparent, such as by requiring congressional consultation, providing expressly that the preparation of the C-175 Procedure memorandum must precede notification of withdrawal, or establishing a notice-and-comment public process prior to termination of significant agreements</w:t>
      </w:r>
      <w:r w:rsidRPr="009E6E0F">
        <w:rPr>
          <w:sz w:val="16"/>
          <w:szCs w:val="28"/>
        </w:rPr>
        <w:t xml:space="preserve">. Such procedural changes could also be imposed by Congress. This would involve the usual difficulties of obtaining legislation, but </w:t>
      </w:r>
      <w:r w:rsidRPr="009E6E0F">
        <w:rPr>
          <w:sz w:val="24"/>
          <w:szCs w:val="28"/>
          <w:u w:val="single"/>
        </w:rPr>
        <w:t>would result in stickier rules in the long run.</w:t>
      </w:r>
      <w:r w:rsidRPr="009E6E0F">
        <w:rPr>
          <w:sz w:val="16"/>
          <w:szCs w:val="28"/>
        </w:rPr>
        <w:t xml:space="preserve"> Fourth, international negotiators could pursue more restrictive withdrawal provisions in international agreements. What with Brexit, President Trump, and other developments covered in this symposium, the issues of exit and related disentanglement have become exceedingly salient internationally. It is possible that international negotiators will do more in future agreements to make exit harder. For example, future exit clauses could include longer trigger periods, could more frequently provide that nations may exit only for particular reasons and must explain their exit based on these reasons, 23 or could otherwise disincentivize exit. Negotiators from the Trump Administration might not agree to such terms, but “[s]</w:t>
      </w:r>
      <w:proofErr w:type="spellStart"/>
      <w:r w:rsidRPr="009E6E0F">
        <w:rPr>
          <w:sz w:val="16"/>
          <w:szCs w:val="28"/>
        </w:rPr>
        <w:t>tates</w:t>
      </w:r>
      <w:proofErr w:type="spellEnd"/>
      <w:r w:rsidRPr="009E6E0F">
        <w:rPr>
          <w:sz w:val="16"/>
          <w:szCs w:val="28"/>
        </w:rPr>
        <w:t xml:space="preserve"> are not static.” 24 Later U.S. negotiators might pursue such terms precisely in order to restrict the discretion available to future presidents. Fifth, U.S. states and cities might take actions with legal significance in response to exit. Following President Trump's announcement that the United States would withdraw from the Paris Agreement, several states and numerous cities announced their intent to “continue to support climate action to meet the Paris Agreement.” 25 State and local regulations cannot formally alter the President's discretion with respect to withdrawal, but they can blunt some of its practical effects. As the examples given suggest, we are already seeing some of these developments in practice. It is left for the future to unveil whether others will be deployed and, for them all, how effective they will be at constraining presidential discretion with regard to withdrawal or at limiting the results of withdrawal. Were the Supreme Court to change the constitutional ground-rules under which the executive branch currently operates in one or more of the ways mentioned above, that would be the most drastic change (and, in my view, the least wise one</w:t>
      </w:r>
      <w:r w:rsidRPr="009E6E0F">
        <w:rPr>
          <w:sz w:val="16"/>
          <w:szCs w:val="16"/>
        </w:rPr>
        <w:t>). By contrast</w:t>
      </w:r>
      <w:r w:rsidRPr="009E6E0F">
        <w:rPr>
          <w:sz w:val="24"/>
          <w:szCs w:val="28"/>
          <w:u w:val="single"/>
        </w:rPr>
        <w:t xml:space="preserve">, </w:t>
      </w:r>
      <w:r w:rsidRPr="009E6E0F">
        <w:rPr>
          <w:b/>
          <w:bCs/>
          <w:sz w:val="24"/>
          <w:szCs w:val="28"/>
          <w:u w:val="single"/>
        </w:rPr>
        <w:t>administrative reforms and actions specific to particular agreements would reduce the risks of ill-considered decision-making in more targeted ways, while still leaving the President with substantial flexibility.</w:t>
      </w:r>
    </w:p>
    <w:p w14:paraId="2CA53117" w14:textId="50099567" w:rsidR="00673B74" w:rsidRPr="00F827DF" w:rsidRDefault="0053412D" w:rsidP="00673B74">
      <w:pPr>
        <w:pStyle w:val="Heading4"/>
        <w:rPr>
          <w:sz w:val="28"/>
          <w:szCs w:val="28"/>
        </w:rPr>
      </w:pPr>
      <w:r>
        <w:rPr>
          <w:sz w:val="28"/>
          <w:szCs w:val="28"/>
        </w:rPr>
        <w:t xml:space="preserve">Executive self-restraint solves better than congress and the courts </w:t>
      </w:r>
    </w:p>
    <w:p w14:paraId="58591A78" w14:textId="77777777" w:rsidR="00673B74" w:rsidRPr="00F827DF" w:rsidRDefault="00673B74" w:rsidP="00673B74">
      <w:pPr>
        <w:rPr>
          <w:sz w:val="28"/>
          <w:szCs w:val="28"/>
        </w:rPr>
      </w:pPr>
      <w:r w:rsidRPr="00EC16A7">
        <w:rPr>
          <w:b/>
          <w:bCs/>
          <w:sz w:val="28"/>
          <w:szCs w:val="28"/>
        </w:rPr>
        <w:t>Hollis, 2006</w:t>
      </w:r>
      <w:r w:rsidRPr="00EC16A7">
        <w:rPr>
          <w:sz w:val="28"/>
          <w:szCs w:val="28"/>
        </w:rPr>
        <w:t xml:space="preserve"> </w:t>
      </w:r>
      <w:r w:rsidRPr="00EC16A7">
        <w:t xml:space="preserve">(Duncan B. Hollis, Assistant Professor of Law, Temple University Beasley School of Law; and former Attorney Adviser, Office of the Legal Adviser, U.S. Department of State. I thank Curt Bradley, Craig Green, David Hoffman, Marty Flaherty, Larry Helfer, Julian Ku, Tom Lee, John McGinnis, David </w:t>
      </w:r>
      <w:proofErr w:type="spellStart"/>
      <w:r w:rsidRPr="00EC16A7">
        <w:t>Sloss</w:t>
      </w:r>
      <w:proofErr w:type="spellEnd"/>
      <w:r w:rsidRPr="00EC16A7">
        <w:t>, Peter Spiro, David Stewart, Ed Swaine and Carlos Vazquez for helpful comments on an earlier version of this article as presented at Vanderbilt University Law School in December 2005.“</w:t>
      </w:r>
      <w:r w:rsidRPr="00EC16A7">
        <w:rPr>
          <w:rFonts w:ascii="TimesNewRoman,Bold" w:hAnsi="TimesNewRoman,Bold"/>
          <w:sz w:val="24"/>
        </w:rPr>
        <w:t>Executive Federalism: Forging New Federalist Constraints on the Treaty Power</w:t>
      </w:r>
      <w:r w:rsidRPr="00EC16A7">
        <w:rPr>
          <w:rFonts w:ascii="TimesNewRoman,Bold" w:hAnsi="TimesNewRoman,Bold"/>
        </w:rPr>
        <w:t>” 6-01-2006. https://southerncalifornialawreview.com/2006/09/04/executive-federalism-forging-new-federalist-constraints-on-the-treaty-power-article-by-duncan-b-hollis/)</w:t>
      </w:r>
    </w:p>
    <w:p w14:paraId="6D5942A3" w14:textId="77777777" w:rsidR="00673B74" w:rsidRDefault="00673B74" w:rsidP="00673B74">
      <w:pPr>
        <w:pStyle w:val="NormalWeb"/>
        <w:rPr>
          <w:rFonts w:ascii="TimesNewRoman" w:hAnsi="TimesNewRoman"/>
        </w:rPr>
      </w:pPr>
      <w:r w:rsidRPr="00EC16A7">
        <w:rPr>
          <w:sz w:val="21"/>
          <w:szCs w:val="40"/>
        </w:rPr>
        <w:t xml:space="preserve">Second, </w:t>
      </w:r>
      <w:r w:rsidRPr="00303C3C">
        <w:rPr>
          <w:sz w:val="21"/>
          <w:szCs w:val="40"/>
          <w:u w:val="single"/>
        </w:rPr>
        <w:t>whether or not the Court is an appropriate subject for the debate, it is clearly not the only subject</w:t>
      </w:r>
      <w:r w:rsidRPr="00EC16A7">
        <w:rPr>
          <w:sz w:val="21"/>
          <w:szCs w:val="40"/>
        </w:rPr>
        <w:t xml:space="preserve">. As the Court has disengaged from the issue, </w:t>
      </w:r>
      <w:r w:rsidRPr="00303C3C">
        <w:rPr>
          <w:sz w:val="21"/>
          <w:szCs w:val="40"/>
          <w:u w:val="single"/>
        </w:rPr>
        <w:t xml:space="preserve">the Executive has repeatedly interpreted the treaty power’s scope and devised its own mechanisms for accommodating federalism in U.S. treaty-making </w:t>
      </w:r>
      <w:r w:rsidRPr="00EC16A7">
        <w:rPr>
          <w:sz w:val="21"/>
          <w:szCs w:val="40"/>
        </w:rPr>
        <w:t>(e.g., seeking differentiated treaty obligations for federal and non-federal governments, leaving treaty implementation to the states in lieu of new federal legislation).24 Thus, if you want to know whether federalism limits U.S. treaty-making today, you are more likely</w:t>
      </w:r>
      <w:r>
        <w:rPr>
          <w:sz w:val="21"/>
          <w:szCs w:val="40"/>
        </w:rPr>
        <w:t xml:space="preserve"> </w:t>
      </w:r>
      <w:r>
        <w:rPr>
          <w:rFonts w:ascii="TimesNewRoman" w:hAnsi="TimesNewRoman"/>
        </w:rPr>
        <w:t>to find your answer in Executive actions than in the scholarly readings of judicial tea leaves.</w:t>
      </w:r>
      <w:r>
        <w:rPr>
          <w:rFonts w:ascii="TimesNewRoman" w:hAnsi="TimesNewRoman"/>
          <w:position w:val="10"/>
          <w:sz w:val="16"/>
          <w:szCs w:val="16"/>
        </w:rPr>
        <w:t xml:space="preserve">25 </w:t>
      </w:r>
      <w:r>
        <w:rPr>
          <w:rFonts w:ascii="TimesNewRoman" w:hAnsi="TimesNewRoman"/>
        </w:rPr>
        <w:t xml:space="preserve">To date, however, </w:t>
      </w:r>
      <w:r w:rsidRPr="00303C3C">
        <w:rPr>
          <w:rFonts w:ascii="TimesNewRoman" w:hAnsi="TimesNewRoman"/>
          <w:u w:val="single"/>
        </w:rPr>
        <w:t>scholars have largely ignored Executive efforts to self-judge when and how federalism limits U.S. treaty obligations</w:t>
      </w:r>
      <w:r>
        <w:rPr>
          <w:rFonts w:ascii="TimesNewRoman" w:hAnsi="TimesNewRoman"/>
        </w:rPr>
        <w:t>— efforts I label as “Executive Federalism.”</w:t>
      </w:r>
      <w:r>
        <w:rPr>
          <w:rFonts w:ascii="TimesNewRoman" w:hAnsi="TimesNewRoman"/>
          <w:position w:val="10"/>
          <w:sz w:val="16"/>
          <w:szCs w:val="16"/>
        </w:rPr>
        <w:t xml:space="preserve">26 </w:t>
      </w:r>
      <w:r>
        <w:rPr>
          <w:rFonts w:ascii="TimesNewRoman" w:hAnsi="TimesNewRoman"/>
        </w:rPr>
        <w:t xml:space="preserve">But </w:t>
      </w:r>
      <w:r w:rsidRPr="00F827DF">
        <w:rPr>
          <w:rFonts w:ascii="TimesNewRoman" w:hAnsi="TimesNewRoman"/>
          <w:u w:val="single"/>
        </w:rPr>
        <w:t>Executive Federalism has significant domestic and international ramifications.</w:t>
      </w:r>
      <w:r>
        <w:rPr>
          <w:rFonts w:ascii="TimesNewRoman" w:hAnsi="TimesNewRoman"/>
        </w:rPr>
        <w:t xml:space="preserve"> Domestically, it implicates (</w:t>
      </w:r>
      <w:proofErr w:type="spellStart"/>
      <w:r>
        <w:rPr>
          <w:rFonts w:ascii="TimesNewRoman" w:hAnsi="TimesNewRoman"/>
        </w:rPr>
        <w:t>i</w:t>
      </w:r>
      <w:proofErr w:type="spellEnd"/>
      <w:r>
        <w:rPr>
          <w:rFonts w:ascii="TimesNewRoman" w:hAnsi="TimesNewRoman"/>
        </w:rPr>
        <w:t xml:space="preserve">) the nature of federalism, (ii) the structure by which it operates, and (iii) the content of the doctrine itself. First, </w:t>
      </w:r>
      <w:r w:rsidRPr="00F827DF">
        <w:rPr>
          <w:rFonts w:ascii="TimesNewRoman" w:hAnsi="TimesNewRoman"/>
          <w:u w:val="single"/>
        </w:rPr>
        <w:t xml:space="preserve">the existence of Executive Federalism may change how we conceive of federalism’s nature, by demonstrating that it need not function solely as a judicial or legislative safeguard for states’ rights. Second, even as it serves as a vehicle for Executive self-restraint, Executive Federalism has larger structural </w:t>
      </w:r>
      <w:proofErr w:type="gramStart"/>
      <w:r w:rsidRPr="00F827DF">
        <w:rPr>
          <w:rFonts w:ascii="TimesNewRoman" w:hAnsi="TimesNewRoman"/>
          <w:u w:val="single"/>
        </w:rPr>
        <w:t>implications ;</w:t>
      </w:r>
      <w:proofErr w:type="gramEnd"/>
      <w:r w:rsidRPr="00F827DF">
        <w:rPr>
          <w:rFonts w:ascii="TimesNewRoman" w:hAnsi="TimesNewRoman"/>
          <w:u w:val="single"/>
        </w:rPr>
        <w:t xml:space="preserve"> it can weaken the authority of </w:t>
      </w:r>
      <w:r w:rsidRPr="00F827DF">
        <w:rPr>
          <w:rFonts w:ascii="TimesNewRoman" w:hAnsi="TimesNewRoman"/>
        </w:rPr>
        <w:t>other federal actors (the Courts, the Senate, Congress, and even</w:t>
      </w:r>
      <w:r w:rsidRPr="00F827DF">
        <w:rPr>
          <w:rFonts w:ascii="TimesNewRoman" w:hAnsi="TimesNewRoman"/>
          <w:u w:val="single"/>
        </w:rPr>
        <w:t xml:space="preserve"> future Presidents) to voice their views of federalism in the treaty context.</w:t>
      </w:r>
      <w:r>
        <w:rPr>
          <w:rFonts w:ascii="TimesNewRoman" w:hAnsi="TimesNewRoman"/>
        </w:rPr>
        <w:t xml:space="preserve"> Third, even if we adopt the more conventional judicial perspective of the treaty power, Executive Federalism provides valuable information about how the holder of that power—the Executive —conceives its scope; a conception likely to influence the Court’s own view should it re-engage with the issue. Apart from its domestic implications, Executive Federalism can also dramatically affect U.S. foreign relations. It can prevent some treaty- making altogether, constrain U.S. negotiating positions, impose extra costs for achieving U.S. negotiating goals, or complicate questions of U.S. compliance. </w:t>
      </w:r>
      <w:r w:rsidRPr="00F827DF">
        <w:rPr>
          <w:rFonts w:ascii="TimesNewRoman" w:hAnsi="TimesNewRoman"/>
          <w:u w:val="single"/>
        </w:rPr>
        <w:t>All told, Executive Federalism challenges the traditional presumption that courts will authoritatively resolve the treaty power debate and requires us to re-conceptualize that debate to treat the Executive as an essential subject in its own right.</w:t>
      </w:r>
      <w:r>
        <w:rPr>
          <w:rFonts w:ascii="TimesNewRoman" w:hAnsi="TimesNewRoman"/>
          <w:u w:val="single"/>
        </w:rPr>
        <w:t xml:space="preserve"> </w:t>
      </w:r>
      <w:r>
        <w:rPr>
          <w:rFonts w:ascii="TimesNewRoman" w:hAnsi="TimesNewRoman"/>
        </w:rPr>
        <w:t xml:space="preserve">Part I of this Article surveys the ongoing debate between nationalists and new federalists over constitutional limitations on the treaty power and demonstrates both sides’ preoccupation with the judiciary. Part II explains why the Court is unlikely to engage on the issue, let alone follow new federalist calls to overturn </w:t>
      </w:r>
      <w:r>
        <w:rPr>
          <w:rFonts w:ascii="TimesNewRoman,Italic" w:hAnsi="TimesNewRoman,Italic"/>
        </w:rPr>
        <w:t>Missouri</w:t>
      </w:r>
      <w:r>
        <w:rPr>
          <w:rFonts w:ascii="TimesNewRoman" w:hAnsi="TimesNewRoman"/>
        </w:rPr>
        <w:t>. Part III reviews the Executive’s approach to federalism historically and assesses its increasing influence on U.S. treaty-making. Part IV analyzes the domestic implications of the Executive’s practice for federalism as a principle as well as for other governmental actors with an interest in the doctrine. Part V concludes that we need to actively engage in a normative dialogue over how the Executive should carry the federalism banner and the larger implications of its doing so for U.S. foreign affairs. I. F</w:t>
      </w:r>
      <w:r>
        <w:rPr>
          <w:rFonts w:ascii="TimesNewRoman" w:hAnsi="TimesNewRoman"/>
          <w:sz w:val="20"/>
          <w:szCs w:val="20"/>
        </w:rPr>
        <w:t xml:space="preserve">IGHTING OVER </w:t>
      </w:r>
      <w:r>
        <w:rPr>
          <w:rFonts w:ascii="TimesNewRoman" w:hAnsi="TimesNewRoman"/>
        </w:rPr>
        <w:t>F</w:t>
      </w:r>
      <w:r>
        <w:rPr>
          <w:rFonts w:ascii="TimesNewRoman" w:hAnsi="TimesNewRoman"/>
          <w:sz w:val="20"/>
          <w:szCs w:val="20"/>
        </w:rPr>
        <w:t xml:space="preserve">EDERALISM AND THE </w:t>
      </w:r>
      <w:r>
        <w:rPr>
          <w:rFonts w:ascii="TimesNewRoman" w:hAnsi="TimesNewRoman"/>
        </w:rPr>
        <w:t>T</w:t>
      </w:r>
      <w:r>
        <w:rPr>
          <w:rFonts w:ascii="TimesNewRoman" w:hAnsi="TimesNewRoman"/>
          <w:sz w:val="20"/>
          <w:szCs w:val="20"/>
        </w:rPr>
        <w:t xml:space="preserve">REATY </w:t>
      </w:r>
      <w:r>
        <w:rPr>
          <w:rFonts w:ascii="TimesNewRoman" w:hAnsi="TimesNewRoman"/>
        </w:rPr>
        <w:t>P</w:t>
      </w:r>
      <w:r>
        <w:rPr>
          <w:rFonts w:ascii="TimesNewRoman" w:hAnsi="TimesNewRoman"/>
          <w:sz w:val="20"/>
          <w:szCs w:val="20"/>
        </w:rPr>
        <w:t xml:space="preserve">OWER </w:t>
      </w:r>
      <w:r>
        <w:rPr>
          <w:rFonts w:ascii="TimesNewRoman" w:hAnsi="TimesNewRoman"/>
        </w:rPr>
        <w:t xml:space="preserve">During the second half of the twentieth century, scholars treated the nationalist conception of the treaty power as conventional wisdom. Professor </w:t>
      </w:r>
      <w:proofErr w:type="spellStart"/>
      <w:r>
        <w:rPr>
          <w:rFonts w:ascii="TimesNewRoman" w:hAnsi="TimesNewRoman"/>
        </w:rPr>
        <w:t>Henkin</w:t>
      </w:r>
      <w:proofErr w:type="spellEnd"/>
      <w:r>
        <w:rPr>
          <w:rFonts w:ascii="TimesNewRoman" w:hAnsi="TimesNewRoman"/>
        </w:rPr>
        <w:t xml:space="preserve"> summarized the perspective simply—“There are no significant ‘state’s rights’ limitations on the treaty power.”</w:t>
      </w:r>
      <w:r>
        <w:rPr>
          <w:rFonts w:ascii="TimesNewRoman" w:hAnsi="TimesNewRoman"/>
          <w:position w:val="10"/>
          <w:sz w:val="16"/>
          <w:szCs w:val="16"/>
        </w:rPr>
        <w:t xml:space="preserve">27 </w:t>
      </w:r>
      <w:r>
        <w:rPr>
          <w:rFonts w:ascii="TimesNewRoman" w:hAnsi="TimesNewRoman"/>
        </w:rPr>
        <w:t xml:space="preserve">Nationalists conceded the matter had been subject to recurring debate since the Founding. But they viewed Justice Holmes’ decision in </w:t>
      </w:r>
      <w:r>
        <w:rPr>
          <w:rFonts w:ascii="TimesNewRoman,Italic" w:hAnsi="TimesNewRoman,Italic"/>
        </w:rPr>
        <w:t xml:space="preserve">Missouri </w:t>
      </w:r>
      <w:r>
        <w:rPr>
          <w:rFonts w:ascii="TimesNewRoman" w:hAnsi="TimesNewRoman"/>
        </w:rPr>
        <w:t>as interring any possibility of federalism limitations on the treaty power.</w:t>
      </w:r>
      <w:r>
        <w:rPr>
          <w:rFonts w:ascii="TimesNewRoman" w:hAnsi="TimesNewRoman"/>
          <w:position w:val="10"/>
          <w:sz w:val="16"/>
          <w:szCs w:val="16"/>
        </w:rPr>
        <w:t xml:space="preserve">28 </w:t>
      </w:r>
      <w:r>
        <w:rPr>
          <w:rFonts w:ascii="TimesNewRoman" w:hAnsi="TimesNewRoman"/>
        </w:rPr>
        <w:t>Without“ imply[</w:t>
      </w:r>
      <w:proofErr w:type="spellStart"/>
      <w:r>
        <w:rPr>
          <w:rFonts w:ascii="TimesNewRoman" w:hAnsi="TimesNewRoman"/>
        </w:rPr>
        <w:t>ing</w:t>
      </w:r>
      <w:proofErr w:type="spellEnd"/>
      <w:r>
        <w:rPr>
          <w:rFonts w:ascii="TimesNewRoman" w:hAnsi="TimesNewRoman"/>
        </w:rPr>
        <w:t>] that are no qualifications to the treaty-making power,” nationalists relied on Holmes’ finding that neither the Constitution’s text nor any “invisible radiation from the general terms of the Tenth Amendment” prohibited U.S. treaty-making or Congress’ implementation thereof on matters beyond Congress’ enumerated powers.</w:t>
      </w:r>
      <w:r>
        <w:rPr>
          <w:rFonts w:ascii="TimesNewRoman" w:hAnsi="TimesNewRoman"/>
          <w:position w:val="10"/>
          <w:sz w:val="16"/>
          <w:szCs w:val="16"/>
        </w:rPr>
        <w:t xml:space="preserve">29 </w:t>
      </w:r>
      <w:r>
        <w:rPr>
          <w:rFonts w:ascii="TimesNewRoman" w:hAnsi="TimesNewRoman"/>
        </w:rPr>
        <w:t xml:space="preserve">In 1998, however, Professor Bradley put </w:t>
      </w:r>
      <w:r>
        <w:rPr>
          <w:rFonts w:ascii="TimesNewRoman,Italic" w:hAnsi="TimesNewRoman,Italic"/>
        </w:rPr>
        <w:t xml:space="preserve">Missouri v. Holland </w:t>
      </w:r>
      <w:r>
        <w:rPr>
          <w:rFonts w:ascii="TimesNewRoman" w:hAnsi="TimesNewRoman"/>
        </w:rPr>
        <w:t xml:space="preserve">“back in play” with his article, </w:t>
      </w:r>
      <w:r>
        <w:rPr>
          <w:rFonts w:ascii="TimesNewRoman,Italic" w:hAnsi="TimesNewRoman,Italic"/>
        </w:rPr>
        <w:t>The Treaty Power and American Federalism</w:t>
      </w:r>
      <w:r>
        <w:rPr>
          <w:rFonts w:ascii="TimesNewRoman" w:hAnsi="TimesNewRoman"/>
        </w:rPr>
        <w:t>.</w:t>
      </w:r>
      <w:r>
        <w:rPr>
          <w:rFonts w:ascii="TimesNewRoman" w:hAnsi="TimesNewRoman"/>
          <w:position w:val="10"/>
          <w:sz w:val="16"/>
          <w:szCs w:val="16"/>
        </w:rPr>
        <w:t xml:space="preserve">30 </w:t>
      </w:r>
      <w:r>
        <w:rPr>
          <w:rFonts w:ascii="TimesNewRoman" w:hAnsi="TimesNewRoman"/>
        </w:rPr>
        <w:t>Bradley contended that “</w:t>
      </w:r>
      <w:r w:rsidRPr="00303C3C">
        <w:rPr>
          <w:rFonts w:ascii="TimesNewRoman" w:hAnsi="TimesNewRoman"/>
          <w:u w:val="single"/>
        </w:rPr>
        <w:t>there is a strong case—based on history, doctrine, and policy—for subjecting the treaty power to the same federalism limitations</w:t>
      </w:r>
      <w:r>
        <w:rPr>
          <w:rFonts w:ascii="TimesNewRoman" w:hAnsi="TimesNewRoman"/>
        </w:rPr>
        <w:t xml:space="preserve"> that apply to Congress’s legislative powers,” even if it meant overruling all or part of </w:t>
      </w:r>
      <w:r>
        <w:rPr>
          <w:rFonts w:ascii="TimesNewRoman,Italic" w:hAnsi="TimesNewRoman,Italic"/>
        </w:rPr>
        <w:t>Missouri</w:t>
      </w:r>
      <w:r>
        <w:rPr>
          <w:rFonts w:ascii="TimesNewRoman" w:hAnsi="TimesNewRoman"/>
        </w:rPr>
        <w:t>.</w:t>
      </w:r>
      <w:r>
        <w:rPr>
          <w:rFonts w:ascii="TimesNewRoman" w:hAnsi="TimesNewRoman"/>
          <w:position w:val="10"/>
          <w:sz w:val="16"/>
          <w:szCs w:val="16"/>
        </w:rPr>
        <w:t xml:space="preserve">31 </w:t>
      </w:r>
      <w:r>
        <w:rPr>
          <w:rFonts w:ascii="TimesNewRoman" w:hAnsi="TimesNewRoman"/>
        </w:rPr>
        <w:t xml:space="preserve">Other scholars followed, claiming that federalism prohibited treaties from “commandeering” states to perform U.S. treaty obligations or from empowering Congress to enact implementing legislation in excess of its legislative powers. </w:t>
      </w:r>
      <w:r>
        <w:rPr>
          <w:rFonts w:ascii="TimesNewRoman" w:hAnsi="TimesNewRoman"/>
          <w:position w:val="10"/>
          <w:sz w:val="16"/>
          <w:szCs w:val="16"/>
        </w:rPr>
        <w:t xml:space="preserve">3 2 </w:t>
      </w:r>
      <w:r>
        <w:rPr>
          <w:rFonts w:ascii="TimesNewRoman" w:hAnsi="TimesNewRoman"/>
        </w:rPr>
        <w:t xml:space="preserve">In response, nationalists rallied to defend </w:t>
      </w:r>
      <w:r>
        <w:rPr>
          <w:rFonts w:ascii="TimesNewRoman,Italic" w:hAnsi="TimesNewRoman,Italic"/>
        </w:rPr>
        <w:t xml:space="preserve">Missouri </w:t>
      </w:r>
      <w:r>
        <w:rPr>
          <w:rFonts w:ascii="TimesNewRoman" w:hAnsi="TimesNewRoman"/>
        </w:rPr>
        <w:t xml:space="preserve">and the </w:t>
      </w:r>
      <w:r>
        <w:rPr>
          <w:rFonts w:ascii="TimesNewRoman,Italic" w:hAnsi="TimesNewRoman,Italic"/>
        </w:rPr>
        <w:t>status quo</w:t>
      </w:r>
      <w:r>
        <w:rPr>
          <w:rFonts w:ascii="TimesNewRoman" w:hAnsi="TimesNewRoman"/>
        </w:rPr>
        <w:t>.</w:t>
      </w:r>
      <w:r>
        <w:rPr>
          <w:rFonts w:ascii="TimesNewRoman" w:hAnsi="TimesNewRoman"/>
          <w:position w:val="10"/>
          <w:sz w:val="16"/>
          <w:szCs w:val="16"/>
        </w:rPr>
        <w:t xml:space="preserve">33 </w:t>
      </w:r>
      <w:r>
        <w:rPr>
          <w:rFonts w:ascii="TimesNewRoman" w:hAnsi="TimesNewRoman"/>
        </w:rPr>
        <w:t>In these debates, nationalists and new federalists have utilized various modalities of constitutional interpretation, including text, structure, history, prudence, and judicial doctrine.</w:t>
      </w:r>
      <w:r>
        <w:rPr>
          <w:rFonts w:ascii="TimesNewRoman" w:hAnsi="TimesNewRoman"/>
          <w:position w:val="10"/>
          <w:sz w:val="16"/>
          <w:szCs w:val="16"/>
        </w:rPr>
        <w:t xml:space="preserve">34 </w:t>
      </w:r>
      <w:r>
        <w:rPr>
          <w:rFonts w:ascii="TimesNewRoman" w:hAnsi="TimesNewRoman"/>
        </w:rPr>
        <w:t xml:space="preserve">For each side, however, judicial doctrine is the lynchpin. Each set of arguments ultimately distills into an effort to guide (or predict) the Supreme Court’s view of the treaty power. Thus, either the text, structure, history, and prudential claims explain why </w:t>
      </w:r>
      <w:r>
        <w:rPr>
          <w:rFonts w:ascii="TimesNewRoman,Italic" w:hAnsi="TimesNewRoman,Italic"/>
        </w:rPr>
        <w:t xml:space="preserve">Missouri </w:t>
      </w:r>
      <w:r>
        <w:rPr>
          <w:rFonts w:ascii="TimesNewRoman" w:hAnsi="TimesNewRoman"/>
        </w:rPr>
        <w:t xml:space="preserve">remains good law, as nationalists claim, or they enforce the new federalists’ contention that the Court’s resurgent federalism jurisprudence must </w:t>
      </w:r>
      <w:proofErr w:type="spellStart"/>
      <w:r>
        <w:rPr>
          <w:rFonts w:ascii="TimesNewRoman" w:hAnsi="TimesNewRoman"/>
        </w:rPr>
        <w:t>supercede</w:t>
      </w:r>
      <w:proofErr w:type="spellEnd"/>
      <w:r>
        <w:rPr>
          <w:rFonts w:ascii="TimesNewRoman" w:hAnsi="TimesNewRoman"/>
        </w:rPr>
        <w:t xml:space="preserve"> it. A. </w:t>
      </w:r>
      <w:r>
        <w:rPr>
          <w:rFonts w:ascii="TimesNewRoman,Italic" w:hAnsi="TimesNewRoman,Italic"/>
        </w:rPr>
        <w:t xml:space="preserve">Talking Textually </w:t>
      </w:r>
      <w:r>
        <w:rPr>
          <w:rFonts w:ascii="TimesNewRoman" w:hAnsi="TimesNewRoman"/>
        </w:rPr>
        <w:t xml:space="preserve">For nationalists, </w:t>
      </w:r>
      <w:r>
        <w:rPr>
          <w:rFonts w:ascii="TimesNewRoman,Italic" w:hAnsi="TimesNewRoman,Italic"/>
        </w:rPr>
        <w:t>Missouri</w:t>
      </w:r>
      <w:r>
        <w:rPr>
          <w:rFonts w:ascii="TimesNewRoman" w:hAnsi="TimesNewRoman"/>
        </w:rPr>
        <w:t xml:space="preserve">’s rejection of states’ rights limitations on the treaty power derives from the text of the Constitution. </w:t>
      </w:r>
      <w:r>
        <w:rPr>
          <w:rFonts w:ascii="TimesNewRoman" w:hAnsi="TimesNewRoman"/>
          <w:position w:val="10"/>
          <w:sz w:val="16"/>
          <w:szCs w:val="16"/>
        </w:rPr>
        <w:t xml:space="preserve">35 </w:t>
      </w:r>
      <w:r>
        <w:rPr>
          <w:rFonts w:ascii="TimesNewRoman" w:hAnsi="TimesNewRoman"/>
        </w:rPr>
        <w:t>The Tenth Amendment reserves to the states “powers not delegated to the United States by the Constitution, nor prohibited by it to the States.”</w:t>
      </w:r>
      <w:r>
        <w:rPr>
          <w:rFonts w:ascii="TimesNewRoman" w:hAnsi="TimesNewRoman"/>
          <w:position w:val="10"/>
          <w:sz w:val="16"/>
          <w:szCs w:val="16"/>
        </w:rPr>
        <w:t xml:space="preserve">36 </w:t>
      </w:r>
      <w:r>
        <w:rPr>
          <w:rFonts w:ascii="TimesNewRoman" w:hAnsi="TimesNewRoman"/>
        </w:rPr>
        <w:t>But, nationalists emphasize that the treaty power plainly falls outside this reserved sphere.</w:t>
      </w:r>
      <w:r>
        <w:rPr>
          <w:rFonts w:ascii="TimesNewRoman" w:hAnsi="TimesNewRoman"/>
          <w:position w:val="10"/>
          <w:sz w:val="16"/>
          <w:szCs w:val="16"/>
        </w:rPr>
        <w:t xml:space="preserve">37 </w:t>
      </w:r>
      <w:r>
        <w:rPr>
          <w:rFonts w:ascii="TimesNewRoman" w:hAnsi="TimesNewRoman"/>
        </w:rPr>
        <w:t xml:space="preserve">The Constitution </w:t>
      </w:r>
      <w:r>
        <w:rPr>
          <w:rFonts w:ascii="TimesNewRoman,Italic" w:hAnsi="TimesNewRoman,Italic"/>
        </w:rPr>
        <w:t xml:space="preserve">does </w:t>
      </w:r>
      <w:r>
        <w:rPr>
          <w:rFonts w:ascii="TimesNewRoman" w:hAnsi="TimesNewRoman"/>
        </w:rPr>
        <w:t>delegate the treaty power, without restriction, to the federal government.</w:t>
      </w:r>
      <w:r>
        <w:rPr>
          <w:rFonts w:ascii="TimesNewRoman" w:hAnsi="TimesNewRoman"/>
          <w:position w:val="10"/>
          <w:sz w:val="16"/>
          <w:szCs w:val="16"/>
        </w:rPr>
        <w:t xml:space="preserve">38 </w:t>
      </w:r>
      <w:r>
        <w:rPr>
          <w:rFonts w:ascii="TimesNewRoman" w:hAnsi="TimesNewRoman"/>
        </w:rPr>
        <w:t xml:space="preserve">Moreover, Article I actually </w:t>
      </w:r>
      <w:r>
        <w:rPr>
          <w:rFonts w:ascii="TimesNewRoman,Italic" w:hAnsi="TimesNewRoman,Italic"/>
        </w:rPr>
        <w:t xml:space="preserve">prohibits </w:t>
      </w:r>
      <w:r>
        <w:rPr>
          <w:rFonts w:ascii="TimesNewRoman" w:hAnsi="TimesNewRoman"/>
        </w:rPr>
        <w:t>the states from treaty-making.</w:t>
      </w:r>
      <w:r>
        <w:rPr>
          <w:rFonts w:ascii="TimesNewRoman" w:hAnsi="TimesNewRoman"/>
          <w:position w:val="10"/>
          <w:sz w:val="16"/>
          <w:szCs w:val="16"/>
        </w:rPr>
        <w:t xml:space="preserve">39 </w:t>
      </w:r>
      <w:r>
        <w:rPr>
          <w:rFonts w:ascii="TimesNewRoman" w:hAnsi="TimesNewRoman"/>
        </w:rPr>
        <w:t>And, if the treaty power operates independent of the Tenth Amendment, nationalists argue then Congress has the power to pass “necessary and proper” legislation implementing a treaty, regardless of otherwise applicable limits on enumerated powers.</w:t>
      </w:r>
      <w:r>
        <w:rPr>
          <w:rFonts w:ascii="TimesNewRoman" w:hAnsi="TimesNewRoman"/>
          <w:position w:val="10"/>
          <w:sz w:val="16"/>
          <w:szCs w:val="16"/>
        </w:rPr>
        <w:t xml:space="preserve">40 </w:t>
      </w:r>
      <w:r>
        <w:rPr>
          <w:rFonts w:ascii="TimesNewRoman" w:hAnsi="TimesNewRoman"/>
        </w:rPr>
        <w:t>New federalists insist, however, the textual delegation of the treaty power tells us nothing about the scope of that delegation.</w:t>
      </w:r>
      <w:r>
        <w:rPr>
          <w:rFonts w:ascii="TimesNewRoman" w:hAnsi="TimesNewRoman"/>
          <w:position w:val="10"/>
          <w:sz w:val="16"/>
          <w:szCs w:val="16"/>
        </w:rPr>
        <w:t xml:space="preserve">41 </w:t>
      </w:r>
      <w:r>
        <w:rPr>
          <w:rFonts w:ascii="TimesNewRoman" w:hAnsi="TimesNewRoman"/>
        </w:rPr>
        <w:t>The mere fact of the commerce power’s delegation, for example, has not precluded Tenth Amendment constraints on that power.</w:t>
      </w:r>
      <w:r>
        <w:rPr>
          <w:rFonts w:ascii="TimesNewRoman" w:hAnsi="TimesNewRoman"/>
          <w:position w:val="10"/>
          <w:sz w:val="16"/>
          <w:szCs w:val="16"/>
        </w:rPr>
        <w:t xml:space="preserve">42 </w:t>
      </w:r>
      <w:r>
        <w:rPr>
          <w:rFonts w:ascii="TimesNewRoman" w:hAnsi="TimesNewRoman"/>
        </w:rPr>
        <w:t>Similarly, new federalists discount the ban on state treaty-making: “[w]</w:t>
      </w:r>
      <w:proofErr w:type="spellStart"/>
      <w:r>
        <w:rPr>
          <w:rFonts w:ascii="TimesNewRoman" w:hAnsi="TimesNewRoman"/>
        </w:rPr>
        <w:t>hile</w:t>
      </w:r>
      <w:proofErr w:type="spellEnd"/>
      <w:r>
        <w:rPr>
          <w:rFonts w:ascii="TimesNewRoman" w:hAnsi="TimesNewRoman"/>
        </w:rPr>
        <w:t xml:space="preserve"> it is true that the states have not reserved the power </w:t>
      </w:r>
      <w:r>
        <w:rPr>
          <w:rFonts w:ascii="TimesNewRoman,Italic" w:hAnsi="TimesNewRoman,Italic"/>
        </w:rPr>
        <w:t>to enter into treaties</w:t>
      </w:r>
      <w:r>
        <w:rPr>
          <w:rFonts w:ascii="TimesNewRoman" w:hAnsi="TimesNewRoman"/>
        </w:rPr>
        <w:t>, this does not mean that they have not reserved other regulatory powers that might be infringed by certain exercises of the federal treaty power.”</w:t>
      </w:r>
      <w:r>
        <w:rPr>
          <w:rFonts w:ascii="TimesNewRoman" w:hAnsi="TimesNewRoman"/>
          <w:position w:val="10"/>
          <w:sz w:val="16"/>
          <w:szCs w:val="16"/>
        </w:rPr>
        <w:t xml:space="preserve">43 </w:t>
      </w:r>
      <w:r>
        <w:rPr>
          <w:rFonts w:ascii="TimesNewRoman" w:hAnsi="TimesNewRoman"/>
        </w:rPr>
        <w:t xml:space="preserve">New federalists further reject interpreting the Constitution to empower Congress to implement treaties beyond its enumerated powers. Reading the treaty power together with the Necessary &amp; Proper Clause, Professor Rosenkranz finds that Congress only has the “Power ... to make all Laws which shall be necessary and proper for carrying into Execution [the President’s] Power ... to </w:t>
      </w:r>
      <w:r>
        <w:rPr>
          <w:rFonts w:ascii="TimesNewRoman,Italic" w:hAnsi="TimesNewRoman,Italic"/>
        </w:rPr>
        <w:t xml:space="preserve">make </w:t>
      </w:r>
      <w:r>
        <w:rPr>
          <w:rFonts w:ascii="TimesNewRoman" w:hAnsi="TimesNewRoman"/>
        </w:rPr>
        <w:t>Treaties.”</w:t>
      </w:r>
      <w:r>
        <w:rPr>
          <w:rFonts w:ascii="TimesNewRoman" w:hAnsi="TimesNewRoman"/>
          <w:position w:val="10"/>
          <w:sz w:val="16"/>
          <w:szCs w:val="16"/>
        </w:rPr>
        <w:t xml:space="preserve">44 </w:t>
      </w:r>
      <w:r>
        <w:rPr>
          <w:rFonts w:ascii="TimesNewRoman" w:hAnsi="TimesNewRoman"/>
        </w:rPr>
        <w:t xml:space="preserve">He thus finds that Congress has the power to legislate in support of </w:t>
      </w:r>
      <w:r>
        <w:rPr>
          <w:rFonts w:ascii="TimesNewRoman,Italic" w:hAnsi="TimesNewRoman,Italic"/>
        </w:rPr>
        <w:t xml:space="preserve">making </w:t>
      </w:r>
      <w:r>
        <w:rPr>
          <w:rFonts w:ascii="TimesNewRoman" w:hAnsi="TimesNewRoman"/>
        </w:rPr>
        <w:t>treaties (i.e., funding treaty negotiations), but not carrying them into execution.</w:t>
      </w:r>
      <w:r>
        <w:rPr>
          <w:rFonts w:ascii="TimesNewRoman" w:hAnsi="TimesNewRoman"/>
          <w:position w:val="10"/>
          <w:sz w:val="16"/>
          <w:szCs w:val="16"/>
        </w:rPr>
        <w:t xml:space="preserve">45 </w:t>
      </w:r>
      <w:r>
        <w:rPr>
          <w:rFonts w:ascii="TimesNewRoman" w:hAnsi="TimesNewRoman"/>
        </w:rPr>
        <w:t xml:space="preserve">If a treaty’s implementation exceeds Congress’ Article I powers, Rosenkranz </w:t>
      </w:r>
    </w:p>
    <w:p w14:paraId="145E4747" w14:textId="77777777" w:rsidR="00673B74" w:rsidRDefault="00673B74" w:rsidP="00673B74">
      <w:pPr>
        <w:pStyle w:val="Heading4"/>
      </w:pPr>
      <w:r>
        <w:t>Only the executive can check its own authority effectively</w:t>
      </w:r>
    </w:p>
    <w:p w14:paraId="7FE11D2C" w14:textId="77777777" w:rsidR="00673B74" w:rsidRPr="0039690F" w:rsidRDefault="00673B74" w:rsidP="00673B74">
      <w:pPr>
        <w:rPr>
          <w:b/>
          <w:bCs/>
          <w:sz w:val="28"/>
          <w:szCs w:val="32"/>
        </w:rPr>
      </w:pPr>
      <w:proofErr w:type="spellStart"/>
      <w:r>
        <w:rPr>
          <w:b/>
          <w:bCs/>
          <w:sz w:val="28"/>
          <w:szCs w:val="32"/>
        </w:rPr>
        <w:t>Ingber</w:t>
      </w:r>
      <w:proofErr w:type="spellEnd"/>
      <w:r>
        <w:rPr>
          <w:b/>
          <w:bCs/>
          <w:sz w:val="28"/>
          <w:szCs w:val="32"/>
        </w:rPr>
        <w:t xml:space="preserve"> 16 </w:t>
      </w:r>
      <w:r>
        <w:rPr>
          <w:rFonts w:ascii="ArnoPro" w:hAnsi="ArnoPro"/>
          <w:sz w:val="18"/>
          <w:szCs w:val="18"/>
        </w:rPr>
        <w:t xml:space="preserve">(Rebecca </w:t>
      </w:r>
      <w:proofErr w:type="spellStart"/>
      <w:r>
        <w:rPr>
          <w:rFonts w:ascii="ArnoPro" w:hAnsi="ArnoPro"/>
          <w:sz w:val="18"/>
          <w:szCs w:val="18"/>
        </w:rPr>
        <w:t>Ingber</w:t>
      </w:r>
      <w:proofErr w:type="spellEnd"/>
      <w:r>
        <w:rPr>
          <w:rFonts w:ascii="ArnoPro" w:hAnsi="ArnoPro"/>
          <w:sz w:val="18"/>
          <w:szCs w:val="18"/>
        </w:rPr>
        <w:t xml:space="preserve">, </w:t>
      </w:r>
      <w:r>
        <w:rPr>
          <w:rFonts w:ascii="TNTLawGaraRoman" w:hAnsi="TNTLawGaraRoman"/>
          <w:sz w:val="16"/>
          <w:szCs w:val="16"/>
        </w:rPr>
        <w:t xml:space="preserve">Associate Professor, Boston University School of Law. For valuable conversations and comments on drafts, I am grateful to Daniel Bethlehem, Pam Bookman, Sarah Cleveland, Harlan Cohen, Ashley </w:t>
      </w:r>
      <w:proofErr w:type="spellStart"/>
      <w:r>
        <w:rPr>
          <w:rFonts w:ascii="TNTLawGaraRoman" w:hAnsi="TNTLawGaraRoman"/>
          <w:sz w:val="16"/>
          <w:szCs w:val="16"/>
        </w:rPr>
        <w:t>Deeks</w:t>
      </w:r>
      <w:proofErr w:type="spellEnd"/>
      <w:r>
        <w:rPr>
          <w:rFonts w:ascii="TNTLawGaraRoman" w:hAnsi="TNTLawGaraRoman"/>
          <w:sz w:val="16"/>
          <w:szCs w:val="16"/>
        </w:rPr>
        <w:t xml:space="preserve">, William Dodge, Jean Galbraith, Harold Koh, Anton </w:t>
      </w:r>
      <w:proofErr w:type="spellStart"/>
      <w:r>
        <w:rPr>
          <w:rFonts w:ascii="TNTLawGaraRoman" w:hAnsi="TNTLawGaraRoman"/>
          <w:sz w:val="16"/>
          <w:szCs w:val="16"/>
        </w:rPr>
        <w:t>Metlitsky</w:t>
      </w:r>
      <w:proofErr w:type="spellEnd"/>
      <w:r>
        <w:rPr>
          <w:rFonts w:ascii="TNTLawGaraRoman" w:hAnsi="TNTLawGaraRoman"/>
          <w:sz w:val="16"/>
          <w:szCs w:val="16"/>
        </w:rPr>
        <w:t xml:space="preserve">, Gillian Metzger, Henry Monaghan, Trevor Morrison, Alexandra </w:t>
      </w:r>
      <w:proofErr w:type="spellStart"/>
      <w:r>
        <w:rPr>
          <w:rFonts w:ascii="TNTLawGaraRoman" w:hAnsi="TNTLawGaraRoman"/>
          <w:sz w:val="16"/>
          <w:szCs w:val="16"/>
        </w:rPr>
        <w:t>Perina</w:t>
      </w:r>
      <w:proofErr w:type="spellEnd"/>
      <w:r>
        <w:rPr>
          <w:rFonts w:ascii="TNTLawGaraRoman" w:hAnsi="TNTLawGaraRoman"/>
          <w:sz w:val="16"/>
          <w:szCs w:val="16"/>
        </w:rPr>
        <w:t xml:space="preserve">, Christina Duffy </w:t>
      </w:r>
      <w:proofErr w:type="spellStart"/>
      <w:r>
        <w:rPr>
          <w:rFonts w:ascii="TNTLawGaraRoman" w:hAnsi="TNTLawGaraRoman"/>
          <w:sz w:val="16"/>
          <w:szCs w:val="16"/>
        </w:rPr>
        <w:t>Ponsa</w:t>
      </w:r>
      <w:proofErr w:type="spellEnd"/>
      <w:r>
        <w:rPr>
          <w:rFonts w:ascii="TNTLawGaraRoman" w:hAnsi="TNTLawGaraRoman"/>
          <w:sz w:val="16"/>
          <w:szCs w:val="16"/>
        </w:rPr>
        <w:t xml:space="preserve">, David </w:t>
      </w:r>
      <w:proofErr w:type="spellStart"/>
      <w:r>
        <w:rPr>
          <w:rFonts w:ascii="TNTLawGaraRoman" w:hAnsi="TNTLawGaraRoman"/>
          <w:sz w:val="16"/>
          <w:szCs w:val="16"/>
        </w:rPr>
        <w:t>Pozen</w:t>
      </w:r>
      <w:proofErr w:type="spellEnd"/>
      <w:r>
        <w:rPr>
          <w:rFonts w:ascii="TNTLawGaraRoman" w:hAnsi="TNTLawGaraRoman"/>
          <w:sz w:val="16"/>
          <w:szCs w:val="16"/>
        </w:rPr>
        <w:t xml:space="preserve">, Anthea Roberts, Shirin </w:t>
      </w:r>
      <w:proofErr w:type="spellStart"/>
      <w:r>
        <w:rPr>
          <w:rFonts w:ascii="TNTLawGaraRoman" w:hAnsi="TNTLawGaraRoman"/>
          <w:sz w:val="16"/>
          <w:szCs w:val="16"/>
        </w:rPr>
        <w:t>Sinnar</w:t>
      </w:r>
      <w:proofErr w:type="spellEnd"/>
      <w:r>
        <w:rPr>
          <w:rFonts w:ascii="TNTLawGaraRoman" w:hAnsi="TNTLawGaraRoman"/>
          <w:sz w:val="16"/>
          <w:szCs w:val="16"/>
        </w:rPr>
        <w:t xml:space="preserve">, Robert Sloane, Matthew Waxman, and Ryan Williams, as well as to audiences at BU, Columbia, Harvard, Michigan, and UGA; the American Society of International Law Interest Group on </w:t>
      </w:r>
      <w:proofErr w:type="spellStart"/>
      <w:r>
        <w:rPr>
          <w:rFonts w:ascii="TNTLawGaraRoman" w:hAnsi="TNTLawGaraRoman"/>
          <w:sz w:val="16"/>
          <w:szCs w:val="16"/>
        </w:rPr>
        <w:t>Interna</w:t>
      </w:r>
      <w:proofErr w:type="spellEnd"/>
      <w:r>
        <w:rPr>
          <w:rFonts w:ascii="TNTLawGaraRoman" w:hAnsi="TNTLawGaraRoman"/>
          <w:sz w:val="16"/>
          <w:szCs w:val="16"/>
        </w:rPr>
        <w:t xml:space="preserve">- </w:t>
      </w:r>
      <w:proofErr w:type="spellStart"/>
      <w:r>
        <w:rPr>
          <w:rFonts w:ascii="TNTLawGaraRoman" w:hAnsi="TNTLawGaraRoman"/>
          <w:sz w:val="16"/>
          <w:szCs w:val="16"/>
        </w:rPr>
        <w:t>tional</w:t>
      </w:r>
      <w:proofErr w:type="spellEnd"/>
      <w:r>
        <w:rPr>
          <w:rFonts w:ascii="TNTLawGaraRoman" w:hAnsi="TNTLawGaraRoman"/>
          <w:sz w:val="16"/>
          <w:szCs w:val="16"/>
        </w:rPr>
        <w:t xml:space="preserve"> Law in Domestic Courts; and the American Society of International Law Research Forum. For excellent research assistance I thank Karen Leon. I also thank Becca Donaldson, Jennifer </w:t>
      </w:r>
      <w:proofErr w:type="spellStart"/>
      <w:r>
        <w:rPr>
          <w:rFonts w:ascii="TNTLawGaraRoman" w:hAnsi="TNTLawGaraRoman"/>
          <w:sz w:val="16"/>
          <w:szCs w:val="16"/>
        </w:rPr>
        <w:t>Mindrum</w:t>
      </w:r>
      <w:proofErr w:type="spellEnd"/>
      <w:r>
        <w:rPr>
          <w:rFonts w:ascii="TNTLawGaraRoman" w:hAnsi="TNTLawGaraRoman"/>
          <w:sz w:val="16"/>
          <w:szCs w:val="16"/>
        </w:rPr>
        <w:t xml:space="preserve">, Christopher </w:t>
      </w:r>
      <w:proofErr w:type="spellStart"/>
      <w:r>
        <w:rPr>
          <w:rFonts w:ascii="TNTLawGaraRoman" w:hAnsi="TNTLawGaraRoman"/>
          <w:sz w:val="16"/>
          <w:szCs w:val="16"/>
        </w:rPr>
        <w:t>Mirasola</w:t>
      </w:r>
      <w:proofErr w:type="spellEnd"/>
      <w:r>
        <w:rPr>
          <w:rFonts w:ascii="TNTLawGaraRoman" w:hAnsi="TNTLawGaraRoman"/>
          <w:sz w:val="16"/>
          <w:szCs w:val="16"/>
        </w:rPr>
        <w:t xml:space="preserve">, Daniel Severson, and the other editors of the </w:t>
      </w:r>
      <w:r>
        <w:rPr>
          <w:rFonts w:ascii="TNTLawGaraItalic" w:hAnsi="TNTLawGaraItalic"/>
          <w:sz w:val="16"/>
          <w:szCs w:val="16"/>
        </w:rPr>
        <w:t>Harvard International Law Journal</w:t>
      </w:r>
      <w:r>
        <w:rPr>
          <w:rFonts w:ascii="TNTLawGaraRoman" w:hAnsi="TNTLawGaraRoman"/>
          <w:sz w:val="16"/>
          <w:szCs w:val="16"/>
        </w:rPr>
        <w:t xml:space="preserve">. </w:t>
      </w:r>
      <w:r>
        <w:rPr>
          <w:rFonts w:ascii="ArnoPro" w:hAnsi="ArnoPro"/>
          <w:sz w:val="18"/>
          <w:szCs w:val="18"/>
        </w:rPr>
        <w:t xml:space="preserve"> “</w:t>
      </w:r>
      <w:r>
        <w:rPr>
          <w:rFonts w:ascii="ArnoPro,Italic" w:hAnsi="ArnoPro,Italic"/>
          <w:sz w:val="18"/>
          <w:szCs w:val="18"/>
        </w:rPr>
        <w:t>International Law Constraints as Executive Power</w:t>
      </w:r>
      <w:r>
        <w:rPr>
          <w:rFonts w:ascii="ArnoPro" w:hAnsi="ArnoPro"/>
          <w:sz w:val="18"/>
          <w:szCs w:val="18"/>
        </w:rPr>
        <w:t xml:space="preserve">,” 57 Harvard International Law Journal 49 (2016). Available at: </w:t>
      </w:r>
      <w:r>
        <w:rPr>
          <w:rFonts w:ascii="ArnoPro" w:hAnsi="ArnoPro"/>
          <w:color w:val="30608E"/>
          <w:sz w:val="18"/>
          <w:szCs w:val="18"/>
        </w:rPr>
        <w:t>https://scholarship.law.bu.edu/faculty_scholarship/262)</w:t>
      </w:r>
    </w:p>
    <w:p w14:paraId="7A290B87" w14:textId="77777777" w:rsidR="00673B74" w:rsidRPr="00910B68" w:rsidRDefault="00673B74" w:rsidP="00673B74">
      <w:pPr>
        <w:pStyle w:val="NormalWeb"/>
        <w:rPr>
          <w:rFonts w:ascii="TNTLawGaraRoman" w:hAnsi="TNTLawGaraRoman"/>
          <w:sz w:val="22"/>
          <w:szCs w:val="22"/>
          <w:u w:val="single"/>
        </w:rPr>
      </w:pPr>
      <w:r w:rsidRPr="0039690F">
        <w:rPr>
          <w:rFonts w:ascii="TNTLawGaraRoman" w:hAnsi="TNTLawGaraRoman"/>
          <w:sz w:val="16"/>
          <w:szCs w:val="22"/>
        </w:rPr>
        <w:t xml:space="preserve">A second factor is </w:t>
      </w:r>
      <w:r w:rsidRPr="00B3153A">
        <w:rPr>
          <w:rFonts w:ascii="TNTLawGaraRoman" w:hAnsi="TNTLawGaraRoman"/>
          <w:b/>
          <w:bCs/>
          <w:sz w:val="22"/>
          <w:szCs w:val="22"/>
          <w:u w:val="single"/>
        </w:rPr>
        <w:t>the extent to which executive discretion entails control over the parameters of its own domestic authority</w:t>
      </w:r>
      <w:r w:rsidRPr="0039690F">
        <w:rPr>
          <w:rFonts w:ascii="TNTLawGaraRoman" w:hAnsi="TNTLawGaraRoman"/>
          <w:sz w:val="16"/>
          <w:szCs w:val="22"/>
        </w:rPr>
        <w:t xml:space="preserve">. For the reasons explained, </w:t>
      </w:r>
      <w:r w:rsidRPr="00B3153A">
        <w:rPr>
          <w:rFonts w:ascii="TNTLawGaraRoman" w:hAnsi="TNTLawGaraRoman"/>
          <w:sz w:val="22"/>
          <w:szCs w:val="22"/>
          <w:u w:val="single"/>
        </w:rPr>
        <w:t>it is appropriate that courts defer to the Executive on matters of foreign policy</w:t>
      </w:r>
      <w:r w:rsidRPr="0039690F">
        <w:rPr>
          <w:rFonts w:ascii="TNTLawGaraRoman" w:hAnsi="TNTLawGaraRoman"/>
          <w:sz w:val="16"/>
          <w:szCs w:val="22"/>
        </w:rPr>
        <w:t>. But when the legal question at stake is the scope of the executive branch’s own legal authority, courts should hesitate before deferring to the Executive’s interpretation.</w:t>
      </w:r>
      <w:r w:rsidRPr="0039690F">
        <w:rPr>
          <w:rFonts w:ascii="TNTLawGaraRoman" w:hAnsi="TNTLawGaraRoman"/>
          <w:position w:val="6"/>
          <w:sz w:val="16"/>
          <w:szCs w:val="12"/>
        </w:rPr>
        <w:t xml:space="preserve">246 </w:t>
      </w:r>
      <w:r w:rsidRPr="00B3153A">
        <w:rPr>
          <w:rFonts w:ascii="TNTLawGaraRoman" w:hAnsi="TNTLawGaraRoman"/>
          <w:sz w:val="22"/>
          <w:szCs w:val="22"/>
          <w:u w:val="single"/>
        </w:rPr>
        <w:t xml:space="preserve">Deference should be weakest when the </w:t>
      </w:r>
      <w:proofErr w:type="spellStart"/>
      <w:r w:rsidRPr="00B3153A">
        <w:rPr>
          <w:rFonts w:ascii="TNTLawGaraRoman" w:hAnsi="TNTLawGaraRoman"/>
          <w:sz w:val="22"/>
          <w:szCs w:val="22"/>
          <w:u w:val="single"/>
        </w:rPr>
        <w:t>Execu</w:t>
      </w:r>
      <w:proofErr w:type="spellEnd"/>
      <w:r w:rsidRPr="00B3153A">
        <w:rPr>
          <w:rFonts w:ascii="TNTLawGaraRoman" w:hAnsi="TNTLawGaraRoman"/>
          <w:sz w:val="22"/>
          <w:szCs w:val="22"/>
          <w:u w:val="single"/>
        </w:rPr>
        <w:t xml:space="preserve">- </w:t>
      </w:r>
      <w:proofErr w:type="spellStart"/>
      <w:r w:rsidRPr="00B3153A">
        <w:rPr>
          <w:rFonts w:ascii="TNTLawGaraRoman" w:hAnsi="TNTLawGaraRoman"/>
          <w:sz w:val="22"/>
          <w:szCs w:val="22"/>
          <w:u w:val="single"/>
        </w:rPr>
        <w:t>tive</w:t>
      </w:r>
      <w:proofErr w:type="spellEnd"/>
      <w:r w:rsidRPr="00B3153A">
        <w:rPr>
          <w:rFonts w:ascii="TNTLawGaraRoman" w:hAnsi="TNTLawGaraRoman"/>
          <w:sz w:val="22"/>
          <w:szCs w:val="22"/>
          <w:u w:val="single"/>
        </w:rPr>
        <w:t xml:space="preserve"> relies on international law for the purpose of expanding authority or evading a statutory or constitutional prohibition, as these areas provide the greatest incentive to aggrandize authority.</w:t>
      </w:r>
      <w:r w:rsidRPr="00B3153A">
        <w:rPr>
          <w:rFonts w:ascii="TNTLawGaraRoman" w:hAnsi="TNTLawGaraRoman"/>
          <w:position w:val="6"/>
          <w:sz w:val="12"/>
          <w:szCs w:val="12"/>
          <w:u w:val="single"/>
        </w:rPr>
        <w:t xml:space="preserve">247 </w:t>
      </w:r>
      <w:r w:rsidRPr="00B3153A">
        <w:rPr>
          <w:rFonts w:ascii="TNTLawGaraRoman" w:hAnsi="TNTLawGaraRoman"/>
          <w:sz w:val="22"/>
          <w:szCs w:val="22"/>
          <w:u w:val="single"/>
        </w:rPr>
        <w:t>By contrast, there should be less concern where the underlying goal is compliance with international law as there is less reason to fear the Executive will employ international law interpretation for the purpose of aggrandizing his own authority.</w:t>
      </w:r>
      <w:r>
        <w:rPr>
          <w:rFonts w:ascii="TNTLawGaraRoman" w:hAnsi="TNTLawGaraRoman"/>
          <w:sz w:val="22"/>
          <w:szCs w:val="22"/>
          <w:u w:val="single"/>
        </w:rPr>
        <w:t xml:space="preserve"> </w:t>
      </w:r>
      <w:r w:rsidRPr="0039690F">
        <w:rPr>
          <w:rFonts w:ascii="TNTLawGaraRoman" w:hAnsi="TNTLawGaraRoman"/>
          <w:sz w:val="16"/>
          <w:szCs w:val="22"/>
        </w:rPr>
        <w:t xml:space="preserve">Third is the extent to which the matter at hand is primarily a question of policy or of law. Deference to the political branches on matters of foreign policy need not extend entirely to matters of international law </w:t>
      </w:r>
      <w:proofErr w:type="spellStart"/>
      <w:r w:rsidRPr="0039690F">
        <w:rPr>
          <w:rFonts w:ascii="TNTLawGaraRoman" w:hAnsi="TNTLawGaraRoman"/>
          <w:sz w:val="16"/>
          <w:szCs w:val="22"/>
        </w:rPr>
        <w:t>interpreta</w:t>
      </w:r>
      <w:proofErr w:type="spellEnd"/>
      <w:r w:rsidRPr="0039690F">
        <w:rPr>
          <w:rFonts w:ascii="TNTLawGaraRoman" w:hAnsi="TNTLawGaraRoman"/>
          <w:sz w:val="16"/>
          <w:szCs w:val="22"/>
        </w:rPr>
        <w:t xml:space="preserve">- </w:t>
      </w:r>
      <w:proofErr w:type="spellStart"/>
      <w:r w:rsidRPr="0039690F">
        <w:rPr>
          <w:rFonts w:ascii="TNTLawGaraRoman" w:hAnsi="TNTLawGaraRoman"/>
          <w:sz w:val="16"/>
          <w:szCs w:val="22"/>
        </w:rPr>
        <w:t>tion</w:t>
      </w:r>
      <w:proofErr w:type="spellEnd"/>
      <w:r w:rsidRPr="0039690F">
        <w:rPr>
          <w:rFonts w:ascii="TNTLawGaraRoman" w:hAnsi="TNTLawGaraRoman"/>
          <w:sz w:val="16"/>
          <w:szCs w:val="22"/>
        </w:rPr>
        <w:t xml:space="preserve">, though often these are difficult to differentiate. Deference to the Exec- </w:t>
      </w:r>
      <w:proofErr w:type="spellStart"/>
      <w:r w:rsidRPr="0039690F">
        <w:rPr>
          <w:rFonts w:ascii="TNTLawGaraRoman" w:hAnsi="TNTLawGaraRoman"/>
          <w:sz w:val="16"/>
          <w:szCs w:val="22"/>
        </w:rPr>
        <w:t>utive</w:t>
      </w:r>
      <w:proofErr w:type="spellEnd"/>
      <w:r w:rsidRPr="0039690F">
        <w:rPr>
          <w:rFonts w:ascii="TNTLawGaraRoman" w:hAnsi="TNTLawGaraRoman"/>
          <w:sz w:val="16"/>
          <w:szCs w:val="22"/>
        </w:rPr>
        <w:t xml:space="preserve"> on whether a foreign state merits immunity, for example, may include both a political act of recognition as well as a legal determination regarding the extent to which the act in question merits immunity.</w:t>
      </w:r>
      <w:r w:rsidRPr="0039690F">
        <w:rPr>
          <w:rFonts w:ascii="TNTLawGaraRoman" w:hAnsi="TNTLawGaraRoman"/>
          <w:position w:val="6"/>
          <w:sz w:val="16"/>
          <w:szCs w:val="12"/>
        </w:rPr>
        <w:t xml:space="preserve">248 </w:t>
      </w:r>
      <w:r w:rsidRPr="0039690F">
        <w:rPr>
          <w:rFonts w:ascii="TNTLawGaraRoman" w:hAnsi="TNTLawGaraRoman"/>
          <w:sz w:val="16"/>
          <w:szCs w:val="22"/>
        </w:rPr>
        <w:t xml:space="preserve">The Executive merits deference on the policy question of recognition, but courts have the institutional competence necessary to address the legal components of the question, such as the extent to which an act qualifies as a commercial </w:t>
      </w:r>
      <w:proofErr w:type="spellStart"/>
      <w:r w:rsidRPr="0039690F">
        <w:rPr>
          <w:rFonts w:ascii="TNTLawGaraRoman" w:hAnsi="TNTLawGaraRoman"/>
          <w:sz w:val="16"/>
          <w:szCs w:val="22"/>
        </w:rPr>
        <w:t>activ-ity</w:t>
      </w:r>
      <w:proofErr w:type="spellEnd"/>
      <w:r w:rsidRPr="0039690F">
        <w:rPr>
          <w:rFonts w:ascii="TNTLawGaraRoman" w:hAnsi="TNTLawGaraRoman"/>
          <w:sz w:val="16"/>
          <w:szCs w:val="22"/>
        </w:rPr>
        <w:t xml:space="preserve"> sufficient to engage that immunity exception. </w:t>
      </w:r>
      <w:r w:rsidRPr="0039690F">
        <w:rPr>
          <w:rFonts w:ascii="TNTLawGaraItalic" w:hAnsi="TNTLawGaraItalic"/>
          <w:sz w:val="16"/>
          <w:szCs w:val="22"/>
        </w:rPr>
        <w:t xml:space="preserve">C. Inter-branch Engagement over Empowerment </w:t>
      </w:r>
      <w:r w:rsidRPr="0039690F">
        <w:rPr>
          <w:rFonts w:ascii="TNTLawGaraRoman" w:hAnsi="TNTLawGaraRoman"/>
          <w:sz w:val="16"/>
          <w:szCs w:val="22"/>
        </w:rPr>
        <w:t>Judicial deference is not the only relevant factor. Courts and Congress should both be increasingly inclined to step in the more the empowerment phenomenon leaves the Executive responsible for interpreting inward-facing as opposed to outward-looking authority, the more the matter at hand ad- dresses individual rights versus foreign policy</w:t>
      </w:r>
      <w:r w:rsidRPr="0039690F">
        <w:rPr>
          <w:rFonts w:ascii="TimesTen" w:hAnsi="TimesTen"/>
          <w:position w:val="-2"/>
          <w:sz w:val="16"/>
          <w:szCs w:val="22"/>
        </w:rPr>
        <w:t>—</w:t>
      </w:r>
      <w:r w:rsidRPr="0039690F">
        <w:rPr>
          <w:rFonts w:ascii="TNTLawGaraRoman" w:hAnsi="TNTLawGaraRoman"/>
          <w:sz w:val="16"/>
          <w:szCs w:val="22"/>
        </w:rPr>
        <w:t>in short the more it involves a matter of the parameters of the President’s domestic power. All of this requires vigilance by courts and Congress over the way international law is being employed and over the content of that law. Proposing increased congressional engagement is not simple rhetoric or fantasy. History</w:t>
      </w:r>
      <w:r w:rsidRPr="0039690F">
        <w:rPr>
          <w:rFonts w:ascii="TimesTen" w:hAnsi="TimesTen"/>
          <w:position w:val="-2"/>
          <w:sz w:val="16"/>
          <w:szCs w:val="22"/>
        </w:rPr>
        <w:t>—</w:t>
      </w:r>
      <w:r w:rsidRPr="0039690F">
        <w:rPr>
          <w:rFonts w:ascii="TNTLawGaraRoman" w:hAnsi="TNTLawGaraRoman"/>
          <w:sz w:val="16"/>
          <w:szCs w:val="22"/>
        </w:rPr>
        <w:t>even recent history</w:t>
      </w:r>
      <w:r w:rsidRPr="0039690F">
        <w:rPr>
          <w:rFonts w:ascii="TimesTen" w:hAnsi="TimesTen"/>
          <w:position w:val="-2"/>
          <w:sz w:val="16"/>
          <w:szCs w:val="22"/>
        </w:rPr>
        <w:t>—</w:t>
      </w:r>
      <w:r w:rsidRPr="0039690F">
        <w:rPr>
          <w:rFonts w:ascii="TNTLawGaraRoman" w:hAnsi="TNTLawGaraRoman"/>
          <w:sz w:val="16"/>
          <w:szCs w:val="22"/>
        </w:rPr>
        <w:t xml:space="preserve">provides many useful examples where Congress has stepped in to craft a domestic legal framework when the prior regime of executive discretion under the empowerment phenomenon was considered ineffective, insufficient, or inappropriate. At times Congress has acted entirely of its own accord to engage the Executive’s attempt at empowerment, and at other times it has acted after judicial intervention has already invalidated executive action. Relevant examples discussed in this </w:t>
      </w:r>
      <w:proofErr w:type="spellStart"/>
      <w:r w:rsidRPr="0039690F">
        <w:rPr>
          <w:rFonts w:ascii="TNTLawGaraRoman" w:hAnsi="TNTLawGaraRoman"/>
          <w:sz w:val="16"/>
          <w:szCs w:val="22"/>
        </w:rPr>
        <w:t>Ar</w:t>
      </w:r>
      <w:proofErr w:type="spellEnd"/>
      <w:r w:rsidRPr="0039690F">
        <w:rPr>
          <w:rFonts w:ascii="TNTLawGaraRoman" w:hAnsi="TNTLawGaraRoman"/>
          <w:sz w:val="16"/>
          <w:szCs w:val="22"/>
        </w:rPr>
        <w:t xml:space="preserve">- </w:t>
      </w:r>
      <w:proofErr w:type="spellStart"/>
      <w:r w:rsidRPr="0039690F">
        <w:rPr>
          <w:rFonts w:ascii="TNTLawGaraRoman" w:hAnsi="TNTLawGaraRoman"/>
          <w:sz w:val="16"/>
          <w:szCs w:val="22"/>
        </w:rPr>
        <w:t>ticle</w:t>
      </w:r>
      <w:proofErr w:type="spellEnd"/>
      <w:r w:rsidRPr="0039690F">
        <w:rPr>
          <w:rFonts w:ascii="TNTLawGaraRoman" w:hAnsi="TNTLawGaraRoman"/>
          <w:sz w:val="16"/>
          <w:szCs w:val="22"/>
        </w:rPr>
        <w:t xml:space="preserve"> include: the Neutrality Act of 1794, enacted to bolster Washington’s unilateral attempt to impose a position of strict neutrality on the country; the Foreign Sovereign Immunities Act, enacted in part to codify the </w:t>
      </w:r>
      <w:proofErr w:type="spellStart"/>
      <w:r w:rsidRPr="0039690F">
        <w:rPr>
          <w:rFonts w:ascii="TNTLawGaraRoman" w:hAnsi="TNTLawGaraRoman"/>
          <w:sz w:val="16"/>
          <w:szCs w:val="22"/>
        </w:rPr>
        <w:t>Execu</w:t>
      </w:r>
      <w:proofErr w:type="spellEnd"/>
      <w:r w:rsidRPr="0039690F">
        <w:rPr>
          <w:rFonts w:ascii="TNTLawGaraRoman" w:hAnsi="TNTLawGaraRoman"/>
          <w:sz w:val="16"/>
          <w:szCs w:val="22"/>
        </w:rPr>
        <w:t xml:space="preserve">- </w:t>
      </w:r>
      <w:proofErr w:type="spellStart"/>
      <w:r w:rsidRPr="0039690F">
        <w:rPr>
          <w:rFonts w:ascii="TNTLawGaraRoman" w:hAnsi="TNTLawGaraRoman"/>
          <w:sz w:val="16"/>
          <w:szCs w:val="22"/>
        </w:rPr>
        <w:t>tive’s</w:t>
      </w:r>
      <w:proofErr w:type="spellEnd"/>
      <w:r w:rsidRPr="0039690F">
        <w:rPr>
          <w:rFonts w:ascii="TNTLawGaraRoman" w:hAnsi="TNTLawGaraRoman"/>
          <w:sz w:val="16"/>
          <w:szCs w:val="22"/>
        </w:rPr>
        <w:t xml:space="preserve"> international law theory of immunity; and the Military Commissions Act of 2006, enacted to permit the President to try violations of the </w:t>
      </w:r>
      <w:proofErr w:type="spellStart"/>
      <w:r w:rsidRPr="0039690F">
        <w:rPr>
          <w:rFonts w:ascii="TNTLawGaraRoman" w:hAnsi="TNTLawGaraRoman"/>
          <w:sz w:val="16"/>
          <w:szCs w:val="22"/>
        </w:rPr>
        <w:t>interna</w:t>
      </w:r>
      <w:proofErr w:type="spellEnd"/>
      <w:r w:rsidRPr="0039690F">
        <w:rPr>
          <w:rFonts w:ascii="TNTLawGaraRoman" w:hAnsi="TNTLawGaraRoman"/>
          <w:sz w:val="16"/>
          <w:szCs w:val="22"/>
        </w:rPr>
        <w:t xml:space="preserve">- </w:t>
      </w:r>
      <w:proofErr w:type="spellStart"/>
      <w:r w:rsidRPr="0039690F">
        <w:rPr>
          <w:rFonts w:ascii="TNTLawGaraRoman" w:hAnsi="TNTLawGaraRoman"/>
          <w:sz w:val="16"/>
          <w:szCs w:val="22"/>
        </w:rPr>
        <w:t>tional</w:t>
      </w:r>
      <w:proofErr w:type="spellEnd"/>
      <w:r w:rsidRPr="0039690F">
        <w:rPr>
          <w:rFonts w:ascii="TNTLawGaraRoman" w:hAnsi="TNTLawGaraRoman"/>
          <w:sz w:val="16"/>
          <w:szCs w:val="22"/>
        </w:rPr>
        <w:t xml:space="preserve"> laws of war after the Supreme Court in </w:t>
      </w:r>
      <w:r w:rsidRPr="0039690F">
        <w:rPr>
          <w:rFonts w:ascii="TNTLawGaraItalic" w:hAnsi="TNTLawGaraItalic"/>
          <w:sz w:val="16"/>
          <w:szCs w:val="22"/>
        </w:rPr>
        <w:t xml:space="preserve">Hamdan </w:t>
      </w:r>
      <w:r w:rsidRPr="0039690F">
        <w:rPr>
          <w:rFonts w:ascii="TNTLawGaraRoman" w:hAnsi="TNTLawGaraRoman"/>
          <w:sz w:val="16"/>
          <w:szCs w:val="22"/>
        </w:rPr>
        <w:t>struck down the President’s unilateral establishment of military commissions.</w:t>
      </w:r>
      <w:r w:rsidRPr="0039690F">
        <w:rPr>
          <w:rFonts w:ascii="TNTLawGaraRoman" w:hAnsi="TNTLawGaraRoman"/>
          <w:position w:val="6"/>
          <w:sz w:val="16"/>
          <w:szCs w:val="12"/>
        </w:rPr>
        <w:t xml:space="preserve">249 </w:t>
      </w:r>
      <w:r w:rsidRPr="0039690F">
        <w:rPr>
          <w:rFonts w:ascii="TNTLawGaraRoman" w:hAnsi="TNTLawGaraRoman"/>
          <w:sz w:val="16"/>
          <w:szCs w:val="22"/>
        </w:rPr>
        <w:t xml:space="preserve">These are, of course, examples of congressional action primarily intended to </w:t>
      </w:r>
      <w:r w:rsidRPr="0039690F">
        <w:rPr>
          <w:rFonts w:ascii="TNTLawGaraItalic" w:hAnsi="TNTLawGaraItalic"/>
          <w:sz w:val="16"/>
          <w:szCs w:val="22"/>
        </w:rPr>
        <w:t xml:space="preserve">enable </w:t>
      </w:r>
      <w:r w:rsidRPr="0039690F">
        <w:rPr>
          <w:rFonts w:ascii="TNTLawGaraRoman" w:hAnsi="TNTLawGaraRoman"/>
          <w:sz w:val="16"/>
          <w:szCs w:val="22"/>
        </w:rPr>
        <w:t xml:space="preserve">rather than to </w:t>
      </w:r>
      <w:r w:rsidRPr="0039690F">
        <w:rPr>
          <w:rFonts w:ascii="TNTLawGaraItalic" w:hAnsi="TNTLawGaraItalic"/>
          <w:sz w:val="16"/>
          <w:szCs w:val="22"/>
        </w:rPr>
        <w:t xml:space="preserve">constrain </w:t>
      </w:r>
      <w:r w:rsidRPr="0039690F">
        <w:rPr>
          <w:rFonts w:ascii="TNTLawGaraRoman" w:hAnsi="TNTLawGaraRoman"/>
          <w:sz w:val="16"/>
          <w:szCs w:val="22"/>
        </w:rPr>
        <w:t xml:space="preserve">executive action. Yet the very act of </w:t>
      </w:r>
      <w:proofErr w:type="spellStart"/>
      <w:r w:rsidRPr="0039690F">
        <w:rPr>
          <w:rFonts w:ascii="TNTLawGaraRoman" w:hAnsi="TNTLawGaraRoman"/>
          <w:sz w:val="16"/>
          <w:szCs w:val="22"/>
        </w:rPr>
        <w:t>legislat</w:t>
      </w:r>
      <w:proofErr w:type="spellEnd"/>
      <w:r w:rsidRPr="0039690F">
        <w:rPr>
          <w:rFonts w:ascii="TNTLawGaraRoman" w:hAnsi="TNTLawGaraRoman"/>
          <w:sz w:val="16"/>
          <w:szCs w:val="22"/>
        </w:rPr>
        <w:t xml:space="preserve">- </w:t>
      </w:r>
      <w:proofErr w:type="spellStart"/>
      <w:r w:rsidRPr="0039690F">
        <w:rPr>
          <w:rFonts w:ascii="TNTLawGaraRoman" w:hAnsi="TNTLawGaraRoman"/>
          <w:sz w:val="16"/>
          <w:szCs w:val="22"/>
        </w:rPr>
        <w:t>ing</w:t>
      </w:r>
      <w:proofErr w:type="spellEnd"/>
      <w:r w:rsidRPr="0039690F">
        <w:rPr>
          <w:rFonts w:ascii="TNTLawGaraRoman" w:hAnsi="TNTLawGaraRoman"/>
          <w:sz w:val="16"/>
          <w:szCs w:val="22"/>
        </w:rPr>
        <w:t xml:space="preserve"> entails a grappling with and choosing the appropriate domestic rules; it also codifies clear limits and it clarifies for public consumption</w:t>
      </w:r>
      <w:r w:rsidRPr="0039690F">
        <w:rPr>
          <w:rFonts w:ascii="TimesTen" w:hAnsi="TimesTen"/>
          <w:position w:val="-2"/>
          <w:sz w:val="16"/>
          <w:szCs w:val="22"/>
        </w:rPr>
        <w:t>—</w:t>
      </w:r>
      <w:r w:rsidRPr="0039690F">
        <w:rPr>
          <w:rFonts w:ascii="TNTLawGaraRoman" w:hAnsi="TNTLawGaraRoman"/>
          <w:sz w:val="16"/>
          <w:szCs w:val="22"/>
        </w:rPr>
        <w:t xml:space="preserve">and </w:t>
      </w:r>
      <w:proofErr w:type="spellStart"/>
      <w:r w:rsidRPr="0039690F">
        <w:rPr>
          <w:rFonts w:ascii="TNTLawGaraRoman" w:hAnsi="TNTLawGaraRoman"/>
          <w:sz w:val="16"/>
          <w:szCs w:val="22"/>
        </w:rPr>
        <w:t>poten</w:t>
      </w:r>
      <w:proofErr w:type="spellEnd"/>
      <w:r w:rsidRPr="0039690F">
        <w:rPr>
          <w:rFonts w:ascii="TNTLawGaraRoman" w:hAnsi="TNTLawGaraRoman"/>
          <w:sz w:val="16"/>
          <w:szCs w:val="22"/>
        </w:rPr>
        <w:t xml:space="preserve">- </w:t>
      </w:r>
      <w:proofErr w:type="spellStart"/>
      <w:r w:rsidRPr="0039690F">
        <w:rPr>
          <w:rFonts w:ascii="TNTLawGaraRoman" w:hAnsi="TNTLawGaraRoman"/>
          <w:sz w:val="16"/>
          <w:szCs w:val="22"/>
        </w:rPr>
        <w:t>tial</w:t>
      </w:r>
      <w:proofErr w:type="spellEnd"/>
      <w:r w:rsidRPr="0039690F">
        <w:rPr>
          <w:rFonts w:ascii="TNTLawGaraRoman" w:hAnsi="TNTLawGaraRoman"/>
          <w:sz w:val="16"/>
          <w:szCs w:val="22"/>
        </w:rPr>
        <w:t xml:space="preserve"> critique</w:t>
      </w:r>
      <w:r w:rsidRPr="0039690F">
        <w:rPr>
          <w:rFonts w:ascii="TimesTen" w:hAnsi="TimesTen"/>
          <w:position w:val="-2"/>
          <w:sz w:val="16"/>
          <w:szCs w:val="22"/>
        </w:rPr>
        <w:t>—</w:t>
      </w:r>
      <w:r w:rsidRPr="0039690F">
        <w:rPr>
          <w:rFonts w:ascii="TNTLawGaraRoman" w:hAnsi="TNTLawGaraRoman"/>
          <w:sz w:val="16"/>
          <w:szCs w:val="22"/>
        </w:rPr>
        <w:t>the breadth and limits of the authority granted to the Executive.</w:t>
      </w:r>
      <w:r w:rsidRPr="0039690F">
        <w:rPr>
          <w:rFonts w:ascii="TNTLawGaraRoman" w:hAnsi="TNTLawGaraRoman"/>
          <w:position w:val="6"/>
          <w:sz w:val="16"/>
          <w:szCs w:val="12"/>
        </w:rPr>
        <w:t xml:space="preserve">250 </w:t>
      </w:r>
      <w:r w:rsidRPr="0039690F">
        <w:rPr>
          <w:rFonts w:ascii="TNTLawGaraItalic" w:hAnsi="TNTLawGaraItalic"/>
          <w:sz w:val="16"/>
          <w:szCs w:val="22"/>
        </w:rPr>
        <w:t xml:space="preserve">D. Institutional Design as a Check on Empowerment </w:t>
      </w:r>
      <w:r w:rsidRPr="0039690F">
        <w:rPr>
          <w:rFonts w:ascii="TNTLawGaraRoman" w:hAnsi="TNTLawGaraRoman"/>
          <w:sz w:val="16"/>
          <w:szCs w:val="22"/>
        </w:rPr>
        <w:t xml:space="preserve">While it is important </w:t>
      </w:r>
      <w:r w:rsidRPr="00B3153A">
        <w:rPr>
          <w:rFonts w:ascii="TNTLawGaraRoman" w:hAnsi="TNTLawGaraRoman"/>
          <w:sz w:val="22"/>
          <w:szCs w:val="22"/>
          <w:u w:val="single"/>
        </w:rPr>
        <w:t>that the courts and Congress</w:t>
      </w:r>
      <w:r w:rsidRPr="0039690F">
        <w:rPr>
          <w:rFonts w:ascii="TNTLawGaraRoman" w:hAnsi="TNTLawGaraRoman"/>
          <w:sz w:val="16"/>
          <w:szCs w:val="22"/>
        </w:rPr>
        <w:t xml:space="preserve"> engage with </w:t>
      </w:r>
      <w:proofErr w:type="spellStart"/>
      <w:r w:rsidRPr="0039690F">
        <w:rPr>
          <w:rFonts w:ascii="TNTLawGaraRoman" w:hAnsi="TNTLawGaraRoman"/>
          <w:sz w:val="16"/>
          <w:szCs w:val="22"/>
        </w:rPr>
        <w:t>interna</w:t>
      </w:r>
      <w:proofErr w:type="spellEnd"/>
      <w:r w:rsidRPr="0039690F">
        <w:rPr>
          <w:rFonts w:ascii="TNTLawGaraRoman" w:hAnsi="TNTLawGaraRoman"/>
          <w:sz w:val="16"/>
          <w:szCs w:val="22"/>
        </w:rPr>
        <w:t xml:space="preserve">- </w:t>
      </w:r>
      <w:proofErr w:type="spellStart"/>
      <w:r w:rsidRPr="0039690F">
        <w:rPr>
          <w:rFonts w:ascii="TNTLawGaraRoman" w:hAnsi="TNTLawGaraRoman"/>
          <w:sz w:val="16"/>
          <w:szCs w:val="22"/>
        </w:rPr>
        <w:t>tional</w:t>
      </w:r>
      <w:proofErr w:type="spellEnd"/>
      <w:r w:rsidRPr="0039690F">
        <w:rPr>
          <w:rFonts w:ascii="TNTLawGaraRoman" w:hAnsi="TNTLawGaraRoman"/>
          <w:sz w:val="16"/>
          <w:szCs w:val="22"/>
        </w:rPr>
        <w:t xml:space="preserve"> law in these areas as they would with domestic law, they </w:t>
      </w:r>
      <w:r w:rsidRPr="00B3153A">
        <w:rPr>
          <w:rFonts w:ascii="TNTLawGaraRoman" w:hAnsi="TNTLawGaraRoman"/>
          <w:sz w:val="22"/>
          <w:szCs w:val="22"/>
          <w:u w:val="single"/>
        </w:rPr>
        <w:t xml:space="preserve">do not realis- </w:t>
      </w:r>
      <w:proofErr w:type="spellStart"/>
      <w:r w:rsidRPr="00B3153A">
        <w:rPr>
          <w:rFonts w:ascii="TNTLawGaraRoman" w:hAnsi="TNTLawGaraRoman"/>
          <w:sz w:val="22"/>
          <w:szCs w:val="22"/>
          <w:u w:val="single"/>
        </w:rPr>
        <w:t>tically</w:t>
      </w:r>
      <w:proofErr w:type="spellEnd"/>
      <w:r w:rsidRPr="00B3153A">
        <w:rPr>
          <w:rFonts w:ascii="TNTLawGaraRoman" w:hAnsi="TNTLawGaraRoman"/>
          <w:sz w:val="22"/>
          <w:szCs w:val="22"/>
          <w:u w:val="single"/>
        </w:rPr>
        <w:t xml:space="preserve"> provide a complete solution to the problem</w:t>
      </w:r>
      <w:r w:rsidRPr="0039690F">
        <w:rPr>
          <w:rFonts w:ascii="TNTLawGaraRoman" w:hAnsi="TNTLawGaraRoman"/>
          <w:sz w:val="16"/>
          <w:szCs w:val="22"/>
        </w:rPr>
        <w:t xml:space="preserve">s explored in this Article The </w:t>
      </w:r>
      <w:r w:rsidRPr="00B3153A">
        <w:rPr>
          <w:rFonts w:ascii="TNTLawGaraRoman" w:hAnsi="TNTLawGaraRoman"/>
          <w:sz w:val="22"/>
          <w:szCs w:val="22"/>
          <w:u w:val="single"/>
        </w:rPr>
        <w:t xml:space="preserve">internal process and institutional design of internal executive decision making over matters of international law interpretation must provide genu- </w:t>
      </w:r>
      <w:proofErr w:type="spellStart"/>
      <w:r w:rsidRPr="00B3153A">
        <w:rPr>
          <w:rFonts w:ascii="TNTLawGaraRoman" w:hAnsi="TNTLawGaraRoman"/>
          <w:sz w:val="22"/>
          <w:szCs w:val="22"/>
          <w:u w:val="single"/>
        </w:rPr>
        <w:t>ine</w:t>
      </w:r>
      <w:proofErr w:type="spellEnd"/>
      <w:r w:rsidRPr="00B3153A">
        <w:rPr>
          <w:rFonts w:ascii="TNTLawGaraRoman" w:hAnsi="TNTLawGaraRoman"/>
          <w:sz w:val="22"/>
          <w:szCs w:val="22"/>
          <w:u w:val="single"/>
        </w:rPr>
        <w:t xml:space="preserve"> internal supplements</w:t>
      </w:r>
      <w:r w:rsidRPr="0039690F">
        <w:rPr>
          <w:rFonts w:ascii="TNTLawGaraRoman" w:hAnsi="TNTLawGaraRoman"/>
          <w:sz w:val="16"/>
          <w:szCs w:val="22"/>
        </w:rPr>
        <w:t xml:space="preserve"> </w:t>
      </w:r>
      <w:r w:rsidRPr="00B3153A">
        <w:rPr>
          <w:rFonts w:ascii="TNTLawGaraRoman" w:hAnsi="TNTLawGaraRoman"/>
          <w:sz w:val="22"/>
          <w:szCs w:val="22"/>
          <w:u w:val="single"/>
        </w:rPr>
        <w:t>to these external checks.</w:t>
      </w:r>
      <w:r w:rsidRPr="0039690F">
        <w:rPr>
          <w:rFonts w:ascii="TNTLawGaraRoman" w:hAnsi="TNTLawGaraRoman"/>
          <w:sz w:val="16"/>
          <w:szCs w:val="22"/>
        </w:rPr>
        <w:t xml:space="preserve"> In fact, </w:t>
      </w:r>
      <w:r w:rsidRPr="00B3153A">
        <w:rPr>
          <w:rFonts w:ascii="TNTLawGaraRoman" w:hAnsi="TNTLawGaraRoman"/>
          <w:sz w:val="22"/>
          <w:szCs w:val="22"/>
          <w:u w:val="single"/>
        </w:rPr>
        <w:t xml:space="preserve">internal checks can at times be </w:t>
      </w:r>
      <w:r w:rsidRPr="00B3153A">
        <w:rPr>
          <w:rFonts w:ascii="TNTLawGaraItalic" w:hAnsi="TNTLawGaraItalic"/>
          <w:sz w:val="22"/>
          <w:szCs w:val="22"/>
          <w:u w:val="single"/>
        </w:rPr>
        <w:t xml:space="preserve">more </w:t>
      </w:r>
      <w:r w:rsidRPr="00B3153A">
        <w:rPr>
          <w:rFonts w:ascii="TNTLawGaraRoman" w:hAnsi="TNTLawGaraRoman"/>
          <w:sz w:val="22"/>
          <w:szCs w:val="22"/>
          <w:u w:val="single"/>
        </w:rPr>
        <w:t>constraining than external oversight mechanisms.</w:t>
      </w:r>
      <w:r w:rsidRPr="0039690F">
        <w:rPr>
          <w:rFonts w:ascii="TNTLawGaraRoman" w:hAnsi="TNTLawGaraRoman"/>
          <w:sz w:val="16"/>
          <w:szCs w:val="22"/>
        </w:rPr>
        <w:t xml:space="preserve"> Consigning control over international law </w:t>
      </w:r>
      <w:proofErr w:type="spellStart"/>
      <w:r w:rsidRPr="0039690F">
        <w:rPr>
          <w:rFonts w:ascii="TNTLawGaraRoman" w:hAnsi="TNTLawGaraRoman"/>
          <w:sz w:val="16"/>
          <w:szCs w:val="22"/>
        </w:rPr>
        <w:t>interpreta</w:t>
      </w:r>
      <w:proofErr w:type="spellEnd"/>
      <w:r w:rsidRPr="0039690F">
        <w:rPr>
          <w:rFonts w:ascii="TNTLawGaraRoman" w:hAnsi="TNTLawGaraRoman"/>
          <w:sz w:val="16"/>
          <w:szCs w:val="22"/>
        </w:rPr>
        <w:t xml:space="preserve">- </w:t>
      </w:r>
      <w:proofErr w:type="spellStart"/>
      <w:r w:rsidRPr="0039690F">
        <w:rPr>
          <w:rFonts w:ascii="TNTLawGaraRoman" w:hAnsi="TNTLawGaraRoman"/>
          <w:sz w:val="16"/>
          <w:szCs w:val="22"/>
        </w:rPr>
        <w:t>tion</w:t>
      </w:r>
      <w:proofErr w:type="spellEnd"/>
      <w:r w:rsidRPr="0039690F">
        <w:rPr>
          <w:rFonts w:ascii="TNTLawGaraRoman" w:hAnsi="TNTLawGaraRoman"/>
          <w:sz w:val="16"/>
          <w:szCs w:val="22"/>
        </w:rPr>
        <w:t xml:space="preserve"> to the courts and Congress does not necessarily mean more constraining or less controversial international law interpretations. To the extent these institutions have taken up knotty matters of international law in recent years, many of the outcomes have been roundly criticized by international law practitioners and scholars.</w:t>
      </w:r>
      <w:r w:rsidRPr="0039690F">
        <w:rPr>
          <w:rFonts w:ascii="TNTLawGaraRoman" w:hAnsi="TNTLawGaraRoman"/>
          <w:position w:val="6"/>
          <w:sz w:val="16"/>
          <w:szCs w:val="12"/>
        </w:rPr>
        <w:t xml:space="preserve">251 </w:t>
      </w:r>
      <w:r w:rsidRPr="0039690F">
        <w:rPr>
          <w:rFonts w:ascii="TNTLawGaraRoman" w:hAnsi="TNTLawGaraRoman"/>
          <w:sz w:val="16"/>
          <w:szCs w:val="22"/>
        </w:rPr>
        <w:t xml:space="preserve">Additionally, judicial involvement without real teeth can have a significant if inadvertent effect on intra-executive pro- </w:t>
      </w:r>
      <w:proofErr w:type="spellStart"/>
      <w:r w:rsidRPr="0039690F">
        <w:rPr>
          <w:rFonts w:ascii="TNTLawGaraRoman" w:hAnsi="TNTLawGaraRoman"/>
          <w:sz w:val="16"/>
          <w:szCs w:val="22"/>
        </w:rPr>
        <w:t>cess</w:t>
      </w:r>
      <w:proofErr w:type="spellEnd"/>
      <w:r w:rsidRPr="0039690F">
        <w:rPr>
          <w:rFonts w:ascii="TNTLawGaraRoman" w:hAnsi="TNTLawGaraRoman"/>
          <w:sz w:val="16"/>
          <w:szCs w:val="22"/>
        </w:rPr>
        <w:t xml:space="preserve"> without providing meaningful review.</w:t>
      </w:r>
      <w:r w:rsidRPr="0039690F">
        <w:rPr>
          <w:rFonts w:ascii="TNTLawGaraRoman" w:hAnsi="TNTLawGaraRoman"/>
          <w:position w:val="6"/>
          <w:sz w:val="16"/>
          <w:szCs w:val="12"/>
        </w:rPr>
        <w:t xml:space="preserve">252 </w:t>
      </w:r>
      <w:r w:rsidRPr="0039690F">
        <w:rPr>
          <w:rFonts w:ascii="TNTLawGaraRoman" w:hAnsi="TNTLawGaraRoman"/>
          <w:sz w:val="16"/>
          <w:szCs w:val="22"/>
        </w:rPr>
        <w:t>If courts intervene in a matter but leave some residual kernel to the Executive</w:t>
      </w:r>
      <w:r w:rsidRPr="0039690F">
        <w:rPr>
          <w:rFonts w:ascii="TimesTen" w:hAnsi="TimesTen"/>
          <w:position w:val="-2"/>
          <w:sz w:val="16"/>
          <w:szCs w:val="22"/>
        </w:rPr>
        <w:t>—</w:t>
      </w:r>
      <w:r w:rsidRPr="0039690F">
        <w:rPr>
          <w:rFonts w:ascii="TNTLawGaraRoman" w:hAnsi="TNTLawGaraRoman"/>
          <w:sz w:val="16"/>
          <w:szCs w:val="22"/>
        </w:rPr>
        <w:t>for example, the standard for determining that an individual is an enemy combatant</w:t>
      </w:r>
      <w:r w:rsidRPr="0039690F">
        <w:rPr>
          <w:rFonts w:ascii="TimesTen" w:hAnsi="TimesTen"/>
          <w:position w:val="-2"/>
          <w:sz w:val="16"/>
          <w:szCs w:val="22"/>
        </w:rPr>
        <w:t>—</w:t>
      </w:r>
      <w:r w:rsidRPr="0039690F">
        <w:rPr>
          <w:rFonts w:ascii="TNTLawGaraRoman" w:hAnsi="TNTLawGaraRoman"/>
          <w:sz w:val="16"/>
          <w:szCs w:val="22"/>
        </w:rPr>
        <w:t>that kernel has the potential to swallow the whole enterprise.</w:t>
      </w:r>
      <w:r w:rsidRPr="0039690F">
        <w:rPr>
          <w:rFonts w:ascii="TNTLawGaraRoman" w:hAnsi="TNTLawGaraRoman"/>
          <w:position w:val="6"/>
          <w:sz w:val="16"/>
          <w:szCs w:val="12"/>
        </w:rPr>
        <w:t xml:space="preserve">253 </w:t>
      </w:r>
      <w:r w:rsidRPr="0039690F">
        <w:rPr>
          <w:rFonts w:ascii="TNTLawGaraRoman" w:hAnsi="TNTLawGaraRoman"/>
          <w:sz w:val="16"/>
          <w:szCs w:val="22"/>
        </w:rPr>
        <w:t xml:space="preserve">Moreover, the simple </w:t>
      </w:r>
      <w:proofErr w:type="spellStart"/>
      <w:r w:rsidRPr="0039690F">
        <w:rPr>
          <w:rFonts w:ascii="TNTLawGaraRoman" w:hAnsi="TNTLawGaraRoman"/>
          <w:sz w:val="16"/>
          <w:szCs w:val="22"/>
        </w:rPr>
        <w:t>exis</w:t>
      </w:r>
      <w:proofErr w:type="spellEnd"/>
      <w:r w:rsidRPr="0039690F">
        <w:rPr>
          <w:rFonts w:ascii="TNTLawGaraRoman" w:hAnsi="TNTLawGaraRoman"/>
          <w:sz w:val="16"/>
          <w:szCs w:val="22"/>
        </w:rPr>
        <w:t xml:space="preserve">- </w:t>
      </w:r>
      <w:proofErr w:type="spellStart"/>
      <w:r w:rsidRPr="0039690F">
        <w:rPr>
          <w:rFonts w:ascii="TNTLawGaraRoman" w:hAnsi="TNTLawGaraRoman"/>
          <w:sz w:val="16"/>
          <w:szCs w:val="22"/>
        </w:rPr>
        <w:t>tence</w:t>
      </w:r>
      <w:proofErr w:type="spellEnd"/>
      <w:r w:rsidRPr="0039690F">
        <w:rPr>
          <w:rFonts w:ascii="TNTLawGaraRoman" w:hAnsi="TNTLawGaraRoman"/>
          <w:sz w:val="16"/>
          <w:szCs w:val="22"/>
        </w:rPr>
        <w:t xml:space="preserve"> of judicial review alone can have unintended, negative consequences on executive decision making, like abdication of responsibility by executive officials or the reshuffling of decision-making authority within the </w:t>
      </w:r>
      <w:proofErr w:type="spellStart"/>
      <w:r w:rsidRPr="0039690F">
        <w:rPr>
          <w:rFonts w:ascii="TNTLawGaraRoman" w:hAnsi="TNTLawGaraRoman"/>
          <w:sz w:val="16"/>
          <w:szCs w:val="22"/>
        </w:rPr>
        <w:t>execu</w:t>
      </w:r>
      <w:proofErr w:type="spellEnd"/>
      <w:r w:rsidRPr="0039690F">
        <w:rPr>
          <w:rFonts w:ascii="TNTLawGaraRoman" w:hAnsi="TNTLawGaraRoman"/>
          <w:sz w:val="16"/>
          <w:szCs w:val="22"/>
        </w:rPr>
        <w:t xml:space="preserve">- </w:t>
      </w:r>
      <w:proofErr w:type="spellStart"/>
      <w:r w:rsidRPr="0039690F">
        <w:rPr>
          <w:rFonts w:ascii="TNTLawGaraRoman" w:hAnsi="TNTLawGaraRoman"/>
          <w:sz w:val="16"/>
          <w:szCs w:val="22"/>
        </w:rPr>
        <w:t>tive</w:t>
      </w:r>
      <w:proofErr w:type="spellEnd"/>
      <w:r w:rsidRPr="0039690F">
        <w:rPr>
          <w:rFonts w:ascii="TNTLawGaraRoman" w:hAnsi="TNTLawGaraRoman"/>
          <w:sz w:val="16"/>
          <w:szCs w:val="22"/>
        </w:rPr>
        <w:t>, for example by taking decisions out of the hands of experts or policy- makers and placing them instead in the hands of litigators.</w:t>
      </w:r>
      <w:r w:rsidRPr="0039690F">
        <w:rPr>
          <w:rFonts w:ascii="TNTLawGaraRoman" w:hAnsi="TNTLawGaraRoman"/>
          <w:position w:val="6"/>
          <w:sz w:val="16"/>
          <w:szCs w:val="12"/>
        </w:rPr>
        <w:t xml:space="preserve">254 </w:t>
      </w:r>
      <w:r w:rsidRPr="0039690F">
        <w:rPr>
          <w:rFonts w:ascii="TNTLawGaraRoman" w:hAnsi="TNTLawGaraRoman"/>
          <w:sz w:val="16"/>
          <w:szCs w:val="22"/>
        </w:rPr>
        <w:t xml:space="preserve">Finally, there are a number of critical areas where the Executive acts unilaterally, even secretly, and due to some mix of judicial and congressional abdication or ignorance there is little to no room for intervention. </w:t>
      </w:r>
      <w:r w:rsidRPr="00B3153A">
        <w:rPr>
          <w:rFonts w:ascii="TNTLawGaraRoman" w:hAnsi="TNTLawGaraRoman"/>
          <w:sz w:val="22"/>
          <w:szCs w:val="22"/>
          <w:u w:val="single"/>
        </w:rPr>
        <w:t>In these areas where external checks have broken down or do not exist, internal checks</w:t>
      </w:r>
      <w:r w:rsidRPr="0039690F">
        <w:rPr>
          <w:rFonts w:ascii="TimesTen" w:hAnsi="TimesTen"/>
          <w:position w:val="-2"/>
          <w:sz w:val="16"/>
          <w:szCs w:val="22"/>
        </w:rPr>
        <w:t>—</w:t>
      </w:r>
      <w:r w:rsidRPr="0039690F">
        <w:rPr>
          <w:rFonts w:ascii="TNTLawGaraRoman" w:hAnsi="TNTLawGaraRoman"/>
          <w:sz w:val="16"/>
          <w:szCs w:val="22"/>
        </w:rPr>
        <w:t>the “internal separation of powers”</w:t>
      </w:r>
      <w:r w:rsidRPr="0039690F">
        <w:rPr>
          <w:rFonts w:ascii="TimesTen" w:hAnsi="TimesTen"/>
          <w:position w:val="-2"/>
          <w:sz w:val="16"/>
          <w:szCs w:val="22"/>
        </w:rPr>
        <w:t>—</w:t>
      </w:r>
      <w:r w:rsidRPr="00B3153A">
        <w:rPr>
          <w:rFonts w:ascii="TNTLawGaraRoman" w:hAnsi="TNTLawGaraRoman"/>
          <w:sz w:val="22"/>
          <w:szCs w:val="22"/>
          <w:u w:val="single"/>
        </w:rPr>
        <w:t>can act</w:t>
      </w:r>
      <w:r w:rsidRPr="0039690F">
        <w:rPr>
          <w:rFonts w:ascii="TNTLawGaraRoman" w:hAnsi="TNTLawGaraRoman"/>
          <w:sz w:val="16"/>
          <w:szCs w:val="22"/>
        </w:rPr>
        <w:t xml:space="preserve"> as an </w:t>
      </w:r>
      <w:r w:rsidRPr="00B3153A">
        <w:rPr>
          <w:rFonts w:ascii="TNTLawGaraRoman" w:hAnsi="TNTLawGaraRoman"/>
          <w:sz w:val="22"/>
          <w:szCs w:val="22"/>
          <w:u w:val="single"/>
        </w:rPr>
        <w:t>effective</w:t>
      </w:r>
      <w:r w:rsidRPr="0039690F">
        <w:rPr>
          <w:rFonts w:ascii="TNTLawGaraRoman" w:hAnsi="TNTLawGaraRoman"/>
          <w:sz w:val="16"/>
          <w:szCs w:val="22"/>
        </w:rPr>
        <w:t xml:space="preserve">, second-best alternative. But again </w:t>
      </w:r>
      <w:r w:rsidRPr="00B3153A">
        <w:rPr>
          <w:rFonts w:ascii="TNTLawGaraItalic" w:hAnsi="TNTLawGaraItalic"/>
          <w:sz w:val="22"/>
          <w:szCs w:val="22"/>
          <w:u w:val="single"/>
        </w:rPr>
        <w:t xml:space="preserve">who </w:t>
      </w:r>
      <w:r w:rsidRPr="00B3153A">
        <w:rPr>
          <w:rFonts w:ascii="TNTLawGaraRoman" w:hAnsi="TNTLawGaraRoman"/>
          <w:sz w:val="22"/>
          <w:szCs w:val="22"/>
          <w:u w:val="single"/>
        </w:rPr>
        <w:t xml:space="preserve">makes the decision can be </w:t>
      </w:r>
      <w:proofErr w:type="spellStart"/>
      <w:r w:rsidRPr="00B3153A">
        <w:rPr>
          <w:rFonts w:ascii="TNTLawGaraRoman" w:hAnsi="TNTLawGaraRoman"/>
          <w:sz w:val="22"/>
          <w:szCs w:val="22"/>
          <w:u w:val="single"/>
        </w:rPr>
        <w:t>piv</w:t>
      </w:r>
      <w:proofErr w:type="spellEnd"/>
      <w:r w:rsidRPr="00B3153A">
        <w:rPr>
          <w:rFonts w:ascii="TNTLawGaraRoman" w:hAnsi="TNTLawGaraRoman"/>
          <w:sz w:val="22"/>
          <w:szCs w:val="22"/>
          <w:u w:val="single"/>
        </w:rPr>
        <w:t xml:space="preserve">- </w:t>
      </w:r>
      <w:proofErr w:type="spellStart"/>
      <w:r w:rsidRPr="00B3153A">
        <w:rPr>
          <w:rFonts w:ascii="TNTLawGaraRoman" w:hAnsi="TNTLawGaraRoman"/>
          <w:sz w:val="22"/>
          <w:szCs w:val="22"/>
          <w:u w:val="single"/>
        </w:rPr>
        <w:t>otal</w:t>
      </w:r>
      <w:proofErr w:type="spellEnd"/>
      <w:r w:rsidRPr="0039690F">
        <w:rPr>
          <w:rFonts w:ascii="TNTLawGaraRoman" w:hAnsi="TNTLawGaraRoman"/>
          <w:sz w:val="16"/>
          <w:szCs w:val="22"/>
        </w:rPr>
        <w:t xml:space="preserve">. Internal checks are only as strong as the expertise and cultural norms of the personnel or institutions making decisions. And when the international and the domestic realms intersect, these norms and expertise can be dis- </w:t>
      </w:r>
      <w:proofErr w:type="spellStart"/>
      <w:r w:rsidRPr="0039690F">
        <w:rPr>
          <w:rFonts w:ascii="TNTLawGaraRoman" w:hAnsi="TNTLawGaraRoman"/>
          <w:sz w:val="16"/>
          <w:szCs w:val="22"/>
        </w:rPr>
        <w:t>persed</w:t>
      </w:r>
      <w:proofErr w:type="spellEnd"/>
      <w:r w:rsidRPr="0039690F">
        <w:rPr>
          <w:rFonts w:ascii="TNTLawGaraRoman" w:hAnsi="TNTLawGaraRoman"/>
          <w:sz w:val="16"/>
          <w:szCs w:val="22"/>
        </w:rPr>
        <w:t xml:space="preserve"> among decision makers and may not align perfectly with the task at hand. Therefore, for reasons I touch on briefly here and will explore in future work, internal separation-of-powers theories must take account of the unique role of international law and international law experts in internal decision making. Internal checks may not operate as effectively when inter- national law arguments are at stake, particularly when international law op- </w:t>
      </w:r>
      <w:proofErr w:type="spellStart"/>
      <w:r w:rsidRPr="0039690F">
        <w:rPr>
          <w:rFonts w:ascii="TNTLawGaraRoman" w:hAnsi="TNTLawGaraRoman"/>
          <w:sz w:val="16"/>
          <w:szCs w:val="22"/>
        </w:rPr>
        <w:t>erates</w:t>
      </w:r>
      <w:proofErr w:type="spellEnd"/>
      <w:r w:rsidRPr="0039690F">
        <w:rPr>
          <w:rFonts w:ascii="TNTLawGaraRoman" w:hAnsi="TNTLawGaraRoman"/>
          <w:sz w:val="16"/>
          <w:szCs w:val="22"/>
        </w:rPr>
        <w:t xml:space="preserve"> in the domestic sphere to enhance executive power.</w:t>
      </w:r>
      <w:r w:rsidRPr="0039690F">
        <w:rPr>
          <w:rFonts w:ascii="TNTLawGaraRoman" w:hAnsi="TNTLawGaraRoman"/>
          <w:position w:val="6"/>
          <w:sz w:val="16"/>
          <w:szCs w:val="12"/>
        </w:rPr>
        <w:t xml:space="preserve">255 </w:t>
      </w:r>
      <w:r w:rsidRPr="0039690F">
        <w:rPr>
          <w:rFonts w:ascii="TNTLawGaraRoman" w:hAnsi="TNTLawGaraRoman"/>
          <w:sz w:val="16"/>
          <w:szCs w:val="22"/>
        </w:rPr>
        <w:t xml:space="preserve">As with the external </w:t>
      </w:r>
      <w:proofErr w:type="spellStart"/>
      <w:r w:rsidRPr="0039690F">
        <w:rPr>
          <w:rFonts w:ascii="TNTLawGaraRoman" w:hAnsi="TNTLawGaraRoman"/>
          <w:sz w:val="16"/>
          <w:szCs w:val="22"/>
        </w:rPr>
        <w:t>actors</w:t>
      </w:r>
      <w:proofErr w:type="spellEnd"/>
      <w:r w:rsidRPr="0039690F">
        <w:rPr>
          <w:rFonts w:ascii="TNTLawGaraRoman" w:hAnsi="TNTLawGaraRoman"/>
          <w:sz w:val="16"/>
          <w:szCs w:val="22"/>
        </w:rPr>
        <w:t xml:space="preserve"> discussed in prior sections, the efficacy of internal checks in this realm relies upon an understanding of and engagement with </w:t>
      </w:r>
      <w:proofErr w:type="spellStart"/>
      <w:r w:rsidRPr="0039690F">
        <w:rPr>
          <w:rFonts w:ascii="TNTLawGaraRoman" w:hAnsi="TNTLawGaraRoman"/>
          <w:sz w:val="16"/>
          <w:szCs w:val="22"/>
        </w:rPr>
        <w:t>interna</w:t>
      </w:r>
      <w:proofErr w:type="spellEnd"/>
      <w:r w:rsidRPr="0039690F">
        <w:rPr>
          <w:rFonts w:ascii="TNTLawGaraRoman" w:hAnsi="TNTLawGaraRoman"/>
          <w:sz w:val="16"/>
          <w:szCs w:val="22"/>
        </w:rPr>
        <w:t xml:space="preserve">- </w:t>
      </w:r>
      <w:proofErr w:type="spellStart"/>
      <w:r w:rsidRPr="0039690F">
        <w:rPr>
          <w:rFonts w:ascii="TNTLawGaraRoman" w:hAnsi="TNTLawGaraRoman"/>
          <w:sz w:val="16"/>
          <w:szCs w:val="22"/>
        </w:rPr>
        <w:t>tional</w:t>
      </w:r>
      <w:proofErr w:type="spellEnd"/>
      <w:r w:rsidRPr="0039690F">
        <w:rPr>
          <w:rFonts w:ascii="TNTLawGaraRoman" w:hAnsi="TNTLawGaraRoman"/>
          <w:sz w:val="16"/>
          <w:szCs w:val="22"/>
        </w:rPr>
        <w:t xml:space="preserve"> law.</w:t>
      </w:r>
      <w:r w:rsidRPr="00B3153A">
        <w:rPr>
          <w:rFonts w:ascii="TNTLawGaraRoman" w:hAnsi="TNTLawGaraRoman"/>
          <w:sz w:val="22"/>
          <w:szCs w:val="22"/>
          <w:u w:val="single"/>
        </w:rPr>
        <w:t xml:space="preserve"> International law engagement is critical for all those charged with understanding, interpreting, and checking executive power. </w:t>
      </w:r>
    </w:p>
    <w:p w14:paraId="13AC45A3" w14:textId="77777777" w:rsidR="00673B74" w:rsidRDefault="00673B74" w:rsidP="00673B74">
      <w:pPr>
        <w:pStyle w:val="Heading4"/>
      </w:pPr>
      <w:r>
        <w:t>Executive restraint solves better than if done by congress of the courts</w:t>
      </w:r>
    </w:p>
    <w:p w14:paraId="52F840FA" w14:textId="77777777" w:rsidR="00673B74" w:rsidRPr="00910B68" w:rsidRDefault="00673B74" w:rsidP="00673B74">
      <w:r w:rsidRPr="00EC16A7">
        <w:rPr>
          <w:b/>
          <w:bCs/>
          <w:sz w:val="28"/>
          <w:szCs w:val="28"/>
        </w:rPr>
        <w:t>Hollis, 2006</w:t>
      </w:r>
      <w:r w:rsidRPr="00EC16A7">
        <w:rPr>
          <w:sz w:val="28"/>
          <w:szCs w:val="28"/>
        </w:rPr>
        <w:t xml:space="preserve"> </w:t>
      </w:r>
      <w:r w:rsidRPr="00EC16A7">
        <w:t xml:space="preserve">(Duncan B. Hollis, Assistant Professor of Law, Temple University Beasley School of Law; and former Attorney Adviser, Office of the Legal Adviser, U.S. Department of State. I thank Curt Bradley, Craig Green, David Hoffman, Marty Flaherty, Larry Helfer, Julian Ku, Tom Lee, John McGinnis, David </w:t>
      </w:r>
      <w:proofErr w:type="spellStart"/>
      <w:r w:rsidRPr="00EC16A7">
        <w:t>Sloss</w:t>
      </w:r>
      <w:proofErr w:type="spellEnd"/>
      <w:r w:rsidRPr="00EC16A7">
        <w:t>, Peter Spiro, David Stewart, Ed Swaine and Carlos Vazquez for helpful comments on an earlier version of this article as presented at Vanderbilt University Law School in December 2005.“</w:t>
      </w:r>
      <w:r w:rsidRPr="00EC16A7">
        <w:rPr>
          <w:rFonts w:ascii="TimesNewRoman,Bold" w:hAnsi="TimesNewRoman,Bold"/>
          <w:sz w:val="24"/>
        </w:rPr>
        <w:t>Executive Federalism: Forging New Federalist Constraints on the Treaty Power</w:t>
      </w:r>
      <w:r w:rsidRPr="00EC16A7">
        <w:rPr>
          <w:rFonts w:ascii="TimesNewRoman,Bold" w:hAnsi="TimesNewRoman,Bold"/>
        </w:rPr>
        <w:t>” 6-01-2006. https://southerncalifornialawreview.com/2006/09/04/executive-federalism-forging-new-federalist-constraints-on-the-treaty-power-article-by-duncan-b-hollis/)</w:t>
      </w:r>
    </w:p>
    <w:p w14:paraId="27BEB67B" w14:textId="134A43DB" w:rsidR="00673B74" w:rsidRPr="00673B74" w:rsidRDefault="00673B74" w:rsidP="00673B74">
      <w:pPr>
        <w:spacing w:before="100" w:beforeAutospacing="1" w:after="100" w:afterAutospacing="1" w:line="240" w:lineRule="auto"/>
        <w:rPr>
          <w:rFonts w:ascii="Times New Roman" w:eastAsia="Times New Roman" w:hAnsi="Times New Roman" w:cs="Times New Roman"/>
          <w:sz w:val="16"/>
          <w:lang w:eastAsia="zh-CN"/>
        </w:rPr>
      </w:pPr>
      <w:r w:rsidRPr="00910B68">
        <w:rPr>
          <w:rFonts w:ascii="TimesNewRoman" w:hAnsi="TimesNewRoman"/>
          <w:sz w:val="16"/>
        </w:rPr>
        <w:t xml:space="preserve">The foregoing tests new federalist arguments on doctrinal terms— i.e., examining the judicial tea leaves for reasons why </w:t>
      </w:r>
      <w:r w:rsidRPr="00910B68">
        <w:rPr>
          <w:rFonts w:ascii="TimesNewRoman,Italic" w:hAnsi="TimesNewRoman,Italic"/>
          <w:sz w:val="16"/>
        </w:rPr>
        <w:t xml:space="preserve">Missouri </w:t>
      </w:r>
      <w:r w:rsidRPr="00910B68">
        <w:rPr>
          <w:rFonts w:ascii="TimesNewRoman" w:hAnsi="TimesNewRoman"/>
          <w:sz w:val="16"/>
        </w:rPr>
        <w:t xml:space="preserve">remains good law. The most likely explanation for </w:t>
      </w:r>
      <w:r w:rsidRPr="00910B68">
        <w:rPr>
          <w:rFonts w:ascii="TimesNewRoman" w:hAnsi="TimesNewRoman"/>
          <w:u w:val="single"/>
        </w:rPr>
        <w:t>why the Court will not reengage the issue</w:t>
      </w:r>
      <w:r w:rsidRPr="00910B68">
        <w:rPr>
          <w:rFonts w:ascii="TimesNewRoman" w:hAnsi="TimesNewRoman"/>
          <w:sz w:val="16"/>
        </w:rPr>
        <w:t xml:space="preserve">, however, has nothing to do with the judiciary. As Professor Spiro writes, “[t]here is little prospect that the Supreme Court will soon have the opportunity to reexamine the </w:t>
      </w:r>
      <w:r w:rsidRPr="00910B68">
        <w:rPr>
          <w:rFonts w:ascii="TimesNewRoman,Italic" w:hAnsi="TimesNewRoman,Italic"/>
          <w:sz w:val="16"/>
        </w:rPr>
        <w:t xml:space="preserve">Missouri </w:t>
      </w:r>
      <w:r w:rsidRPr="00910B68">
        <w:rPr>
          <w:rFonts w:ascii="TimesNewRoman" w:hAnsi="TimesNewRoman"/>
          <w:sz w:val="16"/>
        </w:rPr>
        <w:t xml:space="preserve">holding—not because </w:t>
      </w:r>
      <w:r w:rsidRPr="00910B68">
        <w:rPr>
          <w:rFonts w:ascii="TimesNewRoman,Italic" w:hAnsi="TimesNewRoman,Italic"/>
          <w:sz w:val="16"/>
        </w:rPr>
        <w:t xml:space="preserve">Missouri </w:t>
      </w:r>
      <w:r w:rsidRPr="00910B68">
        <w:rPr>
          <w:rFonts w:ascii="TimesNewRoman" w:hAnsi="TimesNewRoman"/>
          <w:sz w:val="16"/>
        </w:rPr>
        <w:t xml:space="preserve">is widely respected by constitutional actors, but because the political branches have systematically refused to deploy ... the treaty power” as expansively as </w:t>
      </w:r>
      <w:r w:rsidRPr="00910B68">
        <w:rPr>
          <w:rFonts w:ascii="TimesNewRoman,Italic" w:hAnsi="TimesNewRoman,Italic"/>
          <w:sz w:val="16"/>
        </w:rPr>
        <w:t xml:space="preserve">Missouri </w:t>
      </w:r>
      <w:r w:rsidRPr="00910B68">
        <w:rPr>
          <w:rFonts w:ascii="TimesNewRoman" w:hAnsi="TimesNewRoman"/>
          <w:sz w:val="16"/>
        </w:rPr>
        <w:t>did.</w:t>
      </w:r>
      <w:r w:rsidRPr="00910B68">
        <w:rPr>
          <w:rFonts w:ascii="TimesNewRoman" w:hAnsi="TimesNewRoman"/>
          <w:position w:val="10"/>
          <w:sz w:val="16"/>
          <w:szCs w:val="16"/>
        </w:rPr>
        <w:t xml:space="preserve">203 </w:t>
      </w:r>
      <w:r w:rsidRPr="00910B68">
        <w:rPr>
          <w:rFonts w:ascii="TimesNewRoman" w:hAnsi="TimesNewRoman"/>
          <w:sz w:val="16"/>
        </w:rPr>
        <w:t xml:space="preserve">Spiro suggests that the source of such reluctance is the Senate, which avoids applying the broad treaty power envisioned in </w:t>
      </w:r>
      <w:r w:rsidRPr="00910B68">
        <w:rPr>
          <w:rFonts w:ascii="TimesNewRoman,Italic" w:hAnsi="TimesNewRoman,Italic"/>
          <w:sz w:val="16"/>
        </w:rPr>
        <w:t xml:space="preserve">Missouri </w:t>
      </w:r>
      <w:r w:rsidRPr="00910B68">
        <w:rPr>
          <w:rFonts w:ascii="TimesNewRoman" w:hAnsi="TimesNewRoman"/>
          <w:sz w:val="16"/>
        </w:rPr>
        <w:t>to areas traditionally subject to state regulation (e.g., criminal and family law).</w:t>
      </w:r>
      <w:r w:rsidRPr="00910B68">
        <w:rPr>
          <w:rFonts w:ascii="TimesNewRoman" w:hAnsi="TimesNewRoman"/>
          <w:position w:val="10"/>
          <w:sz w:val="16"/>
          <w:szCs w:val="16"/>
        </w:rPr>
        <w:t xml:space="preserve">204 </w:t>
      </w:r>
      <w:r w:rsidRPr="00910B68">
        <w:rPr>
          <w:rFonts w:ascii="TimesNewRoman" w:hAnsi="TimesNewRoman"/>
          <w:sz w:val="16"/>
        </w:rPr>
        <w:t>In reality, however</w:t>
      </w:r>
      <w:r w:rsidRPr="00910B68">
        <w:rPr>
          <w:rFonts w:ascii="TimesNewRoman" w:hAnsi="TimesNewRoman"/>
          <w:u w:val="single"/>
        </w:rPr>
        <w:t>, the Executive plays the central role. The Executive, in exercising its Article II power, has consistently held the reins on accepting U.S. treaty obligations.</w:t>
      </w:r>
      <w:r w:rsidRPr="00910B68">
        <w:rPr>
          <w:rFonts w:ascii="TimesNewRoman" w:hAnsi="TimesNewRoman"/>
          <w:sz w:val="16"/>
        </w:rPr>
        <w:t xml:space="preserve"> </w:t>
      </w:r>
      <w:r w:rsidRPr="00910B68">
        <w:rPr>
          <w:rFonts w:ascii="TimesNewRoman" w:hAnsi="TimesNewRoman"/>
          <w:u w:val="single"/>
        </w:rPr>
        <w:t>The Senate may occasionally exercise its own prerogatives, and may even do so with some interest in protecting existing state powers.</w:t>
      </w:r>
      <w:r w:rsidRPr="00910B68">
        <w:rPr>
          <w:rFonts w:ascii="TimesNewRoman" w:hAnsi="TimesNewRoman"/>
          <w:position w:val="10"/>
          <w:sz w:val="16"/>
          <w:szCs w:val="16"/>
          <w:u w:val="single"/>
        </w:rPr>
        <w:t xml:space="preserve">205 </w:t>
      </w:r>
      <w:r w:rsidRPr="00910B68">
        <w:rPr>
          <w:rFonts w:ascii="TimesNewRoman" w:hAnsi="TimesNewRoman"/>
          <w:u w:val="single"/>
        </w:rPr>
        <w:t>And the Executive may adapt its own actions to its perception of how the Senate—or the Court— would respond. But, it is ultimately the Executive that negotiates and concludes U.S. treaties and determines the scope of the obligations it wishes to assume. Thus, it is the Executive’s choice, first and foremost</w:t>
      </w:r>
      <w:r w:rsidRPr="00910B68">
        <w:rPr>
          <w:rFonts w:ascii="TimesNewRoman" w:hAnsi="TimesNewRoman"/>
          <w:sz w:val="16"/>
        </w:rPr>
        <w:t xml:space="preserve">, whether to defer to federalism in treaty-making. </w:t>
      </w:r>
      <w:r w:rsidRPr="00910B68">
        <w:rPr>
          <w:rFonts w:ascii="TimesNewRoman" w:hAnsi="TimesNewRoman"/>
          <w:u w:val="single"/>
        </w:rPr>
        <w:t xml:space="preserve">Of late, it has done so with increasing frequency. </w:t>
      </w:r>
      <w:r w:rsidRPr="00910B68">
        <w:rPr>
          <w:rFonts w:ascii="TimesNewRoman" w:hAnsi="TimesNewRoman"/>
          <w:sz w:val="16"/>
        </w:rPr>
        <w:t xml:space="preserve">As such, the Court may never have a chance to </w:t>
      </w:r>
      <w:proofErr w:type="spellStart"/>
      <w:r w:rsidRPr="00910B68">
        <w:rPr>
          <w:rFonts w:ascii="TimesNewRoman" w:hAnsi="TimesNewRoman"/>
          <w:sz w:val="16"/>
        </w:rPr>
        <w:t>revisit</w:t>
      </w:r>
      <w:r w:rsidRPr="00910B68">
        <w:rPr>
          <w:rFonts w:ascii="TimesNewRoman,Italic" w:hAnsi="TimesNewRoman,Italic"/>
          <w:sz w:val="16"/>
        </w:rPr>
        <w:t>Missouri</w:t>
      </w:r>
      <w:proofErr w:type="spellEnd"/>
      <w:r w:rsidRPr="00910B68">
        <w:rPr>
          <w:rFonts w:ascii="TimesNewRoman" w:hAnsi="TimesNewRoman"/>
          <w:sz w:val="16"/>
        </w:rPr>
        <w:t xml:space="preserve">. The treaties the President concludes today simply don </w:t>
      </w:r>
      <w:proofErr w:type="spellStart"/>
      <w:r w:rsidRPr="00910B68">
        <w:rPr>
          <w:rFonts w:ascii="TimesNewRoman" w:hAnsi="TimesNewRoman"/>
          <w:sz w:val="16"/>
        </w:rPr>
        <w:t>ot</w:t>
      </w:r>
      <w:proofErr w:type="spellEnd"/>
      <w:r w:rsidRPr="00910B68">
        <w:rPr>
          <w:rFonts w:ascii="TimesNewRoman" w:hAnsi="TimesNewRoman"/>
          <w:sz w:val="16"/>
        </w:rPr>
        <w:t xml:space="preserve"> implicate the legal authority questions Holmes had to address. </w:t>
      </w:r>
      <w:r w:rsidRPr="00910B68">
        <w:rPr>
          <w:rFonts w:ascii="TimesNewRoman" w:eastAsia="Times New Roman" w:hAnsi="TimesNewRoman" w:cs="Times New Roman"/>
          <w:sz w:val="16"/>
          <w:lang w:eastAsia="zh-CN"/>
        </w:rPr>
        <w:t>III. E</w:t>
      </w:r>
      <w:r w:rsidRPr="00910B68">
        <w:rPr>
          <w:rFonts w:ascii="TimesNewRoman" w:eastAsia="Times New Roman" w:hAnsi="TimesNewRoman" w:cs="Times New Roman"/>
          <w:sz w:val="16"/>
          <w:szCs w:val="20"/>
          <w:lang w:eastAsia="zh-CN"/>
        </w:rPr>
        <w:t xml:space="preserve">XECUTIVE </w:t>
      </w:r>
      <w:r w:rsidRPr="00910B68">
        <w:rPr>
          <w:rFonts w:ascii="TimesNewRoman" w:eastAsia="Times New Roman" w:hAnsi="TimesNewRoman" w:cs="Times New Roman"/>
          <w:sz w:val="16"/>
          <w:lang w:eastAsia="zh-CN"/>
        </w:rPr>
        <w:t>F</w:t>
      </w:r>
      <w:r w:rsidRPr="00910B68">
        <w:rPr>
          <w:rFonts w:ascii="TimesNewRoman" w:eastAsia="Times New Roman" w:hAnsi="TimesNewRoman" w:cs="Times New Roman"/>
          <w:sz w:val="16"/>
          <w:szCs w:val="20"/>
          <w:lang w:eastAsia="zh-CN"/>
        </w:rPr>
        <w:t>EDERALISM</w:t>
      </w:r>
      <w:r w:rsidRPr="00910B68">
        <w:rPr>
          <w:rFonts w:ascii="TimesNewRoman" w:eastAsia="Times New Roman" w:hAnsi="TimesNewRoman" w:cs="Times New Roman"/>
          <w:sz w:val="16"/>
          <w:lang w:eastAsia="zh-CN"/>
        </w:rPr>
        <w:t>: E</w:t>
      </w:r>
      <w:r w:rsidRPr="00910B68">
        <w:rPr>
          <w:rFonts w:ascii="TimesNewRoman" w:eastAsia="Times New Roman" w:hAnsi="TimesNewRoman" w:cs="Times New Roman"/>
          <w:sz w:val="16"/>
          <w:szCs w:val="20"/>
          <w:lang w:eastAsia="zh-CN"/>
        </w:rPr>
        <w:t xml:space="preserve">XECUTIVE </w:t>
      </w:r>
      <w:r w:rsidRPr="00910B68">
        <w:rPr>
          <w:rFonts w:ascii="TimesNewRoman" w:eastAsia="Times New Roman" w:hAnsi="TimesNewRoman" w:cs="Times New Roman"/>
          <w:sz w:val="16"/>
          <w:lang w:eastAsia="zh-CN"/>
        </w:rPr>
        <w:t xml:space="preserve">P </w:t>
      </w:r>
      <w:r w:rsidRPr="00910B68">
        <w:rPr>
          <w:rFonts w:ascii="TimesNewRoman" w:eastAsia="Times New Roman" w:hAnsi="TimesNewRoman" w:cs="Times New Roman"/>
          <w:sz w:val="16"/>
          <w:szCs w:val="20"/>
          <w:lang w:eastAsia="zh-CN"/>
        </w:rPr>
        <w:t xml:space="preserve">ERSPECTIVES ON </w:t>
      </w:r>
      <w:r w:rsidRPr="00910B68">
        <w:rPr>
          <w:rFonts w:ascii="TimesNewRoman" w:eastAsia="Times New Roman" w:hAnsi="TimesNewRoman" w:cs="Times New Roman"/>
          <w:sz w:val="16"/>
          <w:lang w:eastAsia="zh-CN"/>
        </w:rPr>
        <w:t xml:space="preserve">F </w:t>
      </w:r>
      <w:r w:rsidRPr="00910B68">
        <w:rPr>
          <w:rFonts w:ascii="TimesNewRoman" w:eastAsia="Times New Roman" w:hAnsi="TimesNewRoman" w:cs="Times New Roman"/>
          <w:sz w:val="16"/>
          <w:szCs w:val="20"/>
          <w:lang w:eastAsia="zh-CN"/>
        </w:rPr>
        <w:t xml:space="preserve">EDERALISM AND THE </w:t>
      </w:r>
      <w:r w:rsidRPr="00910B68">
        <w:rPr>
          <w:rFonts w:ascii="TimesNewRoman" w:eastAsia="Times New Roman" w:hAnsi="TimesNewRoman" w:cs="Times New Roman"/>
          <w:sz w:val="16"/>
          <w:lang w:eastAsia="zh-CN"/>
        </w:rPr>
        <w:t>T</w:t>
      </w:r>
      <w:r w:rsidRPr="00910B68">
        <w:rPr>
          <w:rFonts w:ascii="TimesNewRoman" w:eastAsia="Times New Roman" w:hAnsi="TimesNewRoman" w:cs="Times New Roman"/>
          <w:sz w:val="16"/>
          <w:szCs w:val="20"/>
          <w:lang w:eastAsia="zh-CN"/>
        </w:rPr>
        <w:t xml:space="preserve">REATY </w:t>
      </w:r>
      <w:r w:rsidRPr="00910B68">
        <w:rPr>
          <w:rFonts w:ascii="TimesNewRoman" w:eastAsia="Times New Roman" w:hAnsi="TimesNewRoman" w:cs="Times New Roman"/>
          <w:sz w:val="16"/>
          <w:lang w:eastAsia="zh-CN"/>
        </w:rPr>
        <w:t>P</w:t>
      </w:r>
      <w:r w:rsidRPr="00910B68">
        <w:rPr>
          <w:rFonts w:ascii="TimesNewRoman" w:eastAsia="Times New Roman" w:hAnsi="TimesNewRoman" w:cs="Times New Roman"/>
          <w:sz w:val="16"/>
          <w:szCs w:val="20"/>
          <w:lang w:eastAsia="zh-CN"/>
        </w:rPr>
        <w:t xml:space="preserve">OWER </w:t>
      </w:r>
      <w:r w:rsidRPr="00910B68">
        <w:rPr>
          <w:rFonts w:ascii="TimesNewRoman" w:eastAsia="Times New Roman" w:hAnsi="TimesNewRoman" w:cs="Times New Roman"/>
          <w:sz w:val="16"/>
          <w:lang w:eastAsia="zh-CN"/>
        </w:rPr>
        <w:t>On November 3, 2005, the United States joined the U.N. Convention Against Transnational Organized Crime (“TOC Convention”) as well as two supplementary protocols.</w:t>
      </w:r>
      <w:r w:rsidRPr="00910B68">
        <w:rPr>
          <w:rFonts w:ascii="TimesNewRoman" w:eastAsia="Times New Roman" w:hAnsi="TimesNewRoman" w:cs="Times New Roman"/>
          <w:position w:val="10"/>
          <w:sz w:val="16"/>
          <w:szCs w:val="16"/>
          <w:lang w:eastAsia="zh-CN"/>
        </w:rPr>
        <w:t xml:space="preserve">206 </w:t>
      </w:r>
      <w:r w:rsidRPr="00910B68">
        <w:rPr>
          <w:rFonts w:ascii="TimesNewRoman" w:eastAsia="Times New Roman" w:hAnsi="TimesNewRoman" w:cs="Times New Roman"/>
          <w:sz w:val="16"/>
          <w:lang w:eastAsia="zh-CN"/>
        </w:rPr>
        <w:t>The TOC Convention requires parties to criminalize certain conduct (e.g., participation in an organized criminal group, money laundering, bribery of domestic public officials, and obstruction of justice).</w:t>
      </w:r>
      <w:r w:rsidRPr="00910B68">
        <w:rPr>
          <w:rFonts w:ascii="TimesNewRoman" w:eastAsia="Times New Roman" w:hAnsi="TimesNewRoman" w:cs="Times New Roman"/>
          <w:position w:val="10"/>
          <w:sz w:val="16"/>
          <w:szCs w:val="16"/>
          <w:lang w:eastAsia="zh-CN"/>
        </w:rPr>
        <w:t xml:space="preserve">207 </w:t>
      </w:r>
      <w:r w:rsidRPr="00910B68">
        <w:rPr>
          <w:rFonts w:ascii="TimesNewRoman" w:eastAsia="Times New Roman" w:hAnsi="TimesNewRoman" w:cs="Times New Roman"/>
          <w:sz w:val="16"/>
          <w:lang w:eastAsia="zh-CN"/>
        </w:rPr>
        <w:t xml:space="preserve">In ratifying the Convention, the United States attached a reservation invoking “fundamental principles of federalism” and declining to criminalize conduct of a “purely local character”: </w:t>
      </w:r>
      <w:r w:rsidRPr="00910B68">
        <w:rPr>
          <w:rFonts w:ascii="TimesNewRoman" w:eastAsia="Times New Roman" w:hAnsi="TimesNewRoman" w:cs="Times New Roman"/>
          <w:sz w:val="16"/>
          <w:szCs w:val="20"/>
          <w:lang w:eastAsia="zh-CN"/>
        </w:rPr>
        <w:t>The United States of America reserves the right to assume obligations under the Convention in a manner consistent with its fundamental principles of federalism, pursuant to which both federal and state criminal laws must be considered in relation to the conduct addressed in the Convention. U.S. federal criminal law, which regulates conduct based on its effect on interstate or foreign commerce, or another federal interest, serves as the principal legal regime within the United States for combating organized crime, and is broadly effective for this purpose. Federal criminal law does not apply in the rare case where such criminal conduct does not so involve interstate or foreign commerce, or another federal interest. There are a small number of conceivable situations involving such rare offenses of a purely local character where U.S. federal and state criminal law may not be entirely adequate to satisfy an obligation under the Convention. The United States of America therefore reserves to the obligations set forth in the Convention to the extent they address conduct which would fall within this narrow category of highly localized activity. This reservation does not affect in any respect the ability of the United States to provide international cooperation to other Parties as contemplated in the Convention.</w:t>
      </w:r>
      <w:r w:rsidRPr="00910B68">
        <w:rPr>
          <w:rFonts w:ascii="TimesNewRoman" w:eastAsia="Times New Roman" w:hAnsi="TimesNewRoman" w:cs="Times New Roman"/>
          <w:position w:val="10"/>
          <w:sz w:val="16"/>
          <w:szCs w:val="14"/>
          <w:lang w:eastAsia="zh-CN"/>
        </w:rPr>
        <w:t xml:space="preserve">208 </w:t>
      </w:r>
      <w:r w:rsidRPr="00910B68">
        <w:rPr>
          <w:rFonts w:ascii="TimesNewRoman" w:eastAsia="Times New Roman" w:hAnsi="TimesNewRoman" w:cs="Times New Roman"/>
          <w:sz w:val="16"/>
          <w:lang w:eastAsia="zh-CN"/>
        </w:rPr>
        <w:t>The Senate included a related declaration in its Resolution of Advice and Consent, indicating that “current United States law, including the laws of the States of the United States, fulfills the obligations of the Convention ... Accordingly, the United States of America does not intend to enact new legislation to fulfill its obligations under the Convention.”</w:t>
      </w:r>
      <w:r w:rsidRPr="00910B68">
        <w:rPr>
          <w:rFonts w:ascii="TimesNewRoman" w:eastAsia="Times New Roman" w:hAnsi="TimesNewRoman" w:cs="Times New Roman"/>
          <w:position w:val="10"/>
          <w:sz w:val="16"/>
          <w:szCs w:val="16"/>
          <w:lang w:eastAsia="zh-CN"/>
        </w:rPr>
        <w:t xml:space="preserve">209 </w:t>
      </w:r>
      <w:r w:rsidRPr="00910B68">
        <w:rPr>
          <w:rFonts w:ascii="TimesNewRoman" w:eastAsia="Times New Roman" w:hAnsi="TimesNewRoman" w:cs="Times New Roman"/>
          <w:sz w:val="16"/>
          <w:lang w:eastAsia="zh-CN"/>
        </w:rPr>
        <w:t xml:space="preserve">The reservation does not state that federalism </w:t>
      </w:r>
      <w:r w:rsidRPr="00910B68">
        <w:rPr>
          <w:rFonts w:ascii="TimesNewRoman,Italic" w:eastAsia="Times New Roman" w:hAnsi="TimesNewRoman,Italic" w:cs="Times New Roman"/>
          <w:sz w:val="16"/>
          <w:lang w:eastAsia="zh-CN"/>
        </w:rPr>
        <w:t xml:space="preserve">requires </w:t>
      </w:r>
      <w:r w:rsidRPr="00910B68">
        <w:rPr>
          <w:rFonts w:ascii="TimesNewRoman" w:eastAsia="Times New Roman" w:hAnsi="TimesNewRoman" w:cs="Times New Roman"/>
          <w:sz w:val="16"/>
          <w:lang w:eastAsia="zh-CN"/>
        </w:rPr>
        <w:t xml:space="preserve">the United </w:t>
      </w:r>
      <w:proofErr w:type="spellStart"/>
      <w:r w:rsidRPr="00910B68">
        <w:rPr>
          <w:rFonts w:ascii="TimesNewRoman" w:eastAsia="Times New Roman" w:hAnsi="TimesNewRoman" w:cs="Times New Roman"/>
          <w:sz w:val="16"/>
          <w:lang w:eastAsia="zh-CN"/>
        </w:rPr>
        <w:t>Statestodeclineobligationsoutofdeferencetostates’rights</w:t>
      </w:r>
      <w:proofErr w:type="spellEnd"/>
      <w:r w:rsidRPr="00910B68">
        <w:rPr>
          <w:rFonts w:ascii="TimesNewRoman" w:eastAsia="Times New Roman" w:hAnsi="TimesNewRoman" w:cs="Times New Roman"/>
          <w:sz w:val="16"/>
          <w:lang w:eastAsia="zh-CN"/>
        </w:rPr>
        <w:t xml:space="preserve">. </w:t>
      </w:r>
      <w:proofErr w:type="spellStart"/>
      <w:r w:rsidRPr="00910B68">
        <w:rPr>
          <w:rFonts w:ascii="TimesNewRoman" w:eastAsia="Times New Roman" w:hAnsi="TimesNewRoman" w:cs="Times New Roman"/>
          <w:sz w:val="16"/>
          <w:lang w:eastAsia="zh-CN"/>
        </w:rPr>
        <w:t>Itisframed</w:t>
      </w:r>
      <w:proofErr w:type="spellEnd"/>
      <w:r w:rsidRPr="00910B68">
        <w:rPr>
          <w:rFonts w:ascii="TimesNewRoman" w:eastAsia="Times New Roman" w:hAnsi="TimesNewRoman" w:cs="Times New Roman"/>
          <w:sz w:val="16"/>
          <w:lang w:eastAsia="zh-CN"/>
        </w:rPr>
        <w:t xml:space="preserve"> in descriptive terms, explaining the distribution of criminal jurisdiction between federal and state authorities. As Secretary of State Colin Powell explained, without the reservation, there would be “a narrow category” of conduct “that the United States would be obliged under the Convention to criminalize, although under our federal system such obligations would generally be met by state governments rather than the federal government.”</w:t>
      </w:r>
      <w:r w:rsidRPr="00910B68">
        <w:rPr>
          <w:rFonts w:ascii="TimesNewRoman" w:eastAsia="Times New Roman" w:hAnsi="TimesNewRoman" w:cs="Times New Roman"/>
          <w:position w:val="10"/>
          <w:sz w:val="16"/>
          <w:szCs w:val="16"/>
          <w:lang w:eastAsia="zh-CN"/>
        </w:rPr>
        <w:t xml:space="preserve">210 </w:t>
      </w:r>
      <w:r w:rsidRPr="00910B68">
        <w:rPr>
          <w:rFonts w:ascii="TimesNewRoman" w:eastAsia="Times New Roman" w:hAnsi="TimesNewRoman" w:cs="Times New Roman"/>
          <w:sz w:val="16"/>
          <w:lang w:eastAsia="zh-CN"/>
        </w:rPr>
        <w:t xml:space="preserve">Despite such ambiguity, the actual import of the reservation and declaration is clear—the se treaties do not provide the additional, independent grant of federal authority envisioned in </w:t>
      </w:r>
      <w:r w:rsidRPr="00910B68">
        <w:rPr>
          <w:rFonts w:ascii="TimesNewRoman,Italic" w:eastAsia="Times New Roman" w:hAnsi="TimesNewRoman,Italic" w:cs="Times New Roman"/>
          <w:sz w:val="16"/>
          <w:lang w:eastAsia="zh-CN"/>
        </w:rPr>
        <w:t>Missouri</w:t>
      </w:r>
      <w:r w:rsidRPr="00910B68">
        <w:rPr>
          <w:rFonts w:ascii="TimesNewRoman" w:eastAsia="Times New Roman" w:hAnsi="TimesNewRoman" w:cs="Times New Roman"/>
          <w:sz w:val="16"/>
          <w:lang w:eastAsia="zh-CN"/>
        </w:rPr>
        <w:t>. First, the reservation ensures that, in this instance, the treaty power accords with Congress’ legislative power under the Commerce Clause.</w:t>
      </w:r>
      <w:r w:rsidRPr="00910B68">
        <w:rPr>
          <w:rFonts w:ascii="TimesNewRoman" w:eastAsia="Times New Roman" w:hAnsi="TimesNewRoman" w:cs="Times New Roman"/>
          <w:position w:val="10"/>
          <w:sz w:val="16"/>
          <w:szCs w:val="16"/>
          <w:lang w:eastAsia="zh-CN"/>
        </w:rPr>
        <w:t xml:space="preserve">211 </w:t>
      </w:r>
      <w:r w:rsidRPr="00910B68">
        <w:rPr>
          <w:rFonts w:ascii="TimesNewRoman" w:eastAsia="Times New Roman" w:hAnsi="TimesNewRoman" w:cs="Times New Roman"/>
          <w:sz w:val="16"/>
          <w:lang w:eastAsia="zh-CN"/>
        </w:rPr>
        <w:t xml:space="preserve">Under the TOC, the United States only assumes obligations to criminalize conduct Congress already had the power to criminalize. Second, even where Congress can use its legislative power to criminalize conduct, the declaration makes clear the TOC does not provide Congress any incentive to do so. It reflects the shared understanding of the President and Senate that the TOC’s criminalization obligations maintain the </w:t>
      </w:r>
      <w:r w:rsidRPr="00910B68">
        <w:rPr>
          <w:rFonts w:ascii="TimesNewRoman,Italic" w:eastAsia="Times New Roman" w:hAnsi="TimesNewRoman,Italic" w:cs="Times New Roman"/>
          <w:sz w:val="16"/>
          <w:lang w:eastAsia="zh-CN"/>
        </w:rPr>
        <w:t>status quo</w:t>
      </w:r>
      <w:r w:rsidRPr="00910B68">
        <w:rPr>
          <w:rFonts w:ascii="TimesNewRoman" w:eastAsia="Times New Roman" w:hAnsi="TimesNewRoman" w:cs="Times New Roman"/>
          <w:sz w:val="16"/>
          <w:lang w:eastAsia="zh-CN"/>
        </w:rPr>
        <w:t>, preserving existing federal and state criminal laws.</w:t>
      </w:r>
      <w:r w:rsidRPr="00910B68">
        <w:rPr>
          <w:rFonts w:ascii="TimesNewRoman" w:eastAsia="Times New Roman" w:hAnsi="TimesNewRoman" w:cs="Times New Roman"/>
          <w:position w:val="10"/>
          <w:sz w:val="16"/>
          <w:szCs w:val="16"/>
          <w:lang w:eastAsia="zh-CN"/>
        </w:rPr>
        <w:t xml:space="preserve">212 </w:t>
      </w:r>
      <w:r w:rsidRPr="00910B68">
        <w:rPr>
          <w:rFonts w:ascii="TimesNewRoman" w:eastAsia="Times New Roman" w:hAnsi="TimesNewRoman" w:cs="Times New Roman"/>
          <w:sz w:val="16"/>
          <w:lang w:eastAsia="zh-CN"/>
        </w:rPr>
        <w:t>Such efforts belie the broad and independent treaty power advocated by the nationalists. Whether or not constitutionally required, the TOC reservation and</w:t>
      </w:r>
      <w:r w:rsidRPr="00910B68">
        <w:rPr>
          <w:rFonts w:ascii="Times New Roman" w:eastAsia="Times New Roman" w:hAnsi="Times New Roman" w:cs="Times New Roman"/>
          <w:sz w:val="16"/>
          <w:lang w:eastAsia="zh-CN"/>
        </w:rPr>
        <w:t xml:space="preserve"> </w:t>
      </w:r>
      <w:r w:rsidRPr="00910B68">
        <w:rPr>
          <w:rFonts w:ascii="TimesNewRoman" w:eastAsia="Times New Roman" w:hAnsi="TimesNewRoman" w:cs="Times New Roman"/>
          <w:sz w:val="16"/>
          <w:lang w:eastAsia="zh-CN"/>
        </w:rPr>
        <w:t xml:space="preserve">declaration reflect the more constrained version of the treaty power that new federalists had advocated the Supreme Court impose. </w:t>
      </w:r>
      <w:r w:rsidRPr="00910B68">
        <w:rPr>
          <w:rFonts w:ascii="TimesNewRoman" w:eastAsia="Times New Roman" w:hAnsi="TimesNewRoman" w:cs="Times New Roman"/>
          <w:sz w:val="24"/>
          <w:u w:val="single"/>
          <w:lang w:eastAsia="zh-CN"/>
        </w:rPr>
        <w:t>But, the Court was not responsible for this. Nor did the Senate, its advice and consent notwithstanding, come up with such constraints</w:t>
      </w:r>
      <w:r w:rsidRPr="00910B68">
        <w:rPr>
          <w:rFonts w:ascii="TimesNewRoman" w:eastAsia="Times New Roman" w:hAnsi="TimesNewRoman" w:cs="Times New Roman"/>
          <w:sz w:val="16"/>
          <w:lang w:eastAsia="zh-CN"/>
        </w:rPr>
        <w:t xml:space="preserve">. The TOC “federalism” </w:t>
      </w:r>
      <w:r w:rsidRPr="00910B68">
        <w:rPr>
          <w:rFonts w:ascii="TimesNewRoman" w:eastAsia="Times New Roman" w:hAnsi="TimesNewRoman" w:cs="Times New Roman"/>
          <w:sz w:val="24"/>
          <w:u w:val="single"/>
          <w:lang w:eastAsia="zh-CN"/>
        </w:rPr>
        <w:t>reservations and declarations all originated with the President</w:t>
      </w:r>
      <w:r w:rsidRPr="00910B68">
        <w:rPr>
          <w:rFonts w:ascii="TimesNewRoman" w:eastAsia="Times New Roman" w:hAnsi="TimesNewRoman" w:cs="Times New Roman"/>
          <w:sz w:val="16"/>
          <w:lang w:eastAsia="zh-CN"/>
        </w:rPr>
        <w:t>.</w:t>
      </w:r>
      <w:r w:rsidRPr="00910B68">
        <w:rPr>
          <w:rFonts w:ascii="TimesNewRoman" w:eastAsia="Times New Roman" w:hAnsi="TimesNewRoman" w:cs="Times New Roman"/>
          <w:position w:val="10"/>
          <w:sz w:val="16"/>
          <w:szCs w:val="16"/>
          <w:lang w:eastAsia="zh-CN"/>
        </w:rPr>
        <w:t xml:space="preserve">213 </w:t>
      </w:r>
      <w:r w:rsidRPr="00910B68">
        <w:rPr>
          <w:rFonts w:ascii="TimesNewRoman" w:eastAsia="Times New Roman" w:hAnsi="TimesNewRoman" w:cs="Times New Roman"/>
          <w:sz w:val="16"/>
          <w:lang w:eastAsia="zh-CN"/>
        </w:rPr>
        <w:t xml:space="preserve">Moreover, far from an isolated case, </w:t>
      </w:r>
      <w:r w:rsidRPr="00910B68">
        <w:rPr>
          <w:rFonts w:ascii="TimesNewRoman" w:eastAsia="Times New Roman" w:hAnsi="TimesNewRoman" w:cs="Times New Roman"/>
          <w:sz w:val="24"/>
          <w:u w:val="single"/>
          <w:lang w:eastAsia="zh-CN"/>
        </w:rPr>
        <w:t>such executive “</w:t>
      </w:r>
      <w:proofErr w:type="spellStart"/>
      <w:r w:rsidRPr="00910B68">
        <w:rPr>
          <w:rFonts w:ascii="TimesNewRoman" w:eastAsia="Times New Roman" w:hAnsi="TimesNewRoman" w:cs="Times New Roman"/>
          <w:sz w:val="24"/>
          <w:u w:val="single"/>
          <w:lang w:eastAsia="zh-CN"/>
        </w:rPr>
        <w:t>self restraint</w:t>
      </w:r>
      <w:proofErr w:type="spellEnd"/>
      <w:r w:rsidRPr="00910B68">
        <w:rPr>
          <w:rFonts w:ascii="TimesNewRoman" w:eastAsia="Times New Roman" w:hAnsi="TimesNewRoman" w:cs="Times New Roman"/>
          <w:sz w:val="24"/>
          <w:u w:val="single"/>
          <w:lang w:eastAsia="zh-CN"/>
        </w:rPr>
        <w:t>” on federalism grounds has become an increasingly visible feature of U.S. treaty-making. In recent years, the Executive—not the Court—has limited treaties from expanding federal law-making beyond Congress’ legislative powers or interfering with activities traditionally regulated by the states.</w:t>
      </w:r>
      <w:r>
        <w:rPr>
          <w:rFonts w:ascii="TimesNewRoman" w:eastAsia="Times New Roman" w:hAnsi="TimesNewRoman" w:cs="Times New Roman"/>
          <w:sz w:val="24"/>
          <w:u w:val="single"/>
          <w:lang w:eastAsia="zh-CN"/>
        </w:rPr>
        <w:t xml:space="preserve"> </w:t>
      </w:r>
      <w:r w:rsidRPr="00910B68">
        <w:rPr>
          <w:rFonts w:ascii="TimesNewRoman" w:eastAsia="Times New Roman" w:hAnsi="TimesNewRoman" w:cs="Times New Roman"/>
          <w:sz w:val="24"/>
          <w:u w:val="single"/>
          <w:lang w:eastAsia="zh-CN"/>
        </w:rPr>
        <w:t xml:space="preserve">In fact, the Executive has long had </w:t>
      </w:r>
      <w:r w:rsidRPr="00910B68">
        <w:rPr>
          <w:rFonts w:ascii="TimesNewRoman,Italic" w:eastAsia="Times New Roman" w:hAnsi="TimesNewRoman,Italic" w:cs="Times New Roman"/>
          <w:sz w:val="24"/>
          <w:u w:val="single"/>
          <w:lang w:eastAsia="zh-CN"/>
        </w:rPr>
        <w:t xml:space="preserve">the </w:t>
      </w:r>
      <w:r w:rsidRPr="00910B68">
        <w:rPr>
          <w:rFonts w:ascii="TimesNewRoman" w:eastAsia="Times New Roman" w:hAnsi="TimesNewRoman" w:cs="Times New Roman"/>
          <w:sz w:val="24"/>
          <w:u w:val="single"/>
          <w:lang w:eastAsia="zh-CN"/>
        </w:rPr>
        <w:t>dominant role in dictating the scope of the treaty power</w:t>
      </w:r>
      <w:r w:rsidRPr="00910B68">
        <w:rPr>
          <w:rFonts w:ascii="TimesNewRoman" w:eastAsia="Times New Roman" w:hAnsi="TimesNewRoman" w:cs="Times New Roman"/>
          <w:sz w:val="16"/>
          <w:lang w:eastAsia="zh-CN"/>
        </w:rPr>
        <w:t xml:space="preserve"> vis-à-vis the states.</w:t>
      </w:r>
      <w:r w:rsidRPr="00910B68">
        <w:rPr>
          <w:rFonts w:ascii="TimesNewRoman" w:eastAsia="Times New Roman" w:hAnsi="TimesNewRoman" w:cs="Times New Roman"/>
          <w:position w:val="10"/>
          <w:sz w:val="16"/>
          <w:szCs w:val="16"/>
          <w:lang w:eastAsia="zh-CN"/>
        </w:rPr>
        <w:t xml:space="preserve">214 </w:t>
      </w:r>
      <w:r w:rsidRPr="00910B68">
        <w:rPr>
          <w:rFonts w:ascii="TimesNewRoman" w:eastAsia="Times New Roman" w:hAnsi="TimesNewRoman" w:cs="Times New Roman"/>
          <w:sz w:val="16"/>
          <w:lang w:eastAsia="zh-CN"/>
        </w:rPr>
        <w:t xml:space="preserve">At times, as nationalists maintain, the Executive has opted for treaties (or sought implementation) that interfered with matters </w:t>
      </w:r>
      <w:proofErr w:type="spellStart"/>
      <w:r w:rsidRPr="00910B68">
        <w:rPr>
          <w:rFonts w:ascii="TimesNewRoman" w:eastAsia="Times New Roman" w:hAnsi="TimesNewRoman" w:cs="Times New Roman"/>
          <w:sz w:val="16"/>
          <w:lang w:eastAsia="zh-CN"/>
        </w:rPr>
        <w:t>traditiona</w:t>
      </w:r>
      <w:proofErr w:type="spellEnd"/>
      <w:r w:rsidRPr="00910B68">
        <w:rPr>
          <w:rFonts w:ascii="TimesNewRoman" w:eastAsia="Times New Roman" w:hAnsi="TimesNewRoman" w:cs="Times New Roman"/>
          <w:sz w:val="16"/>
          <w:lang w:eastAsia="zh-CN"/>
        </w:rPr>
        <w:t xml:space="preserve"> </w:t>
      </w:r>
      <w:proofErr w:type="spellStart"/>
      <w:r w:rsidRPr="00910B68">
        <w:rPr>
          <w:rFonts w:ascii="TimesNewRoman" w:eastAsia="Times New Roman" w:hAnsi="TimesNewRoman" w:cs="Times New Roman"/>
          <w:sz w:val="16"/>
          <w:lang w:eastAsia="zh-CN"/>
        </w:rPr>
        <w:t>lly</w:t>
      </w:r>
      <w:proofErr w:type="spellEnd"/>
      <w:r w:rsidRPr="00910B68">
        <w:rPr>
          <w:rFonts w:ascii="TimesNewRoman" w:eastAsia="Times New Roman" w:hAnsi="TimesNewRoman" w:cs="Times New Roman"/>
          <w:sz w:val="16"/>
          <w:lang w:eastAsia="zh-CN"/>
        </w:rPr>
        <w:t xml:space="preserve"> regulated by the states, overriding any Tenth Amendment or states’ rights concerns. At other times, as the TOC case suggests, it has invoked federalism to explain why it opted not to do so. Thus, an understanding of the current round of “Executive Federalism” begins by appreciating the alternating interpretations the Executive has given the treaty power over time. Using such an historical perspective as a foundation, we can explore how the Executive has integrated federalism into modern treaty practice</w:t>
      </w:r>
      <w:r w:rsidRPr="00910B68">
        <w:rPr>
          <w:rFonts w:ascii="TimesNewRoman,Italic" w:eastAsia="Times New Roman" w:hAnsi="TimesNewRoman,Italic" w:cs="Times New Roman"/>
          <w:sz w:val="16"/>
          <w:lang w:eastAsia="zh-CN"/>
        </w:rPr>
        <w:t xml:space="preserve">. </w:t>
      </w:r>
    </w:p>
    <w:p w14:paraId="5A6B42C8" w14:textId="1FEEFA3F" w:rsidR="00673B74" w:rsidRDefault="00673B74" w:rsidP="00B13154">
      <w:pPr>
        <w:pStyle w:val="Heading2"/>
      </w:pPr>
      <w:r>
        <w:t>ESR good</w:t>
      </w:r>
      <w:r w:rsidR="004E39CF">
        <w:t>—2nc</w:t>
      </w:r>
    </w:p>
    <w:p w14:paraId="5FEDD20A" w14:textId="77777777" w:rsidR="00673B74" w:rsidRPr="00FD5BA1" w:rsidRDefault="00673B74" w:rsidP="00673B74">
      <w:pPr>
        <w:pStyle w:val="Heading4"/>
        <w:rPr>
          <w:sz w:val="28"/>
          <w:szCs w:val="28"/>
        </w:rPr>
      </w:pPr>
      <w:r>
        <w:rPr>
          <w:sz w:val="28"/>
          <w:szCs w:val="28"/>
        </w:rPr>
        <w:t>Executive self-restraint is possible and necessary</w:t>
      </w:r>
    </w:p>
    <w:p w14:paraId="419FAC3D" w14:textId="77777777" w:rsidR="00673B74" w:rsidRPr="00FD5BA1" w:rsidRDefault="00673B74" w:rsidP="00673B74">
      <w:pPr>
        <w:rPr>
          <w:b/>
          <w:bCs/>
          <w:sz w:val="28"/>
          <w:szCs w:val="32"/>
        </w:rPr>
      </w:pPr>
      <w:r>
        <w:rPr>
          <w:b/>
          <w:bCs/>
          <w:sz w:val="28"/>
          <w:szCs w:val="32"/>
        </w:rPr>
        <w:t xml:space="preserve">Will 14 </w:t>
      </w:r>
      <w:r w:rsidRPr="00C653B9">
        <w:rPr>
          <w:sz w:val="24"/>
        </w:rPr>
        <w:t xml:space="preserve">(George Will writes a twice-weekly column on politics and domestic and foreign affairs. He began his column with The Post in 1974, and he received the Pulitzer Prize for commentary in 1977. He is also a regular contributor to MSNBC and NBC News. "The Conservative Sensibility," his latest book, was released in June 2019. His other works include: “One Man’s America: The Pleasures and Provocations of Our Singular Nation” (2008), “Restoration: Congress, Term Limits and the Recovery of Deliberative Democracy” (1992), “Men at Work: The Craft of Baseball” (1989), “The New Season: A Spectator’s Guide to the 1988 Election” (1987) and “Statecraft as </w:t>
      </w:r>
      <w:proofErr w:type="spellStart"/>
      <w:r w:rsidRPr="00C653B9">
        <w:rPr>
          <w:sz w:val="24"/>
        </w:rPr>
        <w:t>Soulcraft</w:t>
      </w:r>
      <w:proofErr w:type="spellEnd"/>
      <w:r w:rsidRPr="00C653B9">
        <w:rPr>
          <w:sz w:val="24"/>
        </w:rPr>
        <w:t xml:space="preserve">” (1983). Will grew up in Champaign, Ill., attended Trinity College and Oxford University, and received a PhD from Princeton University. “A case for self-restraint” </w:t>
      </w:r>
      <w:proofErr w:type="spellStart"/>
      <w:r w:rsidRPr="00C653B9">
        <w:rPr>
          <w:sz w:val="24"/>
        </w:rPr>
        <w:t>Novermber</w:t>
      </w:r>
      <w:proofErr w:type="spellEnd"/>
      <w:r w:rsidRPr="00C653B9">
        <w:rPr>
          <w:sz w:val="24"/>
        </w:rPr>
        <w:t xml:space="preserve"> 28, 2014. https://www.washingtonpost.com/opinions/george-will-a-case-for-self-restraint/2014/11/28/f129c8cc-7585-11e4-9d9b-86d397daad27_story.html?utm_term=.d1efff097767)</w:t>
      </w:r>
    </w:p>
    <w:p w14:paraId="259F7B80" w14:textId="77777777" w:rsidR="00673B74" w:rsidRDefault="00673B74" w:rsidP="00673B74">
      <w:pPr>
        <w:rPr>
          <w:sz w:val="16"/>
          <w:szCs w:val="32"/>
        </w:rPr>
      </w:pPr>
      <w:r w:rsidRPr="00C653B9">
        <w:rPr>
          <w:sz w:val="16"/>
          <w:szCs w:val="32"/>
        </w:rPr>
        <w:t xml:space="preserve">America’s Newtonian Constitution might again function according to Madisonian expectations if a provoked Congress regains its spine and self-respect, thereby returning our constitutional architecture to equipoise. But this is more to be hoped for than expected. Even without this, however, </w:t>
      </w:r>
      <w:r w:rsidRPr="00C653B9">
        <w:rPr>
          <w:sz w:val="28"/>
          <w:szCs w:val="32"/>
          <w:u w:val="single"/>
        </w:rPr>
        <w:t>the institutional vandalism of Barack Obama’s executive unilateralism still might be a net national benefit</w:t>
      </w:r>
      <w:r w:rsidRPr="00C653B9">
        <w:rPr>
          <w:sz w:val="16"/>
          <w:szCs w:val="32"/>
        </w:rPr>
        <w:t xml:space="preserve">. It will be if the Republicans’ 2016 presidential nominee responds to Obama’s serial provocations by promising a return to democratic etiquette </w:t>
      </w:r>
      <w:r w:rsidRPr="00C653B9">
        <w:rPr>
          <w:sz w:val="28"/>
          <w:szCs w:val="32"/>
          <w:u w:val="single"/>
        </w:rPr>
        <w:t>grounded in presidential self-restraint.</w:t>
      </w:r>
      <w:r w:rsidRPr="00C653B9">
        <w:rPr>
          <w:sz w:val="16"/>
          <w:szCs w:val="32"/>
        </w:rPr>
        <w:t xml:space="preserve"> Not since the off-year elections of 1938, when voters rebuked Franklin Roosevelt for his attempt to pack the Supreme Court by enlarging it, has the electorate made constitutional equilibrium a central concern. James Madison, however, hoped institutional balance could be self-maintaining: “Ambition must be made to counteract ambition. The interest of the man must be connected with the constitutional rights of the place.” He expected that the rivalries between self-interested branches would produce an equal and opposite reaction to a rival’s overreaching. This would hold the branches in a planetary balance akin to that of the solar system, preventing the concentration of legislative and executive power in the same hands, which he defined as tyranny. Before </w:t>
      </w:r>
      <w:r w:rsidRPr="00C653B9">
        <w:rPr>
          <w:sz w:val="28"/>
          <w:szCs w:val="32"/>
          <w:u w:val="single"/>
        </w:rPr>
        <w:t>conservatives</w:t>
      </w:r>
      <w:r w:rsidRPr="00C653B9">
        <w:rPr>
          <w:sz w:val="16"/>
          <w:szCs w:val="32"/>
        </w:rPr>
        <w:t xml:space="preserve"> had the disorienting delight of Ronald Reagan’s presidency, they</w:t>
      </w:r>
      <w:r w:rsidRPr="00C653B9">
        <w:rPr>
          <w:sz w:val="28"/>
          <w:szCs w:val="32"/>
          <w:u w:val="single"/>
        </w:rPr>
        <w:t xml:space="preserve"> had a healthy suspicion of executive power and an inclination to favor congressional supremacy</w:t>
      </w:r>
      <w:r w:rsidRPr="00C653B9">
        <w:rPr>
          <w:sz w:val="16"/>
          <w:szCs w:val="32"/>
        </w:rPr>
        <w:t>. (See “Congress and the American Tradition” by James Burnham, one of William F. Buckley’s collaborators in founding National Review.)</w:t>
      </w:r>
      <w:r w:rsidRPr="00C653B9">
        <w:rPr>
          <w:sz w:val="28"/>
          <w:szCs w:val="32"/>
          <w:u w:val="single"/>
        </w:rPr>
        <w:t xml:space="preserve"> Congress, however, has long since ceased to be a reliable custodian of its own powers.</w:t>
      </w:r>
      <w:r w:rsidRPr="00C653B9">
        <w:rPr>
          <w:sz w:val="16"/>
          <w:szCs w:val="32"/>
        </w:rPr>
        <w:t xml:space="preserve"> And now it has permanent and deepening attention deficit disorder: </w:t>
      </w:r>
      <w:r w:rsidRPr="00C653B9">
        <w:rPr>
          <w:sz w:val="28"/>
          <w:szCs w:val="32"/>
          <w:u w:val="single"/>
        </w:rPr>
        <w:t>It can neither control nor even maintain meaningful oversight over the sprawling government it has created</w:t>
      </w:r>
      <w:r w:rsidRPr="00C653B9">
        <w:rPr>
          <w:sz w:val="16"/>
          <w:szCs w:val="32"/>
        </w:rPr>
        <w:t>. According to historian Morton Keller in “America’s Three Regimes,” members of early Congresses were more numerous than federal bureaucrats. Today there are many more than 535 executive departments, agencies and other entities that Congress funds without effective supervision and to which a harried, distracted Congress delegates discretion tantamount to legislative power. James Buckley, in his forthcoming book “Saving Congress from Itself,” reports: “Shortly after my election to the Senate in 1970, I was handed a recently completed study of Congress that had concluded that the workload of the average congressional office had doubled every five years since 1935. . . . I can certify that during my own six years in office, I witnessed a sharp increase in the already frenetic pace of the Senate and an equally sharp decline in its ability to get very much done that could honestly be labeled ‘thoughtful.’ ” There have been 1,950 senators since the Constitution was ratified, and none has done as much damage to the institution’s deliberative capacity as Harry Reid has done as majority leader. He has broken its rules in order to rewrite its rules and has bent its procedures, all in the service of presidential preferences. He and his caucus exemplify how progressives, confident that they know history’s proper destination, are too results-oriented to be interested in institutional conservation. America’s two vainest presidents, Woodrow Wilson and Obama, have been the most dismissive of the federal government’s Madisonian architecture. Wilson, the first president to criticize America’s Founding, was especially impatient with the separation of powers, which he considered, as Obama does, an affront to his dual grandeur: The president is a plebiscitary tribune of the entire people, monopolizing true democratic dignity that is denied to mere legislators. And progressive presidents have unexcelled insight into history’s progressive trajectory, and hence should have untrammeled freedom to act.</w:t>
      </w:r>
      <w:r>
        <w:rPr>
          <w:sz w:val="28"/>
          <w:szCs w:val="32"/>
          <w:u w:val="single"/>
        </w:rPr>
        <w:t xml:space="preserve"> </w:t>
      </w:r>
      <w:r w:rsidRPr="00C653B9">
        <w:rPr>
          <w:sz w:val="16"/>
          <w:szCs w:val="32"/>
        </w:rPr>
        <w:t xml:space="preserve">Courts will not try to put a bridle and snaffle on a rampaging president, and perhaps Congress cannot, even if it summons the will to try. </w:t>
      </w:r>
      <w:r w:rsidRPr="00C653B9">
        <w:rPr>
          <w:sz w:val="28"/>
          <w:szCs w:val="56"/>
          <w:u w:val="single"/>
        </w:rPr>
        <w:t>So we are reduced to hoping for something</w:t>
      </w:r>
      <w:r w:rsidRPr="00C653B9">
        <w:rPr>
          <w:sz w:val="28"/>
          <w:szCs w:val="56"/>
        </w:rPr>
        <w:t xml:space="preserve"> </w:t>
      </w:r>
      <w:r w:rsidRPr="00C653B9">
        <w:rPr>
          <w:sz w:val="16"/>
          <w:szCs w:val="32"/>
        </w:rPr>
        <w:t xml:space="preserve">Madison was reluctant to rely on — </w:t>
      </w:r>
      <w:r w:rsidRPr="00C653B9">
        <w:rPr>
          <w:sz w:val="28"/>
          <w:szCs w:val="32"/>
          <w:u w:val="single"/>
        </w:rPr>
        <w:t>executive self-restraint in response to a popular demand for it.</w:t>
      </w:r>
      <w:r>
        <w:rPr>
          <w:sz w:val="28"/>
          <w:szCs w:val="32"/>
          <w:u w:val="single"/>
        </w:rPr>
        <w:t xml:space="preserve"> </w:t>
      </w:r>
      <w:r w:rsidRPr="00C653B9">
        <w:rPr>
          <w:sz w:val="16"/>
          <w:szCs w:val="32"/>
        </w:rPr>
        <w:t>Fortunately, Obama’s ongoing and intensifying assault on constitutional equilibrium is so gross it has produced something commensurately remarkable — growing public interest in matters of governmental processes. Obama, who aspired to a place in the presidential pantheon, will leave office with a status more like Chester Arthur’s than Franklin Roosevelt’s, but without an achievement as large and popular as Arthur’s civil service reform. Obama will, however, merit the nation’s backhanded gratitude if the 2016 Republican presidential nominee makes central to a successful campaign a promise to retreat voluntarily from his predecessor’s Caesarism</w:t>
      </w:r>
    </w:p>
    <w:p w14:paraId="7251A115" w14:textId="77777777" w:rsidR="00673B74" w:rsidRPr="005C440F" w:rsidRDefault="00673B74" w:rsidP="00673B74">
      <w:pPr>
        <w:pStyle w:val="Heading4"/>
        <w:rPr>
          <w:sz w:val="28"/>
          <w:szCs w:val="28"/>
        </w:rPr>
      </w:pPr>
      <w:r>
        <w:rPr>
          <w:sz w:val="28"/>
          <w:szCs w:val="28"/>
        </w:rPr>
        <w:t xml:space="preserve">Executive self-restraint is good – Lincoln proves </w:t>
      </w:r>
    </w:p>
    <w:p w14:paraId="409D9CB0" w14:textId="77777777" w:rsidR="00673B74" w:rsidRPr="005C440F" w:rsidRDefault="00673B74" w:rsidP="00673B74">
      <w:pPr>
        <w:spacing w:after="0" w:line="240" w:lineRule="auto"/>
        <w:rPr>
          <w:rFonts w:ascii="Times New Roman" w:eastAsia="Times New Roman" w:hAnsi="Times New Roman" w:cs="Times New Roman"/>
          <w:sz w:val="24"/>
          <w:lang w:eastAsia="zh-CN"/>
        </w:rPr>
      </w:pPr>
      <w:proofErr w:type="spellStart"/>
      <w:r>
        <w:rPr>
          <w:b/>
          <w:bCs/>
          <w:sz w:val="28"/>
          <w:szCs w:val="32"/>
        </w:rPr>
        <w:t>Nadon</w:t>
      </w:r>
      <w:proofErr w:type="spellEnd"/>
      <w:r>
        <w:rPr>
          <w:b/>
          <w:bCs/>
          <w:sz w:val="28"/>
          <w:szCs w:val="32"/>
        </w:rPr>
        <w:t xml:space="preserve"> 17 </w:t>
      </w:r>
      <w:r>
        <w:rPr>
          <w:sz w:val="21"/>
          <w:szCs w:val="22"/>
        </w:rPr>
        <w:t>(</w:t>
      </w:r>
      <w:r w:rsidRPr="005C440F">
        <w:rPr>
          <w:rFonts w:ascii="-apple-system-font" w:eastAsia="Times New Roman" w:hAnsi="-apple-system-font" w:cs="Times New Roman"/>
          <w:color w:val="1B1B1B"/>
          <w:sz w:val="27"/>
          <w:szCs w:val="27"/>
          <w:lang w:eastAsia="zh-CN"/>
        </w:rPr>
        <w:t xml:space="preserve">Christopher </w:t>
      </w:r>
      <w:proofErr w:type="spellStart"/>
      <w:r w:rsidRPr="005C440F">
        <w:rPr>
          <w:rFonts w:ascii="-apple-system-font" w:eastAsia="Times New Roman" w:hAnsi="-apple-system-font" w:cs="Times New Roman"/>
          <w:color w:val="1B1B1B"/>
          <w:sz w:val="27"/>
          <w:szCs w:val="27"/>
          <w:lang w:eastAsia="zh-CN"/>
        </w:rPr>
        <w:t>Nadon</w:t>
      </w:r>
      <w:proofErr w:type="spellEnd"/>
      <w:r w:rsidRPr="005C440F">
        <w:rPr>
          <w:rFonts w:ascii="-apple-system-font" w:eastAsia="Times New Roman" w:hAnsi="-apple-system-font" w:cs="Times New Roman"/>
          <w:color w:val="1B1B1B"/>
          <w:sz w:val="27"/>
          <w:szCs w:val="27"/>
          <w:lang w:eastAsia="zh-CN"/>
        </w:rPr>
        <w:t xml:space="preserve"> teaches in the government department at Claremont McKenna College.</w:t>
      </w:r>
      <w:r>
        <w:rPr>
          <w:rFonts w:ascii="-apple-system-font" w:eastAsia="Times New Roman" w:hAnsi="-apple-system-font" w:cs="Times New Roman"/>
          <w:color w:val="1B1B1B"/>
          <w:sz w:val="27"/>
          <w:szCs w:val="27"/>
          <w:lang w:eastAsia="zh-CN"/>
        </w:rPr>
        <w:t xml:space="preserve"> “</w:t>
      </w:r>
      <w:proofErr w:type="spellStart"/>
      <w:r>
        <w:rPr>
          <w:rFonts w:ascii="-apple-system-font" w:eastAsia="Times New Roman" w:hAnsi="-apple-system-font" w:cs="Times New Roman"/>
          <w:color w:val="1B1B1B"/>
          <w:sz w:val="27"/>
          <w:szCs w:val="27"/>
          <w:lang w:eastAsia="zh-CN"/>
        </w:rPr>
        <w:t>Self Restraint</w:t>
      </w:r>
      <w:proofErr w:type="spellEnd"/>
      <w:r>
        <w:rPr>
          <w:rFonts w:ascii="-apple-system-font" w:eastAsia="Times New Roman" w:hAnsi="-apple-system-font" w:cs="Times New Roman"/>
          <w:color w:val="1B1B1B"/>
          <w:sz w:val="27"/>
          <w:szCs w:val="27"/>
          <w:lang w:eastAsia="zh-CN"/>
        </w:rPr>
        <w:t xml:space="preserve"> in the Executive” March 17, 2017. </w:t>
      </w:r>
      <w:r w:rsidRPr="005C440F">
        <w:rPr>
          <w:rFonts w:ascii="-apple-system-font" w:eastAsia="Times New Roman" w:hAnsi="-apple-system-font" w:cs="Times New Roman"/>
          <w:color w:val="1B1B1B"/>
          <w:sz w:val="27"/>
          <w:szCs w:val="27"/>
          <w:lang w:eastAsia="zh-CN"/>
        </w:rPr>
        <w:t>https://www.weeklystandard.com/christopher-nadon/self-restraint-in-the-executive</w:t>
      </w:r>
      <w:r>
        <w:rPr>
          <w:rFonts w:ascii="-apple-system-font" w:eastAsia="Times New Roman" w:hAnsi="-apple-system-font" w:cs="Times New Roman"/>
          <w:color w:val="1B1B1B"/>
          <w:sz w:val="27"/>
          <w:szCs w:val="27"/>
          <w:lang w:eastAsia="zh-CN"/>
        </w:rPr>
        <w:t>)</w:t>
      </w:r>
    </w:p>
    <w:p w14:paraId="7990E1BA" w14:textId="499A56FF" w:rsidR="00673B74" w:rsidRDefault="00673B74" w:rsidP="00673B74">
      <w:pPr>
        <w:rPr>
          <w:sz w:val="28"/>
          <w:szCs w:val="28"/>
          <w:u w:val="single"/>
        </w:rPr>
      </w:pPr>
      <w:r w:rsidRPr="005C440F">
        <w:rPr>
          <w:sz w:val="16"/>
          <w:szCs w:val="28"/>
        </w:rPr>
        <w:t>According to the popular-again Alexander Hamilton, “</w:t>
      </w:r>
      <w:r w:rsidRPr="00C653B9">
        <w:rPr>
          <w:sz w:val="28"/>
          <w:szCs w:val="28"/>
          <w:u w:val="single"/>
        </w:rPr>
        <w:t>Energy in the executive is a leading character in the definition of good government</w:t>
      </w:r>
      <w:r w:rsidRPr="005C440F">
        <w:rPr>
          <w:sz w:val="16"/>
          <w:szCs w:val="28"/>
        </w:rPr>
        <w:t xml:space="preserve">." In light of this requirement and the failure of the Articles of Confederation to meet it, </w:t>
      </w:r>
      <w:r w:rsidRPr="00C653B9">
        <w:rPr>
          <w:sz w:val="28"/>
          <w:szCs w:val="28"/>
          <w:u w:val="single"/>
        </w:rPr>
        <w:t xml:space="preserve">the authors of our Constitution took careful measures to create a powerful executive. After witnessing the expansion of executive rule, in both foreign and domestic affairs, over the past two administrations, we might well wonder whether the Founders went too far or created enough of the checks and balances they thought made our executive consistent with "the genius of republican government." Or perhaps our experience confirms that however useful they may be, institutional restraints can never fully obviate the need for certain human virtues. </w:t>
      </w:r>
      <w:r w:rsidRPr="005C440F">
        <w:rPr>
          <w:sz w:val="16"/>
          <w:szCs w:val="28"/>
        </w:rPr>
        <w:t xml:space="preserve">No president before or after has pushed the limits of executive action to the extent Abraham Lincoln did. </w:t>
      </w:r>
      <w:r w:rsidRPr="000C4F27">
        <w:rPr>
          <w:sz w:val="28"/>
          <w:szCs w:val="28"/>
          <w:u w:val="single"/>
        </w:rPr>
        <w:t>His understanding of the constitutionality of the Emancipation Proclamation and its compatibility with republican principles of government illuminates the need for self-restraint in the executive as a supplement to the institutional separation of powers</w:t>
      </w:r>
      <w:r w:rsidRPr="005C440F">
        <w:rPr>
          <w:sz w:val="16"/>
          <w:szCs w:val="28"/>
        </w:rPr>
        <w:t xml:space="preserve">. Lincoln loved republican government and he hated slavery. These passions combined to bring him out of political retirement when the Kansas-Nebraska Act repealed the Missouri Compromise and left an opening for slavery to spread further into the territories. The act did not itself explicitly favor slavery. But Lincoln thought that its " declared indifference" masked a "covert real zeal for the spread of slavery" that "I cannot but hate." I hate it because of the monstrous injustice of slavery itself, I hate it because it deprives our republican example of its just influence in the world—enables the enemies of free institutions, with plausibility, to taunt us as hypocrites—causes the real friends of freedom to doubt our sincerity, and especially because it forces so many really good men amongst ourselves into an open war with the very fundamental principles of civil liberty—criticizing the Declaration of Independence, and insisting that there is no right principle of action but self-interest. Lincoln thought that prohibiting slavery's extension into the territories was the minimum necessary for anyone to hold a reasonable hope that the institution was on its way to "ultimate extinction." The maximum, of course, was emancipation and enfranchisement. But among the obstacles to achieving these goals stood the free institutions so admired by Lincoln. Duly ratified constitutional provisions need to be honored if free government is to endure. Thus </w:t>
      </w:r>
      <w:r w:rsidRPr="000C4F27">
        <w:rPr>
          <w:sz w:val="28"/>
          <w:szCs w:val="28"/>
          <w:u w:val="single"/>
        </w:rPr>
        <w:t>Lincoln bit his lip, accepted limitations on federal interference</w:t>
      </w:r>
      <w:r w:rsidRPr="005C440F">
        <w:rPr>
          <w:sz w:val="16"/>
          <w:szCs w:val="28"/>
        </w:rPr>
        <w:t xml:space="preserve"> with slavery in the states, and argued for compliance with the fugitive slave laws as a necessary evil. Free elections, though necessary for free government, can see the triumph of prejudices and interests inimical to the rights of others. To end slavery in America without violating constitutional rights and republican principles would seem then to require the consent of the masters. Lincoln was always sober in the face of this condition. As late as 1858, he could imagine himself in the role of the English abolitionists Wilberforce and Sharpe, initiating a political movement that would "contribute an humble mite to that glorious consummation which my own poor eyes may not last to see." As a young man, Lincoln chafed at his father's hiring him out while keeping his wages. Later, he defended equality by connecting it to the labor necessary to feed ourselves, arguing in one of his debates with Stephen Douglas that there is no reason in the world why the negro is not entitled to all the natural rights enumerated in the Declaration of Independence, the right to life, liberty and the pursuit of happiness. I hold that he is as much entitled to these as the white man. I agree with Judge Douglas he is not my equal in many respects—certainly not in color, perhaps not in moral or intellectual endowment. But in the right to eat the bread, without leave of anybody else, which his own hand earns, he is my equal and the equal of Judge Douglas, and the equal of every living man. Here Lincoln transforms the biblical curse of labor into the Lockean right to free labor, enjoyed by all men equally and grounded in their equal right to self-preservation, a right that even the South sometimes acknowledged—for instance, when the Maryland supreme court overturned a slave's conviction for the murder of an overseer whose savage cruelty had given him reasonable cause to fear for his life. Public opinion in the 1850s, influenced by economic motives and reassured by the progressive authority of supposedly up-to-date natural science, made rhetorical concessions like Lincoln's "perhaps not" necessary. After all, a U.S. senator from Indiana could even maintain that the self-evident truth of human equality in the Declaration was in fact "a self-evident lie." In a private note to himself, Lincoln would also defend the acknowledgment of human equality more pragmatically as the best fence against oppression. If A can prove, however conclusively, that he may, of right, enslave B—why may not B snatch the same argument, and prove equally, that he may enslave A? You say A is white, and B is black. It is color, </w:t>
      </w:r>
      <w:proofErr w:type="gramStart"/>
      <w:r w:rsidRPr="005C440F">
        <w:rPr>
          <w:sz w:val="16"/>
          <w:szCs w:val="28"/>
        </w:rPr>
        <w:t>then;—</w:t>
      </w:r>
      <w:proofErr w:type="gramEnd"/>
      <w:r w:rsidRPr="005C440F">
        <w:rPr>
          <w:sz w:val="16"/>
          <w:szCs w:val="28"/>
        </w:rPr>
        <w:t xml:space="preserve">the lighter, having the right to enslave the darker? Take care. By this rule, you are to be slave to the first man you meet, with a fairer skin than your own. You do not mean color </w:t>
      </w:r>
      <w:proofErr w:type="gramStart"/>
      <w:r w:rsidRPr="005C440F">
        <w:rPr>
          <w:sz w:val="16"/>
          <w:szCs w:val="28"/>
        </w:rPr>
        <w:t>exactly?—</w:t>
      </w:r>
      <w:proofErr w:type="gramEnd"/>
      <w:r w:rsidRPr="005C440F">
        <w:rPr>
          <w:sz w:val="16"/>
          <w:szCs w:val="28"/>
        </w:rPr>
        <w:t xml:space="preserve">You mean the whites are intellectually the superiors of the blacks, and, therefore have the right to enslave them? Take care again. By this rule, you are to be slave to the first man you meet, with an intellect superior to your own. Although he is sometimes excoriated as the American founder of the centralized, bureaucratic national state, we can see that Lincoln had something of a libertarian streak: "The legitimate object of government, is to do for a community of people, whatever they need to have done, but cannot do, at all, or cannot, so well do, for themselves—in their separate, and individual capacities. In all that the people can individually do as well for themselves, government ought not to interfere." To be free, individuals must be largely self-sufficient. Paternalism, not just the kind that exploits, but even, or especially, well-meaning and efficient paternalism, is the enemy of such independence. Thus a perennial problem for democratic statesmen is how to govern or help others without engendering dependence. Lincoln faced this problem on a small scale in his own family life. With his election to the House of Representatives in 1847 came requests from his relatives for money. When his elderly father said he needed $20 to prevent his land from being sold to satisfy a judgment against him, Lincoln, despite being skeptical of the claim, sent the money "very cheerfully." But in the same letter he refused his stepbrother's request for $80, a sum for which John Johnston said he "would almost swop my place in heaven." Lincoln had already sent smaller sums that were always to have been the last. This time he gave instead a lecture on the causes of Johnston's poverty that also implicated his own earlier acts of benevolence. You are not lazy, and still you are an idler. I doubt whether, since I saw you, you have done a good whole day's work in any one day. You do not very much dislike to work, and still you do not work much merely because it does not seem to you that you could get much for it. This habit of uselessly wasting time is the whole difficulty; it is vastly important to you, and still more so to your children, that you should break the habit. It is more important to them, because they have longer to live, and can keep out of an idle habit before they are in it, easier than they can get out after they are in. Lincoln followed his blunt diagnosis with a novel proposal to encourage Johnston's independence. You are now in need of some money; and what I propose is, that you shall go to work, "tooth and nail," for somebody who will give you money for </w:t>
      </w:r>
      <w:proofErr w:type="gramStart"/>
      <w:r w:rsidRPr="005C440F">
        <w:rPr>
          <w:sz w:val="16"/>
          <w:szCs w:val="28"/>
        </w:rPr>
        <w:t>it .</w:t>
      </w:r>
      <w:proofErr w:type="gramEnd"/>
      <w:r w:rsidRPr="005C440F">
        <w:rPr>
          <w:sz w:val="16"/>
          <w:szCs w:val="28"/>
        </w:rPr>
        <w:t xml:space="preserve">  .  . and, to secure you a fair reward for your labor, I now promise you, that for every dollar you will, between this and the first of May, get for your own labor, either in money or as your own indebtedness, I will then give you one other dollar. By this, if you hire yourself at ten dollars a month, from me you will get ten more, making twenty dollars a month for your work. .  .  . Now, if you will do this, you will be soon out of debt, and, what is better, you will have a habit that will keep you from getting in debt again. But, if I should now clear you out of debt, next year you would be just as deep in as ever. .  .  . You have always been kind to me, and I do not mean to be unkind to you. On the contrary, if you will but follow my advice, you will find it worth more than eighty times eighty dollars to you. Paternalism is the constant temptation of the helpful. Charity, if it is to respect democratic equality, requires us to treat our brothers as brothers and not as children. Fathers in need of succor can sometimes be treated as sons, for in doing so, as in Lincoln's case, we do not reduce them to a position of dependence but rather consider ourselves to be repaying a long overdue debt. Equality is preserved on both sides of the transaction. A similar dynamic governed Lincoln's actions when as president he dealt with emancipation. Lincoln thought that the Constitution gave no power to the federal government to abolish slavery in the states. Even where it did have that power, for example, in the District of Columbia, he thought the government should as a matter of principle exercise it only with the consent of a majority of its inhabitants. Granting that the limitation on federal power was merely implied by the text of the Constitution, in his first inaugural, Lincoln offered wary Southern Unionists his support for making such a provision "express and irrevocable" by means of an amendment. Thus when Major General John Frémont, head of the military's Department of the West, imposed martial law in Missouri and publicly declared the slaves of those in rebellion to be "free men," Lincoln requested that he, "as of your own motion, modify that paragraph" to conform to the Confiscation Act passed by Congress. When Frémont refused, Lincoln "very cheerfully" modified it himself and arranged for the major general to be dismissed two months later on well-documented grounds of incompetence. Lincoln rescinded this first federal effort at emancipation in part on political grounds. He thought Frémont's policy would almost certainly "ruin </w:t>
      </w:r>
      <w:proofErr w:type="spellStart"/>
      <w:proofErr w:type="gramStart"/>
      <w:r w:rsidRPr="005C440F">
        <w:rPr>
          <w:sz w:val="16"/>
          <w:szCs w:val="28"/>
        </w:rPr>
        <w:t>our</w:t>
      </w:r>
      <w:proofErr w:type="spellEnd"/>
      <w:r w:rsidRPr="005C440F">
        <w:rPr>
          <w:sz w:val="16"/>
          <w:szCs w:val="28"/>
        </w:rPr>
        <w:t xml:space="preserve"> .</w:t>
      </w:r>
      <w:proofErr w:type="gramEnd"/>
      <w:r w:rsidRPr="005C440F">
        <w:rPr>
          <w:sz w:val="16"/>
          <w:szCs w:val="28"/>
        </w:rPr>
        <w:t>  .  . fair prospect for Kentucky," and "to lose Kentucky is nearly the same as to lose the whole game." But he also thought the Constitution forbade it, and with good reason. As he explained in a sharp letter to his friend and fellow Republican, Senator Orville Browning of Illinois, You speak of it [Frémont's policy] as being the only means of saving the government. On the contrary it is itself the surrender of the government. Can it be pretended that it is any longer the government of the U.S.—any government of Constitution and laws—wherein a General, or a President, may make permanent rules of property by proclamation? I do not say Congress might not with propriety pass a law, on the point, just such as General Frémont proclaimed. I do not say that I might not, as a member of Congress, vote for it. What I object to, is, that I as President, shall expressly or impliedly exercise the permanent legislative functions of the government. This principled restriction he thought more important than any political considerations. Yet within a year of writing this letter, Lincoln would issue on his authority as president and commander in chief of the Army and Navy his own Emancipation Proclamation. How are we to square Lincoln's principles with his deeds? Lincoln justified his own eventual making permanent rules of property by proclamation on the grounds of a military necessity he thought did not exist in August 1861 but did in the summer of 1862. One of the causes of that necessity was the continued inability or reluctance of people in the border states to exercise their constitutional right to act in the nation's best interest by enacting policies of gradual emancipation through their state legislatures. Demographics in Delaware had given Lincoln hope that it might become the first state since New Jersey in 1804 to begin a process of voluntary emancipation within its borders of its own accord. Only 3 percent of families there owned slaves. These totaled but 1,800 out of a state population of 112,000, so their emancipation would increase the free blacks in Delaware by a small number, from 20,000 to 21,800. Lincoln and the federal government could not force this act. But nothing prevented the president from persuading Congress to allocate federal money to compensate slaveowners so as to make it easier and hence more likely for them to do the right thing, much as he had once proposed in the case of his stepbrother. "If I can get this plan started in Delaware I have no fear but that all the other border-states will accept it." Lincoln was disappointed. In July 1862, just 10 days before he would read a draft of the eventual Emancipation Proclamation to his cabinet, he warned the represent-</w:t>
      </w:r>
      <w:proofErr w:type="spellStart"/>
      <w:r w:rsidRPr="005C440F">
        <w:rPr>
          <w:sz w:val="16"/>
          <w:szCs w:val="28"/>
        </w:rPr>
        <w:t>atives</w:t>
      </w:r>
      <w:proofErr w:type="spellEnd"/>
      <w:r w:rsidRPr="005C440F">
        <w:rPr>
          <w:sz w:val="16"/>
          <w:szCs w:val="28"/>
        </w:rPr>
        <w:t xml:space="preserve"> from the border states, "If the war continue long, as it must, if the object be no sooner attained, the institution in your states will be extinguished by mere friction and abrasion—by the mere incidents of the war. .  .  . How much better for you, as seller, and the nation as buyer, to sell out, and buy out, that without which the war could never have been, than to sink both the thing to be sold, and the price of it, in cutting one another's throats." They replied two days later that slavery within a state is a right "no one is authorized to question" and reminded Lincoln to "confine yourself to your constitutional authority." Little did they consider that their refusal to act might well change the scope of just what he understood his legal authority covered. When Lincoln finally issued the Emancipation Proclamation, he did so as an exercise of the war powers of the president "in time of actual armed </w:t>
      </w:r>
      <w:proofErr w:type="gramStart"/>
      <w:r w:rsidRPr="005C440F">
        <w:rPr>
          <w:sz w:val="16"/>
          <w:szCs w:val="28"/>
        </w:rPr>
        <w:t>rebellion .</w:t>
      </w:r>
      <w:proofErr w:type="gramEnd"/>
      <w:r w:rsidRPr="005C440F">
        <w:rPr>
          <w:sz w:val="16"/>
          <w:szCs w:val="28"/>
        </w:rPr>
        <w:t xml:space="preserve">  .  . as a fit and necessary war measure for suppressing said rebellion." He also "sincerely believed [it] to be an act of justice." But had Lincoln authorized it simply because he thought it the right thing to do, it would not have been, in his view, the right thing to do. For this would have been to impose his will and judgment on his fellow citizens, to have ruled rather than represented them: a violation of republican equality. Yet when compelled, not by his own volition, but by an external "military necessity" imposed on him by others, Lincoln remained a public servant acting in fulfillment of his duty. Of course, such a position is complicated by the fact that the president who submits to and is governed by necessity is also the one who judges whether or not the necessity actually exists. But not just anything goes, as Lincoln had to explain to his stridently abolitionist secretary of the treasury, Salmon Chase. In the summer of 1863, Chase wished Lincoln to apply the proclamation to those parts of Virginia and Louisiana that had been exempted because they were already under Union control when it had been issued in January. Lincoln replied, If I take the step must I not do so without the argument of military necessity, and so, without any argument, except the one that I think the measure politically expedient, and morally right? Would I not thus give up all footing upon constitution or law? Would I not thus be in the boundless field of absolutism? Lincoln's sensitivity to this difficulty restrained the partisan impulse to boast, as we sometimes hear today, "I've got a pen and I've got a phone," or "I just took an action to change the law." Instead, </w:t>
      </w:r>
      <w:r w:rsidRPr="000C4F27">
        <w:rPr>
          <w:sz w:val="28"/>
          <w:szCs w:val="28"/>
          <w:u w:val="single"/>
        </w:rPr>
        <w:t>he did his best to minimize and even hide the extent of his rule</w:t>
      </w:r>
      <w:r w:rsidRPr="005C440F">
        <w:rPr>
          <w:sz w:val="16"/>
          <w:szCs w:val="28"/>
        </w:rPr>
        <w:t xml:space="preserve">. In the cabinet meeting of September 22, 1862, Lincoln surprised both its pious and less-than-orthodox members by informing them "I made the promise to myself, and (hesitating a little) to my Maker," that if the rebel army was driven out of Maryland after Antietam, he would issue the proclamation. Gideon Welles, secretary of the Navy, recorded in his diary, "It might be thought strange, [Lincoln] said, that he had in this way submitted the disposal of matters when the way was not clear to his mind what he should do. God had decided this question in favor of the slaves." And when in the spring of 1864, he made a written record at the request of the governor of Kentucky of an account he had given in person of his shifting views on the "indispensable necessity" of emancipation, Lincoln again sought to diminish the part he played. I add a word which was not in the verbal conversation. In telling this tale I attempt no compliment to my own sagacity. I claim not to have controlled events, but confess plainly that events have controlled me. Now, at the end of three years struggle the nation's condition is not what either party, or any man devised, or expected. God alone can claim it. </w:t>
      </w:r>
      <w:r w:rsidRPr="000C4F27">
        <w:rPr>
          <w:sz w:val="28"/>
          <w:szCs w:val="28"/>
          <w:u w:val="single"/>
        </w:rPr>
        <w:t>No president has a stronger case to have been the indispensable man for the moment. Yet Lincoln was careful to avoid the claim that "I am your best hope" or "I alone can fix it."</w:t>
      </w:r>
      <w:r w:rsidRPr="005C440F">
        <w:rPr>
          <w:sz w:val="16"/>
          <w:szCs w:val="28"/>
        </w:rPr>
        <w:t xml:space="preserve"> Instead, he stressed that our nation's free institutions developed human talents to such an extent that many regiments of the Army had members who "possess full practical knowledge of all the arts, sciences, professions, and whatever else, whether useful or elegant, is known in the world; and there is scarcely one, from which there could not be selected, a President, a cabinet, a congress, and perhaps a court, abundantly competent to administer the government itself." In a speech to the 166th Ohio Regiment in August 1864, standing before them as commander in chief but not a patriarchal protector demanding their absolute obedience, he offered this beautiful portrait of himself and his place in American history: "I happen temporarily to occupy this big White House. I am a living witness that any one of your children may look to come here as my father's child has." Such is the delicacy of Lincoln's generous, self-effacing, and democratic nobility. Lincoln recognized the limits of the Emancipation Proclamation to ensure his "oft-expressed personal wish that all men, everywhere, could be free." He knew that freedom is not a good that can be given by one man to another. Lincoln gave much thought to and prepared for this future difficulty. The preliminary Emancipation Proclamation, published in September 1862, made no mention of enlisting freed slaves. The final Emancipation Proclamation informed the nation that they would "be received into the armed services," a decision by no means popular and one that gave strength to the Northern Democratic opposition that eventually rallied behind General George McClellan and almost cost Lincoln the election in 1864. But the president believed that military service would give ammunition to the freedmen in what he foresaw as their inevitable struggle to achieve political equality after the war. In August 1863, Lincoln was invited to attend a meeting of "unconditional Union men" in Springfield, Illinois. The demands of office kept him in Washington. He knew, moreover, that the reunion with his former constituents at that time would likely not have been a happy one. But he did address the rally via a letter transmitted through his friend James Conkling, whom he instructed, "Read it very slowly." After a general defense of his refusal to compromise with the South, Lincoln came to the point of disagreement: But, to be plain, you are dissatisfied with me about the negro. Quite likely there is a difference of opinion between you and myself upon that subject. I certainly wish that all men could be free, while I suppose you do not. .  .  . You dislike the emancipation proclamation; and, perhaps would have it retracted. Lincoln continued with his standard defense of the proclamation's constitutionality and immediate military expedience. But he added an important, if extra-constitutional, consideration, one that looked beyond the present difficulties. Adopting a hypothetical and retrospective view, Lincoln took his audience out of the current moment that gripped them with partisan interests, passions, and fears. He speculated that should the Union triumph, It will have then have been proved that, among free men, there can be no successful appeal from the ballot to the bullet; and that they who take such appeal are sure to lose their case, and pay the cost. And then, there will be some black men who can remember that, with silent tongue, and clenched teeth, and steady eye, and well-poised bayonet, they have helped mankind on to this great consummation; while, I fear, there will be some white ones, unable to forget that, with malignant heart, and deceitful speech, they strove to hinder it. All men are equally endowed with certain inalienable rights. But </w:t>
      </w:r>
      <w:r w:rsidRPr="000C4F27">
        <w:rPr>
          <w:sz w:val="28"/>
          <w:szCs w:val="28"/>
          <w:u w:val="single"/>
        </w:rPr>
        <w:t xml:space="preserve">not all men act equally with their own two hands to secure them. A greater debt and respect </w:t>
      </w:r>
      <w:proofErr w:type="gramStart"/>
      <w:r w:rsidRPr="000C4F27">
        <w:rPr>
          <w:sz w:val="28"/>
          <w:szCs w:val="28"/>
          <w:u w:val="single"/>
        </w:rPr>
        <w:t>is</w:t>
      </w:r>
      <w:proofErr w:type="gramEnd"/>
      <w:r w:rsidRPr="000C4F27">
        <w:rPr>
          <w:sz w:val="28"/>
          <w:szCs w:val="28"/>
          <w:u w:val="single"/>
        </w:rPr>
        <w:t xml:space="preserve"> owed to those who do—and to those statesmen who know how to encourage them without usurping their independence.</w:t>
      </w:r>
    </w:p>
    <w:p w14:paraId="41085705" w14:textId="0647E553" w:rsidR="00924C24" w:rsidRDefault="00924C24" w:rsidP="00924C24">
      <w:pPr>
        <w:pStyle w:val="Heading2"/>
      </w:pPr>
      <w:r>
        <w:t>Perm answers</w:t>
      </w:r>
    </w:p>
    <w:p w14:paraId="37CD3FEE" w14:textId="214B447C" w:rsidR="00B13154" w:rsidRDefault="00924C24" w:rsidP="00B13154">
      <w:pPr>
        <w:pStyle w:val="Heading3"/>
      </w:pPr>
      <w:r>
        <w:t>AT: Perm do both</w:t>
      </w:r>
    </w:p>
    <w:p w14:paraId="0BA2B08B" w14:textId="77777777" w:rsidR="008E12AB" w:rsidRPr="008E12AB" w:rsidRDefault="008E12AB" w:rsidP="008E12AB">
      <w:pPr>
        <w:pStyle w:val="Heading4"/>
      </w:pPr>
      <w:r>
        <w:t xml:space="preserve">The perm links to the </w:t>
      </w:r>
      <w:proofErr w:type="spellStart"/>
      <w:r>
        <w:t>nb</w:t>
      </w:r>
      <w:proofErr w:type="spellEnd"/>
      <w:r>
        <w:t>- you can’t reduce and increase exec power at the same time- passing the plan will lead to restraint in executive’s power- the plan takes away executive power meaning it links to the da</w:t>
      </w:r>
    </w:p>
    <w:p w14:paraId="5F8EFD92" w14:textId="77777777" w:rsidR="008E12AB" w:rsidRPr="008E12AB" w:rsidRDefault="008E12AB" w:rsidP="008E12AB"/>
    <w:p w14:paraId="4FB750BB" w14:textId="4BB45960" w:rsidR="00924C24" w:rsidRDefault="00924C24" w:rsidP="00924C24">
      <w:pPr>
        <w:pStyle w:val="Heading3"/>
      </w:pPr>
      <w:r>
        <w:t>AT: Perm do the plan then CP</w:t>
      </w:r>
    </w:p>
    <w:p w14:paraId="60D5935C" w14:textId="58D60F50" w:rsidR="008E12AB" w:rsidRPr="008E12AB" w:rsidRDefault="008E12AB" w:rsidP="008E12AB">
      <w:pPr>
        <w:pStyle w:val="Heading4"/>
      </w:pPr>
      <w:r>
        <w:t xml:space="preserve">The perm links to the </w:t>
      </w:r>
      <w:proofErr w:type="spellStart"/>
      <w:r>
        <w:t>nb</w:t>
      </w:r>
      <w:proofErr w:type="spellEnd"/>
      <w:r>
        <w:t>- you can’t reduce and increase exec power at the same time- passing the plan will lead to restraint in executive’s power- the plan takes away executive power meaning it links to the da</w:t>
      </w:r>
    </w:p>
    <w:p w14:paraId="342A1FA3" w14:textId="1172550F" w:rsidR="00B13154" w:rsidRPr="00B13154" w:rsidRDefault="00B13154" w:rsidP="00B13154">
      <w:pPr>
        <w:pStyle w:val="Heading3"/>
      </w:pPr>
      <w:r>
        <w:t>Net Benefit</w:t>
      </w:r>
    </w:p>
    <w:p w14:paraId="49345B10" w14:textId="2A459D68" w:rsidR="00B13154" w:rsidRPr="00B13154" w:rsidRDefault="008E12AB" w:rsidP="008E12AB">
      <w:pPr>
        <w:pStyle w:val="Heading4"/>
      </w:pPr>
      <w:r>
        <w:t xml:space="preserve">The net benefit is the Executive Powers DA- the plan links to the </w:t>
      </w:r>
      <w:proofErr w:type="spellStart"/>
      <w:r>
        <w:t>nb</w:t>
      </w:r>
      <w:proofErr w:type="spellEnd"/>
      <w:r>
        <w:t xml:space="preserve"> since by creating a legislative veto, we are reducing the executive’s ability to make any decisions- reduces the president’s ability to respond with flexibility and speed making it net worse</w:t>
      </w:r>
    </w:p>
    <w:p w14:paraId="2FBA8127" w14:textId="77777777" w:rsidR="004E39CF" w:rsidRPr="005C440F" w:rsidRDefault="004E39CF" w:rsidP="004E39CF">
      <w:pPr>
        <w:pStyle w:val="Heading3"/>
      </w:pPr>
    </w:p>
    <w:p w14:paraId="46309BF3" w14:textId="77777777" w:rsidR="00673B74" w:rsidRPr="009E6E0F" w:rsidRDefault="00673B74" w:rsidP="00673B74">
      <w:pPr>
        <w:rPr>
          <w:sz w:val="24"/>
          <w:szCs w:val="28"/>
        </w:rPr>
      </w:pPr>
    </w:p>
    <w:p w14:paraId="0D59B33E" w14:textId="77777777" w:rsidR="00673B74" w:rsidRPr="00673B74" w:rsidRDefault="00673B74" w:rsidP="00673B74"/>
    <w:sectPr w:rsidR="00673B74" w:rsidRPr="00673B7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gotham b">
    <w:altName w:val="Cambria"/>
    <w:panose1 w:val="020B0604020202020204"/>
    <w:charset w:val="00"/>
    <w:family w:val="roman"/>
    <w:notTrueType/>
    <w:pitch w:val="default"/>
  </w:font>
  <w:font w:name="TimesNewRoman,Bold">
    <w:altName w:val="Times New Roman"/>
    <w:panose1 w:val="020B0604020202020204"/>
    <w:charset w:val="00"/>
    <w:family w:val="roman"/>
    <w:notTrueType/>
    <w:pitch w:val="default"/>
  </w:font>
  <w:font w:name="TimesNewRoman">
    <w:altName w:val="Times New Roman"/>
    <w:panose1 w:val="020B0604020202020204"/>
    <w:charset w:val="00"/>
    <w:family w:val="roman"/>
    <w:notTrueType/>
    <w:pitch w:val="default"/>
  </w:font>
  <w:font w:name="TimesNewRoman,Italic">
    <w:altName w:val="Times New Roman"/>
    <w:panose1 w:val="020B0604020202020204"/>
    <w:charset w:val="00"/>
    <w:family w:val="roman"/>
    <w:notTrueType/>
    <w:pitch w:val="default"/>
  </w:font>
  <w:font w:name="ArnoPro">
    <w:altName w:val="Cambria"/>
    <w:panose1 w:val="020B0604020202020204"/>
    <w:charset w:val="00"/>
    <w:family w:val="roman"/>
    <w:notTrueType/>
    <w:pitch w:val="default"/>
  </w:font>
  <w:font w:name="TNTLawGaraRoman">
    <w:altName w:val="Cambria"/>
    <w:panose1 w:val="020B0604020202020204"/>
    <w:charset w:val="00"/>
    <w:family w:val="roman"/>
    <w:notTrueType/>
    <w:pitch w:val="default"/>
  </w:font>
  <w:font w:name="TNTLawGaraItalic">
    <w:altName w:val="Cambria"/>
    <w:panose1 w:val="020B0604020202020204"/>
    <w:charset w:val="00"/>
    <w:family w:val="roman"/>
    <w:notTrueType/>
    <w:pitch w:val="default"/>
  </w:font>
  <w:font w:name="ArnoPro,Italic">
    <w:altName w:val="Cambria"/>
    <w:panose1 w:val="020B0604020202020204"/>
    <w:charset w:val="00"/>
    <w:family w:val="roman"/>
    <w:notTrueType/>
    <w:pitch w:val="default"/>
  </w:font>
  <w:font w:name="TimesTen">
    <w:altName w:val="Times New Roman"/>
    <w:panose1 w:val="020B0604020202020204"/>
    <w:charset w:val="00"/>
    <w:family w:val="roman"/>
    <w:notTrueType/>
    <w:pitch w:val="default"/>
  </w:font>
  <w:font w:name="-apple-system-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7F0367"/>
    <w:multiLevelType w:val="hybridMultilevel"/>
    <w:tmpl w:val="E2FC8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BF6D53"/>
    <w:multiLevelType w:val="hybridMultilevel"/>
    <w:tmpl w:val="E8046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1308D3"/>
    <w:multiLevelType w:val="hybridMultilevel"/>
    <w:tmpl w:val="2E3E7C6E"/>
    <w:lvl w:ilvl="0" w:tplc="2E5001AE">
      <w:start w:val="1"/>
      <w:numFmt w:val="decimal"/>
      <w:lvlText w:val="%1."/>
      <w:lvlJc w:val="left"/>
      <w:pPr>
        <w:ind w:left="720" w:hanging="360"/>
      </w:pPr>
      <w:rPr>
        <w:rFonts w:asciiTheme="minorHAnsi" w:eastAsiaTheme="majorEastAsia" w:hAnsiTheme="minorHAnsi" w:cstheme="minorHAnsi"/>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2E4CE8"/>
    <w:multiLevelType w:val="hybridMultilevel"/>
    <w:tmpl w:val="0E007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45211B"/>
    <w:multiLevelType w:val="hybridMultilevel"/>
    <w:tmpl w:val="84705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B1791B"/>
    <w:multiLevelType w:val="hybridMultilevel"/>
    <w:tmpl w:val="2D64A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081512"/>
    <w:multiLevelType w:val="hybridMultilevel"/>
    <w:tmpl w:val="3A74C5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F13A2E"/>
    <w:multiLevelType w:val="hybridMultilevel"/>
    <w:tmpl w:val="58D8F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18"/>
  </w:num>
  <w:num w:numId="14">
    <w:abstractNumId w:val="11"/>
  </w:num>
  <w:num w:numId="15">
    <w:abstractNumId w:val="12"/>
  </w:num>
  <w:num w:numId="16">
    <w:abstractNumId w:val="15"/>
  </w:num>
  <w:num w:numId="17">
    <w:abstractNumId w:val="14"/>
  </w:num>
  <w:num w:numId="18">
    <w:abstractNumId w:val="16"/>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9D442F"/>
    <w:rsid w:val="000029E3"/>
    <w:rsid w:val="000029E8"/>
    <w:rsid w:val="00004225"/>
    <w:rsid w:val="000066CA"/>
    <w:rsid w:val="00007264"/>
    <w:rsid w:val="000076A9"/>
    <w:rsid w:val="00014FAD"/>
    <w:rsid w:val="00015D2A"/>
    <w:rsid w:val="0002490B"/>
    <w:rsid w:val="00026465"/>
    <w:rsid w:val="00027FF9"/>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5145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1CFC"/>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74DE"/>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340D"/>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39CF"/>
    <w:rsid w:val="004E4277"/>
    <w:rsid w:val="005028E5"/>
    <w:rsid w:val="00503735"/>
    <w:rsid w:val="00516A88"/>
    <w:rsid w:val="00522065"/>
    <w:rsid w:val="005224F2"/>
    <w:rsid w:val="00533F1C"/>
    <w:rsid w:val="0053412D"/>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67B9"/>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3B74"/>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12AB"/>
    <w:rsid w:val="008E7A3E"/>
    <w:rsid w:val="008F41FD"/>
    <w:rsid w:val="008F4479"/>
    <w:rsid w:val="008F4BA0"/>
    <w:rsid w:val="00901726"/>
    <w:rsid w:val="00920E6A"/>
    <w:rsid w:val="00924C24"/>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442F"/>
    <w:rsid w:val="009E160D"/>
    <w:rsid w:val="009F1CBB"/>
    <w:rsid w:val="009F3305"/>
    <w:rsid w:val="009F6FB2"/>
    <w:rsid w:val="00A071C0"/>
    <w:rsid w:val="00A22670"/>
    <w:rsid w:val="00A24B35"/>
    <w:rsid w:val="00A271BA"/>
    <w:rsid w:val="00A27F86"/>
    <w:rsid w:val="00A431C6"/>
    <w:rsid w:val="00A54315"/>
    <w:rsid w:val="00A60FBC"/>
    <w:rsid w:val="00A61206"/>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154"/>
    <w:rsid w:val="00B137E0"/>
    <w:rsid w:val="00B13BC8"/>
    <w:rsid w:val="00B24662"/>
    <w:rsid w:val="00B33BFA"/>
    <w:rsid w:val="00B3569C"/>
    <w:rsid w:val="00B43676"/>
    <w:rsid w:val="00B5602D"/>
    <w:rsid w:val="00B60125"/>
    <w:rsid w:val="00B6656B"/>
    <w:rsid w:val="00B71625"/>
    <w:rsid w:val="00B75C54"/>
    <w:rsid w:val="00B8710E"/>
    <w:rsid w:val="00B87E89"/>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7D27"/>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776D"/>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9A"/>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2DA91"/>
  <w14:defaultImageDpi w14:val="300"/>
  <w15:docId w15:val="{AFC670B6-44B1-BB41-965F-8027E054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7239A"/>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E723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7239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7239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7239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723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239A"/>
  </w:style>
  <w:style w:type="character" w:customStyle="1" w:styleId="Heading1Char">
    <w:name w:val="Heading 1 Char"/>
    <w:aliases w:val="Pocket Char"/>
    <w:basedOn w:val="DefaultParagraphFont"/>
    <w:link w:val="Heading1"/>
    <w:uiPriority w:val="9"/>
    <w:rsid w:val="00E7239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7239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7239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7239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7239A"/>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E7239A"/>
    <w:rPr>
      <w:b/>
      <w:sz w:val="22"/>
      <w:u w:val="single"/>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Text 8,s"/>
    <w:basedOn w:val="DefaultParagraphFont"/>
    <w:link w:val="Emphasis1"/>
    <w:uiPriority w:val="20"/>
    <w:qFormat/>
    <w:rsid w:val="00E7239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7239A"/>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E7239A"/>
    <w:rPr>
      <w:color w:val="auto"/>
      <w:u w:val="none"/>
    </w:rPr>
  </w:style>
  <w:style w:type="paragraph" w:styleId="DocumentMap">
    <w:name w:val="Document Map"/>
    <w:basedOn w:val="Normal"/>
    <w:link w:val="DocumentMapChar"/>
    <w:uiPriority w:val="99"/>
    <w:semiHidden/>
    <w:unhideWhenUsed/>
    <w:rsid w:val="00E7239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7239A"/>
    <w:rPr>
      <w:rFonts w:ascii="Lucida Grande" w:hAnsi="Lucida Grande" w:cs="Lucida Grande"/>
    </w:rPr>
  </w:style>
  <w:style w:type="paragraph" w:styleId="NormalWeb">
    <w:name w:val="Normal (Web)"/>
    <w:basedOn w:val="Normal"/>
    <w:uiPriority w:val="99"/>
    <w:unhideWhenUsed/>
    <w:rsid w:val="00673B74"/>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Emphasis1">
    <w:name w:val="Emphasis1"/>
    <w:basedOn w:val="Normal"/>
    <w:link w:val="Emphasis"/>
    <w:autoRedefine/>
    <w:uiPriority w:val="20"/>
    <w:qFormat/>
    <w:rsid w:val="00673B7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basedOn w:val="Heading1"/>
    <w:link w:val="Hyperlink"/>
    <w:autoRedefine/>
    <w:uiPriority w:val="99"/>
    <w:qFormat/>
    <w:rsid w:val="00B33BF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efensenews.com/industry/2018/11/08/the-us-brought-in-1923-billion-from-weapon-sales-last-year-up-13-percent/" TargetMode="External"/><Relationship Id="rId18" Type="http://schemas.openxmlformats.org/officeDocument/2006/relationships/hyperlink" Target="https://heinonline.org/HOL/Page?collection=journals&amp;handle=hein.journals/vajint56&amp;id=762&amp;men_tab=srchresults" TargetMode="External"/><Relationship Id="rId26" Type="http://schemas.openxmlformats.org/officeDocument/2006/relationships/hyperlink" Target="https://news.gallup.com/poll/212840/americans-confidence-institutions-edges.aspx" TargetMode="External"/><Relationship Id="rId39" Type="http://schemas.openxmlformats.org/officeDocument/2006/relationships/hyperlink" Target="https://papers.ssrn.com/sol3/papers.cfm?abstract_id=2201322&amp;download=yes" TargetMode="External"/><Relationship Id="rId21" Type="http://schemas.openxmlformats.org/officeDocument/2006/relationships/hyperlink" Target="https://www.youtube.com/watch?v=sQeyB_d_0-g" TargetMode="External"/><Relationship Id="rId34" Type="http://schemas.openxmlformats.org/officeDocument/2006/relationships/hyperlink" Target="https://issforum.org/essays/33-incidental" TargetMode="External"/><Relationship Id="rId42" Type="http://schemas.openxmlformats.org/officeDocument/2006/relationships/hyperlink" Target="https://scholarship.law.duke.edu/cgi/viewcontent.cgi?article=2653&amp;context=faculty_scholarship" TargetMode="External"/><Relationship Id="rId47" Type="http://schemas.openxmlformats.org/officeDocument/2006/relationships/hyperlink" Target="https://www.cato.org/publications/policy-analysis/risky-business-role-arms-sales-us-foreign-policy" TargetMode="External"/><Relationship Id="rId50" Type="http://schemas.openxmlformats.org/officeDocument/2006/relationships/hyperlink" Target="chrome-extension://iggoldplbhinbmldepiifdjfenfiompa/popup.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edia.defense.gov/2018/Oct/05/2002048904/-1/-1/1/ASSESSING-AND-STRENGTHENING-THE-MANUFACTURING-AND%20DEFENSE-INDUSTRIAL-BASE-AND-SUPPLY-CHAIN-RESILIENCY.PDF" TargetMode="External"/><Relationship Id="rId29" Type="http://schemas.openxmlformats.org/officeDocument/2006/relationships/hyperlink" Target="https://twitter.com/MittelstadtJen/status/1011290239539834880" TargetMode="External"/><Relationship Id="rId11" Type="http://schemas.openxmlformats.org/officeDocument/2006/relationships/hyperlink" Target="https://www.defensenews.com/top-100/2018/08/09/the-list-is-here-the-largest-defense-companies-on-the-globe-revealed/" TargetMode="External"/><Relationship Id="rId24" Type="http://schemas.openxmlformats.org/officeDocument/2006/relationships/hyperlink" Target="https://www.nytimes.com/2015/02/22/sunday-review/please-dont-thank-me-for-my-service.html" TargetMode="External"/><Relationship Id="rId32" Type="http://schemas.openxmlformats.org/officeDocument/2006/relationships/hyperlink" Target="https://www.lawfareblog.com/too-many-generals-situation-room" TargetMode="External"/><Relationship Id="rId37" Type="http://schemas.openxmlformats.org/officeDocument/2006/relationships/hyperlink" Target="https://scholarship.law.duke.edu/cgi/viewcontent.cgi?article=2653&amp;context=faculty_scholarship" TargetMode="External"/><Relationship Id="rId40" Type="http://schemas.openxmlformats.org/officeDocument/2006/relationships/hyperlink" Target="https://law.duke.edu/fac/bradleyc/" TargetMode="External"/><Relationship Id="rId45" Type="http://schemas.openxmlformats.org/officeDocument/2006/relationships/hyperlink" Target="https://www.cato.org/publications/policy-analysis/risky-business-role-arms-sales-us-foreign-policy"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hyperlink" Target="https://www.defensenews.com/pentagon/2018/05/22/the-us-is-running-out-of-bombs-and-it-may-soon-struggle-to-make-more/" TargetMode="External"/><Relationship Id="rId19" Type="http://schemas.openxmlformats.org/officeDocument/2006/relationships/hyperlink" Target="https://foreignpolicy.com/2018/09/21/military-worship-hurts-us-democracy-civilian-trump/" TargetMode="External"/><Relationship Id="rId31" Type="http://schemas.openxmlformats.org/officeDocument/2006/relationships/hyperlink" Target="https://taskandpurpose.com/asked-gen-mattis-civilians-dont-understand-war/" TargetMode="External"/><Relationship Id="rId44" Type="http://schemas.openxmlformats.org/officeDocument/2006/relationships/hyperlink" Target="https://www.forumarmstrade.org/caroline-dorminey.html"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defensenews.com/pentagon/2019/06/27/here-are-the-biggest-weaknesses-in-americas-defense-sector/" TargetMode="External"/><Relationship Id="rId14" Type="http://schemas.openxmlformats.org/officeDocument/2006/relationships/hyperlink" Target="https://www.defensenews.com/pentagon/2018/10/04/white-house-warns-of-domestic-extinction-of-suppliers-in-industrial-base-report-and-dod-is-ready-to-help-with-cash/" TargetMode="External"/><Relationship Id="rId22" Type="http://schemas.openxmlformats.org/officeDocument/2006/relationships/hyperlink" Target="https://www.washingtonpost.com/apps/g/page/national/after-the-wars-post-kaiser-survey-of-afghanistan-and-iraq-war-veterans-results-and-survey-methodology/901/" TargetMode="External"/><Relationship Id="rId27" Type="http://schemas.openxmlformats.org/officeDocument/2006/relationships/hyperlink" Target="https://www.washingtonpost.com/news/post-politics/wp/2017/10/20/white-house-press-secretary-its-highly-inappropriate-to-question-a-4-star-marine-general/?utm_term=.4de2af9f4392" TargetMode="External"/><Relationship Id="rId30" Type="http://schemas.openxmlformats.org/officeDocument/2006/relationships/hyperlink" Target="https://www.fpri.org/article/2018/01/best-military-advice-bad-military-worse-civilians/" TargetMode="External"/><Relationship Id="rId35" Type="http://schemas.openxmlformats.org/officeDocument/2006/relationships/hyperlink" Target="http://www.thepeninsulaqatar.com/article/03/12/2017/America-First-or-America-Alone-The-withdrawal-agenda" TargetMode="External"/><Relationship Id="rId43" Type="http://schemas.openxmlformats.org/officeDocument/2006/relationships/hyperlink" Target="https://apps.dtic.mil/dtic/tr/fulltext/u2/1030402.pdf" TargetMode="External"/><Relationship Id="rId48" Type="http://schemas.openxmlformats.org/officeDocument/2006/relationships/hyperlink" Target="https://www.cato.org/publications/policy-analysis/risky-business-role-arms-sales-us-foreign-policy" TargetMode="External"/><Relationship Id="rId8" Type="http://schemas.openxmlformats.org/officeDocument/2006/relationships/webSettings" Target="webSettings.xml"/><Relationship Id="rId51" Type="http://schemas.openxmlformats.org/officeDocument/2006/relationships/hyperlink" Target="chrome-extension://iggoldplbhinbmldepiifdjfenfiompa/popup.html" TargetMode="External"/><Relationship Id="rId3" Type="http://schemas.openxmlformats.org/officeDocument/2006/relationships/customXml" Target="../customXml/item3.xml"/><Relationship Id="rId12" Type="http://schemas.openxmlformats.org/officeDocument/2006/relationships/hyperlink" Target="https://www.businessdefense.gov/Portals/51/Documents/Resources/2018%20AIC%20RTC%2005-23-2019%20-%20Public%20Release.pdf?ver=2019-06-07-111121-457" TargetMode="External"/><Relationship Id="rId17" Type="http://schemas.openxmlformats.org/officeDocument/2006/relationships/hyperlink" Target="https://apps.dtic.mil/dtic/tr/fulltext/u2/a490689.pdf" TargetMode="External"/><Relationship Id="rId25" Type="http://schemas.openxmlformats.org/officeDocument/2006/relationships/hyperlink" Target="https://www.amazon.com/Warriors-Citizens-American-Views-Military/dp/0817919341" TargetMode="External"/><Relationship Id="rId33" Type="http://schemas.openxmlformats.org/officeDocument/2006/relationships/hyperlink" Target="https://www.ethicsandinternationalaffairs.org/2017/american-withdrawal-world/" TargetMode="External"/><Relationship Id="rId38" Type="http://schemas.openxmlformats.org/officeDocument/2006/relationships/hyperlink" Target="https://papers.ssrn.com/sol3/cf_dev/AbsByAuth.cfm?per_id=966347" TargetMode="External"/><Relationship Id="rId46" Type="http://schemas.openxmlformats.org/officeDocument/2006/relationships/hyperlink" Target="https://www.cato.org/publications/policy-analysis/risky-business-role-arms-sales-us-foreign-policy" TargetMode="External"/><Relationship Id="rId20" Type="http://schemas.openxmlformats.org/officeDocument/2006/relationships/hyperlink" Target="http://www.pewsocialtrends.org/2011/10/05/war-and-sacrifice-in-the-post-911-era/" TargetMode="External"/><Relationship Id="rId41" Type="http://schemas.openxmlformats.org/officeDocument/2006/relationships/hyperlink" Target="http://www.thealiadviser.org/us-foreign-relations-law/authority-suspend-terminate-withdraw-treati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defensenews.com/pentagon/2018/11/02/pentagon-predicts-a-third-of-industrial-base-gaps-could-be-addressed-in-one-year/" TargetMode="External"/><Relationship Id="rId23" Type="http://schemas.openxmlformats.org/officeDocument/2006/relationships/hyperlink" Target="https://taskandpurpose.com/call-veterans-heroes-getting-it-wrong/" TargetMode="External"/><Relationship Id="rId28" Type="http://schemas.openxmlformats.org/officeDocument/2006/relationships/hyperlink" Target="https://warroom.armywarcollege.edu/articles/too-much-war-not-enough-college/" TargetMode="External"/><Relationship Id="rId36" Type="http://schemas.openxmlformats.org/officeDocument/2006/relationships/hyperlink" Target="https://scholarship.law.duke.edu/cgi/viewcontent.cgi?article=2653&amp;context=faculty_scholarship" TargetMode="External"/><Relationship Id="rId49" Type="http://schemas.openxmlformats.org/officeDocument/2006/relationships/hyperlink" Target="chrome-extension://iggoldplbhinbmldepiifdjfenfiompa/popup.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ishma.baru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2A207DB-A968-5140-8B2A-CC2189EAC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76</TotalTime>
  <Pages>1</Pages>
  <Words>34204</Words>
  <Characters>194969</Characters>
  <Application>Microsoft Office Word</Application>
  <DocSecurity>0</DocSecurity>
  <Lines>1624</Lines>
  <Paragraphs>457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228716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Addie Lowenstein</dc:creator>
  <cp:keywords>5.2</cp:keywords>
  <dc:description/>
  <cp:lastModifiedBy>Vikas Baruah</cp:lastModifiedBy>
  <cp:revision>11</cp:revision>
  <dcterms:created xsi:type="dcterms:W3CDTF">2019-07-20T20:22:00Z</dcterms:created>
  <dcterms:modified xsi:type="dcterms:W3CDTF">2019-07-27T15:47:00Z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