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3170" w:rsidRDefault="00833170" w:rsidP="00833170">
      <w:pPr>
        <w:pStyle w:val="Heading1"/>
      </w:pPr>
      <w:r>
        <w:t>settler colonialism k – bfhr 2019</w:t>
      </w:r>
    </w:p>
    <w:p w:rsidR="00833170" w:rsidRDefault="00833170" w:rsidP="00833170"/>
    <w:p w:rsidR="00833170" w:rsidRPr="00012FCA" w:rsidRDefault="00833170" w:rsidP="00833170">
      <w:r>
        <w:t xml:space="preserve">Thanks to </w:t>
      </w:r>
      <w:r>
        <w:t xml:space="preserve">Maddie, Niko, SkyCat, and Thomas for their work on this file! </w:t>
      </w:r>
    </w:p>
    <w:p w:rsidR="00833170" w:rsidRPr="00012FCA" w:rsidRDefault="00833170" w:rsidP="00833170"/>
    <w:p w:rsidR="00833170" w:rsidRDefault="00833170" w:rsidP="00833170">
      <w:pPr>
        <w:pStyle w:val="Heading3"/>
      </w:pPr>
      <w:r>
        <w:t>1nc settler colonialism</w:t>
      </w:r>
    </w:p>
    <w:p w:rsidR="00833170" w:rsidRPr="00D81017" w:rsidRDefault="00833170" w:rsidP="00833170">
      <w:pPr>
        <w:pStyle w:val="Heading4"/>
      </w:pPr>
      <w:r w:rsidRPr="00D81017">
        <w:t xml:space="preserve">The affirmative’s </w:t>
      </w:r>
      <w:r>
        <w:t>attempt to retreat from the war caused by our arms sales enables the global North to deploy its newest</w:t>
      </w:r>
      <w:r w:rsidRPr="00D81017">
        <w:t xml:space="preserve"> resilience strategy</w:t>
      </w:r>
      <w:r>
        <w:t>:</w:t>
      </w:r>
      <w:r w:rsidRPr="00D81017">
        <w:t xml:space="preserve"> technoscientific management regimes like the 1ac swap ground presence for the speed and synchronicity of an accelerated world order premised on the epistemological distancing of remote presence  </w:t>
      </w:r>
    </w:p>
    <w:p w:rsidR="00833170" w:rsidRPr="00D81017" w:rsidRDefault="00833170" w:rsidP="00833170">
      <w:r w:rsidRPr="00D81017">
        <w:rPr>
          <w:b/>
        </w:rPr>
        <w:t>Duffield 16</w:t>
      </w:r>
      <w:r w:rsidRPr="00D81017">
        <w:t xml:space="preserve"> [Mark, Professor of Development Politics and Director of the Global Insecurities Centre at the University of Bristol, “The resilience of the ruins: towards a critique of digital humanitarianism”, </w:t>
      </w:r>
      <w:r w:rsidRPr="00D81017">
        <w:rPr>
          <w:i/>
        </w:rPr>
        <w:t>Resilience</w:t>
      </w:r>
      <w:r w:rsidRPr="00D81017">
        <w:t>, published online March 15, 2016, DOI: 10.1080/21693293.2016.1153772]</w:t>
      </w:r>
    </w:p>
    <w:p w:rsidR="00833170" w:rsidRPr="00D81017" w:rsidRDefault="00833170" w:rsidP="00833170"/>
    <w:p w:rsidR="00833170" w:rsidRPr="00D81017" w:rsidRDefault="00833170" w:rsidP="00833170">
      <w:pPr>
        <w:rPr>
          <w:sz w:val="16"/>
        </w:rPr>
      </w:pPr>
      <w:r w:rsidRPr="00D81017">
        <w:rPr>
          <w:sz w:val="16"/>
        </w:rPr>
        <w:t xml:space="preserve">At the end of the cold war, </w:t>
      </w:r>
      <w:r w:rsidRPr="00D81017">
        <w:rPr>
          <w:rStyle w:val="StyleUnderline"/>
        </w:rPr>
        <w:t>there was an historic upsurge in the liberal interventionism within</w:t>
      </w:r>
      <w:r w:rsidRPr="00D81017">
        <w:rPr>
          <w:sz w:val="16"/>
        </w:rPr>
        <w:t xml:space="preserve"> </w:t>
      </w:r>
      <w:r w:rsidRPr="00D81017">
        <w:rPr>
          <w:rStyle w:val="StyleUnderline"/>
        </w:rPr>
        <w:t>the global South</w:t>
      </w:r>
      <w:r w:rsidRPr="00D81017">
        <w:rPr>
          <w:sz w:val="16"/>
        </w:rPr>
        <w:t xml:space="preserve">. </w:t>
      </w:r>
      <w:r w:rsidRPr="00D81017">
        <w:rPr>
          <w:rStyle w:val="StyleUnderline"/>
        </w:rPr>
        <w:t>In terms of the number of agencies involved, personnel deployed and money spent, this interventionism was reflected in a rapid increase of all kinds of</w:t>
      </w:r>
      <w:r w:rsidRPr="00D81017">
        <w:rPr>
          <w:sz w:val="16"/>
        </w:rPr>
        <w:t xml:space="preserve"> UN and NGO </w:t>
      </w:r>
      <w:r w:rsidRPr="00D81017">
        <w:rPr>
          <w:rStyle w:val="StyleUnderline"/>
        </w:rPr>
        <w:t>humanitarian, development and peace activism</w:t>
      </w:r>
      <w:r w:rsidRPr="00D81017">
        <w:rPr>
          <w:sz w:val="16"/>
        </w:rPr>
        <w:t xml:space="preserve"> throughout the 1990s (Duffield, 2001). Looking back over the last decade, however, it is striking how </w:t>
      </w:r>
      <w:r w:rsidRPr="00D81017">
        <w:rPr>
          <w:rStyle w:val="StyleUnderline"/>
        </w:rPr>
        <w:t>this intrusive interventionism has failed to achieve its defining aim. That is, with military force if necessary, to democratise and liberalise failed and non-integrating societies in the interest of international security</w:t>
      </w:r>
      <w:r w:rsidRPr="00D81017">
        <w:rPr>
          <w:sz w:val="16"/>
        </w:rPr>
        <w:t xml:space="preserve"> (Mazarr, 2014). Such </w:t>
      </w:r>
      <w:r w:rsidRPr="00D81017">
        <w:rPr>
          <w:rStyle w:val="Emphasis"/>
          <w:highlight w:val="yellow"/>
        </w:rPr>
        <w:t>liberal interventionism</w:t>
      </w:r>
      <w:r w:rsidRPr="00D81017">
        <w:rPr>
          <w:rStyle w:val="Emphasis"/>
        </w:rPr>
        <w:t xml:space="preserve"> now </w:t>
      </w:r>
      <w:r w:rsidRPr="00D81017">
        <w:rPr>
          <w:rStyle w:val="Emphasis"/>
          <w:highlight w:val="yellow"/>
        </w:rPr>
        <w:t>lies buried in the ruins of Iraq, Libya</w:t>
      </w:r>
      <w:r w:rsidRPr="00D81017">
        <w:rPr>
          <w:rStyle w:val="Emphasis"/>
        </w:rPr>
        <w:t xml:space="preserve"> and </w:t>
      </w:r>
      <w:r w:rsidRPr="00D81017">
        <w:rPr>
          <w:rStyle w:val="Emphasis"/>
          <w:highlight w:val="yellow"/>
        </w:rPr>
        <w:t>Syria</w:t>
      </w:r>
      <w:r w:rsidRPr="00D81017">
        <w:rPr>
          <w:rStyle w:val="StyleUnderline"/>
        </w:rPr>
        <w:t xml:space="preserve">. </w:t>
      </w:r>
      <w:r w:rsidRPr="00D81017">
        <w:rPr>
          <w:rStyle w:val="StyleUnderline"/>
          <w:highlight w:val="yellow"/>
        </w:rPr>
        <w:t>The</w:t>
      </w:r>
      <w:r w:rsidRPr="00D81017">
        <w:rPr>
          <w:rStyle w:val="StyleUnderline"/>
        </w:rPr>
        <w:t xml:space="preserve"> existential </w:t>
      </w:r>
      <w:r w:rsidRPr="00D81017">
        <w:rPr>
          <w:rStyle w:val="StyleUnderline"/>
          <w:highlight w:val="yellow"/>
        </w:rPr>
        <w:t>shock of this</w:t>
      </w:r>
      <w:r w:rsidRPr="00D81017">
        <w:rPr>
          <w:rStyle w:val="StyleUnderline"/>
        </w:rPr>
        <w:t xml:space="preserve"> strategic </w:t>
      </w:r>
      <w:r w:rsidRPr="00D81017">
        <w:rPr>
          <w:rStyle w:val="StyleUnderline"/>
          <w:highlight w:val="yellow"/>
        </w:rPr>
        <w:t>defeat</w:t>
      </w:r>
      <w:r w:rsidRPr="00D81017">
        <w:rPr>
          <w:sz w:val="16"/>
        </w:rPr>
        <w:t xml:space="preserve">, </w:t>
      </w:r>
      <w:r w:rsidRPr="00D81017">
        <w:rPr>
          <w:rStyle w:val="StyleUnderline"/>
        </w:rPr>
        <w:t xml:space="preserve">needlessly </w:t>
      </w:r>
      <w:r w:rsidRPr="00D81017">
        <w:rPr>
          <w:rStyle w:val="StyleUnderline"/>
          <w:highlight w:val="yellow"/>
        </w:rPr>
        <w:t>amplified by the war on terror</w:t>
      </w:r>
      <w:r w:rsidRPr="00D81017">
        <w:rPr>
          <w:sz w:val="16"/>
        </w:rPr>
        <w:t xml:space="preserve">, </w:t>
      </w:r>
      <w:r w:rsidRPr="00D81017">
        <w:rPr>
          <w:rStyle w:val="StyleUnderline"/>
          <w:highlight w:val="yellow"/>
        </w:rPr>
        <w:t>has seen</w:t>
      </w:r>
      <w:r w:rsidRPr="00D81017">
        <w:rPr>
          <w:rStyle w:val="StyleUnderline"/>
        </w:rPr>
        <w:t xml:space="preserve"> an increasing </w:t>
      </w:r>
      <w:r w:rsidRPr="00D81017">
        <w:rPr>
          <w:rStyle w:val="StyleUnderline"/>
          <w:highlight w:val="yellow"/>
        </w:rPr>
        <w:t xml:space="preserve">recourse to </w:t>
      </w:r>
      <w:r w:rsidRPr="00D81017">
        <w:rPr>
          <w:rStyle w:val="Emphasis"/>
          <w:highlight w:val="yellow"/>
        </w:rPr>
        <w:t>arm’s length remote management</w:t>
      </w:r>
      <w:r w:rsidRPr="00D81017">
        <w:rPr>
          <w:rStyle w:val="StyleUnderline"/>
          <w:highlight w:val="yellow"/>
        </w:rPr>
        <w:t xml:space="preserve"> and </w:t>
      </w:r>
      <w:r w:rsidRPr="00D81017">
        <w:rPr>
          <w:rStyle w:val="Emphasis"/>
          <w:highlight w:val="yellow"/>
        </w:rPr>
        <w:t>risk-avoidance</w:t>
      </w:r>
      <w:r w:rsidRPr="00D81017">
        <w:rPr>
          <w:rStyle w:val="StyleUnderline"/>
        </w:rPr>
        <w:t xml:space="preserve"> when it comes to </w:t>
      </w:r>
      <w:r w:rsidRPr="00D81017">
        <w:rPr>
          <w:rStyle w:val="Emphasis"/>
        </w:rPr>
        <w:t xml:space="preserve">international terrestrial deployments in the global </w:t>
      </w:r>
      <w:r w:rsidRPr="00D81017">
        <w:rPr>
          <w:rStyle w:val="StyleUnderline"/>
        </w:rPr>
        <w:t xml:space="preserve">South. </w:t>
      </w:r>
      <w:r w:rsidRPr="00D81017">
        <w:rPr>
          <w:rStyle w:val="StyleUnderline"/>
          <w:highlight w:val="yellow"/>
        </w:rPr>
        <w:t xml:space="preserve">There has been a </w:t>
      </w:r>
      <w:r w:rsidRPr="00D81017">
        <w:rPr>
          <w:rStyle w:val="Emphasis"/>
          <w:highlight w:val="yellow"/>
        </w:rPr>
        <w:t>widespread retreat</w:t>
      </w:r>
      <w:r w:rsidRPr="00D81017">
        <w:rPr>
          <w:rStyle w:val="StyleUnderline"/>
        </w:rPr>
        <w:t xml:space="preserve"> or physical circumscription of an international ground presence in challenging or politically difficult environments. </w:t>
      </w:r>
      <w:r w:rsidRPr="00D81017">
        <w:rPr>
          <w:sz w:val="16"/>
        </w:rPr>
        <w:t>This defensive relocation not only involves the military, perhaps even more so, it affects diplomats (Worth, 2012), international aid agencies (Healy &amp; Tiller, 2014; Lemay-Hébert, 2011), journalists (Sundaram, 2014) and academic researchers as well (Adams, 2007).</w:t>
      </w:r>
    </w:p>
    <w:p w:rsidR="00833170" w:rsidRPr="00D81017" w:rsidRDefault="00833170" w:rsidP="00833170">
      <w:pPr>
        <w:rPr>
          <w:sz w:val="16"/>
        </w:rPr>
      </w:pPr>
      <w:r w:rsidRPr="00D81017">
        <w:rPr>
          <w:rStyle w:val="StyleUnderline"/>
        </w:rPr>
        <w:t xml:space="preserve">Unqualified </w:t>
      </w:r>
      <w:r w:rsidRPr="00D81017">
        <w:rPr>
          <w:rStyle w:val="Emphasis"/>
          <w:highlight w:val="yellow"/>
        </w:rPr>
        <w:t>ideas of ‘retreat’ or ‘withdrawal’</w:t>
      </w:r>
      <w:r w:rsidRPr="00D81017">
        <w:rPr>
          <w:rStyle w:val="StyleUnderline"/>
        </w:rPr>
        <w:t xml:space="preserve">, however, </w:t>
      </w:r>
      <w:r w:rsidRPr="00D81017">
        <w:rPr>
          <w:rStyle w:val="Emphasis"/>
          <w:highlight w:val="yellow"/>
        </w:rPr>
        <w:t>can be misleading</w:t>
      </w:r>
      <w:r w:rsidRPr="00D81017">
        <w:rPr>
          <w:sz w:val="16"/>
        </w:rPr>
        <w:t xml:space="preserve">. </w:t>
      </w:r>
      <w:r w:rsidRPr="00D81017">
        <w:rPr>
          <w:rStyle w:val="Emphasis"/>
        </w:rPr>
        <w:t xml:space="preserve">Although </w:t>
      </w:r>
      <w:r w:rsidRPr="00D81017">
        <w:rPr>
          <w:rStyle w:val="Emphasis"/>
          <w:highlight w:val="yellow"/>
        </w:rPr>
        <w:t>international actors may be limiting</w:t>
      </w:r>
      <w:r w:rsidRPr="00D81017">
        <w:rPr>
          <w:rStyle w:val="StyleUnderline"/>
        </w:rPr>
        <w:t xml:space="preserve"> or circumscribing </w:t>
      </w:r>
      <w:r w:rsidRPr="00D81017">
        <w:rPr>
          <w:rStyle w:val="Emphasis"/>
        </w:rPr>
        <w:t xml:space="preserve">their </w:t>
      </w:r>
      <w:r w:rsidRPr="00D81017">
        <w:rPr>
          <w:rStyle w:val="Emphasis"/>
          <w:highlight w:val="yellow"/>
        </w:rPr>
        <w:t>ground presence</w:t>
      </w:r>
      <w:r w:rsidRPr="00D81017">
        <w:rPr>
          <w:rStyle w:val="StyleUnderline"/>
        </w:rPr>
        <w:t>,</w:t>
      </w:r>
      <w:r w:rsidRPr="00D81017">
        <w:rPr>
          <w:sz w:val="16"/>
        </w:rPr>
        <w:t xml:space="preserve"> </w:t>
      </w:r>
      <w:r w:rsidRPr="00D81017">
        <w:rPr>
          <w:rStyle w:val="StyleUnderline"/>
          <w:highlight w:val="yellow"/>
        </w:rPr>
        <w:t>aid operations and</w:t>
      </w:r>
      <w:r w:rsidRPr="00D81017">
        <w:rPr>
          <w:rStyle w:val="StyleUnderline"/>
        </w:rPr>
        <w:t xml:space="preserve"> </w:t>
      </w:r>
      <w:r w:rsidRPr="00D81017">
        <w:rPr>
          <w:rStyle w:val="StyleUnderline"/>
          <w:highlight w:val="yellow"/>
        </w:rPr>
        <w:t>academic research</w:t>
      </w:r>
      <w:r w:rsidRPr="00D81017">
        <w:rPr>
          <w:sz w:val="16"/>
        </w:rPr>
        <w:t xml:space="preserve">, for example, </w:t>
      </w:r>
      <w:r w:rsidRPr="00D81017">
        <w:rPr>
          <w:rStyle w:val="StyleUnderline"/>
        </w:rPr>
        <w:t xml:space="preserve">have not stopped or disappeared, indeed, </w:t>
      </w:r>
      <w:r w:rsidRPr="00D81017">
        <w:rPr>
          <w:rStyle w:val="Emphasis"/>
        </w:rPr>
        <w:t xml:space="preserve">they </w:t>
      </w:r>
      <w:r w:rsidRPr="00D81017">
        <w:rPr>
          <w:rStyle w:val="Emphasis"/>
          <w:highlight w:val="yellow"/>
        </w:rPr>
        <w:t>continue apace</w:t>
      </w:r>
      <w:r w:rsidRPr="00D81017">
        <w:rPr>
          <w:sz w:val="16"/>
        </w:rPr>
        <w:t xml:space="preserve"> (Collinson &amp; Duffield, 2013). There is a </w:t>
      </w:r>
      <w:r w:rsidRPr="00D81017">
        <w:rPr>
          <w:rStyle w:val="StyleUnderline"/>
        </w:rPr>
        <w:t>difference, however</w:t>
      </w:r>
      <w:r w:rsidRPr="00D81017">
        <w:rPr>
          <w:sz w:val="16"/>
        </w:rPr>
        <w:t xml:space="preserve">. The mode of engagement has changed. </w:t>
      </w:r>
      <w:r w:rsidRPr="00D81017">
        <w:rPr>
          <w:rStyle w:val="StyleUnderline"/>
        </w:rPr>
        <w:t>While exceptions exist, effects</w:t>
      </w:r>
      <w:r w:rsidRPr="00D81017">
        <w:rPr>
          <w:sz w:val="16"/>
        </w:rPr>
        <w:t xml:space="preserve"> on the ground </w:t>
      </w:r>
      <w:r w:rsidRPr="00D81017">
        <w:rPr>
          <w:rStyle w:val="StyleUnderline"/>
        </w:rPr>
        <w:t>are now orchestrated at a distance</w:t>
      </w:r>
      <w:r w:rsidRPr="00D81017">
        <w:rPr>
          <w:sz w:val="16"/>
        </w:rPr>
        <w:t xml:space="preserve"> </w:t>
      </w:r>
      <w:r w:rsidRPr="00D81017">
        <w:rPr>
          <w:rStyle w:val="StyleUnderline"/>
        </w:rPr>
        <w:t>through a mixture of remote technologies and subcontracting local players</w:t>
      </w:r>
      <w:r w:rsidRPr="00D81017">
        <w:rPr>
          <w:sz w:val="16"/>
        </w:rPr>
        <w:t xml:space="preserve">. </w:t>
      </w:r>
      <w:r w:rsidRPr="00D81017">
        <w:rPr>
          <w:rStyle w:val="StyleUnderline"/>
        </w:rPr>
        <w:t xml:space="preserve">While this shift is widely </w:t>
      </w:r>
      <w:r w:rsidRPr="00D81017">
        <w:rPr>
          <w:rStyle w:val="StyleUnderline"/>
          <w:highlight w:val="yellow"/>
        </w:rPr>
        <w:t>celebrated as</w:t>
      </w:r>
      <w:r w:rsidRPr="00D81017">
        <w:rPr>
          <w:rStyle w:val="StyleUnderline"/>
        </w:rPr>
        <w:t xml:space="preserve"> the fruit of </w:t>
      </w:r>
      <w:r w:rsidRPr="00D81017">
        <w:rPr>
          <w:rStyle w:val="StyleUnderline"/>
          <w:highlight w:val="yellow"/>
        </w:rPr>
        <w:t>technological advancement</w:t>
      </w:r>
      <w:r w:rsidRPr="00D81017">
        <w:rPr>
          <w:rStyle w:val="StyleUnderline"/>
        </w:rPr>
        <w:t xml:space="preserve">, </w:t>
      </w:r>
      <w:r w:rsidRPr="00D81017">
        <w:rPr>
          <w:rStyle w:val="StyleUnderline"/>
          <w:highlight w:val="yellow"/>
        </w:rPr>
        <w:t>the</w:t>
      </w:r>
      <w:r w:rsidRPr="00D81017">
        <w:rPr>
          <w:rStyle w:val="StyleUnderline"/>
        </w:rPr>
        <w:t xml:space="preserve"> current </w:t>
      </w:r>
      <w:r w:rsidRPr="00D81017">
        <w:rPr>
          <w:rStyle w:val="StyleUnderline"/>
          <w:highlight w:val="yellow"/>
        </w:rPr>
        <w:t>risk and anxiety-related</w:t>
      </w:r>
      <w:r w:rsidRPr="00D81017">
        <w:rPr>
          <w:sz w:val="16"/>
          <w:highlight w:val="yellow"/>
        </w:rPr>
        <w:t xml:space="preserve"> </w:t>
      </w:r>
      <w:r w:rsidRPr="00D81017">
        <w:rPr>
          <w:rStyle w:val="StyleUnderline"/>
          <w:highlight w:val="yellow"/>
        </w:rPr>
        <w:t>distancing of international actors are</w:t>
      </w:r>
      <w:r w:rsidRPr="00D81017">
        <w:rPr>
          <w:rStyle w:val="StyleUnderline"/>
        </w:rPr>
        <w:t xml:space="preserve"> closely </w:t>
      </w:r>
      <w:r w:rsidRPr="00D81017">
        <w:rPr>
          <w:rStyle w:val="StyleUnderline"/>
          <w:highlight w:val="yellow"/>
        </w:rPr>
        <w:t>intertwined with</w:t>
      </w:r>
      <w:r w:rsidRPr="00D81017">
        <w:rPr>
          <w:rStyle w:val="StyleUnderline"/>
        </w:rPr>
        <w:t xml:space="preserve"> the negativity of </w:t>
      </w:r>
      <w:r w:rsidRPr="00D81017">
        <w:rPr>
          <w:rStyle w:val="StyleUnderline"/>
          <w:highlight w:val="yellow"/>
        </w:rPr>
        <w:t>policy failure</w:t>
      </w:r>
      <w:r w:rsidRPr="00D81017">
        <w:rPr>
          <w:rStyle w:val="StyleUnderline"/>
        </w:rPr>
        <w:t xml:space="preserve">, political push-back and humanitarian access denial </w:t>
      </w:r>
      <w:r w:rsidRPr="00D81017">
        <w:rPr>
          <w:sz w:val="16"/>
        </w:rPr>
        <w:t xml:space="preserve">(Duffield, 2013).1 The growing physical remoteness from what one could call the West’s clash with history has been compensated by the rise of data-based smart technology and remote management techniques (Howe, Stites, &amp; Chudacoff, 2015; Verjee, 2005). Such capabilities are currently driving all manner of international security, research, media and aid interventions. The emergence of what has been called ‘digital humanitarianism’ (Conneally, 2011) is but one example of a terrestrial retreat which is being repositioned as a triumph of technoscience and its ability to achieve governmental effects from the enveloping electronic atmosphere (Livingston, 2015).2 </w:t>
      </w:r>
      <w:r w:rsidRPr="00D81017">
        <w:rPr>
          <w:rStyle w:val="StyleUnderline"/>
        </w:rPr>
        <w:t>It is a remoteness that</w:t>
      </w:r>
      <w:r w:rsidRPr="00D81017">
        <w:rPr>
          <w:sz w:val="16"/>
        </w:rPr>
        <w:t xml:space="preserve">, simultaneously, </w:t>
      </w:r>
      <w:r w:rsidRPr="00D81017">
        <w:rPr>
          <w:rStyle w:val="StyleUnderline"/>
        </w:rPr>
        <w:t>is a form of recapture and drawing near</w:t>
      </w:r>
      <w:r w:rsidRPr="00D81017">
        <w:rPr>
          <w:sz w:val="16"/>
        </w:rPr>
        <w:t xml:space="preserve">. </w:t>
      </w:r>
      <w:r w:rsidRPr="00D81017">
        <w:rPr>
          <w:rStyle w:val="StyleUnderline"/>
        </w:rPr>
        <w:t>The strategic plane has pivoted from the ground friction of the horizontal to the relative freedom of the vertical and volumetric dimension</w:t>
      </w:r>
      <w:r w:rsidRPr="00D81017">
        <w:rPr>
          <w:sz w:val="16"/>
        </w:rPr>
        <w:t>s (Elden, 2013; Weizman, 2002).</w:t>
      </w:r>
    </w:p>
    <w:p w:rsidR="00833170" w:rsidRPr="00D81017" w:rsidRDefault="00833170" w:rsidP="00833170">
      <w:pPr>
        <w:rPr>
          <w:sz w:val="16"/>
        </w:rPr>
      </w:pPr>
      <w:r w:rsidRPr="00D81017">
        <w:rPr>
          <w:rStyle w:val="StyleUnderline"/>
        </w:rPr>
        <w:t xml:space="preserve">At a time of global rebalancing, </w:t>
      </w:r>
      <w:r w:rsidRPr="00D81017">
        <w:rPr>
          <w:rStyle w:val="Emphasis"/>
          <w:highlight w:val="yellow"/>
        </w:rPr>
        <w:t>remoteness</w:t>
      </w:r>
      <w:r w:rsidRPr="00D81017">
        <w:rPr>
          <w:rStyle w:val="StyleUnderline"/>
          <w:highlight w:val="yellow"/>
        </w:rPr>
        <w:t xml:space="preserve"> involves a </w:t>
      </w:r>
      <w:r w:rsidRPr="00D81017">
        <w:rPr>
          <w:rStyle w:val="Emphasis"/>
          <w:highlight w:val="yellow"/>
        </w:rPr>
        <w:t>combination of epistemological, existential and physical distancing while</w:t>
      </w:r>
      <w:r w:rsidRPr="00D81017">
        <w:rPr>
          <w:sz w:val="16"/>
        </w:rPr>
        <w:t xml:space="preserve">, simultaneously, </w:t>
      </w:r>
      <w:r w:rsidRPr="00D81017">
        <w:rPr>
          <w:rStyle w:val="Emphasis"/>
        </w:rPr>
        <w:t>calling forth n</w:t>
      </w:r>
      <w:r w:rsidRPr="00D81017">
        <w:rPr>
          <w:rStyle w:val="Emphasis"/>
          <w:highlight w:val="yellow"/>
        </w:rPr>
        <w:t>ew technological means of digital recoupment and re-embodiment</w:t>
      </w:r>
      <w:r w:rsidRPr="00D81017">
        <w:rPr>
          <w:sz w:val="16"/>
          <w:highlight w:val="yellow"/>
        </w:rPr>
        <w:t>.</w:t>
      </w:r>
      <w:r w:rsidRPr="00D81017">
        <w:rPr>
          <w:sz w:val="16"/>
        </w:rPr>
        <w:t xml:space="preserve"> </w:t>
      </w:r>
      <w:r w:rsidRPr="00D81017">
        <w:rPr>
          <w:rStyle w:val="StyleUnderline"/>
          <w:highlight w:val="yellow"/>
        </w:rPr>
        <w:t>Remoteness is inseparable from the</w:t>
      </w:r>
      <w:r w:rsidRPr="00D81017">
        <w:rPr>
          <w:rStyle w:val="StyleUnderline"/>
        </w:rPr>
        <w:t xml:space="preserve"> increasing </w:t>
      </w:r>
      <w:r w:rsidRPr="00D81017">
        <w:rPr>
          <w:rStyle w:val="StyleUnderline"/>
          <w:highlight w:val="yellow"/>
        </w:rPr>
        <w:t>sophistication of the</w:t>
      </w:r>
      <w:r w:rsidRPr="00D81017">
        <w:rPr>
          <w:rStyle w:val="StyleUnderline"/>
        </w:rPr>
        <w:t xml:space="preserve"> global </w:t>
      </w:r>
      <w:r w:rsidRPr="00D81017">
        <w:rPr>
          <w:rStyle w:val="StyleUnderline"/>
          <w:highlight w:val="yellow"/>
        </w:rPr>
        <w:t>North’s</w:t>
      </w:r>
      <w:r w:rsidRPr="00D81017">
        <w:rPr>
          <w:rStyle w:val="StyleUnderline"/>
        </w:rPr>
        <w:t xml:space="preserve"> atmospheric </w:t>
      </w:r>
      <w:r w:rsidRPr="00D81017">
        <w:rPr>
          <w:rStyle w:val="StyleUnderline"/>
          <w:highlight w:val="yellow"/>
        </w:rPr>
        <w:t>ability to</w:t>
      </w:r>
      <w:r w:rsidRPr="00D81017">
        <w:rPr>
          <w:rStyle w:val="StyleUnderline"/>
        </w:rPr>
        <w:t xml:space="preserve"> digitally rediscover</w:t>
      </w:r>
      <w:r w:rsidRPr="00D81017">
        <w:rPr>
          <w:sz w:val="16"/>
        </w:rPr>
        <w:t xml:space="preserve">, remap </w:t>
      </w:r>
      <w:r w:rsidRPr="00D81017">
        <w:rPr>
          <w:rStyle w:val="StyleUnderline"/>
        </w:rPr>
        <w:t>and</w:t>
      </w:r>
      <w:r w:rsidRPr="00D81017">
        <w:rPr>
          <w:sz w:val="16"/>
        </w:rPr>
        <w:t xml:space="preserve">, importantly, </w:t>
      </w:r>
      <w:r w:rsidRPr="00D81017">
        <w:rPr>
          <w:rStyle w:val="StyleUnderline"/>
          <w:highlight w:val="yellow"/>
        </w:rPr>
        <w:t xml:space="preserve">govern </w:t>
      </w:r>
      <w:r w:rsidRPr="00D81017">
        <w:rPr>
          <w:rStyle w:val="StyleUnderline"/>
        </w:rPr>
        <w:t xml:space="preserve">anew </w:t>
      </w:r>
      <w:r w:rsidRPr="00D81017">
        <w:rPr>
          <w:rStyle w:val="StyleUnderline"/>
          <w:highlight w:val="yellow"/>
        </w:rPr>
        <w:t xml:space="preserve">a </w:t>
      </w:r>
      <w:r w:rsidRPr="00D81017">
        <w:rPr>
          <w:rStyle w:val="Emphasis"/>
          <w:highlight w:val="yellow"/>
        </w:rPr>
        <w:t>now distant South</w:t>
      </w:r>
      <w:r w:rsidRPr="00D81017">
        <w:rPr>
          <w:sz w:val="16"/>
        </w:rPr>
        <w:t xml:space="preserve">. </w:t>
      </w:r>
      <w:r w:rsidRPr="00D81017">
        <w:rPr>
          <w:rStyle w:val="StyleUnderline"/>
        </w:rPr>
        <w:t>This strategic turn to the electronic atmosphere</w:t>
      </w:r>
      <w:r w:rsidRPr="00D81017">
        <w:rPr>
          <w:sz w:val="16"/>
        </w:rPr>
        <w:t xml:space="preserve">, however, is obscured by the inability of technoscience to conceive its own conditions of possibility. </w:t>
      </w:r>
      <w:r w:rsidRPr="00D81017">
        <w:rPr>
          <w:rStyle w:val="StyleUnderline"/>
        </w:rPr>
        <w:t>The political setback and failure of liberal interventionism is obscured by an affirmatory rhetoric that celebrates the restorative powers of smart technologies</w:t>
      </w:r>
      <w:r w:rsidRPr="00D81017">
        <w:rPr>
          <w:sz w:val="16"/>
        </w:rPr>
        <w:t xml:space="preserve"> and fast machine thinking (Meier, 2015). Within this normalising narrative, </w:t>
      </w:r>
      <w:r w:rsidRPr="00D81017">
        <w:rPr>
          <w:rStyle w:val="StyleUnderline"/>
          <w:highlight w:val="yellow"/>
        </w:rPr>
        <w:t>new tech</w:t>
      </w:r>
      <w:r w:rsidRPr="00D81017">
        <w:rPr>
          <w:rStyle w:val="StyleUnderline"/>
        </w:rPr>
        <w:t xml:space="preserve">nologies are simply </w:t>
      </w:r>
      <w:r w:rsidRPr="00D81017">
        <w:rPr>
          <w:rStyle w:val="Emphasis"/>
          <w:highlight w:val="yellow"/>
        </w:rPr>
        <w:t>replac</w:t>
      </w:r>
      <w:r w:rsidRPr="00D81017">
        <w:rPr>
          <w:rStyle w:val="Emphasis"/>
        </w:rPr>
        <w:t xml:space="preserve">ing older and </w:t>
      </w:r>
      <w:r w:rsidRPr="00D81017">
        <w:rPr>
          <w:rStyle w:val="Emphasis"/>
          <w:highlight w:val="yellow"/>
        </w:rPr>
        <w:t>less efficient terrestrial assemblage</w:t>
      </w:r>
      <w:r w:rsidRPr="00D81017">
        <w:rPr>
          <w:rStyle w:val="StyleUnderline"/>
          <w:highlight w:val="yellow"/>
        </w:rPr>
        <w:t>s</w:t>
      </w:r>
      <w:r w:rsidRPr="00D81017">
        <w:rPr>
          <w:sz w:val="16"/>
        </w:rPr>
        <w:t xml:space="preserve"> (Hanchard, 2012). </w:t>
      </w:r>
      <w:r w:rsidRPr="00D81017">
        <w:rPr>
          <w:rStyle w:val="StyleUnderline"/>
        </w:rPr>
        <w:t>The transformation of a negative into an affirmatory positive has allowed a failed liberal interventionism to live on as a delusional and revengeful digital afterlife</w:t>
      </w:r>
      <w:r w:rsidRPr="00D81017">
        <w:rPr>
          <w:sz w:val="16"/>
        </w:rPr>
        <w:t xml:space="preserve">. Against the backdrop of falling battle deaths, as a strategic platform, </w:t>
      </w:r>
      <w:r w:rsidRPr="00D81017">
        <w:rPr>
          <w:rStyle w:val="Emphasis"/>
          <w:highlight w:val="yellow"/>
        </w:rPr>
        <w:t>the electronic atmosphere has allowed the reconfiguration of the whole planet</w:t>
      </w:r>
      <w:r w:rsidRPr="00D81017">
        <w:rPr>
          <w:sz w:val="16"/>
          <w:highlight w:val="yellow"/>
        </w:rPr>
        <w:t xml:space="preserve">, </w:t>
      </w:r>
      <w:r w:rsidRPr="00D81017">
        <w:rPr>
          <w:rStyle w:val="Emphasis"/>
          <w:highlight w:val="yellow"/>
        </w:rPr>
        <w:t>irrespective of the claims of territorial sovereignty</w:t>
      </w:r>
      <w:r w:rsidRPr="00D81017">
        <w:rPr>
          <w:sz w:val="16"/>
          <w:highlight w:val="yellow"/>
        </w:rPr>
        <w:t xml:space="preserve">, </w:t>
      </w:r>
      <w:r w:rsidRPr="00D81017">
        <w:rPr>
          <w:rStyle w:val="Emphasis"/>
          <w:highlight w:val="yellow"/>
        </w:rPr>
        <w:t>as a seamless digital manhunt reserve</w:t>
      </w:r>
      <w:r w:rsidRPr="00D81017">
        <w:rPr>
          <w:sz w:val="16"/>
        </w:rPr>
        <w:t xml:space="preserve"> (Chamayou, 2015). </w:t>
      </w:r>
      <w:r w:rsidRPr="00D81017">
        <w:rPr>
          <w:rStyle w:val="StyleUnderline"/>
        </w:rPr>
        <w:t xml:space="preserve">In addressing these concerns, this paper explores </w:t>
      </w:r>
      <w:r w:rsidRPr="00D81017">
        <w:rPr>
          <w:rStyle w:val="StyleUnderline"/>
          <w:highlight w:val="yellow"/>
        </w:rPr>
        <w:t>what</w:t>
      </w:r>
      <w:r w:rsidRPr="00D81017">
        <w:rPr>
          <w:rStyle w:val="StyleUnderline"/>
        </w:rPr>
        <w:t xml:space="preserve"> Hannah </w:t>
      </w:r>
      <w:r w:rsidRPr="00D81017">
        <w:rPr>
          <w:rStyle w:val="StyleUnderline"/>
          <w:highlight w:val="yellow"/>
        </w:rPr>
        <w:t xml:space="preserve">Arendt would recognise as the </w:t>
      </w:r>
      <w:r w:rsidRPr="00D81017">
        <w:rPr>
          <w:rStyle w:val="Emphasis"/>
          <w:highlight w:val="yellow"/>
        </w:rPr>
        <w:t>world alienation intrinsic to technoscience</w:t>
      </w:r>
      <w:r w:rsidRPr="00D81017">
        <w:rPr>
          <w:sz w:val="16"/>
        </w:rPr>
        <w:t xml:space="preserve"> (Arendt, 1998/1958). </w:t>
      </w:r>
      <w:r w:rsidRPr="00D81017">
        <w:rPr>
          <w:rStyle w:val="StyleUnderline"/>
        </w:rPr>
        <w:t xml:space="preserve">That </w:t>
      </w:r>
      <w:r w:rsidRPr="00D81017">
        <w:rPr>
          <w:rStyle w:val="StyleUnderline"/>
          <w:highlight w:val="yellow"/>
        </w:rPr>
        <w:t>this alienation</w:t>
      </w:r>
      <w:r w:rsidRPr="00D81017">
        <w:rPr>
          <w:rStyle w:val="StyleUnderline"/>
        </w:rPr>
        <w:t xml:space="preserve"> now </w:t>
      </w:r>
      <w:r w:rsidRPr="00D81017">
        <w:rPr>
          <w:rStyle w:val="StyleUnderline"/>
          <w:highlight w:val="yellow"/>
        </w:rPr>
        <w:t xml:space="preserve">appears as a </w:t>
      </w:r>
      <w:r w:rsidRPr="00D81017">
        <w:rPr>
          <w:rStyle w:val="Emphasis"/>
          <w:highlight w:val="yellow"/>
        </w:rPr>
        <w:t>stupefying political psychosis</w:t>
      </w:r>
      <w:r w:rsidRPr="00D81017">
        <w:rPr>
          <w:rStyle w:val="StyleUnderline"/>
        </w:rPr>
        <w:t>,</w:t>
      </w:r>
      <w:r w:rsidRPr="00D81017">
        <w:rPr>
          <w:sz w:val="16"/>
        </w:rPr>
        <w:t xml:space="preserve"> however, </w:t>
      </w:r>
      <w:r w:rsidRPr="00D81017">
        <w:rPr>
          <w:rStyle w:val="StyleUnderline"/>
        </w:rPr>
        <w:t>would possibly surprise and alarm her.</w:t>
      </w:r>
    </w:p>
    <w:p w:rsidR="00833170" w:rsidRPr="00D81017" w:rsidRDefault="00833170" w:rsidP="00833170">
      <w:pPr>
        <w:rPr>
          <w:sz w:val="16"/>
        </w:rPr>
      </w:pPr>
      <w:r w:rsidRPr="00D81017">
        <w:rPr>
          <w:sz w:val="16"/>
        </w:rPr>
        <w:t>The positive and the negative</w:t>
      </w:r>
    </w:p>
    <w:p w:rsidR="00833170" w:rsidRPr="00D81017" w:rsidRDefault="00833170" w:rsidP="00833170">
      <w:pPr>
        <w:rPr>
          <w:sz w:val="16"/>
        </w:rPr>
      </w:pPr>
      <w:r w:rsidRPr="00D81017">
        <w:rPr>
          <w:sz w:val="16"/>
        </w:rPr>
        <w:t>To introduce remoteness as digital recapture, the current humanitarian disaster in Syria is a good example. On any scale, this is a major complex political emergency affecting the region and beyond. There are over three million Syrian refugees alone representing almost 25% of the world total, with millions more people internally displaced (Borger, 2014). However, the single factor marking Syria as a modern humanitarian crisis is an absence of international aid agencies on the ground. Rather than a plethora of in-country offices, white sports utility vehicles (SUV’s) and a visible presence of international staff that used to define a humanitarian emergency, the Syrian crisis is being addressed through remote management techniques usually involving the arm’s length subcontracting of local agencies organised from secure locations within the region or even direct from agency HQs in Europe and the USA (Whittall &amp; Bseiso, 2015). In another related example of remoteness, the brutal beheading of the American journalist, James Foley by the Islamic State in August 2014 revealed that, in places like Syria, international news groups have dispensed with their own in-country reporters and news infrastructure (Preston, 2014). In large parts of the global South what little on-the-ground news gathering still takes place is now down to independent risk takers like Foley (see, Sundaram, 2014).</w:t>
      </w:r>
    </w:p>
    <w:p w:rsidR="00833170" w:rsidRPr="00D81017" w:rsidRDefault="00833170" w:rsidP="00833170">
      <w:pPr>
        <w:rPr>
          <w:sz w:val="16"/>
        </w:rPr>
      </w:pPr>
      <w:r w:rsidRPr="00D81017">
        <w:rPr>
          <w:sz w:val="16"/>
        </w:rPr>
        <w:t>Despite this physical pull-back, however, with the help of remote satellite sensing, biometrics and social media analysis, refugee management and news gathering continues in Syria. Regarding the former, since 2001, UNHCR has been quietly experimenting with the biometric registration of refugees, involving either fingerprinting or iris scans. Attracting little public attention at the time, biometric registration was announced as an official UNHCR policy in 2010. Given the large numbers of Syrian refugees and the volatility of their movements, UNHCR has pioneered a ‘cross-border identity’ that operates through a series of linked databases in Syria and the surrounding countries (Jacobsen, 2015). Maintained by local aid workers, refugees can be tracked and their entitlements managed even when on the move. Digital recoupment is also taking place in relation to news gathering. While there are few reporters on the ground in Syria, through the spread of the Internet and mobile telephones, it is the most socially mediated war to date (O’Callaghan et al., 2014). Using commercially available mapping and network analysis software, private and academic organisations are, for example, routinely analysing social media data to gain virtual situational intelligence of hardto-reach conflict zones like Libya and Syria (Laville, 2014; Slottlemyre &amp; Slottlemyre, 2012).</w:t>
      </w:r>
    </w:p>
    <w:p w:rsidR="00833170" w:rsidRPr="00D81017" w:rsidRDefault="00833170" w:rsidP="00833170">
      <w:pPr>
        <w:rPr>
          <w:sz w:val="16"/>
        </w:rPr>
      </w:pPr>
      <w:r w:rsidRPr="00D81017">
        <w:rPr>
          <w:sz w:val="16"/>
        </w:rPr>
        <w:t xml:space="preserve">Using the metaphor of analogue photography, from these brief examples, the </w:t>
      </w:r>
      <w:r w:rsidRPr="00D81017">
        <w:rPr>
          <w:rStyle w:val="StyleUnderline"/>
        </w:rPr>
        <w:t>real-world conditions driving physical distancing and remoteness can be regarded as a ‘negative’,</w:t>
      </w:r>
      <w:r w:rsidRPr="00D81017">
        <w:rPr>
          <w:sz w:val="16"/>
        </w:rPr>
        <w:t xml:space="preserve"> while the compensatory process of digital recapture and drawing near constitutes a ‘positive’ take on these same conditions. </w:t>
      </w:r>
      <w:r w:rsidRPr="00D81017">
        <w:rPr>
          <w:rStyle w:val="StyleUnderline"/>
        </w:rPr>
        <w:t xml:space="preserve">In the negative, </w:t>
      </w:r>
      <w:r w:rsidRPr="00D81017">
        <w:rPr>
          <w:rStyle w:val="StyleUnderline"/>
          <w:highlight w:val="yellow"/>
        </w:rPr>
        <w:t>Syria is part of an unparalleled political upheaval that is unravelling the Middle East</w:t>
      </w:r>
      <w:r w:rsidRPr="00D81017">
        <w:rPr>
          <w:sz w:val="16"/>
        </w:rPr>
        <w:t xml:space="preserve">. </w:t>
      </w:r>
      <w:r w:rsidRPr="00D81017">
        <w:rPr>
          <w:rStyle w:val="StyleUnderline"/>
        </w:rPr>
        <w:t xml:space="preserve">On all sides, </w:t>
      </w:r>
      <w:r w:rsidRPr="00D81017">
        <w:rPr>
          <w:rStyle w:val="StyleUnderline"/>
          <w:highlight w:val="yellow"/>
        </w:rPr>
        <w:t>its coinage is zealotary and</w:t>
      </w:r>
      <w:r w:rsidRPr="00D81017">
        <w:rPr>
          <w:rStyle w:val="StyleUnderline"/>
        </w:rPr>
        <w:t xml:space="preserve"> deliberate acts of </w:t>
      </w:r>
      <w:r w:rsidRPr="00D81017">
        <w:rPr>
          <w:rStyle w:val="StyleUnderline"/>
          <w:highlight w:val="yellow"/>
        </w:rPr>
        <w:t>urbicide</w:t>
      </w:r>
      <w:r w:rsidRPr="00D81017">
        <w:rPr>
          <w:sz w:val="16"/>
        </w:rPr>
        <w:t xml:space="preserve"> (Coward, 2007) </w:t>
      </w:r>
      <w:r w:rsidRPr="00D81017">
        <w:rPr>
          <w:rStyle w:val="StyleUnderline"/>
        </w:rPr>
        <w:t xml:space="preserve">that are </w:t>
      </w:r>
      <w:r w:rsidRPr="00D81017">
        <w:rPr>
          <w:rStyle w:val="Emphasis"/>
          <w:highlight w:val="yellow"/>
        </w:rPr>
        <w:t>fomenting state collapse</w:t>
      </w:r>
      <w:r w:rsidRPr="00D81017">
        <w:rPr>
          <w:rStyle w:val="StyleUnderline"/>
          <w:highlight w:val="yellow"/>
        </w:rPr>
        <w:t xml:space="preserve">, </w:t>
      </w:r>
      <w:r w:rsidRPr="00D81017">
        <w:rPr>
          <w:rStyle w:val="Emphasis"/>
          <w:highlight w:val="yellow"/>
        </w:rPr>
        <w:t>persecution</w:t>
      </w:r>
      <w:r w:rsidRPr="00D81017">
        <w:rPr>
          <w:rStyle w:val="StyleUnderline"/>
          <w:highlight w:val="yellow"/>
        </w:rPr>
        <w:t xml:space="preserve"> and </w:t>
      </w:r>
      <w:r w:rsidRPr="00D81017">
        <w:rPr>
          <w:rStyle w:val="Emphasis"/>
          <w:highlight w:val="yellow"/>
        </w:rPr>
        <w:t>societal fragmentation</w:t>
      </w:r>
      <w:r w:rsidRPr="00D81017">
        <w:rPr>
          <w:sz w:val="16"/>
        </w:rPr>
        <w:t>.</w:t>
      </w:r>
    </w:p>
    <w:p w:rsidR="00833170" w:rsidRPr="00D81017" w:rsidRDefault="00833170" w:rsidP="00833170">
      <w:pPr>
        <w:rPr>
          <w:sz w:val="16"/>
        </w:rPr>
      </w:pPr>
      <w:r w:rsidRPr="00D81017">
        <w:rPr>
          <w:rStyle w:val="StyleUnderline"/>
        </w:rPr>
        <w:t xml:space="preserve">This negative is reflected in </w:t>
      </w:r>
      <w:r w:rsidRPr="00D81017">
        <w:rPr>
          <w:rStyle w:val="StyleUnderline"/>
          <w:highlight w:val="yellow"/>
        </w:rPr>
        <w:t xml:space="preserve">the significant increase in </w:t>
      </w:r>
      <w:r w:rsidRPr="00D81017">
        <w:rPr>
          <w:rStyle w:val="Emphasis"/>
          <w:highlight w:val="yellow"/>
        </w:rPr>
        <w:t>political push-back</w:t>
      </w:r>
      <w:r w:rsidRPr="00D81017">
        <w:rPr>
          <w:rStyle w:val="StyleUnderline"/>
          <w:highlight w:val="yellow"/>
        </w:rPr>
        <w:t xml:space="preserve">, </w:t>
      </w:r>
      <w:r w:rsidRPr="00D81017">
        <w:rPr>
          <w:rStyle w:val="Emphasis"/>
          <w:highlight w:val="yellow"/>
        </w:rPr>
        <w:t>access denial</w:t>
      </w:r>
      <w:r w:rsidRPr="00D81017">
        <w:rPr>
          <w:rStyle w:val="StyleUnderline"/>
          <w:highlight w:val="yellow"/>
        </w:rPr>
        <w:t xml:space="preserve"> and</w:t>
      </w:r>
      <w:r w:rsidRPr="00D81017">
        <w:rPr>
          <w:rStyle w:val="StyleUnderline"/>
        </w:rPr>
        <w:t xml:space="preserve"> the spread of </w:t>
      </w:r>
      <w:r w:rsidRPr="00D81017">
        <w:rPr>
          <w:rStyle w:val="StyleUnderline"/>
          <w:highlight w:val="yellow"/>
        </w:rPr>
        <w:t xml:space="preserve">international </w:t>
      </w:r>
      <w:r w:rsidRPr="00D81017">
        <w:rPr>
          <w:rStyle w:val="Emphasis"/>
          <w:highlight w:val="yellow"/>
        </w:rPr>
        <w:t>terrorism</w:t>
      </w:r>
      <w:r w:rsidRPr="00D81017">
        <w:rPr>
          <w:sz w:val="16"/>
        </w:rPr>
        <w:t xml:space="preserve">. </w:t>
      </w:r>
      <w:r w:rsidRPr="00D81017">
        <w:rPr>
          <w:rStyle w:val="StyleUnderline"/>
        </w:rPr>
        <w:t>Such ground friction has been accompanied by growing international risk aversion.</w:t>
      </w:r>
      <w:r w:rsidRPr="00D81017">
        <w:rPr>
          <w:sz w:val="16"/>
        </w:rPr>
        <w:t xml:space="preserve"> </w:t>
      </w:r>
      <w:r w:rsidRPr="00D81017">
        <w:rPr>
          <w:rStyle w:val="StyleUnderline"/>
        </w:rPr>
        <w:t xml:space="preserve">When these factors are combined, </w:t>
      </w:r>
      <w:r w:rsidRPr="00D81017">
        <w:rPr>
          <w:rStyle w:val="Emphasis"/>
        </w:rPr>
        <w:t xml:space="preserve">they </w:t>
      </w:r>
      <w:r w:rsidRPr="00D81017">
        <w:rPr>
          <w:rStyle w:val="Emphasis"/>
          <w:highlight w:val="yellow"/>
        </w:rPr>
        <w:t>work against maintaining an international terrestrial presenc</w:t>
      </w:r>
      <w:r w:rsidRPr="00D81017">
        <w:rPr>
          <w:rStyle w:val="StyleUnderline"/>
          <w:highlight w:val="yellow"/>
        </w:rPr>
        <w:t>e</w:t>
      </w:r>
      <w:r w:rsidRPr="00D81017">
        <w:rPr>
          <w:sz w:val="16"/>
        </w:rPr>
        <w:t xml:space="preserve">. In the positive, however, we have a simultaneous digital remapping and reinterpreting of these new cartographic ‘white spaces’, together with an increasing ability, through remote sensing and the algorithmic analysis of metadata, to substitute ground truth with pattern recognition and behavioural analysis among the now hard-to-reach populations. </w:t>
      </w:r>
      <w:r w:rsidRPr="00D81017">
        <w:rPr>
          <w:rStyle w:val="Emphasis"/>
          <w:highlight w:val="yellow"/>
        </w:rPr>
        <w:t>Presence has been</w:t>
      </w:r>
      <w:r w:rsidRPr="00D81017">
        <w:rPr>
          <w:rStyle w:val="Emphasis"/>
        </w:rPr>
        <w:t xml:space="preserve"> seamlessly </w:t>
      </w:r>
      <w:r w:rsidRPr="00D81017">
        <w:rPr>
          <w:rStyle w:val="Emphasis"/>
          <w:highlight w:val="yellow"/>
        </w:rPr>
        <w:t>swopped for speed and synchronicity</w:t>
      </w:r>
      <w:r w:rsidRPr="00D81017">
        <w:rPr>
          <w:sz w:val="16"/>
        </w:rPr>
        <w:t xml:space="preserve"> (Bowker, 2014).</w:t>
      </w:r>
    </w:p>
    <w:p w:rsidR="00833170" w:rsidRPr="00D81017" w:rsidRDefault="00833170" w:rsidP="00833170">
      <w:pPr>
        <w:rPr>
          <w:sz w:val="16"/>
        </w:rPr>
      </w:pPr>
      <w:r w:rsidRPr="00D81017">
        <w:rPr>
          <w:sz w:val="16"/>
        </w:rPr>
        <w:t xml:space="preserve">For a can do digital affirmationism, ground friction and the need for remote intelligence does not appear as a negative. While societal breakdown and the failure of humanitarian aid continues to telegraph warning signals, they fail to fully register as urgent political problems requiring sustained collective attention and determined resolution. To the contrary, </w:t>
      </w:r>
      <w:r w:rsidRPr="00D81017">
        <w:rPr>
          <w:rStyle w:val="StyleUnderline"/>
        </w:rPr>
        <w:t xml:space="preserve">for the military–industrial–academic complex </w:t>
      </w:r>
      <w:r w:rsidRPr="00D81017">
        <w:rPr>
          <w:sz w:val="16"/>
        </w:rPr>
        <w:t xml:space="preserve">(Giroux, 2007), </w:t>
      </w:r>
      <w:r w:rsidRPr="00D81017">
        <w:rPr>
          <w:rStyle w:val="StyleUnderline"/>
        </w:rPr>
        <w:t>ground friction presents itself as an engineering challenge for which technoscience can</w:t>
      </w:r>
      <w:r w:rsidRPr="00D81017">
        <w:rPr>
          <w:sz w:val="16"/>
        </w:rPr>
        <w:t xml:space="preserve">, </w:t>
      </w:r>
      <w:r w:rsidRPr="00D81017">
        <w:rPr>
          <w:rStyle w:val="StyleUnderline"/>
        </w:rPr>
        <w:t xml:space="preserve">and will, provide a methodological workaround. Through the accelerating sophistication of information technologies and their reducing cost, </w:t>
      </w:r>
      <w:r w:rsidRPr="00D81017">
        <w:rPr>
          <w:rStyle w:val="Emphasis"/>
          <w:highlight w:val="yellow"/>
        </w:rPr>
        <w:t>rather than dwell on the negative</w:t>
      </w:r>
      <w:r w:rsidRPr="00D81017">
        <w:rPr>
          <w:sz w:val="16"/>
          <w:highlight w:val="yellow"/>
        </w:rPr>
        <w:t>,</w:t>
      </w:r>
      <w:r w:rsidRPr="00D81017">
        <w:rPr>
          <w:rStyle w:val="StyleUnderline"/>
          <w:highlight w:val="yellow"/>
        </w:rPr>
        <w:t xml:space="preserve"> </w:t>
      </w:r>
      <w:r w:rsidRPr="00D81017">
        <w:rPr>
          <w:rStyle w:val="Emphasis"/>
          <w:highlight w:val="yellow"/>
        </w:rPr>
        <w:t>technoscience maintains the cybernetic illusion that success equates with speed</w:t>
      </w:r>
      <w:r w:rsidRPr="00D81017">
        <w:rPr>
          <w:sz w:val="16"/>
        </w:rPr>
        <w:t xml:space="preserve"> (Virilio, 2007/1977). The 2011 Libyan bombing campaign, for example, which helped bring the Ghaddafi regime down, was celebrated as a humanitarian success on the grounds that the allies were able to quickly bring precision military technology to bear (O’Sullivan, 2014). </w:t>
      </w:r>
      <w:r w:rsidRPr="00D81017">
        <w:rPr>
          <w:rStyle w:val="StyleUnderline"/>
        </w:rPr>
        <w:t>The same coalition of the willing, however, has subsequently fallen silent on the intractable political quagmire they helped create</w:t>
      </w:r>
      <w:r w:rsidRPr="00D81017">
        <w:rPr>
          <w:sz w:val="16"/>
        </w:rPr>
        <w:t>.</w:t>
      </w:r>
    </w:p>
    <w:p w:rsidR="00833170" w:rsidRDefault="00833170" w:rsidP="00833170">
      <w:pPr>
        <w:rPr>
          <w:sz w:val="16"/>
        </w:rPr>
      </w:pPr>
      <w:r w:rsidRPr="00D81017">
        <w:rPr>
          <w:sz w:val="16"/>
        </w:rPr>
        <w:t xml:space="preserve">To reintroduce a sense of gravitational pull, it can be argued that just as wealth creation and consumerism produces poverty and pollution, there is a dialectical relationship between the negative conditions associated with remoteness, and the positive techno-affirmationism that defines their digital recapture and drawing near. </w:t>
      </w:r>
      <w:r w:rsidRPr="00D81017">
        <w:rPr>
          <w:rStyle w:val="StyleUnderline"/>
        </w:rPr>
        <w:t>Whereas a practical politics would acknowledge, navigate and compensate for such contradictions, neoliberalism denies any such connection. Instead we are regaled with speed spectacles and connectivity dreams that, while attempting to escape the drag of the real world, invariably fail to do so.</w:t>
      </w:r>
      <w:r w:rsidRPr="00D81017">
        <w:rPr>
          <w:sz w:val="16"/>
        </w:rPr>
        <w:t xml:space="preserve"> Instead, they reproduce deceleration and stagnation. In order to understand this dialectic, the idea of ‘actually existing capitalism’ is useful. It is derived from ‘actually existing socialism’ coined by Rudolf Bahro to critically interrogate the East Germany of the 1970s (Bahro, 1978). While the party habitually described the German Democratic Republic as a workers’ paradise on earth, actually existing socialism was the negative reality of everyday shortages, regimentation and corruption. The qualifier ‘actually existing’ is a relational concept that seeks to rhetorically deflate self-serving affirmationism by drawing attention to the actual conditions of existence.</w:t>
      </w:r>
    </w:p>
    <w:p w:rsidR="00833170" w:rsidRDefault="00833170" w:rsidP="00833170">
      <w:pPr>
        <w:rPr>
          <w:sz w:val="16"/>
        </w:rPr>
      </w:pPr>
    </w:p>
    <w:p w:rsidR="00833170" w:rsidRPr="00885041" w:rsidRDefault="00833170" w:rsidP="00833170">
      <w:pPr>
        <w:pStyle w:val="Heading4"/>
      </w:pPr>
      <w:r>
        <w:t xml:space="preserve">Reducing arms sales to a country simply marks its downgraded status: a failed buffer state to be relegated into the Gap, those spaces devoid of development and security to which settled borders should be closed --- that process facilitates the emerging world-system of militarized global apartheid </w:t>
      </w:r>
    </w:p>
    <w:p w:rsidR="00833170" w:rsidRPr="007C0F3D" w:rsidRDefault="00833170" w:rsidP="00833170">
      <w:r w:rsidRPr="007C0F3D">
        <w:rPr>
          <w:b/>
        </w:rPr>
        <w:t xml:space="preserve">Besteman 19 </w:t>
      </w:r>
      <w:r>
        <w:t xml:space="preserve">[Catherine Besteman, Professor in the Department of Anthropology at Colby College, “Militarized Global Apartheid,” </w:t>
      </w:r>
      <w:r>
        <w:rPr>
          <w:i/>
        </w:rPr>
        <w:t xml:space="preserve">Cultural Anthropology </w:t>
      </w:r>
      <w:r>
        <w:t>60:S19, Feb 2019]</w:t>
      </w:r>
    </w:p>
    <w:p w:rsidR="00833170" w:rsidRPr="007C0F3D" w:rsidRDefault="00833170" w:rsidP="00833170"/>
    <w:p w:rsidR="00833170" w:rsidRDefault="00833170" w:rsidP="00833170">
      <w:r w:rsidRPr="007C0F3D">
        <w:rPr>
          <w:rStyle w:val="StyleUnderline"/>
        </w:rPr>
        <w:t>Militarized global apartheid is a loosely integrated effort by countries in the global north to protect themselves against the mobility of people from the global south</w:t>
      </w:r>
      <w:r w:rsidRPr="00885041">
        <w:rPr>
          <w:sz w:val="16"/>
        </w:rPr>
        <w:t xml:space="preserve">. The new apartheid apparatus takes the form of militarized border technologies and personnel, interdictions at sea, biometric tracking of the mobile, detention centers, holding facilities, and the criminalization of mobility. It extends deeply into many places from which people are attempting to leave and pushes them back, it tracks them to interrupt their mobility, stops them at certain borders for detention and deportation, pushes them into the most dangerous traveling routes, and creates new forms of criminality. </w:t>
      </w:r>
      <w:r w:rsidRPr="007C0F3D">
        <w:rPr>
          <w:rStyle w:val="StyleUnderline"/>
        </w:rPr>
        <w:t>It stretches across most of the globe, depends on an immense investment of capital, and feeds a new global security-industrial complex</w:t>
      </w:r>
      <w:r w:rsidRPr="00885041">
        <w:rPr>
          <w:sz w:val="16"/>
        </w:rPr>
        <w:t xml:space="preserve">. </w:t>
      </w:r>
      <w:r w:rsidRPr="007C0F3D">
        <w:rPr>
          <w:rStyle w:val="StyleUnderline"/>
        </w:rPr>
        <w:t>Because the new apartheid relies on and nurtures xenophobic ideologies and racialized worldviews, it recasts the terms of sovereignty, citizenship, community, belonging, justice, refuge, and civil rights and requires the few who benefit to collectively and knowingly</w:t>
      </w:r>
      <w:r w:rsidRPr="00885041">
        <w:rPr>
          <w:sz w:val="16"/>
        </w:rPr>
        <w:t xml:space="preserve"> </w:t>
      </w:r>
      <w:r w:rsidRPr="007C0F3D">
        <w:rPr>
          <w:rStyle w:val="StyleUnderline"/>
        </w:rPr>
        <w:t>demonize and ostracize the many who are harmed</w:t>
      </w:r>
      <w:r w:rsidRPr="00885041">
        <w:rPr>
          <w:sz w:val="16"/>
        </w:rPr>
        <w:t xml:space="preserve">. I begin </w:t>
      </w:r>
      <w:r w:rsidRPr="00885041">
        <w:rPr>
          <w:rStyle w:val="StyleUnderline"/>
        </w:rPr>
        <w:t>my analysis</w:t>
      </w:r>
      <w:r w:rsidRPr="00885041">
        <w:rPr>
          <w:sz w:val="16"/>
        </w:rPr>
        <w:t xml:space="preserve"> with an explanation of the terminology I utilize, followed by an overview of South Africa’s signature system of apartheid, which </w:t>
      </w:r>
      <w:r w:rsidRPr="00885041">
        <w:rPr>
          <w:rStyle w:val="StyleUnderline"/>
        </w:rPr>
        <w:t xml:space="preserve">provides the structure for the subsequent elaboration of the emerging system of </w:t>
      </w:r>
      <w:r w:rsidRPr="00885041">
        <w:rPr>
          <w:rStyle w:val="Emphasis"/>
        </w:rPr>
        <w:t>militarized global apartheid</w:t>
      </w:r>
      <w:r w:rsidRPr="00885041">
        <w:rPr>
          <w:sz w:val="16"/>
        </w:rPr>
        <w:t>. On Vocabulary Throughout this article I use “</w:t>
      </w:r>
      <w:r w:rsidRPr="007C0F3D">
        <w:rPr>
          <w:rStyle w:val="StyleUnderline"/>
        </w:rPr>
        <w:t>the global north</w:t>
      </w:r>
      <w:r w:rsidRPr="00885041">
        <w:rPr>
          <w:sz w:val="16"/>
        </w:rPr>
        <w:t xml:space="preserve">” to mean the United States, Canada, Europe, Israel, Australia, New Zealand, Russia, the Gulf states, and East Asia. This list </w:t>
      </w:r>
      <w:r w:rsidRPr="007C0F3D">
        <w:rPr>
          <w:rStyle w:val="StyleUnderline"/>
        </w:rPr>
        <w:t>overlaps considerably with the group of states identified</w:t>
      </w:r>
      <w:r w:rsidRPr="00885041">
        <w:rPr>
          <w:sz w:val="16"/>
        </w:rPr>
        <w:t xml:space="preserve"> by political scientist and Pentagon consultant Thomas Barnett (2003) </w:t>
      </w:r>
      <w:r w:rsidRPr="007C0F3D">
        <w:rPr>
          <w:rStyle w:val="StyleUnderline"/>
        </w:rPr>
        <w:t>as “the Functioning Core”</w:t>
      </w:r>
      <w:r w:rsidRPr="00885041">
        <w:rPr>
          <w:sz w:val="16"/>
        </w:rPr>
        <w:t xml:space="preserve"> interconnected through globalization in his influential “The Pentagon’s New Map.”3 Ba</w:t>
      </w:r>
      <w:r w:rsidRPr="007C0F3D">
        <w:rPr>
          <w:rStyle w:val="StyleUnderline"/>
        </w:rPr>
        <w:t>rnett argues that the Functioning Core should initiate US-led military occupations in the areas he identifies as “</w:t>
      </w:r>
      <w:r w:rsidRPr="00885041">
        <w:rPr>
          <w:rStyle w:val="Emphasis"/>
        </w:rPr>
        <w:t>the Non-integrating Gap</w:t>
      </w:r>
      <w:r w:rsidRPr="007C0F3D">
        <w:rPr>
          <w:rStyle w:val="StyleUnderline"/>
        </w:rPr>
        <w:t xml:space="preserve">,” </w:t>
      </w:r>
      <w:r w:rsidRPr="00885041">
        <w:rPr>
          <w:rStyle w:val="Emphasis"/>
        </w:rPr>
        <w:t>places outside of globalization that constitute the greatest security threats in the world today:</w:t>
      </w:r>
      <w:r w:rsidRPr="007C0F3D">
        <w:rPr>
          <w:rStyle w:val="StyleUnderline"/>
        </w:rPr>
        <w:t xml:space="preserve"> “the Caribbean rim, virtually all of Africa, the Balkans, the Caucasus, Central Asia, the Middle East and Southwest Asia, and much of Southeast Asia</w:t>
      </w:r>
      <w:r w:rsidRPr="00885041">
        <w:rPr>
          <w:sz w:val="16"/>
        </w:rPr>
        <w:t xml:space="preserve">.” </w:t>
      </w:r>
      <w:r w:rsidRPr="007C0F3D">
        <w:rPr>
          <w:rStyle w:val="StyleUnderline"/>
        </w:rPr>
        <w:t>Of additional concern to Barnett are the “</w:t>
      </w:r>
      <w:r w:rsidRPr="00885041">
        <w:rPr>
          <w:rStyle w:val="Emphasis"/>
        </w:rPr>
        <w:t>Seam States</w:t>
      </w:r>
      <w:r w:rsidRPr="00885041">
        <w:rPr>
          <w:sz w:val="16"/>
        </w:rPr>
        <w:t>”—Mexico, Brazil, South Africa, Morocco, Algeria, Greece, Turkey, Pakistan, Thailand, Malaysia, the Philippines, and Indonesia—</w:t>
      </w:r>
      <w:r w:rsidRPr="00885041">
        <w:rPr>
          <w:rStyle w:val="StyleUnderline"/>
        </w:rPr>
        <w:t>that buffer the</w:t>
      </w:r>
      <w:r w:rsidRPr="007C0F3D">
        <w:rPr>
          <w:rStyle w:val="StyleUnderline"/>
        </w:rPr>
        <w:t xml:space="preserve"> Non-integrating Gap from the Functioning Core.</w:t>
      </w:r>
      <w:r w:rsidRPr="00885041">
        <w:rPr>
          <w:sz w:val="16"/>
        </w:rPr>
        <w:t xml:space="preserve"> He promotes a </w:t>
      </w:r>
      <w:r w:rsidRPr="007C0F3D">
        <w:rPr>
          <w:rStyle w:val="StyleUnderline"/>
        </w:rPr>
        <w:t>strong US military presence in the Seam States as a strategy to control mobility and secure the Functioning Core against terrorism.</w:t>
      </w:r>
      <w:r w:rsidRPr="00885041">
        <w:rPr>
          <w:sz w:val="16"/>
        </w:rPr>
        <w:t xml:space="preserve"> From the vantage point of my Somali acquaintances who live within Barnett’s Non-integrating Gap, </w:t>
      </w:r>
      <w:r w:rsidRPr="007C0F3D">
        <w:rPr>
          <w:rStyle w:val="StyleUnderline"/>
        </w:rPr>
        <w:t>the poverty and insecurity of the Gap look like an intentional creation of the Functioning Core—a series of militarized borders, imprisoning refugee camps, detention centers, tightly policed and dangerous</w:t>
      </w:r>
      <w:r w:rsidRPr="00885041">
        <w:rPr>
          <w:sz w:val="16"/>
        </w:rPr>
        <w:t xml:space="preserve"> </w:t>
      </w:r>
      <w:r w:rsidRPr="007C0F3D">
        <w:rPr>
          <w:rStyle w:val="StyleUnderline"/>
        </w:rPr>
        <w:t>border crossing zones, violent interventions by militaries and agents of the global north</w:t>
      </w:r>
      <w:r w:rsidRPr="00885041">
        <w:rPr>
          <w:sz w:val="16"/>
        </w:rPr>
        <w:t xml:space="preserve">, </w:t>
      </w:r>
      <w:r w:rsidRPr="007C0F3D">
        <w:rPr>
          <w:rStyle w:val="StyleUnderline"/>
        </w:rPr>
        <w:t>and regions made unsafe by the rise of terrorist organizations in response to those interventions</w:t>
      </w:r>
      <w:r w:rsidRPr="00885041">
        <w:rPr>
          <w:sz w:val="16"/>
        </w:rPr>
        <w:t>. While Barnett, much like Thomas Friedman (1999) before him, defines the Gap as globally disconnected—which for Barnett is a condition to be remedied through US-led military intervention—</w:t>
      </w:r>
      <w:r w:rsidRPr="007C0F3D">
        <w:rPr>
          <w:rStyle w:val="StyleUnderline"/>
        </w:rPr>
        <w:t>those who live within the Gap might see its insecurity as produced by a combination of militarized interventions by the global north</w:t>
      </w:r>
      <w:r w:rsidRPr="00885041">
        <w:rPr>
          <w:sz w:val="16"/>
        </w:rPr>
        <w:t xml:space="preserve"> (in support of friendly dictators, to overthrow unfriendly dictators, for the Global War on Terror, for resource extraction, and for other corporate interests of the global north) </w:t>
      </w:r>
      <w:r w:rsidRPr="007C0F3D">
        <w:rPr>
          <w:rStyle w:val="Emphasis"/>
        </w:rPr>
        <w:t>and militarized containment</w:t>
      </w:r>
      <w:r w:rsidRPr="00885041">
        <w:rPr>
          <w:sz w:val="16"/>
        </w:rPr>
        <w:t xml:space="preserve"> (closed borders, refugee camps, deportations and detentions of unauthorized border crossers) </w:t>
      </w:r>
      <w:r w:rsidRPr="007C0F3D">
        <w:rPr>
          <w:rStyle w:val="StyleUnderline"/>
        </w:rPr>
        <w:t>designed to thwart the border-crossing mobility strategies of residents forced out of the Gap by such interventions.</w:t>
      </w:r>
      <w:r>
        <w:rPr>
          <w:rStyle w:val="StyleUnderline"/>
        </w:rPr>
        <w:t xml:space="preserve"> </w:t>
      </w:r>
      <w:r w:rsidRPr="007C0F3D">
        <w:rPr>
          <w:rStyle w:val="Emphasis"/>
        </w:rPr>
        <w:t>Life in many places within the so-called Gap is undeniably insecure</w:t>
      </w:r>
      <w:r w:rsidRPr="00885041">
        <w:rPr>
          <w:sz w:val="16"/>
        </w:rPr>
        <w:t xml:space="preserve">. Returning to the experience of Somalis, every one of my Somali acquaintances in the United States had to leave behind in the refugee camps precious family members rejected from the official resettlement process managed by the UN High Commissioner for Refugees (UNHCR) and the US State Department. Everyone I know sends monthly remittances and worries constantly about their relatives still living in insecure refugee camps and in the dangerous regions of Somalia subject to US drone and air attacks, famine, and attacks by Al Shabaab.4 My friends’ remittances flow through indigenous banking networks that are always under threat of being shut down by the US government for security reasons. Their remittances buy things obtained through informal long-distance trade networks interrupted by insecurity. Their relatives flee Al Shabaab into Kenya but are then forced to move from the camps when insecurities flare or their refugee statuses are revoked; they move between Nairobi and the refugee camps when xenophobic ethnic cleansings sweep Nairobi; they make their way north to get on leaky boats in attempts to cross the Mediterranean; or they make their way south to South Africa, where they face periodic xenophobic violence that leaves them maimed or dead (Steinberg 2015). Their search for security is hardly unique; </w:t>
      </w:r>
      <w:r w:rsidRPr="007C0F3D">
        <w:rPr>
          <w:u w:val="single"/>
        </w:rPr>
        <w:t>the global south houses the vast majority of the world’s refugees and displaced people—those threatened by climate change, disease, poverty, and war.</w:t>
      </w:r>
      <w:r w:rsidRPr="00885041">
        <w:rPr>
          <w:sz w:val="16"/>
        </w:rPr>
        <w:t xml:space="preserve"> </w:t>
      </w:r>
      <w:r w:rsidRPr="00885041">
        <w:rPr>
          <w:u w:val="single"/>
        </w:rPr>
        <w:t>Barnett’s understanding of the Non-integrating Gap</w:t>
      </w:r>
      <w:r w:rsidRPr="00885041">
        <w:rPr>
          <w:sz w:val="16"/>
        </w:rPr>
        <w:t xml:space="preserve">, much like Friedman’s earlier definition of “turtles” (e.g., those countries that resist joining capitalist globalization), </w:t>
      </w:r>
      <w:r w:rsidRPr="00885041">
        <w:rPr>
          <w:u w:val="single"/>
        </w:rPr>
        <w:t>mistakenly presumes that the poverty and insecurity in these regions is due to their global disconnections</w:t>
      </w:r>
      <w:r w:rsidRPr="00885041">
        <w:rPr>
          <w:sz w:val="16"/>
        </w:rPr>
        <w:t xml:space="preserve">. But </w:t>
      </w:r>
      <w:r w:rsidRPr="00885041">
        <w:rPr>
          <w:u w:val="single"/>
        </w:rPr>
        <w:t>the view from the south reveals this to be a myopic argument that ignores global connections that pervade the global south through transnational emigration and diasporas as well as myriad global military, corporate, and nongovernmental organization interventions</w:t>
      </w:r>
      <w:r w:rsidRPr="00885041">
        <w:rPr>
          <w:sz w:val="16"/>
        </w:rPr>
        <w:t xml:space="preserve">.5 The life strategies pursued by my Somali acquaintances demonstrate how the available scholarly vocabulary fails to adequately capture the encounters through which people from the Non-integrating Gap engage the rest of the world. For the Somali diaspora, “transnational” is inadequate because their connections are not necessarily made between and through national entities or frames but are made, for example, between refugees incarcerated in camps in Kenya and people living in stateless southern Somalia, between refugees living with no civil rights in South Africa and refugees in UNHCR refugee camps, between refugees in camps in Kenya and refugees in camps in Yemen. The nationalist frame is almost completely irrelevant in the lives of Somalis except for the fact that national governments from the global north, in the name of their own security, regularly intervene in Somalia or to contain Somalis, either through attempts to impose new governmental structures that continually prove irrelevant to people living in Somalia or to impose new security regimes through proxy armies, alliances with warlords, or drone attacks. And </w:t>
      </w:r>
      <w:r w:rsidRPr="00885041">
        <w:rPr>
          <w:u w:val="single"/>
        </w:rPr>
        <w:t>one of the primary ways in which the nationalist frame is made consistently relevant</w:t>
      </w:r>
      <w:r w:rsidRPr="00885041">
        <w:rPr>
          <w:sz w:val="16"/>
        </w:rPr>
        <w:t xml:space="preserve"> for Somalis seeking security </w:t>
      </w:r>
      <w:r w:rsidRPr="00885041">
        <w:rPr>
          <w:u w:val="single"/>
        </w:rPr>
        <w:t xml:space="preserve">is through </w:t>
      </w:r>
      <w:r w:rsidRPr="00885041">
        <w:rPr>
          <w:rStyle w:val="Emphasis"/>
        </w:rPr>
        <w:t>militarized border controls</w:t>
      </w:r>
      <w:r w:rsidRPr="00885041">
        <w:rPr>
          <w:u w:val="single"/>
        </w:rPr>
        <w:t xml:space="preserve"> that other nations wield against their ability to move, in effect incarcerating them in zones of profound and enduring insecurity</w:t>
      </w:r>
      <w:r w:rsidRPr="00885041">
        <w:rPr>
          <w:sz w:val="16"/>
        </w:rPr>
        <w:t xml:space="preserve">. The central argument of this article is that </w:t>
      </w:r>
      <w:r w:rsidRPr="007C0F3D">
        <w:rPr>
          <w:u w:val="single"/>
        </w:rPr>
        <w:t>the militarized border controls that constrain the movement of Somalis and others from the global south constitute a racialized global form that warrants the use of the term “apartheid.”</w:t>
      </w:r>
      <w:r>
        <w:rPr>
          <w:u w:val="single"/>
        </w:rPr>
        <w:t xml:space="preserve"> </w:t>
      </w:r>
      <w:r w:rsidRPr="00885041">
        <w:rPr>
          <w:sz w:val="16"/>
        </w:rPr>
        <w:t xml:space="preserve">Somalia is but one example of the effect of policies in the global north that incarcerate and traumatize people in the global south in the name of security and profit in the global north. In the globalized contemporary, the </w:t>
      </w:r>
      <w:r w:rsidRPr="007C0F3D">
        <w:rPr>
          <w:u w:val="single"/>
        </w:rPr>
        <w:t>emergence of a system of militarized apartheid used by wealthy and powerful countries in the global north against people from the global south is the signature form of globalized structural violence of our era</w:t>
      </w:r>
      <w:r w:rsidRPr="00885041">
        <w:rPr>
          <w:sz w:val="16"/>
        </w:rPr>
        <w:t xml:space="preserve">. Other scholars have used the phrase “global apartheid” to describe the historic and current world order, arguing that from the age of exploration to the age of imperialism, to the colonial era, to the age of the Cold War, to the age of neoliberalism and the Washington Consensus, to the current moment, the global north has been engaged in projects of racialization, segregation, political intervention, mobility controls, capitalist plunder, and labor exploitation of people in the global south (Booker and Minter 2001; Hage 2016; Harrison 2002, 2008; Jacobs and Soske 2015; Marable 2008; Mills 1997; Mullings 2009; Nevins 2008; Richmond 1994). While terms like “imperialism,” “globalization,” and “transnationalism” have been helpful for highlighting many important dimensions of these global processes, the term “apartheid” shifts the frame to capture the use of race and nativist language to structure mobility, belonging, elimination, and extermination, as well as the relevance of border controls and the hierarchical modes of excluding or incorporating racially delineated people into a polity for labor exploitation. My argument builds on this perspective by acknowledging the significance for this emergent world order of new forms of militaristic border security and containment. After reviewing the basic dimensions of how apartheid was implemented and regulated in South Africa, I turn to a consideration of how the contemporary iteration of a racialized world order and a hierarchical labor market dependent on differential access to mobility on the basis of origin replicates apartheid structures. Along with imperialist interventions, </w:t>
      </w:r>
      <w:r w:rsidRPr="00885041">
        <w:rPr>
          <w:u w:val="single"/>
        </w:rPr>
        <w:t>the expansion of systems of “capitalist plunder</w:t>
      </w:r>
      <w:r w:rsidRPr="00885041">
        <w:rPr>
          <w:sz w:val="16"/>
        </w:rPr>
        <w:t xml:space="preserve">” (Clarke 2010:59) </w:t>
      </w:r>
      <w:r w:rsidRPr="00885041">
        <w:rPr>
          <w:u w:val="single"/>
        </w:rPr>
        <w:t>engineered by agents of the global north into the global south renders localities in the global south unsustainable or unpromising for ordinary life, forcing people from the global south to confront the apparently contradictory demand for their labor and the militarized borders of the global north in their search for security, employment, and a sustainable</w:t>
      </w:r>
      <w:r w:rsidRPr="00885041">
        <w:rPr>
          <w:sz w:val="16"/>
        </w:rPr>
        <w:t xml:space="preserve"> life. The article notes how </w:t>
      </w:r>
      <w:r w:rsidRPr="007C0F3D">
        <w:rPr>
          <w:u w:val="single"/>
        </w:rPr>
        <w:t xml:space="preserve">the global north is massively investing in </w:t>
      </w:r>
      <w:r w:rsidRPr="00885041">
        <w:rPr>
          <w:rStyle w:val="Emphasis"/>
        </w:rPr>
        <w:t>militarized border regimes</w:t>
      </w:r>
      <w:r w:rsidRPr="007C0F3D">
        <w:rPr>
          <w:u w:val="single"/>
        </w:rPr>
        <w:t xml:space="preserve"> that reach far beyond territorial borders to manage the movement of people from the global south, both to create an exploitable labor force and to contain those considered “undesirable” or expendable in detention centers or refugee camps far from the borders of the global north</w:t>
      </w:r>
      <w:r w:rsidRPr="00885041">
        <w:rPr>
          <w:sz w:val="16"/>
        </w:rPr>
        <w:t>. The effects include drownings in the ocean, deaths in the desert, detention centers, refugee camps, and holding facilities as the global north invests in ever more militarized forms of engagement and control, redirects vast resources to fortify its borders, and divests from most forms of engagement with the global south other than exploitation and policing.</w:t>
      </w:r>
    </w:p>
    <w:p w:rsidR="00833170" w:rsidRDefault="00833170" w:rsidP="00833170"/>
    <w:p w:rsidR="00833170" w:rsidRDefault="00833170" w:rsidP="00833170"/>
    <w:p w:rsidR="00833170" w:rsidRPr="00E45505" w:rsidRDefault="00833170" w:rsidP="00833170">
      <w:pPr>
        <w:pStyle w:val="Heading4"/>
      </w:pPr>
      <w:r w:rsidRPr="00E45505">
        <w:t xml:space="preserve">Settler invasion is </w:t>
      </w:r>
      <w:r w:rsidRPr="00E45505">
        <w:rPr>
          <w:u w:val="single"/>
        </w:rPr>
        <w:t>not</w:t>
      </w:r>
      <w:r w:rsidRPr="00E45505">
        <w:t xml:space="preserve"> an event, but a </w:t>
      </w:r>
      <w:r w:rsidRPr="00E45505">
        <w:rPr>
          <w:u w:val="single"/>
        </w:rPr>
        <w:t>political ontology</w:t>
      </w:r>
      <w:r w:rsidRPr="00E45505">
        <w:t xml:space="preserve"> of elimination that manifests itself in everyday iteration in modes of being and spatial inhabitance – all forms of political engagement necessitate indigenous land dispossession </w:t>
      </w:r>
    </w:p>
    <w:p w:rsidR="00833170" w:rsidRPr="00E45505" w:rsidRDefault="00833170" w:rsidP="00833170">
      <w:pPr>
        <w:rPr>
          <w:sz w:val="16"/>
          <w:szCs w:val="16"/>
        </w:rPr>
      </w:pPr>
      <w:r w:rsidRPr="00E45505">
        <w:rPr>
          <w:rStyle w:val="Style13ptBold"/>
        </w:rPr>
        <w:t xml:space="preserve">Rifkin 14 </w:t>
      </w:r>
      <w:r w:rsidRPr="00E45505">
        <w:t>– Associate Professor of English &amp; WGS @ UNC-Greensboro [Mark, ‘Settler Common Sense: Queerness and Everyday Colonialism in the American Renaissance,’ pp. 7-10] mp</w:t>
      </w:r>
    </w:p>
    <w:p w:rsidR="00833170" w:rsidRDefault="00833170" w:rsidP="00833170">
      <w:pPr>
        <w:rPr>
          <w:sz w:val="16"/>
        </w:rPr>
      </w:pPr>
      <w:r w:rsidRPr="00E45505">
        <w:rPr>
          <w:sz w:val="16"/>
        </w:rPr>
        <w:t xml:space="preserve">If nineteenth-century American literary studies tends to focus on the ways Indians enter the narrative frame and the kinds of meanings and associa- tions they bear, </w:t>
      </w:r>
      <w:r w:rsidRPr="00E45505">
        <w:rPr>
          <w:rStyle w:val="StyleUnderline"/>
        </w:rPr>
        <w:t xml:space="preserve">recent attempts to theorize settler colonialism have sought to </w:t>
      </w:r>
      <w:r w:rsidRPr="00E45505">
        <w:rPr>
          <w:rStyle w:val="Emphasis"/>
        </w:rPr>
        <w:t>shift attention from its effects on Indigenous subjects</w:t>
      </w:r>
      <w:r w:rsidRPr="00E45505">
        <w:rPr>
          <w:rStyle w:val="StyleUnderline"/>
        </w:rPr>
        <w:t xml:space="preserve"> to its implications for </w:t>
      </w:r>
      <w:r w:rsidRPr="00E45505">
        <w:rPr>
          <w:rStyle w:val="Emphasis"/>
        </w:rPr>
        <w:t>nonnative political attachments, forms of inhabitance, and modes of being</w:t>
      </w:r>
      <w:r w:rsidRPr="00E45505">
        <w:rPr>
          <w:sz w:val="16"/>
        </w:rPr>
        <w:t xml:space="preserve">, illuminating and </w:t>
      </w:r>
      <w:r w:rsidRPr="00E45505">
        <w:rPr>
          <w:rStyle w:val="StyleUnderline"/>
        </w:rPr>
        <w:t xml:space="preserve">tracking the </w:t>
      </w:r>
      <w:r w:rsidRPr="00E45505">
        <w:rPr>
          <w:rStyle w:val="Emphasis"/>
        </w:rPr>
        <w:t>pervasive operation of settlement as a system</w:t>
      </w:r>
      <w:r w:rsidRPr="00E45505">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E45505">
        <w:rPr>
          <w:rStyle w:val="Emphasis"/>
        </w:rPr>
        <w:t>invasion is a structure not an event</w:t>
      </w:r>
      <w:r w:rsidRPr="00E45505">
        <w:rPr>
          <w:sz w:val="16"/>
        </w:rPr>
        <w:t xml:space="preserve">” (2).6 He suggests that </w:t>
      </w:r>
      <w:r w:rsidRPr="00E45505">
        <w:rPr>
          <w:rStyle w:val="StyleUnderline"/>
        </w:rPr>
        <w:t>a “logic of elimination” drives settler governance and sociality</w:t>
      </w:r>
      <w:r w:rsidRPr="00E45505">
        <w:rPr>
          <w:sz w:val="16"/>
        </w:rPr>
        <w:t>, describing “</w:t>
      </w:r>
      <w:r w:rsidRPr="00E45505">
        <w:rPr>
          <w:rStyle w:val="StyleUnderline"/>
        </w:rPr>
        <w:t>the settler-colonial will</w:t>
      </w:r>
      <w:r w:rsidRPr="00E45505">
        <w:rPr>
          <w:sz w:val="16"/>
        </w:rPr>
        <w:t xml:space="preserve">” as “a historical force that </w:t>
      </w:r>
      <w:r w:rsidRPr="00E45505">
        <w:rPr>
          <w:rStyle w:val="StyleUnderline"/>
        </w:rPr>
        <w:t>ultimately derives from the primal drive to expansion</w:t>
      </w:r>
      <w:r w:rsidRPr="00E45505">
        <w:rPr>
          <w:sz w:val="16"/>
        </w:rPr>
        <w:t xml:space="preserve"> that is generally glossed as capitalism” (167), and in “Settler Colonialism and the Elimination of the Native,” he observes that “</w:t>
      </w:r>
      <w:r w:rsidRPr="00E45505">
        <w:rPr>
          <w:rStyle w:val="StyleUnderline"/>
        </w:rPr>
        <w:t xml:space="preserve">elimination is an </w:t>
      </w:r>
      <w:r w:rsidRPr="00E45505">
        <w:rPr>
          <w:rStyle w:val="Emphasis"/>
        </w:rPr>
        <w:t>organizing principle of settler-colonial society</w:t>
      </w:r>
      <w:r w:rsidRPr="00E45505">
        <w:rPr>
          <w:rStyle w:val="StyleUnderline"/>
        </w:rPr>
        <w:t xml:space="preserve"> rather than a one-off (and superceded) occurrence</w:t>
      </w:r>
      <w:r w:rsidRPr="00E45505">
        <w:rPr>
          <w:sz w:val="16"/>
        </w:rPr>
        <w:t>” (388). Rather than being superseded after an initial moment/ period of conquest, colonization persists since “</w:t>
      </w:r>
      <w:r w:rsidRPr="00E45505">
        <w:rPr>
          <w:rStyle w:val="StyleUnderline"/>
        </w:rPr>
        <w:t xml:space="preserve">the logic of elimination marks a return whereby </w:t>
      </w:r>
      <w:r w:rsidRPr="00E45505">
        <w:rPr>
          <w:rStyle w:val="Emphasis"/>
        </w:rPr>
        <w:t>the native repressed continues to structure settler- colonial society</w:t>
      </w:r>
      <w:r w:rsidRPr="00E45505">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45505">
        <w:rPr>
          <w:rStyle w:val="Emphasis"/>
        </w:rPr>
        <w:t>At an ontological level the structure of subjective possession</w:t>
      </w:r>
      <w:r w:rsidRPr="00E45505">
        <w:rPr>
          <w:rStyle w:val="StyleUnderline"/>
        </w:rPr>
        <w:t xml:space="preserve"> occurs through the imposition of one’s will-to-be on the thing which is perceived to lack will, thus it is </w:t>
      </w:r>
      <w:r w:rsidRPr="00E45505">
        <w:rPr>
          <w:rStyle w:val="Emphasis"/>
        </w:rPr>
        <w:t>open to being possessed</w:t>
      </w:r>
      <w:r w:rsidRPr="00E45505">
        <w:rPr>
          <w:sz w:val="16"/>
        </w:rPr>
        <w:t>,” such that “</w:t>
      </w:r>
      <w:r w:rsidRPr="00E45505">
        <w:rPr>
          <w:rStyle w:val="StyleUnderline"/>
        </w:rPr>
        <w:t>possession . . . forms</w:t>
      </w:r>
      <w:r w:rsidRPr="00E45505">
        <w:rPr>
          <w:sz w:val="16"/>
        </w:rPr>
        <w:t xml:space="preserve"> part of</w:t>
      </w:r>
      <w:r w:rsidRPr="00E45505">
        <w:rPr>
          <w:rStyle w:val="StyleUnderline"/>
        </w:rPr>
        <w:t xml:space="preserve"> </w:t>
      </w:r>
      <w:r w:rsidRPr="00E45505">
        <w:rPr>
          <w:rStyle w:val="Emphasis"/>
        </w:rPr>
        <w:t>the ontological structure</w:t>
      </w:r>
      <w:r w:rsidRPr="00E45505">
        <w:rPr>
          <w:sz w:val="16"/>
          <w:szCs w:val="16"/>
        </w:rPr>
        <w:t xml:space="preserve"> of white subjectivity</w:t>
      </w:r>
      <w:r w:rsidRPr="00E45505">
        <w:rPr>
          <w:sz w:val="16"/>
        </w:rPr>
        <w:t>” (83–84). For Jodi Byrd, the deployment of Indianness as a mobile figure works as the principal mode of U.S. settler colonialism. She observes that “</w:t>
      </w:r>
      <w:r w:rsidRPr="00E45505">
        <w:rPr>
          <w:rStyle w:val="StyleUnderline"/>
        </w:rPr>
        <w:t xml:space="preserve">colonization and racialization . . . have </w:t>
      </w:r>
      <w:r w:rsidRPr="00E45505">
        <w:rPr>
          <w:rStyle w:val="Emphasis"/>
        </w:rPr>
        <w:t>often been conflated</w:t>
      </w:r>
      <w:r w:rsidRPr="00E45505">
        <w:rPr>
          <w:rStyle w:val="StyleUnderline"/>
        </w:rPr>
        <w:t>,” in ways that</w:t>
      </w:r>
      <w:r w:rsidRPr="00E45505">
        <w:rPr>
          <w:sz w:val="16"/>
        </w:rPr>
        <w:t xml:space="preserve"> “tend to be sited along the axis of inclusion/exclusion” and that “</w:t>
      </w:r>
      <w:r w:rsidRPr="00E45505">
        <w:rPr>
          <w:rStyle w:val="Emphasis"/>
        </w:rPr>
        <w:t>misdirect and cloud attention from the underlying structures of settler colonialism</w:t>
      </w:r>
      <w:r w:rsidRPr="00E45505">
        <w:rPr>
          <w:sz w:val="16"/>
        </w:rPr>
        <w:t xml:space="preserve">” (xxiii, xvii). She argues that </w:t>
      </w:r>
      <w:r w:rsidRPr="00E45505">
        <w:rPr>
          <w:rStyle w:val="StyleUnderline"/>
        </w:rPr>
        <w:t>settlement works through the translation of indigeneity as Indianness</w:t>
      </w:r>
      <w:r w:rsidRPr="00E45505">
        <w:rPr>
          <w:sz w:val="16"/>
        </w:rPr>
        <w:t>, casting place-based political collec- tivities as (racialized) populations subject to U.S. jurisdiction and manage- ment: “</w:t>
      </w:r>
      <w:r w:rsidRPr="00E45505">
        <w:rPr>
          <w:rStyle w:val="StyleUnderline"/>
        </w:rPr>
        <w:t>the Indian is left nowhere and everywhere within the ontological premises through which U.S. empire orients</w:t>
      </w:r>
      <w:r w:rsidRPr="00E45505">
        <w:rPr>
          <w:sz w:val="16"/>
        </w:rPr>
        <w:t xml:space="preserve">, imagines, and critiques </w:t>
      </w:r>
      <w:r w:rsidRPr="00E45505">
        <w:rPr>
          <w:rStyle w:val="StyleUnderline"/>
        </w:rPr>
        <w:t>itself</w:t>
      </w:r>
      <w:r w:rsidRPr="00E45505">
        <w:rPr>
          <w:sz w:val="16"/>
        </w:rPr>
        <w:t xml:space="preserve"> ”; “</w:t>
      </w:r>
      <w:r w:rsidRPr="00E45505">
        <w:rPr>
          <w:rStyle w:val="StyleUnderline"/>
        </w:rPr>
        <w:t>ideas of</w:t>
      </w:r>
      <w:r w:rsidRPr="00E45505">
        <w:rPr>
          <w:sz w:val="16"/>
        </w:rPr>
        <w:t xml:space="preserve"> Indians and </w:t>
      </w:r>
      <w:r w:rsidRPr="00E45505">
        <w:rPr>
          <w:rStyle w:val="StyleUnderline"/>
        </w:rPr>
        <w:t xml:space="preserve">Indianness have served as </w:t>
      </w:r>
      <w:r w:rsidRPr="00E45505">
        <w:rPr>
          <w:rStyle w:val="Emphasis"/>
        </w:rPr>
        <w:t xml:space="preserve">the ontological ground through which U.S. settler colonialism enacts itself </w:t>
      </w:r>
      <w:r w:rsidRPr="00E45505">
        <w:rPr>
          <w:sz w:val="16"/>
        </w:rPr>
        <w:t>” (xix).</w:t>
      </w:r>
    </w:p>
    <w:p w:rsidR="00833170" w:rsidRPr="003B7375" w:rsidRDefault="00833170" w:rsidP="00833170">
      <w:pPr>
        <w:pStyle w:val="Heading4"/>
      </w:pPr>
      <w:r>
        <w:t>The alternative is to refuse the settler state.</w:t>
      </w:r>
    </w:p>
    <w:p w:rsidR="00833170" w:rsidRDefault="00833170" w:rsidP="00833170">
      <w:r w:rsidRPr="003B7375">
        <w:rPr>
          <w:b/>
          <w:bCs/>
          <w:sz w:val="26"/>
          <w:szCs w:val="26"/>
        </w:rPr>
        <w:t>Grande 17</w:t>
      </w:r>
      <w:r>
        <w:t xml:space="preserve"> </w:t>
      </w:r>
      <w:r w:rsidRPr="003B7375">
        <w:t xml:space="preserve">Sandy Grande is associate professor and Chair of the Education Department at Connecticut College. </w:t>
      </w:r>
      <w:r>
        <w:t>“</w:t>
      </w:r>
      <w:r w:rsidRPr="003B7375">
        <w:t>Refusing the Settler Society of the Spectacle</w:t>
      </w:r>
      <w:r>
        <w:t xml:space="preserve">.” 2017. </w:t>
      </w:r>
      <w:hyperlink r:id="rId8" w:history="1">
        <w:r w:rsidRPr="00AA3A0B">
          <w:rPr>
            <w:rStyle w:val="Hyperlink"/>
          </w:rPr>
          <w:t>https://settlercolonialstudies.blog/2017/11/16/settler-colonialism-as-spectacle-sandy-grande-refusing-the-settler-society-of-the-spectacle-in-elizabeth-ann-mckinley-linda-tuhiwai-smith-eds-handbook-of-indigenous-education-springer-201/</w:t>
        </w:r>
      </w:hyperlink>
      <w:r>
        <w:t xml:space="preserve"> || OES-OW</w:t>
      </w:r>
    </w:p>
    <w:p w:rsidR="00833170" w:rsidRPr="001D1303" w:rsidRDefault="00833170" w:rsidP="00833170">
      <w:pPr>
        <w:rPr>
          <w:rStyle w:val="StyleUnderline"/>
        </w:rPr>
      </w:pPr>
      <w:r w:rsidRPr="001D1303">
        <w:rPr>
          <w:rStyle w:val="StyleUnderline"/>
        </w:rPr>
        <w:t>Indigenous Refusal and the Twenty-First-Century Ghost Dance</w:t>
      </w:r>
      <w:r w:rsidRPr="001D1303">
        <w:rPr>
          <w:sz w:val="16"/>
        </w:rPr>
        <w:t xml:space="preserve"> As articulated by Indigenous scholars, Julian Brave NoiseCat and Anne Spice, </w:t>
      </w:r>
      <w:r w:rsidRPr="001D1303">
        <w:rPr>
          <w:rStyle w:val="StyleUnderline"/>
        </w:rPr>
        <w:t xml:space="preserve">“At Standing Rock, the audacious vision for an indigenous future, handed down from Wounded Knee and global in force, is alive and well.” </w:t>
      </w:r>
      <w:r w:rsidRPr="001D1303">
        <w:rPr>
          <w:sz w:val="16"/>
        </w:rPr>
        <w:t xml:space="preserve">In order for this “audacious vision” to be fully realized, </w:t>
      </w:r>
      <w:r w:rsidRPr="001D1303">
        <w:rPr>
          <w:rStyle w:val="StyleUnderline"/>
        </w:rPr>
        <w:t>it is up to all of us to see and work past the glimmer of spectacle, to resist the cult of the immediate, and to do the more deliberative work of history, earnestly connecting past with present</w:t>
      </w:r>
      <w:r w:rsidRPr="00FF7C07">
        <w:t xml:space="preserve">. </w:t>
      </w:r>
      <w:r w:rsidRPr="001D1303">
        <w:rPr>
          <w:rStyle w:val="Emphasis"/>
        </w:rPr>
        <w:t>This requires a collective refusal to participate in the theater of cruelty and choose instead to dismantle the settler consciousness that enables it.</w:t>
      </w:r>
      <w:r w:rsidRPr="001D1303">
        <w:rPr>
          <w:sz w:val="16"/>
        </w:rPr>
        <w:t xml:space="preserve"> Such efforts entail </w:t>
      </w:r>
      <w:r w:rsidRPr="001D1303">
        <w:rPr>
          <w:rStyle w:val="StyleUnderline"/>
        </w:rPr>
        <w:t xml:space="preserve">working beyond and below the surface, keeping an eye toward the process by which relations of mutuality are either abandoned or eroded by relations of capital – to in effect, </w:t>
      </w:r>
      <w:r w:rsidRPr="001D1303">
        <w:rPr>
          <w:rStyle w:val="Emphasis"/>
        </w:rPr>
        <w:t>decolonize.</w:t>
      </w:r>
      <w:r w:rsidRPr="001D1303">
        <w:rPr>
          <w:sz w:val="16"/>
        </w:rPr>
        <w:t xml:space="preserve"> </w:t>
      </w:r>
      <w:r w:rsidRPr="001D1303">
        <w:rPr>
          <w:rStyle w:val="StyleUnderline"/>
        </w:rPr>
        <w:t>Within this struggle, Indigenous nations, peoples, and knowledge are crucial, not because they hold any magic or “ancient wisdom” but because they represent the most enduring and resilient entities that present a competing moral vision to the settler order.</w:t>
      </w:r>
      <w:r w:rsidRPr="001D1303">
        <w:rPr>
          <w:sz w:val="16"/>
        </w:rPr>
        <w:t xml:space="preserve"> Despite myriad struggles, Native peoples have maintained their autonomy and political sovereignty for centuries, confounding the infamous Thatcherism, </w:t>
      </w:r>
      <w:r w:rsidRPr="00FF7C07">
        <w:rPr>
          <w:rStyle w:val="Emphasis"/>
        </w:rPr>
        <w:t>“There</w:t>
      </w:r>
      <w:r w:rsidRPr="001D1303">
        <w:rPr>
          <w:rStyle w:val="Emphasis"/>
        </w:rPr>
        <w:t xml:space="preserve"> is No Alternative.”</w:t>
      </w:r>
      <w:r w:rsidRPr="001D1303">
        <w:rPr>
          <w:sz w:val="16"/>
        </w:rPr>
        <w:t xml:space="preserve"> And insofar as current patterns of thinking and being have contributed to the existing political, economic, and environmental crises of our time, </w:t>
      </w:r>
      <w:r w:rsidRPr="001D1303">
        <w:rPr>
          <w:rStyle w:val="Emphasis"/>
        </w:rPr>
        <w:t>it is incumbent upon all of us to protect the complex ecologies that sustain Indigenous communities.</w:t>
      </w:r>
      <w:r w:rsidRPr="001D1303">
        <w:rPr>
          <w:sz w:val="16"/>
        </w:rPr>
        <w:t xml:space="preserve"> That said, I want to be clear that by “protect” I do not mean appropriate, mimic, exploit, or put on display. I mean </w:t>
      </w:r>
      <w:r w:rsidRPr="001D1303">
        <w:rPr>
          <w:rStyle w:val="StyleUnderline"/>
        </w:rPr>
        <w:t>to create and sustain the conditions under which such communities continue to survive and thrive.</w:t>
      </w:r>
      <w:r w:rsidRPr="001D1303">
        <w:rPr>
          <w:sz w:val="16"/>
        </w:rPr>
        <w:t xml:space="preserve"> </w:t>
      </w:r>
      <w:r w:rsidRPr="001D1303">
        <w:rPr>
          <w:rStyle w:val="Emphasis"/>
        </w:rPr>
        <w:t>Settlers desiring to be accomplices in the decolonial project need to assume the stance of advocate (not spectator) for Indigenous rights and perhaps more importantly, for whitestream transformation.</w:t>
      </w:r>
      <w:r w:rsidRPr="001D1303">
        <w:rPr>
          <w:sz w:val="16"/>
        </w:rPr>
        <w:t xml:space="preserve"> </w:t>
      </w:r>
      <w:r w:rsidRPr="001D1303">
        <w:rPr>
          <w:rStyle w:val="StyleUnderline"/>
        </w:rPr>
        <w:t>Within activist spaces this means demonstrating a willingness to stand on the front lines to help contain the metastasizing neoliberalism.</w:t>
      </w:r>
      <w:r w:rsidRPr="001D1303">
        <w:rPr>
          <w:sz w:val="16"/>
        </w:rPr>
        <w:t xml:space="preserve"> As argued by Glen Coulthard (2014), “For Indigenous nations to live, capitalism must die” (p. 173). This also necessarily demands a prior rejection of liberalism. Particularly now, as pundits and scholars begin to dissect the “success” of </w:t>
      </w:r>
      <w:r w:rsidRPr="001D1303">
        <w:rPr>
          <w:rStyle w:val="StyleUnderline"/>
        </w:rPr>
        <w:t>#NoDAPL, it is important to register the long-understood failures of liberal politics and belief in reform – of the liberal subject, of capital, of the state – through “peaceful” action and “rational” discourse</w:t>
      </w:r>
      <w:r w:rsidRPr="001D1303">
        <w:rPr>
          <w:sz w:val="16"/>
        </w:rPr>
        <w:t xml:space="preserve">. </w:t>
      </w:r>
      <w:r w:rsidRPr="001D1303">
        <w:rPr>
          <w:rStyle w:val="Emphasis"/>
        </w:rPr>
        <w:t>Any movement that does not first recognize the irrationality and violence of the settler state and its envoys is by definition anti-Indian.</w:t>
      </w:r>
      <w:r w:rsidRPr="001D1303">
        <w:rPr>
          <w:sz w:val="16"/>
        </w:rPr>
        <w:t xml:space="preserve"> It means recognizing that “the movement” is not (only) about the present but rather demands both history and a ground(ing) that is both literal and metaphoric. </w:t>
      </w:r>
      <w:r w:rsidRPr="001D1303">
        <w:rPr>
          <w:rStyle w:val="StyleUnderline"/>
        </w:rPr>
        <w:t xml:space="preserve">The guiding vision is not human centered or derived but rather comes from land and all that sustains it. </w:t>
      </w:r>
      <w:r w:rsidRPr="001D1303">
        <w:rPr>
          <w:sz w:val="16"/>
        </w:rPr>
        <w:t>The less quoted, second half of Coulthard’s (2014) assertion is, “</w:t>
      </w:r>
      <w:r w:rsidRPr="001D1303">
        <w:rPr>
          <w:rStyle w:val="StyleUnderline"/>
        </w:rPr>
        <w:t>for capitalism to die, we must actively participate in the construction of Indigenous alternatives to it</w:t>
      </w:r>
      <w:r w:rsidRPr="001D1303">
        <w:rPr>
          <w:sz w:val="16"/>
        </w:rPr>
        <w:t xml:space="preserve">” (p. 173). </w:t>
      </w:r>
      <w:r w:rsidRPr="001D1303">
        <w:rPr>
          <w:rStyle w:val="StyleUnderline"/>
        </w:rPr>
        <w:t>The Indigenous project is not defined by liberal or juridical notions of justice. Indeed, liberalism’s reliance on the fantasy of the benevolent state and its refusal to relinquish the idea of a “new social order, built in the shell of the old,” ultimately solidifies the settler state.</w:t>
      </w:r>
      <w:r w:rsidRPr="001D1303">
        <w:rPr>
          <w:sz w:val="16"/>
        </w:rPr>
        <w:t xml:space="preserve"> The so-called progressive movements built on liberal ideas give rise to organizing strategies held captive to the “reign of the perpetual present.” Such </w:t>
      </w:r>
      <w:r w:rsidRPr="001D1303">
        <w:rPr>
          <w:rStyle w:val="StyleUnderline"/>
        </w:rPr>
        <w:t xml:space="preserve">politics were epitomized by the Occupy Wall movement – its never-ending process of agenda building, leaderless and lateral structure and non-prescriptive slogan, “What is Our One Demand?” – all suggest an allegiance to the liberal ideal of freedom as individual liberty. </w:t>
      </w:r>
      <w:r w:rsidRPr="001D1303">
        <w:rPr>
          <w:sz w:val="16"/>
        </w:rPr>
        <w:t xml:space="preserve">In contrast, </w:t>
      </w:r>
      <w:r w:rsidRPr="001D1303">
        <w:rPr>
          <w:rStyle w:val="StyleUnderline"/>
        </w:rPr>
        <w:t>Indigenous struggle is built on history and ancestral knowledge. It is informed by original teachings and the responsibility to uphold relations of mutuality.</w:t>
      </w:r>
      <w:r w:rsidRPr="001D1303">
        <w:rPr>
          <w:sz w:val="16"/>
        </w:rPr>
        <w:t xml:space="preserve"> Attention to these teachings </w:t>
      </w:r>
      <w:r w:rsidRPr="001D1303">
        <w:rPr>
          <w:rStyle w:val="Emphasis"/>
        </w:rPr>
        <w:t>requires resistance and refusal of the fast, quick, sleek, and spectacular in favor of the steady, tried, consistent, and intergenerational.</w:t>
      </w:r>
      <w:r w:rsidRPr="001D1303">
        <w:rPr>
          <w:sz w:val="16"/>
        </w:rPr>
        <w:t xml:space="preserve">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t>
      </w:r>
      <w:r w:rsidRPr="001D1303">
        <w:rPr>
          <w:rStyle w:val="Emphasis"/>
        </w:rPr>
        <w:t>We must refuse this false consciousness.</w:t>
      </w:r>
      <w:r w:rsidRPr="001D1303">
        <w:rPr>
          <w:sz w:val="16"/>
        </w:rPr>
        <w:t xml:space="preserve"> In the end, </w:t>
      </w:r>
      <w:r w:rsidRPr="001D1303">
        <w:rPr>
          <w:rStyle w:val="Emphasis"/>
        </w:rPr>
        <w:t xml:space="preserve">refracting liberal, social justice movements through an Indigenous lens compels us to be attentive to both the larger ontological and epistemic underpinnings of settler colonialism; to discern the relationship between our struggles and others; to disrupt complicity and ignite a refusal of the false promises of capitalism. </w:t>
      </w:r>
      <w:r w:rsidRPr="001D1303">
        <w:rPr>
          <w:sz w:val="16"/>
        </w:rPr>
        <w:t xml:space="preserve">This level of clarity removes the messy and participatory work of agenda setting that liberal movements insist upon, because, the agenda has already been set – a long time ago. </w:t>
      </w:r>
      <w:r w:rsidRPr="001D1303">
        <w:rPr>
          <w:rStyle w:val="StyleUnderline"/>
        </w:rPr>
        <w:t>It is about land and defense of land. Land is our collective past, our present, and our future. This is our one demand.</w:t>
      </w:r>
    </w:p>
    <w:p w:rsidR="00833170" w:rsidRDefault="00833170" w:rsidP="00833170">
      <w:pPr>
        <w:rPr>
          <w:sz w:val="16"/>
        </w:rPr>
      </w:pPr>
    </w:p>
    <w:p w:rsidR="00833170" w:rsidRDefault="00833170" w:rsidP="00833170"/>
    <w:p w:rsidR="00833170" w:rsidRPr="007C0F3D" w:rsidRDefault="00833170" w:rsidP="00833170"/>
    <w:p w:rsidR="00833170" w:rsidRDefault="00833170" w:rsidP="00833170">
      <w:pPr>
        <w:pStyle w:val="Heading2"/>
      </w:pPr>
      <w:r>
        <w:t>theses</w:t>
      </w:r>
    </w:p>
    <w:p w:rsidR="00833170" w:rsidRDefault="00833170" w:rsidP="00833170">
      <w:pPr>
        <w:pStyle w:val="Heading3"/>
      </w:pPr>
      <w:r>
        <w:t>settlement-plantation</w:t>
      </w:r>
    </w:p>
    <w:p w:rsidR="00833170" w:rsidRPr="004169AC" w:rsidRDefault="00833170" w:rsidP="00833170"/>
    <w:p w:rsidR="00833170" w:rsidRPr="00636BAD" w:rsidRDefault="00833170" w:rsidP="00833170">
      <w:pPr>
        <w:pStyle w:val="Heading4"/>
      </w:pPr>
      <w:r>
        <w:t xml:space="preserve">The </w:t>
      </w:r>
      <w:r w:rsidRPr="00636BAD">
        <w:t xml:space="preserve">settlement-plantation simultaneously functions as a space that eliminates Native existence and produces </w:t>
      </w:r>
      <w:r>
        <w:t>the labor of grammar to conceive of the native and the slave – Only a triadic model can explain the ontological violence black and native bodies face.</w:t>
      </w:r>
    </w:p>
    <w:p w:rsidR="00833170" w:rsidRPr="0095797B" w:rsidRDefault="00833170" w:rsidP="00833170">
      <w:r w:rsidRPr="0095797B">
        <w:rPr>
          <w:rStyle w:val="Style13ptBold"/>
        </w:rPr>
        <w:t>King 13</w:t>
      </w:r>
      <w:r w:rsidRPr="0095797B">
        <w:t xml:space="preserve"> (</w:t>
      </w:r>
      <w:r>
        <w:t>IN THE CLEARING: BLACK FEMALE BODIES, SPACE AND SETTLER COLONIAL LANDSCAPES, Tiffany Jeannette King, Doctor of Philosophy, 2013</w:t>
      </w:r>
      <w:r w:rsidRPr="0095797B">
        <w:t>)</w:t>
      </w:r>
    </w:p>
    <w:p w:rsidR="00833170" w:rsidRPr="00636BAD" w:rsidRDefault="00833170" w:rsidP="00833170">
      <w:pPr>
        <w:rPr>
          <w:sz w:val="14"/>
        </w:rPr>
      </w:pPr>
      <w:r w:rsidRPr="00636BAD">
        <w:rPr>
          <w:sz w:val="14"/>
        </w:rPr>
        <w:t xml:space="preserve">In the way that McKittrick argues that the geographic processes of slavery were interconnected with the category “black woman,” I argue that </w:t>
      </w:r>
      <w:r w:rsidRPr="007435AD">
        <w:rPr>
          <w:rStyle w:val="StyleUnderline"/>
        </w:rPr>
        <w:t>settler colonialism’s space making and geographic processes are also intertwined with the formation of the Black female body in the Western hemisphere</w:t>
      </w:r>
      <w:r w:rsidRPr="00636BAD">
        <w:rPr>
          <w:sz w:val="14"/>
        </w:rPr>
        <w:t xml:space="preserve">. The </w:t>
      </w:r>
      <w:r w:rsidRPr="007435AD">
        <w:rPr>
          <w:rStyle w:val="StyleUnderline"/>
        </w:rPr>
        <w:t>Black woman is a construction—or effect-- of the power of the settler and the geography of the homestead</w:t>
      </w:r>
      <w:r w:rsidRPr="00636BAD">
        <w:rPr>
          <w:sz w:val="14"/>
        </w:rPr>
        <w:t xml:space="preserve"> as much as she is a discursive and material necessity for the slave master and the space of the plantation plot. We need more analytic frames to conceptualize the multiple ways Black women spatialize various forms of power in the Western hemisphere. </w:t>
      </w:r>
      <w:r w:rsidRPr="007435AD">
        <w:rPr>
          <w:rStyle w:val="StyleUnderline"/>
        </w:rPr>
        <w:t>The category “Black woman” is not only of analytic import to slavery, but is also an analytical necessity for the settler colonial order as well</w:t>
      </w:r>
      <w:r w:rsidRPr="00636BAD">
        <w:rPr>
          <w:sz w:val="14"/>
        </w:rPr>
        <w:t xml:space="preserve">. The space of the Western hemisphere sets the stage for Sylvia Wynter’s deconstruction of the overrepresentation of the inaugural moments of the New World. In her essay, “1492: A New Worldview”, Wynter presents a new way of viewing the violence that ushers in modernity. What is particularly fruitful is Wynter’s conceptualization of how power is spatialized and structures conquest.13 Wynter reorganizes the traditional spatial and temporal frames we use to talk about conquest. By starting on the shores of what is today’s Senegal and extending the inaugural moments of conquest back half a century to 1441, </w:t>
      </w:r>
      <w:r w:rsidRPr="007435AD">
        <w:rPr>
          <w:rStyle w:val="StyleUnderline"/>
        </w:rPr>
        <w:t>Wynter pushes back the curtains and positions Blackness, which was previously positioned just off stage, directly on the stage of the epic drama of Conquest</w:t>
      </w:r>
      <w:r w:rsidRPr="00636BAD">
        <w:rPr>
          <w:sz w:val="14"/>
        </w:rPr>
        <w:t xml:space="preserve">. According to Wynter, </w:t>
      </w:r>
      <w:r w:rsidRPr="007435AD">
        <w:rPr>
          <w:rStyle w:val="StyleUnderline"/>
        </w:rPr>
        <w:t>Blackness or the construction of Blackness is required to establish the terms of conquest. The epistemological revolution of Enlightenment’s natural man, specifically liberal humanism’s (hu)man and its nonhuman negation</w:t>
      </w:r>
      <w:r w:rsidRPr="00636BAD">
        <w:rPr>
          <w:sz w:val="14"/>
        </w:rPr>
        <w:t xml:space="preserve">, requires the presence of the Negro. Wynter insists that </w:t>
      </w:r>
      <w:r w:rsidRPr="007435AD">
        <w:rPr>
          <w:rStyle w:val="StyleUnderline"/>
        </w:rPr>
        <w:t>we consider a “triadic model”</w:t>
      </w:r>
      <w:r w:rsidRPr="00636BAD">
        <w:rPr>
          <w:sz w:val="14"/>
        </w:rPr>
        <w:t xml:space="preserve"> (White-Native-Black) </w:t>
      </w:r>
      <w:r w:rsidRPr="007435AD">
        <w:rPr>
          <w:rStyle w:val="StyleUnderline"/>
        </w:rPr>
        <w:t>rather than a dyadic model (White-Native) to understand the relations and conflict between humans that would bring forth the notion of the modern human and inform conquest.</w:t>
      </w:r>
      <w:r w:rsidRPr="00636BAD">
        <w:rPr>
          <w:sz w:val="14"/>
        </w:rPr>
        <w:t xml:space="preserve">14 Wynter’s work pushes us towards a more intersectional analysis of settler colonialism. </w:t>
      </w:r>
      <w:r w:rsidRPr="007435AD">
        <w:rPr>
          <w:rStyle w:val="StyleUnderline"/>
        </w:rPr>
        <w:t>This kind of analysis of conquest, moves Blackness into our visual and conceptual frames and offers a new and simultaneous view of the originary violence of conques</w:t>
      </w:r>
      <w:r w:rsidRPr="00636BAD">
        <w:rPr>
          <w:sz w:val="14"/>
        </w:rPr>
        <w:t xml:space="preserve">t. Wynter’s conceptual rearrangements (simultaneous-vision) helps my own project reconceptualize how to think about power in settler states. </w:t>
      </w:r>
      <w:r w:rsidRPr="007435AD">
        <w:rPr>
          <w:rStyle w:val="StyleUnderline"/>
        </w:rPr>
        <w:t xml:space="preserve">Wynter introduces expansion, spatial and ontological orderings and classifications as the primary modus operandi of the epistemic revolution that gave birth to modern political man in Western Europe. </w:t>
      </w:r>
      <w:r w:rsidRPr="00636BAD">
        <w:rPr>
          <w:sz w:val="14"/>
        </w:rPr>
        <w:t xml:space="preserve">In Wynter’s essay, “On How We Mistook the Map for the Territory, and Re-Imprisoned Ourselves in Our Unbearable Wrongness of Being, of Desetre,” she argues that </w:t>
      </w:r>
      <w:r w:rsidRPr="007435AD">
        <w:rPr>
          <w:rStyle w:val="StyleUnderline"/>
        </w:rPr>
        <w:t>the epistemic revolution that toppled the hegemony of the church in Europe enabled the human to create another hierarchical system based on ordering the natural realm.</w:t>
      </w:r>
      <w:r w:rsidRPr="007435AD">
        <w:rPr>
          <w:rStyle w:val="Emphasis"/>
        </w:rPr>
        <w:t>15 Territorial and spatial expansion as modes of existence that ensure the security of the modern state and modern (natural) man certainly structure the ways that Europe would engage both Black and Native bodies in its travels</w:t>
      </w:r>
      <w:r w:rsidRPr="007435AD">
        <w:rPr>
          <w:rStyle w:val="StyleUnderline"/>
        </w:rPr>
        <w:t>.</w:t>
      </w:r>
      <w:r w:rsidRPr="00636BAD">
        <w:rPr>
          <w:sz w:val="14"/>
        </w:rPr>
        <w:t xml:space="preserve"> If we can read Blackness into conquest through Wynter, we can also think about Blackness as a product of the project of spatial expansion. </w:t>
      </w:r>
      <w:r w:rsidRPr="007435AD">
        <w:rPr>
          <w:rStyle w:val="StyleUnderline"/>
        </w:rPr>
        <w:t>The places and spaces of Blackness in the New World are often over determined by the space of slavery and the place of the plantation</w:t>
      </w:r>
      <w:r w:rsidRPr="00636BAD">
        <w:rPr>
          <w:sz w:val="14"/>
        </w:rPr>
        <w:t xml:space="preserve">. Though only referred to nominally in “The Ceremony Must Be Found: After Humanism,” the spatial configuration of the encomienda/plantation archipelago is introduced by Wynter.16 Wynter argues that </w:t>
      </w:r>
      <w:r w:rsidRPr="007435AD">
        <w:rPr>
          <w:rStyle w:val="StyleUnderline"/>
        </w:rPr>
        <w:t>modern political man had to find ways to (over)represent or construct a natural separation between rational man and the irrational other</w:t>
      </w:r>
      <w:r w:rsidRPr="007435AD">
        <w:rPr>
          <w:rStyle w:val="Emphasis"/>
        </w:rPr>
        <w:t>. Important to this process of differentiation is space. The spatial separation, specifically the internment of bodies that lacked reason/rationally was critical in a new social order that was undergirded by bodily or homo-ontological principles of sameness and difference.</w:t>
      </w:r>
      <w:r w:rsidRPr="00636BAD">
        <w:rPr>
          <w:sz w:val="14"/>
        </w:rPr>
        <w:t xml:space="preserve">17 </w:t>
      </w:r>
      <w:r w:rsidRPr="007435AD">
        <w:rPr>
          <w:rStyle w:val="StyleUnderline"/>
        </w:rPr>
        <w:t>The space of otherness that was once mapped on the cosmos under the theocentric order of the Church is now mapped onto the land and bodies of the Other</w:t>
      </w:r>
      <w:r w:rsidRPr="00636BAD">
        <w:rPr>
          <w:sz w:val="14"/>
        </w:rPr>
        <w:t xml:space="preserve">. In order to over represent or present as natural, absolute and essential difference as the “law of nature”, this difference had to be present spatially and bodily. Wynter explains the function of the encomienda/plantation system in “Unsettling the Coloniality of Being/Truth/Power/Freedom,” With, in consequence, the institution of the encomienda system, which attached groups of Indians to settlers as neo-serf form of labor, together with the institution of the slave plantation system manned by “Negroes” coming to centrally function so as to produce and reproduce the socioeconomic and ontological hierarchies of the order as if they indeed had been mandated by the ostensibly extrahuman agency of “natural law.”18 </w:t>
      </w:r>
      <w:r w:rsidRPr="007435AD">
        <w:rPr>
          <w:rStyle w:val="StyleUnderline"/>
        </w:rPr>
        <w:t>The divisions between the human and non-human as well as between order and chaos had to be reproduced materially in order for their descriptive and over represented borders to exist.</w:t>
      </w:r>
      <w:r w:rsidRPr="00636BAD">
        <w:rPr>
          <w:sz w:val="14"/>
        </w:rPr>
        <w:t xml:space="preserve"> While Wynter’s mentioning of the encomienda/plantation as a spatial configuration and repressive and discursive practice is only brief, it acts as an important point of departure for introducing a new unit of space. </w:t>
      </w:r>
      <w:r w:rsidRPr="00260CBE">
        <w:rPr>
          <w:rStyle w:val="StyleUnderline"/>
        </w:rPr>
        <w:t>Wynter merges the encomienda, a settler colonial spatial formation, with the plantation, a spatial formation of slavery.</w:t>
      </w:r>
      <w:r w:rsidRPr="00636BAD">
        <w:rPr>
          <w:sz w:val="14"/>
        </w:rPr>
        <w:t xml:space="preserve"> The encomienda/plantation brings the two forms of power together. </w:t>
      </w:r>
      <w:r w:rsidRPr="00260CBE">
        <w:rPr>
          <w:rStyle w:val="StyleUnderline"/>
        </w:rPr>
        <w:t>Wynter’s merging of two spatial and subject/ontology producing formations creates a discursive moment where we can think about the plantation as having a relationship to the space of Native genocide, exploitation and settlement.</w:t>
      </w:r>
      <w:r w:rsidRPr="00636BAD">
        <w:rPr>
          <w:sz w:val="14"/>
        </w:rPr>
        <w:t xml:space="preserve"> A macro level hemispheric frame makes the simultaneous sight that is needed to see micro level processes of creating the hybrid encomienda/plantation and its bodies possible. We needed to move out in order to zero in. Multiple units and scales of space index the simultaneity of settler colonial power and slave making power in this chapter. The scalar moves that I make throughout this chapter travel from the spaces of </w:t>
      </w:r>
      <w:r w:rsidRPr="00260CBE">
        <w:rPr>
          <w:rStyle w:val="StyleUnderline"/>
        </w:rPr>
        <w:t xml:space="preserve">the hemisphere to the nation to the settler’s and slave master’s spatial, economic and ontological formation the settlement/plantation, to the space of the body of the Black female slave. </w:t>
      </w:r>
      <w:r w:rsidRPr="00636BAD">
        <w:rPr>
          <w:sz w:val="14"/>
        </w:rPr>
        <w:t xml:space="preserve">Throughout this chapter, I give sustained attention to the processes of producing space, humans and non-humans at two scales: the settlement/plantation and Black female slave body. </w:t>
      </w:r>
      <w:r w:rsidRPr="00260CBE">
        <w:rPr>
          <w:rStyle w:val="Emphasis"/>
        </w:rPr>
        <w:t>The settlement/plantation is the staging ground or location where the Black female slave body is produced and it is simultaneously a product of the Black female slave body</w:t>
      </w:r>
      <w:r w:rsidRPr="00636BAD">
        <w:rPr>
          <w:sz w:val="14"/>
        </w:rPr>
        <w:t>. My simultaneous vision will rest on the Black female slave body as a site of spatial possibilities and foreclosures</w:t>
      </w:r>
      <w:r w:rsidRPr="00260CBE">
        <w:rPr>
          <w:rStyle w:val="StyleUnderline"/>
        </w:rPr>
        <w:t>. Both the violence of modernity as well as its undoing will be explored through the Black female slave body as a site of spatial possibility and impossibility on the settlement/plantation.</w:t>
      </w:r>
      <w:r w:rsidRPr="00636BAD">
        <w:rPr>
          <w:sz w:val="14"/>
        </w:rPr>
        <w:t xml:space="preserve"> The Black female body functions as a site where the spatial order of the master and settler is realized as well as where it unravels. The best representation of the Black female body functioning in this way is Julie Dash’s character Nana Peazant. The Black female body, stained indigo, in Julie Dash’s movie is also the site where body-centric notions Western notions of gender are also deconstructed and undone. </w:t>
      </w:r>
      <w:r w:rsidRPr="00260CBE">
        <w:rPr>
          <w:rStyle w:val="StyleUnderline"/>
        </w:rPr>
        <w:t>The Black female slave body can be an ambiguous and opaque space that requires the decolonized vantage of simultaneous sight to begin to apprehend its analytic and spatial power.</w:t>
      </w:r>
      <w:r w:rsidRPr="00636BAD">
        <w:rPr>
          <w:sz w:val="14"/>
        </w:rPr>
        <w:t xml:space="preserve"> Scales and Units of Space: Encomienda/Plantation to the Settlement/Plantation As a unit of space, the encomienda/plantation functions as a space of productive power for Wynter. From the encomienda/plantation of Wynter, I will move to the hybrid space of the settlement/plantation. Within this Wynterian hybrid spatial formation, I want to focus on the </w:t>
      </w:r>
      <w:r w:rsidRPr="00260CBE">
        <w:rPr>
          <w:rStyle w:val="StyleUnderline"/>
        </w:rPr>
        <w:t>repressive and productive power that clears/kills the Native, makes the slave fungible or a pure state of flux, and produces the Settler-Master who we know as the human.</w:t>
      </w:r>
      <w:r w:rsidRPr="00636BAD">
        <w:rPr>
          <w:sz w:val="14"/>
        </w:rPr>
        <w:t xml:space="preserve"> In order to make these moves, I construct my own hybrid space, </w:t>
      </w:r>
      <w:r w:rsidRPr="00260CBE">
        <w:rPr>
          <w:rStyle w:val="StyleUnderline"/>
        </w:rPr>
        <w:t>the settlement/plantation</w:t>
      </w:r>
      <w:r w:rsidRPr="00636BAD">
        <w:rPr>
          <w:sz w:val="14"/>
        </w:rPr>
        <w:t xml:space="preserve">. Within my own hybrid formation, </w:t>
      </w:r>
      <w:r w:rsidRPr="00636BAD">
        <w:rPr>
          <w:rStyle w:val="StyleUnderline"/>
        </w:rPr>
        <w:t>the settlement becomes a primary site of productive power for Native bodies rather than the encomienda.</w:t>
      </w:r>
      <w:r w:rsidRPr="00636BAD">
        <w:rPr>
          <w:sz w:val="14"/>
        </w:rPr>
        <w:t xml:space="preserve"> </w:t>
      </w:r>
      <w:r w:rsidRPr="00636BAD">
        <w:rPr>
          <w:rStyle w:val="Emphasis"/>
        </w:rPr>
        <w:t>The settlement in this project is an ongoing formation that exists into the present day</w:t>
      </w:r>
      <w:r w:rsidRPr="00636BAD">
        <w:rPr>
          <w:sz w:val="14"/>
        </w:rPr>
        <w:t xml:space="preserve">. Most importantly, the settlement is the site of the clearing-in its verb form—of the Native and the site of self actualization for the settler.19 </w:t>
      </w:r>
      <w:r w:rsidRPr="00636BAD">
        <w:rPr>
          <w:rStyle w:val="StyleUnderline"/>
        </w:rPr>
        <w:t>At the site of the settlement, Native space and time is obliterated (as body and landscape) and the settler comes to know himself and gains spatial coordinates</w:t>
      </w:r>
      <w:r w:rsidRPr="00636BAD">
        <w:rPr>
          <w:sz w:val="14"/>
        </w:rPr>
        <w:t xml:space="preserve">. I therefore focus on </w:t>
      </w:r>
      <w:r w:rsidRPr="00636BAD">
        <w:rPr>
          <w:rStyle w:val="Emphasis"/>
        </w:rPr>
        <w:t>the gratuitous violence of genocide at the site of the settlement rather than the conditional and temporary experience of Native enslavement on the encomienda</w:t>
      </w:r>
      <w:r w:rsidRPr="00636BAD">
        <w:rPr>
          <w:sz w:val="14"/>
        </w:rPr>
        <w:t xml:space="preserve">.20 The etymology of the word plantation in the context of the Caribbean and the Western Hemisphere in the 17th century refers to the establishment of settlements.21 The settlement in the grammatical structures of 18th century settlers referred to both the elimination of Native space and time and the enslavement of Blacks. </w:t>
      </w:r>
      <w:r w:rsidRPr="00636BAD">
        <w:rPr>
          <w:rStyle w:val="StyleUnderline"/>
        </w:rPr>
        <w:t>The settlement-plantation simultaneously functions as a space that eliminates Native existence and produces the slave as non-human property.</w:t>
      </w:r>
      <w:r w:rsidRPr="00636BAD">
        <w:rPr>
          <w:sz w:val="14"/>
        </w:rPr>
        <w:t xml:space="preserve"> </w:t>
      </w:r>
      <w:r w:rsidRPr="00636BAD">
        <w:rPr>
          <w:rStyle w:val="StyleUnderline"/>
        </w:rPr>
        <w:t>The settlementplantation functions as a spatial unit that turns Black bodies into non-human bodies. The settlement/plantation also turns Black non-human bodies into property and into forms of space or spatial potential. The settlement-plantation and the Black female body are in a dialectical tension</w:t>
      </w:r>
      <w:r w:rsidRPr="00636BAD">
        <w:rPr>
          <w:sz w:val="14"/>
        </w:rPr>
        <w:t xml:space="preserve">. Within colonial and post colonial studies, the plantation is often theorized as a symbol of civilization and colonial order.22 The settlement/plantation is also a transferable form of disciplinary and spatial power that is used to make colonial and settler colonial space even when the white, Settler-Master is not present. For example, </w:t>
      </w:r>
      <w:r w:rsidRPr="00015BDA">
        <w:rPr>
          <w:rStyle w:val="StyleUnderline"/>
        </w:rPr>
        <w:t>the Diamond Hill settlement/plantation that historian Tiya Miles examines in The House on Diamond Hill is one example of the way that the settlement and the plantation function as this type of traveling disciplinary unit. The Diamond Hill settlement/plantation was owned by the Cherokee slave master, Chief Vann. While the Diamond Hill plantation itself is not a site of bodily elimination for the Cherokee, it is a site of discursive, cultural, symbolic, and spatial erasure. The House on Diamond Hill helps us discuss the ways that slavery as an institution functions as a form of settler colonial power that both make slaves fungible, socially dead and obliterates Cherokee ways and worldviews</w:t>
      </w:r>
      <w:r w:rsidRPr="00636BAD">
        <w:rPr>
          <w:sz w:val="14"/>
        </w:rPr>
        <w:t xml:space="preserve">.23 </w:t>
      </w:r>
      <w:r w:rsidRPr="0021333A">
        <w:rPr>
          <w:rStyle w:val="Emphasis"/>
        </w:rPr>
        <w:t>The space of Black social death travels through and structures the elimination of Native epistemologies, space and time</w:t>
      </w:r>
      <w:r w:rsidRPr="00636BAD">
        <w:rPr>
          <w:sz w:val="14"/>
        </w:rPr>
        <w:t xml:space="preserve">. The </w:t>
      </w:r>
      <w:r w:rsidRPr="0021333A">
        <w:rPr>
          <w:rStyle w:val="Emphasis"/>
        </w:rPr>
        <w:t>Diamond Hill plantation reveals a moment in history when the Cherokee articulated sovereignty as their grammar of suffering. This grammar of suffering a return of land and nation required the enslavement of the Black in order to make the Native Human.</w:t>
      </w:r>
      <w:r w:rsidRPr="00636BAD">
        <w:rPr>
          <w:sz w:val="14"/>
        </w:rPr>
        <w:t xml:space="preserve"> In the next chapter, my reading of the presence of the Cherokee, St. Julien Last Child in the film Daughters of the Dust, allows us to listen to what the grammar of suffering of the descendant of the genocided Cherokee peoples sounds like.24 </w:t>
      </w:r>
      <w:r w:rsidRPr="0021333A">
        <w:rPr>
          <w:rStyle w:val="StyleUnderline"/>
        </w:rPr>
        <w:t>This grammar of suffering does not result in becoming a master and making a plantation plot in order to join civilization.</w:t>
      </w:r>
      <w:r w:rsidRPr="00636BAD">
        <w:rPr>
          <w:sz w:val="14"/>
        </w:rPr>
        <w:t xml:space="preserve"> The plantation, or the settlement/plantation clears/kills St. Julien Last Child’s relatives and removes others in the film. </w:t>
      </w:r>
      <w:r w:rsidRPr="0021333A">
        <w:rPr>
          <w:rStyle w:val="StyleUnderline"/>
        </w:rPr>
        <w:t>They cannot be recuperated through sovereignty but only through joining with Blacks. While always keeping the genocide (or present absence) of Native people in the frame</w:t>
      </w:r>
      <w:r w:rsidRPr="00636BAD">
        <w:rPr>
          <w:sz w:val="14"/>
        </w:rPr>
        <w:t xml:space="preserve">, this chapter will focus primarily on </w:t>
      </w:r>
      <w:r w:rsidRPr="0021333A">
        <w:rPr>
          <w:rStyle w:val="StyleUnderline"/>
        </w:rPr>
        <w:t>the settlement/plantation as a space that discursively and materially makes the slave. In order to understand the coordinates, dimensions, productive and repressive power of this hybrid formation</w:t>
      </w:r>
      <w:r w:rsidRPr="00636BAD">
        <w:rPr>
          <w:sz w:val="14"/>
        </w:rPr>
        <w:t xml:space="preserve"> I turn to the body that it produces. I focus specifically on the indigo stained body of the character Nana Peazant in Julie Dash’s film Daughters of the Dust because it is precisely this body that helped bring the settlement/plantation into view. I argue that Nana Peazant’s body makes the violent transformation of Native space, the land and the transformation of the body of the slave into non-human flesh visible. Nana’s body, stained with the chemical components of the indican plant is a hybrid </w:t>
      </w:r>
      <w:r w:rsidRPr="0021333A">
        <w:rPr>
          <w:rStyle w:val="StyleUnderline"/>
        </w:rPr>
        <w:t>body produced at the intersections of two violent forms of power, settler colonialism and slavery.</w:t>
      </w:r>
      <w:r w:rsidRPr="00636BAD">
        <w:rPr>
          <w:sz w:val="14"/>
        </w:rPr>
        <w:t xml:space="preserve"> Nana’s hands and body are also a spatial conundrum. Rather than foreground the spatial analytics of Lefebvre, I focus on the Black feminist theorizing of Julie Dash, Jennifer Morgan, Saidiya Hartman, and Hortense Spillers. </w:t>
      </w:r>
      <w:r w:rsidRPr="0021333A">
        <w:rPr>
          <w:rStyle w:val="StyleUnderline"/>
        </w:rPr>
        <w:t>Foucauldian frames are useful for articulating the kinds of processes that make space, bodies and produce ontological difference over time. Foucauldian and post structuralist frames are helpful for tracking how power formations show up or reproduce themselves in different contexts often in disguise. Similarly, frames of the everyday which straddle the structural and post structural are also helpful to this investigation of</w:t>
      </w:r>
      <w:r w:rsidRPr="00636BAD">
        <w:rPr>
          <w:sz w:val="14"/>
        </w:rPr>
        <w:t xml:space="preserve"> </w:t>
      </w:r>
      <w:r w:rsidRPr="0021333A">
        <w:rPr>
          <w:rStyle w:val="StyleUnderline"/>
        </w:rPr>
        <w:t>the repressive and productive power of the settlement/plantation.</w:t>
      </w:r>
      <w:r w:rsidRPr="00636BAD">
        <w:rPr>
          <w:sz w:val="14"/>
        </w:rPr>
        <w:t xml:space="preserve"> For example, Lefebvre’s work is particularly helpful in that it helps spatialize quotidian micro practices of the expansion of the settlement/plantation and the accumulation of various forms of property, specifically the Black female slave. Lefebvre directs our attention to </w:t>
      </w:r>
      <w:r w:rsidRPr="0021333A">
        <w:rPr>
          <w:rStyle w:val="StyleUnderline"/>
        </w:rPr>
        <w:t>the mode of production and human reproduction as social practices that create the experience of space or an inert and material spatial order</w:t>
      </w:r>
      <w:r w:rsidRPr="00636BAD">
        <w:rPr>
          <w:sz w:val="14"/>
        </w:rPr>
        <w:t xml:space="preserve">.26 This Lefebvrian analytic that attends to </w:t>
      </w:r>
      <w:r w:rsidRPr="0021333A">
        <w:rPr>
          <w:rStyle w:val="StyleUnderline"/>
        </w:rPr>
        <w:t>the practices/performances of the everyday, specifically production and reproduction, are key sites of analysis that map onto the analytic frames</w:t>
      </w:r>
      <w:r w:rsidRPr="00636BAD">
        <w:rPr>
          <w:sz w:val="14"/>
        </w:rPr>
        <w:t xml:space="preserve"> that Black feminists have always used to theorize gender formation within slavery. Further, Black feminist analytics of space exceed some aspects of Foucauldian frames. Feminist analytics like the ones of Hartman and Morgan combine subject formation and structural analyses in order to explain the production of spaces, bodies and ontological positions. Within Black feminist frames, </w:t>
      </w:r>
      <w:r w:rsidRPr="0021333A">
        <w:rPr>
          <w:rStyle w:val="StyleUnderline"/>
        </w:rPr>
        <w:t>ontology can be taken up as an everyday production of space.</w:t>
      </w:r>
      <w:r w:rsidRPr="00636BAD">
        <w:rPr>
          <w:sz w:val="14"/>
        </w:rPr>
        <w:t xml:space="preserve"> Like many Black feminists before her, Jennifer Morgan’s book Laboring Women explores the construction of the Black female captive as a productive and reproductive body under the mode of production and space making processes of slavery. For Morgan, the mode of production and reproduction are already a priori frames of analysis for examining the everyday practices of making the Black female body a slave as well as unit of space. In Laboring Women, Black women are already contextualized as spatial subjects as they are essential to the settlement of land during the colonial period in the coastal regions of the South and the West Indies. In fact, the Black female body must be discursively constructed in order to make it possible to even conceive of planting in South Carolina and Barbados.27 Morgan argues that this historical moment of settlement required particular symbolic constructions and particular uses of the Black female body.28 </w:t>
      </w:r>
      <w:r w:rsidRPr="0021333A">
        <w:rPr>
          <w:rStyle w:val="StyleUnderline"/>
        </w:rPr>
        <w:t>The Black female body as a bodily formation comes into existence in order to make plantation space, populate the plantation space with workers and commodities and order the plantation as a non-Native realm of existence. Black female slave bodies are the embodiment, both discursively and materially, of settler colonial space making units.</w:t>
      </w:r>
      <w:r w:rsidRPr="00636BAD">
        <w:rPr>
          <w:sz w:val="14"/>
        </w:rPr>
        <w:t xml:space="preserve"> Morgan’s historicization as well as the modes of inquiry of other Black feminist theorists already contains a spatial analysis. I reiterate McKittrick’s eloquent argument, but in this case applied to the settler colonial scenario, that Black women are already “embedded in the landscape.”29 Julie Dash’s character Nana Peazant becomes an iconic representation of this embeddedness. </w:t>
      </w:r>
    </w:p>
    <w:p w:rsidR="00833170" w:rsidRPr="00026E45" w:rsidRDefault="00833170" w:rsidP="00833170"/>
    <w:p w:rsidR="00833170" w:rsidRDefault="00833170" w:rsidP="00833170">
      <w:pPr>
        <w:pStyle w:val="Heading3"/>
      </w:pPr>
      <w:r>
        <w:t>technology</w:t>
      </w:r>
    </w:p>
    <w:p w:rsidR="00833170" w:rsidRPr="004169AC" w:rsidRDefault="00833170" w:rsidP="00833170"/>
    <w:p w:rsidR="00833170" w:rsidRPr="00901C38" w:rsidRDefault="00833170" w:rsidP="00833170">
      <w:pPr>
        <w:pStyle w:val="Heading4"/>
      </w:pPr>
      <w:r>
        <w:t xml:space="preserve">Settler colonialism is expressed through </w:t>
      </w:r>
      <w:r w:rsidRPr="00901C38">
        <w:rPr>
          <w:u w:val="single"/>
        </w:rPr>
        <w:t>a set of technologies</w:t>
      </w:r>
      <w:r>
        <w:t xml:space="preserve"> not limited to domestic policies but rather disseminated throughout the world.</w:t>
      </w:r>
    </w:p>
    <w:p w:rsidR="00833170" w:rsidRPr="00901C38" w:rsidRDefault="00833170" w:rsidP="00833170">
      <w:r w:rsidRPr="00901C38">
        <w:rPr>
          <w:b/>
          <w:bCs/>
          <w:sz w:val="26"/>
          <w:szCs w:val="26"/>
        </w:rPr>
        <w:t>Yang 17</w:t>
      </w:r>
      <w:r>
        <w:t xml:space="preserve"> </w:t>
      </w:r>
      <w:r w:rsidRPr="00901C38">
        <w:t xml:space="preserve">K. Wayne Yang, Ph.D., 2004, Social and Cultural Studies, University of California, Berkeley. </w:t>
      </w:r>
      <w:r>
        <w:t>“</w:t>
      </w:r>
      <w:r w:rsidRPr="00901C38">
        <w:t>A Third University Is Possible</w:t>
      </w:r>
      <w:r>
        <w:t>.” Published 2017. || OES-SW</w:t>
      </w:r>
    </w:p>
    <w:p w:rsidR="00833170" w:rsidRDefault="00833170" w:rsidP="00833170">
      <w:pPr>
        <w:rPr>
          <w:rStyle w:val="StyleUnderline"/>
        </w:rPr>
      </w:pPr>
      <w:r w:rsidRPr="00AE7FA3">
        <w:rPr>
          <w:rStyle w:val="StyleUnderline"/>
        </w:rPr>
        <w:t xml:space="preserve">The “settler” is not an identity; </w:t>
      </w:r>
      <w:r w:rsidRPr="00AE7FA3">
        <w:rPr>
          <w:rStyle w:val="Emphasis"/>
        </w:rPr>
        <w:t>it is the idealized juridical space of exceptional rights granted to normative settler citizens and the idealized exceptionalism by which the settler state exerts its sovereignty.</w:t>
      </w:r>
      <w:r w:rsidRPr="00901C38">
        <w:rPr>
          <w:sz w:val="16"/>
        </w:rPr>
        <w:t xml:space="preserve"> </w:t>
      </w:r>
      <w:r w:rsidRPr="00AE7FA3">
        <w:rPr>
          <w:rStyle w:val="StyleUnderline"/>
        </w:rPr>
        <w:t xml:space="preserve">The “settler” is a site of exception from which whiteness emerges. Whiteness is property; it is the right to have rights; it is the legal human; the anthropocentric normal is written in its image. Not all settlers at all times enjoy the full privileges available to the “settler”; rather, settler supremacy is </w:t>
      </w:r>
      <w:r w:rsidRPr="00AE7FA3">
        <w:rPr>
          <w:rStyle w:val="Emphasis"/>
        </w:rPr>
        <w:t>constructed and maintained by a number of technologies: citizenship, private property, civil and criminal innocence, normative settler sexuality, and so on.</w:t>
      </w:r>
      <w:r w:rsidRPr="00901C38">
        <w:rPr>
          <w:sz w:val="16"/>
        </w:rPr>
        <w:t xml:space="preserve"> </w:t>
      </w:r>
      <w:r w:rsidRPr="00AE7FA3">
        <w:rPr>
          <w:rStyle w:val="StyleUnderline"/>
        </w:rPr>
        <w:t xml:space="preserve">Settler technologies may be to your advantage </w:t>
      </w:r>
      <w:r w:rsidRPr="00901C38">
        <w:rPr>
          <w:sz w:val="16"/>
        </w:rPr>
        <w:t xml:space="preserve">always, sometimes, or never, depending on who you are, where you are, and what time it is.[12] </w:t>
      </w:r>
      <w:r w:rsidRPr="00AE7FA3">
        <w:rPr>
          <w:rStyle w:val="Emphasis"/>
        </w:rPr>
        <w:t>The “native” is not an Indigenous identity; it is a world to be obliterated, exceptionalized as the necropolitical target, and also to be splintered into pieces that are constructed as “naturally” eligible for “primitive accumulation</w:t>
      </w:r>
      <w:r w:rsidRPr="00901C38">
        <w:rPr>
          <w:sz w:val="16"/>
        </w:rPr>
        <w:t xml:space="preserve">.”[13] </w:t>
      </w:r>
      <w:r w:rsidRPr="00AE7FA3">
        <w:rPr>
          <w:rStyle w:val="StyleUnderline"/>
        </w:rPr>
        <w:t>The “native” is a site of exception for that which and those who are written as premodern, primitive, and thus “before” law and “before” rights. The “native” is thus exceptionalized from having any recognizable laws or rights that matter in modernity</w:t>
      </w:r>
      <w:r w:rsidRPr="00901C38">
        <w:rPr>
          <w:sz w:val="16"/>
        </w:rPr>
        <w:t xml:space="preserve">. Technologies of Indigenous erasure include </w:t>
      </w:r>
      <w:r w:rsidRPr="00AE7FA3">
        <w:rPr>
          <w:rStyle w:val="StyleUnderline"/>
        </w:rPr>
        <w:t>military materiel and methodologies to carry out terror or genocide or containment; frontier law that legitimates murder, rape, torture, and abduction; racial science of disappearance (such as blood quantum); the partitioning of earth into “natural resources” that can be separated, owned, sold, and developed; land privation, privatization, fungibility, and development; boarding schools and institutions of cultural assimilation; resource development and cultivation, and so on.</w:t>
      </w:r>
      <w:r w:rsidRPr="00901C38">
        <w:rPr>
          <w:sz w:val="16"/>
        </w:rPr>
        <w:t xml:space="preserve"> </w:t>
      </w:r>
      <w:r w:rsidRPr="00AE7FA3">
        <w:rPr>
          <w:rStyle w:val="Emphasis"/>
        </w:rPr>
        <w:t>Technologies of Indigenous erasure are applied to Indigenous people, but some are also applied to enemy Others in war, some are recommissioned to reinvent spaces of frontier and border, some are used to gentrify and redevelop ghettoized space</w:t>
      </w:r>
      <w:r w:rsidRPr="00901C38">
        <w:rPr>
          <w:sz w:val="16"/>
        </w:rPr>
        <w:t xml:space="preserve">.[14] Anti-indigenous technologies are applied to nonhumans—sometimes specifically to eliminate Indigenous people, such as killing the buffalo as a means to starve Plains peoples; sometimes in the name of progress, such as the killing of Haitian Kreyòl pigs; sometimes as a reflex of desecration, such as the poisoning of nonwhite waters. </w:t>
      </w:r>
      <w:r w:rsidRPr="00AE7FA3">
        <w:rPr>
          <w:rStyle w:val="Emphasis"/>
        </w:rPr>
        <w:t>Primitive accumulation involves not only the gathering of “natural” resources as assets but also the externalizing of the “cost” of the accumulation in the form of contaminated water, disease, and other traumas to the “natural,” nonpropertied, that is, “indigenous,” world</w:t>
      </w:r>
      <w:r w:rsidRPr="00901C38">
        <w:rPr>
          <w:sz w:val="16"/>
        </w:rPr>
        <w:t xml:space="preserve">. To be subject to anti-Indian technologies does not require you to be an Indigenous person. </w:t>
      </w:r>
      <w:r w:rsidRPr="00AE7FA3">
        <w:rPr>
          <w:rStyle w:val="StyleUnderline"/>
        </w:rPr>
        <w:t>The “slave” describes how blackness is transfigured into enslavability and murderability. The “slave” should not be analyzed as a category of labor that “reduces Blackness to a mere tool of settlement” but rather as an ontology of total fungibility and unending property constitutive of the very world order of settler colonialism</w:t>
      </w:r>
      <w:r w:rsidRPr="00901C38">
        <w:rPr>
          <w:sz w:val="16"/>
        </w:rPr>
        <w:t xml:space="preserve">.[15] That is, the logic of racial capital creates an indefinite being of property to be exchanged, to be shipped or stored, to be parted out, to be disposed. The technologies of antiblackness create ontological illegality or criminal presence, landlessness, lethal geographies, carceral apparatuses, trafficking and abduction, nonpersonhood, and so on. Obviously, </w:t>
      </w:r>
      <w:r w:rsidRPr="00AE7FA3">
        <w:rPr>
          <w:rStyle w:val="StyleUnderline"/>
        </w:rPr>
        <w:t>technologies of antiblackness circulate onto non-Black bodies. In a U.S.–Mexican borderland context, for example, we see the condensation of antiblack and anti-Indigenous technologies to dispose of brown bodies and to create frontier space—a militarized zone of policing and death</w:t>
      </w:r>
      <w:r w:rsidRPr="00901C38">
        <w:rPr>
          <w:sz w:val="16"/>
        </w:rPr>
        <w:t xml:space="preserve">. In North American ghetto contexts, we see the wide-scale application of antiblack technologies upon whole communities who can be of mixed ethnicities. However, one incomparable technology of antiblackness is the production of the Black body as in itself the preeminent site for antiblackness.[16] Whereas </w:t>
      </w:r>
      <w:r w:rsidRPr="00AE7FA3">
        <w:rPr>
          <w:rStyle w:val="StyleUnderline"/>
        </w:rPr>
        <w:t>settler technologies can focus on space, and technologies of Indigenous erasure can focus on land, technologies of antiblackness have a corporeal priority.</w:t>
      </w:r>
      <w:r w:rsidRPr="00901C38">
        <w:rPr>
          <w:sz w:val="16"/>
        </w:rPr>
        <w:t xml:space="preserve"> Technologies Are Trafficked Thinking about technologies moves us a little bit out of the trap of thinking about specific identities as well-defined colonizers or as the fixed targets of necropolitics. Instead, we can see the transit of empire as involving a commute of technologies and a translation of ideologies and logics[17]—a moving cross hair. This is also why </w:t>
      </w:r>
      <w:r w:rsidRPr="00901C38">
        <w:rPr>
          <w:rStyle w:val="StyleUnderline"/>
        </w:rPr>
        <w:t>we can analyze the technologies of whiteness, antiblackness, and Indigenous erasure in contexts where there is no apparent white colonizer or phenotypically black person, or ostensibly where “everyone is indigenous” to a country.</w:t>
      </w:r>
      <w:r w:rsidRPr="00901C38">
        <w:rPr>
          <w:sz w:val="16"/>
        </w:rPr>
        <w:t xml:space="preserve"> </w:t>
      </w:r>
      <w:r w:rsidRPr="00901C38">
        <w:rPr>
          <w:rStyle w:val="Emphasis"/>
        </w:rPr>
        <w:t>Technologies of land dispossession are in wide circulation today even in places where we do not see white settler emplacement.</w:t>
      </w:r>
      <w:r w:rsidRPr="00901C38">
        <w:rPr>
          <w:sz w:val="16"/>
        </w:rPr>
        <w:t xml:space="preserve"> For example, </w:t>
      </w:r>
      <w:r w:rsidRPr="00901C38">
        <w:rPr>
          <w:rStyle w:val="StyleUnderline"/>
        </w:rPr>
        <w:t>the privatization of land in China employs settler colonial technologies, creating indebted dispossessed people by erasing any pre-state land rights</w:t>
      </w:r>
      <w:r w:rsidRPr="00901C38">
        <w:rPr>
          <w:sz w:val="16"/>
        </w:rPr>
        <w:t xml:space="preserve">. Indeed, Mao Zedong claimed that Indigenous peoples’ rights were irrelevant in China, because the revolution resolved all such dilemmas. In China as well as in Mexico, </w:t>
      </w:r>
      <w:r w:rsidRPr="00901C38">
        <w:rPr>
          <w:rStyle w:val="StyleUnderline"/>
        </w:rPr>
        <w:t>revolutionary nationalisms claim innocence from colonial processes by claiming a “new future starting now”—conveniently ignoring that its revolution is predicated upon nation-state technology</w:t>
      </w:r>
      <w:r w:rsidRPr="00901C38">
        <w:rPr>
          <w:sz w:val="16"/>
        </w:rPr>
        <w:t xml:space="preserve">. In Mexico, the concept of mestizaje was transfigured by Mexican neocolonial statecraft into a universal transcendental race, by such luminary statebuilders as José Vasconcelos.[18] In such cases, the settler nation appropriates indigeneity to manufacture a national “ethnicity” that serves dual ends of Indigenous appropriation domestically and a way of exporting a distinct, national “tradition” abroad. Stating that “all of us” Mexican nationals are Indigena en parte is another way of saying that your Indigeneity is not special, that none of you are truly Indigenous anymore. </w:t>
      </w:r>
      <w:r w:rsidRPr="00901C38">
        <w:rPr>
          <w:rStyle w:val="StyleUnderline"/>
        </w:rPr>
        <w:t>In South Korea, where ostensibly all Koreans are “indigenous” to the peninsula, we witness Indigenous displacement in the logic of neoliberal expansion: the people are increasingly removed from their ancestral homelands and plugged in to the growing South Korean transnational corporate machinery.</w:t>
      </w:r>
    </w:p>
    <w:p w:rsidR="00833170" w:rsidRDefault="00833170" w:rsidP="00833170">
      <w:pPr>
        <w:rPr>
          <w:rStyle w:val="StyleUnderline"/>
        </w:rPr>
      </w:pPr>
    </w:p>
    <w:p w:rsidR="00833170" w:rsidRPr="00E45505" w:rsidRDefault="00833170" w:rsidP="00833170">
      <w:pPr>
        <w:pStyle w:val="Heading4"/>
      </w:pPr>
      <w:r w:rsidRPr="00E45505">
        <w:t xml:space="preserve">Settler colonialism is a </w:t>
      </w:r>
      <w:r w:rsidRPr="00E45505">
        <w:rPr>
          <w:u w:val="single"/>
        </w:rPr>
        <w:t>technological structure</w:t>
      </w:r>
      <w:r w:rsidRPr="00E45505">
        <w:t xml:space="preserve"> operationalized through the </w:t>
      </w:r>
      <w:r w:rsidRPr="00E45505">
        <w:rPr>
          <w:u w:val="single"/>
        </w:rPr>
        <w:t>seizure</w:t>
      </w:r>
      <w:r w:rsidRPr="00E45505">
        <w:t xml:space="preserve">, </w:t>
      </w:r>
      <w:r w:rsidRPr="00E45505">
        <w:rPr>
          <w:u w:val="single"/>
        </w:rPr>
        <w:t>privatization</w:t>
      </w:r>
      <w:r w:rsidRPr="00E45505">
        <w:t xml:space="preserve">, and </w:t>
      </w:r>
      <w:r w:rsidRPr="00E45505">
        <w:rPr>
          <w:u w:val="single"/>
        </w:rPr>
        <w:t>exploitation</w:t>
      </w:r>
      <w:r w:rsidRPr="00E45505">
        <w:t xml:space="preserve"> of indigenous land. Plan-focus shuffles settler colonialism’s </w:t>
      </w:r>
      <w:r w:rsidRPr="00E45505">
        <w:rPr>
          <w:u w:val="single"/>
        </w:rPr>
        <w:t>content</w:t>
      </w:r>
      <w:r w:rsidRPr="00E45505">
        <w:t xml:space="preserve"> but </w:t>
      </w:r>
      <w:r w:rsidRPr="00E45505">
        <w:rPr>
          <w:i/>
        </w:rPr>
        <w:t>strengthens</w:t>
      </w:r>
      <w:r w:rsidRPr="00E45505">
        <w:t xml:space="preserve"> its </w:t>
      </w:r>
      <w:r w:rsidRPr="00E45505">
        <w:rPr>
          <w:u w:val="single"/>
        </w:rPr>
        <w:t>form</w:t>
      </w:r>
      <w:r w:rsidRPr="00E45505">
        <w:t xml:space="preserve"> — faith in the </w:t>
      </w:r>
      <w:r w:rsidRPr="00E45505">
        <w:rPr>
          <w:u w:val="single"/>
        </w:rPr>
        <w:t>redeemability</w:t>
      </w:r>
      <w:r w:rsidRPr="00E45505">
        <w:t xml:space="preserve"> of colonial redress </w:t>
      </w:r>
      <w:r w:rsidRPr="00E45505">
        <w:rPr>
          <w:u w:val="single"/>
        </w:rPr>
        <w:t>can’t come to grips</w:t>
      </w:r>
      <w:r w:rsidRPr="00E45505">
        <w:t xml:space="preserve"> with the </w:t>
      </w:r>
      <w:r w:rsidRPr="00E45505">
        <w:rPr>
          <w:u w:val="single"/>
        </w:rPr>
        <w:t>perpetuity</w:t>
      </w:r>
      <w:r w:rsidRPr="00E45505">
        <w:t xml:space="preserve"> of land alienation. </w:t>
      </w:r>
    </w:p>
    <w:p w:rsidR="00833170" w:rsidRPr="00E45505" w:rsidRDefault="00833170" w:rsidP="00833170">
      <w:pPr>
        <w:rPr>
          <w:rFonts w:cstheme="minorHAnsi"/>
        </w:rPr>
      </w:pPr>
      <w:r w:rsidRPr="00E45505">
        <w:rPr>
          <w:rStyle w:val="Style13ptBold"/>
          <w:rFonts w:cstheme="minorHAnsi"/>
        </w:rPr>
        <w:t xml:space="preserve">Paperson 17 </w:t>
      </w:r>
      <w:r w:rsidRPr="00E45505">
        <w:t>– associate professor of ethnic studies at the University of California, San Diego [La, aka K. Wayne Yang, “A Third University is Possible” Pg. 1-6 University of Minnesota Press 2017] mp</w:t>
      </w:r>
    </w:p>
    <w:p w:rsidR="00833170" w:rsidRDefault="00833170" w:rsidP="00833170">
      <w:pPr>
        <w:rPr>
          <w:u w:val="single"/>
        </w:rPr>
      </w:pPr>
      <w:r w:rsidRPr="00E45505">
        <w:rPr>
          <w:sz w:val="14"/>
        </w:rPr>
        <w:t xml:space="preserve">In Dreams in a Time of War, the first book in a trilogy of memoirs, Ngũgĩ wa Thiong’o begins with land. The dispossession of Indigenous Kenyans from their land, his Gĩkũyũ family’s dispossession from their traditional lands in particular, was made legally possible through the legitimation of the printed English word over the millennia-old word of the Gĩkũyũ people. </w:t>
      </w:r>
      <w:r w:rsidRPr="00E45505">
        <w:rPr>
          <w:u w:val="single"/>
        </w:rPr>
        <w:t>How land becomes property not only was but is still the great colonizing trick that paves the way for capitalist accumulation</w:t>
      </w:r>
      <w:r w:rsidRPr="00E45505">
        <w:rPr>
          <w:sz w:val="14"/>
        </w:rPr>
        <w:t>.</w:t>
      </w:r>
      <w:r w:rsidRPr="00E45505">
        <w:rPr>
          <w:u w:val="single"/>
        </w:rPr>
        <w:t xml:space="preserve"> Indigenous land rights in Kenya were and are still largely guided by customary law, which evolved over millennia to describe clan and community rights to cultivation, freedom of use, and stewardship of land. </w:t>
      </w:r>
      <w:r w:rsidRPr="00E45505">
        <w:rPr>
          <w:sz w:val="14"/>
        </w:rPr>
        <w:t xml:space="preserve">Under customary law, </w:t>
      </w:r>
      <w:r w:rsidRPr="00E45505">
        <w:rPr>
          <w:rStyle w:val="Emphasis"/>
        </w:rPr>
        <w:t>land often cannot be permanently alienated into property</w:t>
      </w:r>
      <w:r w:rsidRPr="00E45505">
        <w:rPr>
          <w:sz w:val="14"/>
        </w:rPr>
        <w:t xml:space="preserve">. Nineteenth-century </w:t>
      </w:r>
      <w:r w:rsidRPr="00E45505">
        <w:rPr>
          <w:rStyle w:val="StyleUnderline"/>
        </w:rPr>
        <w:t>British colonial authorities found it convenient to respect customary law, as it seemed to preclude African land titles, and colonialists actually used customary law to justify the forced labor of Indigenous Africans as “cultivators</w:t>
      </w:r>
      <w:r w:rsidRPr="00E45505">
        <w:rPr>
          <w:sz w:val="14"/>
        </w:rPr>
        <w:t>.” However, Kenya’s “white highlands” of the Gĩkũyũ became one of the few hotbeds of white settlement outside of South Africa. There, lands of Indigenous Africans were declared terra nullius, making way for white land titles, and as the land was bought and sold under their homes and under their feet, the Gĩkũyũ became tenants on their own land. When needed to be removed, they became designated as “squatters.” In 1948, British colonialists extended the Indian Act to Kenya, a legal claim to convert (Black) Indigenous land into British Crown lands and Black (Indigenous) peoples into Crown subjects.</w:t>
      </w:r>
      <w:hyperlink r:id="rId9" w:anchor="en22" w:history="1">
        <w:r w:rsidRPr="00E45505">
          <w:rPr>
            <w:rStyle w:val="Hyperlink"/>
            <w:sz w:val="14"/>
          </w:rPr>
          <w:t>[1]</w:t>
        </w:r>
      </w:hyperlink>
      <w:r w:rsidRPr="00E45505">
        <w:rPr>
          <w:sz w:val="14"/>
        </w:rPr>
        <w:t xml:space="preserve"> In this example, we can see the separations of Black–Indigenous, people–land, and the simultaneous extension of white sovereignty over these now separate lands and peoples. </w:t>
      </w:r>
      <w:r w:rsidRPr="00E45505">
        <w:rPr>
          <w:rStyle w:val="Emphasis"/>
        </w:rPr>
        <w:t>Technologies of alienation, separation, conversion of land into property and of people into targets of subjection, continue to mutate</w:t>
      </w:r>
      <w:r w:rsidRPr="00E45505">
        <w:rPr>
          <w:sz w:val="14"/>
        </w:rPr>
        <w:t xml:space="preserve">. Black bodies become squatters, become subjects of the Crown, then of the colonial state, and now of the state of Kenya. </w:t>
      </w:r>
      <w:r w:rsidRPr="00E45505">
        <w:rPr>
          <w:rStyle w:val="Emphasis"/>
        </w:rPr>
        <w:t>Settlers become protected by rule of force; their violence against Black “squatters” becomes legitimate; state violence becomes normalized repertoire.</w:t>
      </w:r>
      <w:r w:rsidRPr="00E45505">
        <w:rPr>
          <w:sz w:val="14"/>
        </w:rPr>
        <w:t xml:space="preserve"> Black bodies become exchangeable juridical objects to be recast as needed for settler property making. </w:t>
      </w:r>
      <w:r w:rsidRPr="00E45505">
        <w:rPr>
          <w:rStyle w:val="Emphasis"/>
        </w:rPr>
        <w:t>Settler colonialism is about the land. Yet, technologies to make land into property also remake Indigenous African bodies</w:t>
      </w:r>
      <w:r w:rsidRPr="00E45505">
        <w:rPr>
          <w:rStyle w:val="StyleUnderline"/>
        </w:rPr>
        <w:t>. Land is the prime concern of settler colonialism, contexts in which the colonizer comes to a “new” place not only to seize and exploit but to stay, making that “new” place his permanent home</w:t>
      </w:r>
      <w:r w:rsidRPr="00E45505">
        <w:rPr>
          <w:sz w:val="14"/>
        </w:rPr>
        <w:t xml:space="preserve">. </w:t>
      </w:r>
      <w:r w:rsidRPr="00E45505">
        <w:rPr>
          <w:rStyle w:val="StyleUnderline"/>
        </w:rPr>
        <w:t>Settler colonialism</w:t>
      </w:r>
      <w:r w:rsidRPr="00E45505">
        <w:rPr>
          <w:sz w:val="14"/>
        </w:rPr>
        <w:t xml:space="preserve"> thus </w:t>
      </w:r>
      <w:r w:rsidRPr="00E45505">
        <w:rPr>
          <w:rStyle w:val="StyleUnderline"/>
        </w:rPr>
        <w:t>complicates the center–periphery model that was classically used to describe colonialism, wherein an imperial center, the “metropole,” dominates distant colonies, the “periphery</w:t>
      </w:r>
      <w:r w:rsidRPr="00E45505">
        <w:rPr>
          <w:sz w:val="14"/>
        </w:rPr>
        <w:t xml:space="preserve">.” Typically, one thinks of European colonization of Africa, India, the Caribbean, the Pacific Islands, in terms of external colonialism, </w:t>
      </w:r>
      <w:r w:rsidRPr="00E45505">
        <w:rPr>
          <w:rStyle w:val="StyleUnderline"/>
        </w:rPr>
        <w:t>also called exploitation colonialism, where land and human beings are recast as natural resources for primitive accumulation: coltan, petroleum, diamonds, water, salt, seeds, genetic material, chattel</w:t>
      </w:r>
      <w:r w:rsidRPr="00E45505">
        <w:rPr>
          <w:sz w:val="14"/>
        </w:rPr>
        <w:t>. Theories named as “settler colonial studies” had a resurgence beginning around 2006.</w:t>
      </w:r>
      <w:hyperlink r:id="rId10" w:anchor="en23" w:history="1">
        <w:r w:rsidRPr="00E45505">
          <w:rPr>
            <w:rStyle w:val="Hyperlink"/>
            <w:sz w:val="14"/>
          </w:rPr>
          <w:t>[2]</w:t>
        </w:r>
      </w:hyperlink>
      <w:r w:rsidRPr="00E45505">
        <w:rPr>
          <w:sz w:val="14"/>
        </w:rPr>
        <w:t xml:space="preserve"> However, </w:t>
      </w:r>
      <w:r w:rsidRPr="00E45505">
        <w:rPr>
          <w:rStyle w:val="StyleUnderline"/>
        </w:rPr>
        <w:t>the analysis of settler colonialism is actually not new, only often ignored within Western critiques of empire</w:t>
      </w:r>
      <w:r w:rsidRPr="00E45505">
        <w:rPr>
          <w:sz w:val="14"/>
        </w:rPr>
        <w:t>.</w:t>
      </w:r>
      <w:hyperlink r:id="rId11" w:anchor="en24" w:history="1">
        <w:r w:rsidRPr="00E45505">
          <w:rPr>
            <w:rStyle w:val="Hyperlink"/>
            <w:sz w:val="14"/>
          </w:rPr>
          <w:t>[3]</w:t>
        </w:r>
      </w:hyperlink>
      <w:r w:rsidRPr="00E45505">
        <w:rPr>
          <w:sz w:val="14"/>
        </w:rPr>
        <w:t xml:space="preserve"> </w:t>
      </w:r>
      <w:r w:rsidRPr="00E45505">
        <w:rPr>
          <w:rStyle w:val="Emphasis"/>
        </w:rPr>
        <w:t>The critical literatures of the colonized have long positioned the violence of settlement as a prime feature in colonial life as well as in global arrangements of power.</w:t>
      </w:r>
      <w:r w:rsidRPr="00E45505">
        <w:rPr>
          <w:sz w:val="14"/>
        </w:rPr>
        <w:t xml:space="preserve"> We can see this in Franz Fanon’s foundational critiques of colonialism. Whereas Fanon’s work is often generalized for its diagnoses of anti/colonial violence and the racialized psychoses of colonization upon colonized and colonizer, </w:t>
      </w:r>
      <w:r w:rsidRPr="00E45505">
        <w:rPr>
          <w:rStyle w:val="StyleUnderline"/>
        </w:rPr>
        <w:t>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w:t>
      </w:r>
      <w:r w:rsidRPr="00E45505">
        <w:rPr>
          <w:sz w:val="14"/>
        </w:rPr>
        <w:t>. On the “selfsame land” are spatialized white immunity and racialized violation, non-Native desires for freedom, Black life, and Indigenous relations.</w:t>
      </w:r>
      <w:hyperlink r:id="rId12" w:anchor="en25" w:history="1">
        <w:r w:rsidRPr="00E45505">
          <w:rPr>
            <w:rStyle w:val="Hyperlink"/>
            <w:sz w:val="14"/>
          </w:rPr>
          <w:t>[4]</w:t>
        </w:r>
      </w:hyperlink>
      <w:r w:rsidRPr="00E45505">
        <w:rPr>
          <w:sz w:val="14"/>
        </w:rPr>
        <w:t xml:space="preserve"> </w:t>
      </w:r>
      <w:r w:rsidRPr="00E45505">
        <w:rPr>
          <w:rStyle w:val="StyleUnderline"/>
        </w:rPr>
        <w:t>Settler colonialism is too often thought of as “what happened” to Indigenous people.</w:t>
      </w:r>
      <w:r w:rsidRPr="00E45505">
        <w:rPr>
          <w:sz w:val="14"/>
        </w:rPr>
        <w:t xml:space="preserve"> </w:t>
      </w:r>
      <w:r w:rsidRPr="00E45505">
        <w:rPr>
          <w:rStyle w:val="Emphasis"/>
        </w:rPr>
        <w:t>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sidRPr="00E45505">
        <w:rPr>
          <w:sz w:val="14"/>
        </w:rPr>
        <w:t xml:space="preserve">. Actually, </w:t>
      </w:r>
      <w:r w:rsidRPr="00E45505">
        <w:rPr>
          <w:rStyle w:val="Emphasis"/>
        </w:rPr>
        <w:t>settler colonialism is something that “happened for” settlers</w:t>
      </w:r>
      <w:r w:rsidRPr="00E45505">
        <w:rPr>
          <w:sz w:val="14"/>
        </w:rPr>
        <w:t xml:space="preserve">. Indeed, </w:t>
      </w:r>
      <w:r w:rsidRPr="00E45505">
        <w:rPr>
          <w:rStyle w:val="Emphasis"/>
        </w:rPr>
        <w:t>it is happening for them/us right now</w:t>
      </w:r>
      <w:r w:rsidRPr="00E45505">
        <w:rPr>
          <w:sz w:val="14"/>
        </w:rPr>
        <w:t xml:space="preserve">. Wa Thiong’o’s question of how instead of why directs us to think of land tenancy laws, debt, and </w:t>
      </w:r>
      <w:r w:rsidRPr="00E45505">
        <w:rPr>
          <w:rStyle w:val="StyleUnderline"/>
        </w:rPr>
        <w:t>the privatization of land as settler colonial technologies that enable the “eventful” history of plunder and disappearance</w:t>
      </w:r>
      <w:r w:rsidRPr="00E45505">
        <w:rPr>
          <w:sz w:val="14"/>
        </w:rPr>
        <w:t xml:space="preserve">. </w:t>
      </w:r>
      <w:r w:rsidRPr="00E45505">
        <w:rPr>
          <w:rStyle w:val="StyleUnderline"/>
        </w:rPr>
        <w:t>Property law is a settler colonial technology. The weapons that enforce it, the knowledge institutions that legitimize it, the financial institutions that operationalize it, are also technologies</w:t>
      </w:r>
      <w:r w:rsidRPr="00E45505">
        <w:rPr>
          <w:sz w:val="14"/>
        </w:rPr>
        <w:t xml:space="preserve">. </w:t>
      </w:r>
      <w:r w:rsidRPr="00E45505">
        <w:rPr>
          <w:rStyle w:val="Emphasis"/>
        </w:rPr>
        <w:t>Like all technologies, they evolve and spread.</w:t>
      </w:r>
      <w:r w:rsidRPr="00E45505">
        <w:rPr>
          <w:sz w:val="14"/>
        </w:rPr>
        <w:t xml:space="preserve"> </w:t>
      </w:r>
      <w:r w:rsidRPr="00E45505">
        <w:rPr>
          <w:u w:val="single"/>
        </w:rPr>
        <w:t>Recasting land as property means severing Indigenous peoples from land</w:t>
      </w:r>
      <w:r w:rsidRPr="00E45505">
        <w:rPr>
          <w:sz w:val="14"/>
        </w:rPr>
        <w:t xml:space="preserve">. </w:t>
      </w:r>
      <w:r w:rsidRPr="00E45505">
        <w:rPr>
          <w:u w:val="single"/>
        </w:rPr>
        <w:t>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w:t>
      </w:r>
      <w:r w:rsidRPr="00E45505">
        <w:rPr>
          <w:sz w:val="14"/>
        </w:rPr>
        <w:t>.</w:t>
      </w:r>
      <w:hyperlink r:id="rId13" w:anchor="en26" w:history="1">
        <w:r w:rsidRPr="00E45505">
          <w:rPr>
            <w:rStyle w:val="Hyperlink"/>
            <w:sz w:val="14"/>
          </w:rPr>
          <w:t>[5]</w:t>
        </w:r>
      </w:hyperlink>
      <w:r w:rsidRPr="00E45505">
        <w:rPr>
          <w:sz w:val="14"/>
        </w:rPr>
        <w:t xml:space="preserve"> </w:t>
      </w:r>
      <w:r w:rsidRPr="00E45505">
        <w:rPr>
          <w:u w:val="single"/>
        </w:rPr>
        <w:t>In the alienation of land from life, alienable rights are produced: the right to own (property), the right to law (protection through legitimated violence), the right to govern (supremacist sovereignty), the right to have rights (humanity). In a word, what is produced is whiteness.</w:t>
      </w:r>
      <w:r w:rsidRPr="00E45505">
        <w:rPr>
          <w:sz w:val="14"/>
        </w:rPr>
        <w:t xml:space="preserve"> Moreover, it is not just human beings who are refigured in the schism. </w:t>
      </w:r>
      <w:r w:rsidRPr="00E45505">
        <w:rPr>
          <w:rStyle w:val="Emphasis"/>
        </w:rPr>
        <w:t>Land and nonhumans become alienable properties, a move that first alienates land from its own sovereign life</w:t>
      </w:r>
      <w:r w:rsidRPr="00E45505">
        <w:rPr>
          <w:sz w:val="14"/>
        </w:rPr>
        <w:t xml:space="preserve">. Thus we can speak of the various technologies required to create and maintain these separations, these alienations: </w:t>
      </w:r>
      <w:r w:rsidRPr="00E45505">
        <w:rPr>
          <w:u w:val="single"/>
        </w:rPr>
        <w:t>Black from Indigenous, human from nonhuman, land from life.</w:t>
      </w:r>
      <w:hyperlink r:id="rId14" w:anchor="en27" w:history="1">
        <w:r w:rsidRPr="00E45505">
          <w:rPr>
            <w:rStyle w:val="Hyperlink"/>
            <w:u w:val="single"/>
          </w:rPr>
          <w:t>[6]</w:t>
        </w:r>
      </w:hyperlink>
      <w:r w:rsidRPr="00E45505">
        <w:rPr>
          <w:u w:val="single"/>
        </w:rPr>
        <w:t xml:space="preserve"> “How?” is a question you ask if you are concerned with the mechanisms, not just the motives, of colonization. Instead of settler colonialism as an ideology, or as a history, you might consider settler colonialism as a set of technologies—a frame that could help you to forecast colonial next operations and to plot decolonial directions. This chapter proceeds with the following insights</w:t>
      </w:r>
      <w:r w:rsidRPr="00E45505">
        <w:rPr>
          <w:sz w:val="14"/>
        </w:rPr>
        <w:t xml:space="preserve">. (1) </w:t>
      </w:r>
      <w:r w:rsidRPr="00E45505">
        <w:rPr>
          <w:u w:val="single"/>
        </w:rPr>
        <w:t>The settler–native–slave triad does not describe identities</w:t>
      </w:r>
      <w:r w:rsidRPr="00E45505">
        <w:rPr>
          <w:sz w:val="14"/>
        </w:rPr>
        <w:t>. The triad—an analytic mainstay of settler colonial studies—digs a pitfall of identity that not only chills collaborations but also implies that the racial will be the solution. (2</w:t>
      </w:r>
      <w:r w:rsidRPr="00E45505">
        <w:rPr>
          <w:u w:val="single"/>
        </w:rPr>
        <w:t>) Technologies are trafficked. Technologies generate patterns of social relations to land. Technologies mutate, and so do these relationships.</w:t>
      </w:r>
      <w:r w:rsidRPr="00E45505">
        <w:rPr>
          <w:sz w:val="14"/>
        </w:rPr>
        <w:t xml:space="preserve"> Colonial technologies travel. In tracing technologies’ past and future trajectories, we can connect how settler colonial and antiblack technologies circulate in transnational arenas. (3) </w:t>
      </w:r>
      <w:r w:rsidRPr="00E45505">
        <w:rPr>
          <w:u w:val="single"/>
        </w:rPr>
        <w:t>Land—not just people—is the biopolitical target</w:t>
      </w:r>
      <w:r w:rsidRPr="00E45505">
        <w:rPr>
          <w:sz w:val="14"/>
        </w:rPr>
        <w:t>.</w:t>
      </w:r>
      <w:hyperlink r:id="rId15" w:anchor="en28" w:history="1">
        <w:r w:rsidRPr="00E45505">
          <w:rPr>
            <w:rStyle w:val="Hyperlink"/>
            <w:sz w:val="14"/>
          </w:rPr>
          <w:t>[7]</w:t>
        </w:r>
      </w:hyperlink>
      <w:r w:rsidRPr="00E45505">
        <w:rPr>
          <w:sz w:val="14"/>
        </w:rPr>
        <w:t xml:space="preserve"> The examples are many: </w:t>
      </w:r>
      <w:r w:rsidRPr="00E45505">
        <w:rPr>
          <w:u w:val="single"/>
        </w:rPr>
        <w:t>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w:t>
      </w:r>
      <w:r w:rsidRPr="00E45505">
        <w:rPr>
          <w:sz w:val="14"/>
        </w:rPr>
        <w:t xml:space="preserve"> (4) (</w:t>
      </w:r>
      <w:r w:rsidRPr="00E45505">
        <w:rPr>
          <w:u w:val="single"/>
        </w:rPr>
        <w:t>Y)our task is to theorize in the break, that is, to refuse the master narrative that technology is loyal to the master, that (y)our theory has a Eurocentric origin. Black studies, Indigenous studies, and Other-ed studies have already made their breaks with Foucault (over biopolitics), with Deleuze and Guatarri (over assemblages and machines), and with Marx</w:t>
      </w:r>
      <w:r w:rsidRPr="00E45505">
        <w:rPr>
          <w:sz w:val="14"/>
        </w:rPr>
        <w:t xml:space="preserve"> (over life and primitive accumulation). (5) </w:t>
      </w:r>
      <w:r w:rsidRPr="00E45505">
        <w:rPr>
          <w:u w:val="single"/>
        </w:rPr>
        <w:t>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w:t>
      </w:r>
    </w:p>
    <w:p w:rsidR="00833170" w:rsidRDefault="00833170" w:rsidP="00833170">
      <w:pPr>
        <w:pStyle w:val="Heading3"/>
      </w:pPr>
      <w:r w:rsidRPr="009918D9">
        <w:t>rifkin</w:t>
      </w:r>
    </w:p>
    <w:p w:rsidR="00833170" w:rsidRPr="004169AC" w:rsidRDefault="00833170" w:rsidP="00833170"/>
    <w:p w:rsidR="00833170" w:rsidRPr="00E45505" w:rsidRDefault="00833170" w:rsidP="00833170">
      <w:pPr>
        <w:pStyle w:val="Heading4"/>
      </w:pPr>
      <w:r w:rsidRPr="00E45505">
        <w:t>Settler colonialism is an everyday process that infiltrates all aspects of social life – reform is a palliative to distract from quotidian violence</w:t>
      </w:r>
    </w:p>
    <w:p w:rsidR="00833170" w:rsidRPr="00E45505" w:rsidRDefault="00833170" w:rsidP="00833170">
      <w:pPr>
        <w:rPr>
          <w:b/>
          <w:bCs/>
          <w:sz w:val="16"/>
          <w:szCs w:val="16"/>
        </w:rPr>
      </w:pPr>
      <w:r w:rsidRPr="00E45505">
        <w:rPr>
          <w:rStyle w:val="Style13ptBold"/>
        </w:rPr>
        <w:t xml:space="preserve">Rifkin 13 – </w:t>
      </w:r>
      <w:r w:rsidRPr="00E45505">
        <w:t>Associate Professor of English &amp; WGS @ UNC-Greensboro [Mark, “Settler common sense,” Settler Colonial Studies, Volume 3, Issue 3, pp. 322-340] mp</w:t>
      </w:r>
    </w:p>
    <w:p w:rsidR="00833170" w:rsidRPr="00E45505" w:rsidRDefault="00833170" w:rsidP="00833170">
      <w:pPr>
        <w:rPr>
          <w:rStyle w:val="Emphasis"/>
        </w:rPr>
      </w:pPr>
      <w:r w:rsidRPr="00E45505">
        <w:rPr>
          <w:sz w:val="16"/>
          <w:szCs w:val="16"/>
        </w:rPr>
        <w:t>As opposed to t</w:t>
      </w:r>
      <w:r w:rsidRPr="00E45505">
        <w:rPr>
          <w:sz w:val="16"/>
        </w:rPr>
        <w:t xml:space="preserve">he sense of withdrawal into a space divorced from contemporary political economy, the text also proposes a reframing of perspective, altering the physical sense of relation to one's surroundings via a suspension of their givenness. In this vein, </w:t>
      </w:r>
      <w:r w:rsidRPr="00E45505">
        <w:rPr>
          <w:rStyle w:val="StyleUnderline"/>
        </w:rPr>
        <w:t xml:space="preserve">Ahmed suggests, “If orientation is about making the strange familiar through the extension of bodies into space, then </w:t>
      </w:r>
      <w:r w:rsidRPr="00E45505">
        <w:rPr>
          <w:rStyle w:val="Emphasis"/>
        </w:rPr>
        <w:t>disorientation</w:t>
      </w:r>
      <w:r w:rsidRPr="00E45505">
        <w:rPr>
          <w:rStyle w:val="StyleUnderline"/>
        </w:rPr>
        <w:t xml:space="preserve"> occurs when that extension </w:t>
      </w:r>
      <w:r w:rsidRPr="00E45505">
        <w:rPr>
          <w:rStyle w:val="Emphasis"/>
        </w:rPr>
        <w:t>fails</w:t>
      </w:r>
      <w:r w:rsidRPr="00E45505">
        <w:rPr>
          <w:rStyle w:val="StyleUnderline"/>
        </w:rPr>
        <w:t>”</w:t>
      </w:r>
      <w:r w:rsidRPr="00E45505">
        <w:rPr>
          <w:sz w:val="16"/>
        </w:rPr>
        <w:t xml:space="preserve"> (11). These moments in the text suggest how </w:t>
      </w:r>
      <w:r w:rsidRPr="00E45505">
        <w:rPr>
          <w:rStyle w:val="StyleUnderline"/>
        </w:rPr>
        <w:t xml:space="preserve">the self can become the site for an </w:t>
      </w:r>
      <w:r w:rsidRPr="00E45505">
        <w:rPr>
          <w:rStyle w:val="Emphasis"/>
        </w:rPr>
        <w:t>imaginative break</w:t>
      </w:r>
      <w:r w:rsidRPr="00E45505">
        <w:rPr>
          <w:rStyle w:val="StyleUnderline"/>
        </w:rPr>
        <w:t xml:space="preserve"> with routine that produces a sensuous reorientation</w:t>
      </w:r>
      <w:r w:rsidRPr="00E45505">
        <w:rPr>
          <w:sz w:val="16"/>
        </w:rPr>
        <w:t xml:space="preserve"> (getting “turned round”). </w:t>
      </w:r>
      <w:r w:rsidRPr="00E45505">
        <w:rPr>
          <w:rStyle w:val="StyleUnderline"/>
        </w:rPr>
        <w:t>The critical project</w:t>
      </w:r>
      <w:r w:rsidRPr="00E45505">
        <w:rPr>
          <w:sz w:val="16"/>
        </w:rPr>
        <w:t xml:space="preserve"> of the text </w:t>
      </w:r>
      <w:r w:rsidRPr="00E45505">
        <w:rPr>
          <w:rStyle w:val="StyleUnderline"/>
        </w:rPr>
        <w:t>appears</w:t>
      </w:r>
      <w:r w:rsidRPr="00E45505">
        <w:rPr>
          <w:sz w:val="16"/>
        </w:rPr>
        <w:t xml:space="preserve"> here </w:t>
      </w:r>
      <w:r w:rsidRPr="00E45505">
        <w:rPr>
          <w:rStyle w:val="StyleUnderline"/>
        </w:rPr>
        <w:t>less as locating a space</w:t>
      </w:r>
      <w:r w:rsidRPr="00E45505">
        <w:rPr>
          <w:sz w:val="16"/>
        </w:rPr>
        <w:t xml:space="preserve"> apart </w:t>
      </w:r>
      <w:r w:rsidRPr="00E45505">
        <w:rPr>
          <w:rStyle w:val="StyleUnderline"/>
        </w:rPr>
        <w:t>in which to discover the fullness of the self than</w:t>
      </w:r>
      <w:r w:rsidRPr="00E45505">
        <w:rPr>
          <w:sz w:val="16"/>
        </w:rPr>
        <w:t xml:space="preserve"> as the </w:t>
      </w:r>
      <w:r w:rsidRPr="00E45505">
        <w:rPr>
          <w:rStyle w:val="Emphasis"/>
        </w:rPr>
        <w:t>making alien</w:t>
      </w:r>
      <w:r w:rsidRPr="00E45505">
        <w:rPr>
          <w:sz w:val="16"/>
        </w:rPr>
        <w:t xml:space="preserve"> of </w:t>
      </w:r>
      <w:r w:rsidRPr="00E45505">
        <w:rPr>
          <w:rStyle w:val="Emphasis"/>
        </w:rPr>
        <w:t>an already occupied place</w:t>
      </w:r>
      <w:r w:rsidRPr="00E45505">
        <w:rPr>
          <w:rStyle w:val="StyleUnderline"/>
        </w:rPr>
        <w:t xml:space="preserve">, such that </w:t>
      </w:r>
      <w:r w:rsidRPr="00E45505">
        <w:rPr>
          <w:rStyle w:val="Emphasis"/>
        </w:rPr>
        <w:t>“we should not recognize” it</w:t>
      </w:r>
      <w:r w:rsidRPr="00E45505">
        <w:rPr>
          <w:sz w:val="16"/>
        </w:rPr>
        <w:t xml:space="preserve">. The act of turning round, of </w:t>
      </w:r>
      <w:r w:rsidRPr="00E45505">
        <w:rPr>
          <w:rStyle w:val="StyleUnderline"/>
        </w:rPr>
        <w:t>shifting one's orientation</w:t>
      </w:r>
      <w:r w:rsidRPr="00E45505">
        <w:rPr>
          <w:sz w:val="16"/>
        </w:rPr>
        <w:t xml:space="preserve"> and redirecting the momentum by which one previously was impelled, </w:t>
      </w:r>
      <w:r w:rsidRPr="00E45505">
        <w:rPr>
          <w:rStyle w:val="StyleUnderline"/>
        </w:rPr>
        <w:t>offers possibilities for perceiving differently, for seeing and engaging in ways that less take for granted the jurisdictional matrix of the state</w:t>
      </w:r>
      <w:r w:rsidRPr="00E45505">
        <w:rPr>
          <w:sz w:val="16"/>
        </w:rPr>
        <w:t xml:space="preserve"> and in which contemporary Native peoples can be acknowledged as themselves important “inhabitants of New England” whose indigeneity compels a reconceptualization of the terms of occupancy for everyone.</w:t>
      </w:r>
      <w:r w:rsidRPr="00E45505">
        <w:rPr>
          <w:sz w:val="12"/>
        </w:rPr>
        <w:t>¶</w:t>
      </w:r>
      <w:r w:rsidRPr="00E45505">
        <w:rPr>
          <w:sz w:val="16"/>
        </w:rPr>
        <w:t xml:space="preserve"> </w:t>
      </w:r>
      <w:r w:rsidRPr="00E45505">
        <w:rPr>
          <w:rStyle w:val="Emphasis"/>
        </w:rPr>
        <w:t>Becoming conscious of the everyday enactment of settlement</w:t>
      </w:r>
      <w:r w:rsidRPr="00E45505">
        <w:rPr>
          <w:rStyle w:val="StyleUnderline"/>
        </w:rPr>
        <w:t xml:space="preserve"> involves </w:t>
      </w:r>
      <w:r w:rsidRPr="00E45505">
        <w:rPr>
          <w:rStyle w:val="Emphasis"/>
        </w:rPr>
        <w:t>relinquishing the notion of an autonomous</w:t>
      </w:r>
      <w:r w:rsidRPr="00E45505">
        <w:rPr>
          <w:sz w:val="16"/>
          <w:szCs w:val="16"/>
        </w:rPr>
        <w:t>, extra-political</w:t>
      </w:r>
      <w:r w:rsidRPr="00E45505">
        <w:rPr>
          <w:rStyle w:val="Emphasis"/>
        </w:rPr>
        <w:t xml:space="preserve"> selfhood</w:t>
      </w:r>
      <w:r w:rsidRPr="00E45505">
        <w:rPr>
          <w:rStyle w:val="StyleUnderline"/>
        </w:rPr>
        <w:t xml:space="preserve"> existing in a place apart, instead opening onto a </w:t>
      </w:r>
      <w:r w:rsidRPr="00E45505">
        <w:rPr>
          <w:rStyle w:val="Emphasis"/>
        </w:rPr>
        <w:t>recognition not only of enduring Native presence</w:t>
      </w:r>
      <w:r w:rsidRPr="00E45505">
        <w:rPr>
          <w:rStyle w:val="StyleUnderline"/>
        </w:rPr>
        <w:t xml:space="preserve"> within contemporary political economy but of the </w:t>
      </w:r>
      <w:r w:rsidRPr="00E45505">
        <w:rPr>
          <w:rStyle w:val="Emphasis"/>
        </w:rPr>
        <w:t>effaced history</w:t>
      </w:r>
      <w:r w:rsidRPr="00E45505">
        <w:rPr>
          <w:rStyle w:val="StyleUnderline"/>
        </w:rPr>
        <w:t xml:space="preserve"> of imperial superintendence and displacement that </w:t>
      </w:r>
      <w:r w:rsidRPr="00E45505">
        <w:rPr>
          <w:rStyle w:val="Emphasis"/>
        </w:rPr>
        <w:t>provides the continuing condition of possibility</w:t>
      </w:r>
      <w:r w:rsidRPr="00E45505">
        <w:rPr>
          <w:rStyle w:val="StyleUnderline"/>
        </w:rPr>
        <w:t xml:space="preserve"> for the</w:t>
      </w:r>
      <w:r w:rsidRPr="00E45505">
        <w:rPr>
          <w:sz w:val="16"/>
        </w:rPr>
        <w:t xml:space="preserve"> sense of </w:t>
      </w:r>
      <w:r w:rsidRPr="00E45505">
        <w:rPr>
          <w:rStyle w:val="StyleUnderline"/>
        </w:rPr>
        <w:t>settler</w:t>
      </w:r>
      <w:r w:rsidRPr="00E45505">
        <w:rPr>
          <w:sz w:val="16"/>
        </w:rPr>
        <w:t xml:space="preserve"> escape into the wilderness. To be clear, </w:t>
      </w:r>
      <w:r w:rsidRPr="00E45505">
        <w:rPr>
          <w:rStyle w:val="StyleUnderline"/>
        </w:rPr>
        <w:t xml:space="preserve">the absence of a declared set of imperial commitments does </w:t>
      </w:r>
      <w:r w:rsidRPr="00E45505">
        <w:rPr>
          <w:rStyle w:val="Emphasis"/>
        </w:rPr>
        <w:t>not</w:t>
      </w:r>
      <w:r w:rsidRPr="00E45505">
        <w:rPr>
          <w:rStyle w:val="StyleUnderline"/>
        </w:rPr>
        <w:t xml:space="preserve"> suggest non-Natives' </w:t>
      </w:r>
      <w:r w:rsidRPr="00E45505">
        <w:rPr>
          <w:rStyle w:val="Emphasis"/>
        </w:rPr>
        <w:t>exoneration</w:t>
      </w:r>
      <w:r w:rsidRPr="00E45505">
        <w:rPr>
          <w:rStyle w:val="StyleUnderline"/>
        </w:rPr>
        <w:t xml:space="preserve"> from continuing histories of violence perpetrated and perpetuated by the settler-state.</w:t>
      </w:r>
      <w:r w:rsidRPr="00E45505">
        <w:rPr>
          <w:sz w:val="16"/>
        </w:rPr>
        <w:t xml:space="preserve"> Returning from a different direction to Nicoll's critique discussed earlier, </w:t>
      </w:r>
      <w:r w:rsidRPr="00E45505">
        <w:rPr>
          <w:rStyle w:val="StyleUnderline"/>
        </w:rPr>
        <w:t>there may be an absence of sentiments hostile to Native peoples in non-Natives' speech or writing, or non-Natives may adopt a particular viewpoint supportive of Indigenous sovereignty on delimited plots of land</w:t>
      </w:r>
      <w:r w:rsidRPr="00E45505">
        <w:rPr>
          <w:sz w:val="16"/>
        </w:rPr>
        <w:t xml:space="preserve"> when considering Native peoples as such. </w:t>
      </w:r>
      <w:r w:rsidRPr="00E45505">
        <w:rPr>
          <w:rStyle w:val="StyleUnderline"/>
        </w:rPr>
        <w:t xml:space="preserve">However, </w:t>
      </w:r>
      <w:r w:rsidRPr="00E45505">
        <w:rPr>
          <w:rStyle w:val="Emphasis"/>
        </w:rPr>
        <w:t>that absence of malice or declaration of support does not address the ways quotidian experiences of space</w:t>
      </w:r>
      <w:r w:rsidRPr="00E45505">
        <w:rPr>
          <w:rStyle w:val="StyleUnderline"/>
        </w:rPr>
        <w:t xml:space="preserve"> </w:t>
      </w:r>
      <w:r w:rsidRPr="00E45505">
        <w:rPr>
          <w:sz w:val="16"/>
        </w:rPr>
        <w:t>(with respect to jurisdiction, occupancy, and ownership)</w:t>
      </w:r>
      <w:r w:rsidRPr="00E45505">
        <w:rPr>
          <w:rStyle w:val="StyleUnderline"/>
        </w:rPr>
        <w:t xml:space="preserve"> and </w:t>
      </w:r>
      <w:r w:rsidRPr="00E45505">
        <w:rPr>
          <w:rStyle w:val="Emphasis"/>
        </w:rPr>
        <w:t>subjectivity</w:t>
      </w:r>
      <w:r w:rsidRPr="00E45505">
        <w:rPr>
          <w:rStyle w:val="StyleUnderline"/>
        </w:rPr>
        <w:t xml:space="preserve"> </w:t>
      </w:r>
      <w:r w:rsidRPr="00E45505">
        <w:rPr>
          <w:sz w:val="16"/>
        </w:rPr>
        <w:t>(as modular, self-identical, and extralegal)</w:t>
      </w:r>
      <w:r w:rsidRPr="00E45505">
        <w:rPr>
          <w:rStyle w:val="StyleUnderline"/>
        </w:rPr>
        <w:t xml:space="preserve"> </w:t>
      </w:r>
      <w:r w:rsidRPr="00E45505">
        <w:rPr>
          <w:rStyle w:val="Emphasis"/>
        </w:rPr>
        <w:t xml:space="preserve">affectively </w:t>
      </w:r>
      <w:r w:rsidRPr="00E45505">
        <w:rPr>
          <w:sz w:val="16"/>
          <w:szCs w:val="16"/>
        </w:rPr>
        <w:t>register and</w:t>
      </w:r>
      <w:r w:rsidRPr="00E45505">
        <w:rPr>
          <w:rStyle w:val="Emphasis"/>
        </w:rPr>
        <w:t xml:space="preserve"> iterate settler sovereignty</w:t>
      </w:r>
      <w:r w:rsidRPr="00E45505">
        <w:rPr>
          <w:rStyle w:val="StyleUnderline"/>
        </w:rPr>
        <w:t xml:space="preserve"> </w:t>
      </w:r>
      <w:r w:rsidRPr="00E45505">
        <w:rPr>
          <w:sz w:val="16"/>
          <w:szCs w:val="16"/>
        </w:rPr>
        <w:t>in ways that shape the generation of, for example, ethics, ideals, and political projects that do not take Native nations, voices, and lands as their direct object. While arguments about the structural quality of settler colonialism – its scale, density, duration, and centrality to US life – remain important, their very insistence on its pervasive and systemic operation can create th</w:t>
      </w:r>
      <w:r w:rsidRPr="00E45505">
        <w:rPr>
          <w:sz w:val="16"/>
        </w:rPr>
        <w:t xml:space="preserve">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w:t>
      </w:r>
      <w:r w:rsidRPr="00E45505">
        <w:rPr>
          <w:rStyle w:val="StyleUnderline"/>
        </w:rPr>
        <w:t>How is the settler body politic composed, collected, and realized in everyday ways through the experiences, perceptions, associations, emplacements, and trajectories of non-Native bodies?</w:t>
      </w:r>
      <w:r w:rsidRPr="00E45505">
        <w:rPr>
          <w:sz w:val="16"/>
        </w:rPr>
        <w:t xml:space="preserve"> How do settler jurisdiction and governmentality shape the material possibilities available to non-Natives in scenes and sites apparently disconnected from Native peoples and Indian policy, and </w:t>
      </w:r>
      <w:r w:rsidRPr="00E45505">
        <w:rPr>
          <w:rStyle w:val="StyleUnderline"/>
        </w:rPr>
        <w:t>how do non-Natives in their quotidian feelings and interactions</w:t>
      </w:r>
      <w:r w:rsidRPr="00E45505">
        <w:rPr>
          <w:sz w:val="16"/>
        </w:rPr>
        <w:t xml:space="preserve"> (and the cultural productions for which ordinary sensation serves as background) </w:t>
      </w:r>
      <w:r w:rsidRPr="00E45505">
        <w:rPr>
          <w:rStyle w:val="StyleUnderline"/>
        </w:rPr>
        <w:t xml:space="preserve">actualize the political and legal geographies of the settler-state? </w:t>
      </w:r>
      <w:r w:rsidRPr="00E45505">
        <w:rPr>
          <w:sz w:val="16"/>
        </w:rPr>
        <w:t>Attending to</w:t>
      </w:r>
      <w:r w:rsidRPr="00E45505">
        <w:rPr>
          <w:rStyle w:val="StyleUnderline"/>
        </w:rPr>
        <w:t xml:space="preserve"> </w:t>
      </w:r>
      <w:r w:rsidRPr="00E45505">
        <w:rPr>
          <w:rStyle w:val="Emphasis"/>
        </w:rPr>
        <w:t>settler common sense</w:t>
      </w:r>
      <w:r w:rsidRPr="00E45505">
        <w:rPr>
          <w:rStyle w:val="StyleUnderline"/>
        </w:rPr>
        <w:t xml:space="preserve"> </w:t>
      </w:r>
      <w:r w:rsidRPr="00E45505">
        <w:rPr>
          <w:sz w:val="16"/>
        </w:rPr>
        <w:t xml:space="preserve">in this way does not so much bracket Indigenous self-determination as draw on it </w:t>
      </w:r>
      <w:r w:rsidRPr="00E45505">
        <w:rPr>
          <w:rStyle w:val="StyleUnderline"/>
        </w:rPr>
        <w:t>as</w:t>
      </w:r>
      <w:r w:rsidRPr="00E45505">
        <w:rPr>
          <w:sz w:val="16"/>
        </w:rPr>
        <w:t xml:space="preserve"> ethical inspiration to investigate the ways it is deferred through </w:t>
      </w:r>
      <w:r w:rsidRPr="00E45505">
        <w:rPr>
          <w:rStyle w:val="Emphasis"/>
        </w:rPr>
        <w:t>ordinary action</w:t>
      </w:r>
      <w:r w:rsidRPr="00E45505">
        <w:rPr>
          <w:rStyle w:val="StyleUnderline"/>
        </w:rPr>
        <w:t xml:space="preserve"> whose </w:t>
      </w:r>
      <w:r w:rsidRPr="00E45505">
        <w:rPr>
          <w:rStyle w:val="Emphasis"/>
        </w:rPr>
        <w:t>aim is not such</w:t>
      </w:r>
      <w:r w:rsidRPr="00E45505">
        <w:rPr>
          <w:rStyle w:val="StyleUnderline"/>
        </w:rPr>
        <w:t xml:space="preserve"> </w:t>
      </w:r>
      <w:r w:rsidRPr="00E45505">
        <w:rPr>
          <w:rStyle w:val="Emphasis"/>
        </w:rPr>
        <w:t>but</w:t>
      </w:r>
      <w:r w:rsidRPr="00E45505">
        <w:rPr>
          <w:rStyle w:val="StyleUnderline"/>
        </w:rPr>
        <w:t xml:space="preserve"> </w:t>
      </w:r>
      <w:r w:rsidRPr="00E45505">
        <w:rPr>
          <w:rStyle w:val="Emphasis"/>
        </w:rPr>
        <w:t>whose effect is to reiterate the self-evidence of settler geopolitics</w:t>
      </w:r>
      <w:r w:rsidRPr="00E45505">
        <w:rPr>
          <w:sz w:val="16"/>
        </w:rPr>
        <w:t xml:space="preserve">. Reciprocally, </w:t>
      </w:r>
      <w:r w:rsidRPr="00E45505">
        <w:rPr>
          <w:rStyle w:val="StyleUnderline"/>
        </w:rPr>
        <w:t xml:space="preserve">such analysis also seeks to suggest how non-Natives might disorient and reorient themselves, how they might come to understand </w:t>
      </w:r>
      <w:r w:rsidRPr="00E45505">
        <w:rPr>
          <w:sz w:val="16"/>
        </w:rPr>
        <w:t>not only that Indigenous peoples remain part of the social landscape of life in the US but</w:t>
      </w:r>
      <w:r w:rsidRPr="00E45505">
        <w:rPr>
          <w:rStyle w:val="StyleUnderline"/>
        </w:rPr>
        <w:t xml:space="preserve"> that </w:t>
      </w:r>
      <w:r w:rsidRPr="00E45505">
        <w:rPr>
          <w:rStyle w:val="Emphasis"/>
        </w:rPr>
        <w:t>the very terrain non-Natives inhabit as given has never ceased to be a site of political struggle.</w:t>
      </w:r>
    </w:p>
    <w:p w:rsidR="00833170" w:rsidRPr="00E45505" w:rsidRDefault="00833170" w:rsidP="00833170">
      <w:pPr>
        <w:rPr>
          <w:rFonts w:eastAsiaTheme="majorEastAsia" w:cstheme="majorBidi"/>
          <w:iCs/>
          <w:sz w:val="26"/>
        </w:rPr>
      </w:pPr>
    </w:p>
    <w:p w:rsidR="00833170" w:rsidRDefault="00833170" w:rsidP="00833170">
      <w:pPr>
        <w:rPr>
          <w:sz w:val="16"/>
        </w:rPr>
      </w:pPr>
    </w:p>
    <w:p w:rsidR="00833170" w:rsidRDefault="00833170" w:rsidP="00833170">
      <w:pPr>
        <w:pStyle w:val="Heading3"/>
      </w:pPr>
      <w:r>
        <w:t>matrix colonialism</w:t>
      </w:r>
    </w:p>
    <w:p w:rsidR="00833170" w:rsidRPr="00AD6F3B" w:rsidRDefault="00833170" w:rsidP="00833170"/>
    <w:p w:rsidR="00833170" w:rsidRDefault="00833170" w:rsidP="00833170">
      <w:pPr>
        <w:pStyle w:val="Heading4"/>
      </w:pPr>
      <w:r>
        <w:t xml:space="preserve">The </w:t>
      </w:r>
      <w:r w:rsidRPr="00C5318A">
        <w:rPr>
          <w:u w:val="single"/>
        </w:rPr>
        <w:t>new era</w:t>
      </w:r>
      <w:r>
        <w:t xml:space="preserve"> of settler colonialism has shifted from one marked by extinction and erasure to what denoted by </w:t>
      </w:r>
      <w:r w:rsidRPr="00C5318A">
        <w:rPr>
          <w:u w:val="single"/>
        </w:rPr>
        <w:t>pacification</w:t>
      </w:r>
      <w:r>
        <w:t xml:space="preserve"> and </w:t>
      </w:r>
      <w:r w:rsidRPr="00C5318A">
        <w:rPr>
          <w:u w:val="single"/>
        </w:rPr>
        <w:t>imposed accommodation</w:t>
      </w:r>
      <w:r>
        <w:t xml:space="preserve">. This post-colonial ethical orientation retains many aspects of past iterations of colonialism, yet the practices become more </w:t>
      </w:r>
      <w:r w:rsidRPr="0066133B">
        <w:rPr>
          <w:u w:val="single"/>
        </w:rPr>
        <w:t>subversive</w:t>
      </w:r>
      <w:r>
        <w:t xml:space="preserve">, </w:t>
      </w:r>
      <w:r w:rsidRPr="0066133B">
        <w:rPr>
          <w:u w:val="single"/>
        </w:rPr>
        <w:t>brutal</w:t>
      </w:r>
      <w:r>
        <w:t xml:space="preserve">, and </w:t>
      </w:r>
      <w:r w:rsidRPr="0066133B">
        <w:rPr>
          <w:u w:val="single"/>
        </w:rPr>
        <w:t>illusory</w:t>
      </w:r>
      <w:r>
        <w:t xml:space="preserve">. Arms control, trade, and sales have become intertwined with this new form of colonialism, justifying </w:t>
      </w:r>
      <w:r w:rsidRPr="0066133B">
        <w:rPr>
          <w:u w:val="single"/>
        </w:rPr>
        <w:t>mass violence</w:t>
      </w:r>
      <w:r>
        <w:t xml:space="preserve">. </w:t>
      </w:r>
    </w:p>
    <w:p w:rsidR="00833170" w:rsidRPr="00DD5848" w:rsidRDefault="00833170" w:rsidP="00833170">
      <w:pPr>
        <w:rPr>
          <w:rStyle w:val="Style13ptBold"/>
          <w:b w:val="0"/>
          <w:bCs w:val="0"/>
        </w:rPr>
      </w:pPr>
      <w:r>
        <w:rPr>
          <w:rStyle w:val="Style13ptBold"/>
        </w:rPr>
        <w:t xml:space="preserve">Falk 16. </w:t>
      </w:r>
      <w:r>
        <w:rPr>
          <w:rStyle w:val="Style13ptBold"/>
          <w:b w:val="0"/>
          <w:bCs w:val="0"/>
        </w:rPr>
        <w:t xml:space="preserve">[Richard, </w:t>
      </w:r>
      <w:r w:rsidRPr="00DD5848">
        <w:rPr>
          <w:rStyle w:val="Style13ptBold"/>
          <w:b w:val="0"/>
          <w:bCs w:val="0"/>
        </w:rPr>
        <w:t>an international law and international relations scholar who taught at Princeton University for forty years</w:t>
      </w:r>
      <w:r>
        <w:rPr>
          <w:rStyle w:val="Style13ptBold"/>
          <w:b w:val="0"/>
          <w:bCs w:val="0"/>
        </w:rPr>
        <w:t>, “</w:t>
      </w:r>
      <w:r w:rsidRPr="00DD5848">
        <w:rPr>
          <w:rStyle w:val="Style13ptBold"/>
          <w:b w:val="0"/>
          <w:bCs w:val="0"/>
        </w:rPr>
        <w:t>Reading Jeff Halper’s ‘War Against the People: Israel, the Palestinians and Global Pacification</w:t>
      </w:r>
      <w:r>
        <w:rPr>
          <w:rStyle w:val="Style13ptBold"/>
          <w:b w:val="0"/>
          <w:bCs w:val="0"/>
        </w:rPr>
        <w:t xml:space="preserve">’” </w:t>
      </w:r>
      <w:r w:rsidRPr="00DD5848">
        <w:rPr>
          <w:rStyle w:val="Style13ptBold"/>
          <w:b w:val="0"/>
          <w:bCs w:val="0"/>
        </w:rPr>
        <w:t>https://richardfalk.wordpress.com/2016/04/07/reading-jeff-halpers-war-against-the-people-israel-the-palestinians-and-global-pacification/</w:t>
      </w:r>
      <w:r>
        <w:rPr>
          <w:rStyle w:val="Style13ptBold"/>
          <w:b w:val="0"/>
          <w:bCs w:val="0"/>
        </w:rPr>
        <w:t>]//NH.</w:t>
      </w:r>
    </w:p>
    <w:p w:rsidR="00833170" w:rsidRPr="00DD5848" w:rsidRDefault="00833170" w:rsidP="00833170">
      <w:pPr>
        <w:rPr>
          <w:sz w:val="16"/>
        </w:rPr>
      </w:pPr>
      <w:r w:rsidRPr="00DD5848">
        <w:rPr>
          <w:sz w:val="16"/>
        </w:rPr>
        <w:t xml:space="preserve">In the book under review Halper broadens his own distinctive identity while enlarging the apertures of perception by which he views the Israeli state. He focuses attention on the Israeli arms industry, security doctrines, and policies, and examines Israel’s acquisition of formidable diplomatic influence grossly disproportionate to its size and capabilities. It is this gap between Israel’s significant impact on current world history and the modest scale of its territorial reality and its outsider status in most global settings that is the core mystery being explicated by Halper. He starts the book with some provocative questions that put the underlying puzzle before us in vivid language: </w:t>
      </w:r>
      <w:r w:rsidRPr="00DD5848">
        <w:rPr>
          <w:u w:val="single"/>
        </w:rPr>
        <w:t>“How does Israel get away with it?</w:t>
      </w:r>
      <w:r w:rsidRPr="00DD5848">
        <w:rPr>
          <w:sz w:val="16"/>
        </w:rPr>
        <w:t xml:space="preserve"> </w:t>
      </w:r>
      <w:r w:rsidRPr="00DD5848">
        <w:rPr>
          <w:u w:val="single"/>
        </w:rPr>
        <w:t>In a</w:t>
      </w:r>
      <w:r w:rsidRPr="00DD5848">
        <w:rPr>
          <w:sz w:val="16"/>
        </w:rPr>
        <w:t xml:space="preserve"> decidedly </w:t>
      </w:r>
      <w:r w:rsidRPr="00DD5848">
        <w:rPr>
          <w:u w:val="single"/>
        </w:rPr>
        <w:t>post-colonial age</w:t>
      </w:r>
      <w:r w:rsidRPr="00DD5848">
        <w:rPr>
          <w:sz w:val="16"/>
        </w:rPr>
        <w:t xml:space="preserve">, </w:t>
      </w:r>
      <w:r w:rsidRPr="00DD5848">
        <w:rPr>
          <w:u w:val="single"/>
        </w:rPr>
        <w:t>how is Israel able to sustain a half-century occupation over the Palestinians</w:t>
      </w:r>
      <w:r w:rsidRPr="00DD5848">
        <w:rPr>
          <w:sz w:val="16"/>
        </w:rPr>
        <w:t xml:space="preserve">, a people violently displaced in 1948, in the face of almost unanimous international opposition” (1)? He indicates that </w:t>
      </w:r>
      <w:r w:rsidRPr="00DD5848">
        <w:rPr>
          <w:u w:val="single"/>
        </w:rPr>
        <w:t xml:space="preserve">this phenomenon </w:t>
      </w:r>
      <w:r w:rsidRPr="00DD5848">
        <w:rPr>
          <w:rStyle w:val="Emphasis"/>
        </w:rPr>
        <w:t xml:space="preserve">cannot be adequately “explained by normal international relations” </w:t>
      </w:r>
      <w:r w:rsidRPr="00DD5848">
        <w:rPr>
          <w:sz w:val="16"/>
        </w:rPr>
        <w:t xml:space="preserve">nor by the strength of the Israel lobby in the United States nor by strong Israeli pushback to discredit critics by invoking the Holocaust as an indefinite source of impunity (3). What the book demonstrates very persuasively is that </w:t>
      </w:r>
      <w:r w:rsidRPr="00DD5848">
        <w:rPr>
          <w:rStyle w:val="Emphasis"/>
        </w:rPr>
        <w:t>Israeli influence is a result of its extraordinary, partially hidden and understated role as arms supplier to more than 130 countries</w:t>
      </w:r>
      <w:r w:rsidRPr="00DD5848">
        <w:rPr>
          <w:sz w:val="16"/>
        </w:rPr>
        <w:t xml:space="preserve"> and as an increasingly significant mentor of national police forces and counter-terrorist operations and practices in many countries, </w:t>
      </w:r>
      <w:r w:rsidRPr="00DD5848">
        <w:rPr>
          <w:rStyle w:val="Emphasis"/>
        </w:rPr>
        <w:t>including the United States</w:t>
      </w:r>
      <w:r w:rsidRPr="00DD5848">
        <w:rPr>
          <w:sz w:val="16"/>
        </w:rPr>
        <w:t xml:space="preserve">. Israel as Arms Merchant and Pacification Ideologue Without exaggeration, War Against the People, is really three books in one. It is first of all a comprehensive and detailed look at the elaborate Israeli arms industry, including the extensive network of private companies engaged in arms production. Halper explores how </w:t>
      </w:r>
      <w:r w:rsidRPr="00DD5848">
        <w:rPr>
          <w:u w:val="single"/>
        </w:rPr>
        <w:t>Israel managed to become such a valued producer of sophisticated weaponry that so many governments have come to depend upon</w:t>
      </w:r>
      <w:r w:rsidRPr="00DD5848">
        <w:rPr>
          <w:sz w:val="16"/>
        </w:rPr>
        <w:t xml:space="preserve">. Part of </w:t>
      </w:r>
      <w:r w:rsidRPr="00DD5848">
        <w:rPr>
          <w:u w:val="single"/>
        </w:rPr>
        <w:t>Israel’s success</w:t>
      </w:r>
      <w:r w:rsidRPr="00DD5848">
        <w:rPr>
          <w:sz w:val="16"/>
        </w:rPr>
        <w:t xml:space="preserve"> in the highly competitive international arms market is to identify and develop niches for itself in the wider global arms market that </w:t>
      </w:r>
      <w:r w:rsidRPr="00DD5848">
        <w:rPr>
          <w:u w:val="single"/>
        </w:rPr>
        <w:t>allows it to compete successfully for market share with companies backed by several of the world’s largest states by supplying specific kinds of weaponry that outperform the alternatives available for purchase</w:t>
      </w:r>
      <w:r w:rsidRPr="00DD5848">
        <w:rPr>
          <w:sz w:val="16"/>
        </w:rPr>
        <w:t xml:space="preserve">. By so serving as an arms merchant to no less than 130 countries gives Israel a powerful unacknowledged source of leverage throughout the entire world. </w:t>
      </w:r>
      <w:r w:rsidRPr="00DD5848">
        <w:rPr>
          <w:u w:val="single"/>
        </w:rPr>
        <w:t>An aspect of Israel’s success is to be apolitical</w:t>
      </w:r>
      <w:r w:rsidRPr="00DD5848">
        <w:rPr>
          <w:sz w:val="16"/>
        </w:rPr>
        <w:t xml:space="preserve"> in its operations as an arms supplier, </w:t>
      </w:r>
      <w:r w:rsidRPr="00DD5848">
        <w:rPr>
          <w:u w:val="single"/>
        </w:rPr>
        <w:t>provided only that the foreign government poses no security threat to Israel</w:t>
      </w:r>
      <w:r w:rsidRPr="00DD5848">
        <w:rPr>
          <w:sz w:val="16"/>
        </w:rPr>
        <w:t xml:space="preserve">. Secondly, the book is a detailed examination of the specific ways that Israel has adapted its security doctrine and practice to the varieties of Palestinian resistance over the decades. </w:t>
      </w:r>
      <w:r w:rsidRPr="00DD5848">
        <w:rPr>
          <w:u w:val="single"/>
        </w:rPr>
        <w:t>The Israeli approach rests on</w:t>
      </w:r>
      <w:r w:rsidRPr="00DD5848">
        <w:rPr>
          <w:sz w:val="16"/>
        </w:rPr>
        <w:t xml:space="preserve"> adopting </w:t>
      </w:r>
      <w:r w:rsidRPr="00DD5848">
        <w:rPr>
          <w:rStyle w:val="Emphasis"/>
        </w:rPr>
        <w:t>a goal toward internal security that seeks to achieve a tolerable level of “pacification” of the Palestinian population</w:t>
      </w:r>
      <w:r w:rsidRPr="00DD5848">
        <w:rPr>
          <w:sz w:val="16"/>
        </w:rPr>
        <w:t xml:space="preserve">. As such it does not seek to “defeat” the Palestinians, including even Hamas, and is content with keeping violent resistance contained so that Israelis can go about their lives with reasonable security and the economy can prosper. At the same time, the threat of violent resistance never entirely disappears or is absent from the political consciousness and experience of Israeli society, and the fear factor keeps Israelis supportive of oppressive internal policies. Pacification in the face of a potentially very hostile minority Palestinian presence in pre-1967 Israel has presupposed a fusing of Israel’s military, paramilitary, police, and intelligence capabilities, but also a less understood Israeli politics of restraint. The capabilities to sustain pacifications must be continuously updated and adapted to evolving circumstances, including shifts in Palestinian tactics of resistance. </w:t>
      </w:r>
      <w:r w:rsidRPr="00DD5848">
        <w:rPr>
          <w:rStyle w:val="Emphasis"/>
          <w:sz w:val="28"/>
          <w:szCs w:val="28"/>
        </w:rPr>
        <w:t>This mental shift from “victory” over the natives to their relentless “pacification” to some extent reflects the ethical orientation of a post-colonial world</w:t>
      </w:r>
      <w:r w:rsidRPr="00DD5848">
        <w:rPr>
          <w:sz w:val="16"/>
        </w:rPr>
        <w:t xml:space="preserve">. In many respects </w:t>
      </w:r>
      <w:r w:rsidRPr="00DD5848">
        <w:rPr>
          <w:u w:val="single"/>
        </w:rPr>
        <w:t>Israel represents a species of settler colonialism, but it takes the form of seeking some kind of imposed accommodation with the native population rather than their extinction or spatial marginalization</w:t>
      </w:r>
      <w:r w:rsidRPr="00DD5848">
        <w:rPr>
          <w:sz w:val="16"/>
        </w:rPr>
        <w:t xml:space="preserve">. Actually, as Israeli politics have moved further and further to the right, </w:t>
      </w:r>
      <w:r w:rsidRPr="00DD5848">
        <w:rPr>
          <w:u w:val="single"/>
        </w:rPr>
        <w:t>the tactics of pacification have become more coercive and brutal</w:t>
      </w:r>
      <w:r w:rsidRPr="00DD5848">
        <w:rPr>
          <w:sz w:val="16"/>
        </w:rPr>
        <w:t xml:space="preserve">, and do seem to push the original dispossession of the nakba toward some kind of “final solution” by way of settlement expansion as likely supplemented at some point by population transfer and by periodic massive military operations of the sort that have occurred in Gaza in 2008-2009, 2012, and 2014. In other words, pacification as conceived in the 1950s has become quite something more ominous for the Palestinians in the twenty-first century as “Palestine” shrinks in size and diminishes in threat while Israel’s territorial ambitions continue to expand and seem to be within reach. </w:t>
      </w:r>
      <w:r w:rsidRPr="00DD5848">
        <w:rPr>
          <w:u w:val="single"/>
        </w:rPr>
        <w:t>The Israel/Palestine encounter is certainly unique</w:t>
      </w:r>
      <w:r w:rsidRPr="00DD5848">
        <w:rPr>
          <w:sz w:val="16"/>
        </w:rPr>
        <w:t xml:space="preserve"> in several of its aspects, </w:t>
      </w:r>
      <w:r w:rsidRPr="00DD5848">
        <w:rPr>
          <w:rStyle w:val="Emphasis"/>
        </w:rPr>
        <w:t>yet it bears sufficient similarity to a range of threats facing many governments in the world</w:t>
      </w:r>
      <w:r w:rsidRPr="00DD5848">
        <w:rPr>
          <w:sz w:val="16"/>
        </w:rPr>
        <w:t xml:space="preserve"> to allow the Israeli government to serve as an exemplary practitioner of counterinsurgency war/politics. It is precisely the generality of contemporary security challenges situated within society that makes the Israeli experience seem so valuable to others, especially when reinforced by the widespread impression that Israel’s security policies have succeeded in the face of difficult challenges over an extended period. This combination of considerations gives Israel’s weapons, training programs, and security doctrines their global resonance. Especially in the aftermath of the 9/11 attacks, the long-term character of the Israeli experience became a strong credential on the arms market and among strategy-minded think tanks. Israel’s perceived counterinsurgency record has even led other governments to mute or even abandon their criticisms of the manner in which Israel suppresses Palestinians and flaunts international law. In this way, </w:t>
      </w:r>
      <w:r w:rsidRPr="00DD5848">
        <w:rPr>
          <w:u w:val="single"/>
        </w:rPr>
        <w:t>the Israeli network of arms sales arrangements has not only functioned as direct sources of influence and economic benefit to Israel, but also contributed a political payoff by weakening motivations at the UN and elsewhere in the world to exert meaningful pressure on Israel to modify its policies and uphold its obligations under international law</w:t>
      </w:r>
      <w:r w:rsidRPr="00DD5848">
        <w:rPr>
          <w:sz w:val="16"/>
        </w:rPr>
        <w:t xml:space="preserve">. </w:t>
      </w:r>
      <w:r w:rsidRPr="00DD5848">
        <w:rPr>
          <w:u w:val="single"/>
        </w:rPr>
        <w:t>What Halper helps us to understand is this</w:t>
      </w:r>
      <w:r w:rsidRPr="00DD5848">
        <w:rPr>
          <w:sz w:val="16"/>
        </w:rPr>
        <w:t xml:space="preserve"> </w:t>
      </w:r>
      <w:r w:rsidRPr="00DD5848">
        <w:rPr>
          <w:rStyle w:val="Emphasis"/>
        </w:rPr>
        <w:t>rarely discussed relationship between the arms trade and what might be called an international diplomacy of pacification</w:t>
      </w:r>
      <w:r w:rsidRPr="00DD5848">
        <w:rPr>
          <w:sz w:val="16"/>
        </w:rPr>
        <w:t>.</w:t>
      </w:r>
    </w:p>
    <w:p w:rsidR="00833170" w:rsidRPr="00173BE4" w:rsidRDefault="00833170" w:rsidP="00833170"/>
    <w:p w:rsidR="00833170" w:rsidRDefault="00833170" w:rsidP="00833170">
      <w:pPr>
        <w:pStyle w:val="Heading4"/>
      </w:pPr>
      <w:r>
        <w:t xml:space="preserve">The United States, being one of the heads of the global arms trade, finds itself with the perfect opportunity to assert its </w:t>
      </w:r>
      <w:r w:rsidRPr="00C5318A">
        <w:rPr>
          <w:u w:val="single"/>
        </w:rPr>
        <w:t>hegemonic dominance</w:t>
      </w:r>
      <w:r>
        <w:t xml:space="preserve"> over this global system and further its new settler colonialist ambitions. This culminates in a </w:t>
      </w:r>
      <w:r w:rsidRPr="00C5318A">
        <w:rPr>
          <w:u w:val="single"/>
        </w:rPr>
        <w:t>“Matrix of Control,”</w:t>
      </w:r>
      <w:r>
        <w:t xml:space="preserve"> fostering a cruel combination of </w:t>
      </w:r>
      <w:r w:rsidRPr="00C5318A">
        <w:rPr>
          <w:u w:val="single"/>
        </w:rPr>
        <w:t>biopolitics</w:t>
      </w:r>
      <w:r>
        <w:t xml:space="preserve">, </w:t>
      </w:r>
      <w:r w:rsidRPr="00C5318A">
        <w:rPr>
          <w:u w:val="single"/>
        </w:rPr>
        <w:t>erasure</w:t>
      </w:r>
      <w:r>
        <w:t xml:space="preserve">, and </w:t>
      </w:r>
      <w:r w:rsidRPr="00C5318A">
        <w:rPr>
          <w:u w:val="single"/>
        </w:rPr>
        <w:t>pacification</w:t>
      </w:r>
      <w:r>
        <w:t xml:space="preserve">. Forming the worst type of violence in the post-colonial order, </w:t>
      </w:r>
      <w:r w:rsidRPr="00C5318A">
        <w:rPr>
          <w:u w:val="single"/>
        </w:rPr>
        <w:t>Matrix Colonialism</w:t>
      </w:r>
      <w:r>
        <w:t xml:space="preserve"> puts the native in </w:t>
      </w:r>
      <w:r w:rsidRPr="00C5318A">
        <w:rPr>
          <w:u w:val="single"/>
        </w:rPr>
        <w:t>purgatory</w:t>
      </w:r>
      <w:r>
        <w:t xml:space="preserve"> where they must be subject to extreme violence but also accommodated enough to </w:t>
      </w:r>
      <w:r w:rsidRPr="00C5318A">
        <w:rPr>
          <w:u w:val="single"/>
        </w:rPr>
        <w:t>sustain</w:t>
      </w:r>
      <w:r>
        <w:t xml:space="preserve"> the colonizer.</w:t>
      </w:r>
    </w:p>
    <w:p w:rsidR="00833170" w:rsidRPr="00A41422" w:rsidRDefault="00833170" w:rsidP="00833170">
      <w:pPr>
        <w:rPr>
          <w:rStyle w:val="Style13ptBold"/>
          <w:b w:val="0"/>
          <w:bCs w:val="0"/>
        </w:rPr>
      </w:pPr>
      <w:r>
        <w:rPr>
          <w:rStyle w:val="Style13ptBold"/>
        </w:rPr>
        <w:t xml:space="preserve">Falk 16. </w:t>
      </w:r>
      <w:r>
        <w:rPr>
          <w:rStyle w:val="Style13ptBold"/>
          <w:b w:val="0"/>
          <w:bCs w:val="0"/>
        </w:rPr>
        <w:t xml:space="preserve">[Richard, </w:t>
      </w:r>
      <w:r w:rsidRPr="00DD5848">
        <w:rPr>
          <w:rStyle w:val="Style13ptBold"/>
          <w:b w:val="0"/>
          <w:bCs w:val="0"/>
        </w:rPr>
        <w:t>an international law and international relations scholar who taught at Princeton University for forty years</w:t>
      </w:r>
      <w:r>
        <w:rPr>
          <w:rStyle w:val="Style13ptBold"/>
          <w:b w:val="0"/>
          <w:bCs w:val="0"/>
        </w:rPr>
        <w:t>, “</w:t>
      </w:r>
      <w:r w:rsidRPr="00DD5848">
        <w:rPr>
          <w:rStyle w:val="Style13ptBold"/>
          <w:b w:val="0"/>
          <w:bCs w:val="0"/>
        </w:rPr>
        <w:t>Reading Jeff Halper’s ‘War Against the People: Israel, the Palestinians and Global Pacification</w:t>
      </w:r>
      <w:r>
        <w:rPr>
          <w:rStyle w:val="Style13ptBold"/>
          <w:b w:val="0"/>
          <w:bCs w:val="0"/>
        </w:rPr>
        <w:t xml:space="preserve">’” </w:t>
      </w:r>
      <w:r w:rsidRPr="00DD5848">
        <w:rPr>
          <w:rStyle w:val="Style13ptBold"/>
          <w:b w:val="0"/>
          <w:bCs w:val="0"/>
        </w:rPr>
        <w:t>https://richardfalk.wordpress.com/2016/04/07/reading-jeff-halpers-war-against-the-people-israel-the-palestinians-and-global-pacification/</w:t>
      </w:r>
      <w:r>
        <w:rPr>
          <w:rStyle w:val="Style13ptBold"/>
          <w:b w:val="0"/>
          <w:bCs w:val="0"/>
        </w:rPr>
        <w:t>]//NH.</w:t>
      </w:r>
    </w:p>
    <w:p w:rsidR="00833170" w:rsidRPr="008D7C92" w:rsidRDefault="00833170" w:rsidP="00833170">
      <w:pPr>
        <w:rPr>
          <w:sz w:val="16"/>
        </w:rPr>
      </w:pPr>
      <w:r w:rsidRPr="008D7C92">
        <w:rPr>
          <w:sz w:val="16"/>
        </w:rPr>
        <w:t xml:space="preserve">In effect, Israel has quietly bought off most of its potentially most dangerous governmental adversaries by making itself an invaluable collaborator in the security domain, which is given priority by every government when it comes to shaping its foreign policy. The reach of this weapons diplomacy is further extended due to Israel’s willingness to do arms deals discreetly with the most repressive of regimes around the world even while at the same time it takes great pains to substantiate the claim that Israel remains the only democracy in the Middle East. Thirdly, </w:t>
      </w:r>
      <w:r w:rsidRPr="00A41422">
        <w:rPr>
          <w:u w:val="single"/>
        </w:rPr>
        <w:t>this long experience of coping with Palestinian resistance has given Israel continuing field experience with tactics and weapons useful to subdue a non-state adversary, including convincing demonstrations of what works and what doesn’t</w:t>
      </w:r>
      <w:r w:rsidRPr="008D7C92">
        <w:rPr>
          <w:sz w:val="16"/>
        </w:rPr>
        <w:t xml:space="preserve">. In fundamental respects the work of pacification is never finished, and so </w:t>
      </w:r>
      <w:r w:rsidRPr="00A41422">
        <w:rPr>
          <w:u w:val="single"/>
        </w:rPr>
        <w:t>Israel continuously modifies its weapons mix to take account of battlefield lessons and technological innovations</w:t>
      </w:r>
      <w:r w:rsidRPr="008D7C92">
        <w:rPr>
          <w:sz w:val="16"/>
        </w:rPr>
        <w:t xml:space="preserve">, and this is of great value to governments that were seeking to choose among several alternatives to meet the requirements of their particular security challenges. Israel can claim both the reliability of its weaponry through their field testing in response to varying conditions and success in adapting to ever changing tactics of Palestinian resistance. No other country has achieved </w:t>
      </w:r>
      <w:r w:rsidRPr="00A41422">
        <w:rPr>
          <w:u w:val="single"/>
        </w:rPr>
        <w:t>this mastery over the hardware and software of a pacification approach to internal security</w:t>
      </w:r>
      <w:r w:rsidRPr="008D7C92">
        <w:rPr>
          <w:sz w:val="16"/>
        </w:rPr>
        <w:t xml:space="preserve">. Halper also makes us aware that </w:t>
      </w:r>
      <w:r w:rsidRPr="00A41422">
        <w:rPr>
          <w:rStyle w:val="Emphasis"/>
        </w:rPr>
        <w:t>pacification is what also best explains the hegemonic ambitions of America’s securitizing approach to world order</w:t>
      </w:r>
      <w:r w:rsidRPr="008D7C92">
        <w:rPr>
          <w:sz w:val="16"/>
        </w:rPr>
        <w:t xml:space="preserve">. What Israel has achieved on a small scale, </w:t>
      </w:r>
      <w:r w:rsidRPr="00A41422">
        <w:rPr>
          <w:u w:val="single"/>
        </w:rPr>
        <w:t>the United States is managing on a large scale</w:t>
      </w:r>
      <w:r w:rsidRPr="008D7C92">
        <w:rPr>
          <w:sz w:val="16"/>
        </w:rPr>
        <w:t xml:space="preserve">. In other words </w:t>
      </w:r>
      <w:r w:rsidRPr="00A41422">
        <w:rPr>
          <w:u w:val="single"/>
        </w:rPr>
        <w:t>the several hundred American foreign military bases together with navies patrolling all of the world’s oceans</w:t>
      </w:r>
      <w:r w:rsidRPr="008D7C92">
        <w:rPr>
          <w:sz w:val="16"/>
        </w:rPr>
        <w:t xml:space="preserve">, further reinforced by </w:t>
      </w:r>
      <w:r w:rsidRPr="00A41422">
        <w:rPr>
          <w:u w:val="single"/>
        </w:rPr>
        <w:t>satellite militarization of space for purposes of intelligence</w:t>
      </w:r>
      <w:r w:rsidRPr="008D7C92">
        <w:rPr>
          <w:sz w:val="16"/>
        </w:rPr>
        <w:t xml:space="preserve"> and possible attack are the coercive infrastructure of </w:t>
      </w:r>
      <w:r w:rsidRPr="00A41422">
        <w:rPr>
          <w:u w:val="single"/>
        </w:rPr>
        <w:t>both neoliberal globalization and American global leadership</w:t>
      </w:r>
      <w:r w:rsidRPr="008D7C92">
        <w:rPr>
          <w:sz w:val="16"/>
        </w:rPr>
        <w:t xml:space="preserve">. The objective is to keep those dissatisfied with this established order under sufficient control so that trade, investment, and basic security relations are not deeply disturbed. Part of Halper’s argument is that Israel understands the dynamics of an effective regime of global pacification better than any other country, and has done its best to be useful to the United States and Europe by providing niche support in terms of weaponry (say for border barriers, surveillance, and control) and doctrine (say targeted assassinations by drone strikes and collective blockades). Matrix of Control Halper relies upon an illuminating style of conceptualization to develop his basic analysis. For instance, </w:t>
      </w:r>
      <w:r w:rsidRPr="00AF6947">
        <w:rPr>
          <w:u w:val="single"/>
        </w:rPr>
        <w:t xml:space="preserve">one of his important contributions is to specify global pacification by reference to a </w:t>
      </w:r>
      <w:r w:rsidRPr="00AF6947">
        <w:rPr>
          <w:rStyle w:val="Emphasis"/>
        </w:rPr>
        <w:t>“Matrix of Control.”</w:t>
      </w:r>
      <w:r w:rsidRPr="008D7C92">
        <w:rPr>
          <w:sz w:val="16"/>
        </w:rPr>
        <w:t xml:space="preserve"> The basic argument of the book is that the </w:t>
      </w:r>
      <w:r w:rsidRPr="00AF6947">
        <w:rPr>
          <w:u w:val="single"/>
        </w:rPr>
        <w:t>most defining “wars” of our times involve using state violence against a mobilized population that mounts threats against the established economic and political order</w:t>
      </w:r>
      <w:r w:rsidRPr="008D7C92">
        <w:rPr>
          <w:sz w:val="16"/>
        </w:rPr>
        <w:t xml:space="preserve">. </w:t>
      </w:r>
      <w:r w:rsidRPr="00AF6947">
        <w:rPr>
          <w:rStyle w:val="Emphasis"/>
        </w:rPr>
        <w:t>The matrix of control is the complex interaction of weapons, policies, practices, and ideas that make this project a reality</w:t>
      </w:r>
      <w:r w:rsidRPr="008D7C92">
        <w:rPr>
          <w:sz w:val="16"/>
        </w:rPr>
        <w:t xml:space="preserve">. </w:t>
      </w:r>
      <w:r w:rsidRPr="00AF6947">
        <w:rPr>
          <w:u w:val="single"/>
        </w:rPr>
        <w:t>The paradigmatic case is the Israeli pacification</w:t>
      </w:r>
      <w:r w:rsidRPr="008D7C92">
        <w:rPr>
          <w:sz w:val="16"/>
        </w:rPr>
        <w:t xml:space="preserve"> of the Palestinians, </w:t>
      </w:r>
      <w:r w:rsidRPr="00AF6947">
        <w:rPr>
          <w:u w:val="single"/>
        </w:rPr>
        <w:t>which is less than their defeat or annihilation, but something other than sustained warfare; it is doing enough by way of forcible action to punish, terrorize, and suppress without clearly crossing the line drawn by legal prohibitions on mass atrocity and genocide</w:t>
      </w:r>
      <w:r w:rsidRPr="008D7C92">
        <w:rPr>
          <w:sz w:val="16"/>
        </w:rPr>
        <w:t xml:space="preserve">. It is damping down the fires of Palestinian resistance into a smoldering mass of tensions and resentments that every so often bursts into flames, offering pretexts for launching a new campaign of devastation. The pattern of periodic onslaughts against Gaza since 2008 is indicative of the broader policies, with three massive attacks every 2-3 years, what Israeli officials are comfortable describing as “mowing the lawn” (146), which incidentally stimulates a new round of arms sales. The Israeli matrix of control (143-190) is specified by reference to its various main components, forming an integrated and distinctive form of what Halper describes as “urban warfare” resting on the premise of “domestic securitization,” that is, conceiving of the enemy as mainly operating within the boundaries of the state, ultimately to be contained rather than defeated. </w:t>
      </w:r>
      <w:r w:rsidRPr="007E5E94">
        <w:rPr>
          <w:u w:val="single"/>
        </w:rPr>
        <w:t>Such an integrated approach relies on walls to keep the unwanted from entering, surveillance, fragmenting the population to be controlled, periodic and punitive violent suppression designed to prevent, preempt, and demoralize, and proactive intelligence that seeks to gain access to the inner circles of militant opposition forces</w:t>
      </w:r>
      <w:r w:rsidRPr="008D7C92">
        <w:rPr>
          <w:sz w:val="16"/>
        </w:rPr>
        <w:t xml:space="preserve">. Such a matrix of control both deploys a mixture of traditional counterterrorist measures and the latest innovations in sophisticated technology, including armed robotics, drones, and a variety of overlapping surveillance techniques. The approach relies on a vertical layering of security measures that rests on redundancy to ensure effective control. What is original about this approach is its conscious realization that “victory” over hostile subjugated forces is not an acceptable or realizable policy option, and what works best is a system of permanent control sustained by a mix of coercive and psychological instruments. </w:t>
      </w:r>
      <w:r w:rsidRPr="00176B15">
        <w:rPr>
          <w:rStyle w:val="Emphasis"/>
        </w:rPr>
        <w:t>Pacifying Palestinians and Pacifying the World</w:t>
      </w:r>
      <w:r w:rsidRPr="008D7C92">
        <w:rPr>
          <w:sz w:val="16"/>
        </w:rPr>
        <w:t xml:space="preserve"> Halper shows how </w:t>
      </w:r>
      <w:r w:rsidRPr="00176B15">
        <w:rPr>
          <w:u w:val="single"/>
        </w:rPr>
        <w:t>this matrix of control</w:t>
      </w:r>
      <w:r w:rsidRPr="008D7C92">
        <w:rPr>
          <w:sz w:val="16"/>
        </w:rPr>
        <w:t xml:space="preserve">, which developed to enable Israeli settler society to achieve a tolerable level of security with respect to the indigenous Palestinian population, </w:t>
      </w:r>
      <w:r w:rsidRPr="00176B15">
        <w:rPr>
          <w:u w:val="single"/>
        </w:rPr>
        <w:t xml:space="preserve">seeks to fulfill an elusive requirement. </w:t>
      </w:r>
      <w:r w:rsidRPr="00176B15">
        <w:rPr>
          <w:rStyle w:val="Emphasis"/>
        </w:rPr>
        <w:t>It maintains security without resorting to genocide or to the kind of destructive forms of mass slaughter that characterized earlier experiences of settler colonialism where the land occupied was cleared of natives</w:t>
      </w:r>
      <w:r w:rsidRPr="008D7C92">
        <w:rPr>
          <w:sz w:val="16"/>
        </w:rPr>
        <w:t xml:space="preserve">. </w:t>
      </w:r>
      <w:r w:rsidRPr="00176B15">
        <w:rPr>
          <w:u w:val="single"/>
        </w:rPr>
        <w:t>At the same time</w:t>
      </w:r>
      <w:r w:rsidRPr="008D7C92">
        <w:rPr>
          <w:sz w:val="16"/>
        </w:rPr>
        <w:t xml:space="preserve">, </w:t>
      </w:r>
      <w:r w:rsidRPr="00176B15">
        <w:rPr>
          <w:rStyle w:val="Emphasis"/>
        </w:rPr>
        <w:t>it pacifies in a post-colonial era where the power of the colonial master has been effectively challenged throughout the world</w:t>
      </w:r>
      <w:r w:rsidRPr="008D7C92">
        <w:rPr>
          <w:sz w:val="16"/>
        </w:rPr>
        <w:t xml:space="preserve">. </w:t>
      </w:r>
      <w:r w:rsidRPr="00176B15">
        <w:rPr>
          <w:u w:val="single"/>
        </w:rPr>
        <w:t>It is no longer possible to beat the native population</w:t>
      </w:r>
      <w:r w:rsidRPr="008D7C92">
        <w:rPr>
          <w:sz w:val="16"/>
        </w:rPr>
        <w:t xml:space="preserve"> into a condition of passive resignation as had been the case so often during the heyday of the extensive European colonial empires. </w:t>
      </w:r>
      <w:r w:rsidRPr="00176B15">
        <w:rPr>
          <w:u w:val="single"/>
        </w:rPr>
        <w:t>These two considerations suggest a</w:t>
      </w:r>
      <w:r w:rsidRPr="008D7C92">
        <w:rPr>
          <w:sz w:val="16"/>
        </w:rPr>
        <w:t xml:space="preserve"> policy </w:t>
      </w:r>
      <w:r w:rsidRPr="00176B15">
        <w:rPr>
          <w:u w:val="single"/>
        </w:rPr>
        <w:t>puzzle for the pacifier</w:t>
      </w:r>
      <w:r w:rsidRPr="008D7C92">
        <w:rPr>
          <w:sz w:val="16"/>
        </w:rPr>
        <w:t xml:space="preserve"> </w:t>
      </w:r>
      <w:r w:rsidRPr="00176B15">
        <w:rPr>
          <w:u w:val="single"/>
        </w:rPr>
        <w:t>who must avoid extreme violence and yet depends on a sufficient degree of violence to intimidate a restive population that believes resistance is justified and currently accords with the flow of history</w:t>
      </w:r>
      <w:r w:rsidRPr="008D7C92">
        <w:rPr>
          <w:sz w:val="16"/>
        </w:rPr>
        <w:t>.</w:t>
      </w:r>
    </w:p>
    <w:p w:rsidR="00833170" w:rsidRPr="004169AC" w:rsidRDefault="00833170" w:rsidP="00833170"/>
    <w:p w:rsidR="00833170" w:rsidRDefault="00833170" w:rsidP="00833170">
      <w:pPr>
        <w:pStyle w:val="Heading2"/>
      </w:pPr>
      <w:r>
        <w:t>fw</w:t>
      </w:r>
    </w:p>
    <w:p w:rsidR="00833170" w:rsidRDefault="00833170" w:rsidP="00833170">
      <w:pPr>
        <w:pStyle w:val="Heading3"/>
      </w:pPr>
      <w:r>
        <w:t>subject formation</w:t>
      </w:r>
    </w:p>
    <w:p w:rsidR="00833170" w:rsidRPr="004169AC" w:rsidRDefault="00833170" w:rsidP="00833170"/>
    <w:p w:rsidR="00833170" w:rsidRPr="00E45505" w:rsidRDefault="00833170" w:rsidP="00833170">
      <w:pPr>
        <w:pStyle w:val="Heading4"/>
      </w:pPr>
      <w:r w:rsidRPr="00E45505">
        <w:t xml:space="preserve">Repetitive practices of settler engagement disavows internalized violence within debate – performative decolonization is necessary to </w:t>
      </w:r>
      <w:r w:rsidRPr="00E45505">
        <w:rPr>
          <w:u w:val="single"/>
        </w:rPr>
        <w:t>betray</w:t>
      </w:r>
      <w:r w:rsidRPr="00E45505">
        <w:t xml:space="preserve"> settlerism</w:t>
      </w:r>
    </w:p>
    <w:p w:rsidR="00833170" w:rsidRPr="00E45505" w:rsidRDefault="00833170" w:rsidP="00833170">
      <w:r w:rsidRPr="00E45505">
        <w:rPr>
          <w:rStyle w:val="Style13ptBold"/>
        </w:rPr>
        <w:t>Henderson, 15</w:t>
      </w:r>
      <w:r w:rsidRPr="00E45505">
        <w:t xml:space="preserve"> - Professor at the Department of Political Philosophy at the University of Victoria[(Phil, “Imagoed communities: the psychosocial space of settler colonialism”, Settler Colonial Studies, p. 12-13] mp</w:t>
      </w:r>
    </w:p>
    <w:p w:rsidR="00833170" w:rsidRDefault="00833170" w:rsidP="00833170">
      <w:pPr>
        <w:rPr>
          <w:sz w:val="16"/>
        </w:rPr>
      </w:pPr>
      <w:r w:rsidRPr="00E45505">
        <w:rPr>
          <w:sz w:val="16"/>
        </w:rPr>
        <w:t xml:space="preserve">Goeman writes as an explicit challenge to other indigenous peoples, but </w:t>
      </w:r>
      <w:r w:rsidRPr="00E45505">
        <w:rPr>
          <w:rStyle w:val="StyleUnderline"/>
        </w:rPr>
        <w:t>this holds true to settler-allies as well, that decolonization must include an analysis of the dominant ‘self-disciplining colonial subject’</w:t>
      </w:r>
      <w:r w:rsidRPr="00E45505">
        <w:rPr>
          <w:sz w:val="16"/>
        </w:rPr>
        <w:t xml:space="preserve">. 73 However, as this discussion of subjective precarity demonstrates, </w:t>
      </w:r>
      <w:r w:rsidRPr="00E45505">
        <w:rPr>
          <w:rStyle w:val="StyleUnderline"/>
        </w:rPr>
        <w:t>the degree of to which these disciplinary or phenomenological processes are complete should not be overstated</w:t>
      </w:r>
      <w:r w:rsidRPr="00E45505">
        <w:rPr>
          <w:sz w:val="16"/>
        </w:rPr>
        <w:t xml:space="preserve">. For </w:t>
      </w:r>
      <w:r w:rsidRPr="00E45505">
        <w:rPr>
          <w:rStyle w:val="StyleUnderline"/>
        </w:rPr>
        <w:t>settler-allies must also examine and cultivate the ways in which settler subjects fail to be totally disciplined</w:t>
      </w:r>
      <w:r w:rsidRPr="00E45505">
        <w:rPr>
          <w:sz w:val="16"/>
        </w:rPr>
        <w:t xml:space="preserve">. Evidence of this incompletion is apparent in the subject’s arrested state of development. </w:t>
      </w:r>
      <w:r w:rsidRPr="00E45505">
        <w:rPr>
          <w:rStyle w:val="StyleUnderline"/>
        </w:rPr>
        <w:t>Discovering the instability at the core of the settler subject, indeed</w:t>
      </w:r>
      <w:r w:rsidRPr="00E45505">
        <w:rPr>
          <w:sz w:val="16"/>
        </w:rPr>
        <w:t xml:space="preserve"> of all subjects, </w:t>
      </w:r>
      <w:r w:rsidRPr="00E45505">
        <w:rPr>
          <w:rStyle w:val="StyleUnderline"/>
        </w:rPr>
        <w:t>is the central conceit of psychoanalysis</w:t>
      </w:r>
      <w:r w:rsidRPr="00E45505">
        <w:rPr>
          <w:sz w:val="16"/>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t>
      </w:r>
      <w:r w:rsidRPr="00E45505">
        <w:rPr>
          <w:rStyle w:val="StyleUnderline"/>
        </w:rPr>
        <w:t xml:space="preserve">within settler subjects this can be expressed as an irrational anxiety that expresses itself whenever a settler is confronted with the facts regarding their colonizing status. </w:t>
      </w:r>
      <w:r w:rsidRPr="00E45505">
        <w:rPr>
          <w:sz w:val="16"/>
        </w:rPr>
        <w:t xml:space="preserve">Under conditions of total subjectification, such charges ought to be unintelligible to the settler. Thus, </w:t>
      </w:r>
      <w:r w:rsidRPr="00E45505">
        <w:rPr>
          <w:rStyle w:val="Emphasis"/>
        </w:rPr>
        <w:t>the process of subject formation is always in slippage and never totalized as others might suggest.75 Because of this precarity, the settler subject is prone to violence and lashing out</w:t>
      </w:r>
      <w:r w:rsidRPr="00E45505">
        <w:rPr>
          <w:sz w:val="16"/>
        </w:rPr>
        <w:t xml:space="preserve">; </w:t>
      </w:r>
      <w:r w:rsidRPr="00E45505">
        <w:rPr>
          <w:rStyle w:val="StyleUnderline"/>
        </w:rPr>
        <w:t>but the subject in slippage also provides an avenue by which the process of settler colonialism can be subverted – creating cracks in a phantasmatic wholeness which can be opened wider.</w:t>
      </w:r>
      <w:r w:rsidRPr="00E45505">
        <w:rPr>
          <w:sz w:val="16"/>
        </w:rPr>
        <w:t xml:space="preserve"> Breakages of this sort offer an opportunity to pursue what Paulette Regan calls a ‘restorying’ of settler colonial history and culture, to decanter settler mythologies built upon and within the dispossession of indigenous peoples.76 </w:t>
      </w:r>
      <w:r w:rsidRPr="00E45505">
        <w:rPr>
          <w:rStyle w:val="StyleUnderline"/>
        </w:rPr>
        <w:t xml:space="preserve">The cultivation of these cracks is a necessary part of decolonizing work, as it continues to panic and thus to destabilize settler subjects. </w:t>
      </w:r>
      <w:r w:rsidRPr="00E45505">
        <w:rPr>
          <w:rStyle w:val="Emphasis"/>
        </w:rPr>
        <w:t>Resistance to settler colonialism</w:t>
      </w:r>
      <w:r w:rsidRPr="00E45505">
        <w:rPr>
          <w:sz w:val="16"/>
        </w:rPr>
        <w:t xml:space="preserve"> does not occur only in highly visible moments like the famous conflict at Kanesatake and Kahnawake,77 it also </w:t>
      </w:r>
      <w:r w:rsidRPr="00E45505">
        <w:rPr>
          <w:rStyle w:val="Emphasis"/>
        </w:rPr>
        <w:t>occurs in</w:t>
      </w:r>
      <w:r w:rsidRPr="00E45505">
        <w:rPr>
          <w:rStyle w:val="StyleUnderline"/>
        </w:rPr>
        <w:t xml:space="preserve"> reiterative and </w:t>
      </w:r>
      <w:r w:rsidRPr="00E45505">
        <w:rPr>
          <w:rStyle w:val="Emphasis"/>
        </w:rPr>
        <w:t>disruptive</w:t>
      </w:r>
      <w:r w:rsidRPr="00E45505">
        <w:rPr>
          <w:rStyle w:val="StyleUnderline"/>
        </w:rPr>
        <w:t xml:space="preserve"> practices, presences, </w:t>
      </w:r>
      <w:r w:rsidRPr="00E45505">
        <w:rPr>
          <w:rStyle w:val="Emphasis"/>
        </w:rPr>
        <w:t>and speech acts</w:t>
      </w:r>
      <w:r w:rsidRPr="00E45505">
        <w:rPr>
          <w:rStyle w:val="StyleUnderline"/>
        </w:rPr>
        <w:t>. Goeman correctly observes that the ‘repetitive practices of everyday life’ are what give settler spaces their meaning</w:t>
      </w:r>
      <w:r w:rsidRPr="00E45505">
        <w:rPr>
          <w:sz w:val="16"/>
        </w:rPr>
        <w:t xml:space="preserve">, as they provide a degree of naturalness to the settler imago and its psychic investments.78 As such, </w:t>
      </w:r>
      <w:r w:rsidRPr="00E45505">
        <w:rPr>
          <w:rStyle w:val="StyleUnderline"/>
        </w:rPr>
        <w:t xml:space="preserve">to </w:t>
      </w:r>
      <w:r w:rsidRPr="00E45505">
        <w:rPr>
          <w:rStyle w:val="Emphasis"/>
        </w:rPr>
        <w:t>disrupt the ease of these repetitions</w:t>
      </w:r>
      <w:r w:rsidRPr="00E45505">
        <w:rPr>
          <w:rStyle w:val="StyleUnderline"/>
        </w:rPr>
        <w:t xml:space="preserve"> is at once to striate radically the otherwise smooth spaces of settler colonialism and also to disrupt the easy (re)production of the settler subject</w:t>
      </w:r>
      <w:r w:rsidRPr="00E45505">
        <w:rPr>
          <w:sz w:val="16"/>
        </w:rPr>
        <w:t xml:space="preserve">. Goeman calls these subversive acts the ‘micro-politics of resistance’, which historically took the form of ‘moving fences, not cooperating with census enumerators, sometimes disrupting survey parties’ amongst other process.79 </w:t>
      </w:r>
      <w:r w:rsidRPr="00E45505">
        <w:rPr>
          <w:rStyle w:val="StyleUnderline"/>
        </w:rPr>
        <w:t xml:space="preserve">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t>
      </w:r>
      <w:r w:rsidRPr="00E45505">
        <w:rPr>
          <w:sz w:val="16"/>
        </w:rPr>
        <w:t xml:space="preserve">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w:t>
      </w:r>
      <w:r w:rsidRPr="00E45505">
        <w:rPr>
          <w:rStyle w:val="StyleUnderline"/>
        </w:rPr>
        <w:t>The micro-politics of the movement strengthen indigenous subjects and their spatialities</w:t>
      </w:r>
      <w:r w:rsidRPr="00E45505">
        <w:rPr>
          <w:sz w:val="16"/>
        </w:rPr>
        <w:t xml:space="preserve">,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E45505">
        <w:rPr>
          <w:rStyle w:val="StyleUnderline"/>
        </w:rPr>
        <w:t>settler colonialism is perpetuated through a double move: to erase indigenous peoples and then to disappear settlers by naturalizing the violence inherent their existence in colonized territory</w:t>
      </w:r>
      <w:r w:rsidRPr="00E45505">
        <w:rPr>
          <w:sz w:val="16"/>
        </w:rPr>
        <w:t>. This is accomplished through the production of spatialities bereft of indigeneity. Out of this spatial logic, an imago of settler society is produced that binds settlers both psychically and socially to each other and to the colonized spaces</w:t>
      </w:r>
      <w:r w:rsidRPr="00E45505">
        <w:rPr>
          <w:rStyle w:val="StyleUnderline"/>
        </w:rPr>
        <w:t>. The continual (re)production of a settler colonial imago is necessary to secure the psychic horizons of the settler subject</w:t>
      </w:r>
      <w:r w:rsidRPr="00E45505">
        <w:rPr>
          <w:sz w:val="16"/>
        </w:rPr>
        <w:t>; it is also inextricably bound up with an insatiable need to constantly renew the erasure of indigenous peoples. Thus, in order to secure its continued survival as a subject, the settler must always strive to maintain the conditions of settler colonialism. Total</w:t>
      </w:r>
      <w:r w:rsidRPr="00E45505">
        <w:rPr>
          <w:rStyle w:val="StyleUnderline"/>
        </w:rPr>
        <w:t xml:space="preserve"> erasure of indigeneity is the </w:t>
      </w:r>
      <w:r w:rsidRPr="00E45505">
        <w:rPr>
          <w:sz w:val="16"/>
        </w:rPr>
        <w:t>grotesque</w:t>
      </w:r>
      <w:r w:rsidRPr="00E45505">
        <w:rPr>
          <w:rStyle w:val="StyleUnderline"/>
        </w:rPr>
        <w:t xml:space="preserve"> desire of the settler that must be </w:t>
      </w:r>
      <w:r w:rsidRPr="00E45505">
        <w:rPr>
          <w:rStyle w:val="Emphasis"/>
        </w:rPr>
        <w:t>constantly disrupted</w:t>
      </w:r>
      <w:r w:rsidRPr="00E45505">
        <w:rPr>
          <w:sz w:val="16"/>
        </w:rPr>
        <w:t xml:space="preserve">. Where indigenous peoples have persisted as an insurgent presence in the settler imago, they are always already threatening this disruption of the settler subject at its very core. </w:t>
      </w:r>
      <w:r w:rsidRPr="00E45505">
        <w:rPr>
          <w:rStyle w:val="StyleUnderline"/>
        </w:rPr>
        <w:t>For while the affirmation of indigeneity can induce panic,</w:t>
      </w:r>
      <w:r w:rsidRPr="00E45505">
        <w:rPr>
          <w:sz w:val="16"/>
        </w:rPr>
        <w:t xml:space="preserve"> and subsequently rage, </w:t>
      </w:r>
      <w:r w:rsidRPr="00E45505">
        <w:rPr>
          <w:rStyle w:val="StyleUnderline"/>
        </w:rPr>
        <w:t xml:space="preserve">in the settler, it also opens a crack within the imago – that is, within the settler subject itself – through which an </w:t>
      </w:r>
      <w:r w:rsidRPr="00E45505">
        <w:rPr>
          <w:rStyle w:val="Emphasis"/>
        </w:rPr>
        <w:t>ethic of decolonization can emerge</w:t>
      </w:r>
      <w:r w:rsidRPr="00E45505">
        <w:rPr>
          <w:sz w:val="16"/>
        </w:rPr>
        <w:t>.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r>
        <w:rPr>
          <w:sz w:val="16"/>
        </w:rPr>
        <w:t>.</w:t>
      </w:r>
    </w:p>
    <w:p w:rsidR="00833170" w:rsidRPr="004B7160" w:rsidRDefault="00833170" w:rsidP="00833170"/>
    <w:p w:rsidR="00833170" w:rsidRDefault="00833170" w:rsidP="00833170">
      <w:pPr>
        <w:pStyle w:val="Heading2"/>
      </w:pPr>
      <w:r>
        <w:t>link</w:t>
      </w:r>
    </w:p>
    <w:p w:rsidR="00833170" w:rsidRDefault="00833170" w:rsidP="00833170">
      <w:pPr>
        <w:pStyle w:val="Heading3"/>
      </w:pPr>
      <w:r>
        <w:t>arms sales</w:t>
      </w:r>
    </w:p>
    <w:p w:rsidR="00833170" w:rsidRDefault="00833170" w:rsidP="00833170"/>
    <w:p w:rsidR="00833170" w:rsidRDefault="00833170" w:rsidP="00833170">
      <w:pPr>
        <w:pStyle w:val="Heading4"/>
      </w:pPr>
      <w:r>
        <w:t>The US is a colonial arms project</w:t>
      </w:r>
    </w:p>
    <w:p w:rsidR="00833170" w:rsidRPr="007C2217" w:rsidRDefault="00833170" w:rsidP="00833170">
      <w:r>
        <w:rPr>
          <w:rStyle w:val="Style13ptBold"/>
        </w:rPr>
        <w:t xml:space="preserve">Falk 16. </w:t>
      </w:r>
      <w:r>
        <w:rPr>
          <w:rStyle w:val="Style13ptBold"/>
          <w:b w:val="0"/>
          <w:bCs w:val="0"/>
        </w:rPr>
        <w:t xml:space="preserve">[Richard, </w:t>
      </w:r>
      <w:r w:rsidRPr="00DD5848">
        <w:rPr>
          <w:rStyle w:val="Style13ptBold"/>
          <w:b w:val="0"/>
          <w:bCs w:val="0"/>
        </w:rPr>
        <w:t>an international law and international relations scholar who taught at Princeton University for forty years</w:t>
      </w:r>
      <w:r>
        <w:rPr>
          <w:rStyle w:val="Style13ptBold"/>
          <w:b w:val="0"/>
          <w:bCs w:val="0"/>
        </w:rPr>
        <w:t>, “</w:t>
      </w:r>
      <w:r w:rsidRPr="00DD5848">
        <w:rPr>
          <w:rStyle w:val="Style13ptBold"/>
          <w:b w:val="0"/>
          <w:bCs w:val="0"/>
        </w:rPr>
        <w:t>Reading Jeff Halper’s ‘War Against the People: Israel, the Palestinians and Global Pacification</w:t>
      </w:r>
      <w:r>
        <w:rPr>
          <w:rStyle w:val="Style13ptBold"/>
          <w:b w:val="0"/>
          <w:bCs w:val="0"/>
        </w:rPr>
        <w:t xml:space="preserve">’” </w:t>
      </w:r>
      <w:r w:rsidRPr="00DD5848">
        <w:rPr>
          <w:rStyle w:val="Style13ptBold"/>
          <w:b w:val="0"/>
          <w:bCs w:val="0"/>
        </w:rPr>
        <w:t>https://richardfalk.wordpress.com/2016/04/07/reading-jeff-halpers-war-against-the-people-israel-the-palestinians-and-global-pacification/</w:t>
      </w:r>
      <w:r>
        <w:rPr>
          <w:rStyle w:val="Style13ptBold"/>
          <w:b w:val="0"/>
          <w:bCs w:val="0"/>
        </w:rPr>
        <w:t>]//NH.</w:t>
      </w:r>
    </w:p>
    <w:p w:rsidR="00833170" w:rsidRPr="007C2217" w:rsidRDefault="00833170" w:rsidP="00833170">
      <w:pPr>
        <w:rPr>
          <w:sz w:val="16"/>
        </w:rPr>
      </w:pPr>
      <w:r w:rsidRPr="007C2217">
        <w:rPr>
          <w:sz w:val="16"/>
        </w:rPr>
        <w:t xml:space="preserve">The Israeli answer in a variety of acknowledged and disguised forms is best understood by reference to the Dahiya Doctrine, which incorporates a logic of disproportionate retaliation (174-176). In effect, for every Israeli killed or home damaged or destroyed, a far greater number of Palestinians will be killed and entire residential neighborhoods destroyed. The Dahiya Docrtine was proclaimed originally to justify the destruction of the Dahiya neighborhood in south Beirut during the Lebanon War of 2006. The people living in densely populated Dahiya were viewed by Israel as supportive of Hezbollah, but it is descriptive of Israeli behavior generally with respect to Palestinian acts of resistance, particularly with respect to Gaza since falling under Hamas’s control. The supposedly centrist Tzipi Livni, the Israeli political leader who served as Foreign Minister during the massive attack on Gaza at the end of 2008, expressed this Israeli way of dealing with Palestinian resistance in Gaza in the following chilling words: “Hamas now understands that when you fire on its [Israel’s] citizens it responds by going wild—and this is a good thing” (quoted in Halper, 175). I would add that </w:t>
      </w:r>
      <w:r w:rsidRPr="00A96909">
        <w:rPr>
          <w:u w:val="single"/>
        </w:rPr>
        <w:t>“going wild” is a euphemism for rejecting the efforts of international humanitarian law</w:t>
      </w:r>
      <w:r w:rsidRPr="007C2217">
        <w:rPr>
          <w:sz w:val="16"/>
        </w:rPr>
        <w:t xml:space="preserve"> and the just war tradition to constrain the intensity of violence and suffering by insisting on proportional responses. In effect, to reject so overtly this admittedly vague effort of international law to impose limits on the conduct of warfare, </w:t>
      </w:r>
      <w:r w:rsidRPr="00A96909">
        <w:rPr>
          <w:u w:val="single"/>
        </w:rPr>
        <w:t>Israel is incorporating into the core of its security approach a repudiation of the humanizing ambition of international law</w:t>
      </w:r>
      <w:r w:rsidRPr="007C2217">
        <w:rPr>
          <w:sz w:val="16"/>
        </w:rPr>
        <w:t xml:space="preserve">, and implicitly claiming the right on its own to use force as it wishes. This is a step back from the extensive attempt during the prior century to put the genie of war, if not back in its bottle, at least to gesture toward that end. With Israel’s concept of securitization, also descriptive of the approach taken by the United States, as well as such other countries as Russia, France, and China, </w:t>
      </w:r>
      <w:r w:rsidRPr="00A96909">
        <w:rPr>
          <w:u w:val="single"/>
        </w:rPr>
        <w:t>it is arguable that international society has turned the normative clock back to a nihilistic zero</w:t>
      </w:r>
      <w:r w:rsidRPr="007C2217">
        <w:rPr>
          <w:sz w:val="16"/>
        </w:rPr>
        <w:t xml:space="preserve">. </w:t>
      </w:r>
      <w:r w:rsidRPr="00A96909">
        <w:rPr>
          <w:u w:val="single"/>
        </w:rPr>
        <w:t>There is another</w:t>
      </w:r>
      <w:r w:rsidRPr="007C2217">
        <w:rPr>
          <w:sz w:val="16"/>
        </w:rPr>
        <w:t xml:space="preserve"> crucial </w:t>
      </w:r>
      <w:r w:rsidRPr="00A96909">
        <w:rPr>
          <w:u w:val="single"/>
        </w:rPr>
        <w:t>feature of the matrix of control</w:t>
      </w:r>
      <w:r w:rsidRPr="007C2217">
        <w:rPr>
          <w:sz w:val="16"/>
        </w:rPr>
        <w:t xml:space="preserve"> that is of wider relevance than Israel’s treatment of the Palestinians that Halper associates with “Framing: A Tendentious Definition of ‘Terrorism’” (149-151). </w:t>
      </w:r>
      <w:r w:rsidRPr="00A96909">
        <w:rPr>
          <w:u w:val="single"/>
        </w:rPr>
        <w:t>This framing idea is to make it appear that “the terrorists” are always those resisting control by the established political order, and never those that are exercising authority however oppressively</w:t>
      </w:r>
      <w:r w:rsidRPr="007C2217">
        <w:rPr>
          <w:sz w:val="16"/>
        </w:rPr>
        <w:t xml:space="preserve">. As Halper points out, the IDF may kill over 2,000 Palestinians, two-thirds of whom are civilians, in the course of an armed confrontation in Gaza, as opposed to Hamas killing five Israeli civilians, but </w:t>
      </w:r>
      <w:r w:rsidRPr="00A96909">
        <w:rPr>
          <w:u w:val="single"/>
        </w:rPr>
        <w:t>Hamas will still be depicted as the practitioner of terror and Israel’s violence will be put forward as defensive measures that are reasonable and necessary for the protection of the civilian population of Israel</w:t>
      </w:r>
      <w:r w:rsidRPr="007C2217">
        <w:rPr>
          <w:sz w:val="16"/>
        </w:rPr>
        <w:t xml:space="preserve">. </w:t>
      </w:r>
      <w:r w:rsidRPr="00A96909">
        <w:rPr>
          <w:u w:val="single"/>
        </w:rPr>
        <w:t>The Israeli government will describe Palestinian civilian deaths as regrettable collateral damage</w:t>
      </w:r>
      <w:r w:rsidRPr="007C2217">
        <w:rPr>
          <w:sz w:val="16"/>
        </w:rPr>
        <w:t xml:space="preserve">, while attributing Hamas’s comparatively trivial lethality to a deliberate intention to kill Israeli civilians. </w:t>
      </w:r>
      <w:r w:rsidRPr="00A96909">
        <w:rPr>
          <w:u w:val="single"/>
        </w:rPr>
        <w:t>The final step in the ideologizing process is to make this construction of the respective intentions of the two sides hinge on the question of deliberate intention</w:t>
      </w:r>
      <w:r w:rsidRPr="007C2217">
        <w:rPr>
          <w:sz w:val="16"/>
        </w:rPr>
        <w:t xml:space="preserve">, and since Hamas’s rockets are fired in the general direction of civilian populations the intention is declared to be deliberate, while Israel is seeking to destroy militarily relevant personnel and weaponry. </w:t>
      </w:r>
      <w:r w:rsidRPr="00A96909">
        <w:rPr>
          <w:u w:val="single"/>
        </w:rPr>
        <w:t>This kind of manipulative framing by Israel has been borrowed by the United States</w:t>
      </w:r>
      <w:r w:rsidRPr="007C2217">
        <w:rPr>
          <w:sz w:val="16"/>
        </w:rPr>
        <w:t xml:space="preserve"> and other governments to lend moral authority to the form of disproportionate violence that has characterized counterinsurgency warfare in Iraq and Afghanistan in the post-9/11 era as well as lesser military operations around the world in the course of “the war on terror.” What Israel has been doing within Palestinian territory it is seeking to control, the United States does globally. The introduction of drone warfare and special ops covert forces into dozens of countries throughout the world is an extension of the matrix of control as perfected by Israel within its limited field of operations. It also reformulates the parameters of permissible violence without regard to the limitations of international law, regarding any point of suspected adversaries throughout the planet as subject to deadly attack, borrowing notions of targeted assassination from the repertoire of Israeli practices. As with Israel, </w:t>
      </w:r>
      <w:r w:rsidRPr="00A96909">
        <w:rPr>
          <w:u w:val="single"/>
        </w:rPr>
        <w:t>the operative goal of the so-called long war is not victory in the World War II sense, but rather the exercise of a sufficiency of control that is able to establish tolerable levels of security for Western societies and transnational economic activity</w:t>
      </w:r>
      <w:r w:rsidRPr="007C2217">
        <w:rPr>
          <w:sz w:val="16"/>
        </w:rPr>
        <w:t xml:space="preserve">. It is worth pointing out that as with Israel, the United States is unwilling to pay the costs in reputation and resources that would be required to achieve victory, although in the Iraq occupation as earlier in Vietnam it did seek to do more than pacify but in the end found the costs too high, and abandoned the undertaking. Halper’s book gives essential insights to a key set of interrelated concerns: the political benefits to </w:t>
      </w:r>
      <w:r w:rsidRPr="007C2217">
        <w:rPr>
          <w:u w:val="single"/>
        </w:rPr>
        <w:t>Israel arising from its dual role as quality arms supplier and counterinsurgency mentor; the degree to which Israel’s success in managing a hostile Palestinian population as well as a series of dangerous regional threats offers the United States a model for global securitization with a primary objective of preempting threats to the American homeland and safeguarding neoliberal global markets and trade routes from hostile forces</w:t>
      </w:r>
      <w:r w:rsidRPr="007C2217">
        <w:rPr>
          <w:sz w:val="16"/>
        </w:rPr>
        <w:t xml:space="preserve">; as also noted, the Israeli domestic security apparatus has been influential in the equipping and training of American and other national police forces. Additionally, Isreali technologies and knowhow have been relied upon to monitor borders and to erect barriers against unwanted entry; the advantages of having a seemingly permanent combat zone such as Gaza for field testing weapons and tactics increases the attractiveness of Israel as supplier of choice. This kind of combat zone is real world simulation that has many experimental advantages over the sorts of war games that are used to assess the effectiveness of weapons and tactics. Without incoming rockets from Gaza it would be impossible to reliably test the effectiveness of a defensive system such as the Iron Dome. Concluding Comments In the end, Halper answers the question as to why Israel’s seeming international unpopularity based of its long-term suppression of the Palestinian people does not harm its image or status. Israel manages to get away with its abusive human rights record while a more powerful and populous country such as apartheid South Africa was sanctioned and censured repeatedly. Of course, U.S. geopolitical muscle is part of the answer, but what Halper adds to our understanding in an insightful and factually supported manner is an appreciation of Israel’s extraordinary usefulness as arms supplier and counterinsurgency guru. A further implication of Israeli usefulness is a realization that governments give much more weight to relationships that bolster their security capabilities than they do to matters of international morality and law. Given these realities, it remains clear that the Palestinian national movement will have to wage its struggle on its own with principal support coming from civil society. Israel, it must be acknowledged has substantially neutralized both the UN and the foreign policy of most important countries, although public opinion around the world is moving in directions that could exert mounting pressure on Israel in the years to come. As the title of Halper’s book suggests, what is </w:t>
      </w:r>
      <w:r w:rsidRPr="007C2217">
        <w:rPr>
          <w:u w:val="single"/>
        </w:rPr>
        <w:t>transpiring worldwide, and is epitomized by the Israeli response to Palestinian opposition, can be best understood as part of a wider shift in the nature of global conflict in the post-Cold War period</w:t>
      </w:r>
      <w:r w:rsidRPr="007C2217">
        <w:rPr>
          <w:sz w:val="16"/>
        </w:rPr>
        <w:t xml:space="preserve">. Instead of most attention being given by security bureaucracies to rivalries and warfare among leading states, the most salient, dangerous, and cruelest conflicts are between state and society, or wars waged against people. There are no significant international wars between two or more states taking place now, while at least 30 internal wars are raging in different parts of the world. </w:t>
      </w:r>
      <w:r w:rsidRPr="007C2217">
        <w:rPr>
          <w:u w:val="single"/>
        </w:rPr>
        <w:t>To be sure there have been a series of military interventions as part of the global pacification project under the direction of the United States and proxy wars in the Middle East in which major states intervene on opposite sides of a civil war</w:t>
      </w:r>
      <w:r w:rsidRPr="007C2217">
        <w:rPr>
          <w:sz w:val="16"/>
        </w:rPr>
        <w:t xml:space="preserve">. Yet whether we think of Syria as the paradigm of twenty-first century warfare or the Israeli matrix of control, </w:t>
      </w:r>
      <w:r w:rsidRPr="007C2217">
        <w:rPr>
          <w:u w:val="single"/>
        </w:rPr>
        <w:t>it is “the people,” or a mobilized segment, that is being victimized</w:t>
      </w:r>
      <w:r w:rsidRPr="007C2217">
        <w:rPr>
          <w:sz w:val="16"/>
        </w:rPr>
        <w:t>. Halper’s book does the best job so far of depicting this new cartography of warfare, and deserves to be widely read and its main theses debated.</w:t>
      </w:r>
    </w:p>
    <w:p w:rsidR="00833170" w:rsidRPr="004169AC" w:rsidRDefault="00833170" w:rsidP="00833170"/>
    <w:p w:rsidR="00833170" w:rsidRDefault="00833170" w:rsidP="00833170">
      <w:pPr>
        <w:pStyle w:val="Heading3"/>
      </w:pPr>
      <w:r>
        <w:t>israel conditions affs</w:t>
      </w:r>
    </w:p>
    <w:p w:rsidR="00833170" w:rsidRDefault="00833170" w:rsidP="00833170"/>
    <w:p w:rsidR="00833170" w:rsidRDefault="00833170" w:rsidP="00833170">
      <w:pPr>
        <w:pStyle w:val="Heading4"/>
      </w:pPr>
      <w:r>
        <w:t xml:space="preserve">Leveraging arms agreements to deliver meagre reform for Palestinians ensures the Israeli settler colonial enterprise continues unabated </w:t>
      </w:r>
    </w:p>
    <w:p w:rsidR="00833170" w:rsidRPr="00924FF1" w:rsidRDefault="00833170" w:rsidP="00833170">
      <w:pPr>
        <w:rPr>
          <w:rStyle w:val="Style13ptBold"/>
          <w:b w:val="0"/>
          <w:bCs w:val="0"/>
        </w:rPr>
      </w:pPr>
      <w:r>
        <w:rPr>
          <w:rStyle w:val="Style13ptBold"/>
        </w:rPr>
        <w:t xml:space="preserve">Badillo 19. </w:t>
      </w:r>
      <w:r>
        <w:rPr>
          <w:rStyle w:val="Style13ptBold"/>
          <w:b w:val="0"/>
          <w:bCs w:val="0"/>
        </w:rPr>
        <w:t xml:space="preserve">[Anna, </w:t>
      </w:r>
      <w:r w:rsidRPr="00924FF1">
        <w:rPr>
          <w:rStyle w:val="Style13ptBold"/>
          <w:b w:val="0"/>
          <w:bCs w:val="0"/>
        </w:rPr>
        <w:t>research analyst at Canadians for Justice and Peace in the Middle East based in Montreal, Quebec. She holds an M.</w:t>
      </w:r>
      <w:r>
        <w:rPr>
          <w:rStyle w:val="Style13ptBold"/>
          <w:b w:val="0"/>
          <w:bCs w:val="0"/>
        </w:rPr>
        <w:t xml:space="preserve"> </w:t>
      </w:r>
      <w:r w:rsidRPr="00924FF1">
        <w:rPr>
          <w:rStyle w:val="Style13ptBold"/>
          <w:b w:val="0"/>
          <w:bCs w:val="0"/>
        </w:rPr>
        <w:t>Phil from Trinity College Dublin, in International Peace Studies</w:t>
      </w:r>
      <w:r>
        <w:rPr>
          <w:rStyle w:val="Style13ptBold"/>
          <w:b w:val="0"/>
          <w:bCs w:val="0"/>
        </w:rPr>
        <w:t>, “</w:t>
      </w:r>
      <w:r w:rsidRPr="003155C1">
        <w:rPr>
          <w:rStyle w:val="Style13ptBold"/>
          <w:b w:val="0"/>
          <w:bCs w:val="0"/>
        </w:rPr>
        <w:t>The US-Israel ‘special relationship’ subsidizes American military industry and Israeli colonialism</w:t>
      </w:r>
      <w:r>
        <w:rPr>
          <w:rStyle w:val="Style13ptBold"/>
          <w:b w:val="0"/>
          <w:bCs w:val="0"/>
        </w:rPr>
        <w:t xml:space="preserve">” </w:t>
      </w:r>
      <w:r w:rsidRPr="003155C1">
        <w:rPr>
          <w:rStyle w:val="Style13ptBold"/>
          <w:b w:val="0"/>
          <w:bCs w:val="0"/>
        </w:rPr>
        <w:t>https://thedefensepost.com/2019/04/09/us-israel-arms-sales-opinion/</w:t>
      </w:r>
      <w:r>
        <w:rPr>
          <w:rStyle w:val="Style13ptBold"/>
          <w:b w:val="0"/>
          <w:bCs w:val="0"/>
        </w:rPr>
        <w:t>]//NH.</w:t>
      </w:r>
    </w:p>
    <w:p w:rsidR="00833170" w:rsidRPr="003155C1" w:rsidRDefault="00833170" w:rsidP="00833170">
      <w:pPr>
        <w:rPr>
          <w:sz w:val="16"/>
        </w:rPr>
      </w:pPr>
      <w:r w:rsidRPr="003155C1">
        <w:rPr>
          <w:sz w:val="16"/>
        </w:rPr>
        <w:t xml:space="preserve">In the wake of U.S. President Donald </w:t>
      </w:r>
      <w:r w:rsidRPr="00924FF1">
        <w:rPr>
          <w:u w:val="single"/>
        </w:rPr>
        <w:t xml:space="preserve">Trump’s </w:t>
      </w:r>
      <w:hyperlink r:id="rId16" w:tgtFrame="_blank" w:history="1">
        <w:r w:rsidRPr="00924FF1">
          <w:rPr>
            <w:rStyle w:val="Hyperlink"/>
            <w:u w:val="single"/>
          </w:rPr>
          <w:t>recognition</w:t>
        </w:r>
      </w:hyperlink>
      <w:r w:rsidRPr="00924FF1">
        <w:rPr>
          <w:u w:val="single"/>
        </w:rPr>
        <w:t xml:space="preserve"> of Israeli sovereignty</w:t>
      </w:r>
      <w:r w:rsidRPr="003155C1">
        <w:rPr>
          <w:sz w:val="16"/>
        </w:rPr>
        <w:t xml:space="preserve"> over the Syrian Golan Heights, </w:t>
      </w:r>
      <w:r w:rsidRPr="00924FF1">
        <w:rPr>
          <w:u w:val="single"/>
        </w:rPr>
        <w:t xml:space="preserve">we are seeing a continuation of the Trump’s administration’s </w:t>
      </w:r>
      <w:r w:rsidRPr="00924FF1">
        <w:rPr>
          <w:rStyle w:val="Emphasis"/>
        </w:rPr>
        <w:t xml:space="preserve">flat-out rejection of </w:t>
      </w:r>
      <w:hyperlink r:id="rId17" w:tgtFrame="_blank" w:history="1">
        <w:r w:rsidRPr="00924FF1">
          <w:rPr>
            <w:rStyle w:val="Emphasis"/>
          </w:rPr>
          <w:t>international law</w:t>
        </w:r>
      </w:hyperlink>
      <w:r w:rsidRPr="003155C1">
        <w:rPr>
          <w:sz w:val="16"/>
        </w:rPr>
        <w:t xml:space="preserve"> on the status of occupied territories held by Israel since 1967. The timing is significant because </w:t>
      </w:r>
      <w:r w:rsidRPr="00924FF1">
        <w:rPr>
          <w:u w:val="single"/>
        </w:rPr>
        <w:t>it is an attempt by Trump to meddle in the Israeli elections</w:t>
      </w:r>
      <w:r w:rsidRPr="003155C1">
        <w:rPr>
          <w:sz w:val="16"/>
        </w:rPr>
        <w:t xml:space="preserve"> on April 9 which ultimately could benefit Benjamin Netanyahu’s chances for re-election. </w:t>
      </w:r>
      <w:r w:rsidRPr="00924FF1">
        <w:rPr>
          <w:u w:val="single"/>
        </w:rPr>
        <w:t xml:space="preserve">The Trump administration seems to </w:t>
      </w:r>
      <w:r w:rsidRPr="00924FF1">
        <w:rPr>
          <w:rStyle w:val="Emphasis"/>
        </w:rPr>
        <w:t>care very little about</w:t>
      </w:r>
      <w:r w:rsidRPr="00924FF1">
        <w:rPr>
          <w:u w:val="single"/>
        </w:rPr>
        <w:t xml:space="preserve"> international consensus and </w:t>
      </w:r>
      <w:r w:rsidRPr="00924FF1">
        <w:rPr>
          <w:rStyle w:val="Emphasis"/>
        </w:rPr>
        <w:t xml:space="preserve">international law on the status of the </w:t>
      </w:r>
      <w:r w:rsidRPr="00924FF1">
        <w:rPr>
          <w:rStyle w:val="Emphasis"/>
          <w:sz w:val="30"/>
          <w:szCs w:val="30"/>
        </w:rPr>
        <w:t>occupied territories</w:t>
      </w:r>
      <w:r w:rsidRPr="003155C1">
        <w:rPr>
          <w:sz w:val="16"/>
        </w:rPr>
        <w:t xml:space="preserve">. Instead, it has sabotaged the </w:t>
      </w:r>
      <w:r w:rsidRPr="00924FF1">
        <w:rPr>
          <w:u w:val="single"/>
        </w:rPr>
        <w:t>America</w:t>
      </w:r>
      <w:r w:rsidRPr="003155C1">
        <w:rPr>
          <w:sz w:val="16"/>
        </w:rPr>
        <w:t xml:space="preserve">n government’s standing as an “honest broker” and </w:t>
      </w:r>
      <w:r w:rsidRPr="00924FF1">
        <w:rPr>
          <w:u w:val="single"/>
        </w:rPr>
        <w:t xml:space="preserve">effectively encouraged support for the continuation of </w:t>
      </w:r>
      <w:r w:rsidRPr="00924FF1">
        <w:rPr>
          <w:rStyle w:val="Emphasis"/>
        </w:rPr>
        <w:t>Israeli colonization</w:t>
      </w:r>
      <w:r w:rsidRPr="003155C1">
        <w:rPr>
          <w:sz w:val="16"/>
        </w:rPr>
        <w:t xml:space="preserve"> of Arab land. Until now, no country had recognized Israel’s act of </w:t>
      </w:r>
      <w:hyperlink r:id="rId18" w:tgtFrame="_blank" w:history="1">
        <w:r w:rsidRPr="003155C1">
          <w:rPr>
            <w:rStyle w:val="Hyperlink"/>
            <w:sz w:val="16"/>
          </w:rPr>
          <w:t>plunder</w:t>
        </w:r>
      </w:hyperlink>
      <w:r w:rsidRPr="003155C1">
        <w:rPr>
          <w:sz w:val="16"/>
        </w:rPr>
        <w:t xml:space="preserve"> in the Golan Heights. Following the Six Day war in 1967, Israel expelled 130,000 Syrians from the Golan Heights. 14 years later, in 1981, </w:t>
      </w:r>
      <w:r w:rsidRPr="00924FF1">
        <w:rPr>
          <w:u w:val="single"/>
        </w:rPr>
        <w:t xml:space="preserve">Israel annexed the territory – </w:t>
      </w:r>
      <w:r w:rsidRPr="00924FF1">
        <w:rPr>
          <w:rStyle w:val="Emphasis"/>
        </w:rPr>
        <w:t>in violation of international law</w:t>
      </w:r>
      <w:r w:rsidRPr="003155C1">
        <w:rPr>
          <w:sz w:val="16"/>
        </w:rPr>
        <w:t xml:space="preserve">. The United Nations member states, including the U.S., immediately </w:t>
      </w:r>
      <w:hyperlink r:id="rId19" w:tgtFrame="_blank" w:history="1">
        <w:r w:rsidRPr="003155C1">
          <w:rPr>
            <w:rStyle w:val="Hyperlink"/>
            <w:sz w:val="16"/>
          </w:rPr>
          <w:t>declared</w:t>
        </w:r>
      </w:hyperlink>
      <w:r w:rsidRPr="003155C1">
        <w:rPr>
          <w:sz w:val="16"/>
        </w:rPr>
        <w:t xml:space="preserve"> Israeli efforts to change the Golan Height’s status “null and void.” </w:t>
      </w:r>
      <w:r w:rsidRPr="003155C1">
        <w:rPr>
          <w:u w:val="single"/>
        </w:rPr>
        <w:t>A small population of Syrian Druze are the only survivors of that ethnic cleansing operation</w:t>
      </w:r>
      <w:r w:rsidRPr="003155C1">
        <w:rPr>
          <w:sz w:val="16"/>
        </w:rPr>
        <w:t xml:space="preserve">. Greg Shupak, author of The Wrong Story: Palestine, Israel and the Media, </w:t>
      </w:r>
      <w:hyperlink r:id="rId20" w:tgtFrame="_blank" w:history="1">
        <w:r w:rsidRPr="003155C1">
          <w:rPr>
            <w:rStyle w:val="Hyperlink"/>
            <w:sz w:val="16"/>
          </w:rPr>
          <w:t>argues</w:t>
        </w:r>
      </w:hyperlink>
      <w:r w:rsidRPr="003155C1">
        <w:rPr>
          <w:sz w:val="16"/>
        </w:rPr>
        <w:t xml:space="preserve"> that “American foreign policy and </w:t>
      </w:r>
      <w:r w:rsidRPr="003155C1">
        <w:rPr>
          <w:u w:val="single"/>
        </w:rPr>
        <w:t>Israeli settler-colonial capitalism shape what happens across historic Palestine</w:t>
      </w:r>
      <w:r w:rsidRPr="003155C1">
        <w:rPr>
          <w:sz w:val="16"/>
        </w:rPr>
        <w:t xml:space="preserve">.” </w:t>
      </w:r>
      <w:r w:rsidRPr="003155C1">
        <w:rPr>
          <w:u w:val="single"/>
        </w:rPr>
        <w:t xml:space="preserve">We recently saw this unfold when Trump issued his </w:t>
      </w:r>
      <w:hyperlink r:id="rId21" w:tgtFrame="_blank" w:history="1">
        <w:r w:rsidRPr="003155C1">
          <w:rPr>
            <w:rStyle w:val="Hyperlink"/>
            <w:u w:val="single"/>
          </w:rPr>
          <w:t>Jerusalem decree</w:t>
        </w:r>
      </w:hyperlink>
      <w:r w:rsidRPr="003155C1">
        <w:rPr>
          <w:u w:val="single"/>
        </w:rPr>
        <w:t xml:space="preserve"> to recognize the city as the Israeli capital</w:t>
      </w:r>
      <w:r w:rsidRPr="003155C1">
        <w:rPr>
          <w:sz w:val="16"/>
        </w:rPr>
        <w:t xml:space="preserve">, </w:t>
      </w:r>
      <w:r w:rsidRPr="003155C1">
        <w:rPr>
          <w:rStyle w:val="Emphasis"/>
        </w:rPr>
        <w:t>which goes against the international community’s consensus</w:t>
      </w:r>
      <w:r w:rsidRPr="003155C1">
        <w:rPr>
          <w:sz w:val="16"/>
        </w:rPr>
        <w:t xml:space="preserve"> of </w:t>
      </w:r>
      <w:r w:rsidRPr="003155C1">
        <w:rPr>
          <w:u w:val="single"/>
        </w:rPr>
        <w:t>Jerusalem as a final status issue in negotiations</w:t>
      </w:r>
      <w:r w:rsidRPr="003155C1">
        <w:rPr>
          <w:sz w:val="16"/>
        </w:rPr>
        <w:t xml:space="preserve"> and, again, </w:t>
      </w:r>
      <w:hyperlink r:id="rId22" w:history="1">
        <w:r w:rsidRPr="003155C1">
          <w:rPr>
            <w:rStyle w:val="Hyperlink"/>
            <w:u w:val="single"/>
          </w:rPr>
          <w:t>violates international law</w:t>
        </w:r>
      </w:hyperlink>
      <w:r w:rsidRPr="003155C1">
        <w:rPr>
          <w:sz w:val="16"/>
        </w:rPr>
        <w:t xml:space="preserve">. While the U.S. Embassy was moving from Tel Aviv to Jerusalem on May 15, </w:t>
      </w:r>
      <w:hyperlink r:id="rId23" w:history="1">
        <w:r w:rsidRPr="003155C1">
          <w:rPr>
            <w:rStyle w:val="Hyperlink"/>
            <w:sz w:val="16"/>
          </w:rPr>
          <w:t>Israeli snipers were massacring 60 Palestinians protesters</w:t>
        </w:r>
      </w:hyperlink>
      <w:r w:rsidRPr="003155C1">
        <w:rPr>
          <w:sz w:val="16"/>
        </w:rPr>
        <w:t xml:space="preserve"> in the Great March of Return at the Gaza fence. </w:t>
      </w:r>
      <w:r w:rsidRPr="003155C1">
        <w:rPr>
          <w:u w:val="single"/>
        </w:rPr>
        <w:t xml:space="preserve">This is not the first time we have seen U.S. foreign policy and </w:t>
      </w:r>
      <w:r w:rsidRPr="003155C1">
        <w:rPr>
          <w:rStyle w:val="Emphasis"/>
        </w:rPr>
        <w:t>Israeli settler-colonial enterprise</w:t>
      </w:r>
      <w:r w:rsidRPr="003155C1">
        <w:rPr>
          <w:u w:val="single"/>
        </w:rPr>
        <w:t xml:space="preserve"> interfered with the international community’s consensus on Palestinian-Israeli affairs</w:t>
      </w:r>
      <w:r w:rsidRPr="003155C1">
        <w:rPr>
          <w:sz w:val="16"/>
        </w:rPr>
        <w:t xml:space="preserve">. The </w:t>
      </w:r>
      <w:hyperlink r:id="rId24" w:tgtFrame="_blank" w:history="1">
        <w:r w:rsidRPr="003155C1">
          <w:rPr>
            <w:rStyle w:val="Hyperlink"/>
            <w:sz w:val="16"/>
          </w:rPr>
          <w:t>Jerusalem Basic Law of 1980</w:t>
        </w:r>
      </w:hyperlink>
      <w:r w:rsidRPr="003155C1">
        <w:rPr>
          <w:sz w:val="16"/>
        </w:rPr>
        <w:t xml:space="preserve"> and the </w:t>
      </w:r>
      <w:hyperlink r:id="rId25" w:tgtFrame="_blank" w:history="1">
        <w:r w:rsidRPr="003155C1">
          <w:rPr>
            <w:rStyle w:val="Hyperlink"/>
            <w:sz w:val="16"/>
          </w:rPr>
          <w:t>Jerusalem Embassy Act of 1995</w:t>
        </w:r>
      </w:hyperlink>
      <w:r w:rsidRPr="003155C1">
        <w:rPr>
          <w:sz w:val="16"/>
        </w:rPr>
        <w:t xml:space="preserve"> were highly controversial because of their timing and their political and legal implications, according to </w:t>
      </w:r>
      <w:hyperlink r:id="rId26" w:tgtFrame="_blank" w:history="1">
        <w:r w:rsidRPr="003155C1">
          <w:rPr>
            <w:rStyle w:val="Hyperlink"/>
            <w:sz w:val="16"/>
          </w:rPr>
          <w:t>Michael Zank</w:t>
        </w:r>
      </w:hyperlink>
      <w:r w:rsidRPr="003155C1">
        <w:rPr>
          <w:sz w:val="16"/>
        </w:rPr>
        <w:t xml:space="preserve">, a professor at Boston University. Both </w:t>
      </w:r>
      <w:r w:rsidRPr="003155C1">
        <w:rPr>
          <w:u w:val="single"/>
        </w:rPr>
        <w:t>laws were enacted during times when the international coalition was making progress with the Palestinian-Israeli peace negotiations</w:t>
      </w:r>
      <w:r w:rsidRPr="003155C1">
        <w:rPr>
          <w:sz w:val="16"/>
        </w:rPr>
        <w:t xml:space="preserve">.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w:t>
      </w:r>
      <w:r w:rsidRPr="003155C1">
        <w:rPr>
          <w:u w:val="single"/>
        </w:rPr>
        <w:t>these legislative acts created a binding relationship between Israel and the U.S which ultimately changed the status quo</w:t>
      </w:r>
      <w:r w:rsidRPr="003155C1">
        <w:rPr>
          <w:sz w:val="16"/>
        </w:rPr>
        <w:t xml:space="preserve">. But </w:t>
      </w:r>
      <w:r w:rsidRPr="003155C1">
        <w:rPr>
          <w:rStyle w:val="Emphasis"/>
          <w:sz w:val="32"/>
          <w:szCs w:val="32"/>
        </w:rPr>
        <w:t>to fully conceptualize the U.S.-Israel special relationship we need to unpack the the preferential arms trade agreements that allows for this relationship to continue at the expense of the indigenous population in the occupied territories</w:t>
      </w:r>
      <w:r w:rsidRPr="003155C1">
        <w:rPr>
          <w:sz w:val="16"/>
        </w:rPr>
        <w:t xml:space="preserve">. Max Ajl, a PhD candidate in development sociology at Cornell University, </w:t>
      </w:r>
      <w:hyperlink r:id="rId27" w:tgtFrame="_blank" w:history="1">
        <w:r w:rsidRPr="003155C1">
          <w:rPr>
            <w:rStyle w:val="Hyperlink"/>
            <w:sz w:val="16"/>
          </w:rPr>
          <w:t>writes</w:t>
        </w:r>
      </w:hyperlink>
      <w:r w:rsidRPr="003155C1">
        <w:rPr>
          <w:sz w:val="16"/>
        </w:rPr>
        <w:t xml:space="preserve">: “U.S. ‘military assistance,’ more accurately understood as a circular flow through which </w:t>
      </w:r>
      <w:r w:rsidRPr="003155C1">
        <w:rPr>
          <w:rStyle w:val="StyleUnderline"/>
        </w:rPr>
        <w:t>U.S. weapons firms profit off the colonization of Palestinian land and Israeli destabilization of the surrounding states, is a long-term structuring element of the U.S.-Israel ‘special relationship</w:t>
      </w:r>
      <w:r w:rsidRPr="003155C1">
        <w:rPr>
          <w:sz w:val="16"/>
        </w:rPr>
        <w:t xml:space="preserve">.’” U.S. military </w:t>
      </w:r>
      <w:hyperlink r:id="rId28" w:tgtFrame="_blank" w:history="1">
        <w:r w:rsidRPr="003155C1">
          <w:rPr>
            <w:rStyle w:val="Hyperlink"/>
            <w:sz w:val="16"/>
          </w:rPr>
          <w:t>loans</w:t>
        </w:r>
      </w:hyperlink>
      <w:r w:rsidRPr="003155C1">
        <w:rPr>
          <w:sz w:val="16"/>
        </w:rPr>
        <w:t xml:space="preserve">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 – a unique arrangement, since by U.S. law recipient countries must spend all of their foreign military financing in the U.S. According to Ajl, “</w:t>
      </w:r>
      <w:r w:rsidRPr="003155C1">
        <w:rPr>
          <w:u w:val="single"/>
        </w:rPr>
        <w:t>the Israeli military industry often relies on U.S. technological inputs, and the U.S. forbids Israel from manufacturing crucial heavy weaponry, such as fighter jets, in order to maintain control over Israel</w:t>
      </w:r>
      <w:r w:rsidRPr="003155C1">
        <w:rPr>
          <w:sz w:val="16"/>
        </w:rPr>
        <w:t xml:space="preserve">.” </w:t>
      </w:r>
      <w:r w:rsidRPr="003155C1">
        <w:rPr>
          <w:rStyle w:val="Emphasis"/>
        </w:rPr>
        <w:t>U.S. military grants to Israel were often quid pro quo, as Israel increasingly took on the work for which the U.S. could not publicly take responsibility</w:t>
      </w:r>
      <w:r w:rsidRPr="003155C1">
        <w:rPr>
          <w:sz w:val="16"/>
        </w:rPr>
        <w:t xml:space="preserve">, given popular unease in the States over aid to fascist dictatorships. As the International Jewish Anti-Zionist Network noted in their </w:t>
      </w:r>
      <w:hyperlink r:id="rId29" w:tgtFrame="_blank" w:history="1">
        <w:r w:rsidRPr="003155C1">
          <w:rPr>
            <w:rStyle w:val="Hyperlink"/>
            <w:sz w:val="16"/>
          </w:rPr>
          <w:t>report</w:t>
        </w:r>
      </w:hyperlink>
      <w:r w:rsidRPr="003155C1">
        <w:rPr>
          <w:sz w:val="16"/>
        </w:rPr>
        <w:t xml:space="preserve">, Israel’s Worldwide Role in Repression, in the 1970s, Israel armed the brutal military regime of the Argentinian junta that imposed seven years of state terrorism on the population. </w:t>
      </w:r>
      <w:r w:rsidRPr="003155C1">
        <w:rPr>
          <w:u w:val="single"/>
        </w:rPr>
        <w:t>Israel also provided most of the arms that Nicaraguan dictator Anastasio “Tachito” Somoza used in the last year of his dictatorship to oppose the revolution</w:t>
      </w:r>
      <w:r w:rsidRPr="003155C1">
        <w:rPr>
          <w:sz w:val="16"/>
        </w:rPr>
        <w:t xml:space="preserve">, a conflict that killed tens of thousands of Nicaraguans in the 1970s. By the 2000s, </w:t>
      </w:r>
      <w:r w:rsidRPr="003155C1">
        <w:rPr>
          <w:u w:val="single"/>
        </w:rPr>
        <w:t>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w:t>
      </w:r>
      <w:r w:rsidRPr="003155C1">
        <w:rPr>
          <w:sz w:val="16"/>
        </w:rPr>
        <w:t xml:space="preserve">. In recent years, Israel has risen to one of the </w:t>
      </w:r>
      <w:hyperlink r:id="rId30" w:tgtFrame="_blank" w:history="1">
        <w:r w:rsidRPr="003155C1">
          <w:rPr>
            <w:rStyle w:val="Hyperlink"/>
            <w:sz w:val="16"/>
          </w:rPr>
          <w:t>top 10 arms exporters</w:t>
        </w:r>
      </w:hyperlink>
      <w:r w:rsidRPr="003155C1">
        <w:rPr>
          <w:sz w:val="16"/>
        </w:rPr>
        <w:t xml:space="preserve"> in the world. Last May Haaretz </w:t>
      </w:r>
      <w:hyperlink r:id="rId31" w:tgtFrame="_blank" w:history="1">
        <w:r w:rsidRPr="003155C1">
          <w:rPr>
            <w:rStyle w:val="Hyperlink"/>
            <w:sz w:val="16"/>
          </w:rPr>
          <w:t>reported</w:t>
        </w:r>
      </w:hyperlink>
      <w:r w:rsidRPr="003155C1">
        <w:rPr>
          <w:sz w:val="16"/>
        </w:rPr>
        <w:t xml:space="preserve">, “Israel’s defense-related exports in 2017 totalled $9.2 billion, an all-time record and whooping 40% increase over 2016 – when defense-related transactions totaled $6.5 billion.” The Obama administration adjustments to </w:t>
      </w:r>
      <w:hyperlink r:id="rId32" w:tgtFrame="_blank" w:history="1">
        <w:r w:rsidRPr="003155C1">
          <w:rPr>
            <w:rStyle w:val="Hyperlink"/>
            <w:sz w:val="16"/>
          </w:rPr>
          <w:t>Israel’s military aid package</w:t>
        </w:r>
      </w:hyperlink>
      <w:r w:rsidRPr="003155C1">
        <w:rPr>
          <w:sz w:val="16"/>
        </w:rPr>
        <w:t xml:space="preserv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defense.The MOU mandates Israel update its fighter aircraft fleet, which is a direct </w:t>
      </w:r>
      <w:hyperlink r:id="rId33" w:tgtFrame="_blank" w:history="1">
        <w:r w:rsidRPr="003155C1">
          <w:rPr>
            <w:rStyle w:val="Hyperlink"/>
            <w:sz w:val="16"/>
          </w:rPr>
          <w:t>investment</w:t>
        </w:r>
      </w:hyperlink>
      <w:r w:rsidRPr="003155C1">
        <w:rPr>
          <w:sz w:val="16"/>
        </w:rPr>
        <w:t xml:space="preserve"> into the U.S. military-industrial complex, given that fighter-jet factories are exclusively based in the United States. </w:t>
      </w:r>
      <w:r w:rsidRPr="003155C1">
        <w:rPr>
          <w:rStyle w:val="Emphasis"/>
        </w:rPr>
        <w:t>Not only does U.S. foreign policy and Israeli-settler colonialism shape what happens across historic Palestine, it also shapes what happens across the Middle East region</w:t>
      </w:r>
      <w:r w:rsidRPr="003155C1">
        <w:rPr>
          <w:sz w:val="16"/>
        </w:rPr>
        <w:t xml:space="preserve">. The firm establishment of Israel’s military defense industry also provides an excuse to sell ever-more-sophisticated weapons to other regional U.S. allies, especially Saudi Arabia. As long as </w:t>
      </w:r>
      <w:hyperlink r:id="rId34" w:history="1">
        <w:r w:rsidRPr="003155C1">
          <w:rPr>
            <w:rStyle w:val="Hyperlink"/>
            <w:sz w:val="16"/>
          </w:rPr>
          <w:t>Israel has the latest U.S. technology</w:t>
        </w:r>
      </w:hyperlink>
      <w:r w:rsidRPr="003155C1">
        <w:rPr>
          <w:sz w:val="16"/>
        </w:rPr>
        <w:t xml:space="preserve">, other countries can buy older models, again to the great profit of the U.S. defense industry. </w:t>
      </w:r>
      <w:r w:rsidRPr="003155C1">
        <w:rPr>
          <w:u w:val="single"/>
        </w:rPr>
        <w:t>Israel thus is the spark plug</w:t>
      </w:r>
      <w:r w:rsidRPr="003155C1">
        <w:rPr>
          <w:sz w:val="16"/>
        </w:rPr>
        <w:t xml:space="preserve"> for an entire region-wide weapons bazaar, while also providing such countries the means to destroy and dismantle even poorer countries like Yemen.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t>
      </w:r>
      <w:hyperlink r:id="rId35" w:tgtFrame="_blank" w:history="1">
        <w:r w:rsidRPr="003155C1">
          <w:rPr>
            <w:rStyle w:val="Hyperlink"/>
            <w:sz w:val="16"/>
          </w:rPr>
          <w:t>writes</w:t>
        </w:r>
      </w:hyperlink>
      <w:r w:rsidRPr="003155C1">
        <w:rPr>
          <w:sz w:val="16"/>
        </w:rPr>
        <w:t xml:space="preserve"> that a major barrier to any shift in American policy towards Palestine-Israel is “financial pressures from a </w:t>
      </w:r>
      <w:r w:rsidRPr="003155C1">
        <w:rPr>
          <w:u w:val="single"/>
        </w:rPr>
        <w:t xml:space="preserve">U.S military industrial complex accustomed to billions of dollars in sales to Israel and other Middle Eastern nations locked in a seemingly </w:t>
      </w:r>
      <w:r w:rsidRPr="003155C1">
        <w:rPr>
          <w:rStyle w:val="Emphasis"/>
        </w:rPr>
        <w:t>perpetual arms race</w:t>
      </w:r>
      <w:r w:rsidRPr="003155C1">
        <w:rPr>
          <w:u w:val="single"/>
        </w:rPr>
        <w:t xml:space="preserve"> with each other</w:t>
      </w:r>
      <w:r w:rsidRPr="003155C1">
        <w:rPr>
          <w:sz w:val="16"/>
        </w:rPr>
        <w:t xml:space="preserve"> by all buying American </w:t>
      </w:r>
      <w:r w:rsidRPr="003155C1">
        <w:rPr>
          <w:u w:val="single"/>
        </w:rPr>
        <w:t xml:space="preserve">and using </w:t>
      </w:r>
      <w:r w:rsidRPr="003155C1">
        <w:rPr>
          <w:rStyle w:val="Emphasis"/>
        </w:rPr>
        <w:t>Foreign Military Financing</w:t>
      </w:r>
      <w:r w:rsidRPr="003155C1">
        <w:rPr>
          <w:u w:val="single"/>
        </w:rPr>
        <w:t xml:space="preserve"> (FMF) to pay the bills</w:t>
      </w:r>
      <w:r w:rsidRPr="003155C1">
        <w:rPr>
          <w:sz w:val="16"/>
        </w:rPr>
        <w:t xml:space="preserve">.” The United States is the primary source of Israel’s far superior arsenal. Israel’s </w:t>
      </w:r>
      <w:hyperlink r:id="rId36" w:tgtFrame="_blank" w:history="1">
        <w:r w:rsidRPr="003155C1">
          <w:rPr>
            <w:rStyle w:val="Hyperlink"/>
            <w:sz w:val="16"/>
          </w:rPr>
          <w:t>dependence</w:t>
        </w:r>
      </w:hyperlink>
      <w:r w:rsidRPr="003155C1">
        <w:rPr>
          <w:sz w:val="16"/>
        </w:rPr>
        <w:t xml:space="preserve"> on the U.S. for aid and arms means that the Israeli military relies on spare parts and technical assistance from the U.S. to maintain optimum performance in battle.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w:t>
      </w:r>
      <w:hyperlink r:id="rId37" w:tgtFrame="_blank" w:history="1">
        <w:r w:rsidRPr="003155C1">
          <w:rPr>
            <w:rStyle w:val="Hyperlink"/>
            <w:sz w:val="16"/>
          </w:rPr>
          <w:t>receives</w:t>
        </w:r>
      </w:hyperlink>
      <w:r w:rsidRPr="003155C1">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w:t>
      </w:r>
      <w:hyperlink r:id="rId38" w:tgtFrame="_blank" w:history="1">
        <w:r w:rsidRPr="003155C1">
          <w:rPr>
            <w:rStyle w:val="Hyperlink"/>
            <w:sz w:val="16"/>
          </w:rPr>
          <w:t>Charles D. Freilich</w:t>
        </w:r>
      </w:hyperlink>
      <w:r w:rsidRPr="003155C1">
        <w:rPr>
          <w:sz w:val="16"/>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w:t>
      </w:r>
      <w:r w:rsidRPr="003155C1">
        <w:rPr>
          <w:u w:val="single"/>
        </w:rPr>
        <w:t>U.S. provides technologies for the development of unique weapons systems that Israel needs, such as the Iron Dome and the Arrow rocket and missile defense systems</w:t>
      </w:r>
      <w:r w:rsidRPr="003155C1">
        <w:rPr>
          <w:sz w:val="16"/>
        </w:rPr>
        <w:t>. It mans the radar deployed in Israel, which is linked to the global American satellite system. Fredilich writes, “</w:t>
      </w:r>
      <w:r w:rsidRPr="003155C1">
        <w:rPr>
          <w:u w:val="single"/>
        </w:rPr>
        <w:t>There is simply no alternative to American weapons, and our dependence on the United States is almost complete; the bitter truth is that without the United States</w:t>
      </w:r>
      <w:r w:rsidRPr="003155C1">
        <w:rPr>
          <w:sz w:val="16"/>
        </w:rPr>
        <w:t xml:space="preserve">, the IDF would be an empty shell.” The United States is Israel’s largest trading partner, at least partially due to their </w:t>
      </w:r>
      <w:hyperlink r:id="rId39" w:tgtFrame="_blank" w:history="1">
        <w:r w:rsidRPr="003155C1">
          <w:rPr>
            <w:rStyle w:val="Hyperlink"/>
            <w:sz w:val="16"/>
          </w:rPr>
          <w:t>bilateral free trade agreement</w:t>
        </w:r>
      </w:hyperlink>
      <w:r w:rsidRPr="003155C1">
        <w:rPr>
          <w:sz w:val="16"/>
        </w:rPr>
        <w:t xml:space="preserve">, the first the United States signed with any country. </w:t>
      </w:r>
      <w:r w:rsidRPr="003155C1">
        <w:rPr>
          <w:rStyle w:val="Emphasis"/>
        </w:rPr>
        <w:t>The U.S.-Israel special relationship is rooted in preferential arms trade agreements as a way to subsidize the U.S. military industry and reinforce support for Israeli colonialism</w:t>
      </w:r>
      <w:r w:rsidRPr="003155C1">
        <w:rPr>
          <w:sz w:val="16"/>
        </w:rPr>
        <w:t xml:space="preserve">.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w:t>
      </w:r>
      <w:hyperlink r:id="rId40" w:tgtFrame="_blank" w:history="1">
        <w:r w:rsidRPr="003155C1">
          <w:rPr>
            <w:rStyle w:val="Hyperlink"/>
            <w:sz w:val="16"/>
          </w:rPr>
          <w:t>vowed</w:t>
        </w:r>
      </w:hyperlink>
      <w:r w:rsidRPr="003155C1">
        <w:rPr>
          <w:sz w:val="16"/>
        </w:rPr>
        <w:t xml:space="preserve"> to annex Israeli settlements in the West Bank if he is re-elected, which will likely be considered as the final blow to the so called possibility of a two-state solution. The Trump administration is expected to announce his </w:t>
      </w:r>
      <w:hyperlink r:id="rId41" w:tgtFrame="_blank" w:history="1">
        <w:r w:rsidRPr="003155C1">
          <w:rPr>
            <w:rStyle w:val="Hyperlink"/>
            <w:sz w:val="16"/>
          </w:rPr>
          <w:t>“ultimate deal”</w:t>
        </w:r>
      </w:hyperlink>
      <w:r w:rsidRPr="003155C1">
        <w:rPr>
          <w:sz w:val="16"/>
        </w:rPr>
        <w:t xml:space="preserve">following the Israeli elections and after a new government is formed. It is only a matter of time till the </w:t>
      </w:r>
      <w:r w:rsidRPr="003155C1">
        <w:rPr>
          <w:u w:val="single"/>
        </w:rPr>
        <w:t>Trump administration decides</w:t>
      </w:r>
      <w:r w:rsidRPr="003155C1">
        <w:rPr>
          <w:sz w:val="16"/>
        </w:rPr>
        <w:t xml:space="preserve"> to follow suit and </w:t>
      </w:r>
      <w:hyperlink r:id="rId42" w:tgtFrame="_blank" w:history="1">
        <w:r w:rsidRPr="003155C1">
          <w:rPr>
            <w:rStyle w:val="Hyperlink"/>
            <w:sz w:val="16"/>
          </w:rPr>
          <w:t>recognize</w:t>
        </w:r>
      </w:hyperlink>
      <w:r w:rsidRPr="003155C1">
        <w:rPr>
          <w:sz w:val="16"/>
        </w:rPr>
        <w:t xml:space="preserve"> </w:t>
      </w:r>
      <w:r w:rsidRPr="003155C1">
        <w:rPr>
          <w:u w:val="single"/>
        </w:rPr>
        <w:t xml:space="preserve">Israeli sovereignty over the West Bank, which will drive the final nail into the coffin of the Palestinian-Israeli peace negotiations and solidify </w:t>
      </w:r>
      <w:r w:rsidRPr="003155C1">
        <w:rPr>
          <w:rStyle w:val="Emphasis"/>
        </w:rPr>
        <w:t>Israeli apartheid</w:t>
      </w:r>
      <w:r w:rsidRPr="003155C1">
        <w:rPr>
          <w:sz w:val="16"/>
        </w:rPr>
        <w:t>.</w:t>
      </w:r>
    </w:p>
    <w:p w:rsidR="00833170" w:rsidRPr="004169AC" w:rsidRDefault="00833170" w:rsidP="00833170"/>
    <w:p w:rsidR="00833170" w:rsidRDefault="00833170" w:rsidP="00833170">
      <w:pPr>
        <w:pStyle w:val="Heading3"/>
      </w:pPr>
      <w:r>
        <w:t>economy/heg</w:t>
      </w:r>
    </w:p>
    <w:p w:rsidR="00833170" w:rsidRPr="004169AC" w:rsidRDefault="00833170" w:rsidP="00833170"/>
    <w:p w:rsidR="00833170" w:rsidRPr="00205A6E" w:rsidRDefault="00833170" w:rsidP="00833170">
      <w:pPr>
        <w:pStyle w:val="Heading4"/>
      </w:pPr>
      <w:r>
        <w:t xml:space="preserve">The settler drive for growth is rooted in a violent system built on slow, insidious </w:t>
      </w:r>
      <w:r w:rsidRPr="00E95BC1">
        <w:rPr>
          <w:u w:val="single"/>
        </w:rPr>
        <w:t>violence</w:t>
      </w:r>
      <w:r>
        <w:t>. The aff generates countless crises all converging to planetary crisis.</w:t>
      </w:r>
    </w:p>
    <w:p w:rsidR="00833170" w:rsidRDefault="00833170" w:rsidP="00833170">
      <w:r w:rsidRPr="00205A6E">
        <w:rPr>
          <w:b/>
          <w:bCs/>
          <w:sz w:val="26"/>
          <w:szCs w:val="26"/>
        </w:rPr>
        <w:t>Helland &amp; Lindgren 16</w:t>
      </w:r>
      <w:r>
        <w:t xml:space="preserve"> </w:t>
      </w:r>
      <w:r w:rsidRPr="00205A6E">
        <w:t>Leonardo Figueroa Helland</w:t>
      </w:r>
      <w:r>
        <w:t xml:space="preserve">, </w:t>
      </w:r>
      <w:r w:rsidRPr="00205A6E">
        <w:t>Associate Professor of Environmental Policy and Sustainability Management at The New School</w:t>
      </w:r>
      <w:r>
        <w:t xml:space="preserve">. Tim Lindgren is an Honors student and Research Assistant at Westminster College (UT), pursuing a customized major in Global Studies and employed as a Legal Assistant for Environmental Law and Development. “What Goes Around Comes Around: From The Coloniality of Power to the Crisis of Civilization.” </w:t>
      </w:r>
      <w:r w:rsidRPr="00205A6E">
        <w:t>Vol. 22 Issue 2 Pages 430-462</w:t>
      </w:r>
      <w:r>
        <w:t>. 2016. || OES-SW</w:t>
      </w:r>
    </w:p>
    <w:p w:rsidR="00833170" w:rsidRPr="007A29A3" w:rsidRDefault="00833170" w:rsidP="00833170">
      <w:pPr>
        <w:rPr>
          <w:sz w:val="16"/>
        </w:rPr>
      </w:pPr>
      <w:r w:rsidRPr="00205A6E">
        <w:rPr>
          <w:rStyle w:val="Emphasis"/>
        </w:rPr>
        <w:t>Today we face a planetary crisis</w:t>
      </w:r>
      <w:r w:rsidRPr="007A29A3">
        <w:rPr>
          <w:rStyle w:val="StyleUnderline"/>
        </w:rPr>
        <w:t>. Environmental, energy, food, financial, and social reproduction crises are disrupting the world-system</w:t>
      </w:r>
      <w:r w:rsidRPr="007A29A3">
        <w:rPr>
          <w:sz w:val="16"/>
        </w:rPr>
        <w:t xml:space="preserve"> (Ahmed 2010; McMichael 2011; Chase-Dunn 2013; Houtart 2010; Kallis, Martinez-Alier and Norgaard 2009; Foster, Clark, York 2010; Goodman and Salleh 2015; Peterson 2010; Rockstrom et.al. 2009, 2009b; Salleh 2012; Smith 2014; Steffen et.al. 2007). </w:t>
      </w:r>
      <w:r w:rsidRPr="007A29A3">
        <w:rPr>
          <w:rStyle w:val="StyleUnderline"/>
        </w:rPr>
        <w:t>This planetary crisis</w:t>
      </w:r>
      <w:r w:rsidRPr="007A29A3">
        <w:rPr>
          <w:sz w:val="16"/>
        </w:rPr>
        <w:t xml:space="preserve">, we argue, </w:t>
      </w:r>
      <w:r w:rsidRPr="007A29A3">
        <w:rPr>
          <w:rStyle w:val="StyleUnderline"/>
        </w:rPr>
        <w:t>has been triggered by a globalizing mode of civilization that has become hegemonic.</w:t>
      </w:r>
      <w:r w:rsidRPr="007A29A3">
        <w:rPr>
          <w:sz w:val="16"/>
        </w:rPr>
        <w:t xml:space="preserve">2 </w:t>
      </w:r>
      <w:r w:rsidRPr="007A29A3">
        <w:rPr>
          <w:rStyle w:val="Emphasis"/>
        </w:rPr>
        <w:t>This mode of civilization is constituted and underpinned by anthropocentric, androcentric, hetero-patriarchal, Euro/Western-centric, modern/colonial and capitalist systems of power.</w:t>
      </w:r>
      <w:r w:rsidRPr="007A29A3">
        <w:rPr>
          <w:sz w:val="16"/>
        </w:rPr>
        <w:t xml:space="preserve"> Building on world-systems, decolonial, eco-feminist and posthuman theories, we contend that </w:t>
      </w:r>
      <w:r w:rsidRPr="007A29A3">
        <w:rPr>
          <w:rStyle w:val="StyleUnderline"/>
        </w:rPr>
        <w:t>the “coloniality of power”</w:t>
      </w:r>
      <w:r w:rsidRPr="007A29A3">
        <w:rPr>
          <w:sz w:val="16"/>
        </w:rPr>
        <w:t xml:space="preserve"> (Quijano 1991; Grosfoguel 2009; Mignolo 2008; Lugones 2007; Maese-Cohen 2010; Dastile and Ndlovu-Gastheni 2013) </w:t>
      </w:r>
      <w:r w:rsidRPr="007A29A3">
        <w:rPr>
          <w:rStyle w:val="StyleUnderline"/>
        </w:rPr>
        <w:t>has worked to globalize a civilization that exhausts the planet and exploits most of its people, thus unleashing a socioecological blowback that is turning this civilization into its own worst enemy</w:t>
      </w:r>
      <w:r w:rsidRPr="007A29A3">
        <w:rPr>
          <w:sz w:val="16"/>
        </w:rPr>
        <w:t>. By “</w:t>
      </w:r>
      <w:r w:rsidRPr="007A29A3">
        <w:rPr>
          <w:rStyle w:val="StyleUnderline"/>
        </w:rPr>
        <w:t>coloniality</w:t>
      </w:r>
      <w:r w:rsidRPr="007A29A3">
        <w:rPr>
          <w:sz w:val="16"/>
        </w:rPr>
        <w:t>” we refer to the complex and multidimensional legacy of divisive, exploitative, stratifying and hierarchical forms of power (e.g., Eurocentric/</w:t>
      </w:r>
      <w:r w:rsidRPr="007A29A3">
        <w:rPr>
          <w:rStyle w:val="StyleUnderline"/>
        </w:rPr>
        <w:t>Western-centric hegemony</w:t>
      </w:r>
      <w:r w:rsidRPr="007A29A3">
        <w:rPr>
          <w:sz w:val="16"/>
        </w:rPr>
        <w:t xml:space="preserve">), forms of knowledge (e.g., technoscientific instrumental rationality), forms of (inter)subjectivity (e.g., possessive individualism), forms of human interrelations (e.g., racism, classism, heteropatriarchalism, etc.), and forms of human dominion over land and mastery of “nature” (e.g., anthropocentric property/dominion/sovereignty) that </w:t>
      </w:r>
      <w:r w:rsidRPr="007A29A3">
        <w:rPr>
          <w:rStyle w:val="StyleUnderline"/>
        </w:rPr>
        <w:t>have become entrenched and continue to be reproduced throughout the world as an ongoing consequence of colonization.</w:t>
      </w:r>
      <w:r w:rsidRPr="007A29A3">
        <w:rPr>
          <w:sz w:val="16"/>
        </w:rPr>
        <w:t xml:space="preserve"> Coloniality thus entails that the hegemony of colonial forms persists to this day as a legacy that structurally constitutes modernity, even into supposedly “postcolonial” times. </w:t>
      </w:r>
      <w:r w:rsidRPr="007A29A3">
        <w:rPr>
          <w:rStyle w:val="StyleUnderline"/>
        </w:rPr>
        <w:t>Coloniality is the underside of modernity: the historical and structural foundation that has enabled—e.g., through conquest, imperialism, slavery, resource extraction and Western dominance—the rise, hegemony, and globalization of a world-system dominated by modern civilization.</w:t>
      </w:r>
      <w:r w:rsidRPr="007A29A3">
        <w:rPr>
          <w:sz w:val="16"/>
        </w:rPr>
        <w:t xml:space="preserve"> This civilization has sought to globalize a political-economic model </w:t>
      </w:r>
      <w:r w:rsidRPr="007A29A3">
        <w:rPr>
          <w:rStyle w:val="Emphasis"/>
        </w:rPr>
        <w:t>bent on endless accumulation, consumption and growth on a finite planet</w:t>
      </w:r>
      <w:r w:rsidRPr="007A29A3">
        <w:rPr>
          <w:sz w:val="16"/>
        </w:rPr>
        <w:t xml:space="preserve"> (Ahmed 2010; Foster, Clark, York 2010; Goodman and Salleh 2013; McMichael 2011; Steffen et.al. 2007; WPCCC 2010). Now in its “neoliberal” stage, this model reinforces a historically-ongoing coloniality of power premised on linear discourses of “progress,” “modernization,” “development,” and “evolution,” altogether constituting a hegemonic “standard of civilization.” Globalized through (neo)colonialism and (neo)imperialism, this “standard of civilization” has </w:t>
      </w:r>
      <w:r w:rsidRPr="007A29A3">
        <w:rPr>
          <w:rStyle w:val="StyleUnderline"/>
        </w:rPr>
        <w:t>subjugated the global South under the North, and the rural under the urban, thereby stratifying the world into multiple overlapping hierarchies structured along core-periphery asymmetries. The globalization of this mode of civilization wouldn’t be possible without the coloniality of power which has assimilated semi-peripheral and peripheral elites into a Western-centric civilizational obsession with endless accumulation based on the “mastery of nature”</w:t>
      </w:r>
      <w:r w:rsidRPr="007A29A3">
        <w:rPr>
          <w:sz w:val="16"/>
        </w:rPr>
        <w:t xml:space="preserve"> (Plumwood 2002; Adelman 2015) and geared towards the aggressive pursuit of “high modernism”3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notes; “[i]n the post-colonial period, Southern elites, deeply influenced by Eurocentric ideologies, subjugated their own indigenous and minority populations in order to “modernize” and “develop” them” (2015: 13). Most “postcolonial” elites haven’t broken with this coloniality of power (Dastile and Ndlovu-Gastheni 2013); instead, they often reproduce governmentalities aimed at “catching-up” with, emulating, imitating, “cloning” or conforming to hegemonic models enacted in the North’s metropolitan cores (Sheppard et.al. 2009; McMichael 2011; Grosfoguel 2009; Mignolo 2008). </w:t>
      </w:r>
      <w:r w:rsidRPr="007A29A3">
        <w:rPr>
          <w:rStyle w:val="StyleUnderline"/>
        </w:rPr>
        <w:t>In seeking to emulate the North’s unsustainable “imperial mode of living”</w:t>
      </w:r>
      <w:r w:rsidRPr="007A29A3">
        <w:rPr>
          <w:sz w:val="16"/>
        </w:rPr>
        <w:t xml:space="preserve"> (Brand and Wissen 2012), </w:t>
      </w:r>
      <w:r w:rsidRPr="007A29A3">
        <w:rPr>
          <w:rStyle w:val="StyleUnderline"/>
        </w:rPr>
        <w:t>many Southern elites have replicated the North’s “ecodestructive, consumerist-centric, over-financialized, [and] climate-frying maldevelopment model</w:t>
      </w:r>
      <w:r w:rsidRPr="007A29A3">
        <w:rPr>
          <w:sz w:val="16"/>
        </w:rPr>
        <w:t xml:space="preserve">” (Bond 2012). This coloniality of power has often </w:t>
      </w:r>
      <w:r w:rsidRPr="007A29A3">
        <w:rPr>
          <w:rStyle w:val="StyleUnderline"/>
        </w:rPr>
        <w:t>consumed the creativity, energy, and “resources” of (semi)peripheries in aspirational attempts to emulate and/or conform to hegemonic models by, for example, aggressively pursuing accelerated modernization, developmentalism, urbanization, industrialization, and massified commodity/consumerist cultures at almost any cost, human or ecological.</w:t>
      </w:r>
      <w:r w:rsidRPr="007A29A3">
        <w:rPr>
          <w:sz w:val="16"/>
        </w:rPr>
        <w:t xml:space="preserve"> Playing catch-up with the North inevitably requires the present-day rehearsal, in accelerated, compressed manner, of structurally violent practices that have underpinned the North’s “rise” to planetary dominance—like the </w:t>
      </w:r>
      <w:r w:rsidRPr="007A29A3">
        <w:rPr>
          <w:rStyle w:val="StyleUnderline"/>
        </w:rPr>
        <w:t>transformation of nature (including humans) into exploitable “resources”</w:t>
      </w:r>
      <w:r w:rsidRPr="007A29A3">
        <w:rPr>
          <w:sz w:val="16"/>
        </w:rPr>
        <w:t xml:space="preserve"> (Apffel-Marglin 2011) and the systematic reliance on </w:t>
      </w:r>
      <w:r w:rsidRPr="007A29A3">
        <w:rPr>
          <w:rStyle w:val="StyleUnderline"/>
        </w:rPr>
        <w:t>coercive statecraft, ecological imperialism, and (neo)colonialism.</w:t>
      </w:r>
      <w:r w:rsidRPr="007A29A3">
        <w:rPr>
          <w:sz w:val="16"/>
        </w:rPr>
        <w:t xml:space="preserve"> Comparable practices, now rehearsed in “updated” forms by elites/regimes of semi-peripheral “emerging economies,” seek to replicate expansive core-like metropolitan </w:t>
      </w:r>
      <w:r w:rsidRPr="007A29A3">
        <w:rPr>
          <w:rStyle w:val="StyleUnderline"/>
        </w:rPr>
        <w:t>centers of accumulation, consumption, and growth,</w:t>
      </w:r>
      <w:r w:rsidRPr="007A29A3">
        <w:rPr>
          <w:sz w:val="16"/>
        </w:rPr>
        <w:t xml:space="preserve"> like the grossly unequal BRICS (Brazil, Russia, India, China, and South Africa) megalopolises. To achieve this, emerging economies must resort to internal colonialism and “subimperialism” or “second degree imperialism” (Bond 2014) so as to compel into subservience their “own” peripheries as sources of exploitable natural and human “resources.” Yet in striving to emulate a patently unsustainable Northern “way of life” built on centuries of dispossession, emerging economies face two obstacles: First, the hegemonic barriers imposed by the dominant regime of accumulation controlled by the North which resists any challenges to its hegemony. Second, the planetary boundaries (Rockström et.al. 2009) imposed by the Earth’s finite carrying capacity which is already responding to breaches with destabilizing consequences (Foster, Clark, York 2010). Seduced by the coloniality of power, large “emerging economies”—like BRICS—are on a crash course against entrenched “old” Northern cores—as the latter try to preserve their unsustainable privileges at any cost. Brand and Wissen (2012) note</w:t>
      </w:r>
      <w:r w:rsidRPr="007A29A3">
        <w:rPr>
          <w:rStyle w:val="StyleUnderline"/>
        </w:rPr>
        <w:t>: [G]eopolitical and geo-economic shifts will…increasingly be…ecological conflicts…[Facing] increasing competition for the earth’s resources and sinks, national and supranational state apparatuses seem…willing to support ‘their’ respective capitals…to strengthen their competitive position and…secure the resource base of their…economies</w:t>
      </w:r>
      <w:r w:rsidRPr="007A29A3">
        <w:rPr>
          <w:sz w:val="16"/>
        </w:rPr>
        <w:t>…Thus</w:t>
      </w:r>
      <w:r w:rsidRPr="007A29A3">
        <w:rPr>
          <w:rStyle w:val="StyleUnderline"/>
        </w:rPr>
        <w:t>, the hegemony of the imperial mode of living</w:t>
      </w:r>
      <w:r w:rsidRPr="007A29A3">
        <w:rPr>
          <w:sz w:val="16"/>
        </w:rPr>
        <w:t>…, [spreading from]…the global North…to the South…</w:t>
      </w:r>
      <w:r w:rsidRPr="007A29A3">
        <w:rPr>
          <w:rStyle w:val="StyleUnderline"/>
        </w:rPr>
        <w:t>explains…an imperialist rearticulation…in the context of multiple crises</w:t>
      </w:r>
      <w:r w:rsidRPr="007A29A3">
        <w:rPr>
          <w:sz w:val="16"/>
        </w:rPr>
        <w:t xml:space="preserve"> (555). </w:t>
      </w:r>
      <w:r w:rsidRPr="007A29A3">
        <w:rPr>
          <w:rStyle w:val="Emphasis"/>
        </w:rPr>
        <w:t>Increasingly volatile tensions are resulting from the clash between the hegemonic system of accumulation and the planetary boundaries</w:t>
      </w:r>
      <w:r w:rsidRPr="007A29A3">
        <w:rPr>
          <w:sz w:val="16"/>
        </w:rPr>
        <w:t xml:space="preserve">. Geopolitical/geoeconomic conflicts, and grabs and scrambles over “resources” strategic for “development(alism),” are proliferating globally. Such </w:t>
      </w:r>
      <w:r w:rsidRPr="007A29A3">
        <w:rPr>
          <w:rStyle w:val="StyleUnderline"/>
        </w:rPr>
        <w:t xml:space="preserve">complications can often be traced to the hegemonization of an ecologically unsustainable, socially stratifying and politically volatile model of civilization bent on endless accumulation, consumption and growth on a finite planet. Ironically, the very success in globalizing this civilizational model through the coloniality of power may lead to its </w:t>
      </w:r>
      <w:r w:rsidRPr="007A29A3">
        <w:rPr>
          <w:rStyle w:val="Emphasis"/>
        </w:rPr>
        <w:t xml:space="preserve">autophagous self-destruction through a planetary crisis. Overcoming this crisis requires not only a critique of modernity in its neoliberal capitalist guise, but a transformation beyond the systems of power underpinning the hegemonic civilization. </w:t>
      </w:r>
      <w:r w:rsidRPr="007A29A3">
        <w:rPr>
          <w:sz w:val="16"/>
        </w:rPr>
        <w:t>In solidarity with movements for systemic change and drawing on decolonial dialogues we conclude with a blueprint for a just and sustainable transition inspired on indigenous, eco-feminist, and posthuman alternatives.</w:t>
      </w:r>
    </w:p>
    <w:p w:rsidR="00833170" w:rsidRDefault="00833170" w:rsidP="00833170"/>
    <w:p w:rsidR="00833170" w:rsidRPr="00D53A67" w:rsidRDefault="00833170" w:rsidP="00833170">
      <w:pPr>
        <w:pStyle w:val="Heading4"/>
      </w:pPr>
      <w:r w:rsidRPr="00D53A67">
        <w:t>Settler hegemony is fundamentally unsustainable and results in the extinction of the planet.</w:t>
      </w:r>
    </w:p>
    <w:p w:rsidR="00833170" w:rsidRDefault="00833170" w:rsidP="00833170">
      <w:r w:rsidRPr="00205A6E">
        <w:rPr>
          <w:b/>
          <w:bCs/>
          <w:sz w:val="26"/>
          <w:szCs w:val="26"/>
        </w:rPr>
        <w:t>Helland &amp; Lindgren 16</w:t>
      </w:r>
      <w:r>
        <w:t xml:space="preserve"> </w:t>
      </w:r>
      <w:r w:rsidRPr="00205A6E">
        <w:t>Leonardo Figueroa Helland</w:t>
      </w:r>
      <w:r>
        <w:t xml:space="preserve">, </w:t>
      </w:r>
      <w:r w:rsidRPr="00205A6E">
        <w:t>Associate Professor of Environmental Policy and Sustainability Management at The New School</w:t>
      </w:r>
      <w:r>
        <w:t xml:space="preserve">. Tim Lindgren is an Honors student and Research Assistant at Westminster College (UT), pursuing a customized major in Global Studies and employed as a Legal Assistant for Environmental Law and Development. “What Goes Around Comes Around: From The Coloniality of Power to the Crisis of Civilization.” </w:t>
      </w:r>
      <w:r w:rsidRPr="00205A6E">
        <w:t>Vol. 22 Issue 2 Pages 430-462</w:t>
      </w:r>
      <w:r>
        <w:t>. 2016. || OES-SW</w:t>
      </w:r>
    </w:p>
    <w:p w:rsidR="00833170" w:rsidRPr="007A29A3" w:rsidRDefault="00833170" w:rsidP="00833170">
      <w:pPr>
        <w:rPr>
          <w:sz w:val="16"/>
        </w:rPr>
      </w:pPr>
      <w:r w:rsidRPr="007A29A3">
        <w:rPr>
          <w:rStyle w:val="StyleUnderline"/>
        </w:rPr>
        <w:t>Five converging crises are triggering a planetary crisis of civilization</w:t>
      </w:r>
      <w:r w:rsidRPr="007A29A3">
        <w:rPr>
          <w:sz w:val="16"/>
        </w:rPr>
        <w:t xml:space="preserve">: </w:t>
      </w:r>
      <w:r w:rsidRPr="007A29A3">
        <w:rPr>
          <w:rStyle w:val="Emphasis"/>
        </w:rPr>
        <w:t>Ecological Rift</w:t>
      </w:r>
      <w:r w:rsidRPr="007A29A3">
        <w:rPr>
          <w:sz w:val="16"/>
        </w:rPr>
        <w:t xml:space="preserve">. </w:t>
      </w:r>
      <w:r w:rsidRPr="007A29A3">
        <w:rPr>
          <w:rStyle w:val="StyleUnderline"/>
        </w:rPr>
        <w:t>Modern civilization is causing an ecological rift with global biospheric lifecycles, breaching planetary boundaries and overshooting the Earth’s carrying capacity by exhausting and disrupting nature’s metabolic labor</w:t>
      </w:r>
      <w:r w:rsidRPr="007A29A3">
        <w:rPr>
          <w:sz w:val="16"/>
        </w:rPr>
        <w:t xml:space="preserve"> (Foster, Clark, York 2010; Ahmed 2010; Rockström, Steffen, Noone et.al. 2009; Salleh 2010). We are breaching four of nine planetary boundaries;4 further breaching seems inevitable as we continue to rely on this civilizational model. This anthropogenic eco-crisis is undermining the natural bases for human existence. </w:t>
      </w:r>
      <w:r w:rsidRPr="007A29A3">
        <w:rPr>
          <w:rStyle w:val="StyleUnderline"/>
        </w:rPr>
        <w:t>The ecological rift derives from the anthropocentrism of the hegemonic civilization, aggravated by modernist drives for mastery of nature and capital accumulation, resulting in gross overconsumption of planetary biocapacity</w:t>
      </w:r>
      <w:r w:rsidRPr="007A29A3">
        <w:rPr>
          <w:sz w:val="16"/>
        </w:rPr>
        <w:t>: “</w:t>
      </w:r>
      <w:r w:rsidRPr="007A29A3">
        <w:rPr>
          <w:rStyle w:val="Emphasis"/>
        </w:rPr>
        <w:t>humanity…uses the equivalent of 1.5 planets to provide the resources we use and absorb our waste… [I]t now takes the Earth one year and six months to regenerate what we use in a year</w:t>
      </w:r>
      <w:r w:rsidRPr="007A29A3">
        <w:rPr>
          <w:sz w:val="16"/>
        </w:rPr>
        <w:t xml:space="preserve">” (World Footprint 2014). Most ecological degradation comes from overconsumption and waste driven by the lifestyle of metropolitan centers globally, and of “(over)developed” rich countries. McMichael (2011) notes: the richest countries have generated 42% of global environmental degradation while paying only 3% of resulting costs. Urban areas occupy around 2% of global land yet produce more than two thirds of CO2 emissions. </w:t>
      </w:r>
      <w:r w:rsidRPr="007A29A3">
        <w:rPr>
          <w:rStyle w:val="StyleUnderline"/>
        </w:rPr>
        <w:t xml:space="preserve">If everybody in the world lived like the average US or Canadian resident, we would need between three and five Earths—if not more—to regenerate humanity’s annual demand on nature; if everybody lived like the average EU resident, we would need 2.5 to 3.5 Earths. </w:t>
      </w:r>
      <w:r w:rsidRPr="007A29A3">
        <w:rPr>
          <w:sz w:val="16"/>
        </w:rPr>
        <w:t xml:space="preserve">Emergent economies seeking to rapidly catch up and emulate Northern lifestyles—like the BRICS— dramatically aggravate this. This “imperial mode of living” propagated from cores and now also semi-cores is socio-ecologically unsustainable and dangerous (Brand and Wissen 2012). </w:t>
      </w:r>
      <w:r w:rsidRPr="007A29A3">
        <w:rPr>
          <w:rStyle w:val="Emphasis"/>
        </w:rPr>
        <w:t>Energy/Resource Depletion.</w:t>
      </w:r>
      <w:r w:rsidRPr="007A29A3">
        <w:rPr>
          <w:sz w:val="16"/>
        </w:rPr>
        <w:t xml:space="preserve"> </w:t>
      </w:r>
      <w:r w:rsidRPr="007A29A3">
        <w:rPr>
          <w:rStyle w:val="StyleUnderline"/>
        </w:rPr>
        <w:t>Overconsumption is causing a crisis of energy scarcity and natural resource depletion of oil, natural gas, coal, uranium, essential minerals, and water</w:t>
      </w:r>
      <w:r w:rsidRPr="007A29A3">
        <w:rPr>
          <w:sz w:val="16"/>
        </w:rPr>
        <w:t xml:space="preserve"> (Ahmed 2010; Zittel et.al. 2013; Sheppard 2009; Evans 2010; “Water Facts and Figures” 2014). </w:t>
      </w:r>
      <w:r w:rsidRPr="007A29A3">
        <w:rPr>
          <w:rStyle w:val="StyleUnderline"/>
        </w:rPr>
        <w:t>Peak-oil may have already occurred in 2005-2008</w:t>
      </w:r>
      <w:r w:rsidRPr="007A29A3">
        <w:rPr>
          <w:sz w:val="16"/>
        </w:rPr>
        <w:t xml:space="preserve"> (Ahmed 2010); the Energy Working Group estimated overall conventional energy peak for 2015 (Zittel et.al. 2013). Mineral depletion is predicted to exhaust 26 of the 37 most important minerals by 2100 (Sheppard 2009). </w:t>
      </w:r>
      <w:r w:rsidRPr="007A29A3">
        <w:rPr>
          <w:rStyle w:val="StyleUnderline"/>
        </w:rPr>
        <w:t>By 2025 the number of people living in absolute water scarcity is projected to rise 50%, with “two thirds of the world’s population…in water-stressed conditions</w:t>
      </w:r>
      <w:r w:rsidRPr="007A29A3">
        <w:rPr>
          <w:sz w:val="16"/>
        </w:rPr>
        <w:t xml:space="preserve">” (Evans 2010). </w:t>
      </w:r>
      <w:r w:rsidRPr="007A29A3">
        <w:rPr>
          <w:rStyle w:val="Emphasis"/>
        </w:rPr>
        <w:t>Food System Crisis</w:t>
      </w:r>
      <w:r w:rsidRPr="007A29A3">
        <w:rPr>
          <w:sz w:val="16"/>
        </w:rPr>
        <w:t xml:space="preserve">: Between 2001-2008 </w:t>
      </w:r>
      <w:r w:rsidRPr="007A29A3">
        <w:rPr>
          <w:rStyle w:val="StyleUnderline"/>
        </w:rPr>
        <w:t>global demand exceeded supply and the global stockpile of grain shrank by half</w:t>
      </w:r>
      <w:r w:rsidRPr="007A29A3">
        <w:rPr>
          <w:sz w:val="16"/>
        </w:rPr>
        <w:t xml:space="preserve"> (Cribb 2010). “[A]verage productivity growth rates [2.0% 1970- 1990]…fell to 1.1% between 1990 and 2007 and are projected to continue to decline” (Evans 2010:3). </w:t>
      </w:r>
      <w:r w:rsidRPr="007A29A3">
        <w:rPr>
          <w:rStyle w:val="StyleUnderline"/>
        </w:rPr>
        <w:t>Modern industrial agriculture and the consumption/waste patterns of global North and metropolitan lifestyles are exhausting soils and sinks globally.</w:t>
      </w:r>
      <w:r w:rsidRPr="007A29A3">
        <w:rPr>
          <w:sz w:val="16"/>
        </w:rPr>
        <w:t xml:space="preserve"> Industrial agriculture through landuse change, synthetic fertilizers and pesticides is eroding soils, creating topsoil loss, and exhausting nature’s “metabolic labor” (Salleh 2010; McMichael 2011). Agro-industrial methods like monocropping and industrial economies of scale destroy biodiversity and carbon sinks, and degrade nutritional quality (Altieri 2009). </w:t>
      </w:r>
      <w:r w:rsidRPr="007A29A3">
        <w:rPr>
          <w:rStyle w:val="StyleUnderline"/>
        </w:rPr>
        <w:t>Industrial aquaculture has fully exploited or overexploited most of the world’s fish stocks. The food system’s increasingly corporate consolidation multiplies social-environmental externalities through overexploitation of natural and human resources and gross maldistribution.</w:t>
      </w:r>
      <w:r w:rsidRPr="007A29A3">
        <w:rPr>
          <w:sz w:val="16"/>
        </w:rPr>
        <w:t xml:space="preserve"> The “globalized” methane-releasing “meatified” modern food system requires unnecessarily long transportation and is heavily dependent on dwindling fossil fuels, making it a major greenhouse gas emitter. </w:t>
      </w:r>
      <w:r w:rsidRPr="007A29A3">
        <w:rPr>
          <w:rStyle w:val="StyleUnderline"/>
        </w:rPr>
        <w:t>All this is triggering a global food system crisis, profoundly impacting semi/peripheral regions</w:t>
      </w:r>
      <w:r w:rsidRPr="007A29A3">
        <w:rPr>
          <w:sz w:val="16"/>
        </w:rPr>
        <w:t xml:space="preserve"> (Ahmed 2010; McMichael 2011; Cribb 2010; Evans 2010.). However, </w:t>
      </w:r>
      <w:r w:rsidRPr="007A29A3">
        <w:rPr>
          <w:rStyle w:val="Emphasis"/>
        </w:rPr>
        <w:t>further growth isn’t the answer</w:t>
      </w:r>
      <w:r w:rsidRPr="007A29A3">
        <w:rPr>
          <w:sz w:val="16"/>
        </w:rPr>
        <w:t xml:space="preserve">. </w:t>
      </w:r>
      <w:r w:rsidRPr="007A29A3">
        <w:rPr>
          <w:rStyle w:val="StyleUnderline"/>
        </w:rPr>
        <w:t>We already produce excess food</w:t>
      </w:r>
      <w:r w:rsidRPr="007A29A3">
        <w:rPr>
          <w:sz w:val="16"/>
        </w:rPr>
        <w:t xml:space="preserve">—albeit of disappointing nutritional quality, yet much is wasted and distribution is so skewed that “providing the additional calories needed by the 13% of the world’s population facing hunger would require just 1% of the current global food supply” (Raworth 2012: 5). By shifting to agroecology, indigenous/small peasant methods, and permaculture, coupled with equitable, redistributive, communal and local economies we can produce more nutritious food, ensure fairer distribution, reduce waste, regenerate </w:t>
      </w:r>
      <w:r w:rsidRPr="007A29A3">
        <w:rPr>
          <w:rStyle w:val="StyleUnderline"/>
        </w:rPr>
        <w:t>biodiversity, and fight climate change</w:t>
      </w:r>
      <w:r w:rsidRPr="007A29A3">
        <w:rPr>
          <w:sz w:val="16"/>
        </w:rPr>
        <w:t xml:space="preserve"> (Altieri 2009). Economic/Financial Crisis. The 2008 global economic/financial downturn resulted from contingent, recent-historical, and structural factors. While contingent factors like the housing market collapse and recent-historical factors like neoliberal deregulation of financial markets are crucial, we underline the long-term structural problems. Most importantly the growing disconnection between (a.) an increasingly financialized global economy, (b.) the “real” economy of human production, and (c.) the “real-real” economy of socio-ecological reproduction based on the Earth’s biocapacity to provide “ecological services” (Kallis, Martinez-Alier and Norgaard 2009). </w:t>
      </w:r>
      <w:r w:rsidRPr="007A29A3">
        <w:rPr>
          <w:rStyle w:val="StyleUnderline"/>
        </w:rPr>
        <w:t>The increasingly financialized capitalist economy is grossly abstracted from the real economy of production based on human labor, and from the real-real economy of reproduction based on the socio-ecologically metabolic labor of communities and the planet.</w:t>
      </w:r>
      <w:r w:rsidRPr="007A29A3">
        <w:rPr>
          <w:sz w:val="16"/>
        </w:rPr>
        <w:t xml:space="preserve"> The second structural problem is the exploding global inequality coupled with persistent poverty; this notwithstanding the continuous (albeit slowing) growth of the global economy. Again, </w:t>
      </w:r>
      <w:r w:rsidRPr="007A29A3">
        <w:rPr>
          <w:rStyle w:val="StyleUnderline"/>
        </w:rPr>
        <w:t xml:space="preserve">the issue isn’t that we need more growth, but that we have an increasing concentration of wealth tied to gross maldistribution and rampant waste </w:t>
      </w:r>
      <w:r w:rsidRPr="007A29A3">
        <w:rPr>
          <w:sz w:val="16"/>
        </w:rPr>
        <w:t xml:space="preserve">(according to Credit Suisse, the top 8% of the world’s population concentrates almost 80% of global wealth). The global economic system is based on a faulty notion of endless accumulation propelled by increasingly financialized debt disconnected from its growing social and ecological debt (Ahmed 2010; Foster, Clark, York 2010; Peterson 2010; Kallis, Martinez-Alier and Norgaard 2009; Salleh 2010). </w:t>
      </w:r>
      <w:r w:rsidRPr="007A29A3">
        <w:rPr>
          <w:rStyle w:val="Emphasis"/>
        </w:rPr>
        <w:t>Social Reproduction Crisis</w:t>
      </w:r>
      <w:r w:rsidRPr="007A29A3">
        <w:rPr>
          <w:sz w:val="16"/>
        </w:rPr>
        <w:t xml:space="preserve">. </w:t>
      </w:r>
      <w:r w:rsidRPr="007A29A3">
        <w:rPr>
          <w:rStyle w:val="StyleUnderline"/>
        </w:rPr>
        <w:t>This crisis results from the accelerated exploitation of productive and reproductive labor, leading to massive demographic displacements—so-called “migrations”</w:t>
      </w:r>
      <w:r w:rsidRPr="007A29A3">
        <w:rPr>
          <w:sz w:val="16"/>
        </w:rPr>
        <w:t>—from rural to urban, and from peripheries to cores. Overconsumption in cores and now also semi-cores requires constantly increasing absorption of people—especially from semiperipheries and peripheries—</w:t>
      </w:r>
      <w:r w:rsidRPr="007A29A3">
        <w:rPr>
          <w:rStyle w:val="StyleUnderline"/>
        </w:rPr>
        <w:t>into a global system of production geared towards endless growth.</w:t>
      </w:r>
      <w:r w:rsidRPr="007A29A3">
        <w:rPr>
          <w:sz w:val="16"/>
        </w:rPr>
        <w:t xml:space="preserve"> For example, people displaced from their local land bases by the globalization and intensification of corporate and/or state mega-projects, industrial monocrops and resource extraction are often absorbed as cheap migrant labor moving towards the exploding slum-settlements of chaotically growing urbanized centers in emerging Southern economies or towards already established Northern centers of accumulation. </w:t>
      </w:r>
      <w:r w:rsidRPr="007A29A3">
        <w:rPr>
          <w:rStyle w:val="StyleUnderline"/>
        </w:rPr>
        <w:t>There, they are incorporated as easily exploitable, often undocumented labor, crossing dangerous, sometimes lethal, and increasingly militarized Northern borders</w:t>
      </w:r>
      <w:r w:rsidRPr="007A29A3">
        <w:rPr>
          <w:sz w:val="16"/>
        </w:rPr>
        <w:t xml:space="preserve"> (e.g., the US-Mexico border, the EU’s Mediterranean) (Robinson and Santos 2014). Demographic displacements are aggravated by environmental/climate degradation, oppression and conflicts—many rooted in colonial/postcolonial/neocolonial histories and hegemonic/imperialist wars. Rural to urban and South to North displacements drain the human, cultural, and socialreproductive capabilities of traditional/rural/peasant/agricultural/fishing communities and Southern regions generally (Gasper and Truong 2014). </w:t>
      </w:r>
      <w:r w:rsidRPr="007A29A3">
        <w:rPr>
          <w:rStyle w:val="StyleUnderline"/>
        </w:rPr>
        <w:t xml:space="preserve">The social reproduction crisis is gendered and racialized, primarily affecting women, peasants, indigenous communities, and people of color </w:t>
      </w:r>
      <w:r w:rsidRPr="007A29A3">
        <w:rPr>
          <w:sz w:val="16"/>
        </w:rPr>
        <w:t xml:space="preserve">(Salleh 2010; Peterson 2010; McMichael 2011). The critical consequences are threefold: the brain drain, the proliferation of migrant/refugee labor, and the care drain. Racialized rural, peasant, indigenous and traditional communities are eroded by the massive transference or displacement of productive, reproductive, and intellectual labor to cities and to the North. </w:t>
      </w:r>
      <w:r w:rsidRPr="007A29A3">
        <w:rPr>
          <w:rStyle w:val="StyleUnderline"/>
        </w:rPr>
        <w:t>Working-age people are being absorbed, often in violent, exploitative and oppressive conditions, into hyper-productive globalized economies of capital accumulation</w:t>
      </w:r>
      <w:r w:rsidRPr="007A29A3">
        <w:rPr>
          <w:sz w:val="16"/>
        </w:rPr>
        <w:t xml:space="preserve">. Concomitantly, many children, elderly, and disabled are marginalized, left uncared for as socially-reproductive labor erodes. The care drain feeds the new genderization and feminization of labor in manufacturing,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w:t>
      </w:r>
      <w:r w:rsidRPr="007A29A3">
        <w:rPr>
          <w:rStyle w:val="StyleUnderline"/>
        </w:rPr>
        <w:t>Add gendered—and racialized—labor exploitation in less visible realms like domestic work, care work, and agroindustry. The social reproduction crisis also embeds a health crisis stemming from acute inequality, environmental degradation, neoliberal erosion of public health infrastructures, and deteriorated access to food, water and resources.</w:t>
      </w:r>
      <w:r w:rsidRPr="007A29A3">
        <w:rPr>
          <w:sz w:val="16"/>
        </w:rPr>
        <w:t xml:space="preserve"> This health crisis, on the one hand creates the growth of noncommunicable “diseases of globalization” resulting from consumerist, commodity-based, sedentary and industrial lifestyles (e.g., diabetes, coronary heart disease, obesity, hypertension, depression, etc.), while on the other hand it perpetuates in the “Third World” communicable diseases such as malaria and cholera, among many others. </w:t>
      </w:r>
      <w:r w:rsidRPr="007A29A3">
        <w:rPr>
          <w:rStyle w:val="StyleUnderline"/>
        </w:rPr>
        <w:t>This health crisis interacts with other abovementioned crises to further complicate social reproduction and to trigger displacement</w:t>
      </w:r>
      <w:r w:rsidRPr="007A29A3">
        <w:rPr>
          <w:sz w:val="16"/>
        </w:rPr>
        <w:t xml:space="preserve"> (Harris and Seid 2004; Schreker 2012; McMichael, Barnett and McMichael 2012; Ottersen, Dasgupta, Blouin et.al. 2014; The Global Health Watch 2014). 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7A29A3">
        <w:rPr>
          <w:rStyle w:val="StyleUnderline"/>
        </w:rPr>
        <w:t>The planetary crisis, we contend, has resulted from the generalization of a hegemonic mode of civilization underpinned by the layered intersection of anthropocentric, androcentric, heterosexist, rationalist, Euro/Western-centric, modern/colonial, racialized, industrialist/developmentalist, capitalist, and ableist systems of power.</w:t>
      </w:r>
      <w:r w:rsidRPr="007A29A3">
        <w:rPr>
          <w:sz w:val="16"/>
        </w:rPr>
        <w:t xml:space="preserve"> These ten </w:t>
      </w:r>
      <w:r w:rsidRPr="007A29A3">
        <w:rPr>
          <w:rStyle w:val="StyleUnderline"/>
        </w:rPr>
        <w:t xml:space="preserve">systems of power constitute the infrastructures of hegemonic civilization. Upon them, complex discursive and institutional apparatuses have been built and reproduced, asymmetrically shaping relations, practices, and cultures, often in structurally </w:t>
      </w:r>
      <w:r w:rsidRPr="007A29A3">
        <w:rPr>
          <w:rStyle w:val="Emphasis"/>
        </w:rPr>
        <w:t>hierarchical, violent, oppressive, and exploitative ways.</w:t>
      </w:r>
      <w:r w:rsidRPr="007A29A3">
        <w:rPr>
          <w:sz w:val="16"/>
        </w:rPr>
        <w:t xml:space="preserve"> Such infrastructures buttress vitiated relations among humans and with non-humans, thereby producing, </w:t>
      </w:r>
      <w:r w:rsidRPr="007A29A3">
        <w:rPr>
          <w:rStyle w:val="StyleUnderline"/>
        </w:rPr>
        <w:t>reproducing and accelerating the crises.</w:t>
      </w:r>
      <w:r w:rsidRPr="007A29A3">
        <w:rPr>
          <w:sz w:val="16"/>
        </w:rPr>
        <w:t xml:space="preserve"> These infrastructures must be critically and materially deconstructed to enable alternative worldviews, lifeways, organizational forms and practices to flourish. Drawing on decolonial, ecofeminist, posthumanist-ecological, and world-systems analysis we describe these infrastructures and how they feedback on each other.</w:t>
      </w:r>
    </w:p>
    <w:p w:rsidR="00833170" w:rsidRDefault="00833170" w:rsidP="00833170"/>
    <w:p w:rsidR="00833170" w:rsidRPr="00205A6E" w:rsidRDefault="00833170" w:rsidP="00833170">
      <w:pPr>
        <w:pStyle w:val="Heading4"/>
      </w:pPr>
      <w:r>
        <w:t>Try or die for the alt – the hegemonic model the aff has forwarded is epistemologically bankrupt and culminates in extinction due to overconsumption.</w:t>
      </w:r>
    </w:p>
    <w:p w:rsidR="00833170" w:rsidRDefault="00833170" w:rsidP="00833170">
      <w:r w:rsidRPr="00205A6E">
        <w:rPr>
          <w:b/>
          <w:bCs/>
          <w:sz w:val="26"/>
          <w:szCs w:val="26"/>
        </w:rPr>
        <w:t>Helland &amp; Lindgren 16</w:t>
      </w:r>
      <w:r>
        <w:t xml:space="preserve"> </w:t>
      </w:r>
      <w:r w:rsidRPr="00205A6E">
        <w:t>Leonardo Figueroa Helland</w:t>
      </w:r>
      <w:r>
        <w:t xml:space="preserve">, </w:t>
      </w:r>
      <w:r w:rsidRPr="00205A6E">
        <w:t>Associate Professor of Environmental Policy and Sustainability Management at The New School</w:t>
      </w:r>
      <w:r>
        <w:t xml:space="preserve">. Tim Lindgren is an Honors student and Research Assistant at Westminster College (UT), pursuing a customized major in Global Studies and employed as a Legal Assistant for Environmental Law and Development. “What Goes Around Comes Around: From The Coloniality of Power to the Crisis of Civilization.” </w:t>
      </w:r>
      <w:r w:rsidRPr="00205A6E">
        <w:t>Vol. 22 Issue 2 Pages 430-462</w:t>
      </w:r>
      <w:r>
        <w:t>. 2016. || OES-SW</w:t>
      </w:r>
    </w:p>
    <w:p w:rsidR="00833170" w:rsidRPr="008262A0" w:rsidRDefault="00833170" w:rsidP="00833170">
      <w:pPr>
        <w:rPr>
          <w:rStyle w:val="StyleUnderline"/>
        </w:rPr>
      </w:pPr>
      <w:r w:rsidRPr="008262A0">
        <w:rPr>
          <w:rStyle w:val="Emphasis"/>
        </w:rPr>
        <w:t xml:space="preserve">Cloning of the hegemonic model is risky as it respects no limits, demands endless growth and needs continued expansion and colonization of the lifeworld to reproduce. </w:t>
      </w:r>
      <w:r w:rsidRPr="008262A0">
        <w:rPr>
          <w:rStyle w:val="StyleUnderline"/>
        </w:rPr>
        <w:t>Modern industrial civilization—especially its capitalist variant—requires socioecological imperialism because its drive for growth, profit, and accumulation overexploits and exhausts the labor of nature and humans in their local ecologies.</w:t>
      </w:r>
      <w:r w:rsidRPr="008262A0">
        <w:rPr>
          <w:sz w:val="16"/>
        </w:rPr>
        <w:t xml:space="preserve"> </w:t>
      </w:r>
      <w:r w:rsidRPr="008262A0">
        <w:rPr>
          <w:rStyle w:val="StyleUnderline"/>
        </w:rPr>
        <w:t>Its search for ever lower human and natural resource costs makes it expansionary, normalizing the exploitation of humans and exhaustion of nature. Its</w:t>
      </w:r>
      <w:r w:rsidRPr="008262A0">
        <w:rPr>
          <w:sz w:val="16"/>
        </w:rPr>
        <w:t xml:space="preserve"> expansive coloniality embeds its own contradiction as </w:t>
      </w:r>
      <w:r w:rsidRPr="008262A0">
        <w:rPr>
          <w:rStyle w:val="Emphasis"/>
        </w:rPr>
        <w:t>the hegemonic model cannot realize for all the aspiration of effectively globalizing an imperial mode of living.</w:t>
      </w:r>
      <w:r w:rsidRPr="008262A0">
        <w:rPr>
          <w:sz w:val="16"/>
        </w:rPr>
        <w:t xml:space="preserve"> This is because a class of subordinated labor must exist, and </w:t>
      </w:r>
      <w:r w:rsidRPr="008262A0">
        <w:rPr>
          <w:rStyle w:val="Emphasis"/>
        </w:rPr>
        <w:t xml:space="preserve">the planet cannot sustain the global elites’ excesses of consumption and waste. </w:t>
      </w:r>
      <w:r w:rsidRPr="008262A0">
        <w:rPr>
          <w:rStyle w:val="StyleUnderline"/>
        </w:rPr>
        <w:t xml:space="preserve">The hegemonic model already dangerously transgresses planetary boundaries; the Earth won’t withstand its further universalization. </w:t>
      </w:r>
      <w:r w:rsidRPr="008262A0">
        <w:rPr>
          <w:sz w:val="16"/>
        </w:rPr>
        <w:t xml:space="preserve">The colonially-manufactured desire for </w:t>
      </w:r>
      <w:r w:rsidRPr="008262A0">
        <w:rPr>
          <w:rStyle w:val="StyleUnderline"/>
        </w:rPr>
        <w:t>a “Western way of life” will go unfulfilled; tensions, frustrations and conflicts will erupt. The coloniality of power stimulates aspirations which hegemonic barriers concomitantly frustrate—as subjugated classes are required to provide labor for dominant classes.</w:t>
      </w:r>
      <w:r w:rsidRPr="008262A0">
        <w:rPr>
          <w:sz w:val="16"/>
        </w:rPr>
        <w:t xml:space="preserve"> These contradictions spell tension between established cores, and aspiring semi/peripheral groups. Coloniality operates in/through discourses like the “standard of civilization,” “modernization,” “progress,” “development(alism),” “hegemonic masculinity,” and the “End of History” with its globalization of a modern-Western-liberal-capitalist-consumerist-market “democracy.” </w:t>
      </w:r>
      <w:r w:rsidRPr="008262A0">
        <w:rPr>
          <w:rStyle w:val="StyleUnderline"/>
        </w:rPr>
        <w:t xml:space="preserve">Propagated through neo/colonial ideological apparatuses these discourses have subjugated and destroyed alternative worldviews and lifeways, disseminating instead practices, hierarchies, and power relations that enact and entrench hegemonic civilizational infrastructures. </w:t>
      </w:r>
      <w:r w:rsidRPr="008262A0">
        <w:rPr>
          <w:sz w:val="16"/>
        </w:rPr>
        <w:t xml:space="preserve">Today, dominant discourses spread through “diffusionist” processes (often with complicity from not-so-“postcolonial” elites) propagating standardized hegemonic models and reproducing the expectation that peripheral subjects ought to emulate and “catch up” with cores. </w:t>
      </w:r>
      <w:r w:rsidRPr="008262A0">
        <w:rPr>
          <w:rStyle w:val="StyleUnderline"/>
        </w:rPr>
        <w:t>This cloning of cultures is a risky global experiment supplanting diversity—the source of resilience—with a speculative investment of the human species and the planet’s fate into a single civilizational model that is unsustainable, destabilizing and unjust.</w:t>
      </w:r>
    </w:p>
    <w:p w:rsidR="00833170" w:rsidRDefault="00833170" w:rsidP="00833170"/>
    <w:p w:rsidR="00833170" w:rsidRPr="00205A6E" w:rsidRDefault="00833170" w:rsidP="00833170">
      <w:pPr>
        <w:pStyle w:val="Heading4"/>
      </w:pPr>
      <w:r>
        <w:t xml:space="preserve">Transition or die </w:t>
      </w:r>
      <w:r>
        <w:sym w:font="Wingdings" w:char="F04A"/>
      </w:r>
      <w:r>
        <w:t xml:space="preserve"> </w:t>
      </w:r>
    </w:p>
    <w:p w:rsidR="00833170" w:rsidRDefault="00833170" w:rsidP="00833170">
      <w:r w:rsidRPr="00205A6E">
        <w:rPr>
          <w:b/>
          <w:bCs/>
          <w:sz w:val="26"/>
          <w:szCs w:val="26"/>
        </w:rPr>
        <w:t>Helland &amp; Lindgren 16</w:t>
      </w:r>
      <w:r>
        <w:t xml:space="preserve"> </w:t>
      </w:r>
      <w:r w:rsidRPr="00205A6E">
        <w:t>Leonardo Figueroa Helland</w:t>
      </w:r>
      <w:r>
        <w:t xml:space="preserve">, </w:t>
      </w:r>
      <w:r w:rsidRPr="00205A6E">
        <w:t>Associate Professor of Environmental Policy and Sustainability Management at The New School</w:t>
      </w:r>
      <w:r>
        <w:t xml:space="preserve">. Tim Lindgren is an Honors student and Research Assistant at Westminster College (UT), pursuing a customized major in Global Studies and employed as a Legal Assistant for Environmental Law and Development. “What Goes Around Comes Around: From The Coloniality of Power to the Crisis of Civilization.” </w:t>
      </w:r>
      <w:r w:rsidRPr="00205A6E">
        <w:t>Vol. 22 Issue 2 Pages 430-462</w:t>
      </w:r>
      <w:r>
        <w:t>. 2016. || OES-SW</w:t>
      </w:r>
    </w:p>
    <w:p w:rsidR="00833170" w:rsidRPr="006C12CB" w:rsidRDefault="00833170" w:rsidP="00833170">
      <w:pPr>
        <w:rPr>
          <w:rStyle w:val="StyleUnderline"/>
        </w:rPr>
      </w:pPr>
      <w:r w:rsidRPr="006C12CB">
        <w:rPr>
          <w:rStyle w:val="StyleUnderline"/>
        </w:rPr>
        <w:t>As continuing economic growth creates ever-larger resource demand exceeding the Earth’s carrying capacity, controlling the remaining resources and preserving dependency relations becomes essential for core economies seeking to securitize an unsustainable lifeway facing planetary boundaries and global resource depletion.</w:t>
      </w:r>
      <w:r w:rsidRPr="006C12CB">
        <w:rPr>
          <w:sz w:val="16"/>
        </w:rPr>
        <w:t xml:space="preserve"> As depletion continues to drive natural resource costs upwards, capital “compensates” by relocating to labor markets with depressed wages and/or putting downward political-economic pressures on labor costs while demanding increased productivity. Maintaining core lifestyles aggravates labor exploitation. For example, Southern workers in export-processing zones earn unlivable wages producing commodities sold in the North at prices allowing superprofits. </w:t>
      </w:r>
      <w:r w:rsidRPr="006C12CB">
        <w:rPr>
          <w:rStyle w:val="StyleUnderline"/>
        </w:rPr>
        <w:t>Planetary boundaries further complicate the pursuit of growth for semi/peripheral economies; especially as catch-up strategies require them to extract like core-economies to emulate the imperial mode of living</w:t>
      </w:r>
      <w:r w:rsidRPr="006C12CB">
        <w:rPr>
          <w:sz w:val="16"/>
        </w:rPr>
        <w:t xml:space="preserve">. As continued growth clashes with planetary boundaries neoimperialist and subimperialist </w:t>
      </w:r>
      <w:r w:rsidRPr="006C12CB">
        <w:rPr>
          <w:rStyle w:val="StyleUnderline"/>
        </w:rPr>
        <w:t>strategies will likely accelerate in a scramble for rapidly dwindling resources. Both imperial market globalism and subimperial/interimperial strategies will intensify.</w:t>
      </w:r>
      <w:r w:rsidRPr="006C12CB">
        <w:rPr>
          <w:sz w:val="16"/>
        </w:rPr>
        <w:t xml:space="preserve"> The structural limitations to the development of the underdeveloped show three contradictions of the hegemonic civilization: </w:t>
      </w:r>
      <w:r w:rsidRPr="006C12CB">
        <w:rPr>
          <w:rStyle w:val="Emphasis"/>
        </w:rPr>
        <w:t>endless accumulation, consumption, and growth deplete resources, breach planetary boundaries and exhaust Earth’s metabolic labor.</w:t>
      </w:r>
      <w:r w:rsidRPr="006C12CB">
        <w:rPr>
          <w:sz w:val="16"/>
        </w:rPr>
        <w:t xml:space="preserve"> The global propagation of the hegemonic model through coloniality widens intersectional inequalities and triggers geopolitical volatilities. </w:t>
      </w:r>
      <w:r w:rsidRPr="006C12CB">
        <w:rPr>
          <w:rStyle w:val="StyleUnderline"/>
        </w:rPr>
        <w:t>Core economies rely on a world-systemic structural division of power and labor, while large emerging economies must elbow their way into an imperial lifestyle, inevitably challenging such structure. The planet, already facing ecological tipping-points, cannot sustain core imperial lifestyles; it will certainly collapse if the South fails to emancipate itself from the obsession to catchup with the North and if it fails to resist and overcome the coloniality buttressing this obsession.</w:t>
      </w:r>
      <w:r w:rsidRPr="006C12CB">
        <w:rPr>
          <w:sz w:val="16"/>
        </w:rPr>
        <w:t xml:space="preserve"> Yet various powerful “emerging economies” are already failing at this, venturing instead beyond internal colonialism towards subimperialism and neoimperialism to build their own “spheres of economic influence.” </w:t>
      </w:r>
      <w:r w:rsidRPr="006C12CB">
        <w:rPr>
          <w:rStyle w:val="StyleUnderline"/>
        </w:rPr>
        <w:t>The hegemonic civilizational model demands such expansionism, yet because of it the multiple crises undermining the socioecological basis for its reproduction are triggered</w:t>
      </w:r>
      <w:r w:rsidRPr="006C12CB">
        <w:rPr>
          <w:sz w:val="16"/>
        </w:rPr>
        <w:t xml:space="preserve">. These contradictions produce “scarcities,” social-ecological resistances and conflicts that wouldn’t otherwise emerge. Consider </w:t>
      </w:r>
      <w:r w:rsidRPr="006C12CB">
        <w:rPr>
          <w:rStyle w:val="StyleUnderline"/>
        </w:rPr>
        <w:t>tensions in Eastern Europe, Latin America, the Middle East, Africa, and the Arctic where conflicts proliferate around the geopolitics/geoeconomics of food, energy, and resources strategic for development</w:t>
      </w:r>
      <w:r w:rsidRPr="006C12CB">
        <w:rPr>
          <w:sz w:val="16"/>
        </w:rPr>
        <w:t xml:space="preserve">(alism). In the Arctic, for example, Nordic Rim countries and other powers like China scramble for geostrategic control over resources (oil, natural gas, minerals) and new trade/shipping routes (e.g. Northwest/Northeast passage). Consider also global land/water grabs (TNI 2103, 2014), and the “new” scramble for/recolonization of Africa (McMichael 2011). Contemporary events resemble conditions leading to World War I, which partly resulted from conflicts over colonial control. Current neocolonial tendencies project comparable geopolitical/geoeconomic tensions. Prior to WWI, </w:t>
      </w:r>
      <w:r w:rsidRPr="006C12CB">
        <w:rPr>
          <w:rStyle w:val="StyleUnderline"/>
        </w:rPr>
        <w:t>the rapid spread of modernization, industrialization and nationalism created new powerful nation-states—mainly Germany, Italy, US, Japan, and Russia. This challenged the hegemony of established European empires. Emergent economies propelled revisionist states which sought entry into the “great game” yet encountered hegemonic economic and military barriers.</w:t>
      </w:r>
      <w:r w:rsidRPr="006C12CB">
        <w:rPr>
          <w:sz w:val="16"/>
        </w:rPr>
        <w:t xml:space="preserve"> </w:t>
      </w:r>
      <w:r w:rsidRPr="006C12CB">
        <w:rPr>
          <w:rStyle w:val="Emphasis"/>
        </w:rPr>
        <w:t>Through aggressive state-building and rapid industrialization/modernization, revisionist states sought to elbow their way into the colonial spheres of established powers</w:t>
      </w:r>
      <w:r w:rsidRPr="006C12CB">
        <w:rPr>
          <w:sz w:val="16"/>
        </w:rPr>
        <w:t>. “New Imperialism” allowed some emergent powers (e.g., the US, Germany, Japan, Russia, Italy) to grab spacious lands and subject peoples in the service of empire and economic growth. So long as emergent powers didn’t have to elbow out established empires, conflict was averted—or deferred. But for Germany, Italy, and later Japan revisionist aspirations for parity in the interimperial order clashed with established imperial cores. Emergent economies paid dearly for late entry into a violent inter-imperial order. The era of New Imperialism temporarily deferred conflict over resource scarcities within Europe—</w:t>
      </w:r>
      <w:r w:rsidRPr="006C12CB">
        <w:rPr>
          <w:rStyle w:val="StyleUnderline"/>
        </w:rPr>
        <w:t>scarcities created by the unsustainable political-economy of the dominant civilization; but conflict within Europe was deferred only because established and emergent powers were colonizing peoples and territories outside Europe</w:t>
      </w:r>
      <w:r w:rsidRPr="006C12CB">
        <w:rPr>
          <w:sz w:val="16"/>
        </w:rPr>
        <w:t xml:space="preserve">. Old and new empires roamed the globe subjugating lands and peoples to serve their “imperial mode of living.” As socioecological space ran out, ecological limitations and political resistances against imperial expansion created explosive tensions, especially as German and Italian industrialization increasingly challenged the hegemonic/imperial system while the US and Japan vied over control of the Pacific. Ultimately “the imperial chicken came home to roost” as the scramble turned inwards against Europe. </w:t>
      </w:r>
      <w:r w:rsidRPr="006C12CB">
        <w:rPr>
          <w:rStyle w:val="StyleUnderline"/>
        </w:rPr>
        <w:t>Like the old empires, new empires seeking to catch-up sought socioecological peripheries for labor and resource exploitation and markets to fuel growth.</w:t>
      </w:r>
      <w:r w:rsidRPr="006C12CB">
        <w:rPr>
          <w:sz w:val="16"/>
        </w:rPr>
        <w:t xml:space="preserve"> This anthropocentric, Eurocentric and modern-industrial civilization required socioecological imperialism/colonialism. </w:t>
      </w:r>
      <w:r w:rsidRPr="006C12CB">
        <w:rPr>
          <w:rStyle w:val="StyleUnderline"/>
        </w:rPr>
        <w:t xml:space="preserve">Massive conflict resulted from an exploitative civilization. </w:t>
      </w:r>
      <w:r w:rsidRPr="006C12CB">
        <w:rPr>
          <w:rStyle w:val="Emphasis"/>
        </w:rPr>
        <w:t>Today’s world-system risks a similar collision course.</w:t>
      </w:r>
      <w:r w:rsidRPr="006C12CB">
        <w:rPr>
          <w:sz w:val="16"/>
        </w:rPr>
        <w:t xml:space="preserve"> </w:t>
      </w:r>
      <w:r w:rsidRPr="006C12CB">
        <w:rPr>
          <w:rStyle w:val="Emphasis"/>
        </w:rPr>
        <w:t>Consider the numerous international conflicts, land and resource grabs reflecting increased global volatility (e.g., Russian-Ukrainian conflict, Middle East energy conflicts, the Arctic scramble, land/water grabs,</w:t>
      </w:r>
      <w:r w:rsidRPr="006C12CB">
        <w:rPr>
          <w:sz w:val="16"/>
        </w:rPr>
        <w:t xml:space="preserve"> etc.). </w:t>
      </w:r>
      <w:r w:rsidRPr="006C12CB">
        <w:rPr>
          <w:rStyle w:val="StyleUnderline"/>
        </w:rPr>
        <w:t>Possible future outcomes may be: (1) a paradigm shift and “great transition” beyond the hegemonic civilization, and/or (2) a clash if large emerging economies grow enough to challenge current hegemons; or (3) further concentration of resources, commodities and capital, centralization of global political economic authority, increasing planetary degradation and limitations on growth—all potentially resulting in unprecedented, long-lasting and severe global economic depression marked and potentially triggered by profound ecological degradation and widespread social instability.</w:t>
      </w:r>
    </w:p>
    <w:p w:rsidR="00833170" w:rsidRPr="00F84EFE" w:rsidRDefault="00833170" w:rsidP="00833170"/>
    <w:p w:rsidR="00833170" w:rsidRDefault="00833170" w:rsidP="00833170">
      <w:pPr>
        <w:pStyle w:val="Heading3"/>
      </w:pPr>
      <w:r>
        <w:t>foreign policy</w:t>
      </w:r>
    </w:p>
    <w:p w:rsidR="00833170" w:rsidRPr="004169AC" w:rsidRDefault="00833170" w:rsidP="00833170"/>
    <w:p w:rsidR="00833170" w:rsidRPr="007B5BF9" w:rsidRDefault="00833170" w:rsidP="00833170">
      <w:pPr>
        <w:pStyle w:val="Heading4"/>
      </w:pPr>
      <w:r w:rsidRPr="007B5BF9">
        <w:t xml:space="preserve">Their focus on international conflicts </w:t>
      </w:r>
      <w:r>
        <w:t>actively ignores native and black suffering</w:t>
      </w:r>
    </w:p>
    <w:p w:rsidR="00833170" w:rsidRPr="007B5BF9" w:rsidRDefault="00833170" w:rsidP="00833170">
      <w:pPr>
        <w:rPr>
          <w:sz w:val="16"/>
        </w:rPr>
      </w:pPr>
      <w:r w:rsidRPr="009D7695">
        <w:rPr>
          <w:rStyle w:val="Style13ptBold"/>
        </w:rPr>
        <w:t xml:space="preserve">Rodriguez </w:t>
      </w:r>
      <w:r w:rsidRPr="009D7695">
        <w:t>20</w:t>
      </w:r>
      <w:r w:rsidRPr="009D7695">
        <w:rPr>
          <w:rStyle w:val="Style13ptBold"/>
        </w:rPr>
        <w:t>10</w:t>
      </w:r>
      <w:r w:rsidRPr="001D7280">
        <w:t>,</w:t>
      </w:r>
      <w:r w:rsidRPr="007B5BF9">
        <w:rPr>
          <w:sz w:val="16"/>
        </w:rPr>
        <w:t xml:space="preserve"> [Dylan, University of California, Abolition Now! 93-100] </w:t>
      </w:r>
    </w:p>
    <w:p w:rsidR="00833170" w:rsidRDefault="00833170" w:rsidP="00833170">
      <w:pPr>
        <w:rPr>
          <w:rStyle w:val="StyleUnderline"/>
        </w:rPr>
      </w:pPr>
      <w:r w:rsidRPr="009D7695">
        <w:rPr>
          <w:rStyle w:val="StyleUnderline"/>
        </w:rPr>
        <w:t>We are collectively witnessing, surviving, and working in a time of unprecedented state-organized human capture and state-produced physical/social/psychic alienation, from the 2.5 million imprisoned by the domestic and global US prison industrial complex to the profound forms of informal apartheid and proto-apartheid that are being instantiated in cities, suburbs, and rural areas all over the country. This condition presents a profound crisis—and political possibility—for people struggling against the white supremacist state, which continues to institutionalize the social liquidation and physical evisceration of Black, brown, and aboriginal peoples nearby and far away.</w:t>
      </w:r>
      <w:r w:rsidRPr="009D7695">
        <w:rPr>
          <w:rFonts w:eastAsia="MS Gothic"/>
          <w:b/>
          <w:szCs w:val="14"/>
          <w:u w:val="single"/>
        </w:rPr>
        <w:t xml:space="preserve"> If we are to approach racism, neoliberalism, militarism/militarization, and US state hegemony and domination in a legitimately “global” way, it is nothing short of unconscionable to expend significant political energy protesting American wars elsewhere </w:t>
      </w:r>
      <w:r w:rsidRPr="009D7695">
        <w:rPr>
          <w:rFonts w:eastAsia="MS Mincho"/>
          <w:sz w:val="14"/>
          <w:szCs w:val="14"/>
        </w:rPr>
        <w:t xml:space="preserve">(e.g. Iraq, Afghanistan, etc.) </w:t>
      </w:r>
      <w:r w:rsidRPr="009D7695">
        <w:rPr>
          <w:rFonts w:eastAsia="MS Gothic"/>
          <w:b/>
          <w:szCs w:val="14"/>
          <w:u w:val="single"/>
        </w:rPr>
        <w:t>when there are overlapping, and no less profoundly oppressive, declarations of and mobilizations for war in our very own, most intimate and nearby geographies of “home.”</w:t>
      </w:r>
      <w:r w:rsidRPr="009D7695">
        <w:rPr>
          <w:rFonts w:eastAsia="MS Mincho"/>
          <w:sz w:val="12"/>
          <w:szCs w:val="14"/>
        </w:rPr>
        <w:t xml:space="preserve"> </w:t>
      </w:r>
      <w:r w:rsidRPr="009D7695">
        <w:rPr>
          <w:rFonts w:eastAsia="MS Mincho"/>
          <w:sz w:val="14"/>
          <w:szCs w:val="14"/>
        </w:rPr>
        <w:t>This time of crisis and emergency necessitates a critical examination of the political and institutional logics that structure so much of the US progressive left,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w:t>
      </w:r>
      <w:r w:rsidRPr="009D7695">
        <w:rPr>
          <w:rFonts w:eastAsia="MS Mincho"/>
          <w:sz w:val="12"/>
          <w:szCs w:val="14"/>
        </w:rPr>
        <w:t xml:space="preserve"> </w:t>
      </w:r>
      <w:r w:rsidRPr="009D7695">
        <w:rPr>
          <w:rFonts w:eastAsia="MS Mincho"/>
          <w:sz w:val="14"/>
          <w:szCs w:val="14"/>
        </w:rPr>
        <w:t>It is in the context of the formation of the NPIC as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left (of which I too am a part, for better and worse): that is, the left’s willingness to fundamentally tolerate—and accompanying unwillingness to abolish—the institutionalized dehumanization of the contemporary policing and imprisonment apparatus in its most localized, unremarkable, and hence “normal” manifestations within the domestic “homeland” of the Homeland Security state.</w:t>
      </w:r>
      <w:r w:rsidRPr="009D7695">
        <w:rPr>
          <w:rFonts w:eastAsia="MS Mincho"/>
          <w:sz w:val="12"/>
          <w:szCs w:val="14"/>
        </w:rPr>
        <w:t xml:space="preserve"> </w:t>
      </w:r>
      <w:r w:rsidRPr="009D7695">
        <w:rPr>
          <w:rStyle w:val="StyleUnderline"/>
        </w:rPr>
        <w:t xml:space="preserve">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 To put it differently: despite the unprecedented forms of imprisonment, social and political repression, and violent policing that compose the mosaic of our historical time, the establishment left (within and perhaps beyond the US) does not care to envision, much less politically prioritize, the abolition of US domestic warfare and its structuring white supremacist social logic as its most urgent task of the present and future. Our non-profit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w:t>
      </w:r>
      <w:r w:rsidRPr="009D7695">
        <w:rPr>
          <w:rFonts w:eastAsia="MS Mincho"/>
          <w:sz w:val="14"/>
          <w:szCs w:val="14"/>
        </w:rPr>
        <w:t xml:space="preserve">Not long from now, </w:t>
      </w:r>
      <w:r w:rsidRPr="009D7695">
        <w:rPr>
          <w:rStyle w:val="StyleUnderline"/>
        </w:rPr>
        <w:t>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w:t>
      </w:r>
      <w:r w:rsidRPr="009D7695">
        <w:rPr>
          <w:rFonts w:eastAsia="MS Gothic"/>
          <w:b/>
          <w:szCs w:val="14"/>
          <w:u w:val="single"/>
        </w:rPr>
        <w:t xml:space="preserve"> </w:t>
      </w:r>
      <w:r w:rsidRPr="009D7695">
        <w:rPr>
          <w:rFonts w:eastAsia="MS Mincho"/>
          <w:sz w:val="14"/>
          <w:szCs w:val="14"/>
        </w:rPr>
        <w:t xml:space="preserve">In a somewhat more intimate sense, </w:t>
      </w:r>
      <w:r w:rsidRPr="009D7695">
        <w:rPr>
          <w:rStyle w:val="StyleUnderline"/>
        </w:rPr>
        <w:t>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short-term, “winnable” policy reforms?</w:t>
      </w:r>
      <w:r w:rsidRPr="009D7695">
        <w:rPr>
          <w:rFonts w:eastAsia="MS Mincho"/>
          <w:sz w:val="14"/>
          <w:szCs w:val="14"/>
        </w:rPr>
        <w:t xml:space="preserve"> (For example, why did we choose to formulate and tolerate a “progressive” political language that reinforced dominant racist notions of “criminality” in the process of trying to discredit the legal basis of “Three Strikes” laws?) </w:t>
      </w:r>
      <w:r w:rsidRPr="009D7695">
        <w:rPr>
          <w:rStyle w:val="StyleUnderline"/>
        </w:rPr>
        <w:t>What were the fundamental concerns of our progressive organizations and movements during this time, and were they willing to comprehend and galvanize an effective, or even viable opposition to the white supremacist state’s terms of engagement</w:t>
      </w:r>
      <w:r w:rsidRPr="009D7695">
        <w:rPr>
          <w:rFonts w:eastAsia="MS Mincho"/>
          <w:sz w:val="14"/>
          <w:szCs w:val="14"/>
        </w:rPr>
        <w:t xml:space="preserve"> (that is, warfare)? </w:t>
      </w:r>
      <w:r w:rsidRPr="009D7695">
        <w:rPr>
          <w:rStyle w:val="StyleUnderline"/>
        </w:rPr>
        <w:t>This radical accountability reflects a variation on anticolonial liberation theorist Frantz Fanon’s memorable statement to his own peers, comrades, and nemeses: Each generation must discover its mission, fulfill it or betray it, in relative opacity</w:t>
      </w:r>
      <w:r w:rsidRPr="009D7695">
        <w:rPr>
          <w:rFonts w:eastAsia="MS Gothic"/>
          <w:b/>
          <w:szCs w:val="14"/>
          <w:u w:val="single"/>
        </w:rPr>
        <w:t>.</w:t>
      </w:r>
      <w:r w:rsidRPr="009D7695">
        <w:rPr>
          <w:rFonts w:eastAsia="MS Mincho"/>
          <w:sz w:val="14"/>
          <w:szCs w:val="14"/>
        </w:rPr>
        <w:t xml:space="preserve">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r w:rsidRPr="009D7695">
        <w:rPr>
          <w:rFonts w:eastAsia="MS Mincho"/>
          <w:sz w:val="12"/>
          <w:szCs w:val="14"/>
        </w:rPr>
        <w:t xml:space="preserve"> </w:t>
      </w:r>
      <w:r w:rsidRPr="009D7695">
        <w:rPr>
          <w:rFonts w:eastAsia="MS Mincho"/>
          <w:sz w:val="14"/>
          <w:szCs w:val="14"/>
        </w:rPr>
        <w:t xml:space="preserve">Lest we fall victim to a certain political nostalgia that is often induced by such illuminating Fanonist exhortations, </w:t>
      </w:r>
      <w:r w:rsidRPr="009D7695">
        <w:rPr>
          <w:rStyle w:val="StyleUnderline"/>
        </w:rPr>
        <w:t xml:space="preserve">we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w:t>
      </w:r>
      <w:r w:rsidRPr="009D7695">
        <w:rPr>
          <w:rFonts w:eastAsia="MS Mincho"/>
          <w:sz w:val="14"/>
          <w:szCs w:val="14"/>
        </w:rPr>
        <w:t>Following Fanon, the question is whether and how this mission ought to be fulfilled or betrayed</w:t>
      </w:r>
      <w:r w:rsidRPr="009D7695">
        <w:rPr>
          <w:rStyle w:val="StyleUnderline"/>
        </w:rPr>
        <w:t xml:space="preserve">. I believe that to respond to this political problem requires an analysis and conceptualization of “the state” that is far more complex and laborious than we usually allow in our ordinary rush of obligations to build campaigns, organize communities, and write grant proposals. In fact, I think one pragmatic step toward an abolitionist politics involves the development of grassroots pedagogies </w:t>
      </w:r>
      <w:r w:rsidRPr="009D7695">
        <w:rPr>
          <w:rFonts w:eastAsia="MS Mincho"/>
          <w:sz w:val="14"/>
          <w:szCs w:val="14"/>
        </w:rPr>
        <w:t xml:space="preserve">(such as reading groups, in-home workshops, inter-organization and inter-movement critical dialogues) that </w:t>
      </w:r>
      <w:r w:rsidRPr="009D7695">
        <w:rPr>
          <w:rStyle w:val="StyleUnderline"/>
        </w:rPr>
        <w:t>will compel us to teach ourselves about the different ways that the state works in the context of domestic warfare, so that we no longer treat it simplistically. We require, in other words, a scholarly activist framework to understand that the state can and must be radically confronted on multiple fronts by an abolitionist politics. In so many ways, the US progressive/left establishment is filling the void created by</w:t>
      </w:r>
      <w:r w:rsidRPr="009D7695">
        <w:rPr>
          <w:rFonts w:eastAsia="MS Mincho"/>
          <w:b/>
          <w:szCs w:val="14"/>
          <w:u w:val="single"/>
        </w:rPr>
        <w:t xml:space="preserve"> </w:t>
      </w:r>
      <w:r w:rsidRPr="009D7695">
        <w:rPr>
          <w:rFonts w:eastAsia="MS Mincho"/>
          <w:sz w:val="14"/>
          <w:szCs w:val="14"/>
        </w:rPr>
        <w:t xml:space="preserve">what Ruthie Gilmore has called </w:t>
      </w:r>
      <w:r w:rsidRPr="009D7695">
        <w:rPr>
          <w:rStyle w:val="StyleUnderline"/>
        </w:rPr>
        <w:t>the violent "abandonments" of the state, which forfeits and implodes its own social welfare capacities (which were already insufficient at best) while transforming and (productively) exploding its domestic warmaking functionalities</w:t>
      </w:r>
      <w:r w:rsidRPr="009D7695">
        <w:rPr>
          <w:rFonts w:eastAsia="MS Mincho"/>
          <w:szCs w:val="14"/>
        </w:rPr>
        <w:t xml:space="preserve"> (</w:t>
      </w:r>
      <w:r w:rsidRPr="009D7695">
        <w:rPr>
          <w:rFonts w:eastAsia="MS Mincho"/>
          <w:sz w:val="14"/>
          <w:szCs w:val="14"/>
        </w:rPr>
        <w:t>guided by a " frightening willingness to engage in human sacrifice"). Yet, at the same time that the state has been openly galvanizing itself to declare and wage violent</w:t>
      </w:r>
      <w:r w:rsidRPr="009D7695">
        <w:rPr>
          <w:rFonts w:eastAsia="MS Mincho"/>
          <w:szCs w:val="14"/>
        </w:rPr>
        <w:t xml:space="preserve"> </w:t>
      </w:r>
      <w:r w:rsidRPr="009D7695">
        <w:rPr>
          <w:rStyle w:val="StyleUnderline"/>
        </w:rPr>
        <w:t>struggle against strategically targeted local populations, the establishment left remains relatively unwilling and therefore institutionally unable to address the questions of social survival, grassroots mobilization, radical social justice, and social transformation on the concrete and everyday terms of the very domestic war(s) that the state has so openly and repeatedly declared as the premises of its own coherence</w:t>
      </w:r>
      <w:r w:rsidRPr="009D7695">
        <w:rPr>
          <w:rFonts w:eastAsia="MS Mincho"/>
          <w:b/>
          <w:sz w:val="12"/>
          <w:szCs w:val="14"/>
          <w:u w:val="single"/>
        </w:rPr>
        <w:t xml:space="preserve"> </w:t>
      </w:r>
      <w:r w:rsidRPr="009D7695">
        <w:rPr>
          <w:rFonts w:eastAsia="MS Mincho"/>
          <w:szCs w:val="14"/>
        </w:rPr>
        <w:t xml:space="preserve">We can broadly understand that </w:t>
      </w:r>
      <w:r w:rsidRPr="009D7695">
        <w:rPr>
          <w:rStyle w:val="StyleUnderline"/>
        </w:rPr>
        <w:t>"the state" is in many ways a conceptual term that refers to a mind-boggling array of geographic, political, and institutional relations of power and domination</w:t>
      </w:r>
      <w:r w:rsidRPr="009D7695">
        <w:rPr>
          <w:rFonts w:eastAsia="MS Mincho"/>
          <w:b/>
          <w:szCs w:val="14"/>
          <w:u w:val="single"/>
        </w:rPr>
        <w:t xml:space="preserve">. </w:t>
      </w:r>
      <w:r w:rsidRPr="009D7695">
        <w:rPr>
          <w:rFonts w:eastAsia="MS Mincho"/>
          <w:sz w:val="14"/>
          <w:szCs w:val="14"/>
        </w:rPr>
        <w:t>It is, in that sense, a term of abstraction : certainly the state is "real," but it is so massive and institutionally stretched that it simply cannot be understood and "seen" in its totality. The way we come to comprehend the state's realness-or differently put, the way the state makes itself comprehensible, intelligible, and</w:t>
      </w:r>
      <w:r w:rsidRPr="009D7695">
        <w:rPr>
          <w:rFonts w:eastAsia="MS Mincho"/>
          <w:szCs w:val="14"/>
        </w:rPr>
        <w:t xml:space="preserve"> </w:t>
      </w:r>
      <w:r w:rsidRPr="009D7695">
        <w:rPr>
          <w:rFonts w:eastAsia="MS Mincho"/>
          <w:b/>
          <w:szCs w:val="14"/>
          <w:u w:val="single"/>
        </w:rPr>
        <w:t>materially identifiable to ordinary people-is through its own self narrations</w:t>
      </w:r>
      <w:r w:rsidRPr="009D7695">
        <w:rPr>
          <w:rFonts w:eastAsia="MS Mincho"/>
          <w:b/>
          <w:sz w:val="12"/>
          <w:szCs w:val="14"/>
          <w:u w:val="single"/>
        </w:rPr>
        <w:t xml:space="preserve"> </w:t>
      </w:r>
      <w:r w:rsidRPr="009D7695">
        <w:rPr>
          <w:rFonts w:eastAsia="MS Mincho"/>
          <w:b/>
          <w:szCs w:val="14"/>
          <w:u w:val="single"/>
        </w:rPr>
        <w:t>and institutional mobilizations.</w:t>
      </w:r>
      <w:r w:rsidRPr="009D7695">
        <w:rPr>
          <w:rFonts w:eastAsia="MS Mincho"/>
          <w:b/>
          <w:sz w:val="12"/>
          <w:szCs w:val="14"/>
          <w:u w:val="single"/>
        </w:rPr>
        <w:t xml:space="preserve"> </w:t>
      </w:r>
      <w:r w:rsidRPr="009D7695">
        <w:rPr>
          <w:rFonts w:eastAsia="MS Mincho"/>
          <w:sz w:val="14"/>
          <w:szCs w:val="14"/>
        </w:rPr>
        <w:t>Consider the narrative and institutional dimensions of the "war on drugs," for</w:t>
      </w:r>
      <w:r w:rsidRPr="009D7695">
        <w:rPr>
          <w:rFonts w:eastAsia="MS Mincho"/>
          <w:sz w:val="12"/>
          <w:szCs w:val="14"/>
        </w:rPr>
        <w:t xml:space="preserve"> </w:t>
      </w:r>
      <w:r w:rsidRPr="009D7695">
        <w:rPr>
          <w:rFonts w:eastAsia="MS Mincho"/>
          <w:sz w:val="14"/>
          <w:szCs w:val="14"/>
        </w:rPr>
        <w:t>example. New Y ork City mayor Edward Koch, in a gesture of masculine challenge</w:t>
      </w:r>
      <w:r w:rsidRPr="009D7695">
        <w:rPr>
          <w:rFonts w:eastAsia="MS Mincho"/>
          <w:sz w:val="12"/>
          <w:szCs w:val="14"/>
        </w:rPr>
        <w:t xml:space="preserve"> </w:t>
      </w:r>
      <w:r w:rsidRPr="009D7695">
        <w:rPr>
          <w:rFonts w:eastAsia="MS Mincho"/>
          <w:sz w:val="14"/>
          <w:szCs w:val="14"/>
        </w:rPr>
        <w:t>to the Reagan- era Feds, offers a prime example of such a narration in a 1986 op-ed</w:t>
      </w:r>
      <w:r w:rsidRPr="009D7695">
        <w:rPr>
          <w:rFonts w:eastAsia="MS Mincho"/>
          <w:sz w:val="12"/>
          <w:szCs w:val="14"/>
        </w:rPr>
        <w:t xml:space="preserve"> </w:t>
      </w:r>
      <w:r w:rsidRPr="009D7695">
        <w:rPr>
          <w:rFonts w:eastAsia="MS Mincho"/>
          <w:sz w:val="14"/>
          <w:szCs w:val="14"/>
        </w:rPr>
        <w:t>piece published on the widely-read pages of The New York Times:</w:t>
      </w:r>
      <w:r w:rsidRPr="009D7695">
        <w:rPr>
          <w:rFonts w:eastAsia="MS Mincho"/>
          <w:sz w:val="12"/>
          <w:szCs w:val="14"/>
        </w:rPr>
        <w:t xml:space="preserve"> </w:t>
      </w:r>
      <w:r w:rsidRPr="009D7695">
        <w:rPr>
          <w:rFonts w:eastAsia="MS Mincho"/>
          <w:sz w:val="14"/>
          <w:szCs w:val="14"/>
        </w:rPr>
        <w:t>I propose the following steps as a coordinated Federal response to [the war</w:t>
      </w:r>
      <w:r w:rsidRPr="009D7695">
        <w:rPr>
          <w:rFonts w:eastAsia="MS Mincho"/>
          <w:sz w:val="12"/>
          <w:szCs w:val="14"/>
        </w:rPr>
        <w:t xml:space="preserve"> </w:t>
      </w:r>
      <w:r w:rsidRPr="009D7695">
        <w:rPr>
          <w:rFonts w:eastAsia="MS Mincho"/>
          <w:sz w:val="14"/>
          <w:szCs w:val="14"/>
        </w:rPr>
        <w:t>on drugs] :</w:t>
      </w:r>
      <w:r w:rsidRPr="009D7695">
        <w:rPr>
          <w:rFonts w:eastAsia="MS Mincho"/>
          <w:sz w:val="12"/>
          <w:szCs w:val="14"/>
        </w:rPr>
        <w:t xml:space="preserve"> </w:t>
      </w:r>
      <w:r w:rsidRPr="009D7695">
        <w:rPr>
          <w:rFonts w:eastAsia="MS Mincho"/>
          <w:sz w:val="14"/>
          <w:szCs w:val="14"/>
        </w:rPr>
        <w:t>Use the full resources of the military for drug interdiction. The Posse Comitatus</w:t>
      </w:r>
      <w:r w:rsidRPr="009D7695">
        <w:rPr>
          <w:rFonts w:eastAsia="MS Mincho"/>
          <w:sz w:val="12"/>
          <w:szCs w:val="14"/>
        </w:rPr>
        <w:t xml:space="preserve"> </w:t>
      </w:r>
      <w:r w:rsidRPr="009D7695">
        <w:rPr>
          <w:rFonts w:eastAsia="MS Mincho"/>
          <w:sz w:val="14"/>
          <w:szCs w:val="14"/>
        </w:rPr>
        <w:t>doctrine, which restricts participation of the military in civilian law enforcement,</w:t>
      </w:r>
      <w:r w:rsidRPr="009D7695">
        <w:rPr>
          <w:rFonts w:eastAsia="MS Mincho"/>
          <w:sz w:val="12"/>
          <w:szCs w:val="14"/>
        </w:rPr>
        <w:t xml:space="preserve"> </w:t>
      </w:r>
      <w:r w:rsidRPr="009D7695">
        <w:rPr>
          <w:rFonts w:eastAsia="MS Mincho"/>
          <w:sz w:val="14"/>
          <w:szCs w:val="14"/>
        </w:rPr>
        <w:t>must be modified so that the military can be used for narcotics control . . .</w:t>
      </w:r>
      <w:r w:rsidRPr="009D7695">
        <w:rPr>
          <w:rFonts w:eastAsia="MS Mincho"/>
          <w:sz w:val="12"/>
          <w:szCs w:val="14"/>
        </w:rPr>
        <w:t xml:space="preserve"> </w:t>
      </w:r>
      <w:r w:rsidRPr="009D7695">
        <w:rPr>
          <w:rFonts w:eastAsia="MS Mincho"/>
          <w:sz w:val="14"/>
          <w:szCs w:val="14"/>
        </w:rPr>
        <w:t>Enact a Federal death penalty for drug wholesalers. Life sentences, harsh fines,</w:t>
      </w:r>
      <w:r w:rsidRPr="009D7695">
        <w:rPr>
          <w:rFonts w:eastAsia="MS Mincho"/>
          <w:sz w:val="12"/>
          <w:szCs w:val="14"/>
        </w:rPr>
        <w:t xml:space="preserve"> </w:t>
      </w:r>
      <w:r w:rsidRPr="009D7695">
        <w:rPr>
          <w:rFonts w:eastAsia="MS Mincho"/>
          <w:sz w:val="14"/>
          <w:szCs w:val="14"/>
        </w:rPr>
        <w:t>forfeitures of assets, billions spent on education and therapy all have failed to</w:t>
      </w:r>
      <w:r w:rsidRPr="009D7695">
        <w:rPr>
          <w:rFonts w:eastAsia="MS Mincho"/>
          <w:sz w:val="12"/>
          <w:szCs w:val="14"/>
        </w:rPr>
        <w:t xml:space="preserve"> </w:t>
      </w:r>
      <w:r w:rsidRPr="009D7695">
        <w:rPr>
          <w:rFonts w:eastAsia="MS Mincho"/>
          <w:sz w:val="14"/>
          <w:szCs w:val="14"/>
        </w:rPr>
        <w:t>deter the drug wholesaler. The death penalty would. Capital punishment is an</w:t>
      </w:r>
      <w:r w:rsidRPr="009D7695">
        <w:rPr>
          <w:rFonts w:eastAsia="MS Mincho"/>
          <w:sz w:val="12"/>
          <w:szCs w:val="14"/>
        </w:rPr>
        <w:t xml:space="preserve"> </w:t>
      </w:r>
      <w:r w:rsidRPr="009D7695">
        <w:rPr>
          <w:rFonts w:eastAsia="MS Mincho"/>
          <w:sz w:val="14"/>
          <w:szCs w:val="14"/>
        </w:rPr>
        <w:t>extraordinary remedy, but we are facing an extraordinary peril . . .</w:t>
      </w:r>
      <w:r w:rsidRPr="009D7695">
        <w:rPr>
          <w:rFonts w:eastAsia="MS Mincho"/>
          <w:sz w:val="12"/>
          <w:szCs w:val="14"/>
        </w:rPr>
        <w:t xml:space="preserve"> </w:t>
      </w:r>
      <w:r w:rsidRPr="009D7695">
        <w:rPr>
          <w:rFonts w:eastAsia="MS Mincho"/>
          <w:sz w:val="14"/>
          <w:szCs w:val="14"/>
        </w:rPr>
        <w:t>Designate United States narcotics prisons. The Bureau of Prisons should designate</w:t>
      </w:r>
      <w:r w:rsidRPr="009D7695">
        <w:rPr>
          <w:rFonts w:eastAsia="MS Mincho"/>
          <w:sz w:val="12"/>
          <w:szCs w:val="14"/>
        </w:rPr>
        <w:t xml:space="preserve"> </w:t>
      </w:r>
      <w:r w:rsidRPr="009D7695">
        <w:rPr>
          <w:rFonts w:eastAsia="MS Mincho"/>
          <w:sz w:val="14"/>
          <w:szCs w:val="14"/>
        </w:rPr>
        <w:t>separate facilities for drug offenders. Segregating such prisoners from</w:t>
      </w:r>
      <w:r w:rsidRPr="009D7695">
        <w:rPr>
          <w:rFonts w:eastAsia="MS Mincho"/>
          <w:sz w:val="12"/>
          <w:szCs w:val="14"/>
        </w:rPr>
        <w:t xml:space="preserve"> </w:t>
      </w:r>
      <w:r w:rsidRPr="009D7695">
        <w:rPr>
          <w:rFonts w:eastAsia="MS Mincho"/>
          <w:sz w:val="14"/>
          <w:szCs w:val="14"/>
        </w:rPr>
        <w:t>others, preferably i n remote locations such a s the Yukon or desert areas, might</w:t>
      </w:r>
      <w:r w:rsidRPr="009D7695">
        <w:rPr>
          <w:rFonts w:eastAsia="MS Mincho"/>
          <w:sz w:val="12"/>
          <w:szCs w:val="14"/>
        </w:rPr>
        <w:t xml:space="preserve"> </w:t>
      </w:r>
      <w:r w:rsidRPr="009D7695">
        <w:rPr>
          <w:rFonts w:eastAsia="MS Mincho"/>
          <w:sz w:val="14"/>
          <w:szCs w:val="14"/>
        </w:rPr>
        <w:t>motivate drug offenders to abandon their trade.</w:t>
      </w:r>
      <w:r w:rsidRPr="009D7695">
        <w:rPr>
          <w:rFonts w:eastAsia="MS Mincho"/>
          <w:sz w:val="12"/>
          <w:szCs w:val="14"/>
        </w:rPr>
        <w:t xml:space="preserve"> </w:t>
      </w:r>
      <w:r w:rsidRPr="009D7695">
        <w:rPr>
          <w:rFonts w:eastAsia="MS Mincho"/>
          <w:sz w:val="14"/>
          <w:szCs w:val="14"/>
        </w:rPr>
        <w:t>Enhance the Federal agencies combating the drug problem. The Attorney General</w:t>
      </w:r>
      <w:r w:rsidRPr="009D7695">
        <w:rPr>
          <w:rFonts w:eastAsia="MS Mincho"/>
          <w:sz w:val="12"/>
          <w:szCs w:val="14"/>
        </w:rPr>
        <w:t xml:space="preserve"> </w:t>
      </w:r>
      <w:r w:rsidRPr="009D7695">
        <w:rPr>
          <w:rFonts w:eastAsia="MS Mincho"/>
          <w:sz w:val="14"/>
          <w:szCs w:val="14"/>
        </w:rPr>
        <w:t>should greatly increase the number of drug enforcement agents in New York</w:t>
      </w:r>
      <w:r w:rsidRPr="009D7695">
        <w:rPr>
          <w:rFonts w:eastAsia="MS Mincho"/>
          <w:sz w:val="12"/>
          <w:szCs w:val="14"/>
        </w:rPr>
        <w:t xml:space="preserve"> </w:t>
      </w:r>
      <w:r w:rsidRPr="009D7695">
        <w:rPr>
          <w:rFonts w:eastAsia="MS Mincho"/>
          <w:sz w:val="14"/>
          <w:szCs w:val="14"/>
        </w:rPr>
        <w:t>and other cities. He should direct the Federal Bureau of Investigation to devote</w:t>
      </w:r>
      <w:r w:rsidRPr="009D7695">
        <w:rPr>
          <w:rFonts w:eastAsia="MS Mincho"/>
          <w:sz w:val="12"/>
          <w:szCs w:val="14"/>
        </w:rPr>
        <w:t xml:space="preserve"> </w:t>
      </w:r>
      <w:r w:rsidRPr="009D7695">
        <w:rPr>
          <w:rFonts w:eastAsia="MS Mincho"/>
          <w:sz w:val="14"/>
          <w:szCs w:val="14"/>
        </w:rPr>
        <w:t>substantial manpower against the cocaine trade and should see to it that the</w:t>
      </w:r>
      <w:r w:rsidRPr="009D7695">
        <w:rPr>
          <w:rFonts w:eastAsia="MS Mincho"/>
          <w:sz w:val="12"/>
          <w:szCs w:val="14"/>
        </w:rPr>
        <w:t xml:space="preserve"> </w:t>
      </w:r>
      <w:r w:rsidRPr="009D7695">
        <w:rPr>
          <w:rFonts w:eastAsia="MS Mincho"/>
          <w:sz w:val="14"/>
          <w:szCs w:val="14"/>
        </w:rPr>
        <w:t>Immigration and Naturalization Service is capable of detecting and deporting</w:t>
      </w:r>
      <w:r w:rsidRPr="009D7695">
        <w:rPr>
          <w:rFonts w:eastAsia="MS Mincho"/>
          <w:sz w:val="12"/>
          <w:szCs w:val="14"/>
        </w:rPr>
        <w:t xml:space="preserve"> </w:t>
      </w:r>
      <w:r w:rsidRPr="009D7695">
        <w:rPr>
          <w:rFonts w:eastAsia="MS Mincho"/>
          <w:sz w:val="14"/>
          <w:szCs w:val="14"/>
        </w:rPr>
        <w:t>aliens convicted of drug crimes in far better numbers than it now does.</w:t>
      </w:r>
      <w:r w:rsidRPr="009D7695">
        <w:rPr>
          <w:rFonts w:eastAsia="MS Mincho"/>
          <w:sz w:val="12"/>
          <w:szCs w:val="14"/>
        </w:rPr>
        <w:t xml:space="preserve"> </w:t>
      </w:r>
      <w:r w:rsidRPr="009D7695">
        <w:rPr>
          <w:rFonts w:eastAsia="MS Mincho"/>
          <w:sz w:val="14"/>
          <w:szCs w:val="14"/>
        </w:rPr>
        <w:t>Enact the state and local narcotics control assistance act of 1986. This bill</w:t>
      </w:r>
      <w:r w:rsidRPr="009D7695">
        <w:rPr>
          <w:rFonts w:eastAsia="MS Mincho"/>
          <w:sz w:val="12"/>
          <w:szCs w:val="14"/>
        </w:rPr>
        <w:t xml:space="preserve"> </w:t>
      </w:r>
      <w:r w:rsidRPr="009D7695">
        <w:rPr>
          <w:rFonts w:eastAsia="MS Mincho"/>
          <w:sz w:val="14"/>
          <w:szCs w:val="14"/>
        </w:rPr>
        <w:t>provides $750 million annually for five years to assist state and local</w:t>
      </w:r>
      <w:r w:rsidRPr="009D7695">
        <w:rPr>
          <w:rFonts w:eastAsia="MS Mincho"/>
          <w:sz w:val="12"/>
          <w:szCs w:val="14"/>
        </w:rPr>
        <w:t xml:space="preserve"> </w:t>
      </w:r>
      <w:r w:rsidRPr="009D7695">
        <w:rPr>
          <w:rFonts w:eastAsia="MS Mincho"/>
          <w:sz w:val="14"/>
          <w:szCs w:val="14"/>
        </w:rPr>
        <w:t>jurisdictions increase their capacities for enforcement, corrections, education</w:t>
      </w:r>
      <w:r w:rsidRPr="009D7695">
        <w:rPr>
          <w:rFonts w:eastAsia="MS Mincho"/>
          <w:sz w:val="12"/>
          <w:szCs w:val="14"/>
        </w:rPr>
        <w:t xml:space="preserve"> </w:t>
      </w:r>
      <w:r w:rsidRPr="009D7695">
        <w:rPr>
          <w:rFonts w:eastAsia="MS Mincho"/>
          <w:sz w:val="14"/>
          <w:szCs w:val="14"/>
        </w:rPr>
        <w:t>and prosecution.</w:t>
      </w:r>
      <w:r w:rsidRPr="009D7695">
        <w:rPr>
          <w:rFonts w:eastAsia="MS Mincho"/>
          <w:sz w:val="12"/>
          <w:szCs w:val="14"/>
        </w:rPr>
        <w:t xml:space="preserve"> </w:t>
      </w:r>
      <w:r w:rsidRPr="009D7695">
        <w:rPr>
          <w:rFonts w:eastAsia="MS Mincho"/>
          <w:sz w:val="14"/>
          <w:szCs w:val="14"/>
        </w:rPr>
        <w:t>These proposals offer no certainty for success in the fight against drugs, of</w:t>
      </w:r>
      <w:r w:rsidRPr="009D7695">
        <w:rPr>
          <w:rFonts w:eastAsia="MS Mincho"/>
          <w:sz w:val="12"/>
          <w:szCs w:val="14"/>
        </w:rPr>
        <w:t xml:space="preserve"> </w:t>
      </w:r>
      <w:r w:rsidRPr="009D7695">
        <w:rPr>
          <w:rFonts w:eastAsia="MS Mincho"/>
          <w:sz w:val="14"/>
          <w:szCs w:val="14"/>
        </w:rPr>
        <w:t>course. If we are to succeed, however, it is essential that we persuade the Federal</w:t>
      </w:r>
      <w:r w:rsidRPr="009D7695">
        <w:rPr>
          <w:rFonts w:eastAsia="MS Mincho"/>
          <w:sz w:val="12"/>
          <w:szCs w:val="14"/>
        </w:rPr>
        <w:t xml:space="preserve"> </w:t>
      </w:r>
      <w:r w:rsidRPr="009D7695">
        <w:rPr>
          <w:rFonts w:eastAsia="MS Mincho"/>
          <w:sz w:val="14"/>
          <w:szCs w:val="14"/>
        </w:rPr>
        <w:t>Government to recognize its responsibility to lead the way.</w:t>
      </w:r>
      <w:r w:rsidRPr="009D7695">
        <w:rPr>
          <w:rFonts w:eastAsia="MS Mincho"/>
          <w:sz w:val="12"/>
          <w:szCs w:val="14"/>
        </w:rPr>
        <w:t xml:space="preserve"> </w:t>
      </w:r>
      <w:r w:rsidRPr="009D7695">
        <w:rPr>
          <w:rFonts w:eastAsia="MS Mincho"/>
          <w:sz w:val="14"/>
          <w:szCs w:val="14"/>
        </w:rPr>
        <w:t>Edward Koch's manifesto reflects an important dimension of the broader institutional,</w:t>
      </w:r>
      <w:r w:rsidRPr="009D7695">
        <w:rPr>
          <w:rFonts w:eastAsia="MS Mincho"/>
          <w:sz w:val="12"/>
          <w:szCs w:val="14"/>
        </w:rPr>
        <w:t xml:space="preserve"> </w:t>
      </w:r>
      <w:r w:rsidRPr="009D7695">
        <w:rPr>
          <w:rFonts w:eastAsia="MS Mincho"/>
          <w:sz w:val="14"/>
          <w:szCs w:val="14"/>
        </w:rPr>
        <w:t>cultural, and political activities that build the state as a mechanism of</w:t>
      </w:r>
      <w:r w:rsidRPr="009D7695">
        <w:rPr>
          <w:rFonts w:eastAsia="MS Mincho"/>
          <w:sz w:val="12"/>
          <w:szCs w:val="14"/>
        </w:rPr>
        <w:t xml:space="preserve"> </w:t>
      </w:r>
      <w:r w:rsidRPr="009D7695">
        <w:rPr>
          <w:rFonts w:eastAsia="MS Mincho"/>
          <w:sz w:val="14"/>
          <w:szCs w:val="14"/>
        </w:rPr>
        <w:t>self-legitimating violence: the state (here momentarily manifest in the person of the</w:t>
      </w:r>
      <w:r w:rsidRPr="009D7695">
        <w:rPr>
          <w:rFonts w:eastAsia="MS Mincho"/>
          <w:sz w:val="12"/>
          <w:szCs w:val="14"/>
        </w:rPr>
        <w:t xml:space="preserve"> </w:t>
      </w:r>
      <w:r w:rsidRPr="009D7695">
        <w:rPr>
          <w:rFonts w:eastAsia="MS Mincho"/>
          <w:sz w:val="14"/>
          <w:szCs w:val="14"/>
        </w:rPr>
        <w:t>New York City Mayor) constantly tells stories about itself, facilitated by a politically</w:t>
      </w:r>
      <w:r w:rsidRPr="009D7695">
        <w:rPr>
          <w:rFonts w:eastAsia="MS Mincho"/>
          <w:sz w:val="12"/>
          <w:szCs w:val="14"/>
        </w:rPr>
        <w:t xml:space="preserve"> </w:t>
      </w:r>
      <w:r w:rsidRPr="009D7695">
        <w:rPr>
          <w:rFonts w:eastAsia="MS Mincho"/>
          <w:sz w:val="14"/>
          <w:szCs w:val="14"/>
        </w:rPr>
        <w:t>willing and accomplice corporate media.</w:t>
      </w:r>
      <w:r w:rsidRPr="009D7695">
        <w:rPr>
          <w:rFonts w:eastAsia="MS Mincho"/>
          <w:sz w:val="12"/>
          <w:szCs w:val="14"/>
        </w:rPr>
        <w:t xml:space="preserve"> </w:t>
      </w:r>
      <w:r w:rsidRPr="009D7695">
        <w:rPr>
          <w:rStyle w:val="StyleUnderline"/>
        </w:rPr>
        <w:t>This storytelling-which through repetition and saturation assembles the popular "common sense" of domestic warfare-is inseparable from the on-the-ground shifting, rearranging, and recommitting of resources and institutional power that we witness in the everyday mobilizations of a state waging intense, localized, militarized struggle against its declared internal enemies</w:t>
      </w:r>
      <w:r w:rsidRPr="009D7695">
        <w:rPr>
          <w:rFonts w:eastAsia="MS Mincho"/>
          <w:b/>
          <w:szCs w:val="14"/>
          <w:u w:val="single"/>
        </w:rPr>
        <w:t>.</w:t>
      </w:r>
      <w:r w:rsidRPr="009D7695">
        <w:rPr>
          <w:rFonts w:eastAsia="MS Mincho"/>
          <w:szCs w:val="14"/>
        </w:rPr>
        <w:t xml:space="preserve"> </w:t>
      </w:r>
      <w:r w:rsidRPr="009D7695">
        <w:rPr>
          <w:rFonts w:eastAsia="MS Mincho"/>
          <w:sz w:val="14"/>
          <w:szCs w:val="14"/>
        </w:rPr>
        <w:t>Consider, for example, how pronouncements like those of Koch, Reagan, and Bratton seem to always be accompanied by the operational innovation of different varieties of covert ops, urban guerilla war, and counterintelligence warfare that specifically emerge through the state's declared domestic wars on crime/drugs/gangs/etc. Hence, it is no coincidence that Mayor Koch's editorial makes the stunning appeal to withdraw ("modify") the Posse Comitatus principle, to allow the Federal government's formal mobilization of its global war apparatus for battle in the homeland neighborhoods of the war on drugs. To reference our example even more closely</w:t>
      </w:r>
      <w:r w:rsidRPr="009D7695">
        <w:rPr>
          <w:rFonts w:eastAsia="MS Mincho"/>
          <w:b/>
          <w:sz w:val="14"/>
          <w:szCs w:val="14"/>
          <w:u w:val="single"/>
        </w:rPr>
        <w:t>,</w:t>
      </w:r>
      <w:r w:rsidRPr="009D7695">
        <w:rPr>
          <w:rFonts w:eastAsia="MS Mincho"/>
          <w:b/>
          <w:szCs w:val="14"/>
          <w:u w:val="single"/>
        </w:rPr>
        <w:t xml:space="preserve"> </w:t>
      </w:r>
      <w:r w:rsidRPr="009D7695">
        <w:rPr>
          <w:rStyle w:val="StyleUnderline"/>
        </w:rPr>
        <w:t>we can begin to see how the ramped-up policing and massive imprisonment of Black and Latino youth in Koch's 1980s New York were ena bled and normalized by his and others' attempts to story tell the legal empowerment and cultural valorization of the police, such that the nuts-and-bolts operation of the prison industrial complex was lubricated by the multiple moral parables of domestic warfare</w:t>
      </w:r>
      <w:r w:rsidRPr="009D7695">
        <w:rPr>
          <w:rFonts w:eastAsia="MS Mincho"/>
          <w:b/>
          <w:szCs w:val="14"/>
          <w:u w:val="single"/>
        </w:rPr>
        <w:t>.</w:t>
      </w:r>
      <w:r w:rsidRPr="009D7695">
        <w:rPr>
          <w:rFonts w:eastAsia="MS Mincho"/>
          <w:b/>
          <w:sz w:val="12"/>
          <w:szCs w:val="14"/>
          <w:u w:val="single"/>
        </w:rPr>
        <w:t xml:space="preserve"> </w:t>
      </w:r>
      <w:r w:rsidRPr="009D7695">
        <w:rPr>
          <w:rFonts w:eastAsia="MS Mincho"/>
          <w:szCs w:val="14"/>
        </w:rPr>
        <w:t xml:space="preserve">This </w:t>
      </w:r>
      <w:r w:rsidRPr="009D7695">
        <w:rPr>
          <w:rFonts w:eastAsia="MS Mincho"/>
          <w:sz w:val="14"/>
          <w:szCs w:val="14"/>
        </w:rPr>
        <w:t>process of producing the state as an active, tangible, and identifiable structure of</w:t>
      </w:r>
      <w:r w:rsidRPr="009D7695">
        <w:rPr>
          <w:rFonts w:eastAsia="MS Mincho"/>
          <w:szCs w:val="14"/>
        </w:rPr>
        <w:t xml:space="preserve"> </w:t>
      </w:r>
      <w:r w:rsidRPr="009D7695">
        <w:rPr>
          <w:rFonts w:eastAsia="MS Mincho"/>
          <w:sz w:val="14"/>
          <w:szCs w:val="14"/>
        </w:rPr>
        <w:t xml:space="preserve">power and dominance, through the work of self-narration and concrete mobilizations of institutional capacity, is what some scholars call "statecraft." Generally, the state materializes and becomes comprehensible to us through these definitive moments of crafting: that is, we come to identify the state as a series of active political and institutional projects. So, if the state's self-narration inundates us with depictions of its policing and juridical arms as the righteously punitive and justifiably violent front lines of an overlapping series of comprehensive, militarized, and culturally valorized domestic wars-for my generation, the "war on drugs," the generation prior, the "war on crime," and the current generation, localized "wars on gangs" and their planetary rearticulation in the "war on terror"-then it is the material processes of war, from the writing of public policy to the hyper-weaponization of the police, that commonly represents the existence of the state as we come to normally "know" it. </w:t>
      </w:r>
      <w:r w:rsidRPr="009D7695">
        <w:rPr>
          <w:rStyle w:val="StyleUnderline"/>
        </w:rPr>
        <w:t>Given that domestic warfare composes both the common narrative language and concrete material production of the state, the question remains as to why the establishment left has not confronted this statecraft with the degree of absolute emergency that the condition implies (war!). Perhaps it is because we are underestimating the skill and reach of the state as a pedagogical (teaching) apparatus, replete with room for contradiction and relatively sanctioned spaces for " dissent" and counter-state organizing.</w:t>
      </w:r>
      <w:r w:rsidRPr="009D7695">
        <w:rPr>
          <w:rFonts w:eastAsia="MS Mincho"/>
          <w:b/>
          <w:szCs w:val="14"/>
          <w:u w:val="single"/>
        </w:rPr>
        <w:t xml:space="preserve"> </w:t>
      </w:r>
      <w:r w:rsidRPr="009D7695">
        <w:rPr>
          <w:rFonts w:eastAsia="MS Mincho"/>
          <w:sz w:val="14"/>
          <w:szCs w:val="14"/>
        </w:rPr>
        <w:t>Italian political prisoner Antonio Gramsci 's thoughts on the formation of the contemporary pedagogical state are instructive here: The State does have and request consent, but it also "educates" this consent, by means of the political and syndical associations; these, however, are private organisms, left to the private initiative of the ruling class. Although Gramsci was writing these words in the early 1900s, he had already identified the institutional symbiosis that would eventually produce the non-profit industrial complex.</w:t>
      </w:r>
      <w:r w:rsidRPr="009D7695">
        <w:rPr>
          <w:rFonts w:eastAsia="MS Mincho"/>
          <w:szCs w:val="14"/>
        </w:rPr>
        <w:t xml:space="preserve"> </w:t>
      </w:r>
      <w:r w:rsidRPr="009D7695">
        <w:rPr>
          <w:rStyle w:val="StyleUnderline"/>
        </w:rPr>
        <w:t>The historical record of the last three decades shows that liberal foundations</w:t>
      </w:r>
      <w:r w:rsidRPr="009D7695">
        <w:rPr>
          <w:rFonts w:eastAsia="MS Mincho"/>
          <w:b/>
          <w:szCs w:val="14"/>
          <w:u w:val="single"/>
        </w:rPr>
        <w:t xml:space="preserve"> </w:t>
      </w:r>
      <w:r w:rsidRPr="009D7695">
        <w:rPr>
          <w:rFonts w:eastAsia="MS Mincho"/>
          <w:sz w:val="14"/>
          <w:szCs w:val="14"/>
        </w:rPr>
        <w:t xml:space="preserve">such as the Ford, Mellon, Rockefeller, Soros and other financial entities </w:t>
      </w:r>
      <w:r w:rsidRPr="009D7695">
        <w:rPr>
          <w:rStyle w:val="StyleUnderline"/>
        </w:rPr>
        <w:t>have become politically central to "the private initiative of the ruling class" and have in fact funded a breath-taking number of organizations, grassroots campaigns, and progressive political interests</w:t>
      </w:r>
      <w:r w:rsidRPr="009D7695">
        <w:rPr>
          <w:rFonts w:eastAsia="MS Mincho"/>
          <w:b/>
          <w:szCs w:val="14"/>
          <w:u w:val="single"/>
        </w:rPr>
        <w:t>.</w:t>
      </w:r>
      <w:r w:rsidRPr="009D7695">
        <w:rPr>
          <w:rFonts w:eastAsia="MS Mincho"/>
          <w:szCs w:val="14"/>
        </w:rPr>
        <w:t xml:space="preserve"> </w:t>
      </w:r>
      <w:r w:rsidRPr="009D7695">
        <w:rPr>
          <w:rFonts w:eastAsia="MS Mincho"/>
          <w:sz w:val="14"/>
          <w:szCs w:val="14"/>
        </w:rPr>
        <w:t>The questions I wish to insert here, however, are whether the financially enabling gestures of foundations also 1) exert a politically disciplinary or repressive force on contemporary social movements and community based organizations, while 2)</w:t>
      </w:r>
      <w:r w:rsidRPr="009D7695">
        <w:rPr>
          <w:rFonts w:eastAsia="MS Mincho"/>
          <w:szCs w:val="14"/>
        </w:rPr>
        <w:t xml:space="preserve"> </w:t>
      </w:r>
      <w:r w:rsidRPr="009D7695">
        <w:rPr>
          <w:rStyle w:val="StyleUnderline"/>
        </w:rPr>
        <w:t>nurturing an ideological and structural allegiance to the state that preempts a more creative, radical, abolitionist politics</w:t>
      </w:r>
      <w:r w:rsidRPr="009D7695">
        <w:rPr>
          <w:rFonts w:eastAsia="MS Mincho"/>
          <w:szCs w:val="14"/>
        </w:rPr>
        <w:t>.</w:t>
      </w:r>
      <w:r w:rsidRPr="009D7695">
        <w:rPr>
          <w:rFonts w:eastAsia="MS Mincho"/>
          <w:sz w:val="12"/>
          <w:szCs w:val="14"/>
        </w:rPr>
        <w:t xml:space="preserve"> </w:t>
      </w:r>
      <w:r w:rsidRPr="009D7695">
        <w:rPr>
          <w:rFonts w:eastAsia="MS Mincho"/>
          <w:sz w:val="14"/>
          <w:szCs w:val="14"/>
        </w:rPr>
        <w:t xml:space="preserve">Several social movement scholars have argued that </w:t>
      </w:r>
      <w:r w:rsidRPr="009D7695">
        <w:rPr>
          <w:rStyle w:val="StyleUnderline"/>
        </w:rPr>
        <w:t>the</w:t>
      </w:r>
      <w:r w:rsidRPr="009D7695">
        <w:rPr>
          <w:rFonts w:eastAsia="MS Mincho"/>
          <w:b/>
          <w:szCs w:val="14"/>
          <w:u w:val="single"/>
        </w:rPr>
        <w:t xml:space="preserve"> </w:t>
      </w:r>
      <w:r w:rsidRPr="009D7695">
        <w:rPr>
          <w:rStyle w:val="StyleUnderline"/>
        </w:rPr>
        <w:t>"channeling mechanisms" of the non-profit industrial complex "may now far outweigh the effect of direct social control by states in explaining the . . . orthodox tactics, and moderate goals of much collective action in modern America."</w:t>
      </w:r>
      <w:r w:rsidRPr="009D7695">
        <w:rPr>
          <w:rFonts w:eastAsia="MS Mincho"/>
          <w:szCs w:val="14"/>
        </w:rPr>
        <w:t xml:space="preserve"> </w:t>
      </w:r>
      <w:r w:rsidRPr="009D7695">
        <w:rPr>
          <w:rFonts w:eastAsia="MS Mincho"/>
          <w:sz w:val="14"/>
          <w:szCs w:val="14"/>
        </w:rPr>
        <w:t>The non-profit apparatus and its symbiotic relationship to the state amount to a sophisticated technology of political repression and social control, accompanying and facilitating the ideological and institutional mobilizations of a domestic war waging state.</w:t>
      </w:r>
      <w:r w:rsidRPr="009D7695">
        <w:rPr>
          <w:rFonts w:eastAsia="MS Mincho"/>
          <w:szCs w:val="14"/>
        </w:rPr>
        <w:t xml:space="preserve"> </w:t>
      </w:r>
      <w:r w:rsidRPr="009D7695">
        <w:rPr>
          <w:rStyle w:val="StyleUnderline"/>
        </w:rPr>
        <w:t>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w:t>
      </w:r>
      <w:r w:rsidRPr="009D7695">
        <w:rPr>
          <w:rFonts w:eastAsia="MS Mincho"/>
          <w:szCs w:val="14"/>
        </w:rPr>
        <w:t>.</w:t>
      </w:r>
      <w:r w:rsidRPr="009D7695">
        <w:rPr>
          <w:rFonts w:eastAsia="MS Mincho"/>
          <w:sz w:val="12"/>
          <w:szCs w:val="14"/>
        </w:rPr>
        <w:t xml:space="preserve"> </w:t>
      </w:r>
      <w:r w:rsidRPr="009D7695">
        <w:rPr>
          <w:rFonts w:eastAsia="MS Mincho"/>
          <w:sz w:val="14"/>
          <w:szCs w:val="14"/>
        </w:rPr>
        <w:t xml:space="preserve">Thus, the aforementioned authors suggest that the emergence of the state-proctored non-profit industry "suggests a historical movement away from direct, cruder forms [of state repression] , toward more subtle forms of state social control of social movements." </w:t>
      </w:r>
      <w:r w:rsidRPr="009D7695">
        <w:rPr>
          <w:rStyle w:val="Emphasis"/>
        </w:rPr>
        <w:t>The regularity with which progressive organizations immediately forfeit the crucial political and conceptual possibilities of abolishing domestic warfare is a direct reflection of the extent to which domestic war has been fashioned into the everyday, "normal " reality of the state.</w:t>
      </w:r>
      <w:r w:rsidRPr="009D7695">
        <w:rPr>
          <w:rFonts w:eastAsia="MS Mincho"/>
          <w:szCs w:val="14"/>
        </w:rPr>
        <w:t xml:space="preserve"> </w:t>
      </w:r>
      <w:r w:rsidRPr="009D7695">
        <w:rPr>
          <w:rFonts w:eastAsia="MS Mincho"/>
          <w:sz w:val="14"/>
          <w:szCs w:val="14"/>
        </w:rPr>
        <w:t>By extension, the non-profit industrial complex, which is fundamentally guided by the logic of being state-sanctioned (and often state-funded), also reflects this common reality:</w:t>
      </w:r>
      <w:r w:rsidRPr="009D7695">
        <w:rPr>
          <w:rFonts w:eastAsia="MS Mincho"/>
          <w:szCs w:val="14"/>
        </w:rPr>
        <w:t xml:space="preserve"> </w:t>
      </w:r>
      <w:r w:rsidRPr="009D7695">
        <w:rPr>
          <w:rStyle w:val="StyleUnderline"/>
        </w:rPr>
        <w:t>the operative assumptions of domestic warfare are taken for granted because they form and inform the popular consensus</w:t>
      </w:r>
      <w:r w:rsidRPr="009D7695">
        <w:rPr>
          <w:rFonts w:eastAsia="MS Mincho"/>
          <w:b/>
          <w:szCs w:val="14"/>
          <w:u w:val="single"/>
        </w:rPr>
        <w:t>.</w:t>
      </w:r>
      <w:r w:rsidRPr="009D7695">
        <w:rPr>
          <w:rFonts w:eastAsia="MS Mincho"/>
          <w:b/>
          <w:sz w:val="12"/>
          <w:szCs w:val="14"/>
          <w:u w:val="single"/>
        </w:rPr>
        <w:t xml:space="preserve"> </w:t>
      </w:r>
      <w:r w:rsidRPr="009D7695">
        <w:rPr>
          <w:rFonts w:eastAsia="MS Mincho"/>
          <w:sz w:val="14"/>
          <w:szCs w:val="14"/>
        </w:rPr>
        <w:t>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w:t>
      </w:r>
      <w:r w:rsidRPr="009D7695">
        <w:rPr>
          <w:rFonts w:eastAsia="MS Mincho"/>
          <w:szCs w:val="14"/>
        </w:rPr>
        <w:t xml:space="preserve"> </w:t>
      </w:r>
      <w:r w:rsidRPr="009D7695">
        <w:rPr>
          <w:rFonts w:eastAsia="MS Mincho"/>
          <w:b/>
          <w:szCs w:val="14"/>
          <w:u w:val="single"/>
        </w:rPr>
        <w:t xml:space="preserve">Leaders as </w:t>
      </w:r>
      <w:r w:rsidRPr="009D7695">
        <w:rPr>
          <w:rStyle w:val="StyleUnderline"/>
        </w:rPr>
        <w:t>well as rank-and-file members in avowedly progressive organizations can and must reflect on how they might actually be supporting and reproducing existing forms of racism, white supremacy, state violence, and domestic warfare in the process of throwing their resources behind what they perceive as "winnable victories,"</w:t>
      </w:r>
      <w:r w:rsidRPr="009D7695">
        <w:rPr>
          <w:rFonts w:eastAsia="MS Mincho"/>
          <w:szCs w:val="14"/>
        </w:rPr>
        <w:t xml:space="preserve"> </w:t>
      </w:r>
      <w:r w:rsidRPr="009D7695">
        <w:rPr>
          <w:rFonts w:eastAsia="MS Mincho"/>
          <w:sz w:val="14"/>
          <w:szCs w:val="14"/>
        </w:rPr>
        <w:t>in the lexicon of venerable community organizer Saul Alinsky.</w:t>
      </w:r>
      <w:r w:rsidRPr="009D7695">
        <w:rPr>
          <w:rFonts w:eastAsia="MS Mincho"/>
          <w:szCs w:val="14"/>
        </w:rPr>
        <w:t xml:space="preserve"> </w:t>
      </w:r>
      <w:r w:rsidRPr="009D7695">
        <w:rPr>
          <w:rStyle w:val="StyleUnderline"/>
        </w:rPr>
        <w:t>Our historical moment suggests the need for a principled political rupturing of existing techniques and strategies that fetishize and fixate on the negotiation, massaging, and management of the worst outcomes of domestic warfare. One political move long overdue is toward grassroots pedagogies of radical dis-identification with the state, in the trajectory of an anti-nationalism or anti-patriotism, that reorients a progressive identification with</w:t>
      </w:r>
      <w:r w:rsidRPr="009D7695">
        <w:rPr>
          <w:rFonts w:eastAsia="MS Mincho"/>
          <w:b/>
          <w:szCs w:val="14"/>
          <w:u w:val="single"/>
        </w:rPr>
        <w:t xml:space="preserve"> the creative </w:t>
      </w:r>
      <w:r w:rsidRPr="009D7695">
        <w:rPr>
          <w:rStyle w:val="StyleUnderline"/>
        </w:rPr>
        <w:t>possibilities of insurgency</w:t>
      </w:r>
      <w:r w:rsidRPr="009D7695">
        <w:rPr>
          <w:rFonts w:eastAsia="MS Mincho"/>
          <w:b/>
          <w:sz w:val="12"/>
          <w:szCs w:val="14"/>
          <w:u w:val="single"/>
        </w:rPr>
        <w:t xml:space="preserve"> </w:t>
      </w:r>
      <w:r w:rsidRPr="009D7695">
        <w:rPr>
          <w:rFonts w:eastAsia="MS Mincho"/>
          <w:sz w:val="14"/>
          <w:szCs w:val="14"/>
        </w:rPr>
        <w:t>(this is to consider " insurgency" as a politics</w:t>
      </w:r>
      <w:r w:rsidRPr="009D7695">
        <w:rPr>
          <w:rFonts w:eastAsia="MS Mincho"/>
          <w:szCs w:val="14"/>
        </w:rPr>
        <w:t xml:space="preserve"> </w:t>
      </w:r>
      <w:r w:rsidRPr="009D7695">
        <w:t>that pushes beyond the defensive maneuvering of "resistance").</w:t>
      </w:r>
      <w:r w:rsidRPr="009D7695">
        <w:rPr>
          <w:rFonts w:eastAsia="MS Mincho"/>
          <w:szCs w:val="14"/>
        </w:rPr>
        <w:t xml:space="preserve"> </w:t>
      </w:r>
      <w:r w:rsidRPr="009D7695">
        <w:rPr>
          <w:rFonts w:eastAsia="MS Mincho"/>
          <w:sz w:val="14"/>
          <w:szCs w:val="14"/>
        </w:rPr>
        <w:t>Reading a few a few lines down from our first invoking of Fanon's call to collective, liberatory action is clarifying here:</w:t>
      </w:r>
      <w:r w:rsidRPr="009D7695">
        <w:rPr>
          <w:rFonts w:eastAsia="MS Mincho"/>
          <w:szCs w:val="14"/>
        </w:rPr>
        <w:t xml:space="preserve"> </w:t>
      </w:r>
      <w:r w:rsidRPr="009D7695">
        <w:rPr>
          <w:rStyle w:val="StyleUnderline"/>
        </w:rPr>
        <w:t>"For us who are determined to break the back of colonialism, our historic mission is to authorize every revolt, every desperate act, and every attack aborted or drowned in blood."</w:t>
      </w:r>
    </w:p>
    <w:p w:rsidR="00833170" w:rsidRPr="00016FCD" w:rsidRDefault="00833170" w:rsidP="00833170">
      <w:pPr>
        <w:rPr>
          <w:rFonts w:eastAsia="MS Mincho"/>
          <w:b/>
          <w:szCs w:val="14"/>
          <w:u w:val="single"/>
        </w:rPr>
      </w:pPr>
    </w:p>
    <w:p w:rsidR="00833170" w:rsidRDefault="00833170" w:rsidP="00833170">
      <w:pPr>
        <w:pStyle w:val="Heading3"/>
      </w:pPr>
      <w:r>
        <w:t>apocalyptic rhetoric</w:t>
      </w:r>
    </w:p>
    <w:p w:rsidR="00833170" w:rsidRPr="004169AC" w:rsidRDefault="00833170" w:rsidP="00833170"/>
    <w:p w:rsidR="00833170" w:rsidRPr="00C12DB4" w:rsidRDefault="00833170" w:rsidP="00833170">
      <w:pPr>
        <w:pStyle w:val="Heading4"/>
        <w:rPr>
          <w:shd w:val="clear" w:color="auto" w:fill="FFFFFF"/>
        </w:rPr>
      </w:pPr>
      <w:bookmarkStart w:id="0" w:name="_Hlk1328021"/>
      <w:r>
        <w:rPr>
          <w:shd w:val="clear" w:color="auto" w:fill="FFFFFF"/>
        </w:rPr>
        <w:t>Their focus on future scenarios disavow the current apocalypse that has already visited non-white subjects.  Their disembodied time-image alienates natives and black people - turns their impact</w:t>
      </w:r>
    </w:p>
    <w:p w:rsidR="00833170" w:rsidRPr="007562F5" w:rsidRDefault="00833170" w:rsidP="00833170">
      <w:pPr>
        <w:rPr>
          <w:szCs w:val="20"/>
        </w:rPr>
      </w:pPr>
      <w:r w:rsidRPr="00FD6F26">
        <w:rPr>
          <w:rStyle w:val="Style13ptBold"/>
        </w:rPr>
        <w:t>Abdel Rahim 8</w:t>
      </w:r>
      <w:r>
        <w:rPr>
          <w:rStyle w:val="Style13ptBold"/>
        </w:rPr>
        <w:t>.</w:t>
      </w:r>
      <w:r w:rsidRPr="00FD6F26">
        <w:t xml:space="preserve"> </w:t>
      </w:r>
      <w:r>
        <w:rPr>
          <w:szCs w:val="20"/>
        </w:rPr>
        <w:t>(</w:t>
      </w:r>
      <w:r w:rsidRPr="00FD6F26">
        <w:rPr>
          <w:szCs w:val="20"/>
        </w:rPr>
        <w:t>AbdelRahim</w:t>
      </w:r>
      <w:r w:rsidRPr="000A52B7">
        <w:rPr>
          <w:szCs w:val="20"/>
        </w:rPr>
        <w:t xml:space="preserve"> received her A.B. from </w:t>
      </w:r>
      <w:hyperlink r:id="rId43" w:tooltip="Bryn Mawr College" w:history="1">
        <w:r w:rsidRPr="000A52B7">
          <w:rPr>
            <w:rStyle w:val="Hyperlink"/>
            <w:szCs w:val="20"/>
          </w:rPr>
          <w:t>Bryn Mawr College</w:t>
        </w:r>
      </w:hyperlink>
      <w:r w:rsidRPr="000A52B7">
        <w:rPr>
          <w:szCs w:val="20"/>
        </w:rPr>
        <w:t> and a Ph.D. from the </w:t>
      </w:r>
      <w:hyperlink r:id="rId44" w:tooltip="University of Montreal" w:history="1">
        <w:r w:rsidRPr="000A52B7">
          <w:rPr>
            <w:rStyle w:val="Hyperlink"/>
            <w:szCs w:val="20"/>
          </w:rPr>
          <w:t>Université de Montréal</w:t>
        </w:r>
      </w:hyperlink>
      <w:r w:rsidRPr="000A52B7">
        <w:rPr>
          <w:szCs w:val="20"/>
        </w:rPr>
        <w:t>, Department of Comparative Literature. Her dissertation entitled </w:t>
      </w:r>
      <w:r w:rsidRPr="000A52B7">
        <w:rPr>
          <w:i/>
          <w:iCs/>
          <w:szCs w:val="20"/>
        </w:rPr>
        <w:t>Order and the Literary Rendering of Chaos: Children’s Literature as Knowledge, Culture, and Social Foundation</w:t>
      </w:r>
      <w:r w:rsidRPr="000A52B7">
        <w:rPr>
          <w:szCs w:val="20"/>
        </w:rPr>
        <w:t>, examines the effect of ontological premises on human self-knowledge (</w:t>
      </w:r>
      <w:hyperlink r:id="rId45" w:tooltip="Anthropology" w:history="1">
        <w:r w:rsidRPr="000A52B7">
          <w:rPr>
            <w:rStyle w:val="Hyperlink"/>
            <w:szCs w:val="20"/>
          </w:rPr>
          <w:t>anthropology</w:t>
        </w:r>
      </w:hyperlink>
      <w:r w:rsidRPr="000A52B7">
        <w:rPr>
          <w:szCs w:val="20"/>
        </w:rPr>
        <w:t>) and the repercussions of such knowledge on the anthropogenic destruction of the world’s life systems and diversity</w:t>
      </w:r>
      <w:r>
        <w:t xml:space="preserve">, </w:t>
      </w:r>
      <w:r w:rsidRPr="00FD6F26">
        <w:rPr>
          <w:szCs w:val="20"/>
        </w:rPr>
        <w:t>“Beyond the symbolic and towards the collapse 9-11pg”</w:t>
      </w:r>
      <w:r>
        <w:rPr>
          <w:szCs w:val="20"/>
        </w:rPr>
        <w:t>)</w:t>
      </w:r>
    </w:p>
    <w:p w:rsidR="00833170" w:rsidRPr="009D7695" w:rsidRDefault="00833170" w:rsidP="00833170">
      <w:pPr>
        <w:rPr>
          <w:rFonts w:eastAsiaTheme="majorEastAsia" w:cstheme="majorBidi"/>
          <w:b/>
          <w:sz w:val="32"/>
          <w:szCs w:val="24"/>
          <w:u w:val="single"/>
        </w:rPr>
      </w:pPr>
      <w:r w:rsidRPr="009D7695">
        <w:rPr>
          <w:rStyle w:val="StyleUnderline"/>
        </w:rPr>
        <w:t>Those who are worried about the collapse of their system, close their eyes on, and hence participate in, the continuing extinction of human</w:t>
      </w:r>
      <w:r w:rsidRPr="009D7695">
        <w:rPr>
          <w:sz w:val="12"/>
          <w:szCs w:val="20"/>
        </w:rPr>
        <w:t xml:space="preserve"> and, what Zerzan calls, </w:t>
      </w:r>
      <w:r w:rsidRPr="009D7695">
        <w:rPr>
          <w:rStyle w:val="StyleUnderline"/>
        </w:rPr>
        <w:t xml:space="preserve">plant and animal communities around the world whose collapse this civilization has impelled. </w:t>
      </w:r>
      <w:r w:rsidRPr="009D7695">
        <w:rPr>
          <w:sz w:val="12"/>
          <w:szCs w:val="20"/>
        </w:rPr>
        <w:t xml:space="preserve">Perhaps, </w:t>
      </w:r>
      <w:r w:rsidRPr="009D7695">
        <w:rPr>
          <w:rStyle w:val="StyleUnderline"/>
        </w:rPr>
        <w:t>the speakers, still fail to perceive the millions of already dead and still dying as “people” or as complex entities of a complex system that exists for its own right and not for the sake of being domesticated (appropriated and exploited) by some humans.</w:t>
      </w:r>
      <w:r w:rsidRPr="009D7695">
        <w:rPr>
          <w:sz w:val="12"/>
          <w:szCs w:val="20"/>
        </w:rPr>
        <w:t xml:space="preserve"> </w:t>
      </w:r>
      <w:r w:rsidRPr="009D7695">
        <w:rPr>
          <w:rStyle w:val="StyleUnderline"/>
        </w:rPr>
        <w:t>Instead, in fearing the onslaught of their own collapse, these people see the “other” victims of civilization as “resources”, the necessary collateral damage needed to regulate the smooth ﬂow of food to the fridges, restaurants and cafés of the speakers</w:t>
      </w:r>
      <w:r w:rsidRPr="009D7695">
        <w:rPr>
          <w:sz w:val="12"/>
          <w:szCs w:val="20"/>
        </w:rPr>
        <w:t xml:space="preserve"> — what Malthus called the disasters necessary </w:t>
      </w:r>
      <w:r w:rsidRPr="009D7695">
        <w:rPr>
          <w:rStyle w:val="StyleUnderline"/>
        </w:rPr>
        <w:t>to regulate “their” (the brown people’s) “overpopulation” and not “our” (civilized) voracious appetites.</w:t>
      </w:r>
      <w:r w:rsidRPr="009D7695">
        <w:rPr>
          <w:sz w:val="12"/>
          <w:szCs w:val="20"/>
        </w:rPr>
        <w:t xml:space="preserve"> Being a white male, Zerzan has renounced the privileges of the white male system and his biography is a witness to that fact. While, of course, there is a di</w:t>
      </w:r>
      <w:r w:rsidRPr="009D7695">
        <w:rPr>
          <w:rFonts w:ascii="Cambria Math" w:hAnsi="Cambria Math" w:cs="Cambria Math"/>
          <w:sz w:val="12"/>
          <w:szCs w:val="20"/>
        </w:rPr>
        <w:t>ﬀ</w:t>
      </w:r>
      <w:r w:rsidRPr="009D7695">
        <w:rPr>
          <w:sz w:val="12"/>
          <w:szCs w:val="20"/>
        </w:rPr>
        <w:t>erence between someone renouncing having had a choice in the ﬁrst place and someone not having a chance to renounce because the System never extended an invitation to the Bacchanalia of Civilization, it is still an excellent example for those in the position of privilege to follow. Which, of course, hardly ever the privileged do, since they greatly fear their own demise even though for others this collapse has long occurred. But then, Zerzan warns us that the symbolic alienates people from the su</w:t>
      </w:r>
      <w:r w:rsidRPr="009D7695">
        <w:rPr>
          <w:rFonts w:ascii="Cambria Math" w:hAnsi="Cambria Math" w:cs="Cambria Math"/>
          <w:sz w:val="12"/>
          <w:szCs w:val="20"/>
        </w:rPr>
        <w:t>ﬀ</w:t>
      </w:r>
      <w:r w:rsidRPr="009D7695">
        <w:rPr>
          <w:sz w:val="12"/>
          <w:szCs w:val="20"/>
        </w:rPr>
        <w:t xml:space="preserve">ering of others and replaces our ability for empathy and experience with concentration on personal salvation. In its imposition of a virtual reality, </w:t>
      </w:r>
      <w:r w:rsidRPr="009D7695">
        <w:rPr>
          <w:rStyle w:val="StyleUnderline"/>
        </w:rPr>
        <w:t>Civilization estranges us from our own pain and, ultimately, by killing the Other the civilized kill the Self The other side of the question, though, is that many of those who do not even have a chance at privilege, gobble up the whole value system and ensure that by their simple desire to “one day get there”</w:t>
      </w:r>
      <w:r w:rsidRPr="009D7695">
        <w:rPr>
          <w:sz w:val="12"/>
          <w:szCs w:val="20"/>
        </w:rPr>
        <w:t xml:space="preserve"> (“there” is of course the ultimate abstraction) </w:t>
      </w:r>
      <w:r w:rsidRPr="009D7695">
        <w:rPr>
          <w:rStyle w:val="StyleUnderline"/>
        </w:rPr>
        <w:t>run the system to its logical end: the Total Collapse, the Apocalypse — that elitist knowledge and desire that will blow up the rest of the world</w:t>
      </w:r>
      <w:r w:rsidRPr="009D7695">
        <w:rPr>
          <w:sz w:val="12"/>
          <w:szCs w:val="20"/>
        </w:rPr>
        <w:t xml:space="preserve">. Some of the so-called “anarchists” at the fair seem to fall in this category: they do not associate themselves with the capitalist elites, they identify themselves as anarchists and yet scream in fear that it is Zerzan — and not those who order and ﬁnance Knowledge and technologies — </w:t>
      </w:r>
      <w:r w:rsidRPr="009D7695">
        <w:rPr>
          <w:rStyle w:val="StyleUnderline"/>
        </w:rPr>
        <w:t>who is going to take away their cosy computers, tasty bakeries, black uniforms, contraceptives and the medical establishment that makes their abortions and sex change operations, and the like</w:t>
      </w:r>
      <w:r w:rsidRPr="009D7695">
        <w:rPr>
          <w:sz w:val="12"/>
          <w:szCs w:val="20"/>
        </w:rPr>
        <w:t>. In other words, they are deaf to the fact that it is this Knowledge with its implicit and inherent logic that has killed o</w:t>
      </w:r>
      <w:r w:rsidRPr="009D7695">
        <w:rPr>
          <w:rFonts w:ascii="Cambria Math" w:hAnsi="Cambria Math" w:cs="Cambria Math"/>
          <w:sz w:val="12"/>
          <w:szCs w:val="20"/>
        </w:rPr>
        <w:t>ﬀ</w:t>
      </w:r>
      <w:r w:rsidRPr="009D7695">
        <w:rPr>
          <w:sz w:val="12"/>
          <w:szCs w:val="20"/>
        </w:rPr>
        <w:t xml:space="preserve"> thousands of varieties of animal, plant, and human cultures around the world. </w:t>
      </w:r>
      <w:r w:rsidRPr="009D7695">
        <w:rPr>
          <w:rStyle w:val="Emphasis"/>
        </w:rPr>
        <w:t>When they scream that the collapse will kill millions of people, they obviously exclude all the Africans, Asians, Aborigines who have already been killed and continue to perish around the world. This logic</w:t>
      </w:r>
      <w:r w:rsidRPr="009D7695">
        <w:rPr>
          <w:rStyle w:val="StyleUnderline"/>
        </w:rPr>
        <w:t>,</w:t>
      </w:r>
      <w:r w:rsidRPr="009D7695">
        <w:rPr>
          <w:sz w:val="12"/>
          <w:szCs w:val="20"/>
        </w:rPr>
        <w:t xml:space="preserve"> obviously, </w:t>
      </w:r>
      <w:r w:rsidRPr="009D7695">
        <w:rPr>
          <w:rStyle w:val="Emphasis"/>
        </w:rPr>
        <w:t>excludes these people from the category itself of “people” and we ﬁnd ourselves facing the elitist eugenicist rhetoric, once again</w:t>
      </w:r>
      <w:r w:rsidRPr="009D7695">
        <w:rPr>
          <w:rStyle w:val="StyleUnderline"/>
        </w:rPr>
        <w:t>.</w:t>
      </w:r>
      <w:r w:rsidRPr="009D7695">
        <w:rPr>
          <w:sz w:val="12"/>
          <w:szCs w:val="20"/>
        </w:rPr>
        <w:t xml:space="preserve"> When I voiced this concern during the last workshop, a woman responded to my comment with the cultural relativist jargon that veils the truth of murder: “you are the racist,” she said, “because the Africans, Aborigines, and the Asians have great cultures”. Here, I realized that this statement, like the rest of “relativist” rationale, is used to gloss over the intentional genocide by the culture of greed and megalomaniac need for the feeling/illusion of agency in a domesticated (i.e. disempowered) society, where control becomes possible only over the one rendered weaker and whose life and death are in the hands of the tamer who appropriates the decision to extinguish that life or let it be. The relativist cultural jargon in this context means: “those people have their own great cultures because we are tolerant of them and we have our technologies</w:t>
      </w:r>
      <w:r w:rsidRPr="009D7695">
        <w:rPr>
          <w:rStyle w:val="StyleUnderline"/>
        </w:rPr>
        <w:t>”. It is of course “our” agency that we are concerned with and “their” existence owes to our will; also these “agents” fail to work out the logic to its end: our appetite and greed kills o</w:t>
      </w:r>
      <w:r w:rsidRPr="009D7695">
        <w:rPr>
          <w:rStyle w:val="StyleUnderline"/>
          <w:rFonts w:ascii="Cambria Math" w:hAnsi="Cambria Math" w:cs="Cambria Math"/>
        </w:rPr>
        <w:t>ﬀ</w:t>
      </w:r>
      <w:r w:rsidRPr="009D7695">
        <w:rPr>
          <w:rStyle w:val="StyleUnderline"/>
        </w:rPr>
        <w:t xml:space="preserve"> those people and their environments, because technologies depend on the exploitation of human and geophysical resources: it is the peasants who grew our food, the miners who brought us metal and light, the blacks of South Africa who dug out our diamonds and coal.</w:t>
      </w:r>
      <w:bookmarkEnd w:id="0"/>
    </w:p>
    <w:p w:rsidR="00833170" w:rsidRPr="00016FCD" w:rsidRDefault="00833170" w:rsidP="00833170"/>
    <w:p w:rsidR="00833170" w:rsidRDefault="00833170" w:rsidP="00833170">
      <w:pPr>
        <w:pStyle w:val="Heading3"/>
      </w:pPr>
      <w:r>
        <w:t>nuclear war</w:t>
      </w:r>
    </w:p>
    <w:p w:rsidR="00833170" w:rsidRPr="004169AC" w:rsidRDefault="00833170" w:rsidP="00833170"/>
    <w:p w:rsidR="00833170" w:rsidRPr="009D7695" w:rsidRDefault="00833170" w:rsidP="00833170">
      <w:pPr>
        <w:pStyle w:val="Heading4"/>
        <w:rPr>
          <w:rFonts w:eastAsia="Calibri"/>
        </w:rPr>
      </w:pPr>
      <w:r w:rsidRPr="009D7695">
        <w:rPr>
          <w:rFonts w:eastAsia="Calibri"/>
        </w:rPr>
        <w:t xml:space="preserve">Representations of future nuclear war rest on racist fears of irrational non-whites—the bomb is the epitome of the destructive capacity of Whiteness, naturalizing structural violence through the projection of a spectacular extinction. </w:t>
      </w:r>
    </w:p>
    <w:p w:rsidR="00833170" w:rsidRPr="009D7695" w:rsidRDefault="00833170" w:rsidP="00833170">
      <w:pPr>
        <w:contextualSpacing/>
        <w:rPr>
          <w:rFonts w:eastAsia="Calibri"/>
        </w:rPr>
      </w:pPr>
      <w:r w:rsidRPr="009D7695">
        <w:rPr>
          <w:rStyle w:val="Style13ptBold"/>
        </w:rPr>
        <w:t>Williams ‘11</w:t>
      </w:r>
      <w:r w:rsidRPr="009D7695">
        <w:rPr>
          <w:rFonts w:eastAsia="Calibri"/>
        </w:rPr>
        <w:t xml:space="preserve"> </w:t>
      </w:r>
      <w:r w:rsidRPr="009D7695">
        <w:t>(Williams, Paul. "Race, Ethnicity and Nuclear War: Representations of Nuclear Weapons and Post-Apocalyptic Worlds." 2011)</w:t>
      </w:r>
    </w:p>
    <w:p w:rsidR="00833170" w:rsidRDefault="00833170" w:rsidP="00833170">
      <w:pPr>
        <w:contextualSpacing/>
        <w:rPr>
          <w:rFonts w:eastAsia="Calibri"/>
          <w:sz w:val="16"/>
        </w:rPr>
      </w:pPr>
      <w:r w:rsidRPr="009D7695">
        <w:rPr>
          <w:rFonts w:eastAsia="Calibri"/>
          <w:sz w:val="16"/>
        </w:rPr>
        <w:t xml:space="preserve">In this study, </w:t>
      </w:r>
      <w:r w:rsidRPr="009D7695">
        <w:rPr>
          <w:rFonts w:eastAsia="Calibri"/>
          <w:b/>
          <w:bCs/>
          <w:u w:val="single"/>
        </w:rPr>
        <w:t xml:space="preserve">nuclear </w:t>
      </w:r>
      <w:r w:rsidRPr="009D7695">
        <w:rPr>
          <w:rStyle w:val="StyleUnderline"/>
        </w:rPr>
        <w:t>representations</w:t>
      </w:r>
      <w:r w:rsidRPr="009D7695">
        <w:rPr>
          <w:rFonts w:eastAsia="Calibri"/>
          <w:sz w:val="16"/>
        </w:rPr>
        <w:t xml:space="preserve"> are defined as depictions of the following subjects: (1) the invention and use </w:t>
      </w:r>
      <w:r w:rsidRPr="009D7695">
        <w:rPr>
          <w:rStyle w:val="StyleUnderline"/>
        </w:rPr>
        <w:t>of</w:t>
      </w:r>
      <w:r w:rsidRPr="009D7695">
        <w:rPr>
          <w:rFonts w:eastAsia="Calibri"/>
          <w:sz w:val="16"/>
        </w:rPr>
        <w:t xml:space="preserve"> the first atomic bombs; (2) nuclear weapons testing stockpiling of the Cold War superpowers; and (3) </w:t>
      </w:r>
      <w:r w:rsidRPr="009D7695">
        <w:rPr>
          <w:rStyle w:val="StyleUnderline"/>
        </w:rPr>
        <w:t xml:space="preserve">nuclear war </w:t>
      </w:r>
      <w:r w:rsidRPr="009D7695">
        <w:rPr>
          <w:rFonts w:eastAsia="Calibri"/>
          <w:b/>
          <w:bCs/>
          <w:u w:val="single"/>
        </w:rPr>
        <w:t>(often referred to as World War Three) and life after such a cataclysm</w:t>
      </w:r>
      <w:r w:rsidRPr="009D7695">
        <w:rPr>
          <w:rFonts w:eastAsia="Calibri"/>
          <w:sz w:val="16"/>
        </w:rPr>
        <w:t xml:space="preserve">. Nuclear technology </w:t>
      </w:r>
      <w:r w:rsidRPr="009D7695">
        <w:rPr>
          <w:rStyle w:val="StyleUnderline"/>
        </w:rPr>
        <w:t xml:space="preserve">has been the subject of narratives of racial and national belonging and exclusion undoubtedly because its emergence </w:t>
      </w:r>
      <w:r w:rsidRPr="009D7695">
        <w:rPr>
          <w:rFonts w:eastAsia="Calibri"/>
          <w:b/>
          <w:bCs/>
          <w:u w:val="single"/>
        </w:rPr>
        <w:t xml:space="preserve">(and deployment against Japan) </w:t>
      </w:r>
      <w:r w:rsidRPr="009D7695">
        <w:rPr>
          <w:rStyle w:val="StyleUnderline"/>
        </w:rPr>
        <w:t xml:space="preserve">was read </w:t>
      </w:r>
      <w:r w:rsidRPr="009D7695">
        <w:rPr>
          <w:rFonts w:eastAsia="Calibri"/>
          <w:b/>
          <w:bCs/>
          <w:u w:val="single"/>
        </w:rPr>
        <w:t xml:space="preserve">by some commentators </w:t>
      </w:r>
      <w:r w:rsidRPr="009D7695">
        <w:rPr>
          <w:rStyle w:val="StyleUnderline"/>
        </w:rPr>
        <w:t>as an act of genocidal racist violence, and by some as the apex of Western civilization’s scientific achievement</w:t>
      </w:r>
      <w:r w:rsidRPr="009D7695">
        <w:rPr>
          <w:rFonts w:eastAsia="Calibri"/>
          <w:sz w:val="16"/>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9D7695">
        <w:rPr>
          <w:rStyle w:val="StyleUnderline"/>
        </w:rPr>
        <w:t>the enormity of nuclear weapons reminds one that the technology first created by the white world imperils the whole Earth</w:t>
      </w:r>
      <w:r w:rsidRPr="009D7695">
        <w:rPr>
          <w:rFonts w:eastAsia="Calibri"/>
          <w:sz w:val="16"/>
        </w:rPr>
        <w:t xml:space="preserve">. Through a range of media, from novels to poetry, short stories to film, comics to oratory, the </w:t>
      </w:r>
      <w:r w:rsidRPr="009D7695">
        <w:rPr>
          <w:rStyle w:val="StyleUnderline"/>
        </w:rPr>
        <w:t>terms that modern European imperialism depended upon – ‘civilization, ‘race’, and ‘nation’, in particular – often recur in nuclear representations</w:t>
      </w:r>
      <w:r w:rsidRPr="009D7695">
        <w:rPr>
          <w:rFonts w:eastAsia="Calibri"/>
          <w:sz w:val="16"/>
        </w:rPr>
        <w:t xml:space="preserve">. Some of these representations, emerging when Europe’s empires were relinquishing direct control of their colonies, share the uncertainty that beset the colonial powers following the uneven and often violent decolonizing process. </w:t>
      </w:r>
      <w:r w:rsidRPr="009D7695">
        <w:rPr>
          <w:rStyle w:val="StyleUnderlin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9D7695">
        <w:rPr>
          <w:rFonts w:eastAsia="Calibri"/>
          <w:sz w:val="16"/>
        </w:rPr>
        <w:t xml:space="preserve"> to this apocalyptic subgenre of SF </w:t>
      </w:r>
      <w:r w:rsidRPr="009D7695">
        <w:rPr>
          <w:rFonts w:eastAsia="Calibri"/>
          <w:b/>
          <w:bCs/>
          <w:u w:val="single"/>
        </w:rPr>
        <w:t>as well as being recurrent elements in colonial history.</w:t>
      </w:r>
      <w:r w:rsidRPr="009D7695">
        <w:rPr>
          <w:rFonts w:eastAsia="Calibri"/>
          <w:sz w:val="16"/>
        </w:rPr>
        <w:t xml:space="preserve"> Several of the </w:t>
      </w:r>
      <w:r w:rsidRPr="009D7695">
        <w:rPr>
          <w:rFonts w:eastAsia="Calibri"/>
          <w:b/>
          <w:bCs/>
          <w:u w:val="single"/>
        </w:rPr>
        <w:t>nuclear representations</w:t>
      </w:r>
      <w:r w:rsidRPr="009D7695">
        <w:rPr>
          <w:rFonts w:eastAsia="Calibri"/>
          <w:sz w:val="16"/>
        </w:rPr>
        <w:t xml:space="preserve"> discussed </w:t>
      </w:r>
      <w:r w:rsidRPr="009D7695">
        <w:rPr>
          <w:rFonts w:eastAsia="Calibri"/>
          <w:b/>
          <w:bCs/>
          <w:u w:val="single"/>
        </w:rPr>
        <w:t>reproduce the justifications of the modern imperial project</w:t>
      </w:r>
      <w:r w:rsidRPr="009D7695">
        <w:rPr>
          <w:rFonts w:eastAsia="Calibri"/>
          <w:sz w:val="16"/>
        </w:rPr>
        <w:t xml:space="preserve">. But an alternative tradition makes these justifications visible and demonstrates their corrosive, lingering presence in contemporary culture through the depiction of nuclear technology and its possible consequences. Significantly, </w:t>
      </w:r>
      <w:r w:rsidRPr="009D7695">
        <w:rPr>
          <w:rStyle w:val="StyleUnderline"/>
        </w:rPr>
        <w:t xml:space="preserve">the idea that nuclear weapons are used to buttress a racial order that privileges whiteness – an idea that prohibits non-white peoples from accessing such technology – remains a potent current running from 1945 until the present day. </w:t>
      </w:r>
      <w:r w:rsidRPr="009D7695">
        <w:rPr>
          <w:rFonts w:eastAsia="Calibri"/>
          <w:sz w:val="16"/>
        </w:rPr>
        <w:t xml:space="preserve">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9D7695">
        <w:rPr>
          <w:rFonts w:eastAsia="Calibri"/>
          <w:b/>
          <w:bCs/>
          <w:u w:val="single"/>
        </w:rPr>
        <w:t xml:space="preserve">US foreign policy had to negotiate the American government’s response to domestic systems of racial discrimination, and vice versa. </w:t>
      </w:r>
      <w:r w:rsidRPr="009D7695">
        <w:rPr>
          <w:rFonts w:eastAsia="Calibri"/>
          <w:sz w:val="16"/>
        </w:rPr>
        <w:t>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w:t>
      </w:r>
      <w:r w:rsidRPr="009D7695">
        <w:rPr>
          <w:rStyle w:val="StyleUnderline"/>
        </w:rPr>
        <w:t xml:space="preserve"> representations of nuclear weapons and the world after nuclear war postulate meanings that are not only fully activated when considered through a lens of race</w:t>
      </w:r>
      <w:r w:rsidRPr="009D7695">
        <w:rPr>
          <w:rFonts w:eastAsia="Calibri"/>
          <w:b/>
          <w:bCs/>
          <w:u w:val="single"/>
        </w:rPr>
        <w:t>, ethnicity, nationhood and civilization</w:t>
      </w:r>
      <w:r w:rsidRPr="009D7695">
        <w:rPr>
          <w:rFonts w:eastAsia="Calibri"/>
          <w:sz w:val="16"/>
        </w:rPr>
        <w:t>. In many of the texts discussed</w:t>
      </w:r>
      <w:r w:rsidRPr="009D7695">
        <w:rPr>
          <w:rFonts w:eastAsia="Calibri"/>
          <w:b/>
          <w:bCs/>
          <w:u w:val="single"/>
        </w:rPr>
        <w:t>, a primary consideration is whether the vestigial master narrative of white supremacy</w:t>
      </w:r>
      <w:r w:rsidRPr="009D7695">
        <w:rPr>
          <w:rStyle w:val="StyleUnderline"/>
        </w:rPr>
        <w:t>, the narrative of racial superiority that underpinned modern European colonization, is being resuscitated</w:t>
      </w:r>
      <w:r w:rsidRPr="009D7695">
        <w:rPr>
          <w:rFonts w:eastAsia="Calibri"/>
          <w:sz w:val="16"/>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9D7695">
        <w:rPr>
          <w:rStyle w:val="StyleUnderline"/>
        </w:rPr>
        <w:t>the master narrative of white supremacism that proved so useful to European colonialism and the settlement of North America</w:t>
      </w:r>
      <w:r w:rsidRPr="009D7695">
        <w:rPr>
          <w:rFonts w:eastAsia="Calibri"/>
          <w:b/>
          <w:bCs/>
          <w:u w:val="single"/>
        </w:rPr>
        <w:t>. How do texts come to be inscribed by master narratives</w:t>
      </w:r>
      <w:r w:rsidRPr="009D7695">
        <w:rPr>
          <w:rFonts w:eastAsia="Calibri"/>
          <w:sz w:val="16"/>
        </w:rPr>
        <w:t>? What justification do I have in reading the master narrative o white supremacism and related narratives of settlement through the literary, cultural and filmic texts analysed here?</w:t>
      </w:r>
    </w:p>
    <w:p w:rsidR="00833170" w:rsidRPr="00016FCD" w:rsidRDefault="00833170" w:rsidP="00833170"/>
    <w:p w:rsidR="00833170" w:rsidRDefault="00833170" w:rsidP="00833170">
      <w:pPr>
        <w:pStyle w:val="Heading3"/>
      </w:pPr>
      <w:r>
        <w:t>extinction</w:t>
      </w:r>
    </w:p>
    <w:p w:rsidR="00833170" w:rsidRPr="004169AC" w:rsidRDefault="00833170" w:rsidP="00833170"/>
    <w:p w:rsidR="00833170" w:rsidRDefault="00833170" w:rsidP="00833170">
      <w:pPr>
        <w:pStyle w:val="Heading4"/>
        <w:rPr>
          <w:rFonts w:cs="Calibri"/>
        </w:rPr>
      </w:pPr>
      <w:r w:rsidRPr="00ED1236">
        <w:rPr>
          <w:rFonts w:cs="Calibri"/>
        </w:rPr>
        <w:t>Extinction</w:t>
      </w:r>
      <w:r>
        <w:rPr>
          <w:rFonts w:cs="Calibri"/>
        </w:rPr>
        <w:t xml:space="preserve"> </w:t>
      </w:r>
      <w:r w:rsidRPr="00ED1236">
        <w:rPr>
          <w:rFonts w:cs="Calibri"/>
        </w:rPr>
        <w:t xml:space="preserve">is a psychic </w:t>
      </w:r>
      <w:r>
        <w:rPr>
          <w:rFonts w:cs="Calibri"/>
        </w:rPr>
        <w:t xml:space="preserve">settler </w:t>
      </w:r>
      <w:r w:rsidRPr="00ED1236">
        <w:rPr>
          <w:rFonts w:cs="Calibri"/>
        </w:rPr>
        <w:t>fantasy to infinitely defer action against colonialism</w:t>
      </w:r>
      <w:r>
        <w:rPr>
          <w:rFonts w:cs="Calibri"/>
        </w:rPr>
        <w:t xml:space="preserve">. </w:t>
      </w:r>
    </w:p>
    <w:p w:rsidR="00833170" w:rsidRPr="00203BDF" w:rsidRDefault="00833170" w:rsidP="00833170">
      <w:r w:rsidRPr="00203BDF">
        <w:rPr>
          <w:b/>
          <w:bCs/>
          <w:sz w:val="26"/>
          <w:szCs w:val="26"/>
        </w:rPr>
        <w:t>Dalley 16</w:t>
      </w:r>
      <w:r>
        <w:t xml:space="preserve"> Dr. Hamish Dalley is an assistant professor of English at Daemen College and teaches in the areas of ancient and modern world literature, contemporary literatures from South Asia, Africa, and the Caribbean, first-year writing and literature, and postcolonial studies. He also serves on the college’s Council for Diversity and Inclusion and the Global Education Task Force. “</w:t>
      </w:r>
      <w:r w:rsidRPr="00203BDF">
        <w:t>The deaths of settler colonialism: extinction as a metaphor of decolonization in contemporary settler literature</w:t>
      </w:r>
      <w:r>
        <w:t>.” 2016. || OES-SW</w:t>
      </w:r>
    </w:p>
    <w:p w:rsidR="00833170" w:rsidRPr="00203BDF" w:rsidRDefault="00833170" w:rsidP="00833170">
      <w:pPr>
        <w:rPr>
          <w:sz w:val="16"/>
        </w:rPr>
      </w:pPr>
      <w:r w:rsidRPr="00203BDF">
        <w:rPr>
          <w:rStyle w:val="Emphasis"/>
        </w:rPr>
        <w:t>Settlers love to contemplate the possibility of their own extinction</w:t>
      </w:r>
      <w:r w:rsidRPr="00203BDF">
        <w:rPr>
          <w:rStyle w:val="StyleUnderline"/>
        </w:rPr>
        <w:t>; to read many contemporary literary representations of settler colonialism is to find settlers strangely satisfied in dreaming of ends that never come.</w:t>
      </w:r>
      <w:r w:rsidRPr="00203BDF">
        <w:rPr>
          <w:sz w:val="16"/>
        </w:rPr>
        <w:t xml:space="preserve"> This tendency is widely prevalent in English-language representations of settler colonialism produced since the 1980s: the possibility of an ending – </w:t>
      </w:r>
      <w:r w:rsidRPr="00203BDF">
        <w:rPr>
          <w:rStyle w:val="StyleUnderline"/>
        </w:rPr>
        <w:t>the likelihood that the settler race will one day die out – is a common theme in literary and pop culture considerations of colonialism’s future.</w:t>
      </w:r>
      <w:r w:rsidRPr="00203BDF">
        <w:rPr>
          <w:sz w:val="16"/>
        </w:rPr>
        <w:t xml:space="preserve"> Yet it has barely been remarked how surprising it is that this theme is so present. </w:t>
      </w:r>
      <w:r w:rsidRPr="00203BDF">
        <w:rPr>
          <w:rStyle w:val="StyleUnderline"/>
        </w:rPr>
        <w:t>For settlers, of all people, to obsessively ruminate on their own finitude is counterintuitive, for few modern social formations have been more resistant to change than settler colonialism.</w:t>
      </w:r>
      <w:r w:rsidRPr="00203BDF">
        <w:rPr>
          <w:sz w:val="16"/>
        </w:rPr>
        <w:t xml:space="preserve"> With a few exceptions (French Algeria being the largest), the settler societies established in the last 300 years in the Americas, Australasia, and Southern Africa have all retained the basic features that define them as settler states – </w:t>
      </w:r>
      <w:r w:rsidRPr="00203BDF">
        <w:rPr>
          <w:rStyle w:val="StyleUnderline"/>
        </w:rPr>
        <w:t>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w:t>
      </w:r>
      <w:r w:rsidRPr="00203BDF">
        <w:rPr>
          <w:sz w:val="16"/>
        </w:rPr>
        <w:t xml:space="preserve"> The significance of this paradox for settler-colonial literature is the subject of this article. </w:t>
      </w:r>
      <w:r w:rsidRPr="00203BDF">
        <w:rPr>
          <w:rStyle w:val="StyleUnderline"/>
        </w:rPr>
        <w:t>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w:t>
      </w:r>
      <w:r w:rsidRPr="00203BDF">
        <w:rPr>
          <w:sz w:val="16"/>
        </w:rPr>
        <w:t xml:space="preserve">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w:t>
      </w:r>
      <w:r w:rsidRPr="00203BDF">
        <w:rPr>
          <w:rStyle w:val="Emphasis"/>
        </w:rPr>
        <w:t>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203BDF">
        <w:rPr>
          <w:sz w:val="16"/>
        </w:rPr>
        <w:t xml:space="preserve">1 Settler-colonial narrative is thus shaped around its need to erase and evoke the native, to make the indigene both invisible and present in a contradictory pattern that prevents settlers from ever moving on from the moment of colonization.2 </w:t>
      </w:r>
      <w:r w:rsidRPr="00203BDF">
        <w:rPr>
          <w:rStyle w:val="StyleUnderline"/>
        </w:rPr>
        <w:t>As evidence of this constitutive contradiction, critics have identified in settler-colonial discourse symptoms of psychic distress such as disavowal, inversion, and repression</w:t>
      </w:r>
      <w:r w:rsidRPr="00203BDF">
        <w:rPr>
          <w:sz w:val="16"/>
        </w:rPr>
        <w:t xml:space="preserve">.3 Indeed, </w:t>
      </w:r>
      <w:r w:rsidRPr="00203BDF">
        <w:rPr>
          <w:rStyle w:val="StyleUnderline"/>
        </w:rPr>
        <w:t>the frozen temporality of settler-colonial narrative, fixated on the moment of the frontier, recalls nothing so much as Freud’s description of the ‘repetition compulsion’ attending trauma</w:t>
      </w:r>
      <w:r w:rsidRPr="00203BDF">
        <w:rPr>
          <w:sz w:val="16"/>
        </w:rPr>
        <w:t xml:space="preserve">.4 As Lorenzo Veracini puts it, because: </w:t>
      </w:r>
      <w:r w:rsidRPr="00203BDF">
        <w:rPr>
          <w:rStyle w:val="StyleUnderline"/>
        </w:rPr>
        <w:t>‘settler society’ can thus be seen as a fantasy where a perception of a constant struggle is juxtaposed against an ideal of ‘peace’ that can never be reached, settler projects embrace and reject violence at the same time</w:t>
      </w:r>
      <w:r w:rsidRPr="00203BDF">
        <w:rPr>
          <w:sz w:val="16"/>
        </w:rPr>
        <w:t xml:space="preserv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203BDF">
        <w:rPr>
          <w:rStyle w:val="StyleUnderline"/>
        </w:rPr>
        <w:t xml:space="preserve">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w:t>
      </w:r>
      <w:r w:rsidRPr="00203BDF">
        <w:rPr>
          <w:sz w:val="16"/>
        </w:rPr>
        <w:t xml:space="preserve">I argue that, notwithstanding Veracini’s analysis, </w:t>
      </w:r>
      <w:r w:rsidRPr="00203BDF">
        <w:rPr>
          <w:rStyle w:val="StyleUnderline"/>
        </w:rPr>
        <w:t xml:space="preserve">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w:t>
      </w:r>
      <w:r w:rsidRPr="00203BDF">
        <w:rPr>
          <w:sz w:val="16"/>
        </w:rPr>
        <w:t xml:space="preserve">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sidRPr="00203BDF">
        <w:rPr>
          <w:rStyle w:val="StyleUnderline"/>
        </w:rPr>
        <w:t>my analysis is intended to draw the attention of settler</w:t>
      </w:r>
      <w:r>
        <w:rPr>
          <w:rStyle w:val="StyleUnderline"/>
        </w:rPr>
        <w:t xml:space="preserve"> </w:t>
      </w:r>
      <w:r w:rsidRPr="00203BDF">
        <w:rPr>
          <w:rStyle w:val="StyleUnderline"/>
        </w:rPr>
        <w:t>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w:t>
      </w:r>
      <w:r w:rsidRPr="00203BDF">
        <w:rPr>
          <w:sz w:val="16"/>
        </w:rPr>
        <w:t xml:space="preserve"> In Patrick Wolfe’s phrase,7 </w:t>
      </w:r>
      <w:r w:rsidRPr="00203BDF">
        <w:rPr>
          <w:rStyle w:val="StyleUnderline"/>
        </w:rPr>
        <w:t>settler colonialism is predicated on a ‘logic of elimination’ that tends towards the extermination – by one means or another – of indigenous peoples.</w:t>
      </w:r>
      <w:r w:rsidRPr="00203BDF">
        <w:rPr>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203BDF">
        <w:rPr>
          <w:rStyle w:val="StyleUnderlin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w:t>
      </w:r>
      <w:r w:rsidRPr="00203BDF">
        <w:rPr>
          <w:sz w:val="16"/>
        </w:rPr>
        <w:t xml:space="preserve"> 9 </w:t>
      </w:r>
      <w:r w:rsidRPr="00203BDF">
        <w:rPr>
          <w:rStyle w:val="Emphasis"/>
        </w:rPr>
        <w:t>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203BDF">
        <w:rPr>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p>
    <w:p w:rsidR="00833170" w:rsidRDefault="00833170" w:rsidP="00833170"/>
    <w:p w:rsidR="00833170" w:rsidRDefault="00833170" w:rsidP="00833170">
      <w:pPr>
        <w:pStyle w:val="Heading4"/>
      </w:pPr>
      <w:r>
        <w:t>Extinction narratives allow the settler to persist. Imagining the end escapes accountability and condemnation.</w:t>
      </w:r>
    </w:p>
    <w:p w:rsidR="00833170" w:rsidRDefault="00833170" w:rsidP="00833170">
      <w:r w:rsidRPr="00203BDF">
        <w:rPr>
          <w:b/>
          <w:bCs/>
          <w:sz w:val="26"/>
          <w:szCs w:val="26"/>
        </w:rPr>
        <w:t>Dalley 16</w:t>
      </w:r>
      <w:r>
        <w:t xml:space="preserve"> Dr. Hamish Dalley is an assistant professor of English at Daemen College and teaches in the areas of ancient and modern world literature, contemporary literatures from South Asia, Africa, and the Caribbean, first-year writing and literature, and postcolonial studies. He also serves on the college’s Council for Diversity and Inclusion and the Global Education Task Force. “</w:t>
      </w:r>
      <w:r w:rsidRPr="00203BDF">
        <w:t>The deaths of settler colonialism: extinction as a metaphor of decolonization in contemporary settler literature</w:t>
      </w:r>
      <w:r>
        <w:t>.” 2016. || OES-SW</w:t>
      </w:r>
    </w:p>
    <w:p w:rsidR="00833170" w:rsidRDefault="00833170" w:rsidP="00833170">
      <w:pPr>
        <w:rPr>
          <w:rStyle w:val="Emphasis"/>
        </w:rPr>
      </w:pPr>
      <w:r w:rsidRPr="009E28D5">
        <w:rPr>
          <w:sz w:val="16"/>
        </w:rPr>
        <w:t xml:space="preserve">In this way, these </w:t>
      </w:r>
      <w:r w:rsidRPr="009E28D5">
        <w:rPr>
          <w:rStyle w:val="Emphasis"/>
        </w:rPr>
        <w:t>settler-colonial narratives of extinction begin as a contemplation of endings and end as a way for settlers to persist.</w:t>
      </w:r>
      <w:r w:rsidRPr="009E28D5">
        <w:rPr>
          <w:sz w:val="16"/>
        </w:rPr>
        <w:t xml:space="preserve"> As in the classical solution to the settler-colonial paradox of origins, </w:t>
      </w:r>
      <w:r w:rsidRPr="009E28D5">
        <w:rPr>
          <w:rStyle w:val="StyleUnderline"/>
        </w:rPr>
        <w:t>the native must be invoked and disavowed, and ultimately absorbed into the settler-colonial body as a means of accessing true belonging and the possibility of an authentic future in place</w:t>
      </w:r>
      <w:r w:rsidRPr="009E28D5">
        <w:rPr>
          <w:sz w:val="16"/>
        </w:rPr>
        <w:t>. Veracini’s description of th</w:t>
      </w:r>
      <w:r w:rsidRPr="009E28D5">
        <w:rPr>
          <w:rStyle w:val="StyleUnderline"/>
        </w:rPr>
        <w:t>e settler colonial historical imagination thus applies, in modified but no less appropriate form, to visions of futurity haunted by the possibility of death: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w:t>
      </w:r>
      <w:r w:rsidRPr="009E28D5">
        <w:rPr>
          <w:sz w:val="16"/>
        </w:rPr>
        <w:t xml:space="preserve">67 And yet that parallel means that it is not entirely true to say that </w:t>
      </w:r>
      <w:r w:rsidRPr="009E28D5">
        <w:rPr>
          <w:rStyle w:val="Emphasis"/>
        </w:rPr>
        <w:t xml:space="preserve">settlers cannot contemplate a future without themselves, or that they lack the metaphorical resources to imagine their own demise. </w:t>
      </w:r>
      <w:r w:rsidRPr="009E28D5">
        <w:rPr>
          <w:rStyle w:val="StyleUnderline"/>
        </w:rPr>
        <w:t>It is in fact characteristic of settler consciousness to continually imagine the end.</w:t>
      </w:r>
      <w:r w:rsidRPr="009E28D5">
        <w:rPr>
          <w:sz w:val="16"/>
        </w:rPr>
        <w:t xml:space="preserve"> </w:t>
      </w:r>
      <w:r w:rsidRPr="00481794">
        <w:rPr>
          <w:rStyle w:val="Emphasis"/>
        </w:rPr>
        <w:t>But it does so through a paradox that echoes the ambivalence of</w:t>
      </w:r>
      <w:r w:rsidRPr="009E28D5">
        <w:rPr>
          <w:sz w:val="16"/>
        </w:rPr>
        <w:t xml:space="preserve"> Freud’s </w:t>
      </w:r>
      <w:r w:rsidRPr="00481794">
        <w:rPr>
          <w:rStyle w:val="Emphasis"/>
        </w:rPr>
        <w:t>death drive:</w:t>
      </w:r>
      <w:r w:rsidRPr="009E28D5">
        <w:rPr>
          <w:sz w:val="16"/>
        </w:rPr>
        <w:t xml:space="preserve"> it is a fantasy of extinction that tips over into its opposite and becomes a method of symbolic preservation, a technique for delaying the end, for living on in the contemplation of death.68 </w:t>
      </w:r>
      <w:r w:rsidRPr="009E28D5">
        <w:rPr>
          <w:rStyle w:val="StyleUnderline"/>
        </w:rPr>
        <w:t>The settler desire for death conceals that wish – the hope that, between the thought of the end and the act, someone will intervene, something will happen to show that it is not really necessary, that the settlers can stay, that they have value and can go on living. In this way, they make their own redemption, an extinction that is an act of self-preservation, deferring the hard reckoning we know we lack the courage to face, and avoid making the real changes – material, political, constitutional, practical – that might alter our condition of being and set us on the path to a real home in the world.</w:t>
      </w:r>
      <w:r w:rsidRPr="009E28D5">
        <w:rPr>
          <w:sz w:val="16"/>
        </w:rPr>
        <w:t xml:space="preserve"> </w:t>
      </w:r>
      <w:r w:rsidRPr="009E28D5">
        <w:rPr>
          <w:rStyle w:val="Emphasis"/>
        </w:rPr>
        <w:t>We dream instead of ends, imagining worlds without us, thinking of what it would be like not to be. But at every moment we know that that the dream is nothing but a dream; we know we will awake and still be here, unchanged, unchanging, living on, forever. Thus settlers persist even beyond the moment of extinction they thought they wanted to arrive</w:t>
      </w:r>
    </w:p>
    <w:p w:rsidR="00833170" w:rsidRDefault="00833170" w:rsidP="00833170">
      <w:pPr>
        <w:rPr>
          <w:rStyle w:val="Emphasis"/>
        </w:rPr>
      </w:pPr>
    </w:p>
    <w:p w:rsidR="00833170" w:rsidRPr="004169AC" w:rsidRDefault="00833170" w:rsidP="00833170">
      <w:pPr>
        <w:pStyle w:val="Heading4"/>
      </w:pPr>
      <w:r w:rsidRPr="004169AC">
        <w:t>Extinction scenarios are genocidal. They sustain settler futurism and further perpetuates campaigns of elimination against indigenous populations.</w:t>
      </w:r>
    </w:p>
    <w:p w:rsidR="00833170" w:rsidRPr="008D5C9E" w:rsidRDefault="00833170" w:rsidP="00833170">
      <w:r w:rsidRPr="008D5C9E">
        <w:rPr>
          <w:b/>
          <w:bCs/>
          <w:sz w:val="26"/>
          <w:szCs w:val="26"/>
        </w:rPr>
        <w:t>Mitchell 17</w:t>
      </w:r>
      <w:r>
        <w:t xml:space="preserve"> Audra currently holds the Canada Research Chair in Global Political Ecology at Wilfrid Laurier University. From 2015-2018, Audra held the CIGI Chair in Global Governance and Ethics at the Balsillie School and Wilfrid Laurier University. </w:t>
      </w:r>
      <w:r w:rsidRPr="008D5C9E">
        <w:t>Until 2014, Audra was a Senior Lecturer (Associate Professor) at the University of York in the UK. She was a postdoctoral fellow at the University of St. Andrews</w:t>
      </w:r>
      <w:r>
        <w:t>. “</w:t>
      </w:r>
      <w:r w:rsidRPr="008D5C9E">
        <w:t>Decolonizing against extinction part II: Extinction is not a metaphor – it is literally genocide</w:t>
      </w:r>
      <w:r>
        <w:t>.” September 27</w:t>
      </w:r>
      <w:r w:rsidRPr="008D5C9E">
        <w:rPr>
          <w:vertAlign w:val="superscript"/>
        </w:rPr>
        <w:t>th</w:t>
      </w:r>
      <w:r>
        <w:t xml:space="preserve"> 2017. || OES-SW</w:t>
      </w:r>
    </w:p>
    <w:p w:rsidR="00833170" w:rsidRDefault="00833170" w:rsidP="00833170">
      <w:pPr>
        <w:rPr>
          <w:sz w:val="16"/>
        </w:rPr>
      </w:pPr>
      <w:r w:rsidRPr="008D5C9E">
        <w:rPr>
          <w:sz w:val="16"/>
        </w:rPr>
        <w:t xml:space="preserve">Extinction is not a metaphor… </w:t>
      </w:r>
      <w:r w:rsidRPr="008D5C9E">
        <w:rPr>
          <w:rStyle w:val="Emphasis"/>
        </w:rPr>
        <w:t>Extinction has become an emblem of Western, and white-dominated, fears about ‘the end of the(ir) world’.</w:t>
      </w:r>
      <w:r w:rsidRPr="008D5C9E">
        <w:rPr>
          <w:sz w:val="16"/>
        </w:rPr>
        <w:t xml:space="preserve"> This scientific term is </w:t>
      </w:r>
      <w:r w:rsidRPr="008D5C9E">
        <w:rPr>
          <w:rStyle w:val="StyleUnderline"/>
        </w:rPr>
        <w:t xml:space="preserve">saturated with emotional potency, stretched and contorted to embody almost any nightmare, from </w:t>
      </w:r>
      <w:r w:rsidRPr="008D5C9E">
        <w:rPr>
          <w:rStyle w:val="Emphasis"/>
        </w:rPr>
        <w:t>climate change</w:t>
      </w:r>
      <w:r w:rsidRPr="008D5C9E">
        <w:rPr>
          <w:rStyle w:val="StyleUnderline"/>
        </w:rPr>
        <w:t xml:space="preserve"> to </w:t>
      </w:r>
      <w:r w:rsidRPr="008D5C9E">
        <w:rPr>
          <w:rStyle w:val="Emphasis"/>
        </w:rPr>
        <w:t>asteroid strikes.</w:t>
      </w:r>
      <w:r w:rsidRPr="008D5C9E">
        <w:rPr>
          <w:sz w:val="16"/>
        </w:rPr>
        <w:t xml:space="preserve"> In academic and public contexts alike, it is regularly interchanged with other terms and concepts – for instance, </w:t>
      </w:r>
      <w:r w:rsidRPr="008D5C9E">
        <w:rPr>
          <w:rStyle w:val="StyleUnderline"/>
        </w:rPr>
        <w:t>‘species death’, global warming or ecological collapse.</w:t>
      </w:r>
      <w:r w:rsidRPr="008D5C9E">
        <w:rPr>
          <w:sz w:val="16"/>
        </w:rPr>
        <w:t xml:space="preserve"> Diffused into sublime scales – </w:t>
      </w:r>
      <w:r w:rsidRPr="008D5C9E">
        <w:rPr>
          <w:rStyle w:val="StyleUnderline"/>
        </w:rPr>
        <w:t xml:space="preserve">mass extinctions measured in millions of (Gregorian calendar) years, a planet totalized by the threat of </w:t>
      </w:r>
      <w:r w:rsidRPr="008D5C9E">
        <w:rPr>
          <w:rStyle w:val="Emphasis"/>
        </w:rPr>
        <w:t>nuclear destruction</w:t>
      </w:r>
      <w:r w:rsidRPr="008D5C9E">
        <w:rPr>
          <w:sz w:val="16"/>
        </w:rPr>
        <w:t xml:space="preserve"> – ‘extinction’ has become an empty superlative, one that that gestures to an abstract form of unthinkability. It teases </w:t>
      </w:r>
      <w:r w:rsidRPr="008D5C9E">
        <w:rPr>
          <w:rStyle w:val="StyleUnderline"/>
        </w:rPr>
        <w:t>Western subjects with images of generalized demise that might</w:t>
      </w:r>
      <w:r w:rsidRPr="008D5C9E">
        <w:rPr>
          <w:sz w:val="16"/>
        </w:rPr>
        <w:t xml:space="preserve">, if it gets bad enough, even </w:t>
      </w:r>
      <w:r w:rsidRPr="008D5C9E">
        <w:rPr>
          <w:rStyle w:val="StyleUnderline"/>
        </w:rPr>
        <w:t>threaten</w:t>
      </w:r>
      <w:r w:rsidRPr="008D5C9E">
        <w:rPr>
          <w:sz w:val="16"/>
        </w:rPr>
        <w:t xml:space="preserve"> us, or </w:t>
      </w:r>
      <w:r w:rsidRPr="008D5C9E">
        <w:rPr>
          <w:rStyle w:val="StyleUnderline"/>
        </w:rPr>
        <w:t>the figure of ‘humanity’ that we enshrine as a universal. 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w:t>
      </w:r>
      <w:r w:rsidRPr="008D5C9E">
        <w:rPr>
          <w:sz w:val="16"/>
        </w:rPr>
        <w:t xml:space="preserve"> (Mitchell 2014). Oddly, exposure to the fear of extinction contributes to the formation and bolstering of contemporary Western subjects. </w:t>
      </w:r>
      <w:r w:rsidRPr="008D5C9E">
        <w:rPr>
          <w:rStyle w:val="StyleUnderline"/>
        </w:rPr>
        <w:t>Contemplating the sublime destruction of ‘humanity’ offers the thrill of abjection: the perverse pleasure derived from exposure to something by which one is revolted.</w:t>
      </w:r>
      <w:r w:rsidRPr="008D5C9E">
        <w:rPr>
          <w:sz w:val="16"/>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8D5C9E">
        <w:rPr>
          <w:rStyle w:val="StyleUnderline"/>
        </w:rPr>
        <w:t>these imaginaries are a form of porn that normalizes the profound violences driving extinction, while cocooning its viewers in the secure space of the voyeur.</w:t>
      </w:r>
      <w:r w:rsidRPr="008D5C9E">
        <w:rPr>
          <w:sz w:val="16"/>
        </w:rPr>
        <w:t xml:space="preserve"> Certainly, </w:t>
      </w:r>
      <w:r w:rsidRPr="008D5C9E">
        <w:rPr>
          <w:rStyle w:val="Emphasis"/>
        </w:rPr>
        <w:t>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w:t>
      </w:r>
      <w:r w:rsidRPr="008D5C9E">
        <w:rPr>
          <w:rStyle w:val="StyleUnderline"/>
        </w:rPr>
        <w:t xml:space="preserve"> It is a metaphor that expresses the destructive desires of these beings, and the negativity against which we define our subjectivity.</w:t>
      </w:r>
      <w:r w:rsidRPr="008D5C9E">
        <w:rPr>
          <w:sz w:val="16"/>
        </w:rPr>
        <w:t xml:space="preserve"> </w:t>
      </w:r>
      <w:r w:rsidRPr="008D5C9E">
        <w:rPr>
          <w:rStyle w:val="Emphasis"/>
        </w:rPr>
        <w:t>But extinction is not a metaphor</w:t>
      </w:r>
      <w:r w:rsidRPr="008D5C9E">
        <w:rPr>
          <w:rStyle w:val="StyleUnderline"/>
        </w:rPr>
        <w:t>: it is a very real expression of violence that systematically destroys particular beings, worlds, life forms and the relations that enable them to flourish.</w:t>
      </w:r>
      <w:r w:rsidRPr="008D5C9E">
        <w:rPr>
          <w:sz w:val="16"/>
        </w:rPr>
        <w:t xml:space="preserve"> These are real, unique beings, worlds and relations – as well as somebody’s family, Ancestors, siblings, future generations – who are violently destroyed. </w:t>
      </w:r>
      <w:r w:rsidRPr="008D5C9E">
        <w:rPr>
          <w:rStyle w:val="StyleUnderline"/>
        </w:rPr>
        <w:t xml:space="preserve">Extinction can only be used unironically as a metaphor by people who have never been threatened with it, told it is their inevitable fate, or lost their relatives and Ancestors to it – and </w:t>
      </w:r>
      <w:r w:rsidRPr="008D5C9E">
        <w:rPr>
          <w:rStyle w:val="Emphasis"/>
        </w:rPr>
        <w:t>who assume that they probably never will.</w:t>
      </w:r>
      <w:r>
        <w:rPr>
          <w:rStyle w:val="Emphasis"/>
        </w:rPr>
        <w:t xml:space="preserve"> </w:t>
      </w:r>
      <w:r w:rsidRPr="008D5C9E">
        <w:rPr>
          <w:sz w:val="16"/>
        </w:rPr>
        <w:t xml:space="preserve">This argument is directly inspired by the call to arms issued in 2012 by Eve Tuck and Wayne K. Yang and more recently by Cutcha Risling-Baldy. The first, seminal piece demonstrates how </w:t>
      </w:r>
      <w:r w:rsidRPr="008D5C9E">
        <w:rPr>
          <w:rStyle w:val="Emphasis"/>
        </w:rPr>
        <w:t xml:space="preserve">settler cultures use the violence of metaphorical abstraction to excuse themselves from the real work of decolonization: ensuring that land and power is in Indigenous hands. </w:t>
      </w:r>
      <w:r w:rsidRPr="008D5C9E">
        <w:rPr>
          <w:sz w:val="16"/>
        </w:rPr>
        <w:t xml:space="preserve">Risling-Baldy’s brilliant follow-up extends this logic to explain how </w:t>
      </w:r>
      <w:r w:rsidRPr="008D5C9E">
        <w:rPr>
          <w:rStyle w:val="StyleUnderline"/>
        </w:rPr>
        <w:t>First People like Coyote have been reduced to metaphors through settler appropriation. In both cases, engagement with Indigenous peoples and their relations masks moves to innocence:</w:t>
      </w:r>
      <w:r w:rsidRPr="008D5C9E">
        <w:rPr>
          <w:rStyle w:val="Emphasis"/>
        </w:rPr>
        <w:t xml:space="preserve"> acts that make it appear as if settlers are engaging in decolonization, while in fact we are consolidating the power structures that privilege us.</w:t>
      </w:r>
      <w:r>
        <w:rPr>
          <w:rStyle w:val="Emphasis"/>
        </w:rPr>
        <w:t xml:space="preserve"> </w:t>
      </w:r>
      <w:r w:rsidRPr="008D5C9E">
        <w:rPr>
          <w:sz w:val="16"/>
        </w:rPr>
        <w:t xml:space="preserve">In this series, want to show how Western, and </w:t>
      </w:r>
      <w:r w:rsidRPr="008D5C9E">
        <w:rPr>
          <w:rStyle w:val="StyleUnderline"/>
        </w:rPr>
        <w:t>white-dominated, discourses on ‘extinction’ appear to address the systematic destruction of peoples and other beings while enacting moves to innocence that mask their culpability and perpetuate structures of violence.</w:t>
      </w:r>
      <w:r w:rsidRPr="008D5C9E">
        <w:rPr>
          <w:sz w:val="16"/>
        </w:rPr>
        <w:t xml:space="preserve"> As I argued in Part I of this series, </w:t>
      </w:r>
      <w:r w:rsidRPr="008D5C9E">
        <w:rPr>
          <w:rStyle w:val="Emphasis"/>
        </w:rPr>
        <w:t>extinction is an expression of colonial violence.</w:t>
      </w:r>
      <w:r w:rsidRPr="008D5C9E">
        <w:rPr>
          <w:sz w:val="16"/>
        </w:rPr>
        <w:t xml:space="preserve"> As such, </w:t>
      </w:r>
      <w:r w:rsidRPr="008D5C9E">
        <w:rPr>
          <w:rStyle w:val="StyleUnderline"/>
        </w:rPr>
        <w:t>it needs to be addressed through direct decolonization, including the dismantling of settler colonial structures of violence, and the resurgence of Indigenous worlds.</w:t>
      </w:r>
      <w:r w:rsidRPr="008D5C9E">
        <w:rPr>
          <w:sz w:val="16"/>
        </w:rPr>
        <w:t xml:space="preserve">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 </w:t>
      </w:r>
      <w:r w:rsidRPr="008D5C9E">
        <w:rPr>
          <w:rStyle w:val="StyleUnderline"/>
        </w:rPr>
        <w:t>What Western science calls ‘extinction’ is not an unfortunate, unintended consequence of desirable ‘human’ activities. It is an embodiment of particular patterns of</w:t>
      </w:r>
      <w:r>
        <w:rPr>
          <w:rStyle w:val="StyleUnderline"/>
        </w:rPr>
        <w:t xml:space="preserve"> </w:t>
      </w:r>
      <w:r w:rsidRPr="008D5C9E">
        <w:rPr>
          <w:rStyle w:val="StyleUnderline"/>
        </w:rPr>
        <w:t>structural violence that disproportionately affect specific racialized groups.</w:t>
      </w:r>
      <w:r w:rsidRPr="008D5C9E">
        <w:rPr>
          <w:sz w:val="16"/>
        </w:rPr>
        <w:t xml:space="preserve"> In some cases</w:t>
      </w:r>
      <w:r w:rsidRPr="008D5C9E">
        <w:rPr>
          <w:rStyle w:val="StyleUnderline"/>
        </w:rPr>
        <w:t>, ‘extinction’ is directly, deliberately and systematically inflicted in order to create space for aggressors, including settler states.</w:t>
      </w:r>
      <w:r w:rsidRPr="008D5C9E">
        <w:rPr>
          <w:sz w:val="16"/>
        </w:rPr>
        <w:t xml:space="preserve">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 </w:t>
      </w:r>
      <w:r w:rsidRPr="008D5C9E">
        <w:rPr>
          <w:rStyle w:val="StyleUnderline"/>
        </w:rPr>
        <w:t>Genocides of Indigenous peoples (human and otherwise) continue apace in contemporary settler states, transformed into multiple manifestations.</w:t>
      </w:r>
      <w:r w:rsidRPr="008D5C9E">
        <w:rPr>
          <w:sz w:val="16"/>
        </w:rPr>
        <w:t xml:space="preserve">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w:t>
      </w:r>
      <w:r w:rsidRPr="008D5C9E">
        <w:rPr>
          <w:rStyle w:val="StyleUnderline"/>
        </w:rPr>
        <w:t>However, this logic of elimination</w:t>
      </w:r>
      <w:r w:rsidRPr="008D5C9E">
        <w:rPr>
          <w:sz w:val="16"/>
        </w:rPr>
        <w:t xml:space="preserve"> (Wolfe 2006) </w:t>
      </w:r>
      <w:r w:rsidRPr="008D5C9E">
        <w:rPr>
          <w:rStyle w:val="StyleUnderline"/>
        </w:rPr>
        <w:t>is often perverted, turned against Indigenous* beings whose flourishing impedes the expansion or consolidation of the colonial state.</w:t>
      </w:r>
      <w:r w:rsidRPr="008D5C9E">
        <w:rPr>
          <w:sz w:val="16"/>
        </w:rPr>
        <w:t xml:space="preserve"> For instance, Deborah Bird Rose (2011 a, 2011 b) shows how this form of violence is continually waged against flying foxes, who are framed by the settler state as “pest[s] whose extinction is [deliberately] sought”. </w:t>
      </w:r>
      <w:r w:rsidRPr="008D5C9E">
        <w:rPr>
          <w:rStyle w:val="Emphasis"/>
        </w:rPr>
        <w:t>This act of elimination involves explicit genocidal ideation, or the imagination of the destruction of a people.</w:t>
      </w:r>
      <w:r w:rsidRPr="008D5C9E">
        <w:rPr>
          <w:sz w:val="16"/>
        </w:rPr>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Of course, in some cases, </w:t>
      </w:r>
      <w:r w:rsidRPr="008D5C9E">
        <w:rPr>
          <w:rStyle w:val="StyleUnderline"/>
        </w:rPr>
        <w:t>the elimination of life forms is not as targeted or intentional – it may take the form of land-based extractive violence, the creep of ocean acidification, the decimation of rainforests by climate change.</w:t>
      </w:r>
      <w:r w:rsidRPr="008D5C9E">
        <w:rPr>
          <w:sz w:val="16"/>
        </w:rPr>
        <w:t xml:space="preserve"> Proponents of a Eurocentric definition of genocide could argue that these events lack intention</w:t>
      </w:r>
      <w:r w:rsidRPr="008D5C9E">
        <w:rPr>
          <w:rStyle w:val="StyleUnderline"/>
        </w:rPr>
        <w:t>.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w:t>
      </w:r>
      <w:r w:rsidRPr="008D5C9E">
        <w:rPr>
          <w:sz w:val="16"/>
        </w:rPr>
        <w:t xml:space="preserve">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w:t>
      </w:r>
      <w:r w:rsidRPr="008D5C9E">
        <w:rPr>
          <w:rStyle w:val="StyleUnderline"/>
        </w:rPr>
        <w:t>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r>
        <w:rPr>
          <w:rStyle w:val="StyleUnderline"/>
        </w:rPr>
        <w:t xml:space="preserve"> </w:t>
      </w:r>
      <w:r w:rsidRPr="008D5C9E">
        <w:rPr>
          <w:sz w:val="16"/>
        </w:rPr>
        <w:t xml:space="preserve">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w:t>
      </w:r>
      <w:r w:rsidRPr="008D5C9E">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Pr>
          <w:rStyle w:val="StyleUnderline"/>
        </w:rPr>
        <w:t xml:space="preserve"> </w:t>
      </w:r>
      <w:r w:rsidRPr="008D5C9E">
        <w:rPr>
          <w:sz w:val="16"/>
        </w:rPr>
        <w:t xml:space="preserve">Understood in this way, </w:t>
      </w:r>
      <w:r w:rsidRPr="008D5C9E">
        <w:rPr>
          <w:rStyle w:val="Emphasis"/>
        </w:rPr>
        <w:t>‘extinction’ is not a metaphor for genocide or other forms of large-scale violence: it is a distinct manifestation of genocide. Masking the genocidal logics that drive extinction involves several moves to innocence</w:t>
      </w:r>
      <w:r w:rsidRPr="008D5C9E">
        <w:rPr>
          <w:sz w:val="16"/>
        </w:rPr>
        <w:t xml:space="preserve"> (Tuck and Yang 2012). </w:t>
      </w:r>
      <w:r w:rsidRPr="008D5C9E">
        <w:rPr>
          <w:rStyle w:val="Emphasis"/>
        </w:rPr>
        <w:t xml:space="preserve">Treating extinction as something short of genocide entrenches Eurocentric understandings of personhood that are limited to homo sapiens, which is itself an act of violence against these peoples. </w:t>
      </w:r>
      <w:r w:rsidRPr="008D5C9E">
        <w:rPr>
          <w:rStyle w:val="StyleUnderline"/>
        </w:rPr>
        <w:t>Ironically, the entrenchment of this dichotomy also enables the logic of ‘dehumanization’, in which human communities are likened to reviled nonhumans (for instance, cockroaches) in order to motivate violence against them.</w:t>
      </w:r>
      <w:r w:rsidRPr="008D5C9E">
        <w:rPr>
          <w:sz w:val="16"/>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t>
      </w:r>
      <w:r w:rsidRPr="008D5C9E">
        <w:rPr>
          <w:rStyle w:val="StyleUnderline"/>
        </w:rPr>
        <w:t>Within Western settler states, however, it functions as a means of justifying ongoing violence against Indigenous peoples and their relations.</w:t>
      </w:r>
      <w:r>
        <w:rPr>
          <w:rStyle w:val="StyleUnderline"/>
        </w:rPr>
        <w:t xml:space="preserve"> </w:t>
      </w:r>
      <w:r w:rsidRPr="008D5C9E">
        <w:rPr>
          <w:sz w:val="16"/>
        </w:rPr>
        <w:t xml:space="preserve">In addition, </w:t>
      </w:r>
      <w:r w:rsidRPr="008D5C9E">
        <w:rPr>
          <w:rStyle w:val="StyleUnderline"/>
        </w:rPr>
        <w:t>by framing extinction as a problem for a universal figure of ‘humanity’ (more on this to follow…) mainstream discourses of extinction obscure its profound entwinement with race and racializing structures.</w:t>
      </w:r>
      <w:r w:rsidRPr="008D5C9E">
        <w:rPr>
          <w:sz w:val="16"/>
        </w:rPr>
        <w:t xml:space="preserve">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w:t>
      </w:r>
      <w:r w:rsidRPr="008D5C9E">
        <w:rPr>
          <w:rStyle w:val="StyleUnderline"/>
        </w:rPr>
        <w:t>understanding extinction as distinct from race is deeply misleading. This is not only because racialized people are more likely to suffer from the effects of ‘extinction’ and other forms of environmental racism (which they are).</w:t>
      </w:r>
      <w:r w:rsidRPr="008D5C9E">
        <w:rPr>
          <w:sz w:val="16"/>
        </w:rPr>
        <w:t xml:space="preserve"> It is also because </w:t>
      </w:r>
      <w:r w:rsidRPr="008D5C9E">
        <w:rPr>
          <w:rStyle w:val="StyleUnderline"/>
        </w:rPr>
        <w:t xml:space="preserve">the eliminative violence that drives extinction extend and enact race beyond the category of homo sapiens by defining particular groups against white settler norms and as threats to the settler society. </w:t>
      </w:r>
      <w:r w:rsidRPr="008D5C9E">
        <w:rPr>
          <w:sz w:val="16"/>
        </w:rPr>
        <w:t xml:space="preserve">To approach extinction separately from issues of race is, therefore, to miss one of its most defining features. </w:t>
      </w:r>
      <w:r w:rsidRPr="008D5C9E">
        <w:rPr>
          <w:rStyle w:val="Emphasis"/>
        </w:rPr>
        <w:t>Extinction is not a metaphor – in many cases, it is quite literally genocide enacted against Indigenous peoples and their other-than-human relations. To treat it as a metaphor is to obscure and participate in the structures of violence that drive it.</w:t>
      </w:r>
      <w:r w:rsidRPr="008D5C9E">
        <w:rPr>
          <w:sz w:val="16"/>
        </w:rPr>
        <w:t xml:space="preserve"> From this perspective, in addition to active decolonisation efforts, and the resurgence of Indigenous peoples, </w:t>
      </w:r>
      <w:r w:rsidRPr="008D5C9E">
        <w:rPr>
          <w:rStyle w:val="StyleUnderline"/>
        </w:rPr>
        <w:t>addressing extinction also requires attacking the genocidal, racializing,</w:t>
      </w:r>
      <w:r>
        <w:rPr>
          <w:rStyle w:val="StyleUnderline"/>
        </w:rPr>
        <w:t xml:space="preserve"> </w:t>
      </w:r>
      <w:r w:rsidRPr="008D5C9E">
        <w:rPr>
          <w:rStyle w:val="StyleUnderline"/>
        </w:rPr>
        <w:t>eliminative logics that are diffused throughout settler (and other) states.</w:t>
      </w:r>
      <w:r w:rsidRPr="008D5C9E">
        <w:rPr>
          <w:sz w:val="16"/>
        </w:rPr>
        <w:t xml:space="preserve"> It also requires honouring the unique relations, worlds and peoples that are targeted by these discourses and practices.</w:t>
      </w:r>
    </w:p>
    <w:p w:rsidR="00833170" w:rsidRPr="008D5C9E" w:rsidRDefault="00833170" w:rsidP="00833170">
      <w:pPr>
        <w:rPr>
          <w:sz w:val="16"/>
        </w:rPr>
      </w:pPr>
    </w:p>
    <w:p w:rsidR="00833170" w:rsidRPr="004D17B9" w:rsidRDefault="00833170" w:rsidP="00833170">
      <w:pPr>
        <w:pStyle w:val="Heading4"/>
      </w:pPr>
      <w:r>
        <w:t xml:space="preserve">The Settler death drive structures their impacts - </w:t>
      </w:r>
      <w:r w:rsidRPr="004D17B9">
        <w:t>Settlers have a psychological investment in imagining the end</w:t>
      </w:r>
      <w:r>
        <w:t xml:space="preserve"> to turn the settler gaze to the future – this process</w:t>
      </w:r>
      <w:r w:rsidRPr="004D17B9">
        <w:t xml:space="preserve"> </w:t>
      </w:r>
      <w:r>
        <w:t xml:space="preserve">is meant </w:t>
      </w:r>
      <w:r w:rsidRPr="004D17B9">
        <w:t xml:space="preserve">create a sense of white vulnerability </w:t>
      </w:r>
      <w:r>
        <w:t>at the expense of decolonization while simultaneously reinforcing a savor complex.</w:t>
      </w:r>
    </w:p>
    <w:p w:rsidR="00833170" w:rsidRPr="00203BDF" w:rsidRDefault="00833170" w:rsidP="00833170">
      <w:r w:rsidRPr="00203BDF">
        <w:rPr>
          <w:b/>
          <w:bCs/>
          <w:sz w:val="26"/>
          <w:szCs w:val="26"/>
        </w:rPr>
        <w:t>Dalley 16</w:t>
      </w:r>
      <w:r>
        <w:t xml:space="preserve"> (Dr. Hamish Dalley is an assistant professor of English at Daemen College and teaches in the areas of ancient and modern world literature, “</w:t>
      </w:r>
      <w:r w:rsidRPr="00203BDF">
        <w:t>The deaths of settler colonialism: extinction as a metaphor of decolonization in contemporary settler literature</w:t>
      </w:r>
      <w:r>
        <w:t>.” 2016) TR – Entire Article</w:t>
      </w:r>
    </w:p>
    <w:p w:rsidR="00833170" w:rsidRPr="00203BDF" w:rsidRDefault="00833170" w:rsidP="00833170">
      <w:pPr>
        <w:rPr>
          <w:sz w:val="16"/>
        </w:rPr>
      </w:pPr>
      <w:r w:rsidRPr="00203BDF">
        <w:rPr>
          <w:rStyle w:val="Emphasis"/>
        </w:rPr>
        <w:t>Settlers love to contemplate the possibility of their own extinction</w:t>
      </w:r>
      <w:r w:rsidRPr="00203BDF">
        <w:rPr>
          <w:rStyle w:val="StyleUnderline"/>
        </w:rPr>
        <w:t>; to read many contemporary literary representations of settler colonialism is to find settlers strangely satisfied in dreaming of ends that never come.</w:t>
      </w:r>
      <w:r w:rsidRPr="00203BDF">
        <w:rPr>
          <w:sz w:val="16"/>
        </w:rPr>
        <w:t xml:space="preserve"> This tendency is widely prevalent in English-language representations of settler colonialism produced since the 1980s: the possibility of an ending – </w:t>
      </w:r>
      <w:r w:rsidRPr="00203BDF">
        <w:rPr>
          <w:rStyle w:val="StyleUnderline"/>
        </w:rPr>
        <w:t>the likelihood that the settler race will one day die out – is a common theme in literary and pop culture considerations of colonialism’s future.</w:t>
      </w:r>
      <w:r w:rsidRPr="00203BDF">
        <w:rPr>
          <w:sz w:val="16"/>
        </w:rPr>
        <w:t xml:space="preserve"> Yet it has barely been remarked how surprising it is that this theme is so present. </w:t>
      </w:r>
      <w:r w:rsidRPr="00203BDF">
        <w:rPr>
          <w:rStyle w:val="StyleUnderline"/>
        </w:rPr>
        <w:t>For settlers, of all people, to obsessively ruminate on their own finitude is counterintuitive, for few modern social formations have been more resistant to change than settler colonialism.</w:t>
      </w:r>
      <w:r w:rsidRPr="00203BDF">
        <w:rPr>
          <w:sz w:val="16"/>
        </w:rPr>
        <w:t xml:space="preserve"> With a few exceptions (French Algeria being the largest), the settler societies established in the last 300 years in the Americas, Australasia, and Southern Africa have all retained the basic features that define them as settler states – </w:t>
      </w:r>
      <w:r w:rsidRPr="00203BDF">
        <w:rPr>
          <w:rStyle w:val="StyleUnderline"/>
        </w:rPr>
        <w:t>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Settlers think all the time that they might one day end, even though (perhaps because) that ending seems unlikely ever to happen.</w:t>
      </w:r>
      <w:r w:rsidRPr="00203BDF">
        <w:rPr>
          <w:sz w:val="16"/>
        </w:rPr>
        <w:t xml:space="preserve"> The significance of this paradox for settler-colonial literature is the subject of this article. </w:t>
      </w:r>
      <w:r w:rsidRPr="00203BDF">
        <w:rPr>
          <w:rStyle w:val="StyleUnderline"/>
        </w:rPr>
        <w:t>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w:t>
      </w:r>
      <w:r w:rsidRPr="00203BDF">
        <w:rPr>
          <w:sz w:val="16"/>
        </w:rPr>
        <w:t xml:space="preserve">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w:t>
      </w:r>
      <w:r w:rsidRPr="00203BDF">
        <w:rPr>
          <w:rStyle w:val="Emphasis"/>
        </w:rPr>
        <w:t>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203BDF">
        <w:rPr>
          <w:sz w:val="16"/>
        </w:rPr>
        <w:t xml:space="preserve">1 Settler-colonial narrative is thus shaped around its need to erase and evoke the native, to make the indigene both invisible and present in a contradictory pattern that prevents settlers from ever moving on from the moment of colonization.2 </w:t>
      </w:r>
      <w:r w:rsidRPr="00203BDF">
        <w:rPr>
          <w:rStyle w:val="StyleUnderline"/>
        </w:rPr>
        <w:t>As evidence of this constitutive contradiction, critics have identified in settler-colonial discourse symptoms of psychic distress such as disavowal, inversion, and repression</w:t>
      </w:r>
      <w:r w:rsidRPr="00203BDF">
        <w:rPr>
          <w:sz w:val="16"/>
        </w:rPr>
        <w:t xml:space="preserve">.3 Indeed, </w:t>
      </w:r>
      <w:r w:rsidRPr="00203BDF">
        <w:rPr>
          <w:rStyle w:val="StyleUnderline"/>
        </w:rPr>
        <w:t>the frozen temporality of settler-colonial narrative, fixated on the moment of the frontier, recalls nothing so much as Freud’s description of the ‘repetition compulsion’ attending trauma</w:t>
      </w:r>
      <w:r w:rsidRPr="00203BDF">
        <w:rPr>
          <w:sz w:val="16"/>
        </w:rPr>
        <w:t xml:space="preserve">.4 As Lorenzo Veracini puts it, because: </w:t>
      </w:r>
      <w:r w:rsidRPr="00203BDF">
        <w:rPr>
          <w:rStyle w:val="StyleUnderline"/>
        </w:rPr>
        <w:t>‘settler society’ can thus be seen as a fantasy where a perception of a constant struggle is juxtaposed against an ideal of ‘peace’ that can never be reached, settler projects embrace and reject violence at the same time</w:t>
      </w:r>
      <w:r w:rsidRPr="00203BDF">
        <w:rPr>
          <w:sz w:val="16"/>
        </w:rPr>
        <w:t xml:space="preserv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203BDF">
        <w:rPr>
          <w:rStyle w:val="StyleUnderline"/>
        </w:rPr>
        <w:t xml:space="preserve">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 </w:t>
      </w:r>
      <w:r w:rsidRPr="00203BDF">
        <w:rPr>
          <w:sz w:val="16"/>
        </w:rPr>
        <w:t xml:space="preserve">I argue that, notwithstanding Veracini’s analysis, </w:t>
      </w:r>
      <w:r w:rsidRPr="00203BDF">
        <w:rPr>
          <w:rStyle w:val="StyleUnderline"/>
        </w:rPr>
        <w:t xml:space="preserve">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w:t>
      </w:r>
      <w:r w:rsidRPr="00203BDF">
        <w:rPr>
          <w:sz w:val="16"/>
        </w:rPr>
        <w:t xml:space="preserve">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sidRPr="00203BDF">
        <w:rPr>
          <w:rStyle w:val="StyleUnderline"/>
        </w:rPr>
        <w:t>my analysis is intended to draw the attention of settler</w:t>
      </w:r>
      <w:r>
        <w:rPr>
          <w:rStyle w:val="StyleUnderline"/>
        </w:rPr>
        <w:t xml:space="preserve"> </w:t>
      </w:r>
      <w:r w:rsidRPr="00203BDF">
        <w:rPr>
          <w:rStyle w:val="StyleUnderline"/>
        </w:rPr>
        <w:t>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w:t>
      </w:r>
      <w:r w:rsidRPr="00203BDF">
        <w:rPr>
          <w:sz w:val="16"/>
        </w:rPr>
        <w:t xml:space="preserve"> In Patrick Wolfe’s phrase,7 </w:t>
      </w:r>
      <w:r w:rsidRPr="00203BDF">
        <w:rPr>
          <w:rStyle w:val="StyleUnderline"/>
        </w:rPr>
        <w:t>settler colonialism is predicated on a ‘logic of elimination’ that tends towards the extermination – by one means or another – of indigenous peoples.</w:t>
      </w:r>
      <w:r w:rsidRPr="00203BDF">
        <w:rPr>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203BDF">
        <w:rPr>
          <w:rStyle w:val="StyleUnderlin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w:t>
      </w:r>
      <w:r w:rsidRPr="00203BDF">
        <w:rPr>
          <w:sz w:val="16"/>
        </w:rPr>
        <w:t xml:space="preserve"> 9 </w:t>
      </w:r>
      <w:r w:rsidRPr="00203BDF">
        <w:rPr>
          <w:rStyle w:val="Emphasis"/>
        </w:rPr>
        <w:t>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203BDF">
        <w:rPr>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p>
    <w:p w:rsidR="00833170" w:rsidRDefault="00833170" w:rsidP="00833170">
      <w:pPr>
        <w:rPr>
          <w:rStyle w:val="Emphasis"/>
        </w:rPr>
      </w:pPr>
      <w:r w:rsidRPr="007A461D">
        <w:rPr>
          <w:sz w:val="14"/>
        </w:rPr>
        <w:t>.</w:t>
      </w:r>
      <w:r w:rsidRPr="007A461D">
        <w:rPr>
          <w:sz w:val="4"/>
          <w:szCs w:val="4"/>
        </w:rPr>
        <w:t>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This scholarship suggests that narratives of settler extinction are acts of ideological mystification, obscuring the brutal inequalities of the frontier behind a mask of white vulnerability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4 H. DALLEY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extinction is a core trope through which settler futurity emerges, one with crucial narrative and ideological effects that shape much of the contemporary literature emerging from white colonial settings. The forms of extinction narrative: historical-civilizational vs. biological annihilation Settler-colonial extinction narratives take two broad forms, depending on whether the end they depict is framed in historical-civilizational or biological terms (though the two overlap). The latter type is my primary focus in this article, but I will first briefly consider the former to provide contrast for the biologically inflected narrative. Historical-civilizational visions of the end of settler colonialism invoke classical notions of the rise and fall of societies, plotting the white world’s development within a cyclical temporality that makes inevitable its eventual demise. Such narratives challenge the faith in progress found in stadial theories of development (such as those promulgated by Scottish Enlightenment figures like Adam Ferguson16) and draw instead on parallels between the fate of modern and classical empires. Gibbon’s History of the Decline and Fall of the Roman Empire becomes a model not only of the past, but also the future. The passage from Schreiner’s African Farm cited above belongs within this tradition, offering a vision of an empty, indifferent land (‘the stones will lie on’) populated by waves of humans (the ‘yellow face[d]’ Bushmen; the Boers; the English), each of which gives way to the other until a future in which none are left. J.M. Coetzee’s Waiting for the Barbarians (1980), published at the height of the struggle against white domination in South Africa, makes this narrative even more explicit. With a title drawn from the neo-classicist poet C.P. Cafavy that invokes the late-Roman parallel,17 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realise how the problem of ends is intrinsic to the temporality of settler colonialism: What has made it impossible for us to live in time like fish in water, like birds in air, like children? It is the fault of Empire! Empire has created the time of history. Empire has located its existence not in the smooth recurrent spinning time of the cycle of the seasons but in the jagged time of rise and fall, of beginning and end, of catastrophe. Empire dooms itself to live in history and plot against history. One thought alone preoccupies the submerged mind of Empire: how not to end, how not to die, how to prolong its era.18 Within this temporality, the future can be glimpsed in the past, as a repetition of previous cycles of destruction and supersession, more or less deferred.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 19 SETTLER COLONIAL STUDIES 5 As this example implies, historical-civilizational extinction narratives express ambivalence about endings that emerges from their affective register. Extinction becomes a fate to be contemplated with fear, but also resignation; because the future is a recapitulation of the past, the tone is elegiac rather than apocalyptic, and death becomes a matter of nostalgia more than terror. In Nadine Gordimer’s July’s People (1981),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 20 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 21 From this point of view, the overthrow of settler colonialism becomes an opportunity for settlers’ moral regeneration and subjective transformation. Since history is cyclical, the guilt and inauthenticity generated by settler colonialism becomes incidental to whiteness – once the structures that enshrined his or her control are destroyed, the settler is liberated into a no longer ethically compromised identity. Thus even as Coetzee’s Magistrate finds it‘as hard as ever to believe that the end is near’, 22 he also relishes with ‘elation’the idea that, were he no longer part of the apparatus of empire, he would be a ‘free man’ who had attained ‘salvation’. 23 Historical-civilizational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subjectivity.24 Many settler-colonial narratives operate purely within this historical-civilizational register. However, extinction becomes truly interesting when the metaphor’s biological implications are unlocked. Hints of this can be found in Waiting for the Barbarians. While the Magistrate sees the overthrow of empire as an inevitable expression of the cyclical nature of history, he also finds society’s fate written in local ecology. The ‘barbarians’ are materially impoverished but live lightly on the land; the settlers’ wealth, by contrast, is predicated on an agriculture that is unsustainable in the long term: Every year the lake-water becomes a little more salty. […] The barbarians know this fact. At this very moment they are saying to themselves, ‘Be patient, one of these days their crops will start withering from the salt, they will not be able to feed themselves, they will have to go.’ That is what they are thinking. That they will outlast us.25 Thus the historical-civilizational pattern of rise and fall – which amounts to a theory of world history that explains and to some extent exonerates settler colonialism – is reinforced by an environmental narrative of decay. The settlers will lose, eventually, because their mode of production is at odds with nature: a fact that violence can delay but never alter. An even more explicit example of such thinking can be found in Alex Miller’s Journey to the Stone Country (2002), a novel that explores the fate of settler colonialism in 6 H. DALLEY contemporary Australia. The story begins when the protagonist, Annabelle, is left by her husband and returns from Melbourne to her place of birth, near Townsville in Northern Queensland. Unlike the cosmopolitan metropolis, here Annabelle finds Australia’s settler-colonial dynamics intrusively apparent: ‘Here the past could not be ignored, was not covered over and obscured by the accretions of city life, but was laid bare, the open wounds still visible.’ 26 The land itself reveals these signs, marks made by the Indigenous Australians who are ‘a scattered population [that] had been dispersed and murdered long ago’. 27 That visibility forces Annabelle to confront her identity as a settler, one whose existence is predicted on dispossession and for whom it would therefore be legitimate ‘to be hated [… f]or what we’ve stolen from them’. 28 In confronting the truth of frontier genocide, Annabelle has to consider the possibility of an end to settler dominion, for she has arrived at a moment when the Indigenous population is resurgent. The change in power relations is represented through a struggle for control of Ranna Station, a pastoral estate owned for five generations by the Biggs family – archetypal colonial settlers committed to the idea of themselves as builders of white civilization – but which has recently been bought by a consortium of Aboriginal groups. In other words, Annabelle is witnessing a historical reversal, the moment at which settler power is broken and control of the land reverts to its Indigenous inhabitants. Miller frames this ‘unimaginable revolution’ in ‘the great wheel of history’ 29 within the language of biological extinction, inverting its typical application to a presumed Aboriginal past by making it a prophecy of the settlers’ future. Thus Bo Rennie, an Aboriginal surveyor who becomes Annabelle’s lover, gleefully repurposes the language of settler triumph to describe the Biggs clan as having ‘died out’–‘Them Biggs turned out to be a vanishing race’, he observes on several occasions.30 The Aboriginal leader Les Marra is even more ambitious. His plan is to dam the valley and flood Ranna Station, obliterating all traces of settler presence and, in so doing, creating an exploitable water resource to fund future projects of Aboriginal enhancement. Marra’s goal is a ‘thousand year plan’ of anticolonial resistance predicated on the belief that all Aboriginal people have to do to defeat the settlers is to wait for them to die out: This story’s not over yet. The old people not finished yet! That Les Marra and my Arner here, they gonna fight this war for another thousand years. Where’s the white feller gonna be in a thousand years? He’s the one gotta worry about that, not us. We still gonna be here.31 The thousand-year plan (with its ironic invocation of Hitler’s millennium of Aryan supremacy) frames settler colonialism within the radically extended temporality of ecological survival. From this perspective, the material aspects of settler domination are of little importance when compared to the enduring nature of biological life – to which Aboriginal people, by virtue of their 50,000 plus years of residence in Australia, are presumed to be better adapted. This ‘biological’ view of inevitable white extinction forces Annabelle to confront, for the first time, the full implications of the end of settler colonialism: She knew, with a little shock of dismay, with a feeling of personal affront, that Les Marra’s vision of the future would never be reconciled to her existence or to the decency of her own past, the lives of her parents and grandparents. Her existence, indeed, was of no consequence to him. There could be no place for her, or for her kind, in the victory he envisaged. Secretly she hoped Les Marra’s crusade would fail, but she knew it would not fail. For Les Marra had only to persist. He had forever. There was no time limit to his strategy.32 SETTLER COLONIAL STUDIES 7 The trope of extinction thereby challenges the liberal belief in ‘reconciliation’ as a way out of the structural conflict between settlers and Aborigines.33 Annabelle is in many ways a model settler: she is normatively antiracist, respectful of Aboriginal ways, and self-aware about how she has benefitted from colonialism. But the biological connotations of extinction render such moral-affective qualities irrelevant. The narrative Miller sets in motion frames settler colonialism as an unequal social relationship taking place over the longue durée, within a material, ecologically defined context. From this point of view, individual settlers’ desires and beliefs mean nothing; what matters is that settler colonialism is doomed to fail because it is not attuned to nature. This shift to the extended temporalities of biology/ecology can be seen also in Coetzee’s more recent engagement with the end of apartheid. Disgrace (1999), like Journey to the Stone Country, focuses on a cross-racial exchange of property rights and power. The white protagonist David Lurie’s daughter, Lucy, is a small-scale farmer in the Eastern Cape Province. Post-apartheid changes to agricultural laws allow her former employee, Petrus, to take possession of a slice of ‘her’ land, and the novel charts the progressive shift in power between them – with the collapse of white dominance marked violently when Lucy is raped by three black strangers. By the end of the novel, settler colonialism is locally finished; Lucy’s only hope for survival is to subordinate herself to the patriarchal order of Petrus’ household, accepting his authority in exchange for protection. As with the earlier examples, Lucy sees this move as redemptive, a way of making amends for apartheid and thereby opening the possibility that she might be able to persist into an altered, decolonized future: I agree it is humiliating. But perhaps that is a good point to start from again. Perhaps that is what I must learn to accept. To start at ground level. With nothing. Not with nothing but. With nothing. No cards, no weapons, no property, no rights.34 Yet when Lurie contemplates the fact of her pregnancy he recasts this transformation in biological terms, making it an end rather than the ‘start’ of anything new, foreclosing any hope for redemption: So: once she was only a little tadpole in her mother’s body, and now here she is, solid in her existence, more solid than he has ever been. With luck she will last a long time, long beyond him. When he is dead she will, with luck, still be here doing her ordinary tasks among the flowerbeds. And from within her will have issued another existence, that with luck will be just as solid, just as long-lasting. So it will go on, a line of existences in which his share, his gift, will grow inexorably less and less, till it may as well be forgotten.35 The unspoken racial undertone – for Lucy’s pregnancy is a result of her rape – turns this passage into a consideration of the death of settler society. Lurie’s ‘share’ or ‘gift’ is not only his familial or cultural contribution to his grandchild, but also his genetic legacy. What will fade over generations is whiteness itself, that politically privileged phenotype that, with the death of colonialism, now has no future but to dissipate in a sea of black genes. Petrus, like Les Marra, ‘has a vision of the future in which people like Lucy have no place’, 36 and the novel offers no reason to believe he is wrong. She may linger for a generation, but the end of whiteness is unavoidable; biology guarantees it; all that is needed is time. The ‘line of existences’ in Disgrace thus parallels the ‘thousand year plan’ of Journey to the Stone Country in suggesting the inevitability of white extinction and the irrelevance of 8 H. DALLEY white hopes for redemption. Both novels differ from white supremacist paranoia37 in approaching the end elegiacally; the death of settler colonialism is, from this perspective, desirable, even if the some of the losses it entails are regrettable. The former example, however, reveals what was only implicit in the latter: the extent to which this extinction narrative is gendered. Lurie’s vision of his own ‘gift’ fading away contains an implicitly patriarchal subtext. As much as he recognizes his daughter’s ‘solid […] existence’, his reverie transforms her into a conduit for racial identities that are implicitly masculine. Lucy’s body becomes the passive medium through which white and black men struggle for biological dominance. This theme is reinforced by Disgrace’s parallel plotline, which features Lurie sexually abusing a young ‘coloured’ student of his – a crime that he later recognizes is wrong not only ethically but also biologically, for ‘If the old men hog the young women, what will be the future of the species?’ 38 The biologically inflected extinction narrative thus brings with it normative conceptions of masculine and feminine identity derived from supposedly innate reproductive roles, in which women are implicitly marked as lacking agency or significance except as repositories for (white or black) sperm. Women are asked to subordinate themselves to the task of transitioning out of settler colonialism, and are invited to acquiesce to a patriarchal order newly re-legitimated by the biological imperatives of racial revolution. Extinction and climatic finitude: Margaret Atwood’s Maddaddam trilogy The examples analysed to this point have been drawn from two Anglophone settler colonies – South Africa and Australia. To take this further I now turn to a third settler society, likewise a former part of the British Empire: Canada. This section explores how the themes laid out above shape Margaret Atwood’s Maddaddam trilogy (2003–2013), one of the most sustained and interesting contemporary instances of extinction literature. Atwood’s novels, Oryx and Crake (2003), Year of the Flood (2009) and Maddaddam (2013) differ from the texts above in making the biological/ecological dimensions of extinction central and literal. What Atwood depicts is not a metaphorical prospect (races are not species and so cannot go extinct per se) but rather a post-apocalyptic future in which humanity as a whole teeters on the brink of actual oblivion. These texts have typically been read less in terms of postcolonial theory than as a contribution to the emergent subgenre of ‘climate change fiction’ or CliFi, for which the issue of ‘species survival’ is of pressing concern.39 I argue that Atwood’s trilogy can be read interestingly when its eco-critical and settler-colonial concerns are seen as intertwined. I suggest that as much as she is intent to explore the environmental consequences of climate change, biotechnology, and capitalist authoritarianism, Atwood is also seeking to imagine a future beyond settler colonialism – and that in so doing, she sheds light on the ideological tensions of extinction as outlined thus far. The opening novel of the trilogy, Oryx and Crake, offers a vision of a post-apocalyptic world that repeats, uncannily, imperial fantasies of settlement. The protagonist, alternately named Jimmy and Snowman to signify his pre- and post-apocalypse identities, witnesses ‘the end of a species’ 40 when a genetically engineered virus wipes out humanity, leaving him (he believes) the last person alive. In describing his position, Atwood invokes the figure of the archetypal lone settler, Robinson Crusoe. Like Crusoe, Snowman sees himself as ‘a castaway’, forced to improvise a home in an environment SETTLER COLONIAL STUDIES 9 stripped of technological and social support.41 The position is analogous, in Snowman’s view, to that of ‘European colonials running plantations of one kind or another’, in that he and they are faced with the challenge of maintaining ‘sanity’ in a lonely and climatically alienating environment.42 The role of ‘native’ within this metaphor is filled by the ‘Crakers’, a bioengineered species designed by Jimmy’s old friend Crake as a superior replacement for the humans he exterminates. Snowman explicitly likens the Crakers to ‘indigenous peoples’ 43 and, in keeping with imperial stereotypes of the native as cultureless yet attuned with nature (an idea partly invoked by Journey to the Stone Country), the Crakers’ capacity for survival lies in their biological conformity to environmental demands: They were perfectly adjusted to their habitat, so they would never need to create houses or tools or weapons, or, for that matter, clothing. They would have no need to invent any harmful symbolisms, such as kingdoms, icons, gods, or money.44 Oryx and Crake thereby stages extinction as an inversion and reversal of the settler-colonial myth of origins. Instead of the settler penetrating, disrupting and eventually supplanting indigenous society, here Snowman’s role is to witness the breakdown of industrial colonialism and its replacement with a more idyllic, ‘natural’ (yet bioengineered) mode of being. This inversion alters the flow of racialized time, so that whiteness no longer represents the future towards which humanity progresses but an anachronistic throwback that has already been transcended. As Snowman acknowledges, ‘I’m your past […]. I’m your ancestor, come from the land of the dead. Now I’m lost, I can’t get back, I’m stranded here, I’m all alone.’ 45 Jimmy chooses his new name to reflect his status as the last, vulnerable representative of a dying species: Maybe he’s not the Abominable Snowman at all. Maybe he’s the other kind of snowman, the grinning dope set up as a joke and pushed down as entertainment, his pebble smile and carrot nose an invitation to mockery and abuse. Maybe that’s the real him, the last Homo sapiens – a white illusion of a man, here today, gone tomorrow, so easily shoved over, left to melt in the sun, getting thinner and thinner until he liquefies and trickles away altogether.46 In this way, Atwood shapes her climate-change narrative according to the ‘palindrome’ structure that Veracini identifies in the archetypal settlement myth.47 Instead of centring on a moment of colonial irruption from which the future unfolds as a recapitulation of the metropolitan past, Atwood’s version makes the moment of decolonization its pivot; her future is a landscape stripped of the settler (the ‘white illusion of a man’) and restored to beings who metaphorically, if not literally, arise from the precolonial imaginary. As the last settler, Snowman’s role is not to dominate or destroy the Crakers, but to protect them. In fact, one of the climactic moments of the novel occurs when he adopts the classical settler-colonial role of Moses,48 and leads his charges from the laboratory in which they were created to the relative safety of empty territory. The end of settler colonialism thus constitutes the allegorical tenor of a tale of the end of humanity: the death of the species affords the opportunity for white supremacy to be overturned in a process that repeats, and thereby undoes, the founding myths of settlement. This allegorical structure has important consequences for how human subjectivity is constituted vis-à-vis extinction. Dipesh Chakrabarty has argued that the emergence of climate change into public awareness alters our ‘historical sensibility’, collapsing the key 10 H. DALLEY enlightenment distinction between history and natural science and requiring us to imagine our place in time not via modern categories like class, nation or individual, but through the sublime figure of ‘species’. This latter concept radically extends the temporal scope of meaningful action, and it brings to attention those biological ‘conditions for the existence of life in the human form that have no intrinsic connection to the logics of capitalist, nationalist, or socialist identities’ – that have, in other words, no significance for historical narratives as traditionally composed.49 From this point of view, Atwood’s account of the end of humanity – with its detailed exploration of how the biosphere alters to accommodate the sudden elimination of its top predator – could be read as a radical attempt to conceive of an Anthropocene post-history. Yet the allegorical equation of biological extinction with the end of settler colonialism has the paradoxical effect of undoing much of that radical charge. For what the allegory does is equate, however tentatively, ‘the human’ – which for Chakrabarty is both ‘a purposeful biological entity’ and a blind ‘geophysical force’ that transcends identity categories50 – with the white settler subject: the master agent of the imperialist narrative of world history. Far from unsettling colonialism, Atwood’s narrative sees imperialist ideology re-emerge in the moment of its negation. In attempting to narrate the end of settler colonialism, Oryx and Crake actually restates one of its core premises: that the white settler is the archetypal human. Whiteness is re-normalized as the ground against which human experience is measured, and the multiple ways of being human are erased through a discursive manoeuvre that is just as effective as Crake’s act of biological spring cleaning. This is not the only mechanism through which Atwood’s story invokes, only to subvert, the possibility of an end to settler colonialism. A key theme of her trilogy concerns the role of language in tracking the decline of settler/industrial civilization. Following the tradition of George Orwell, Atwood depicts a future in which language has been co-opted by political and corporate elites; commercial euphemism blunts the critical capacity of words, making it impossible to imagine, let alone resist, economic and scientific decisions that are destroying the environment. Jimmy charts this decline by compiling lists of ‘old words’, ‘words of a precision and suggestiveness that no longer had a meaningful application in today’s world’. 51 In their place has arisen a jargon of commercial neologism that obfuscates the brutal power dynamics of this authoritarian society. For instance, the private security company that monopolizes violence is called ‘CorpSeCorp’, a name that invokes and obfuscates its triple status as a corporation, a paramilitary corps, and a commercial manufacturer of corpses. In defiance of such language, Jimmy makes a point of reading old books, acting out the quixotic belief that if the ‘the decisionmaking levels of society’ consider something to be ‘arcane lore’ then he will preserve it, delaying the inevitable by turning the pursuit of ‘the superfluous [into] an end in itself’. 52 Jimmy/Snowman thus becomes the precarious repository of a literary culture neglected by his civilization, trying to hold onto a language that ‘had lost its solidity’ and ‘become thin, contingent, slippery, a viscid film on which he was sliding around like an eyeball on a plate’. 53 From this point of view, Snowman’s impending demise signifies not only the extinction of a species but also the point beyond which the accumulated knowledge of the Anglophone world will be lost forever – an idea also found in other extinction narratives. In Journey to the Stone Country, for instance, the association between biological and cultural extinction is represented symbolically. Annabelle discovers an old library in the Biggs SETTLER COLONIAL STUDIES 11 homestead, but when she tries to read the books – which include canonical titles by the likes of Thomas Carlyle, thus amounting to a synecdoche for Western civilization – she finds they have been turned to unreadable paste by termites.54 Similarly, in Waiting for the Barbarians the Magistrate is prompted to contemplate his own finitude by his discovery that the records of the past Empire he discovers are indecipherable – as his own writing will, he recognizes, inevitably become.55 Extinction thus avows that settler/industrial society will be expunged not only from the future, but also the past: with the language of empire forgotten, it will be as though it never happened. As Crake observes, ‘All it takes […] is the elimination of one generation. One generation of anything. Beetles, trees, microbes, scientists, speakers of French, whatever. Break the link in time between one generation and the next, and it’s game over forever.’ 56 Radical finitude marks the boundary of the futurist imagination, for, beyond it, the language in which speculation is couched disappears, leaving a silence that makes all history meaningless. Yet this emphasis on the role of language produces an irony that again renders extinction ambivalent. The irony is apparent in the passage cited above, in which Jimmy expresses his feeling that language has‘lost its solidity’. His‘eyeball’ metaphor is paradoxical insofar as its form belies its apparent content; notwithstanding their supposed inadequacy, Jimmy’s actual words are precise enough to conjure a powerfully concrete and de-familiarising simile that conjoins an abstract conceptualization of words’ inadequacy to the concrete register of sensory affect (‘viscid film’; ‘an eyeball on a plate’). Atwood’s diagnosis of linguistic collapse thus occurs in a passage that auto-deconstructs, making an assertion (language has lost its expressive capacity) that is belied by rhetorical form (an expressive and highly affecting metaphor). The effect is like a ‘blow to the head’, to use Kafka’s famous description of literature that shakes us from the banality of reified language. This is but one example of the broader irony of Atwood’s project – to explore, through literary fiction, the environmental and civilizational consequences of an instrumental modernity that renders literature, and the humanistic values it is presumed to embody, putatively obsolete. That irony signals the point at which Atwood’s trilogy (in keeping with the settler-colonial extinction narrative broadly) retreats from its contemplation of finitude. Oryx and Crake’s account of the eclipse of literary culture is matched by its concern with the process of storytelling itself. Crake believed that his post-human species would be biologically self-sufficient, but it soon becomes apparent that they require education as much as their superseded precursors. Thus Snowman takes on the role of catechist, transmuting his knowledge of the human past into a plausible yet palatable story for the Crakers. That story is explicitly reshaped to fit the conventions of myth, eventually amounting to a mythological/religious creation narrative: Crake make the bones of the Children of Crake out of the coral on the beach, and then he made their flesh out of a mango. But the Children of Oryx hatched out of an egg, a giant egg laid by Oryx herself. Actually she laid two eggs: one full of animals and birds and fish, and the other full of words. But the egg full of words hatched first, and the Children of Crake had already been created by then, and they’d eaten up all the words because they were hungry, and so there were no words left over when the second egg hatched out. And that is why the animals can’t talk.57 In this way the end of white/human civilization is averted by its transmutation into a different narrative register: aspects of the past persist insofar as they can be accommodated within fable. What is lost is what would make the narrative ‘realistic’ – Crake’s 12 H. DALLEY megalomania and the contempt for society that leads him to erase rather than reform it – but that is a low price to pay when the reward is the preservation of a culture that had seemed close to slipping away. Indeed, Snowman’s role as storyteller marks the introduction of a new discursive framework for the extinction narrative – that of religion, specifically the Judeo-Christian masternarrative of sin and redemption. Religious themes are relatively muted in Oryx and Crake, appearing largely as an ironic allegorical structure against which the horrors of biological annihilation stand out starkly. (For instance, Crake’s bioengineered genocide, which leaves the earth piled with the rotting flesh of its victims, is described by Snowman as ‘The Great Rearrangement’ – a redemptive, loving act in which the god-Crake washes away the sins of ‘the chaos’ to make room for his morally pure post-human favourites.58) The new discursive framework becomes the dominant concern of the trilogy’s second novel, The Year of the Flood. This novel adopts the same doubled chronological structure as Oryx and Crake. It traces simultaneously the experiences of two survivors of the pandemic and, through flashbacks, their earlier lives as members of ‘God’s Gardeners’, an apocalyptic cult blending environmental anxieties with an anticipation of the end of times drawn from Christian eschatology: A massive die-off of the human race was impending, due to over-population and wickedness, but the Gardeners exempted themselves: they intended to float above the Waterless Flood, with the aid of the food they were stashing away in the hidden storeplaces they called Ararats. As for the flotation devices in which they would ride out this flood, they themselves would be their own Arks, stored with their own collections of inner animals, or at least the names of those animals. Thus they would survive to replenish the Earth.59 As James Belich has pointed out, the biblical phrase cited in the final sentence (Genesis 9:1) belongs to a long tradition of religious justification for settler colonialism, in which the Old Testament in particular becomes a blueprint for the conquest and occupation of ‘empty’ lands.60 In the context of the Maddaddam trilogy, it marks the point at which Atwood retreats from the prospect of a complete end implied by Snowman’s putative status as the final human/settler. Instead, the trilogy becomes increasingly concerned with how humanity can be saved from annihilation. Faith in a divine power is central to that hope. Adam One, the founder of God’s Gardeners, asserts that the ‘strictly materialist view – that we’re an experiment animal protein has been doing on itself – is far too harsh and lonely for most, and leads to nihilism’ 61 – which is exactly the case for Crake, who strives but fails to eliminate religious consciousness from his created species. Instead, Adam One asserts, ‘we need to push popular sentiment in a biosphere-friendly direction by pointing out the hazards of annoying God by a violation of His trust in our stewardship’. 62 The religious framework introduces a moral distinction between the virtuous and the sinful – a distinction that cannot be applied to the concept of ‘species’, as Chakrabarty’s argument implies.63 Surviving extinction becomes a privilege accorded to the morally upright few, who are rewarded not only with life, but with dominion over the now-emptied world. A story that started as a biologically inflected account of the end of settler-colonial/industrial society has become, via the introduction of redemption, an account of how some people earn divine title to territory: a settler-colonial narrative par excellence. SETTLER COLONIAL STUDIES 13 This transformation of the narrative of endings into its opposite is complete by the trilogy’s third novel. Maddaddam takes up where Oryx and Crake and Year of the Flood finish, recounting how a band of survivors comes together to forge a new community in the ruins of the old. In keeping with the retreat from species consciousness, this narrative centres on a core moral distinction: between a decent, peace-minded community made up of good humans, Crakers, and ‘pigoons’ (genetically modified, hyper-intelligent pigs), on the one hand, and a predatory group of ‘Painballers’ (traumatized ex-convicts embodying hypermasculine aggression), on the other. Thus the human attributes that led to environmental collapse – greed, violence, self-centredness – are abjected onto a marginal subcategory of humans, who are eliminated via extra-judicial execution in the novel’s climax. The allegedly peace-loving, inter-species community of survivors that is founded through that abjection is a perfect instantiation of the settler-colonial fantasy: a walled compound in the wilderness, defended by military force, subsisting via agriculture. To reinforce the solidity of that community, Maddaddam enacts a hybridization of humans and posthumans that recapitulates the classical settler desire to merge with indigenous populations. That union is first and foremost genetic: three of the human survivors are impregnated by Crakers, giving birth to biologically ambiguous children who are, in the words of a male survivor who helps raise them, ‘the future of the human race’. 64 Thus Atwood employs a standard trope of settler-colonial ideology, making sex between colonists and natives the mechanism through which to resolve the paradox of settlement and create a future race with the power of whiteness and the belonging of indigeneity.65 That such a mechanism of escape is gendered goes without saying, for it is on the human women that the risk of cross-species reproduction falls. At the same time, however, Atwood’s hybridization is also cultural. Toby, one of the human survivors, succeeds in teaching a Craker child to read and write, enabling the transmission of historical knowledge to the next generation. Maddaddam’s final chapter presents the novel itself as the product of this cultural transmission, linking the postapocalyptic future to the past via the mechanism that, for Coetzee and Miller, also signifies the core strength of settler-colonial civilization – literacy: Toby gave warnings about this Book that we wrote. She said that the paper must not get wet, or the Words would melt away and would be heard no longer, and mildew would grow on it, and it would turn black and crumble to nothing. And that another Book should be made, with the same writing as the first one. And each time a person came into the knowledge of the writing, and the paper, and the pen, and the ink, and the reading, that one also was to make the same Book, with the same writing in it. So it would always be there for us to read.66 The death of language that Snowman saw as the ending of humanity – its erasure not only from the future, but also the past – is averted. History is transmuted into scripture, and the species/race is preserved as redemption is interpolated into the narrative of extinction. Conclusions: the paradox of settler persistence</w:t>
      </w:r>
      <w:r w:rsidRPr="007A461D">
        <w:rPr>
          <w:sz w:val="14"/>
        </w:rPr>
        <w:t xml:space="preserve"> </w:t>
      </w:r>
      <w:r w:rsidRPr="009E28D5">
        <w:rPr>
          <w:sz w:val="16"/>
        </w:rPr>
        <w:t xml:space="preserve">In this way, these </w:t>
      </w:r>
      <w:r w:rsidRPr="009E28D5">
        <w:rPr>
          <w:rStyle w:val="Emphasis"/>
        </w:rPr>
        <w:t>settler-colonial narratives of extinction begin as a contemplation of endings and end as a way for settlers to persist.</w:t>
      </w:r>
      <w:r w:rsidRPr="009E28D5">
        <w:rPr>
          <w:sz w:val="16"/>
        </w:rPr>
        <w:t xml:space="preserve"> As in the classical solution to the settler-colonial paradox of origins, </w:t>
      </w:r>
      <w:r w:rsidRPr="009E28D5">
        <w:rPr>
          <w:rStyle w:val="StyleUnderline"/>
        </w:rPr>
        <w:t>the native must be invoked and disavowed, and ultimately absorbed into the settler-colonial body as a means of accessing true belonging and the possibility of an authentic future in place</w:t>
      </w:r>
      <w:r w:rsidRPr="009E28D5">
        <w:rPr>
          <w:sz w:val="16"/>
        </w:rPr>
        <w:t>. Veracini’s description of th</w:t>
      </w:r>
      <w:r w:rsidRPr="009E28D5">
        <w:rPr>
          <w:rStyle w:val="StyleUnderline"/>
        </w:rPr>
        <w:t>e settler colonial historical imagination thus applies, in modified but no less appropriate form, to visions of futurity haunted by the possibility of death: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w:t>
      </w:r>
      <w:r w:rsidRPr="009E28D5">
        <w:rPr>
          <w:sz w:val="16"/>
        </w:rPr>
        <w:t xml:space="preserve">67 And yet that parallel means that it is not entirely true to say that </w:t>
      </w:r>
      <w:r w:rsidRPr="009E28D5">
        <w:rPr>
          <w:rStyle w:val="Emphasis"/>
        </w:rPr>
        <w:t xml:space="preserve">settlers cannot contemplate a future without themselves, or that they lack the metaphorical resources to imagine their own demise. </w:t>
      </w:r>
      <w:r w:rsidRPr="009E28D5">
        <w:rPr>
          <w:rStyle w:val="StyleUnderline"/>
        </w:rPr>
        <w:t>It is in fact characteristic of settler consciousness to continually imagine the end.</w:t>
      </w:r>
      <w:r w:rsidRPr="009E28D5">
        <w:rPr>
          <w:sz w:val="16"/>
        </w:rPr>
        <w:t xml:space="preserve"> </w:t>
      </w:r>
      <w:r w:rsidRPr="00481794">
        <w:rPr>
          <w:rStyle w:val="Emphasis"/>
        </w:rPr>
        <w:t>But it does so through a paradox that echoes the ambivalence of</w:t>
      </w:r>
      <w:r w:rsidRPr="009E28D5">
        <w:rPr>
          <w:sz w:val="16"/>
        </w:rPr>
        <w:t xml:space="preserve"> Freud’s </w:t>
      </w:r>
      <w:r w:rsidRPr="00481794">
        <w:rPr>
          <w:rStyle w:val="Emphasis"/>
        </w:rPr>
        <w:t>death drive:</w:t>
      </w:r>
      <w:r w:rsidRPr="009E28D5">
        <w:rPr>
          <w:sz w:val="16"/>
        </w:rPr>
        <w:t xml:space="preserve"> it is a fantasy of extinction that tips over into its opposite and becomes a method of symbolic preservation, a technique for delaying the end, for living on in the contemplation of death.68 </w:t>
      </w:r>
      <w:r w:rsidRPr="009E28D5">
        <w:rPr>
          <w:rStyle w:val="StyleUnderline"/>
        </w:rPr>
        <w:t>The settler desire for death conceals that wish – the hope that, between the thought of the end and the act, someone will intervene, something will happen to show that it is not really necessary, that the settlers can stay, that they have value and can go on living. In this way, they make their own redemption, an extinction that is an act of self-preservation, deferring the hard reckoning we know we lack the courage to face, and avoid making the real changes – material, political, constitutional, practical – that might alter our condition of being and set us on the path to a real home in the world.</w:t>
      </w:r>
      <w:r w:rsidRPr="009E28D5">
        <w:rPr>
          <w:sz w:val="16"/>
        </w:rPr>
        <w:t xml:space="preserve"> </w:t>
      </w:r>
      <w:r w:rsidRPr="009E28D5">
        <w:rPr>
          <w:rStyle w:val="Emphasis"/>
        </w:rPr>
        <w:t>We dream instead of ends, imagining worlds without us, thinking of what it would be like not to be. But at every moment we know that that the dream is nothing but a dream; we know we will awake and still be here, unchanged, unchanging, living on, forever. Thus settlers persist even beyond the moment of extinction they thought they wanted to arrive.</w:t>
      </w:r>
    </w:p>
    <w:p w:rsidR="00833170" w:rsidRPr="00203BDF" w:rsidRDefault="00833170" w:rsidP="00833170"/>
    <w:p w:rsidR="00833170" w:rsidRDefault="00833170" w:rsidP="00833170">
      <w:pPr>
        <w:pStyle w:val="Heading3"/>
      </w:pPr>
      <w:r>
        <w:t>human rights</w:t>
      </w:r>
    </w:p>
    <w:p w:rsidR="00833170" w:rsidRPr="004169AC" w:rsidRDefault="00833170" w:rsidP="00833170"/>
    <w:p w:rsidR="00833170" w:rsidRPr="00550EC9" w:rsidRDefault="00833170" w:rsidP="00833170">
      <w:pPr>
        <w:pStyle w:val="Heading4"/>
      </w:pPr>
      <w:r w:rsidRPr="00550EC9">
        <w:t xml:space="preserve">Human rights discourse positions the U.S. as </w:t>
      </w:r>
      <w:r>
        <w:t>a white knight savior</w:t>
      </w:r>
      <w:r w:rsidRPr="00550EC9">
        <w:t xml:space="preserve">. </w:t>
      </w:r>
      <w:r>
        <w:t>The aff’s moralism</w:t>
      </w:r>
      <w:r w:rsidRPr="00550EC9">
        <w:t xml:space="preserve"> render</w:t>
      </w:r>
      <w:r>
        <w:t>s</w:t>
      </w:r>
      <w:r w:rsidRPr="00550EC9">
        <w:t xml:space="preserve"> </w:t>
      </w:r>
      <w:r w:rsidRPr="00550EC9">
        <w:rPr>
          <w:u w:val="single"/>
        </w:rPr>
        <w:t>invisible</w:t>
      </w:r>
      <w:r w:rsidRPr="00550EC9">
        <w:t xml:space="preserve"> the social conditions that produce</w:t>
      </w:r>
      <w:r>
        <w:t>d</w:t>
      </w:r>
      <w:r w:rsidRPr="00550EC9">
        <w:t xml:space="preserve"> violence</w:t>
      </w:r>
      <w:r>
        <w:t xml:space="preserve"> in the first place.</w:t>
      </w:r>
    </w:p>
    <w:p w:rsidR="00833170" w:rsidRPr="00550EC9" w:rsidRDefault="00833170" w:rsidP="00833170">
      <w:r w:rsidRPr="00550EC9">
        <w:rPr>
          <w:b/>
          <w:bCs/>
          <w:sz w:val="26"/>
          <w:szCs w:val="26"/>
        </w:rPr>
        <w:t>Mayers 18</w:t>
      </w:r>
      <w:r>
        <w:t xml:space="preserve"> Leifa Mayers, Assistant Professor of Women, Gender, and Sexuality Studies at Grand Valley State University. </w:t>
      </w:r>
      <w:r w:rsidRPr="00550EC9">
        <w:t>PhD, Social Psychology and Feminist Studies, University of California, Santa Cruz</w:t>
      </w:r>
      <w:r>
        <w:t>. “</w:t>
      </w:r>
      <w:r w:rsidRPr="00550EC9">
        <w:t>Globalised Imaginaries of Love and Hate: Immutability, Violence, and LGBT Human Rights</w:t>
      </w:r>
      <w:r>
        <w:t>.” May 7</w:t>
      </w:r>
      <w:r w:rsidRPr="00550EC9">
        <w:rPr>
          <w:vertAlign w:val="superscript"/>
        </w:rPr>
        <w:t>th</w:t>
      </w:r>
      <w:r>
        <w:t xml:space="preserve"> 2018. || OES-SW</w:t>
      </w:r>
    </w:p>
    <w:p w:rsidR="00833170" w:rsidRPr="00550EC9" w:rsidRDefault="00833170" w:rsidP="00833170">
      <w:pPr>
        <w:rPr>
          <w:rStyle w:val="Emphasis"/>
        </w:rPr>
      </w:pPr>
      <w:r w:rsidRPr="00550EC9">
        <w:rPr>
          <w:sz w:val="16"/>
        </w:rPr>
        <w:t xml:space="preserve">Upon recognition of a universal, immutable object of anti-LGBT violence, </w:t>
      </w:r>
      <w:r w:rsidRPr="00550EC9">
        <w:rPr>
          <w:rStyle w:val="StyleUnderline"/>
        </w:rPr>
        <w:t>the U.S.-state may be positioned as the savior of those who are abandoned or abused by “authorities empowered to protect them” and “forced to suppress or deny who they are to protect themselves from harm.”</w:t>
      </w:r>
      <w:r w:rsidRPr="00550EC9">
        <w:rPr>
          <w:sz w:val="16"/>
        </w:rPr>
        <w:t xml:space="preserve">48 </w:t>
      </w:r>
      <w:r w:rsidRPr="00550EC9">
        <w:rPr>
          <w:rStyle w:val="StyleUnderline"/>
        </w:rPr>
        <w:t>Thus, the U.S.-state makes visible—through the lens of Euro-American renderings of identity, and on the pages of State Department country reports and statistics produced by U.S.-based NGOS—previously unrecognized (and thereby unprotected) victims of human rights violations.</w:t>
      </w:r>
      <w:r>
        <w:rPr>
          <w:rStyle w:val="StyleUnderline"/>
        </w:rPr>
        <w:t xml:space="preserve"> </w:t>
      </w:r>
      <w:r w:rsidRPr="00550EC9">
        <w:rPr>
          <w:sz w:val="16"/>
        </w:rPr>
        <w:t xml:space="preserve">Since 1975, the State Department has produced annual Country Reports on Human Rights Practices for all countries that receive U.S. monetary assistance as well as all UN member states. In 2009, the reports’ expansion to include violence and discrimination based on sexual orientation and gender identity was accompanied by the first mention of hate crimes. In addition to providing rates of discrimination in education, employment, housing, and health care, as well as LGBTI-related hate crimes (including sexual assault, murder, and police violence), the reports delineate the presence or absence of state anti-discrimination laws, same-sex marriage laws, and hate crime laws. While some country reports (e.g., El Salvador, Honduras, Haiti, Russia) recount specific incidents of violence and state and media responses to these incidents, and some quantify anti-LGBTI violence, others (e.g., Cuba, Nicaragua) provide general statements about the persistence of violence and discrimination based on sexual orientation or gender identity. The variation in form and content appears to reflect differential U.S. presence and involvement in the military-police and economic/trade functions of each country. Moralist language and gestures, in tandem with the Country Reports—which are used to “determin[e] the allocation of foreign aid and security sector assistance”—facilitate increased U.S. military-police intervention and financial regulation in Latin American and Caribbean countries, in particular.49 For example, in addition to documenting human right violations—aided by the 2011 creation of a task force to investigate anti-LGBT violent crimes—the U.S. tracks Honduras’s efforts to investigate and prosecute such violations (Frank 2012). U.S. security and development aid is often attached to the attainment of universalist human rights standards, as in the 2012 appropriations bill when 20% ($50 million) of the aid was contingent upon Congress’s satisfaction with Honduras’ human rights record. Following several additions to the Honduran penal code in February 2013, including a measure that outlaws “discrimination, hate, repression, or violence against a person or group for reasons of their sex, gender, age, sexual orientation,” the U.S. has continued to increase its financial support of Honduran police and military under the Central America Regional Security Initiative (CARSI)—up from 161.5 million in 2014 to 270 million in 2015 (Meyer and Seelke 2015). CARSI assistance is supplemented by Department of Defense funding, which totalled $98.3 million in 2016 (Meyer 2016). In contravention of Congress members’ calls to suspend police and military aid (totaling $18 million in 2016, in addition to $60 million in loans) until Honduras addresses the numerous human rights violations by police and military forces, the U.S.-state continues to expand its military presence and law enforcement assistance in the name of human rights (Conyers et al. 2016; Frank 2012; Pilkingston and Lakhani 2016).50 </w:t>
      </w:r>
      <w:r w:rsidRPr="00550EC9">
        <w:rPr>
          <w:rStyle w:val="StyleUnderline"/>
        </w:rPr>
        <w:t>The role of the “human rights industrial complex</w:t>
      </w:r>
      <w:r w:rsidRPr="00550EC9">
        <w:rPr>
          <w:sz w:val="16"/>
        </w:rPr>
        <w:t xml:space="preserve">” (Puar 2013) </w:t>
      </w:r>
      <w:r w:rsidRPr="00550EC9">
        <w:rPr>
          <w:rStyle w:val="StyleUnderline"/>
        </w:rPr>
        <w:t>in buttressing “humanitarian imperialism</w:t>
      </w:r>
      <w:r w:rsidRPr="00550EC9">
        <w:rPr>
          <w:sz w:val="16"/>
        </w:rPr>
        <w:t xml:space="preserve">” (Bricmont 2006) </w:t>
      </w:r>
      <w:r w:rsidRPr="00550EC9">
        <w:rPr>
          <w:rStyle w:val="Emphasis"/>
        </w:rPr>
        <w:t>can be seen in tandem efforts to enhance U.S.-led military and security forces in Latin America while encouraging the implemention of anti-discrimination laws focused on hate crimes.</w:t>
      </w:r>
      <w:r w:rsidRPr="00550EC9">
        <w:rPr>
          <w:sz w:val="16"/>
        </w:rPr>
        <w:t xml:space="preserve"> The 2015 Country Report for El Salvador noted that its penal code was reformed to “include sexual identity, gender expression, and sexual orientation as categories protected against hate-based threats, hate crimes, and hate-based homicides.” Particular emphasis was placed on the punishment of “hate-based crimes”—the reforms to El Salvador’s penal code were accompanied by elevated prison sentences, including “three to six years’ imprisonment for threats, 10–15 years’ imprisonment for hate-based crimes, and 30–50 years’ imprisonment for hate-based homicide.” Similar legislation was enacted in Suriname in 2015, as the penal code was amended to “include specific legislation regarding discrimination and hate speech based on sexual orientation, specifically protecting the LGBTI community” (Bureau of Democracy, Human Rights and Labor 2016). The myopic focus on criminal law belies a more complex picture of violence suggested by the reports’ acknowledgment that fear of police prevents victims from seeking support via formal legal mechanisms. Moreover, the reports perpetuate an individualistic model of violence through the cataloguing and description of incidents based on identity and accounts of the investigation, prosecution, and sentencing of single perpetrators</w:t>
      </w:r>
      <w:r w:rsidRPr="00550EC9">
        <w:rPr>
          <w:rStyle w:val="StyleUnderline"/>
        </w:rPr>
        <w:t xml:space="preserve">. Such accounts make visible particular types of violence—i.e., those that can be defined by discrete incidents (with one identifiable victim and one or more identifiable perpetrator(s)) that take on apprehensible form, content, and consequences. </w:t>
      </w:r>
      <w:r w:rsidRPr="00550EC9">
        <w:rPr>
          <w:rStyle w:val="Emphasis"/>
        </w:rPr>
        <w:t>They render invisible the political, economic, and social conditions of violence (e.g., the U.S. role in the 2009 coup that preceded the documented spike in violence in Honduras), and instead take the symptoms or consequences as the “country condition.”</w:t>
      </w:r>
      <w:r>
        <w:rPr>
          <w:rStyle w:val="StyleUnderline"/>
        </w:rPr>
        <w:t xml:space="preserve"> </w:t>
      </w:r>
      <w:r w:rsidRPr="00550EC9">
        <w:rPr>
          <w:rStyle w:val="Emphasis"/>
        </w:rPr>
        <w:t xml:space="preserve">The U.S.-state’s use of international human rights to promote global hate crime laws and accompanying punitive measures represents a reconfiguration of structural adjustment policies and the international military-policing complex. </w:t>
      </w:r>
      <w:r w:rsidRPr="00550EC9">
        <w:rPr>
          <w:rStyle w:val="StyleUnderline"/>
        </w:rPr>
        <w:t xml:space="preserve">In addition to financial regulation, the international human rights apparatus imposes a “politics of care and protection” that recognises a few “morally legitimate suffering bod[ies]” while reproducing the many others as potential perpetrators </w:t>
      </w:r>
      <w:r w:rsidRPr="00550EC9">
        <w:rPr>
          <w:sz w:val="16"/>
        </w:rPr>
        <w:t xml:space="preserve">(Ticktin 2011a). The coordinated effort to address global LGBT violence both dislocates attention from the U.S. state management of refugees/asylum seekers to the purported source of their vulnerability and justifies further imperial intervention. A moral ordering of human rights records—for example, the 2016 report notes Colombia’s ban on blood donations from men who have had sex with men, in spite of the United States’ own longstanding ban51—both distracts from sexist, heterosexist, and transphobic practices in the U.S. and enables further investment in state processes of punishment and social control. </w:t>
      </w:r>
      <w:r w:rsidRPr="00550EC9">
        <w:rPr>
          <w:rStyle w:val="StyleUnderline"/>
        </w:rPr>
        <w:t>This human rights imperialism is entangled with, and supplemented by, global capitalist interests. The rhetorical and material intimacies of international LGBT human rights, global capitalism, and militarism became manifest in 2011, as Obama’s memorandum enlisted governmental agencies and private–public partnerships such as the Millennium Challenge Corporation and Export Import Bank in combating the criminalisation of and discrimination against “LGBT persons abroad.”</w:t>
      </w:r>
      <w:r w:rsidRPr="00550EC9">
        <w:rPr>
          <w:sz w:val="16"/>
        </w:rPr>
        <w:t xml:space="preserve"> Clinton’s speech introduced the Global Equality Fund, a partnership between the State Department and private enterprise. On its website, the fund is described as “a collaborative global effort, bridging governments, companies, foundations and NGOs working together to affirm a consistent global message that LGBTI rights are human rights.” </w:t>
      </w:r>
      <w:r w:rsidRPr="00550EC9">
        <w:rPr>
          <w:rStyle w:val="StyleUnderline"/>
        </w:rPr>
        <w:t>The directive to foreign aid, assistance, and development agencies to further their involvement in international LGBT human rights efforts fuses human rights promotion with capitalism</w:t>
      </w:r>
      <w:r w:rsidRPr="00550EC9">
        <w:rPr>
          <w:sz w:val="16"/>
        </w:rPr>
        <w:t xml:space="preserve">. NGOs monitor and report incidents of violence to the U.S. State Department, whose reports inform the allocation of money to the NGOs. In turn, NGOs foster relationships conducive to further monetary investment (i.e., “development”) and offer recommendations to the State Department for human rights ‘improvements’ to sustain those investments. </w:t>
      </w:r>
      <w:r w:rsidRPr="00550EC9">
        <w:rPr>
          <w:rStyle w:val="Emphasis"/>
        </w:rPr>
        <w:t>For example, Human Rights First—a self-described non-partisan, independent international human rights organisation based in the U.S.—engages campaigns that encourage the state to leverage economic development and tourism dollars in efforts to promote LGBT rights in Jamaica, Saint Lucia, and the Dominican Republic.</w:t>
      </w:r>
      <w:r>
        <w:rPr>
          <w:rStyle w:val="Emphasis"/>
        </w:rPr>
        <w:t xml:space="preserve"> </w:t>
      </w:r>
      <w:r w:rsidRPr="00550EC9">
        <w:rPr>
          <w:sz w:val="16"/>
        </w:rPr>
        <w:t xml:space="preserve">On the campaign website for LGBT human rights in the Caribbean, Human Rights First attributes the desire for change to local LGBT activists while making broad claims about the “power” of tourism dollars. “Estimates indicate that </w:t>
      </w:r>
      <w:r w:rsidRPr="00550EC9">
        <w:rPr>
          <w:rStyle w:val="StyleUnderline"/>
        </w:rPr>
        <w:t>the global spending power of LGBT tourism is more than $140 billion, and as a top tier destination for tourism in the Caribbean, activists believe that such purchasing power could be used as a tool to increase tolerance and acceptance</w:t>
      </w:r>
      <w:r w:rsidRPr="00550EC9">
        <w:rPr>
          <w:sz w:val="16"/>
        </w:rPr>
        <w:t xml:space="preserve">.” In a video, Dr. John Waters—founder of the Tolerance Through Tourism project in the Dominican Republic—describes how </w:t>
      </w:r>
      <w:r w:rsidRPr="00550EC9">
        <w:rPr>
          <w:rStyle w:val="StyleUnderline"/>
        </w:rPr>
        <w:t>the LGBT community can bring “added value” to tourism in the Dominican Republic, on the one hand, and also contribute to the authenticity of the experience for tourists and allow for interchanges between tourists and the local community, on the other.</w:t>
      </w:r>
      <w:r>
        <w:rPr>
          <w:rStyle w:val="StyleUnderline"/>
        </w:rPr>
        <w:t xml:space="preserve"> </w:t>
      </w:r>
      <w:r w:rsidRPr="00550EC9">
        <w:rPr>
          <w:sz w:val="16"/>
        </w:rPr>
        <w:t xml:space="preserve">While proclaiming the power of tourism, </w:t>
      </w:r>
      <w:r w:rsidRPr="00550EC9">
        <w:rPr>
          <w:rStyle w:val="StyleUnderline"/>
        </w:rPr>
        <w:t xml:space="preserve">Human Rights First also aims to influence U.S. state interventions in LGBT human rights. </w:t>
      </w:r>
      <w:r w:rsidRPr="00550EC9">
        <w:rPr>
          <w:sz w:val="16"/>
        </w:rPr>
        <w:t xml:space="preserve">Citing President Obama’s 2011 Memorandum, their recommendations for State Department and USAID actions in the Dominican Republic and Saint Lucia include “help[ing] [Dominican] leadership respect the rights and freedoms of all person[s],” the “abolishment of criminalization laws” in Saint Lucia, and enhanced U.S. Department of Justice training for police response to anti-LGBT hate crimes. Increased U.S. law enforcement presence is coupled with plans to ‘empower’ civil society and local LGBT movements and greater congressional intervention in Caribbean countries. </w:t>
      </w:r>
      <w:r w:rsidRPr="00550EC9">
        <w:rPr>
          <w:rStyle w:val="Emphasis"/>
        </w:rPr>
        <w:t>The intention to advance “U.S. leadership on human right rights and LGBT rights, including legislation” coincides with a widespread campaign to legislate international human rights.</w:t>
      </w:r>
      <w:r>
        <w:rPr>
          <w:rStyle w:val="Emphasis"/>
        </w:rPr>
        <w:t xml:space="preserve"> </w:t>
      </w:r>
      <w:r w:rsidRPr="00550EC9">
        <w:rPr>
          <w:sz w:val="16"/>
        </w:rPr>
        <w:t xml:space="preserve">The International Human Rights Defense Act, which was introduced in the both congressional chambers in 2014 and again in 2015, represents a major legislative effort to intervene in international LGBT human rights.52 In its findings, the bill deploys evidence from the 2013 Country Reports in centring human rights violations in Jamaica, Russia, India, and particularly Nigeria and Uganda. Invoking the 2011 Presidential Memorandum, </w:t>
      </w:r>
      <w:r w:rsidRPr="00550EC9">
        <w:rPr>
          <w:rStyle w:val="StyleUnderline"/>
        </w:rPr>
        <w:t>the bill calls for—among other things—the U.S. to address LGBT hate crimes and discrimination in its foreign policy efforts, train foreign military and police in responding to anti-LGBT discrimination and violence, monitor and document global human rights violations, and provide protection to LGBT asylum seekers.</w:t>
      </w:r>
      <w:r w:rsidRPr="00550EC9">
        <w:rPr>
          <w:sz w:val="16"/>
        </w:rPr>
        <w:t xml:space="preserve"> Thus, </w:t>
      </w:r>
      <w:r w:rsidRPr="00550EC9">
        <w:rPr>
          <w:rStyle w:val="Emphasis"/>
        </w:rPr>
        <w:t>the state intends to ‘defend’ human rights abroad through dissemination of its own understanding of violence to local military-police forces, NGOs, and activists.</w:t>
      </w:r>
    </w:p>
    <w:p w:rsidR="00833170" w:rsidRDefault="00833170" w:rsidP="00833170"/>
    <w:p w:rsidR="00833170" w:rsidRPr="00754F6A" w:rsidRDefault="00833170" w:rsidP="00833170">
      <w:pPr>
        <w:pStyle w:val="Heading4"/>
      </w:pPr>
      <w:r>
        <w:t xml:space="preserve">Colonial narratives </w:t>
      </w:r>
      <w:r w:rsidRPr="00676A81">
        <w:rPr>
          <w:u w:val="single"/>
        </w:rPr>
        <w:t>highjack</w:t>
      </w:r>
      <w:r>
        <w:t xml:space="preserve"> human rights discourse. The aff is</w:t>
      </w:r>
      <w:r w:rsidRPr="00754F6A">
        <w:t xml:space="preserve"> </w:t>
      </w:r>
      <w:r w:rsidRPr="00676A81">
        <w:rPr>
          <w:u w:val="single"/>
        </w:rPr>
        <w:t>a ploy to project power</w:t>
      </w:r>
      <w:r>
        <w:t xml:space="preserve"> onto native cultures — it justifies extreme violence against those who do not bend to U.S. imperialism.</w:t>
      </w:r>
    </w:p>
    <w:p w:rsidR="00833170" w:rsidRDefault="00833170" w:rsidP="00833170">
      <w:r w:rsidRPr="00462A70">
        <w:rPr>
          <w:b/>
          <w:bCs/>
          <w:sz w:val="26"/>
          <w:szCs w:val="26"/>
        </w:rPr>
        <w:t>Mutua 01</w:t>
      </w:r>
      <w:r>
        <w:t xml:space="preserve"> Makau Mutua, University at Buffalo School of Law. </w:t>
      </w:r>
      <w:r w:rsidRPr="00462A70">
        <w:t>SUNY Distinguished Professor Floyd H. and Hilda L. Hurst Faculty Scholar</w:t>
      </w:r>
      <w:r>
        <w:t xml:space="preserve">. “Savages, Victims, and Saviors: The Metaphor of Human Rights.” 2001. </w:t>
      </w:r>
      <w:r w:rsidRPr="00462A70">
        <w:t>https://digitalcommons.law.buffalo.edu/cgi/viewcontent.cgi?article=1569&amp;amp;context=articles</w:t>
      </w:r>
      <w:r>
        <w:t xml:space="preserve"> || OES-SW</w:t>
      </w:r>
    </w:p>
    <w:p w:rsidR="00833170" w:rsidRPr="00462A70" w:rsidRDefault="00833170" w:rsidP="00833170">
      <w:pPr>
        <w:rPr>
          <w:rStyle w:val="Emphasis"/>
        </w:rPr>
      </w:pPr>
      <w:r w:rsidRPr="00462A70">
        <w:rPr>
          <w:sz w:val="16"/>
        </w:rPr>
        <w:t xml:space="preserve">The human rights movement 1 is marked by a damning metaphor. </w:t>
      </w:r>
      <w:r w:rsidRPr="00462A70">
        <w:rPr>
          <w:rStyle w:val="Emphasis"/>
        </w:rPr>
        <w:t>The grand narrative of human rights contains a subtext that depicts an epochal contest pitting savages, on the one hand, against victims and saviors, on the other</w:t>
      </w:r>
      <w:r w:rsidRPr="00462A70">
        <w:rPr>
          <w:sz w:val="16"/>
        </w:rPr>
        <w:t xml:space="preserve">.2 </w:t>
      </w:r>
      <w:r w:rsidRPr="00462A70">
        <w:rPr>
          <w:rStyle w:val="Emphasis"/>
        </w:rPr>
        <w:t>The savages-victims-saviors</w:t>
      </w:r>
      <w:r w:rsidRPr="00462A70">
        <w:rPr>
          <w:sz w:val="16"/>
        </w:rPr>
        <w:t xml:space="preserve"> (SVS)3 construction is a three-dimension- al compound metaphor in which each dimension is a metaphor in itself.4 </w:t>
      </w:r>
      <w:r w:rsidRPr="00462A70">
        <w:rPr>
          <w:rStyle w:val="StyleUnderline"/>
        </w:rPr>
        <w:t>The main authors of the human rights discourse</w:t>
      </w:r>
      <w:r w:rsidRPr="00462A70">
        <w:rPr>
          <w:sz w:val="16"/>
        </w:rPr>
        <w:t xml:space="preserve">,5 </w:t>
      </w:r>
      <w:r w:rsidRPr="00462A70">
        <w:rPr>
          <w:rStyle w:val="StyleUnderline"/>
        </w:rPr>
        <w:t>including the United Nations, Western states, international non-governmental organizations (INGOs),6 and senior Western academics, constructed this three-dimensional prism</w:t>
      </w:r>
      <w:r w:rsidRPr="00462A70">
        <w:rPr>
          <w:sz w:val="16"/>
        </w:rPr>
        <w:t>. This rendering of the human rights corpus and its discourse is unidirectional and predictable</w:t>
      </w:r>
      <w:r w:rsidRPr="00462A70">
        <w:rPr>
          <w:rStyle w:val="StyleUnderline"/>
        </w:rPr>
        <w:t>, a black-and-white construction that pits good against evil</w:t>
      </w:r>
      <w:r w:rsidRPr="00462A70">
        <w:rPr>
          <w:sz w:val="16"/>
        </w:rPr>
        <w:t xml:space="preserve">. This Article attempts to elicit from the proponents of the human rights movement several admissions, some of them deeply unsettling. </w:t>
      </w:r>
      <w:r w:rsidRPr="00462A70">
        <w:rPr>
          <w:rStyle w:val="StyleUnderline"/>
        </w:rPr>
        <w:t>It asks that human rights advocates be more self-critical and come to terms with the troubling rhetoric and history that shape, in part, the human rights movement</w:t>
      </w:r>
      <w:r w:rsidRPr="00462A70">
        <w:rPr>
          <w:sz w:val="16"/>
        </w:rPr>
        <w:t xml:space="preserve">. At the same time, the Article does not only address the biased and arrogant rhetoric and history of the human rights enterprise, but also grapples with the contradictions in the basic nobility and majesty that drive the human rights project-the drive from the unflinching belief that human beings and the political societies they construct can be governed by a higher morality. This first section briefly introduces the three dimensions of the SVS metaphor and how the metaphor exposes the theoretical flaws of the current human rights corpus. The first dimension of the prism depicts a savage and evokes images of barbarism. The abominations of the savage are presented as so cruel and unimaginable as to represent their state as a negation of humanity. </w:t>
      </w:r>
      <w:r w:rsidRPr="00462A70">
        <w:rPr>
          <w:rStyle w:val="StyleUnderline"/>
        </w:rPr>
        <w:t>The human rights story presents the state as the classic savage, an ogre forever bent on the consumption of humans</w:t>
      </w:r>
      <w:r w:rsidRPr="00462A70">
        <w:rPr>
          <w:sz w:val="16"/>
        </w:rPr>
        <w:t xml:space="preserve">. 7 </w:t>
      </w:r>
      <w:r w:rsidRPr="00462A70">
        <w:rPr>
          <w:rStyle w:val="StyleUnderline"/>
        </w:rPr>
        <w:t>Although savagery in human rights discourse connotes much more than the state, the state is depicted as the operational instrument of savagery. States become savage when they choke off and oust civil society</w:t>
      </w:r>
      <w:r w:rsidRPr="00462A70">
        <w:rPr>
          <w:sz w:val="16"/>
        </w:rPr>
        <w:t xml:space="preserve">.8 </w:t>
      </w:r>
      <w:r w:rsidRPr="00462A70">
        <w:rPr>
          <w:rStyle w:val="Emphasis"/>
        </w:rPr>
        <w:t>The "good" state controls its demonic proclivities by cleansing itself with, and internalizing, human rights. The "evil" state, on the other hand, expresses itself through an illiberal, anti-democratic, or other authoritarian culture.</w:t>
      </w:r>
      <w:r w:rsidRPr="00462A70">
        <w:rPr>
          <w:sz w:val="16"/>
        </w:rPr>
        <w:t xml:space="preserve"> </w:t>
      </w:r>
      <w:r w:rsidRPr="00462A70">
        <w:rPr>
          <w:rStyle w:val="StyleUnderline"/>
        </w:rPr>
        <w:t>The redemption or salvation of the state is solely dependent on its submission to human rights norms. The state is the guarantor of human rights; it is also the target and raison d'etre of human rights law</w:t>
      </w:r>
      <w:r w:rsidRPr="00462A70">
        <w:rPr>
          <w:sz w:val="16"/>
        </w:rPr>
        <w:t xml:space="preserve">.9 </w:t>
      </w:r>
      <w:r w:rsidRPr="00462A70">
        <w:rPr>
          <w:rStyle w:val="StyleUnderline"/>
        </w:rPr>
        <w:t>But the reality is far more complex. While the metaphor may suggest otherwise, it is not the state per se that is barbaric but the cultural foundation of the state. The state only becomes a vampire when "bad" culture overcomes or disallows the development of "good" culture.</w:t>
      </w:r>
      <w:r w:rsidRPr="00462A70">
        <w:rPr>
          <w:sz w:val="16"/>
        </w:rPr>
        <w:t xml:space="preserve"> The real savage, though, is not the state but a cultural deviation from human rights. That savagery inheres in the theory and practice of the one-party state, military junta, controlled or closed state, theocracy, or even cultural practices such as the one popularly known in the West as female genital mutilation (FGM),10 not in the state per se. </w:t>
      </w:r>
      <w:r w:rsidRPr="00462A70">
        <w:rPr>
          <w:rStyle w:val="StyleUnderline"/>
        </w:rPr>
        <w:t>The state itself is a neutral, passive instrumentalitya receptacle or an empty vessel-that conveys savagery by implementing the project of the savage culture.</w:t>
      </w:r>
      <w:r w:rsidRPr="00462A70">
        <w:rPr>
          <w:sz w:val="16"/>
        </w:rPr>
        <w:t xml:space="preserve"> The second dimension of the prism depicts the face and the fact of a victim as well as the essence and the idea of victimhood. </w:t>
      </w:r>
      <w:r w:rsidRPr="00462A70">
        <w:rPr>
          <w:rStyle w:val="StyleUnderline"/>
        </w:rPr>
        <w:t xml:space="preserve">A human being whose "dignity and worth" have been violated by the savage is the victim. The victim figure is a powerless, helpless innocent whose naturalist attributes have been negated by the primitive and offensive actions of the state or the cultural foundation of the state. </w:t>
      </w:r>
      <w:r w:rsidRPr="00462A70">
        <w:rPr>
          <w:sz w:val="16"/>
        </w:rPr>
        <w:t xml:space="preserve">The entire human rights structure is both anticatastrophic and reconstructive. It is anti-catastrophic because it is designed to prevent more calamities through the creation of more victims. It is reconstructive because it seeks to re-engineer the state and the society to reduce the number of victims, as it defines them,11 and prevent conditions that give rise to victims. </w:t>
      </w:r>
      <w:r w:rsidRPr="00462A70">
        <w:rPr>
          <w:rStyle w:val="StyleUnderline"/>
        </w:rPr>
        <w:t>The classic human rights document-the human rights report--embodies these two mutually reinforcing strategies.</w:t>
      </w:r>
      <w:r w:rsidRPr="00462A70">
        <w:rPr>
          <w:sz w:val="16"/>
        </w:rPr>
        <w:t xml:space="preserve"> An INGO human rights report is usually a catalogue of horrible catastrophes visited on individuals. As a rule, each report also carries a diagnostic epilogue and recommended therapies and remedies. 12 The third dimension of the prism is </w:t>
      </w:r>
      <w:r w:rsidRPr="00462A70">
        <w:rPr>
          <w:rStyle w:val="StyleUnderline"/>
        </w:rPr>
        <w:t>the savior or the redeemer, the good angel who protects, vindicates, civilizes, restrains, and safeguards. The savior is the victim's bulwark against tyranny.</w:t>
      </w:r>
      <w:r w:rsidRPr="00462A70">
        <w:rPr>
          <w:sz w:val="16"/>
        </w:rPr>
        <w:t xml:space="preserve"> </w:t>
      </w:r>
      <w:r w:rsidRPr="00462A70">
        <w:rPr>
          <w:rStyle w:val="Emphasis"/>
        </w:rPr>
        <w:t>The simple, yet complex promise of the savior is freedom: freedom from the tyrannies of the state, tradition, and culture.</w:t>
      </w:r>
      <w:r w:rsidRPr="00462A70">
        <w:rPr>
          <w:sz w:val="16"/>
        </w:rPr>
        <w:t xml:space="preserve"> But it is also the freedom to create a better society based on particular values. </w:t>
      </w:r>
      <w:r w:rsidRPr="00462A70">
        <w:rPr>
          <w:rStyle w:val="StyleUnderline"/>
        </w:rPr>
        <w:t>In the human rights story, the savior is the human rights corpus itself, with the United Nations, Western governments, INGOs, and Western charities as the actual rescuers, redeemers of a benighted world</w:t>
      </w:r>
      <w:r w:rsidRPr="00462A70">
        <w:rPr>
          <w:sz w:val="16"/>
        </w:rPr>
        <w:t xml:space="preserve">. 13 </w:t>
      </w:r>
      <w:r w:rsidRPr="00462A70">
        <w:rPr>
          <w:rStyle w:val="Emphasis"/>
        </w:rPr>
        <w:t>In reality, however, these institutions are merely fronts.</w:t>
      </w:r>
      <w:r w:rsidRPr="00462A70">
        <w:rPr>
          <w:sz w:val="16"/>
        </w:rPr>
        <w:t xml:space="preserve"> </w:t>
      </w:r>
      <w:r w:rsidRPr="00462A70">
        <w:rPr>
          <w:rStyle w:val="StyleUnderline"/>
        </w:rPr>
        <w:t>The savior is ultimately a set of culturally based norms and practices that inhere in liberal thought and philosophy</w:t>
      </w:r>
      <w:r w:rsidRPr="00462A70">
        <w:rPr>
          <w:sz w:val="16"/>
        </w:rPr>
        <w:t xml:space="preserve">. The human rights corpus, though well-meaning, is fundamentally Eurocentric,' 4 and suffers from several basic and interdependent flaws captured in the SVS metaphor. First, </w:t>
      </w:r>
      <w:r w:rsidRPr="00462A70">
        <w:rPr>
          <w:rStyle w:val="Emphasis"/>
        </w:rPr>
        <w:t>the corpus falls within the historical continuum of the Eurocentric colonial project</w:t>
      </w:r>
      <w:r w:rsidRPr="00462A70">
        <w:rPr>
          <w:sz w:val="16"/>
        </w:rPr>
        <w:t xml:space="preserve">, in which actors are cast into superior and subordinate positions. Precisely because of this cultural and historical context, the human rights movement's basic claim of universality is under mined. Instead, </w:t>
      </w:r>
      <w:r w:rsidRPr="00462A70">
        <w:rPr>
          <w:rStyle w:val="Emphasis"/>
        </w:rPr>
        <w:t>a historical understanding of the struggle for human dignity should locate the impetus of a universal conception of human rights in those societies subjected to European tyranny and imperialism.</w:t>
      </w:r>
      <w:r w:rsidRPr="00462A70">
        <w:rPr>
          <w:sz w:val="16"/>
        </w:rPr>
        <w:t xml:space="preserve"> Unfortunately, </w:t>
      </w:r>
      <w:r w:rsidRPr="00462A70">
        <w:rPr>
          <w:rStyle w:val="StyleUnderline"/>
        </w:rPr>
        <w:t>this is not part of the official human rights narrative</w:t>
      </w:r>
      <w:r w:rsidRPr="00462A70">
        <w:rPr>
          <w:sz w:val="16"/>
        </w:rPr>
        <w:t xml:space="preserve">. Some of the most important events preceding the post-1945, </w:t>
      </w:r>
      <w:r w:rsidRPr="00462A70">
        <w:rPr>
          <w:rStyle w:val="StyleUnderline"/>
        </w:rPr>
        <w:t>United Nations-led human rights movement include the anti-slavery campaigns in both Africa and the United States, the anti-colonial struggles in Africa, Asia, and Latin America, and the struggles for women's suffrage and equal rights throughout the world</w:t>
      </w:r>
      <w:r w:rsidRPr="00462A70">
        <w:rPr>
          <w:sz w:val="16"/>
        </w:rPr>
        <w:t xml:space="preserve">. 15 But the pioneering work of many </w:t>
      </w:r>
      <w:r w:rsidRPr="00462A70">
        <w:rPr>
          <w:rStyle w:val="Emphasis"/>
        </w:rPr>
        <w:t>non-Western activists16 and other human rights heroes are not acknowledged by the contemporary human rights movement</w:t>
      </w:r>
      <w:r w:rsidRPr="00462A70">
        <w:rPr>
          <w:sz w:val="16"/>
        </w:rPr>
        <w:t xml:space="preserve">. </w:t>
      </w:r>
      <w:r w:rsidRPr="00462A70">
        <w:rPr>
          <w:rStyle w:val="StyleUnderline"/>
        </w:rPr>
        <w:t>These historically important struggles, together with the norms anchored in non-Western cultures and societies, have either been overlooked or rejected in the construction of the current understanding of human rights.</w:t>
      </w:r>
      <w:r w:rsidRPr="00462A70">
        <w:rPr>
          <w:sz w:val="16"/>
        </w:rPr>
        <w:t xml:space="preserve"> Second, the SVS metaphor and narrative rejects the cross-contamination 17 of cultures and instead promotes a Eurocentric ideal. The metaphor is premised on the transformation by Western cultures of non-Western cultures into a Eurocentric prototype and not the fashioning of a multicultural mosaic."' The SVS metaphor results in an "othering" process that imagines the creation of inferior clones, in effect dumb copies of the original. For example, </w:t>
      </w:r>
      <w:r w:rsidRPr="00462A70">
        <w:rPr>
          <w:rStyle w:val="StyleUnderline"/>
        </w:rPr>
        <w:t>Western political democracy is in effect an organic element of human rights</w:t>
      </w:r>
      <w:r w:rsidRPr="00462A70">
        <w:rPr>
          <w:sz w:val="16"/>
        </w:rPr>
        <w:t xml:space="preserve">.1 9 </w:t>
      </w:r>
      <w:r w:rsidRPr="00462A70">
        <w:rPr>
          <w:rStyle w:val="StyleUnderline"/>
        </w:rPr>
        <w:t>"Savage" cultures and peoples are seen as lying outside the human rights orbit, and by implication, outside the regime of political democracy. It is this distance from human rights that allows certain cultures to create victims</w:t>
      </w:r>
      <w:r w:rsidRPr="00462A70">
        <w:rPr>
          <w:sz w:val="16"/>
        </w:rPr>
        <w:t>. Political democracy is then viewed as a panacea. Other textual examples anchored in the treatment of cultural phenomena, such as "traditional" practices that appear to negate the equal protection for women, also illustrate the gulf between human rights and non-liberal, non-European cultures. Third, the language and rhetoric of the human rights corpus present significant theoretical problems</w:t>
      </w:r>
      <w:r w:rsidRPr="00462A70">
        <w:rPr>
          <w:rStyle w:val="Emphasis"/>
        </w:rPr>
        <w:t>. The arrogant and biased rhetoric of the human rights movement prevents the movement from gaining cross-cultural legitimacy.</w:t>
      </w:r>
      <w:r w:rsidRPr="00462A70">
        <w:rPr>
          <w:sz w:val="16"/>
        </w:rPr>
        <w:t xml:space="preserve">20 This curse of the SVS rhetoric has no bearing on the substance of the normative judgment being rendered. </w:t>
      </w:r>
      <w:r w:rsidRPr="00462A70">
        <w:rPr>
          <w:rStyle w:val="StyleUnderline"/>
        </w:rPr>
        <w:t xml:space="preserve">A particular leader, for example, could be labeled a war criminal, but such a label may carry no validity locally </w:t>
      </w:r>
      <w:r w:rsidRPr="00462A70">
        <w:rPr>
          <w:sz w:val="16"/>
        </w:rPr>
        <w:t xml:space="preserve">because of the curse of the SVS rhetoric. 21 In other words, the SVS rhetoric may undermine the universalist warrant that it claims and thus engender resistance to the apprehension and punishment of real violators. The subtext of human rights is a grand narrative hidden in the seemingly neutral and universal language of the corpus. For example, the U.N. Charter describes its mandate to "reaffirm faith in fundamental human rights, in the dignity and worth of the human person, in the equal rights of men and women and of nations large and small." 22 This is certainly a noble ideal. But what exactly does that terminology mean here? This phraseology conceals more than it reveals. What, for example, are fundamental human rights, and how are they determined? Do such rights have cultural, religious, ethical, moral, political, or other biases? What exactly is meant by the "dignity and worth" of the human person? Is there an essentialized human being that the corpus imagines? Is the individual found in the streets of Nairobi, the slums of Boston, the deserts of Iraq, or the rainforests of Brazil? In addition to the Herculean task of defining the prototypical human being, the U.N. Charter puts forward another pretense-that all nations "large and small" enjoy some equality. </w:t>
      </w:r>
      <w:r w:rsidRPr="00462A70">
        <w:rPr>
          <w:rStyle w:val="StyleUnderline"/>
        </w:rPr>
        <w:t>Even as it ratified power imbalances between the Third World23 and the dominant American and European powers, the United Nations gave the latter the primary power to define and determine "world peace" and "stability</w:t>
      </w:r>
      <w:r w:rsidRPr="00462A70">
        <w:rPr>
          <w:sz w:val="16"/>
        </w:rPr>
        <w:t xml:space="preserve">."24 </w:t>
      </w:r>
      <w:r w:rsidRPr="00462A70">
        <w:rPr>
          <w:rStyle w:val="StyleUnderline"/>
        </w:rPr>
        <w:t xml:space="preserve">These fictions of neutrality and universality, like so much else in a lopsided world, undergird the human rights corpus and belie its true identity and purposes. </w:t>
      </w:r>
      <w:r w:rsidRPr="00462A70">
        <w:rPr>
          <w:rStyle w:val="Emphasis"/>
        </w:rPr>
        <w:t>This international rhetoric of goodwill reveals, just beneath the surface, intentions and reality that stand in great tension and contradiction with it.</w:t>
      </w:r>
    </w:p>
    <w:p w:rsidR="00833170" w:rsidRDefault="00833170" w:rsidP="00833170"/>
    <w:p w:rsidR="00833170" w:rsidRPr="00373FBE" w:rsidRDefault="00833170" w:rsidP="00833170">
      <w:pPr>
        <w:pStyle w:val="Heading4"/>
        <w:rPr>
          <w:u w:val="single"/>
        </w:rPr>
      </w:pPr>
      <w:r>
        <w:t xml:space="preserve">Their reps </w:t>
      </w:r>
      <w:r w:rsidRPr="00373FBE">
        <w:rPr>
          <w:u w:val="single"/>
        </w:rPr>
        <w:t xml:space="preserve">uniquely justifies violence abroad </w:t>
      </w:r>
      <w:r>
        <w:t xml:space="preserve">by framing states that refuse to conform to American exceptionalism as </w:t>
      </w:r>
      <w:r w:rsidRPr="00373FBE">
        <w:rPr>
          <w:u w:val="single"/>
        </w:rPr>
        <w:t xml:space="preserve">savages in need of Western correction. </w:t>
      </w:r>
    </w:p>
    <w:p w:rsidR="00833170" w:rsidRDefault="00833170" w:rsidP="00833170">
      <w:r w:rsidRPr="00462A70">
        <w:rPr>
          <w:b/>
          <w:bCs/>
          <w:sz w:val="26"/>
          <w:szCs w:val="26"/>
        </w:rPr>
        <w:t>Mutua 01</w:t>
      </w:r>
      <w:r>
        <w:t xml:space="preserve"> Makau Mutua, University at Buffalo School of Law. </w:t>
      </w:r>
      <w:r w:rsidRPr="00462A70">
        <w:t>SUNY Distinguished Professor Floyd H. and Hilda L. Hurst Faculty Scholar</w:t>
      </w:r>
      <w:r>
        <w:t xml:space="preserve">. “Savages, Victims, and Saviors: The Metaphor of Human Rights.” 2001. </w:t>
      </w:r>
      <w:r w:rsidRPr="00462A70">
        <w:t>https://digitalcommons.law.buffalo.edu/cgi/viewcontent.cgi?article=1569&amp;amp;context=articles</w:t>
      </w:r>
      <w:r>
        <w:t xml:space="preserve"> || OES-SW</w:t>
      </w:r>
    </w:p>
    <w:p w:rsidR="00833170" w:rsidRPr="00F323E5" w:rsidRDefault="00833170" w:rsidP="00833170">
      <w:pPr>
        <w:rPr>
          <w:rStyle w:val="Emphasis"/>
        </w:rPr>
      </w:pPr>
      <w:r w:rsidRPr="00F323E5">
        <w:rPr>
          <w:rStyle w:val="StyleUnderline"/>
        </w:rPr>
        <w:t>Human rights law frames the state as its primary target.</w:t>
      </w:r>
      <w:r w:rsidRPr="00F323E5">
        <w:rPr>
          <w:sz w:val="16"/>
        </w:rPr>
        <w:t xml:space="preserve"> Although voluntarily entered into, human rights treaties are binding on the state. 76 </w:t>
      </w:r>
      <w:r w:rsidRPr="00F323E5">
        <w:rPr>
          <w:rStyle w:val="StyleUnderline"/>
        </w:rPr>
        <w:t>The state is both the guarantor and subject of human rights. Underlying the development of human rights is the belief that the state is a predator that must be contained. Otherwise it will devour and imperil human freedom.</w:t>
      </w:r>
      <w:r w:rsidRPr="00F323E5">
        <w:rPr>
          <w:sz w:val="16"/>
        </w:rPr>
        <w:t xml:space="preserve"> From this conventional international human rights law perspective, </w:t>
      </w:r>
      <w:r w:rsidRPr="00F323E5">
        <w:rPr>
          <w:rStyle w:val="Emphasis"/>
        </w:rPr>
        <w:t>the state is the classic savage.</w:t>
      </w:r>
      <w:r w:rsidRPr="00F323E5">
        <w:rPr>
          <w:sz w:val="16"/>
        </w:rPr>
        <w:t xml:space="preserve"> </w:t>
      </w:r>
      <w:r w:rsidRPr="00F323E5">
        <w:rPr>
          <w:rStyle w:val="StyleUnderline"/>
        </w:rPr>
        <w:t xml:space="preserve">But it is not the state per se that is predatory, for the state in itself is simply a construct that describes a repository for public power, a disinterested instrumentality ready to execute public will, whatever that may be. </w:t>
      </w:r>
      <w:r w:rsidRPr="00F323E5">
        <w:rPr>
          <w:sz w:val="16"/>
        </w:rPr>
        <w:t xml:space="preserve">There is a high degree of fluidity in the nature of that power and how it is exercised. For instance, a state's constitutional structure could in its configuration require a particular form of democratic government. Or a state's constitution could locate public power in religious bodies and clerics, as has been the case in the Islamic Republic of Iran.77 However, a state could, through revolution or some other device, be Islamic today and secular tomorrow. </w:t>
      </w:r>
      <w:r w:rsidRPr="00F323E5">
        <w:rPr>
          <w:rStyle w:val="StyleUnderline"/>
        </w:rPr>
        <w:t>Since the state in this construction appears to be an empty vessel, the savage must be located beyond the state. The state should be unmasked as being a mere proxy for the real savage.</w:t>
      </w:r>
      <w:r w:rsidRPr="00F323E5">
        <w:rPr>
          <w:sz w:val="16"/>
        </w:rPr>
        <w:t xml:space="preserve"> That leaves the historically accumulated wisdom, the culture of a society, as the only other plausible place to locate the savage. I have argued elsewhere that culture "represents the accumulation of a people's wisdom and thus their identity; it is real and without it a people is without a name, rudderless, and torn from its moorings. 78 s In this sense, culture is a set of local truths which serve as a guide for life's many pursuits in a society. The validity of a cultural norm is a local truth, and judgment or evaluation of that truth by a norm from an external culture is extremely problematic, if not -altogether an invalid exercise. 79 But culture itself is a dynamic and alchemical mix of many variables, including religion, philosophy, history, mythology, politics, environmental factors, language, and economics. The interaction of these variables-both within the culture and through influence by other cult'uds--produces competing social visions and values in any given .society. The dominant class or political interests that capture the state make it the public expression of their particular cultural vision. That is to say, </w:t>
      </w:r>
      <w:r w:rsidRPr="00F323E5">
        <w:rPr>
          <w:rStyle w:val="StyleUnderline"/>
        </w:rPr>
        <w:t>the state is more a conveyer belt than an embodiment of particular cultural norms. The state is but the scaffolding underneath which the real savage resides</w:t>
      </w:r>
      <w:r w:rsidRPr="00F323E5">
        <w:rPr>
          <w:sz w:val="16"/>
        </w:rPr>
        <w:t xml:space="preserve">. Thus, </w:t>
      </w:r>
      <w:r w:rsidRPr="00F323E5">
        <w:rPr>
          <w:rStyle w:val="Emphasis"/>
        </w:rPr>
        <w:t>when human rights norms target a deviant state, they are really attacking the normative cultural fabric or variant expressed by that state. The culture, and not the state, is the actual savage.</w:t>
      </w:r>
      <w:r w:rsidRPr="00F323E5">
        <w:rPr>
          <w:rStyle w:val="StyleUnderline"/>
        </w:rPr>
        <w:t xml:space="preserve"> From this perspective, human rights violations represent a clash between the culture of human rights and the savage culture. The view that human rights is an ideology with deep roots in liberalism and democratic forms of government is now supported by senior human rights academics in the West</w:t>
      </w:r>
      <w:r w:rsidRPr="00F323E5">
        <w:rPr>
          <w:sz w:val="16"/>
        </w:rPr>
        <w:t xml:space="preserve">.80 The cultural biases of the human rights corpus can only be properly understood if it is contextualized within liberal theory and philosophy. Understood from this position, human rights become an ideology with a specific cultural and ethnographic fingerprint. 81 The human rights corpus expresses a cultural bias, and its chastening of a state is therefore a cultural project. If culture is not defined as some discrete, exotic, and peculiar practice which is frozen in time but rather as the dynamic totality of ideas, forms, practices, and structures of any given society, then human rights, as it is currently conceived, is an expression of a particular European-American culture. </w:t>
      </w:r>
      <w:r w:rsidRPr="00F323E5">
        <w:rPr>
          <w:rStyle w:val="StyleUnderline"/>
        </w:rPr>
        <w:t xml:space="preserve">The advocacy of human rights across cultural borders is then an attempt to displace the local culture with the "universal" culture of human rights. Human rights, therefore, become the universal culture. It is in this sense that the "other" culture, </w:t>
      </w:r>
      <w:r w:rsidRPr="00F323E5">
        <w:rPr>
          <w:rStyle w:val="Emphasis"/>
        </w:rPr>
        <w:t>that which is non-European, is the savage in the human rights corpus and its discourse.</w:t>
      </w:r>
    </w:p>
    <w:p w:rsidR="00833170" w:rsidRDefault="00833170" w:rsidP="00833170"/>
    <w:p w:rsidR="00833170" w:rsidRDefault="00833170" w:rsidP="00833170">
      <w:pPr>
        <w:pStyle w:val="Heading3"/>
      </w:pPr>
      <w:r>
        <w:t>humanitarian interventions</w:t>
      </w:r>
    </w:p>
    <w:p w:rsidR="00833170" w:rsidRPr="004169AC" w:rsidRDefault="00833170" w:rsidP="00833170"/>
    <w:p w:rsidR="00833170" w:rsidRDefault="00833170" w:rsidP="00833170">
      <w:pPr>
        <w:pStyle w:val="Heading4"/>
      </w:pPr>
      <w:r>
        <w:t xml:space="preserve">Humanitarian intervention is just colonialism in disguise. </w:t>
      </w:r>
    </w:p>
    <w:p w:rsidR="00833170" w:rsidRDefault="00833170" w:rsidP="00833170">
      <w:r w:rsidRPr="00C11B77">
        <w:rPr>
          <w:b/>
          <w:bCs/>
          <w:sz w:val="26"/>
          <w:szCs w:val="26"/>
        </w:rPr>
        <w:t>Edmonds &amp; Johnston 16</w:t>
      </w:r>
      <w:r>
        <w:t xml:space="preserve"> Penny Edmonds, </w:t>
      </w:r>
      <w:r w:rsidRPr="00C11B77">
        <w:t>Associate Professor and ARC Future Fellow,</w:t>
      </w:r>
      <w:r>
        <w:t xml:space="preserve"> </w:t>
      </w:r>
      <w:r w:rsidRPr="00C11B77">
        <w:t>University of Tasmania</w:t>
      </w:r>
      <w:r>
        <w:t xml:space="preserve">. </w:t>
      </w:r>
      <w:r w:rsidRPr="00C11B77">
        <w:t>Anna Johnston is an ARC Future Fellow and Deputy Director of the Institute for Advanced Studies in the Humanities, and Associate Professor in English Literature in the School of Communication and Arts.</w:t>
      </w:r>
      <w:r>
        <w:t xml:space="preserve"> “</w:t>
      </w:r>
      <w:r w:rsidRPr="00C11B77">
        <w:t>Empire, Humanitarianism and Violence in the Colonies</w:t>
      </w:r>
      <w:r>
        <w:t xml:space="preserve">.” </w:t>
      </w:r>
      <w:r w:rsidRPr="00C11B77">
        <w:t>Journal of Colonialism and Colonial History</w:t>
      </w:r>
      <w:r>
        <w:t xml:space="preserve">. </w:t>
      </w:r>
      <w:r w:rsidRPr="00C11B77">
        <w:t>Volume 17, Number 1, Spring 2016</w:t>
      </w:r>
      <w:r>
        <w:t>. || OES-SW</w:t>
      </w:r>
    </w:p>
    <w:p w:rsidR="00833170" w:rsidRPr="003D58AB" w:rsidRDefault="00833170" w:rsidP="00833170">
      <w:pPr>
        <w:rPr>
          <w:sz w:val="16"/>
        </w:rPr>
      </w:pPr>
      <w:r w:rsidRPr="003D58AB">
        <w:rPr>
          <w:rStyle w:val="StyleUnderline"/>
        </w:rPr>
        <w:t>The simultaneous rise of humanitarianism and imperialism in the modern period has been noted by a number of scholars</w:t>
      </w:r>
      <w:r w:rsidRPr="003D58AB">
        <w:rPr>
          <w:sz w:val="16"/>
        </w:rPr>
        <w:t xml:space="preserve">, including Joel Quirk, who delineates the ways that </w:t>
      </w:r>
      <w:r w:rsidRPr="003D58AB">
        <w:rPr>
          <w:rStyle w:val="StyleUnderline"/>
        </w:rPr>
        <w:t>colonialism and antislavery were viewed as compatible in the nineteenth century</w:t>
      </w:r>
      <w:r w:rsidRPr="003D58AB">
        <w:rPr>
          <w:sz w:val="16"/>
        </w:rPr>
        <w:t xml:space="preserve">.14 Quirk argues that </w:t>
      </w:r>
      <w:r w:rsidRPr="003D58AB">
        <w:rPr>
          <w:rStyle w:val="StyleUnderline"/>
        </w:rPr>
        <w:t xml:space="preserve">the antislavery campaigns marked an important moment in the development of paternalistic colonialism, and abolitionism was less concerned with human equality than with “colonial priorities,” with legal abolition thus enabling other forms of unfree and exploitative labour worldwide. </w:t>
      </w:r>
      <w:r w:rsidRPr="003D58AB">
        <w:rPr>
          <w:sz w:val="16"/>
        </w:rPr>
        <w:t xml:space="preserve">15 Indeed, the other “colonial priorities” of the period were the expansion of empire in the Pacific and Indian Ocean regions in sites of British settlement such as North America, Australia, New Zealand, and South Africa. </w:t>
      </w:r>
      <w:r w:rsidRPr="003D58AB">
        <w:rPr>
          <w:rStyle w:val="StyleUnderline"/>
        </w:rPr>
        <w:t>It was in these colonies of settlement that the entwined projects of liberal humanitarianism and empire took on a particular and potent character. An apparent paradox saw the rise of British humanitarianism in the 1830s amidst these aggressively expanding colonies marked by intense violence against Indigenous peoples</w:t>
      </w:r>
      <w:r w:rsidRPr="003D58AB">
        <w:rPr>
          <w:sz w:val="16"/>
        </w:rPr>
        <w:t xml:space="preserve">; Lester and Dussart begin their new book by articulating this conceptual riddle.16 After the abolition of the slave trade (1807) and later of slavery in the British settlements (1833), </w:t>
      </w:r>
      <w:r w:rsidRPr="003D58AB">
        <w:rPr>
          <w:rStyle w:val="StyleUnderline"/>
        </w:rPr>
        <w:t>abolitionist humanitarians began to turn their attention to the fate of Indigenous peoples in the colonies of settlement, and questions of moral empire and the possibility of humanitarian governance grew to prominence</w:t>
      </w:r>
      <w:r w:rsidRPr="003D58AB">
        <w:rPr>
          <w:sz w:val="16"/>
        </w:rPr>
        <w:t xml:space="preserve">.17 By this time humanitarian precepts had gained influence throughout the British colonies, resulting in the establishment of the Aborigines Protection Society in 1837. In both metropolitan and colonial governing circles, </w:t>
      </w:r>
      <w:r w:rsidRPr="003D58AB">
        <w:rPr>
          <w:rStyle w:val="StyleUnderline"/>
        </w:rPr>
        <w:t>humanitarians generally did not oppose colonisation, but increasingly promoted a benevolent or “Christian colonisation,” a civilising mission of moral enlightenment</w:t>
      </w:r>
      <w:r w:rsidRPr="003D58AB">
        <w:rPr>
          <w:sz w:val="16"/>
        </w:rPr>
        <w:t xml:space="preserve">. 18 In the southeastern Australian colonies, while humanitarians emphasised the moral imperatives of a humane colonisation, pastoralists and agriculturalists insisted on access to cheap labour and land. Many expatriate Britons challenged the model of a humane or Christian colonisation through an emerging assertion of “settler” rights and entitlements. </w:t>
      </w:r>
      <w:r w:rsidRPr="003D58AB">
        <w:rPr>
          <w:rStyle w:val="StyleUnderline"/>
        </w:rPr>
        <w:t>A strong doctrine of supercessionism—that settlers should rightly replace Indigenes—was promoted, based on claims of British moral and racial superiority, and Lockean principles of civilisation, property and the imperative to cultivate land</w:t>
      </w:r>
      <w:r w:rsidRPr="003D58AB">
        <w:rPr>
          <w:sz w:val="16"/>
        </w:rPr>
        <w:t xml:space="preserve">.19 </w:t>
      </w:r>
      <w:r w:rsidRPr="003D58AB">
        <w:rPr>
          <w:rStyle w:val="Emphasis"/>
        </w:rPr>
        <w:t>Colonial governors could articulate broad humanitarian precepts, yet condone violence both retributive and disciplinary and effectively outsource it to settlers, militia and other groups</w:t>
      </w:r>
      <w:r w:rsidRPr="003D58AB">
        <w:rPr>
          <w:rStyle w:val="StyleUnderline"/>
        </w:rPr>
        <w:t>. So too the amelioration of violence could be left to partly formed and messy plural legal codes, government missionaries and other humanitarians entirely independent of the state.</w:t>
      </w:r>
      <w:r w:rsidRPr="003D58AB">
        <w:rPr>
          <w:sz w:val="16"/>
        </w:rPr>
        <w:t xml:space="preserve"> In colonial New South Wales, for example, as settlers crossed the Blue Mountains onto the Bathurst Plains they faced resistance from Wiradjuri warriors who killed or wounded both stock and their keepers. Martial law was proclaimed by Governor Thomas Brisbane (1822–25) on the Bathurst Plains on 14 August 1824 following the killing of seven stockmen by Aborigines in the ranges north of Bathurst, and the murder of Aboriginal women and children by settler-vigilantes in what the Sydney Gazette on 14 October 1824 called “an exterminating war.”20 Brisbane also established a mounted police force whose first frontier deployment to “pacify” Aboriginal peoples was in the upper Hunter Valley in 1826.21 </w:t>
      </w:r>
      <w:r w:rsidRPr="003D58AB">
        <w:rPr>
          <w:rStyle w:val="StyleUnderline"/>
        </w:rPr>
        <w:t xml:space="preserve">Despite popular and permissive claims that the frontier was a place of lawlessness, instead, as Julie Evans has argued, the declaration of martial law served to formalise the frontier as a legal space of violence and was thereby </w:t>
      </w:r>
      <w:r w:rsidRPr="003D58AB">
        <w:rPr>
          <w:rStyle w:val="Emphasis"/>
        </w:rPr>
        <w:t>crucial to the furtherance of the settler project.</w:t>
      </w:r>
      <w:r w:rsidRPr="003D58AB">
        <w:rPr>
          <w:sz w:val="16"/>
        </w:rPr>
        <w:t xml:space="preserve">22 Within a year Governor Brisbane granted 10,000 acres (4047 ha) to the London Missionary Society for an Aboriginal reserve at Lake Macquarie.23 The resident missionary, the Reverend Lancelot Threlkeld, used his privileged position to witness and publicise settler violence against Aborigines in graphic terms.24 Some scholars have described Brisbane’s policy towards Aboriginal people as ambivalent, on the one hand imposing martial law and on the other seeking to compensate lost Aboriginal land through humanitarian measures. Yet this seeming ambivalence rather reflected the growing tensions of colonisation, where </w:t>
      </w:r>
      <w:r w:rsidRPr="003D58AB">
        <w:rPr>
          <w:rStyle w:val="Emphasis"/>
        </w:rPr>
        <w:t>retaliatory and offensive state-sanctioned violence sat alongside an emergent humanitarianism that sought to conciliate, civilise, compensate and protect Aboriginal peoples</w:t>
      </w:r>
      <w:r w:rsidRPr="003D58AB">
        <w:rPr>
          <w:sz w:val="16"/>
        </w:rPr>
        <w:t xml:space="preserve">.25 By the mid-nineteenth century, </w:t>
      </w:r>
      <w:r w:rsidRPr="003D58AB">
        <w:rPr>
          <w:rStyle w:val="StyleUnderline"/>
        </w:rPr>
        <w:t>the rise of self-governing settler states often permitted and enabled new forms of organised legal violence</w:t>
      </w:r>
      <w:r w:rsidRPr="003D58AB">
        <w:rPr>
          <w:sz w:val="16"/>
        </w:rPr>
        <w:t xml:space="preserve"> (martial law, native police corps, and child removal) </w:t>
      </w:r>
      <w:r w:rsidRPr="003D58AB">
        <w:rPr>
          <w:rStyle w:val="StyleUnderline"/>
        </w:rPr>
        <w:t>against Indigenous peoples deemed non-sovereign in their own lands</w:t>
      </w:r>
      <w:r w:rsidRPr="003D58AB">
        <w:rPr>
          <w:sz w:val="16"/>
        </w:rPr>
        <w:t xml:space="preserve">. Since settlers came to stay, questions of universalism versus difference had to be worked out on the ground in highly specific ways, and differently from those of other colonies. </w:t>
      </w:r>
      <w:r w:rsidRPr="003D58AB">
        <w:rPr>
          <w:rStyle w:val="Emphasis"/>
        </w:rPr>
        <w:t>Settler colonial dynamics would come to exhibit a civilising mission at the heart of which was an organising grammar that represented invasion in terms of benevolence and White civility</w:t>
      </w:r>
      <w:r w:rsidRPr="003D58AB">
        <w:rPr>
          <w:sz w:val="16"/>
        </w:rPr>
        <w:t xml:space="preserve">.26 The Whig </w:t>
      </w:r>
      <w:r w:rsidRPr="003D58AB">
        <w:rPr>
          <w:rStyle w:val="StyleUnderline"/>
        </w:rPr>
        <w:t>humanitarian promise of liberal empire in the Age of Reform offered a sacred covenant, Pax Britannica, a conciliatory agreement or settlement which proffered civilisation and uplift for Indigenous people</w:t>
      </w:r>
      <w:r w:rsidRPr="003D58AB">
        <w:rPr>
          <w:sz w:val="16"/>
        </w:rPr>
        <w:t xml:space="preserve">, </w:t>
      </w:r>
      <w:r w:rsidRPr="003D58AB">
        <w:rPr>
          <w:rStyle w:val="Emphasis"/>
        </w:rPr>
        <w:t>as they in turn exchanged their sovereignty in the bargain.</w:t>
      </w:r>
      <w:r w:rsidRPr="003D58AB">
        <w:rPr>
          <w:sz w:val="16"/>
        </w:rPr>
        <w:t xml:space="preserve"> Yet </w:t>
      </w:r>
      <w:r w:rsidRPr="003D58AB">
        <w:rPr>
          <w:rStyle w:val="StyleUnderline"/>
        </w:rPr>
        <w:t>liberal universalism’s high tenets, including ideas of the brotherhood of man, would manifest in these settler colonies through a thoroughly hierarchised and brutal means of operation</w:t>
      </w:r>
      <w:r w:rsidRPr="003D58AB">
        <w:rPr>
          <w:sz w:val="16"/>
        </w:rPr>
        <w:t>.27</w:t>
      </w:r>
    </w:p>
    <w:p w:rsidR="00833170" w:rsidRPr="003D58AB" w:rsidRDefault="00833170" w:rsidP="00833170"/>
    <w:p w:rsidR="00833170" w:rsidRPr="00C11B77" w:rsidRDefault="00833170" w:rsidP="00833170">
      <w:pPr>
        <w:pStyle w:val="Heading4"/>
      </w:pPr>
      <w:r>
        <w:t>Humanitarian interventions are a new imperialism that expands the settler state’s power.</w:t>
      </w:r>
    </w:p>
    <w:p w:rsidR="00833170" w:rsidRPr="00C11B77" w:rsidRDefault="00833170" w:rsidP="00833170">
      <w:r w:rsidRPr="00C11B77">
        <w:rPr>
          <w:b/>
          <w:bCs/>
          <w:sz w:val="26"/>
          <w:szCs w:val="26"/>
        </w:rPr>
        <w:t>Edmonds &amp; Johnston 16</w:t>
      </w:r>
      <w:r>
        <w:t xml:space="preserve"> Penny Edmonds, </w:t>
      </w:r>
      <w:r w:rsidRPr="00C11B77">
        <w:t>Associate Professor and ARC Future Fellow,</w:t>
      </w:r>
      <w:r>
        <w:t xml:space="preserve"> </w:t>
      </w:r>
      <w:r w:rsidRPr="00C11B77">
        <w:t>University of Tasmania</w:t>
      </w:r>
      <w:r>
        <w:t xml:space="preserve">. </w:t>
      </w:r>
      <w:r w:rsidRPr="00C11B77">
        <w:t>Anna Johnston is an ARC Future Fellow and Deputy Director of the Institute for Advanced Studies in the Humanities, and Associate Professor in English Literature in the School of Communication and Arts.</w:t>
      </w:r>
      <w:r>
        <w:t xml:space="preserve"> “</w:t>
      </w:r>
      <w:r w:rsidRPr="00C11B77">
        <w:t>Empire, Humanitarianism and Violence in the Colonies</w:t>
      </w:r>
      <w:r>
        <w:t xml:space="preserve">.” </w:t>
      </w:r>
      <w:r w:rsidRPr="00C11B77">
        <w:t>Journal of Colonialism and Colonial History</w:t>
      </w:r>
      <w:r>
        <w:t xml:space="preserve">. </w:t>
      </w:r>
      <w:r w:rsidRPr="00C11B77">
        <w:t>Volume 17, Number 1, Spring 2016</w:t>
      </w:r>
      <w:r>
        <w:t>. || OES-SW</w:t>
      </w:r>
    </w:p>
    <w:p w:rsidR="00833170" w:rsidRDefault="00833170" w:rsidP="00833170">
      <w:pPr>
        <w:rPr>
          <w:sz w:val="14"/>
        </w:rPr>
      </w:pPr>
      <w:r w:rsidRPr="000043DD">
        <w:rPr>
          <w:sz w:val="14"/>
        </w:rPr>
        <w:t xml:space="preserve">There is now a burgeoning scholarship </w:t>
      </w:r>
      <w:r w:rsidRPr="000043DD">
        <w:rPr>
          <w:rStyle w:val="StyleUnderline"/>
        </w:rPr>
        <w:t>at the intersection of new imperialism and the history of humanitarianism</w:t>
      </w:r>
      <w:r w:rsidRPr="000043DD">
        <w:rPr>
          <w:sz w:val="14"/>
        </w:rPr>
        <w:t xml:space="preserve">. Scholars have not only pointed to </w:t>
      </w:r>
      <w:r w:rsidRPr="000043DD">
        <w:rPr>
          <w:rStyle w:val="StyleUnderline"/>
        </w:rPr>
        <w:t>the continuing need to historicise humanitarian developments, but, importantly, argued for more consideration of humanitarian developments outside of Europe and the “Third World.”</w:t>
      </w:r>
      <w:r w:rsidRPr="000043DD">
        <w:rPr>
          <w:sz w:val="14"/>
        </w:rPr>
        <w:t xml:space="preserve">1 As Alan Lester and Fae Dussart have recently argued, </w:t>
      </w:r>
      <w:r w:rsidRPr="000043DD">
        <w:rPr>
          <w:rStyle w:val="StyleUnderline"/>
        </w:rPr>
        <w:t xml:space="preserve">we must reassess entrenched understandings of the development of humanitarianism as originating from an “anti-slavery mother” and “European battlefield father,” especially </w:t>
      </w:r>
      <w:r w:rsidRPr="000043DD">
        <w:rPr>
          <w:rStyle w:val="Emphasis"/>
        </w:rPr>
        <w:t>in the “light of trans-imperial governmental experiments in violently colonised settler colonial spaces</w:t>
      </w:r>
      <w:r w:rsidRPr="000043DD">
        <w:rPr>
          <w:sz w:val="14"/>
        </w:rPr>
        <w:t xml:space="preserve">.”2 The diverse forms of </w:t>
      </w:r>
      <w:r w:rsidRPr="000043DD">
        <w:rPr>
          <w:rStyle w:val="StyleUnderline"/>
        </w:rPr>
        <w:t>imperial humanitarian history, and their entanglements with violence in colonised regions such as Australia, New Zealand, North America, India and the Pacific, demand attention. This special collection takes up this challenge to consider the diverse and contested relationship between humanitarianism and violence</w:t>
      </w:r>
      <w:r w:rsidRPr="000043DD">
        <w:rPr>
          <w:sz w:val="14"/>
        </w:rPr>
        <w:t xml:space="preserve"> in the Anglophone colonies, and the experiences and impact of humanitarians from the late eighteenth to early twentieth centuries who sought to ameliorate various forms of colonial violence, advocate for non-violence and/or engage in anticolonial and humanitarian activities. We are particularly interested in exploring the various conceptualisations of colonial conflict by humanitarians: </w:t>
      </w:r>
      <w:r w:rsidRPr="000043DD">
        <w:rPr>
          <w:rStyle w:val="StyleUnderline"/>
        </w:rPr>
        <w:t>their written accounts “on the ground” and assessments of both epistemological and physical violence; their appeals, strategies and interventions to arrest violence and protect suffering subjects; the local and transnational protests against violence; the politics of witnessing; and the economies of affect and sentiment, and narratives of humanitarianism and violence that circulated with personnel and though text within imperial networks</w:t>
      </w:r>
      <w:r w:rsidRPr="000043DD">
        <w:rPr>
          <w:sz w:val="14"/>
        </w:rPr>
        <w:t xml:space="preserve">. Interrogated here too are the ways that humanitarians, protectors and others could simultaneously be implicated in or oversee various forms of violence; indeed, </w:t>
      </w:r>
      <w:r w:rsidRPr="000043DD">
        <w:rPr>
          <w:rStyle w:val="StyleUnderline"/>
        </w:rPr>
        <w:t>the refutation of outright conflict or brutality could sometimes lead to other forms of harm and organised coercion of colonised, unfree and convicted peoples alike</w:t>
      </w:r>
      <w:r w:rsidRPr="000043DD">
        <w:rPr>
          <w:sz w:val="14"/>
        </w:rPr>
        <w:t xml:space="preserve">. Early cross-cultural contact resulted in explicit and undeniable physical conflict and indeed acts of colonial terror, associated with the classic frontier of European invasion, but </w:t>
      </w:r>
      <w:r w:rsidRPr="000043DD">
        <w:rPr>
          <w:rStyle w:val="StyleUnderline"/>
        </w:rPr>
        <w:t>a consequence of colonial state formation and the extension of European-style laws and other “civilising” regimes was that while violent interpersonal conflict may have subsided (or have been more easily hidden), methods for identifying, representing and managing Indigenous and unfree populations rose with the development of colonial state infrastructure.</w:t>
      </w:r>
      <w:r w:rsidRPr="000043DD">
        <w:rPr>
          <w:sz w:val="14"/>
        </w:rPr>
        <w:t xml:space="preserve"> Over time, such </w:t>
      </w:r>
      <w:r w:rsidRPr="000043DD">
        <w:rPr>
          <w:rStyle w:val="Emphasis"/>
        </w:rPr>
        <w:t>tensions only increased in many colonial cultures.</w:t>
      </w:r>
      <w:r w:rsidRPr="000043DD">
        <w:rPr>
          <w:sz w:val="14"/>
        </w:rPr>
        <w:t xml:space="preserve"> These forms of social management, which may be described as </w:t>
      </w:r>
      <w:r w:rsidRPr="000043DD">
        <w:rPr>
          <w:rStyle w:val="StyleUnderline"/>
        </w:rPr>
        <w:t>infrastructural or bureaucratic violence, could have highly destructive effects upon Indigenous communities, even if the everyday practices of protection and surveillance were apparently benevolent in intention</w:t>
      </w:r>
      <w:r w:rsidRPr="000043DD">
        <w:rPr>
          <w:sz w:val="14"/>
        </w:rPr>
        <w:t xml:space="preserve">.3 “The history of humanitarianism importantly is also the history of those who suffer,” writes Michelle Tusan. Crucially important, therefore, are </w:t>
      </w:r>
      <w:r w:rsidRPr="000043DD">
        <w:rPr>
          <w:rStyle w:val="StyleUnderline"/>
        </w:rPr>
        <w:t>the experiences of humanitarianism’s recipients—Indigenous peoples, enslaved and convicted peoples, and other unfree labourers—and their political engagement with or refutations of colonial humanitarian endeavours</w:t>
      </w:r>
      <w:r w:rsidRPr="000043DD">
        <w:rPr>
          <w:sz w:val="14"/>
        </w:rPr>
        <w:t xml:space="preserve">. Scholarship which posits </w:t>
      </w:r>
      <w:r w:rsidRPr="000043DD">
        <w:rPr>
          <w:rStyle w:val="StyleUnderline"/>
        </w:rPr>
        <w:t>humanitarianism as a unilinear, beneficent alleviation of the suffering of its putative objects can also be delimited.</w:t>
      </w:r>
      <w:r w:rsidRPr="000043DD">
        <w:rPr>
          <w:sz w:val="14"/>
        </w:rPr>
        <w:t xml:space="preserve"> As Tusan remarks, </w:t>
      </w:r>
      <w:r w:rsidRPr="000043DD">
        <w:rPr>
          <w:rStyle w:val="Emphasis"/>
        </w:rPr>
        <w:t>comprehending the humanitarian response to violence</w:t>
      </w:r>
      <w:r w:rsidRPr="000043DD">
        <w:rPr>
          <w:sz w:val="14"/>
        </w:rPr>
        <w:t>, atrocity and genocide “</w:t>
      </w:r>
      <w:r w:rsidRPr="000043DD">
        <w:rPr>
          <w:rStyle w:val="Emphasis"/>
        </w:rPr>
        <w:t>necessarily requires considering the relationships of power that inevitably shadow any thinking about intervention on behalf of persecuted populations</w:t>
      </w:r>
      <w:r w:rsidRPr="000043DD">
        <w:rPr>
          <w:sz w:val="14"/>
        </w:rPr>
        <w:t xml:space="preserve">.”4 In analysing these complex imperial and multidirectional power relations, we seek to foreground subversions of power on the ground and also the ways that </w:t>
      </w:r>
      <w:r w:rsidRPr="000043DD">
        <w:rPr>
          <w:rStyle w:val="StyleUnderline"/>
        </w:rPr>
        <w:t>the precepts and rhetoric of liberal humanitarianism might be received and actively reworked by colonised peoples.</w:t>
      </w:r>
      <w:r w:rsidRPr="000043DD">
        <w:rPr>
          <w:sz w:val="14"/>
        </w:rPr>
        <w:t xml:space="preserve"> Further, as Sean Scalmer’s essay in this collection shows, such discourses could be effectively harnessed to anticolonial struggle, despite the implicit limits and disjuctures of an imperial humanitarian discourse of nonviolence.5 For well over three decades, a growing body of scholarship on the Australian and New Zealand colonies and humanitarianism in general has studied the varied forms of humanitarian history and their multivalent entanglements with violence in colonised regions.6 Work on humanitarianism and missionaries across settler colonies in the nineteenth and twentieth centuries is particularly notable.7 Nevertheless, </w:t>
      </w:r>
      <w:r w:rsidRPr="000043DD">
        <w:rPr>
          <w:rStyle w:val="StyleUnderline"/>
        </w:rPr>
        <w:t>“humanitarianism” as an area of scholarly engagement has often tended to gloss over historical, political and spiritual specificities. Until recently, the particular entanglements of humanitarianism and colonial governance and the question of violence and nonviolence have been overlooked</w:t>
      </w:r>
      <w:r w:rsidRPr="000043DD">
        <w:rPr>
          <w:sz w:val="14"/>
        </w:rPr>
        <w:t xml:space="preserve">. </w:t>
      </w:r>
      <w:r w:rsidRPr="000043DD">
        <w:rPr>
          <w:rStyle w:val="StyleUnderline"/>
        </w:rPr>
        <w:t>A new imperial religious history has emerged that views religion as central to British imperial endeavour in its creation of “moral empire” and seeks to examine</w:t>
      </w:r>
      <w:r w:rsidRPr="000043DD">
        <w:rPr>
          <w:sz w:val="14"/>
        </w:rPr>
        <w:t>, as Hilary Carey notes, “</w:t>
      </w:r>
      <w:r w:rsidRPr="000043DD">
        <w:rPr>
          <w:rStyle w:val="Emphasis"/>
        </w:rPr>
        <w:t>the nuanced interpretation of the complex ways in which religion was, and to some extent still is, entangled with other imperial networks and relationships</w:t>
      </w:r>
      <w:r w:rsidRPr="000043DD">
        <w:rPr>
          <w:sz w:val="14"/>
        </w:rPr>
        <w:t xml:space="preserve">.”8 This shift, in accordance with </w:t>
      </w:r>
      <w:r w:rsidRPr="000043DD">
        <w:rPr>
          <w:rStyle w:val="StyleUnderline"/>
        </w:rPr>
        <w:t xml:space="preserve">the dynamic convergence of new imperialism with transnational approaches, and a reconsideration of a more globally interconnected and networked empire, has enabled a new scholarship of humanitarianism, protection, governance, and colonial violence to emerge. </w:t>
      </w:r>
      <w:r w:rsidRPr="000043DD">
        <w:rPr>
          <w:sz w:val="14"/>
        </w:rPr>
        <w:t xml:space="preserve">Such new work has the potential to take close account of the distinctive and formative experiences of </w:t>
      </w:r>
      <w:r w:rsidRPr="000043DD">
        <w:rPr>
          <w:rStyle w:val="StyleUnderline"/>
        </w:rPr>
        <w:t xml:space="preserve">local settler/coloniser environments and to appreciate its networked, imperial nature, where humanitarians observed, witnessed, and sought to ameliorate—or were implicated in—various forms of violence in new colonies and unruly frontiers. </w:t>
      </w:r>
      <w:r w:rsidRPr="000043DD">
        <w:rPr>
          <w:sz w:val="14"/>
        </w:rPr>
        <w:t>In exploring key humanitarian concepts such as violence, nonviolence, amelioration and protection, for example, we must be attentive to the ways their meanings were produced and maintained in this period of immense social change.</w:t>
      </w:r>
    </w:p>
    <w:p w:rsidR="00833170" w:rsidRDefault="00833170" w:rsidP="00833170"/>
    <w:p w:rsidR="00833170" w:rsidRPr="00C11B77" w:rsidRDefault="00833170" w:rsidP="00833170">
      <w:pPr>
        <w:pStyle w:val="Heading4"/>
      </w:pPr>
      <w:r>
        <w:t xml:space="preserve">Humanitarianism maintains white superiority. Colonial states are never benevolent – the aff’s intervention is just another manifestation of settler power. </w:t>
      </w:r>
    </w:p>
    <w:p w:rsidR="00833170" w:rsidRDefault="00833170" w:rsidP="00833170">
      <w:r w:rsidRPr="00C11B77">
        <w:rPr>
          <w:b/>
          <w:bCs/>
          <w:sz w:val="26"/>
          <w:szCs w:val="26"/>
        </w:rPr>
        <w:t>Edmonds &amp; Johnston 16</w:t>
      </w:r>
      <w:r>
        <w:t xml:space="preserve"> Penny Edmonds, </w:t>
      </w:r>
      <w:r w:rsidRPr="00C11B77">
        <w:t>Associate Professor and ARC Future Fellow,</w:t>
      </w:r>
      <w:r>
        <w:t xml:space="preserve"> </w:t>
      </w:r>
      <w:r w:rsidRPr="00C11B77">
        <w:t>University of Tasmania</w:t>
      </w:r>
      <w:r>
        <w:t xml:space="preserve">. </w:t>
      </w:r>
      <w:r w:rsidRPr="00C11B77">
        <w:t>Anna Johnston is an ARC Future Fellow and Deputy Director of the Institute for Advanced Studies in the Humanities, and Associate Professor in English Literature in the School of Communication and Arts.</w:t>
      </w:r>
      <w:r>
        <w:t xml:space="preserve"> “</w:t>
      </w:r>
      <w:r w:rsidRPr="00C11B77">
        <w:t>Empire, Humanitarianism and Violence in the Colonies</w:t>
      </w:r>
      <w:r>
        <w:t xml:space="preserve">.” </w:t>
      </w:r>
      <w:r w:rsidRPr="00C11B77">
        <w:t>Journal of Colonialism and Colonial History</w:t>
      </w:r>
      <w:r>
        <w:t xml:space="preserve">. </w:t>
      </w:r>
      <w:r w:rsidRPr="00C11B77">
        <w:t>Volume 17, Number 1, Spring 2016</w:t>
      </w:r>
      <w:r>
        <w:t>. || OES-SW</w:t>
      </w:r>
    </w:p>
    <w:p w:rsidR="00833170" w:rsidRPr="00407EAD" w:rsidRDefault="00833170" w:rsidP="00833170">
      <w:pPr>
        <w:rPr>
          <w:sz w:val="16"/>
        </w:rPr>
      </w:pPr>
      <w:r w:rsidRPr="00407EAD">
        <w:rPr>
          <w:rStyle w:val="StyleUnderline"/>
        </w:rPr>
        <w:t xml:space="preserve">Despite self-representations, then, </w:t>
      </w:r>
      <w:r w:rsidRPr="00407EAD">
        <w:rPr>
          <w:rStyle w:val="Emphasis"/>
        </w:rPr>
        <w:t>the benevolence of many colonial states is seriously contestable.</w:t>
      </w:r>
      <w:r w:rsidRPr="00407EAD">
        <w:rPr>
          <w:rStyle w:val="StyleUnderline"/>
        </w:rPr>
        <w:t xml:space="preserve"> Careful interrogation of self-interested settler claims to morality and justifications of violence (both physical and representational) renders progressivist (and presentist) arguments about the inherent civility of the (now) liberal democratic “post”colonial state less than compelling, despite their continued articulation</w:t>
      </w:r>
      <w:r w:rsidRPr="00407EAD">
        <w:rPr>
          <w:sz w:val="16"/>
        </w:rPr>
        <w:t xml:space="preserve">.32 So too </w:t>
      </w:r>
      <w:r w:rsidRPr="00407EAD">
        <w:rPr>
          <w:rStyle w:val="StyleUnderline"/>
        </w:rPr>
        <w:t xml:space="preserve">it is important to recognise the ambivalence of benevolence and sympathy in colonial contexts. </w:t>
      </w:r>
      <w:r w:rsidRPr="00407EAD">
        <w:rPr>
          <w:sz w:val="16"/>
        </w:rPr>
        <w:t xml:space="preserve">As Asad argues, </w:t>
      </w:r>
      <w:r w:rsidRPr="00407EAD">
        <w:rPr>
          <w:rStyle w:val="Emphasis"/>
        </w:rPr>
        <w:t>humanitarianism could use “violence to subdue violence” and benevolent ideas often played out in deeply paradoxical ways.</w:t>
      </w:r>
      <w:r w:rsidRPr="00407EAD">
        <w:rPr>
          <w:sz w:val="16"/>
        </w:rPr>
        <w:t xml:space="preserve"> In his view, </w:t>
      </w:r>
      <w:r w:rsidRPr="00407EAD">
        <w:rPr>
          <w:rStyle w:val="StyleUnderline"/>
        </w:rPr>
        <w:t>we need to consider the complexities and internal contradictions of enlightenment thought in which “compassion and benevolence are intertwined with violence and cruelty, an intertwining that is not merely a co-existence of the two but a mutual dependence of each on the other.”</w:t>
      </w:r>
      <w:r w:rsidRPr="00407EAD">
        <w:rPr>
          <w:sz w:val="16"/>
        </w:rPr>
        <w:t xml:space="preserve">33 In the colonies outright physical violence and </w:t>
      </w:r>
      <w:r w:rsidRPr="00407EAD">
        <w:rPr>
          <w:rStyle w:val="Emphasis"/>
        </w:rPr>
        <w:t xml:space="preserve">humanitarian modes of action could constitute complementary modes of colonial governance. </w:t>
      </w:r>
      <w:r w:rsidRPr="00407EAD">
        <w:rPr>
          <w:sz w:val="16"/>
        </w:rPr>
        <w:t xml:space="preserve">Comparisons across differing colonial contexts are revealing. While the settler colonies powerfully galvanised humanitarians, India did not inspire the same fervour in metropolitan activists, Jordanna Bailkin argues.34 Despite early and vigorous missionary efforts—across denominations, and against the strenuous resistance of the East India Company—external humanitarian interest in India was limited, even if discrete issues such as sati attracted widespread metropolitan outrage. 35 Thus the South Asian colonial executive assumed much of the responsibility for humanitarian effort, producing a contradictory and limited sphere of action but also avoiding much of the rancour that characterised other colonial contact zones. This circumstance did not mean that violent interactions between Indians and Britons went unremarked. Indeed, in her study of how and when Europeans could be held culpable for murder, Bailkin demonstrates that governors developed detailed strategies to manage </w:t>
      </w:r>
      <w:r w:rsidRPr="00407EAD">
        <w:rPr>
          <w:rStyle w:val="StyleUnderline"/>
        </w:rPr>
        <w:t xml:space="preserve">White violence, while the colonial judiciary effectively downgraded such violence into lesser categories than murder. </w:t>
      </w:r>
      <w:r w:rsidRPr="00407EAD">
        <w:rPr>
          <w:sz w:val="16"/>
        </w:rPr>
        <w:t xml:space="preserve">Indian and British sources depict White violence quite differently—the former as an endemic feature of colonial rule, the latter as actions of rogue individuals, often off-duty soldiers—but intriguingly the official archive on interracial violence expanded in scope even as (White) culpability for that violence was diminished through defensive court procedures that rationalized the vulnerability of Indian bodies.36 Interracial violence deeply troubled the humanitarian precepts of manly behaviour that fuelled the modern scientific theories of British leaders such as Lord Curzon, yet Bailkin notes that such leaders were pilloried by the vernacular press for bigotry: for Curzon, she concludes, </w:t>
      </w:r>
      <w:r w:rsidRPr="00407EAD">
        <w:rPr>
          <w:rStyle w:val="Emphasis"/>
        </w:rPr>
        <w:t>the prosecution of White criminality was a way of “preserving the doctrine of racial superiority via humanitarianism.”</w:t>
      </w:r>
      <w:r w:rsidRPr="00407EAD">
        <w:rPr>
          <w:sz w:val="16"/>
        </w:rPr>
        <w:t>37</w:t>
      </w:r>
    </w:p>
    <w:p w:rsidR="00833170" w:rsidRDefault="00833170" w:rsidP="00833170"/>
    <w:p w:rsidR="00833170" w:rsidRDefault="00833170" w:rsidP="00833170">
      <w:pPr>
        <w:pStyle w:val="Heading3"/>
      </w:pPr>
      <w:r>
        <w:t>pain narratives/soft left</w:t>
      </w:r>
    </w:p>
    <w:p w:rsidR="00833170" w:rsidRPr="004169AC" w:rsidRDefault="00833170" w:rsidP="00833170"/>
    <w:p w:rsidR="00833170" w:rsidRPr="003B2FEB" w:rsidRDefault="00833170" w:rsidP="00833170">
      <w:pPr>
        <w:pStyle w:val="Heading4"/>
      </w:pPr>
      <w:r w:rsidRPr="003B2FEB">
        <w:rPr>
          <w:u w:val="single"/>
        </w:rPr>
        <w:t>Scars make you more interesting.</w:t>
      </w:r>
      <w:r>
        <w:t xml:space="preserve"> </w:t>
      </w:r>
      <w:r w:rsidRPr="00137649">
        <w:t xml:space="preserve">Pain narratives </w:t>
      </w:r>
      <w:r w:rsidRPr="003B2FEB">
        <w:rPr>
          <w:u w:val="single"/>
        </w:rPr>
        <w:t>entertain the academy</w:t>
      </w:r>
      <w:r w:rsidRPr="00137649">
        <w:t xml:space="preserve"> </w:t>
      </w:r>
      <w:r>
        <w:t>while reaffirming and entrenching the dejection of the oppressed by rendering abuse inevitable.</w:t>
      </w:r>
    </w:p>
    <w:p w:rsidR="00833170" w:rsidRPr="00944265" w:rsidRDefault="00833170" w:rsidP="00833170">
      <w:r w:rsidRPr="00944265">
        <w:rPr>
          <w:b/>
          <w:bCs/>
          <w:sz w:val="26"/>
          <w:szCs w:val="26"/>
        </w:rPr>
        <w:t>Tuck &amp; Yan</w:t>
      </w:r>
      <w:r>
        <w:rPr>
          <w:b/>
          <w:bCs/>
          <w:sz w:val="26"/>
          <w:szCs w:val="26"/>
        </w:rPr>
        <w:t>g 14</w:t>
      </w:r>
      <w:r>
        <w:t xml:space="preserve"> </w:t>
      </w:r>
      <w:r w:rsidRPr="00944265">
        <w:t xml:space="preserve">Eve Tuck is Associate Professor of Critical Race and Indigenous Studies at the Ontario Institute for Studies in Education, University of Toronto. K. Wayne Yang, Ph.D., 2004, Social and Cultural Studies, University of California, Berkeley. </w:t>
      </w:r>
      <w:r>
        <w:t>“</w:t>
      </w:r>
      <w:r w:rsidRPr="00944265">
        <w:t>R-Words: Refusing Research</w:t>
      </w:r>
      <w:r>
        <w:t>.” 2014. || OES-SW</w:t>
      </w:r>
    </w:p>
    <w:p w:rsidR="00833170" w:rsidRPr="00944265" w:rsidRDefault="00833170" w:rsidP="00833170">
      <w:pPr>
        <w:rPr>
          <w:rStyle w:val="StyleUnderline"/>
        </w:rPr>
      </w:pPr>
      <w:r w:rsidRPr="00944265">
        <w:rPr>
          <w:rStyle w:val="StyleUnderline"/>
        </w:rPr>
        <w:t>The costs of a politics of recognition that is rooted in naming pain have been critiqued by recent decolonizing and feminist scholars</w:t>
      </w:r>
      <w:r w:rsidRPr="00944265">
        <w:rPr>
          <w:sz w:val="16"/>
        </w:rPr>
        <w:t xml:space="preserve"> (Hartman, 1997, 2007; Tuck, 2009). In Scenes of Subjection, Sadiya Hartman (1997) discusses how </w:t>
      </w:r>
      <w:r w:rsidRPr="00944265">
        <w:rPr>
          <w:rStyle w:val="StyleUnderline"/>
        </w:rPr>
        <w:t xml:space="preserve">recognizing the personhood of slaves enhanced the power of the Southern slaveowning class. Supplicating narratives of former slaves were deployed effectively by abolitionists, mainly White, well-to-do, Northern women, to generate portraits of abuse that ergo recognize slaves as human </w:t>
      </w:r>
      <w:r w:rsidRPr="00944265">
        <w:rPr>
          <w:sz w:val="16"/>
        </w:rPr>
        <w:t>(Hartman, 2007).</w:t>
      </w:r>
      <w:r w:rsidRPr="00944265">
        <w:rPr>
          <w:rStyle w:val="StyleUnderline"/>
        </w:rPr>
        <w:t xml:space="preserve">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w:t>
      </w:r>
      <w:r w:rsidRPr="00944265">
        <w:rPr>
          <w:sz w:val="16"/>
        </w:rPr>
        <w:t xml:space="preserve"> (p. 55). </w:t>
      </w:r>
      <w:r w:rsidRPr="00944265">
        <w:rPr>
          <w:rStyle w:val="Emphasis"/>
        </w:rPr>
        <w:t>Recognition “humanizes” the slave, but is predicated upon her or his abjection. You are in pain, therefore you are.</w:t>
      </w:r>
      <w:r w:rsidRPr="00944265">
        <w:rPr>
          <w:sz w:val="16"/>
        </w:rPr>
        <w:t xml:space="preserve"> </w:t>
      </w:r>
      <w:r w:rsidRPr="00944265">
        <w:rPr>
          <w:rStyle w:val="StyleUnderline"/>
        </w:rPr>
        <w:t>“[T]he recognition of humanity require[s] the event of excessive violence, cruelty beyond the limits of the socially tolerable, in order to acknowledge and protect the slave’s person”</w:t>
      </w:r>
      <w:r w:rsidRPr="00944265">
        <w:rPr>
          <w:sz w:val="16"/>
        </w:rPr>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As numerous scholars have denoted, many social science disciplines emerged from the need to provide justifications for social hierarchies undergirded by White supremacy and manifest destiny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Such amnesia is required in settler colonial societies, argues Lorenzo Veracini, because </w:t>
      </w:r>
      <w:r w:rsidRPr="00944265">
        <w:rPr>
          <w:rStyle w:val="StyleUnderline"/>
        </w:rPr>
        <w:t>settler colonialism is “characterized by a persistent drive to supersede the conditions of its operation</w:t>
      </w:r>
      <w:r w:rsidRPr="00944265">
        <w:rPr>
          <w:sz w:val="16"/>
        </w:rPr>
        <w:t xml:space="preserve">,” (2011, p. 3); </w:t>
      </w:r>
      <w:r w:rsidRPr="00944265">
        <w:rPr>
          <w:rStyle w:val="Emphasis"/>
        </w:rPr>
        <w:t>that is, to make itself invisible, natural, without origin (and without end), and inevitable.</w:t>
      </w:r>
      <w:r w:rsidRPr="00944265">
        <w:rPr>
          <w:sz w:val="16"/>
        </w:rPr>
        <w:t xml:space="preserve"> </w:t>
      </w:r>
      <w:r w:rsidRPr="00944265">
        <w:rPr>
          <w:rStyle w:val="StyleUnderline"/>
        </w:rPr>
        <w:t>Social science disciplines have inherited the persistent drive to supersede the conditions of their operations from settler colonial logic, and it is this drive, a kind of unquestioning push forward, and not the origins of the disciplines that we attend to now</w:t>
      </w:r>
      <w:r w:rsidRPr="00944265">
        <w:rPr>
          <w:sz w:val="16"/>
        </w:rPr>
        <w:t xml:space="preserve">. 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w:t>
      </w:r>
      <w:r w:rsidRPr="00944265">
        <w:rPr>
          <w:rStyle w:val="StyleUnderline"/>
        </w:rPr>
        <w:t>The rationale for conducting social science research that collects pain narratives seems to be self-evident for many scholars, but when looked at more closely, the rationales may be unconsidered, and somewhat flimsy</w:t>
      </w:r>
      <w:r w:rsidRPr="00944265">
        <w:rPr>
          <w:sz w:val="16"/>
        </w:rPr>
        <w:t xml:space="preserve">. Like a maritime archaeological site, such rationales might be best examined in situ, for fear of deterioration if extracted. </w:t>
      </w:r>
      <w:r w:rsidRPr="00944265">
        <w:rPr>
          <w:rStyle w:val="Emphasis"/>
        </w:rPr>
        <w:t>Why do researchers collect pain narratives? Why does the academy want them?</w:t>
      </w:r>
      <w:r w:rsidRPr="00944265">
        <w:rPr>
          <w:sz w:val="16"/>
        </w:rPr>
        <w:t xml:space="preserve"> An initial and partial answer is because settler colonial ideology believes that, in fiction author Sherril Jaffe’s words, “</w:t>
      </w:r>
      <w:r w:rsidRPr="00944265">
        <w:rPr>
          <w:rStyle w:val="Emphasis"/>
        </w:rPr>
        <w:t>scars make your body more interesting</w:t>
      </w:r>
      <w:r w:rsidRPr="00944265">
        <w:rPr>
          <w:sz w:val="16"/>
        </w:rPr>
        <w:t xml:space="preserve">,” (1996, p. 58). Jaffe’s work of short, short of fiction bearing that sentiment as title captures the exquisite crossing of wounds and curiosity and pleasure. </w:t>
      </w:r>
      <w:r w:rsidRPr="00944265">
        <w:rPr>
          <w:rStyle w:val="StyleUnderline"/>
        </w:rPr>
        <w:t>Settler colonial ideology, constituted by its conscription of others, holds the wounded body as more engrossing than the body that is not wounded (though the person with a wounded body does not politically or materially benefit for being more engrossing).</w:t>
      </w:r>
      <w:r w:rsidRPr="00944265">
        <w:rPr>
          <w:sz w:val="16"/>
        </w:rPr>
        <w:t xml:space="preserve"> In settler colonial logic, </w:t>
      </w:r>
      <w:r w:rsidRPr="00944265">
        <w:rPr>
          <w:rStyle w:val="Emphasis"/>
        </w:rPr>
        <w:t>pain is more compelling than privilege, scars more enthralling than the body unmarked by experience.</w:t>
      </w:r>
      <w:r w:rsidRPr="00944265">
        <w:rPr>
          <w:sz w:val="16"/>
        </w:rPr>
        <w:t xml:space="preserve"> In settler colonial ideology, </w:t>
      </w:r>
      <w:r w:rsidRPr="00944265">
        <w:rPr>
          <w:rStyle w:val="StyleUnderline"/>
        </w:rPr>
        <w:t>pain is evidence of authenticity, of the verifiability of a lived life. Academe, formed and informed by settler colonial ideology, has developed the same palate for pain.</w:t>
      </w:r>
      <w:r w:rsidRPr="00944265">
        <w:rPr>
          <w:sz w:val="16"/>
        </w:rPr>
        <w:t xml:space="preserve"> Emerging and established social science researchers set out to document the problems faced by communities, and often in doing so, </w:t>
      </w:r>
      <w:r w:rsidRPr="00944265">
        <w:rPr>
          <w:rStyle w:val="StyleUnderline"/>
        </w:rPr>
        <w:t>recirculate common tropes of dysfunction, abuse, and neglect.</w:t>
      </w:r>
    </w:p>
    <w:p w:rsidR="00833170" w:rsidRDefault="00833170" w:rsidP="00833170"/>
    <w:p w:rsidR="00833170" w:rsidRDefault="00833170" w:rsidP="00833170">
      <w:pPr>
        <w:pStyle w:val="Heading4"/>
      </w:pPr>
      <w:r>
        <w:t>Pain narratives obfuscate and erase oppressed communities. You should instead center your framework on a desire-based approach.</w:t>
      </w:r>
    </w:p>
    <w:p w:rsidR="00833170" w:rsidRDefault="00833170" w:rsidP="00833170">
      <w:r w:rsidRPr="00944265">
        <w:rPr>
          <w:b/>
          <w:bCs/>
          <w:sz w:val="26"/>
          <w:szCs w:val="26"/>
        </w:rPr>
        <w:t>Tuck &amp; Yan</w:t>
      </w:r>
      <w:r>
        <w:rPr>
          <w:b/>
          <w:bCs/>
          <w:sz w:val="26"/>
          <w:szCs w:val="26"/>
        </w:rPr>
        <w:t>g 14</w:t>
      </w:r>
      <w:r>
        <w:t xml:space="preserve"> </w:t>
      </w:r>
      <w:r w:rsidRPr="00944265">
        <w:t xml:space="preserve">Eve Tuck is Associate Professor of Critical Race and Indigenous Studies at the Ontario Institute for Studies in Education, University of Toronto. K. Wayne Yang, Ph.D., 2004, Social and Cultural Studies, University of California, Berkeley. </w:t>
      </w:r>
      <w:r>
        <w:t>“</w:t>
      </w:r>
      <w:r w:rsidRPr="00944265">
        <w:t>R-Words: Refusing Research</w:t>
      </w:r>
      <w:r>
        <w:t>.” 2014. || OES-SW</w:t>
      </w:r>
    </w:p>
    <w:p w:rsidR="00833170" w:rsidRPr="00240BFA" w:rsidRDefault="00833170" w:rsidP="00833170">
      <w:pPr>
        <w:rPr>
          <w:sz w:val="16"/>
        </w:rPr>
      </w:pPr>
      <w:r w:rsidRPr="00240BFA">
        <w:rPr>
          <w:sz w:val="16"/>
        </w:rPr>
        <w:t xml:space="preserve">Alongside analyses of pain and damage-centered research, Eve (Tuck 2009, 2010) has theorized desire-based research as not the antonym but rather the antidote for damage-focused narratives. </w:t>
      </w:r>
      <w:r w:rsidRPr="00240BFA">
        <w:rPr>
          <w:rStyle w:val="StyleUnderline"/>
        </w:rPr>
        <w:t>Pain narratives are always incomplete. They bemoan the food deserts, but forget to see the food innovations; they lament the concrete jungles and miss the roses and the tobacco from concrete. Desirecentered research does not deny the experience of tragedy, trauma, and pain, but positions the knowing derived from such experiences as wise.</w:t>
      </w:r>
      <w:r w:rsidRPr="00240BFA">
        <w:rPr>
          <w:sz w:val="16"/>
        </w:rPr>
        <w:t xml:space="preserve"> This is not about seeing the bright side of hard times, or even believing that everything happens for a reason. </w:t>
      </w:r>
      <w:r w:rsidRPr="00240BFA">
        <w:rPr>
          <w:rStyle w:val="StyleUnderline"/>
        </w:rPr>
        <w:t>Utilizing a desire-based framework is about working inside a more complex and dynamic understanding of what one, or a community, comes to know in (a) lived life.</w:t>
      </w:r>
      <w:r w:rsidRPr="00240BFA">
        <w:rPr>
          <w:sz w:val="16"/>
        </w:rPr>
        <w:t xml:space="preserve"> </w:t>
      </w:r>
      <w:r w:rsidRPr="00240BFA">
        <w:rPr>
          <w:rStyle w:val="StyleUnderline"/>
        </w:rPr>
        <w:t>Logics of pain focus on events, sometimes hiding structure, always adhering to a teleological trajectory of pain, brokenness, repair, or irreparability—from unbroken, to broken, and then to unbroken again. Logics of pain require time to be organized as linear and rigid, in which the pained body (or community or people) is set back or delayed on some kind of path of humanization, and now must catch up (but never can) to the settler/unpained/abled body (or community or people or society or philosophy or knowledge system)</w:t>
      </w:r>
      <w:r w:rsidRPr="00240BFA">
        <w:rPr>
          <w:sz w:val="16"/>
        </w:rPr>
        <w:t xml:space="preserve">.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victimry and subalternity, </w:t>
      </w:r>
      <w:r w:rsidRPr="00240BFA">
        <w:rPr>
          <w:rStyle w:val="StyleUnderline"/>
        </w:rPr>
        <w:t>damage</w:t>
      </w:r>
      <w:r>
        <w:rPr>
          <w:rStyle w:val="StyleUnderline"/>
        </w:rPr>
        <w:t>-</w:t>
      </w:r>
      <w:r w:rsidRPr="00240BFA">
        <w:rPr>
          <w:rStyle w:val="StyleUnderline"/>
        </w:rPr>
        <w:t>centered research reifies a settler temporality and helps suppress other understandings of time.</w:t>
      </w:r>
      <w:r w:rsidRPr="00240BFA">
        <w:rPr>
          <w:sz w:val="16"/>
        </w:rPr>
        <w:t xml:space="preserve"> Desire-based frameworks, by contrast, look to the past and the future to situate analyses. Desire is about longing, about a present that is enriched by both the past and the future; it is integral to our humanness. It is not only the painful elements of social and psychic realities, but also the textured acumen and hope. (Tuck, 2010, p. 644) In this way, </w:t>
      </w:r>
      <w:r w:rsidRPr="00240BFA">
        <w:rPr>
          <w:rStyle w:val="StyleUnderline"/>
        </w:rPr>
        <w:t>desire is time-warping. The logics of desire is asynchronous just as it is distemporal, living in the gaps between the ticking machinery of disciplinary institutions.</w:t>
      </w:r>
      <w:r w:rsidRPr="00240BFA">
        <w:rPr>
          <w:sz w:val="16"/>
        </w:rPr>
        <w:t xml:space="preserve"> To be clear, again, </w:t>
      </w:r>
      <w:r w:rsidRPr="00240BFA">
        <w:rPr>
          <w:rStyle w:val="Emphasis"/>
        </w:rPr>
        <w:t>we are not making an argument against the existence of pain, or for the erasure of memory, experience, and wisdom that comes with suffering. Rather, we see the collecting of narratives of pain by social scientists to already be a double erasure, whereby pain is documented in order to be erased, often by eradicating the communities that are supposedly injured and supplanting them with hopeful stories of progress into a better, Whiter, world.</w:t>
      </w:r>
      <w:r w:rsidRPr="00240BFA">
        <w:rPr>
          <w:sz w:val="16"/>
        </w:rPr>
        <w:t xml:space="preserve"> Vizenor talks about such “the consumer notion of a ‘hopeful book,’” and we would add hopeful or feel-good research, as “a denial of tragic wisdom” bent on imagining “a social science paradise of tribal victims” (1993, p. 14). </w:t>
      </w:r>
      <w:r w:rsidRPr="00240BFA">
        <w:rPr>
          <w:rStyle w:val="StyleUnderline"/>
        </w:rPr>
        <w:t>Desire interrupts this metanarrative of damaged communities and White progress.</w:t>
      </w:r>
    </w:p>
    <w:p w:rsidR="00833170" w:rsidRDefault="00833170" w:rsidP="00833170"/>
    <w:p w:rsidR="00833170" w:rsidRDefault="00833170" w:rsidP="00833170">
      <w:pPr>
        <w:pStyle w:val="Heading3"/>
      </w:pPr>
      <w:r>
        <w:t>courts</w:t>
      </w:r>
    </w:p>
    <w:p w:rsidR="00833170" w:rsidRPr="004169AC" w:rsidRDefault="00833170" w:rsidP="00833170"/>
    <w:p w:rsidR="00833170" w:rsidRPr="0010146B" w:rsidRDefault="00833170" w:rsidP="00833170">
      <w:pPr>
        <w:keepNext/>
        <w:keepLines/>
        <w:spacing w:before="40"/>
        <w:outlineLvl w:val="3"/>
        <w:rPr>
          <w:rFonts w:eastAsia="MS Gothic" w:cs="Calibri"/>
          <w:b/>
          <w:iCs/>
          <w:sz w:val="26"/>
        </w:rPr>
      </w:pPr>
      <w:r w:rsidRPr="0010146B">
        <w:rPr>
          <w:rFonts w:eastAsia="MS Gothic" w:cs="Calibri"/>
          <w:b/>
          <w:iCs/>
          <w:sz w:val="26"/>
        </w:rPr>
        <w:t xml:space="preserve">The affs construction of lawfulness actively erases the history of indigeneity, justifying both genocide and the erasure of the black people in private prisons. </w:t>
      </w:r>
    </w:p>
    <w:p w:rsidR="00833170" w:rsidRPr="0010146B" w:rsidRDefault="00833170" w:rsidP="00833170">
      <w:r w:rsidRPr="0010146B">
        <w:rPr>
          <w:rStyle w:val="Style13ptBold"/>
        </w:rPr>
        <w:t>Patel 15</w:t>
      </w:r>
      <w:r w:rsidRPr="0010146B">
        <w:t xml:space="preserve"> </w:t>
      </w:r>
      <w:r>
        <w:t>(</w:t>
      </w:r>
      <w:r w:rsidRPr="0010146B">
        <w:t>Leigh Patel</w:t>
      </w:r>
      <w:r>
        <w:t xml:space="preserve"> is an </w:t>
      </w:r>
      <w:r w:rsidRPr="0010146B">
        <w:t>Associate Professor at the Lynch School of Education at Boston College</w:t>
      </w:r>
      <w:r>
        <w:t xml:space="preserve"> and has a </w:t>
      </w:r>
      <w:r w:rsidRPr="0010146B">
        <w:t>Ph. D. in Curriculum &amp; Instruction from University of Nevada at Las Vegas, “Nationalist narratives, Immigration and Coloniality”, Decolonization, September 17th, 2015,</w:t>
      </w:r>
      <w:r>
        <w:t xml:space="preserve"> </w:t>
      </w:r>
      <w:r w:rsidRPr="0010146B">
        <w:t>https://decolonization.wordpress.com/2015/09/17/nationalist-narratives-immigration-and-coloniality/ Accessed</w:t>
      </w:r>
      <w:r>
        <w:t xml:space="preserve"> 7/5/19)</w:t>
      </w:r>
    </w:p>
    <w:p w:rsidR="00833170" w:rsidRPr="004169AC" w:rsidRDefault="00833170" w:rsidP="00833170">
      <w:pPr>
        <w:rPr>
          <w:rFonts w:eastAsia="Cambria" w:cs="Calibri"/>
          <w:b/>
          <w:iCs/>
          <w:u w:val="single"/>
        </w:rPr>
      </w:pPr>
      <w:r w:rsidRPr="0010146B">
        <w:rPr>
          <w:rFonts w:eastAsia="Cambria" w:cs="Calibri"/>
          <w:u w:val="single"/>
        </w:rPr>
        <w:t>While the settler imaginary may superficially seem to be pro-migrant, it does few actual and durable favors for migrant peoples</w:t>
      </w:r>
      <w:r w:rsidRPr="0010146B">
        <w:rPr>
          <w:rFonts w:eastAsia="Cambria" w:cs="Calibri"/>
          <w:sz w:val="16"/>
        </w:rPr>
        <w:t xml:space="preserve"> because it works from a political economy of contingent merit. </w:t>
      </w:r>
      <w:r w:rsidRPr="0010146B">
        <w:rPr>
          <w:rFonts w:eastAsia="Cambria" w:cs="Calibri"/>
          <w:u w:val="single"/>
        </w:rPr>
        <w:t>That contingent worth is hinged to shifting constructs of lawfulness</w:t>
      </w:r>
      <w:r w:rsidRPr="0010146B">
        <w:rPr>
          <w:rFonts w:eastAsia="Cambria" w:cs="Calibri"/>
          <w:sz w:val="16"/>
        </w:rPr>
        <w:t xml:space="preserve"> and the state’s coffers. In the 1960s, then United States President John F. Kennedy and Senator Robert Kennedy, published the book, “A Nation of immigrants.” While the entire book is homage to the nationalist myth of an immigrant nation, the details in the argument provide necessary windows into </w:t>
      </w:r>
      <w:r w:rsidRPr="0010146B">
        <w:rPr>
          <w:rFonts w:eastAsia="Cambria" w:cs="Calibri"/>
          <w:u w:val="single"/>
        </w:rPr>
        <w:t>the material impact of this fiction</w:t>
      </w:r>
      <w:r w:rsidRPr="0010146B">
        <w:rPr>
          <w:rFonts w:eastAsia="Cambria" w:cs="Calibri"/>
          <w:sz w:val="16"/>
        </w:rPr>
        <w:t xml:space="preserve">. They wrote, “Every ethnic minority, in seeking its own freedom, helped to strengthen the fabric of liberty in American life. Similarly, every aspect of the American economy has profited from the contributions of immigrants.” The first sentence in the quote </w:t>
      </w:r>
      <w:r w:rsidRPr="0010146B">
        <w:rPr>
          <w:rFonts w:eastAsia="Cambria" w:cs="Calibri"/>
          <w:u w:val="single"/>
        </w:rPr>
        <w:t>activates the erasure of Indigeneity and displacement of Black life, while simultaneously making heroes of settlers, making innocent their genocidal and appropriative actions</w:t>
      </w:r>
      <w:r w:rsidRPr="0010146B">
        <w:rPr>
          <w:rFonts w:eastAsia="Cambria" w:cs="Calibri"/>
          <w:sz w:val="16"/>
        </w:rPr>
        <w:t xml:space="preserve"> (Tuck &amp; Yang, 2012). The next sentence builds on this malignant fiction to hinge migrants’ worth upon the nation’s wealth. Ironically, 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w:t>
      </w:r>
      <w:r w:rsidRPr="0010146B">
        <w:rPr>
          <w:rFonts w:eastAsia="Cambria" w:cs="Calibri"/>
          <w:u w:val="single"/>
        </w:rPr>
        <w:t xml:space="preserve">proliferation of privatized for-profit incarceration facilities is in part fueled by the creation of stateless, and therefore rights-less, peoples who can be enclosed in these facilities, justifying their creation. Citizenship is always contingent, and undocumented migrants are always already ineligible. </w:t>
      </w:r>
      <w:r w:rsidRPr="0010146B">
        <w:rPr>
          <w:rFonts w:eastAsia="Cambria" w:cs="Calibri"/>
          <w:b/>
          <w:iCs/>
          <w:u w:val="single"/>
        </w:rPr>
        <w:t>Attaching human worth to constructs of lawfulness seems almost satirical within these contradictory discourses and practices, except that these practices are materially deadly.</w:t>
      </w:r>
    </w:p>
    <w:p w:rsidR="00833170" w:rsidRPr="00095126" w:rsidRDefault="00833170" w:rsidP="00833170"/>
    <w:p w:rsidR="00833170" w:rsidRPr="0010146B" w:rsidRDefault="00833170" w:rsidP="00833170">
      <w:pPr>
        <w:keepNext/>
        <w:keepLines/>
        <w:spacing w:before="40"/>
        <w:outlineLvl w:val="3"/>
        <w:rPr>
          <w:rFonts w:eastAsia="MS Gothic"/>
          <w:b/>
          <w:iCs/>
          <w:sz w:val="26"/>
        </w:rPr>
      </w:pPr>
      <w:r w:rsidRPr="0010146B">
        <w:rPr>
          <w:rFonts w:eastAsia="MS Gothic"/>
          <w:b/>
          <w:iCs/>
          <w:sz w:val="26"/>
        </w:rPr>
        <w:t xml:space="preserve">The jurisdiction of the courts is contingent upon the genocidal histories of the Marshall Trilogy </w:t>
      </w:r>
      <w:r>
        <w:rPr>
          <w:rFonts w:eastAsia="MS Gothic"/>
          <w:b/>
          <w:iCs/>
          <w:sz w:val="26"/>
        </w:rPr>
        <w:t xml:space="preserve">– The aff actively legitimizes Western institutions that provide </w:t>
      </w:r>
      <w:r w:rsidRPr="00504354">
        <w:rPr>
          <w:rFonts w:eastAsiaTheme="majorEastAsia" w:cstheme="majorBidi"/>
          <w:b/>
          <w:iCs/>
          <w:sz w:val="26"/>
        </w:rPr>
        <w:t>legal adherence to previous decisions</w:t>
      </w:r>
      <w:r>
        <w:rPr>
          <w:rFonts w:eastAsiaTheme="majorEastAsia" w:cstheme="majorBidi"/>
          <w:b/>
          <w:iCs/>
          <w:sz w:val="26"/>
        </w:rPr>
        <w:t>.</w:t>
      </w:r>
    </w:p>
    <w:p w:rsidR="00833170" w:rsidRPr="00883FC1" w:rsidRDefault="00833170" w:rsidP="00833170">
      <w:pPr>
        <w:rPr>
          <w:rFonts w:eastAsia="Cambria"/>
        </w:rPr>
      </w:pPr>
      <w:r w:rsidRPr="00883FC1">
        <w:rPr>
          <w:rFonts w:eastAsia="Cambria"/>
          <w:b/>
          <w:bCs/>
          <w:sz w:val="26"/>
        </w:rPr>
        <w:t>Marlow 16</w:t>
      </w:r>
      <w:r>
        <w:rPr>
          <w:rFonts w:eastAsia="Cambria"/>
        </w:rPr>
        <w:t xml:space="preserve"> (</w:t>
      </w:r>
      <w:r w:rsidRPr="0010146B">
        <w:t>Eric Marlow has a Master of Science in Native Studies from the University of Oklahoma and a J.D in Federal Indian Law and Tribal Law from the University of Oklahoma College of Law, “</w:t>
      </w:r>
      <w:sdt>
        <w:sdtPr>
          <w:alias w:val="Click to enter thesis title"/>
          <w:tag w:val="Click to enter thesis title"/>
          <w:id w:val="28311875"/>
          <w:placeholder>
            <w:docPart w:val="8F6313A6ABEE410FAAA6877D8BBB9BAC"/>
          </w:placeholder>
        </w:sdtPr>
        <w:sdtContent>
          <w:r w:rsidRPr="0010146B">
            <w:t>The Myths And Institutional Structures That Maintain Settler Colonialism In The United States</w:t>
          </w:r>
        </w:sdtContent>
      </w:sdt>
      <w:r w:rsidRPr="0010146B">
        <w:t>,” Pg. 17-18, Published in 2016</w:t>
      </w:r>
      <w:r>
        <w:rPr>
          <w:rFonts w:eastAsia="Cambria"/>
          <w:sz w:val="20"/>
          <w:szCs w:val="20"/>
        </w:rPr>
        <w:t>) TR</w:t>
      </w:r>
    </w:p>
    <w:p w:rsidR="00833170" w:rsidRDefault="00833170" w:rsidP="00833170">
      <w:pPr>
        <w:rPr>
          <w:rFonts w:eastAsia="Cambria"/>
          <w:u w:val="single"/>
        </w:rPr>
      </w:pPr>
      <w:r w:rsidRPr="00504354">
        <w:rPr>
          <w:rStyle w:val="Emphasis"/>
        </w:rPr>
        <w:t>The rule of law created the governing rules that regulated interaction between the United States and the Indigenous nations</w:t>
      </w:r>
      <w:r w:rsidRPr="00504354">
        <w:rPr>
          <w:rFonts w:eastAsia="Cambria"/>
          <w:sz w:val="12"/>
        </w:rPr>
        <w:t xml:space="preserve"> occupying the territories the settler colonial nation wished to appropriate for itself. </w:t>
      </w:r>
      <w:r w:rsidRPr="00504354">
        <w:rPr>
          <w:rFonts w:eastAsia="Cambria"/>
          <w:u w:val="single"/>
        </w:rPr>
        <w:t xml:space="preserve">The law served the </w:t>
      </w:r>
      <w:r w:rsidRPr="00504354">
        <w:rPr>
          <w:rStyle w:val="StyleUnderline"/>
        </w:rPr>
        <w:t xml:space="preserve">vital function of appropriating the spaces occupied by the Indigenous population and transforming those lands into a part of the space claimed by the settler colonial nation. Law was critical to the appropriation of these lands </w:t>
      </w:r>
      <w:r w:rsidRPr="00504354">
        <w:rPr>
          <w:sz w:val="12"/>
        </w:rPr>
        <w:t>because, “Stealing land, or property, is unacceptable in a liberal democracy, but structuring Native lands as part of the abstract space of the nation erases public outcry.”</w:t>
      </w:r>
      <w:r w:rsidRPr="00504354">
        <w:rPr>
          <w:rFonts w:eastAsia="Cambria"/>
          <w:sz w:val="12"/>
        </w:rPr>
        <w:footnoteReference w:id="1"/>
      </w:r>
      <w:r w:rsidRPr="00504354">
        <w:rPr>
          <w:rFonts w:eastAsia="Cambria"/>
          <w:sz w:val="12"/>
        </w:rPr>
        <w:t xml:space="preserve"> </w:t>
      </w:r>
      <w:r w:rsidRPr="00504354">
        <w:rPr>
          <w:rStyle w:val="Emphasis"/>
        </w:rPr>
        <w:t>The impact of the law on the relationship between the Indigenous nations and the United States was always one of the dominant settler colonial power over the subjugated Native populations</w:t>
      </w:r>
      <w:r w:rsidRPr="00504354">
        <w:rPr>
          <w:rFonts w:eastAsia="Cambria"/>
          <w:u w:val="single"/>
        </w:rPr>
        <w:t>.</w:t>
      </w:r>
      <w:r w:rsidRPr="00504354">
        <w:rPr>
          <w:rFonts w:eastAsia="Cambria"/>
          <w:sz w:val="12"/>
        </w:rPr>
        <w:t xml:space="preserve"> As Professor Strickland has written, “</w:t>
      </w:r>
      <w:r w:rsidRPr="00504354">
        <w:rPr>
          <w:rStyle w:val="Emphasis"/>
        </w:rPr>
        <w:t>the genocidal story of the dissolution of the Indian nations is primarily one of white law and white policy</w:t>
      </w:r>
      <w:r w:rsidRPr="00504354">
        <w:rPr>
          <w:rFonts w:eastAsia="Cambria"/>
          <w:sz w:val="12"/>
        </w:rPr>
        <w:t>.”</w:t>
      </w:r>
      <w:r w:rsidRPr="00504354">
        <w:rPr>
          <w:rFonts w:eastAsia="Cambria"/>
          <w:sz w:val="12"/>
        </w:rPr>
        <w:footnoteReference w:id="2"/>
      </w:r>
      <w:r w:rsidRPr="00504354">
        <w:rPr>
          <w:rFonts w:eastAsia="Cambria"/>
          <w:sz w:val="12"/>
        </w:rPr>
        <w:t xml:space="preserve"> </w:t>
      </w:r>
      <w:r w:rsidRPr="00504354">
        <w:rPr>
          <w:rFonts w:eastAsia="Cambria"/>
          <w:u w:val="single"/>
        </w:rPr>
        <w:t>The impact that the law has had over the course of the history of the United States in their relations with the Native nations overwhelms all other forms</w:t>
      </w:r>
      <w:r w:rsidRPr="00504354">
        <w:rPr>
          <w:rFonts w:eastAsia="Cambria"/>
          <w:sz w:val="12"/>
        </w:rPr>
        <w:t xml:space="preserve"> </w:t>
      </w:r>
      <w:r w:rsidRPr="00504354">
        <w:rPr>
          <w:rFonts w:eastAsia="Cambria"/>
          <w:u w:val="single"/>
        </w:rPr>
        <w:t xml:space="preserve">of interaction. </w:t>
      </w:r>
      <w:r w:rsidRPr="00504354">
        <w:rPr>
          <w:rFonts w:eastAsia="Cambria"/>
          <w:sz w:val="12"/>
        </w:rPr>
        <w:t xml:space="preserve">The relationship that the Indigenous peoples have had with </w:t>
      </w:r>
      <w:r w:rsidRPr="00504354">
        <w:rPr>
          <w:rStyle w:val="Emphasis"/>
        </w:rPr>
        <w:t>the legal system of the United States is</w:t>
      </w:r>
      <w:r w:rsidRPr="00504354">
        <w:rPr>
          <w:rFonts w:eastAsia="Cambria"/>
          <w:u w:val="single"/>
        </w:rPr>
        <w:t xml:space="preserve"> </w:t>
      </w:r>
      <w:r w:rsidRPr="00504354">
        <w:rPr>
          <w:rFonts w:eastAsia="Cambria"/>
          <w:sz w:val="12"/>
        </w:rPr>
        <w:t>unique and</w:t>
      </w:r>
      <w:r w:rsidRPr="00504354">
        <w:rPr>
          <w:rFonts w:eastAsia="Cambria"/>
          <w:u w:val="single"/>
        </w:rPr>
        <w:t xml:space="preserve"> </w:t>
      </w:r>
      <w:r w:rsidRPr="00504354">
        <w:rPr>
          <w:rFonts w:eastAsia="Cambria"/>
          <w:b/>
          <w:iCs/>
          <w:u w:val="single"/>
        </w:rPr>
        <w:t>omnipresent</w:t>
      </w:r>
      <w:r w:rsidRPr="00504354">
        <w:rPr>
          <w:rFonts w:eastAsia="Cambria"/>
          <w:u w:val="single"/>
        </w:rPr>
        <w:t>.</w:t>
      </w:r>
      <w:r w:rsidRPr="00504354">
        <w:rPr>
          <w:rFonts w:eastAsia="Cambria"/>
          <w:sz w:val="12"/>
        </w:rPr>
        <w:t xml:space="preserve"> Professor Strickland continues by noting that, “</w:t>
      </w:r>
      <w:r w:rsidRPr="00504354">
        <w:rPr>
          <w:sz w:val="12"/>
        </w:rPr>
        <w:t>Federal law dominates Indian life in a way that is not duplicated</w:t>
      </w:r>
      <w:r w:rsidRPr="00504354">
        <w:rPr>
          <w:rFonts w:eastAsia="Cambria"/>
          <w:u w:val="single"/>
        </w:rPr>
        <w:t>. The nature of public law and Indian policy is such that legal questions</w:t>
      </w:r>
      <w:r w:rsidRPr="00504354">
        <w:rPr>
          <w:rFonts w:eastAsia="Cambria"/>
          <w:sz w:val="12"/>
        </w:rPr>
        <w:t xml:space="preserve"> </w:t>
      </w:r>
      <w:r w:rsidRPr="00504354">
        <w:rPr>
          <w:rFonts w:eastAsia="Cambria"/>
          <w:u w:val="single"/>
        </w:rPr>
        <w:t xml:space="preserve">are central to all </w:t>
      </w:r>
      <w:r w:rsidRPr="00504354">
        <w:rPr>
          <w:rStyle w:val="StyleUnderline"/>
        </w:rPr>
        <w:t>tribal, social, economic, and political issues.”</w:t>
      </w:r>
      <w:r w:rsidRPr="00504354">
        <w:rPr>
          <w:rStyle w:val="StyleUnderline"/>
        </w:rPr>
        <w:footnoteReference w:id="3"/>
      </w:r>
      <w:r w:rsidRPr="00504354">
        <w:rPr>
          <w:rStyle w:val="StyleUnderline"/>
        </w:rPr>
        <w:t xml:space="preserve"> </w:t>
      </w:r>
      <w:r w:rsidRPr="00504354">
        <w:rPr>
          <w:sz w:val="12"/>
        </w:rPr>
        <w:t>From the beginning,</w:t>
      </w:r>
      <w:r w:rsidRPr="00504354">
        <w:rPr>
          <w:rStyle w:val="StyleUnderline"/>
        </w:rPr>
        <w:t xml:space="preserve"> the law has been a primary structure that established and maintained the domination of the settler colonial society over the Indigenous. There exists no instance where the legal systems of the Indigenous nations were given precedence over the colonial system. The </w:t>
      </w:r>
      <w:r w:rsidRPr="00504354">
        <w:rPr>
          <w:sz w:val="12"/>
        </w:rPr>
        <w:t xml:space="preserve">settlers brought with them an endless appetite for Native lands and a legal system that was all too willing to assert its own jurisdiction and dominion over any claims between the two societies. </w:t>
      </w:r>
      <w:r w:rsidRPr="00504354">
        <w:rPr>
          <w:rFonts w:eastAsia="Cambria"/>
          <w:sz w:val="12"/>
        </w:rPr>
        <w:t xml:space="preserve">For the United States, </w:t>
      </w:r>
      <w:r w:rsidRPr="00504354">
        <w:rPr>
          <w:rFonts w:eastAsia="Cambria"/>
          <w:u w:val="single"/>
        </w:rPr>
        <w:t xml:space="preserve">the legal legacy of relations between the Indigenous societies and the </w:t>
      </w:r>
      <w:r w:rsidRPr="00504354">
        <w:rPr>
          <w:rFonts w:eastAsia="Cambria"/>
          <w:b/>
          <w:iCs/>
          <w:u w:val="single"/>
        </w:rPr>
        <w:t xml:space="preserve">court system </w:t>
      </w:r>
      <w:r w:rsidRPr="00504354">
        <w:rPr>
          <w:rFonts w:eastAsia="Cambria"/>
          <w:u w:val="single"/>
        </w:rPr>
        <w:t xml:space="preserve">begins with a series of cases decided by the United States Supreme Court </w:t>
      </w:r>
      <w:r w:rsidRPr="00504354">
        <w:rPr>
          <w:rFonts w:eastAsia="Cambria"/>
          <w:sz w:val="12"/>
        </w:rPr>
        <w:t xml:space="preserve">in the era prior to the Removal Era </w:t>
      </w:r>
      <w:r w:rsidRPr="00504354">
        <w:rPr>
          <w:rFonts w:eastAsia="Cambria"/>
          <w:u w:val="single"/>
        </w:rPr>
        <w:t xml:space="preserve">known as the </w:t>
      </w:r>
      <w:r w:rsidRPr="00504354">
        <w:rPr>
          <w:rFonts w:eastAsia="Cambria"/>
          <w:b/>
          <w:iCs/>
          <w:u w:val="single"/>
        </w:rPr>
        <w:t>Marshall Trilogy</w:t>
      </w:r>
      <w:r w:rsidRPr="00504354">
        <w:rPr>
          <w:rFonts w:eastAsia="Cambria"/>
          <w:u w:val="single"/>
        </w:rPr>
        <w:t>. The Marshall Trilogy involved a series of cases decided by the Supreme Court and authored by Chief Justice John Marshall. The impact of these decisions</w:t>
      </w:r>
      <w:r w:rsidRPr="00504354">
        <w:rPr>
          <w:rFonts w:eastAsia="Cambria"/>
          <w:sz w:val="12"/>
        </w:rPr>
        <w:t xml:space="preserve"> on Indian Country </w:t>
      </w:r>
      <w:r w:rsidRPr="00504354">
        <w:rPr>
          <w:rFonts w:eastAsia="Cambria"/>
          <w:u w:val="single"/>
        </w:rPr>
        <w:t>continue to be felt today</w:t>
      </w:r>
      <w:r w:rsidRPr="00504354">
        <w:rPr>
          <w:rFonts w:eastAsia="Cambria"/>
          <w:sz w:val="12"/>
        </w:rPr>
        <w:t xml:space="preserve"> as Professor Williams notes: </w:t>
      </w:r>
      <w:r w:rsidRPr="00504354">
        <w:rPr>
          <w:rFonts w:eastAsia="Cambria"/>
          <w:u w:val="single"/>
        </w:rPr>
        <w:t xml:space="preserve">A </w:t>
      </w:r>
      <w:r w:rsidRPr="00504354">
        <w:rPr>
          <w:rStyle w:val="StyleUnderline"/>
        </w:rPr>
        <w:t xml:space="preserve">well-known language of racism that identifies Indians as irredeemable savages now generates important legal consequences and precedents. </w:t>
      </w:r>
      <w:r w:rsidRPr="00504354">
        <w:rPr>
          <w:sz w:val="12"/>
        </w:rPr>
        <w:t>The Marshall model gives authoritative legal meaning an sanction to the language of racism used to justify the doctrine’s regime of legalized racial discrimination and then perpetuates that meaning though the force of stare decisis.</w:t>
      </w:r>
      <w:r w:rsidRPr="00504354">
        <w:rPr>
          <w:sz w:val="12"/>
        </w:rPr>
        <w:footnoteReference w:id="4"/>
      </w:r>
      <w:r w:rsidRPr="00504354">
        <w:rPr>
          <w:sz w:val="12"/>
        </w:rPr>
        <w:t xml:space="preserve"> </w:t>
      </w:r>
      <w:r w:rsidRPr="00504354">
        <w:rPr>
          <w:rStyle w:val="Emphasis"/>
        </w:rPr>
        <w:t>Due to the legal doctrine of stare decisis, these cases continue to govern the legal landscape of Indigenous relations with the dominant system because of the legal adherence to previous decisions on questions of law in subsequent decisions</w:t>
      </w:r>
      <w:r w:rsidRPr="00504354">
        <w:rPr>
          <w:rFonts w:eastAsia="Cambria"/>
          <w:u w:val="single"/>
        </w:rPr>
        <w:t>.</w:t>
      </w:r>
    </w:p>
    <w:p w:rsidR="00833170" w:rsidRPr="00016FCD" w:rsidRDefault="00833170" w:rsidP="00833170">
      <w:pPr>
        <w:rPr>
          <w:rFonts w:eastAsia="Cambria"/>
          <w:u w:val="single"/>
        </w:rPr>
      </w:pPr>
    </w:p>
    <w:p w:rsidR="00833170" w:rsidRDefault="00833170" w:rsidP="00833170">
      <w:pPr>
        <w:pStyle w:val="Heading3"/>
      </w:pPr>
      <w:r>
        <w:t>reducing arm sales</w:t>
      </w:r>
    </w:p>
    <w:p w:rsidR="00833170" w:rsidRPr="00745DFA" w:rsidRDefault="00833170" w:rsidP="00833170">
      <w:pPr>
        <w:pStyle w:val="Heading4"/>
      </w:pPr>
      <w:r>
        <w:t>The aff greases the wheels of police militarization and allows for more violence to be committed against minority communities</w:t>
      </w:r>
      <w:r w:rsidRPr="00745DFA">
        <w:t xml:space="preserve"> </w:t>
      </w:r>
      <w:r>
        <w:t>– they claim to stop foreign arm sales, but ignore that those weapons are recirculated through the 1033 program or are sold directly to police by the contractors</w:t>
      </w:r>
    </w:p>
    <w:p w:rsidR="00833170" w:rsidRPr="00745DFA" w:rsidRDefault="00833170" w:rsidP="00833170">
      <w:r w:rsidRPr="00745DFA">
        <w:rPr>
          <w:rStyle w:val="Style13ptBold"/>
        </w:rPr>
        <w:t>Fanna 16</w:t>
      </w:r>
      <w:r>
        <w:t xml:space="preserve"> (</w:t>
      </w:r>
      <w:r w:rsidRPr="00745DFA">
        <w:t>Gamal Fanna is a Clinical Supervisor in the Education Defense and Justice for Youth Clinic at the East Bay Community Law Center with a J.D. at UC Berkeley School of Law (2016)</w:t>
      </w:r>
      <w:r>
        <w:t xml:space="preserve"> </w:t>
      </w:r>
      <w:r w:rsidRPr="00745DFA">
        <w:t>and a B.A. at Tufts University (2010), "The racial politics of protection: A critical race examination of police militarization" 8/1/2016)</w:t>
      </w:r>
      <w:r>
        <w:t xml:space="preserve"> TR</w:t>
      </w:r>
    </w:p>
    <w:p w:rsidR="00833170" w:rsidRDefault="00833170" w:rsidP="00833170">
      <w:pPr>
        <w:rPr>
          <w:sz w:val="16"/>
        </w:rPr>
      </w:pPr>
      <w:r w:rsidRPr="00745DFA">
        <w:t>On August 9, 2014, police in Ferguson, Missouri, fatally shot an unarmed, black teenager, Michael Brown, and left Brown’s body facedown in the middle of Canefield Drive for four hours. For four hours, Brown’s lifeless body laid in plain view of his neighbors, family, and community members. Shortly after the death of Brown, but especially after the nonindictment of the white officer who shot him, protests erupted in Ferguson. Many believed that black resistance to state-sanctioned physical violence and economic suppression in the city was long overdue. According to the Department of Justice’s 2015 Report on the Ferguson Police Department</w:t>
      </w:r>
      <w:r w:rsidRPr="00745DFA">
        <w:rPr>
          <w:sz w:val="16"/>
        </w:rPr>
        <w:t xml:space="preserve">, </w:t>
      </w:r>
      <w:r w:rsidRPr="008E17BE">
        <w:rPr>
          <w:rStyle w:val="StyleUnderline"/>
        </w:rPr>
        <w:t>the black population in Ferguson rests at 67 percent, but blacks accounted for 93 percent of arrests, 95 percent of the jailed population, 92 percent of cases with active warrants in the jurisdiction, and 85 percent of vehicle stops</w:t>
      </w:r>
      <w:r w:rsidRPr="00745DFA">
        <w:rPr>
          <w:sz w:val="16"/>
        </w:rPr>
        <w:t xml:space="preserve">.150 The Ferguson Police Department has a clear revenue-generating mandate—each interaction with police results in fines, fees, and restitution that are dispersed into the city’s general fund.151 For 2015, Ferguson anticipated that $3.09 million of its projected $13.26 million budget would come from court fines and fees.152 In other words, </w:t>
      </w:r>
      <w:r w:rsidRPr="008E17BE">
        <w:rPr>
          <w:rStyle w:val="StyleUnderline"/>
        </w:rPr>
        <w:t>court fines and fees, disproportionately levied against the black community, comprise nearly 25 percent of the city’s revenue</w:t>
      </w:r>
      <w:r w:rsidRPr="00745DFA">
        <w:rPr>
          <w:sz w:val="16"/>
        </w:rPr>
        <w:t xml:space="preserve">. This means that discriminatory policing effectively fuels a large portion of the City of Ferguson. These were the conditions protested </w:t>
      </w:r>
      <w:r w:rsidRPr="008E17BE">
        <w:rPr>
          <w:rStyle w:val="StyleUnderline"/>
        </w:rPr>
        <w:t>in Ferguson</w:t>
      </w:r>
      <w:r w:rsidRPr="00745DFA">
        <w:rPr>
          <w:sz w:val="16"/>
        </w:rPr>
        <w:t xml:space="preserve">, and </w:t>
      </w:r>
      <w:r w:rsidRPr="008E17BE">
        <w:rPr>
          <w:rStyle w:val="StyleUnderline"/>
        </w:rPr>
        <w:t>the government responded with a militarized reaction</w:t>
      </w:r>
      <w:r w:rsidRPr="00745DFA">
        <w:rPr>
          <w:sz w:val="16"/>
        </w:rPr>
        <w:t xml:space="preserve">.153 One photo circulated in the wake of the Ferguson protests poignantly depicts the militarized police response. In the photo, a white police officer, dressed in a military uniform and helmet, sits atop an armored tank that reads “ST. LOUIS COUNTY POLICE.”154 The officer stares down the barrel of a semiautomatic rifle, pointed directly into a crowd of protestors. One young black protestor, dressed in a plain white t-shirt, faces the officer, both hands raised above his head in the “hands up, don’t shoot” stance popularized in the wake of the Ferguson protests. There are hundreds of photos like this emerging 147. Julie Bosman &amp; Joseph Goldstein, THE RACIAL POLITICS OF PROTECTION 1003 from Ferguson, depicting the military-like control of black bodies. While deeply troubling, militarized policing in Ferguson is not an exception. Today, </w:t>
      </w:r>
      <w:r w:rsidRPr="008E17BE">
        <w:rPr>
          <w:rStyle w:val="Emphasis"/>
        </w:rPr>
        <w:t>police departments in many communities in America resemble an army</w:t>
      </w:r>
      <w:r w:rsidRPr="00745DFA">
        <w:rPr>
          <w:sz w:val="16"/>
        </w:rPr>
        <w:t xml:space="preserve">. A. The Reality of Police Militarization Across the country, </w:t>
      </w:r>
      <w:r w:rsidRPr="008E17BE">
        <w:rPr>
          <w:rStyle w:val="StyleUnderline"/>
        </w:rPr>
        <w:t>police departments are using aggressive military tactics and weapons to enforce the law</w:t>
      </w:r>
      <w:r w:rsidRPr="00745DFA">
        <w:rPr>
          <w:sz w:val="16"/>
        </w:rPr>
        <w:t xml:space="preserve">. In its June 2014 report, “War Comes Home,” the American Civil Liberties Union (ACLU) documented </w:t>
      </w:r>
      <w:r w:rsidRPr="008E17BE">
        <w:rPr>
          <w:rStyle w:val="Emphasis"/>
        </w:rPr>
        <w:t>military weaponry flooding into local police departments</w:t>
      </w:r>
      <w:r w:rsidRPr="00745DFA">
        <w:rPr>
          <w:sz w:val="16"/>
        </w:rPr>
        <w:t xml:space="preserve">.155 </w:t>
      </w:r>
      <w:r w:rsidRPr="008E17BE">
        <w:rPr>
          <w:rStyle w:val="StyleUnderline"/>
        </w:rPr>
        <w:t>State and local agencies have purchased hundreds of lethal weapons</w:t>
      </w:r>
      <w:r w:rsidRPr="00745DFA">
        <w:rPr>
          <w:sz w:val="16"/>
        </w:rPr>
        <w:t xml:space="preserve">, </w:t>
      </w:r>
      <w:r w:rsidRPr="00504354">
        <w:rPr>
          <w:rStyle w:val="Emphasis"/>
        </w:rPr>
        <w:t>tactical vests, and body armor at no cost and with virtually no public oversight through the Department of Defense’s 1033 Program</w:t>
      </w:r>
      <w:r w:rsidRPr="00504354">
        <w:rPr>
          <w:sz w:val="16"/>
        </w:rPr>
        <w:t>.156 The ACLU report found a total of 15,054 items of battle uniforms, or personal protective equipment, received by sixty-three responding agencies during their investigation period.157 Five hundred law enforcement agencies have received Mine Resistant Ambush Protected (MRAP) vehicles built to withstand armor-piercing roadside bombs. In 2007, “</w:t>
      </w:r>
      <w:r w:rsidRPr="00504354">
        <w:rPr>
          <w:rStyle w:val="StyleUnderline"/>
        </w:rPr>
        <w:t>the United States spent $50 billion to produce 27,000 MRAPs and deploy them to Iraq and Afghanistan</w:t>
      </w:r>
      <w:r w:rsidRPr="00504354">
        <w:rPr>
          <w:sz w:val="16"/>
        </w:rPr>
        <w:t xml:space="preserve">.”158 </w:t>
      </w:r>
      <w:r w:rsidRPr="00504354">
        <w:rPr>
          <w:rStyle w:val="Emphasis"/>
        </w:rPr>
        <w:t>Now out of date, or no longer needed in foreign battlefields, MRAPs have made their way to local police departments where officers patrol communities like war-zones</w:t>
      </w:r>
      <w:r w:rsidRPr="008E17BE">
        <w:rPr>
          <w:rStyle w:val="Emphasis"/>
        </w:rPr>
        <w:t>.</w:t>
      </w:r>
      <w:r w:rsidRPr="00745DFA">
        <w:rPr>
          <w:sz w:val="16"/>
        </w:rPr>
        <w:t xml:space="preserve"> In addition to the proliferation of military weapons throughout local law enforcement departments, police training also exposes aspiring officers to the culture of militarism 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orientation.159 Stress-based military training is designed to prepare young recruits for combat in war zones by teaching recruits to force the enemy into submission. As one police trainer put it, “We trainers have spent the past decade trying to ingrain in our students the concept that the American police officer works a battlefield every day he patrols his sector.”160 This training does not prepare recruits to win community trust by solving crimes and protecting constitutional rights.161 In this logic, </w:t>
      </w:r>
      <w:r w:rsidRPr="008E17BE">
        <w:rPr>
          <w:rStyle w:val="Emphasis"/>
        </w:rPr>
        <w:t>police officers are transformed into soldiers, and black and brown communities morphed into battlefields</w:t>
      </w:r>
      <w:r w:rsidRPr="00745DFA">
        <w:rPr>
          <w:sz w:val="16"/>
        </w:rPr>
        <w:t xml:space="preserve">. 155. Military-style tactics are also becoming conventional police strategies. One of the clearest manifestations of military-style tactics is the rise of SWAT teams. A survey of police departments across the country reveals that “the number of SWAT teams in small towns grew from 20 percent in the 1980s to 80 percent in the mid-2000s, and that as of the late 1990s, almost 90 percent of larger cities had them.”162 It is estimated that “the number of SWAT raids per year grew from 3,000 in the 1980s to 45,000 in the mid-2000s.”163 Contrary to popular belief that SWAT teams are utilized in active shooter and emergency situations, a report conducted by the University of Missouri–St. Louis’s Department of Criminology and Criminal Justice found that from 1986 to 1998 “the overwhelming number of SWAT deployments studied were for the purpose of executing a warrant (34,271 for warrant service, in contrast to 7,384 for a barricaded suspect and 1,180 for hostage-taking cases).”164 Many of these SWAT teams used flash-bang grenades, combat helmets, and battle-dress uniforms to serve search warrants, conduct investigations, and search for drugs.165 </w:t>
      </w:r>
      <w:r w:rsidRPr="008E17BE">
        <w:rPr>
          <w:rStyle w:val="StyleUnderline"/>
        </w:rPr>
        <w:t xml:space="preserve">The proliferation of paramilitary policing has occurred with great speed and little public oversight. </w:t>
      </w:r>
      <w:r w:rsidRPr="008E17BE">
        <w:rPr>
          <w:rStyle w:val="Emphasis"/>
        </w:rPr>
        <w:t>This culture of paramilitarism in policing has been</w:t>
      </w:r>
      <w:r w:rsidRPr="008E17BE">
        <w:rPr>
          <w:rStyle w:val="StyleUnderline"/>
        </w:rPr>
        <w:t xml:space="preserve"> </w:t>
      </w:r>
      <w:r w:rsidRPr="00745DFA">
        <w:rPr>
          <w:sz w:val="16"/>
        </w:rPr>
        <w:t>particularly</w:t>
      </w:r>
      <w:r w:rsidRPr="008E17BE">
        <w:rPr>
          <w:rStyle w:val="StyleUnderline"/>
        </w:rPr>
        <w:t xml:space="preserve"> </w:t>
      </w:r>
      <w:r w:rsidRPr="008E17BE">
        <w:rPr>
          <w:rStyle w:val="Emphasis"/>
        </w:rPr>
        <w:t>costly to minority communities</w:t>
      </w:r>
      <w:r w:rsidRPr="008E17BE">
        <w:rPr>
          <w:rStyle w:val="StyleUnderline"/>
        </w:rPr>
        <w:t xml:space="preserve"> and led to unnecessary loss of life</w:t>
      </w:r>
      <w:r w:rsidRPr="00745DFA">
        <w:t>. In Detroit, the killing of a black child, seven-year-old Aiyana Stanley-Jones, drew national attention. Early one summer morning, Aiyana slept beside her grandmother when a SWAT team mistakenly raided her home searching for a suspect in a homicide investigation. One officer fired at Aiyana, striking her head and killing her.166 Many were outraged at the senseless murder of an innocent child in what appeared to be a military raid fueled by a combat mentality. Many also condemned the excessive use of force that unfairly targeted the black community in Detroit.</w:t>
      </w:r>
      <w:r w:rsidRPr="00745DFA">
        <w:rPr>
          <w:sz w:val="16"/>
        </w:rPr>
        <w:t xml:space="preserve"> </w:t>
      </w:r>
      <w:r w:rsidRPr="008E17BE">
        <w:rPr>
          <w:rStyle w:val="StyleUnderline"/>
        </w:rPr>
        <w:t>This disproportionate use of military force against black and brown communities has been observed nationwide.</w:t>
      </w:r>
      <w:r w:rsidRPr="00745DFA">
        <w:rPr>
          <w:sz w:val="16"/>
        </w:rPr>
        <w:t xml:space="preserve"> The ACLU found that the use of paramilitary weapons and tactics primarily impacted people of color, particularly when these tactics were used to execute drug searches.167 Ultimately, </w:t>
      </w:r>
      <w:r w:rsidRPr="00745DFA">
        <w:rPr>
          <w:rStyle w:val="StyleUnderline"/>
        </w:rPr>
        <w:t>police were much more likely to deploy paramilitary tactics to execute a search warrant if all the participants were people of color</w:t>
      </w:r>
      <w:r w:rsidRPr="00745DFA">
        <w:rPr>
          <w:sz w:val="16"/>
        </w:rPr>
        <w:t xml:space="preserve"> (84 percent deployment rate) than when all the participants were white (65 percent deployment rate). THE RACIAL POLITICS OF PROTECTION 1005 Acknowledging that military policing, and policing more broadly, disproportionately impacts black and brown people, this Note has looked beyond the racial impacts of this phenomenon to examine its racialized roots. Government-sanctioned police militarization is just part of the story in Ferguson, Baltimore, and countless other cities across the country. </w:t>
      </w:r>
      <w:r w:rsidRPr="00745DFA">
        <w:rPr>
          <w:rStyle w:val="StyleUnderline"/>
        </w:rPr>
        <w:t>By centering on questions of race, we can begin to understand what work race does in facilitating police militarization.</w:t>
      </w:r>
      <w:r w:rsidRPr="00745DFA">
        <w:rPr>
          <w:sz w:val="16"/>
        </w:rPr>
        <w:t xml:space="preserve"> At the same time, we may also understand how </w:t>
      </w:r>
      <w:r w:rsidRPr="00745DFA">
        <w:rPr>
          <w:rStyle w:val="Emphasis"/>
        </w:rPr>
        <w:t>police militarization constructs race and reinforces racial hierarchies in America</w:t>
      </w:r>
      <w:r w:rsidRPr="00745DFA">
        <w:rPr>
          <w:sz w:val="16"/>
        </w:rPr>
        <w:t xml:space="preserve">. When analyzing the contemporary state of police militarization, we must first disassociate police militarization from actual notions of crime. Some people view increased police militarization as evidence that police work has become more dangerous. Proponents of this argument often see increased police armament as a response to an upsurge in dangerous crime. In fact, since the mid-1990s the job of police officers has become increasingly safer. It is as safe today as it has ever been.169 The number of officer deaths in 1975 more than halved by 2014, despite many more police officers on the street.170 Rates of violent crime have also reduced significantly since the mid-century. The year 2013 saw nearly 9,000 fewer homicides, about 27,000 fewer rapes, and about 368,000 fewer aggravated assaults than 1991.171 This reduction occurred when the country’s population increased by sixty-four million people.172 This means that </w:t>
      </w:r>
      <w:r w:rsidRPr="00745DFA">
        <w:rPr>
          <w:rStyle w:val="StyleUnderline"/>
        </w:rPr>
        <w:t>police militarization has continued without a logical connection to increased risk to police officer</w:t>
      </w:r>
      <w:r w:rsidRPr="00745DFA">
        <w:rPr>
          <w:sz w:val="16"/>
        </w:rPr>
        <w:t xml:space="preserve">s. Rather than a response to increases in violent crime, </w:t>
      </w:r>
      <w:r w:rsidRPr="00745DFA">
        <w:rPr>
          <w:rStyle w:val="Emphasis"/>
        </w:rPr>
        <w:t>police militarization can be viewed as a state-sanctioned form of racemaking</w:t>
      </w:r>
      <w:r w:rsidRPr="00745DFA">
        <w:rPr>
          <w:sz w:val="16"/>
        </w:rPr>
        <w:t xml:space="preserve">. As </w:t>
      </w:r>
      <w:r w:rsidRPr="00745DFA">
        <w:rPr>
          <w:rStyle w:val="StyleUnderline"/>
        </w:rPr>
        <w:t>the federal government funnels military equipment and training into local police departments, it enables the presence of tanks on city streets, networks of surveillance cameras surreptitiously patrolling entire communities,</w:t>
      </w:r>
      <w:r w:rsidRPr="00745DFA">
        <w:rPr>
          <w:sz w:val="16"/>
        </w:rPr>
        <w:t>173</w:t>
      </w:r>
      <w:r w:rsidRPr="00745DFA">
        <w:rPr>
          <w:rStyle w:val="StyleUnderline"/>
        </w:rPr>
        <w:t xml:space="preserve"> and even assault weapons and grenade launchers in public schools.</w:t>
      </w:r>
      <w:r w:rsidRPr="00745DFA">
        <w:rPr>
          <w:sz w:val="16"/>
        </w:rPr>
        <w:t xml:space="preserve">174 Even if the official police mandate is to protect and serve all people, the current state of policing is. Unlike poor and minority communities, many white communities experience policing of a different nature. Rather than patrol white communities with suspicion, police are often dispatched to white communities to provide security and assistance—this unequal access to security is a key element of the racial politics of protection. </w:t>
      </w:r>
      <w:r w:rsidRPr="00745DFA">
        <w:rPr>
          <w:rStyle w:val="StyleUnderline"/>
        </w:rPr>
        <w:t>Police militarization has the dual impact of increasing state control of black and brown people while simultaneously increasing protections for white people. Militarized policing creates more opportunities for the surveillance of black and brown bodies in the communities where they live, work, socialize, and attend school</w:t>
      </w:r>
      <w:r w:rsidRPr="00745DFA">
        <w:rPr>
          <w:sz w:val="16"/>
        </w:rPr>
        <w:t xml:space="preserve">. This heightened control is not a result of the inherent dangerousness of these groups or of any enhanced risk to police officers that has accumulated over time. Rather, government programs have made black and brown people vulnerable to militarized control based on the color of their skin. This is a material disadvantage of being black or brown—a racial marker. Most importantly, the images of black neighborhoods patrolled by tanks and armored vehicles in Ferguson and Baltimore clearly demarcate who is outside of state protection. As in the 1960s, rather than focus on the substantive grievances of marginalized groups, the State treats these groups as an internal insurrection. </w:t>
      </w:r>
      <w:r w:rsidRPr="0010146B">
        <w:rPr>
          <w:rStyle w:val="Emphasis"/>
        </w:rPr>
        <w:t>When</w:t>
      </w:r>
      <w:r w:rsidRPr="00745DFA">
        <w:rPr>
          <w:rStyle w:val="Emphasis"/>
          <w:highlight w:val="cyan"/>
        </w:rPr>
        <w:t xml:space="preserve"> black communities are patrolled with weapons built to subdue foreign enemies</w:t>
      </w:r>
      <w:r w:rsidRPr="00745DFA">
        <w:rPr>
          <w:rStyle w:val="StyleUnderline"/>
        </w:rPr>
        <w:t>, this communicates something about the citizenship status of black people—that their status is inferior, that they are dangerous, and that they are somehow outside the American polity</w:t>
      </w:r>
      <w:r w:rsidRPr="00745DFA">
        <w:rPr>
          <w:sz w:val="16"/>
        </w:rPr>
        <w:t>. At the same time, an absence of images depicting white communities locked down by militarized police conveys white position within the realm of state protection. White people are treated as full citizens, worthy of the protections and security that this status entails. Protection is manipulated to signal who enjoys full citizenship and who will be relegated to second-class status.</w:t>
      </w:r>
    </w:p>
    <w:p w:rsidR="00833170" w:rsidRPr="00016FCD" w:rsidRDefault="00833170" w:rsidP="00833170">
      <w:pPr>
        <w:rPr>
          <w:sz w:val="16"/>
        </w:rPr>
      </w:pPr>
    </w:p>
    <w:p w:rsidR="00833170" w:rsidRDefault="00833170" w:rsidP="00833170">
      <w:pPr>
        <w:pStyle w:val="Heading3"/>
      </w:pPr>
      <w:r>
        <w:t>international law</w:t>
      </w:r>
    </w:p>
    <w:p w:rsidR="00833170" w:rsidRPr="004169AC" w:rsidRDefault="00833170" w:rsidP="00833170"/>
    <w:p w:rsidR="00833170" w:rsidRDefault="00833170" w:rsidP="00833170">
      <w:pPr>
        <w:pStyle w:val="Heading4"/>
      </w:pPr>
      <w:bookmarkStart w:id="1" w:name="_Hlk13227093"/>
      <w:r>
        <w:t>International Law is a method for the West to colonize “savage states” through the forced subscription to western values</w:t>
      </w:r>
    </w:p>
    <w:p w:rsidR="00833170" w:rsidRPr="00A30F50" w:rsidRDefault="00833170" w:rsidP="00833170">
      <w:r w:rsidRPr="00AE405A">
        <w:rPr>
          <w:rStyle w:val="Style13ptBold"/>
        </w:rPr>
        <w:t>Gardner 10</w:t>
      </w:r>
      <w:r>
        <w:t xml:space="preserve"> </w:t>
      </w:r>
      <w:r w:rsidRPr="00A30F50">
        <w:t>(David Gardner</w:t>
      </w:r>
      <w:r>
        <w:t xml:space="preserve">, this article was </w:t>
      </w:r>
      <w:r w:rsidRPr="00A30F50">
        <w:t>w</w:t>
      </w:r>
      <w:r>
        <w:t>ritten</w:t>
      </w:r>
      <w:r w:rsidRPr="00A30F50">
        <w:t xml:space="preserve"> </w:t>
      </w:r>
      <w:r>
        <w:t>by</w:t>
      </w:r>
      <w:r w:rsidRPr="00A30F50">
        <w:t xml:space="preserve"> </w:t>
      </w:r>
      <w:r>
        <w:t>a</w:t>
      </w:r>
      <w:r w:rsidRPr="00A30F50">
        <w:t xml:space="preserve"> </w:t>
      </w:r>
      <w:r>
        <w:t>student and</w:t>
      </w:r>
      <w:r w:rsidRPr="00A30F50">
        <w:t xml:space="preserve"> </w:t>
      </w:r>
      <w:r>
        <w:t>assessed as</w:t>
      </w:r>
      <w:r w:rsidRPr="00A30F50">
        <w:t xml:space="preserve"> </w:t>
      </w:r>
      <w:r>
        <w:t>part</w:t>
      </w:r>
      <w:r w:rsidRPr="00A30F50">
        <w:t xml:space="preserve"> </w:t>
      </w:r>
      <w:r>
        <w:t>of</w:t>
      </w:r>
      <w:r w:rsidRPr="00A30F50">
        <w:t xml:space="preserve"> </w:t>
      </w:r>
      <w:r>
        <w:t>a</w:t>
      </w:r>
      <w:r w:rsidRPr="00A30F50">
        <w:t xml:space="preserve"> </w:t>
      </w:r>
      <w:r>
        <w:t>university</w:t>
      </w:r>
      <w:r w:rsidRPr="00A30F50">
        <w:t xml:space="preserve"> </w:t>
      </w:r>
      <w:r>
        <w:t xml:space="preserve">degree, </w:t>
      </w:r>
      <w:r w:rsidRPr="00A30F50">
        <w:t xml:space="preserve">6-8-2010, "The Colonial Nature of International Law," E-International Relations, </w:t>
      </w:r>
      <w:hyperlink r:id="rId46" w:history="1">
        <w:r w:rsidRPr="00EF2C03">
          <w:rPr>
            <w:rStyle w:val="Hyperlink"/>
          </w:rPr>
          <w:t>https://www.e-ir.info/2010/06/08/the-colonial-nature-of-international-law</w:t>
        </w:r>
      </w:hyperlink>
      <w:r>
        <w:t>) TR</w:t>
      </w:r>
    </w:p>
    <w:p w:rsidR="00833170" w:rsidRDefault="00833170" w:rsidP="00833170">
      <w:pPr>
        <w:rPr>
          <w:sz w:val="16"/>
        </w:rPr>
      </w:pPr>
      <w:r w:rsidRPr="00095126">
        <w:rPr>
          <w:sz w:val="16"/>
        </w:rPr>
        <w:t xml:space="preserve">In this paper I will argue </w:t>
      </w:r>
      <w:r w:rsidRPr="00A30F50">
        <w:rPr>
          <w:rStyle w:val="Emphasis"/>
        </w:rPr>
        <w:t>that international law is colonial</w:t>
      </w:r>
      <w:r w:rsidRPr="00095126">
        <w:rPr>
          <w:sz w:val="16"/>
        </w:rPr>
        <w:t xml:space="preserve">. In order to argue this effectively I will start by defining international law and colonialism. After which, I will show how international law is a colonial relic, having been developed at a time of colonialism, with roots in the Greek and Roman Empires. I will then argue that </w:t>
      </w:r>
      <w:r w:rsidRPr="00AE405A">
        <w:rPr>
          <w:rStyle w:val="Emphasis"/>
        </w:rPr>
        <w:t>international law</w:t>
      </w:r>
      <w:r w:rsidRPr="00AE405A">
        <w:rPr>
          <w:rStyle w:val="StyleUnderline"/>
        </w:rPr>
        <w:t xml:space="preserve"> is not based on an ‘inherent natural law’, and thus that it </w:t>
      </w:r>
      <w:r w:rsidRPr="00AE405A">
        <w:rPr>
          <w:rStyle w:val="Emphasis"/>
        </w:rPr>
        <w:t>is</w:t>
      </w:r>
      <w:r w:rsidRPr="00AE405A">
        <w:rPr>
          <w:rStyle w:val="StyleUnderline"/>
        </w:rPr>
        <w:t xml:space="preserve"> merely </w:t>
      </w:r>
      <w:r w:rsidRPr="00AE405A">
        <w:rPr>
          <w:rStyle w:val="Emphasis"/>
        </w:rPr>
        <w:t>a tool for the imposition of western political ideas upon the world as a whole</w:t>
      </w:r>
      <w:r w:rsidRPr="00095126">
        <w:rPr>
          <w:sz w:val="16"/>
        </w:rPr>
        <w:t xml:space="preserve">. Finally, I will argue that </w:t>
      </w:r>
      <w:r w:rsidRPr="005E159A">
        <w:rPr>
          <w:rStyle w:val="StyleUnderline"/>
        </w:rPr>
        <w:t>international law is colonial in the sense that by ceding sovereignty to be governed by law, sovereigns are being colonised by the western, primarily, European legal system</w:t>
      </w:r>
      <w:r w:rsidRPr="00095126">
        <w:rPr>
          <w:sz w:val="16"/>
        </w:rPr>
        <w:t>. For the purpose of this paper I define ‘international law’, as the law of states, made for states. It is the law, which governs sovereign powers. “In considering the nature and development of international law … states are the primary subjects of international law.”</w:t>
      </w:r>
      <w:hyperlink r:id="rId47" w:anchor="_ftn2" w:history="1">
        <w:r w:rsidRPr="00095126">
          <w:rPr>
            <w:rStyle w:val="Hyperlink"/>
            <w:sz w:val="16"/>
          </w:rPr>
          <w:t>[2]</w:t>
        </w:r>
      </w:hyperlink>
      <w:r w:rsidRPr="00095126">
        <w:rPr>
          <w:sz w:val="16"/>
        </w:rPr>
        <w:t xml:space="preserve"> Equally, “colonialism is a practice of domination, which involves the subjugation of one people to another.”</w:t>
      </w:r>
      <w:hyperlink r:id="rId48" w:anchor="_ftn3" w:history="1">
        <w:r w:rsidRPr="00095126">
          <w:rPr>
            <w:rStyle w:val="Hyperlink"/>
            <w:sz w:val="16"/>
          </w:rPr>
          <w:t>[3]</w:t>
        </w:r>
      </w:hyperlink>
      <w:r w:rsidRPr="00095126">
        <w:rPr>
          <w:sz w:val="16"/>
        </w:rPr>
        <w:t xml:space="preserve"> Colonialism is the creation and building of colonies in a territory by the people of another territory. It is the process where, the sovereignty over the colony is claimed by the coloniser. Colonialism brings with it the removal of a subject’s sovereignty. Colonialism implies inequality and subjugation, while international law should be equal and universal. In being universally applicable to all, international law could not be considered simply as a method of imposing one’s values on weaker states. Bederman suggests that, “while the modern international system can be traced back some 400 years, certain of the basic concepts of international law can be discerned in political relationships thousands of years ago.”</w:t>
      </w:r>
      <w:hyperlink r:id="rId49" w:anchor="_ftn4" w:history="1">
        <w:r w:rsidRPr="00095126">
          <w:rPr>
            <w:rStyle w:val="Hyperlink"/>
            <w:sz w:val="16"/>
          </w:rPr>
          <w:t>[4]</w:t>
        </w:r>
      </w:hyperlink>
      <w:r w:rsidRPr="00095126">
        <w:rPr>
          <w:sz w:val="16"/>
        </w:rPr>
        <w:t xml:space="preserve"> Nicolson argues that even the earliest developing man may have dealt with one another on such matters as hunting grounds and ending battles.</w:t>
      </w:r>
      <w:hyperlink r:id="rId50" w:anchor="_ftn5" w:history="1">
        <w:r w:rsidRPr="00095126">
          <w:rPr>
            <w:rStyle w:val="Hyperlink"/>
            <w:sz w:val="16"/>
          </w:rPr>
          <w:t>[5]</w:t>
        </w:r>
      </w:hyperlink>
      <w:r w:rsidRPr="00095126">
        <w:rPr>
          <w:sz w:val="16"/>
        </w:rPr>
        <w:t xml:space="preserve"> If this were the case, one of the first laws governing such relationships, and consequently one of the first examples of inter-territorial law may have been the inviolability of a messenger or negotiator; potentially an early example of diplomatic immunity. However, such examples from ancient civilisations are geographically and culturally restricted, and one can not logically argue, without being overly reductionist, that such examples are the origins of modern international law. There has been much discourse surrounding this question from a merely historical point of view. Historians may argue that law was developed at a time of colonialism dating back to the Chinese, Greek and Roman Empires. “The Romans had a profound respect for organisation and the law.”</w:t>
      </w:r>
      <w:hyperlink r:id="rId51" w:anchor="_ftn6" w:history="1">
        <w:r w:rsidRPr="00095126">
          <w:rPr>
            <w:rStyle w:val="Hyperlink"/>
            <w:sz w:val="16"/>
          </w:rPr>
          <w:t>[6]</w:t>
        </w:r>
      </w:hyperlink>
      <w:r w:rsidRPr="00095126">
        <w:rPr>
          <w:sz w:val="16"/>
        </w:rPr>
        <w:t xml:space="preserve"> The early Roman, jus civile, applied solely to Roman citizens. However, such laws were unable to provide a legal framework for expanding sovereigns. Jus gentium, was later developed for this purpose; it was designed to govern relations between foreigners and Roman citizens. Shaw explains that “the instrument through which this particular system evolved was the officially known as the Praetor Peregrinus, whose function it was to oversee all legal relationships, including bureaucratic and commercial matters, within the empire”</w:t>
      </w:r>
      <w:hyperlink r:id="rId52" w:anchor="_ftn7" w:history="1">
        <w:r w:rsidRPr="00095126">
          <w:rPr>
            <w:rStyle w:val="Hyperlink"/>
            <w:sz w:val="16"/>
          </w:rPr>
          <w:t>[7]</w:t>
        </w:r>
      </w:hyperlink>
      <w:r w:rsidRPr="00095126">
        <w:rPr>
          <w:sz w:val="16"/>
        </w:rPr>
        <w:t>. However, it must be remembered that there was no acceptance of other nations on a basis of equality or universality, and thus jus gentium remained solely a domestic law for colonies under control of the Roman Empire. Such empires did develop import axioms and theories of law, which have since become integral to international law but they did not establish an international law, due to the fact that they acted with disregard to external rules in their dealings with those territories that were not already part of their respective empires. One of the most influential of Greek concepts taken up by the Romans was the idea of natural law</w:t>
      </w:r>
      <w:hyperlink r:id="rId53" w:anchor="_ftn8" w:history="1">
        <w:r w:rsidRPr="00095126">
          <w:rPr>
            <w:rStyle w:val="Hyperlink"/>
            <w:sz w:val="16"/>
          </w:rPr>
          <w:t>[8]</w:t>
        </w:r>
      </w:hyperlink>
      <w:r w:rsidRPr="00095126">
        <w:rPr>
          <w:sz w:val="16"/>
        </w:rPr>
        <w:t>: the argument that there is a body of rules of universal relevance. Grotius, like many others believed that laws were constructed by men, but ultimately they reflected essential natural law. Grotius maintained that natural law came from an essential universal reason, common to all man. He argued that law was not imposed from above, but rather derived from principles. Due to his argument that the ideas and precepts of the ‘law of nature’ were rooted in human intelligence, he maintained that such rules could not be restricted to any nation or any group but were of worldwide relevance. Advocates of international law argue that international law is based on natural law and is, therefore, universally applicable to all. In principle, there is a strong case to be made for a law that is inherent in all man. Basing international law on natural law is mistaking an a posteriori argument for an a priori truth, and would perpetuate the spread of and dominance of western academic thought through what is essentially a socially constructed belief and not an a priori given. The classic problem associated with natural law is, who decides what natural law is? Using a putative theory as a basis for law, means that natural law will always be interpreted through one’s self-interest. It is intrinsically subjective to interpret natural law and this led O’Connell to argue that natural law “will be constantly found to be aimed at a particular state or group of states; and for this reason, if for no other, the power element is obvious in international law.”</w:t>
      </w:r>
      <w:hyperlink r:id="rId54" w:anchor="_ftn9" w:history="1">
        <w:r w:rsidRPr="00095126">
          <w:rPr>
            <w:rStyle w:val="Hyperlink"/>
            <w:sz w:val="16"/>
          </w:rPr>
          <w:t>[9]</w:t>
        </w:r>
      </w:hyperlink>
      <w:r w:rsidRPr="00095126">
        <w:rPr>
          <w:sz w:val="16"/>
        </w:rPr>
        <w:t xml:space="preserve"> </w:t>
      </w:r>
      <w:r w:rsidRPr="001C7E8A">
        <w:rPr>
          <w:rStyle w:val="StyleUnderline"/>
        </w:rPr>
        <w:t>The Universal Declaration of Human Rights and the International Covenant on Civil and Political Rights, are</w:t>
      </w:r>
      <w:r w:rsidRPr="00095126">
        <w:rPr>
          <w:sz w:val="16"/>
        </w:rPr>
        <w:t xml:space="preserve"> often criticised as being </w:t>
      </w:r>
      <w:r w:rsidRPr="001C7E8A">
        <w:rPr>
          <w:rStyle w:val="StyleUnderline"/>
        </w:rPr>
        <w:t xml:space="preserve">based too heavily on the </w:t>
      </w:r>
      <w:r w:rsidRPr="001C7E8A">
        <w:rPr>
          <w:rStyle w:val="Emphasis"/>
        </w:rPr>
        <w:t>West’s importance of liberalism and individualism</w:t>
      </w:r>
      <w:r w:rsidRPr="00095126">
        <w:rPr>
          <w:sz w:val="16"/>
        </w:rPr>
        <w:t xml:space="preserve">. Accepting such rights as intrinsic norms, rather than western social constructions is to risk undermining alternatives. </w:t>
      </w:r>
      <w:r w:rsidRPr="001C7E8A">
        <w:rPr>
          <w:rStyle w:val="StyleUnderline"/>
        </w:rPr>
        <w:t>For states to commit to</w:t>
      </w:r>
      <w:r w:rsidRPr="00095126">
        <w:rPr>
          <w:sz w:val="16"/>
        </w:rPr>
        <w:t xml:space="preserve"> one single declaration of </w:t>
      </w:r>
      <w:r w:rsidRPr="001C7E8A">
        <w:rPr>
          <w:rStyle w:val="StyleUnderline"/>
        </w:rPr>
        <w:t>international law would</w:t>
      </w:r>
      <w:r w:rsidRPr="00095126">
        <w:rPr>
          <w:sz w:val="16"/>
        </w:rPr>
        <w:t xml:space="preserve"> “</w:t>
      </w:r>
      <w:r w:rsidRPr="001C7E8A">
        <w:rPr>
          <w:rStyle w:val="StyleUnderline"/>
        </w:rPr>
        <w:t>require sacrificing diverse cultures and their unique way of viewing the world</w:t>
      </w:r>
      <w:r w:rsidRPr="00095126">
        <w:rPr>
          <w:sz w:val="16"/>
        </w:rPr>
        <w:t>”</w:t>
      </w:r>
      <w:hyperlink r:id="rId55" w:anchor="_ftn10" w:history="1">
        <w:r w:rsidRPr="00095126">
          <w:rPr>
            <w:rStyle w:val="Hyperlink"/>
            <w:sz w:val="16"/>
          </w:rPr>
          <w:t>[10]</w:t>
        </w:r>
      </w:hyperlink>
      <w:r w:rsidRPr="00095126">
        <w:rPr>
          <w:sz w:val="16"/>
        </w:rPr>
        <w:t>. Commitment to a single declaration of international law would mean the loss of culture, and from some perspectives</w:t>
      </w:r>
      <w:r w:rsidRPr="001C7E8A">
        <w:rPr>
          <w:rStyle w:val="Emphasis"/>
        </w:rPr>
        <w:t>, it would mean commitment to a law that “has supported imperialism, militarism, male supremacy, racism, and other pathologies of human history</w:t>
      </w:r>
      <w:r w:rsidRPr="00095126">
        <w:rPr>
          <w:sz w:val="16"/>
        </w:rPr>
        <w:t>”</w:t>
      </w:r>
      <w:hyperlink r:id="rId56" w:anchor="_ftn11" w:history="1">
        <w:r w:rsidRPr="00095126">
          <w:rPr>
            <w:rStyle w:val="Hyperlink"/>
            <w:sz w:val="16"/>
          </w:rPr>
          <w:t>[11]</w:t>
        </w:r>
      </w:hyperlink>
      <w:r w:rsidRPr="00095126">
        <w:rPr>
          <w:sz w:val="16"/>
        </w:rPr>
        <w:t xml:space="preserve">. Within O’Connell’s view is the argument that </w:t>
      </w:r>
      <w:r w:rsidRPr="001C7E8A">
        <w:rPr>
          <w:rStyle w:val="StyleUnderline"/>
        </w:rPr>
        <w:t>international law</w:t>
      </w:r>
      <w:r w:rsidRPr="00095126">
        <w:rPr>
          <w:sz w:val="16"/>
        </w:rPr>
        <w:t xml:space="preserve"> has allowed, and at times </w:t>
      </w:r>
      <w:r w:rsidRPr="001C7E8A">
        <w:rPr>
          <w:rStyle w:val="StyleUnderline"/>
        </w:rPr>
        <w:t>require</w:t>
      </w:r>
      <w:r w:rsidRPr="00095126">
        <w:rPr>
          <w:sz w:val="16"/>
        </w:rPr>
        <w:t xml:space="preserve">d, </w:t>
      </w:r>
      <w:r w:rsidRPr="001C7E8A">
        <w:rPr>
          <w:rStyle w:val="StyleUnderline"/>
        </w:rPr>
        <w:t>the subjugation of people and suppression of distinct cultures in a similar way that colonialism did at a time of imperialistic expansion</w:t>
      </w:r>
      <w:r w:rsidRPr="00095126">
        <w:rPr>
          <w:sz w:val="16"/>
        </w:rPr>
        <w:t>. As a result, international law is not universal, is not based on a given natural law, and is subject to the manipulation and interpretation of powerful states, consequently“</w:t>
      </w:r>
      <w:r w:rsidRPr="001C7E8A">
        <w:rPr>
          <w:rStyle w:val="Emphasis"/>
        </w:rPr>
        <w:t>international law perpetuates current power structures</w:t>
      </w:r>
      <w:r w:rsidRPr="00095126">
        <w:rPr>
          <w:sz w:val="16"/>
        </w:rPr>
        <w:t>”</w:t>
      </w:r>
      <w:hyperlink r:id="rId57" w:anchor="_ftn12" w:history="1">
        <w:r w:rsidRPr="00095126">
          <w:rPr>
            <w:rStyle w:val="Hyperlink"/>
            <w:sz w:val="16"/>
          </w:rPr>
          <w:t>[12]</w:t>
        </w:r>
      </w:hyperlink>
      <w:r w:rsidRPr="00095126">
        <w:rPr>
          <w:sz w:val="16"/>
        </w:rPr>
        <w:t>. Concrete rules of international law are derived from what states actually do, and what precedents they set, rather than what the ‘law of nature’ suggests they ought to do. Morgenthau argues that “the great majority of the rules of international law are generally observed …. (because) it is in the interests of the state to oblige.”</w:t>
      </w:r>
      <w:hyperlink r:id="rId58" w:anchor="_ftn13" w:history="1">
        <w:r w:rsidRPr="00095126">
          <w:rPr>
            <w:rStyle w:val="Hyperlink"/>
            <w:sz w:val="16"/>
          </w:rPr>
          <w:t>[13]</w:t>
        </w:r>
      </w:hyperlink>
      <w:r w:rsidRPr="00095126">
        <w:rPr>
          <w:sz w:val="16"/>
        </w:rPr>
        <w:t xml:space="preserve"> Where national self-interest demands action contrary to international law, the only obligation on states is to act in their own self-interest. Such a realist argument suggests that if states are economically rational they will only comply with international law if the cost, such as war, economic sanctions or trade embargoes outweigh the benefits of such a move. However, </w:t>
      </w:r>
      <w:r w:rsidRPr="00800FA4">
        <w:rPr>
          <w:rStyle w:val="StyleUnderline"/>
        </w:rPr>
        <w:t xml:space="preserve">such enforcement methods allow the perpetuation of power to manifest itself in selective enforcement and shows that the cost of contravening international law to the most powerful is too small to force compliance as it they themselves who created such laws. </w:t>
      </w:r>
      <w:r w:rsidRPr="00800FA4">
        <w:rPr>
          <w:rStyle w:val="Emphasis"/>
        </w:rPr>
        <w:t>Equally, imposing sanctions on ‘criminal countries’ may be to the detriment of the ‘policing’ body</w:t>
      </w:r>
      <w:r w:rsidRPr="00800FA4">
        <w:rPr>
          <w:rStyle w:val="StyleUnderline"/>
        </w:rPr>
        <w:t>.</w:t>
      </w:r>
      <w:r w:rsidRPr="00095126">
        <w:rPr>
          <w:sz w:val="16"/>
        </w:rPr>
        <w:t xml:space="preserve"> </w:t>
      </w:r>
      <w:r w:rsidRPr="00077C00">
        <w:rPr>
          <w:rStyle w:val="StyleUnderline"/>
        </w:rPr>
        <w:t>An interesting example is</w:t>
      </w:r>
      <w:r w:rsidRPr="00095126">
        <w:rPr>
          <w:sz w:val="16"/>
        </w:rPr>
        <w:t xml:space="preserve"> the comparison between the differing enforcement policies adopted by the international community against </w:t>
      </w:r>
      <w:r w:rsidRPr="00077C00">
        <w:rPr>
          <w:rStyle w:val="StyleUnderline"/>
        </w:rPr>
        <w:t>China and Uzbekistan</w:t>
      </w:r>
      <w:r w:rsidRPr="00095126">
        <w:rPr>
          <w:sz w:val="16"/>
        </w:rPr>
        <w:t>. Recently, there has been much media attention about numerous counts of Human Rights abuses in China, as well as their emotive treatment of Tibet: yet, no trade sanctions, punishments or international court appearances have resulted. This is unlike in Uzbekistan, where after a “bloody crackdown”</w:t>
      </w:r>
      <w:hyperlink r:id="rId59" w:anchor="_ftn14" w:history="1">
        <w:r w:rsidRPr="00095126">
          <w:rPr>
            <w:rStyle w:val="Hyperlink"/>
            <w:sz w:val="16"/>
          </w:rPr>
          <w:t>[14]</w:t>
        </w:r>
      </w:hyperlink>
      <w:r w:rsidRPr="00095126">
        <w:rPr>
          <w:sz w:val="16"/>
        </w:rPr>
        <w:t xml:space="preserve"> in 2007, heavy economic, diplomatic and arms sanctions were imposed on the central Asian state with a low GDP</w:t>
      </w:r>
      <w:hyperlink r:id="rId60" w:anchor="_ftn15" w:history="1">
        <w:r w:rsidRPr="00095126">
          <w:rPr>
            <w:rStyle w:val="Hyperlink"/>
            <w:sz w:val="16"/>
          </w:rPr>
          <w:t>[15]</w:t>
        </w:r>
      </w:hyperlink>
      <w:r w:rsidRPr="00095126">
        <w:rPr>
          <w:sz w:val="16"/>
        </w:rPr>
        <w:t xml:space="preserve">, compared to a powerful emerging super-power. It could be argued that western powers and international organisations, did not impose sanctions on China, due to the large amount of exports from and the economic importance of China, in the international system, </w:t>
      </w:r>
      <w:r w:rsidRPr="00095126">
        <w:rPr>
          <w:rStyle w:val="StyleUnderline"/>
        </w:rPr>
        <w:t>while a weaker state such as Uzbekistan is forced to abide by international law due to it’s less powerful position in the international system</w:t>
      </w:r>
      <w:r w:rsidRPr="00095126">
        <w:rPr>
          <w:sz w:val="16"/>
        </w:rPr>
        <w:t xml:space="preserve">. In this case, we see that </w:t>
      </w:r>
      <w:r w:rsidRPr="00095126">
        <w:rPr>
          <w:rStyle w:val="StyleUnderline"/>
        </w:rPr>
        <w:t>international law,</w:t>
      </w:r>
      <w:r w:rsidRPr="00095126">
        <w:rPr>
          <w:sz w:val="16"/>
        </w:rPr>
        <w:t xml:space="preserve"> although allegedly universally applicable to all, </w:t>
      </w:r>
      <w:r w:rsidRPr="00095126">
        <w:rPr>
          <w:rStyle w:val="StyleUnderline"/>
        </w:rPr>
        <w:t>may only be enforced upon certain states and that “</w:t>
      </w:r>
      <w:r w:rsidRPr="00095126">
        <w:rPr>
          <w:rStyle w:val="Emphasis"/>
        </w:rPr>
        <w:t>international law is used by the already powerful to protect that power</w:t>
      </w:r>
      <w:r w:rsidRPr="00095126">
        <w:rPr>
          <w:sz w:val="16"/>
        </w:rPr>
        <w:t>”</w:t>
      </w:r>
      <w:hyperlink r:id="rId61" w:anchor="_ftn16" w:history="1">
        <w:r w:rsidRPr="00095126">
          <w:rPr>
            <w:rStyle w:val="Hyperlink"/>
            <w:sz w:val="16"/>
          </w:rPr>
          <w:t>[16]</w:t>
        </w:r>
      </w:hyperlink>
      <w:r w:rsidRPr="00095126">
        <w:rPr>
          <w:sz w:val="16"/>
        </w:rPr>
        <w:t xml:space="preserve">. Post-modern critiques of international law hold a lot in common with classical realist arguments. They maintain that if international law is not law, in that one has the choice to subscribe to it. It is not international morality, as morality is a societal construct. Then </w:t>
      </w:r>
      <w:r w:rsidRPr="00095126">
        <w:rPr>
          <w:rStyle w:val="StyleUnderline"/>
        </w:rPr>
        <w:t>law is merely an aspect of politics, which can be manipulated to one’s self-interest and politics</w:t>
      </w:r>
      <w:r w:rsidRPr="00095126">
        <w:rPr>
          <w:sz w:val="16"/>
        </w:rPr>
        <w:t xml:space="preserve">. If we accept colonialism as “a practice of domination, which involves the subjugation of one people to another”, which brings with it the removal of a subject’s sovereignty, then </w:t>
      </w:r>
      <w:r w:rsidRPr="00095126">
        <w:rPr>
          <w:rStyle w:val="Emphasis"/>
        </w:rPr>
        <w:t>international law is arguably colonising the states, who consent to international law</w:t>
      </w:r>
      <w:r w:rsidRPr="00095126">
        <w:rPr>
          <w:sz w:val="16"/>
        </w:rPr>
        <w:t>. Bodin argued in De Republica that to be sovereign a princ e must be “freed from laws”</w:t>
      </w:r>
      <w:hyperlink r:id="rId62" w:anchor="_ftn17" w:history="1">
        <w:r w:rsidRPr="00095126">
          <w:rPr>
            <w:rStyle w:val="Hyperlink"/>
            <w:sz w:val="16"/>
          </w:rPr>
          <w:t>[17]</w:t>
        </w:r>
      </w:hyperlink>
      <w:r w:rsidRPr="00095126">
        <w:rPr>
          <w:sz w:val="16"/>
        </w:rPr>
        <w:t xml:space="preserve">, yet </w:t>
      </w:r>
      <w:r w:rsidRPr="00095126">
        <w:rPr>
          <w:rStyle w:val="StyleUnderline"/>
        </w:rPr>
        <w:t>in consenting to international law</w:t>
      </w:r>
      <w:r w:rsidRPr="00095126">
        <w:rPr>
          <w:sz w:val="16"/>
        </w:rPr>
        <w:t xml:space="preserve">, it seems that states are ceding their sovereignty and thus, I would argue, </w:t>
      </w:r>
      <w:r w:rsidRPr="00095126">
        <w:rPr>
          <w:rStyle w:val="StyleUnderline"/>
        </w:rPr>
        <w:t>are being colonised by international law, and socially constructed western values. Such values are being imposed on weaker states, who are not powerful enough to contest international law.</w:t>
      </w:r>
      <w:r w:rsidRPr="00095126">
        <w:rPr>
          <w:sz w:val="16"/>
        </w:rPr>
        <w:t xml:space="preserve"> </w:t>
      </w:r>
      <w:r w:rsidRPr="00095126">
        <w:rPr>
          <w:rStyle w:val="StyleUnderline"/>
        </w:rPr>
        <w:t>The threat of becoming outcast in the global system is one that means“the strong do what they can and the weak suffer what they must</w:t>
      </w:r>
      <w:r w:rsidRPr="00095126">
        <w:rPr>
          <w:sz w:val="16"/>
        </w:rPr>
        <w:t>”</w:t>
      </w:r>
      <w:hyperlink r:id="rId63" w:anchor="_ftn18" w:history="1">
        <w:r w:rsidRPr="00095126">
          <w:rPr>
            <w:rStyle w:val="Hyperlink"/>
            <w:sz w:val="16"/>
          </w:rPr>
          <w:t>[18]</w:t>
        </w:r>
      </w:hyperlink>
      <w:r w:rsidRPr="00095126">
        <w:rPr>
          <w:sz w:val="16"/>
        </w:rPr>
        <w:t xml:space="preserve">. As I have shown, the origins of international law are rooted in colonial empires. </w:t>
      </w:r>
      <w:r w:rsidRPr="00095126">
        <w:rPr>
          <w:rStyle w:val="StyleUnderline"/>
        </w:rPr>
        <w:t>Such empires, primarily in the west, developed domestic law and treatise, which formed the basis for an adoption of international law. International law is not objective, nor is it universal and despite being constructed on western values, it has, however, become widely adopted by ‘sovereign’ states.</w:t>
      </w:r>
      <w:r w:rsidRPr="00095126">
        <w:rPr>
          <w:sz w:val="16"/>
        </w:rPr>
        <w:t xml:space="preserve"> Ultimately, I have argued that international law is colonial. </w:t>
      </w:r>
      <w:bookmarkEnd w:id="1"/>
    </w:p>
    <w:p w:rsidR="00833170" w:rsidRDefault="00833170" w:rsidP="00833170">
      <w:pPr>
        <w:rPr>
          <w:sz w:val="16"/>
        </w:rPr>
      </w:pPr>
    </w:p>
    <w:p w:rsidR="00833170" w:rsidRDefault="00833170" w:rsidP="00833170"/>
    <w:p w:rsidR="00833170" w:rsidRDefault="00833170" w:rsidP="00833170">
      <w:pPr>
        <w:pStyle w:val="Heading4"/>
      </w:pPr>
      <w:r>
        <w:t>International law and colonialism are linked and exercises of international law always have colonialist undertones</w:t>
      </w:r>
    </w:p>
    <w:p w:rsidR="00833170" w:rsidRPr="00A22668" w:rsidRDefault="00833170" w:rsidP="00833170">
      <w:pPr>
        <w:rPr>
          <w:rStyle w:val="Style13ptBold"/>
          <w:b w:val="0"/>
          <w:bCs w:val="0"/>
        </w:rPr>
      </w:pPr>
      <w:r>
        <w:rPr>
          <w:rStyle w:val="Style13ptBold"/>
        </w:rPr>
        <w:t xml:space="preserve">Knox 14. </w:t>
      </w:r>
      <w:r>
        <w:rPr>
          <w:rStyle w:val="Style13ptBold"/>
          <w:b w:val="0"/>
          <w:bCs w:val="0"/>
        </w:rPr>
        <w:t xml:space="preserve">[Robert, </w:t>
      </w:r>
      <w:r w:rsidRPr="00A22668">
        <w:rPr>
          <w:rStyle w:val="Style13ptBold"/>
          <w:b w:val="0"/>
          <w:bCs w:val="0"/>
        </w:rPr>
        <w:t>thesis submitted to the Department of Law of the</w:t>
      </w:r>
      <w:r>
        <w:rPr>
          <w:rStyle w:val="Style13ptBold"/>
          <w:b w:val="0"/>
          <w:bCs w:val="0"/>
        </w:rPr>
        <w:t xml:space="preserve"> </w:t>
      </w:r>
      <w:r w:rsidRPr="00A22668">
        <w:rPr>
          <w:rStyle w:val="Style13ptBold"/>
          <w:b w:val="0"/>
          <w:bCs w:val="0"/>
        </w:rPr>
        <w:t>London School of Economics for the degree of Doctor of</w:t>
      </w:r>
      <w:r>
        <w:rPr>
          <w:rStyle w:val="Style13ptBold"/>
          <w:b w:val="0"/>
          <w:bCs w:val="0"/>
        </w:rPr>
        <w:t xml:space="preserve"> </w:t>
      </w:r>
      <w:r w:rsidRPr="00A22668">
        <w:rPr>
          <w:rStyle w:val="Style13ptBold"/>
          <w:b w:val="0"/>
          <w:bCs w:val="0"/>
        </w:rPr>
        <w:t>Philosophy, London, April 2014</w:t>
      </w:r>
      <w:r>
        <w:rPr>
          <w:rStyle w:val="Style13ptBold"/>
          <w:b w:val="0"/>
          <w:bCs w:val="0"/>
        </w:rPr>
        <w:t>, Dissertation, “</w:t>
      </w:r>
      <w:r w:rsidRPr="00A22668">
        <w:rPr>
          <w:rStyle w:val="Style13ptBold"/>
          <w:b w:val="0"/>
          <w:bCs w:val="0"/>
        </w:rPr>
        <w:t>A Critical Examination of the Concept of Imperialism in</w:t>
      </w:r>
      <w:r>
        <w:rPr>
          <w:rStyle w:val="Style13ptBold"/>
          <w:b w:val="0"/>
          <w:bCs w:val="0"/>
        </w:rPr>
        <w:t xml:space="preserve"> </w:t>
      </w:r>
      <w:r w:rsidRPr="00A22668">
        <w:rPr>
          <w:rStyle w:val="Style13ptBold"/>
          <w:b w:val="0"/>
          <w:bCs w:val="0"/>
        </w:rPr>
        <w:t>Marxist and Third World Approaches to International Law</w:t>
      </w:r>
      <w:r>
        <w:rPr>
          <w:rStyle w:val="Style13ptBold"/>
          <w:b w:val="0"/>
          <w:bCs w:val="0"/>
        </w:rPr>
        <w:t xml:space="preserve">” </w:t>
      </w:r>
      <w:r w:rsidRPr="00A22668">
        <w:rPr>
          <w:rStyle w:val="Style13ptBold"/>
          <w:b w:val="0"/>
          <w:bCs w:val="0"/>
        </w:rPr>
        <w:t>http://etheses.lse.ac.uk/1030/1/Knox_A_Critical_Examination_of_the_Concept_of_Imperialism.pdf</w:t>
      </w:r>
      <w:r>
        <w:rPr>
          <w:rStyle w:val="Style13ptBold"/>
          <w:b w:val="0"/>
          <w:bCs w:val="0"/>
        </w:rPr>
        <w:t>]//NH.</w:t>
      </w:r>
    </w:p>
    <w:p w:rsidR="00833170" w:rsidRDefault="00833170" w:rsidP="00833170">
      <w:pPr>
        <w:rPr>
          <w:sz w:val="16"/>
        </w:rPr>
      </w:pPr>
      <w:r w:rsidRPr="00A22668">
        <w:rPr>
          <w:sz w:val="16"/>
        </w:rPr>
        <w:t xml:space="preserve">It is this intellectual legacy that TWAIL scholarship has inherited. The task seems clear. </w:t>
      </w:r>
      <w:r w:rsidRPr="00A22668">
        <w:rPr>
          <w:u w:val="single"/>
        </w:rPr>
        <w:t>Postcolonialism responds to a</w:t>
      </w:r>
      <w:r w:rsidRPr="00A22668">
        <w:rPr>
          <w:sz w:val="16"/>
        </w:rPr>
        <w:t xml:space="preserve"> real historical, political and theoretical </w:t>
      </w:r>
      <w:r w:rsidRPr="00A22668">
        <w:rPr>
          <w:u w:val="single"/>
        </w:rPr>
        <w:t>urge to understand imperialism</w:t>
      </w:r>
      <w:r w:rsidRPr="00A22668">
        <w:rPr>
          <w:sz w:val="16"/>
        </w:rPr>
        <w:t xml:space="preserve">, yet it does so by discarding the materialist method that had animated earlier accounts of imperialism. </w:t>
      </w:r>
      <w:r w:rsidRPr="00A22668">
        <w:rPr>
          <w:u w:val="single"/>
        </w:rPr>
        <w:t>One can reclaim the insights of postcolonial theory by setting it within a material context which does not reduce ‘race’ or ‘culture’ to epiphenomena of capitalism</w:t>
      </w:r>
      <w:r w:rsidRPr="00A22668">
        <w:rPr>
          <w:sz w:val="16"/>
        </w:rPr>
        <w:t xml:space="preserve">, but understands them as social forms coextensive with and necessary to the accumulation of capital, which therefore come to assume a vital and structuring role within the imperialist system. 274 Fanon’s </w:t>
      </w:r>
      <w:r w:rsidRPr="00A22668">
        <w:rPr>
          <w:u w:val="single"/>
        </w:rPr>
        <w:t>emphasis on the changing forms of racialisation provides a bridge in this respect</w:t>
      </w:r>
      <w:r w:rsidRPr="00A22668">
        <w:rPr>
          <w:sz w:val="16"/>
        </w:rPr>
        <w:t xml:space="preserve">. The relationship he describes between </w:t>
      </w:r>
      <w:r w:rsidRPr="00A22668">
        <w:rPr>
          <w:rStyle w:val="Emphasis"/>
        </w:rPr>
        <w:t>transformations in the process of capital accumulation and transformations in forms of racialisation would also – on the reading outlined above – be reflected in international law</w:t>
      </w:r>
      <w:r w:rsidRPr="00A22668">
        <w:rPr>
          <w:sz w:val="16"/>
        </w:rPr>
        <w:t xml:space="preserve">. As will be recalled, an analysis similar to this was one of the pivots around which Marxist-influenced Third Worldist legal scholarship has turned. As was argued in Chapter 2, Bedjaoui, Umozurike and Chimni all sought to trace the way in which transformations in the nature of </w:t>
      </w:r>
      <w:r w:rsidRPr="00A22668">
        <w:rPr>
          <w:rStyle w:val="StyleUnderline"/>
        </w:rPr>
        <w:t>imperialism were reflected in different international legal regimes</w:t>
      </w:r>
      <w:r w:rsidRPr="00A22668">
        <w:rPr>
          <w:sz w:val="16"/>
        </w:rPr>
        <w:t xml:space="preserve">. They understood </w:t>
      </w:r>
      <w:r w:rsidRPr="00A22668">
        <w:rPr>
          <w:u w:val="single"/>
        </w:rPr>
        <w:t>the initial ‘encounter’ between Europe and the ‘new world’ to be one rooted in early capitalist expansion</w:t>
      </w:r>
      <w:r w:rsidRPr="00A22668">
        <w:rPr>
          <w:sz w:val="16"/>
        </w:rPr>
        <w:t xml:space="preserve">. This was an unsystematic process of primitive accumulation, which was achieved through trade and ‘looting’. Consequently, it did not require wholesale transformations of the internal life of peripheral territories. </w:t>
      </w:r>
      <w:r w:rsidRPr="00A22668">
        <w:rPr>
          <w:rStyle w:val="Emphasis"/>
        </w:rPr>
        <w:t>International law, therefore, was unsystematic and characterised largely by a silence about colonies</w:t>
      </w:r>
      <w:r w:rsidRPr="00A22668">
        <w:rPr>
          <w:sz w:val="16"/>
        </w:rPr>
        <w:t xml:space="preserve">. Often non-European sovereigns were recognised so as to facilitate trade and others such as the ‘Indians’ were compelled to engage in trade, or their resources were subject to European appropriation. </w:t>
      </w:r>
      <w:r w:rsidRPr="00A22668">
        <w:rPr>
          <w:u w:val="single"/>
        </w:rPr>
        <w:t>As capitalism stabilised and grew within Europe, there was a stronger imperative to expand outwards. This expansion could no longer be simply concerned with the extraction of wealth; now societies would have to be transformed wholesale</w:t>
      </w:r>
      <w:r w:rsidRPr="00A22668">
        <w:rPr>
          <w:sz w:val="16"/>
        </w:rPr>
        <w:t xml:space="preserve">. This was because they were to be the markets for European goods and the direct sites for the export and accumulation of capital. European states would therefore often require a greater deal of control in order to carry out these transformations. For this reason, </w:t>
      </w:r>
      <w:r w:rsidRPr="00A22668">
        <w:rPr>
          <w:u w:val="single"/>
        </w:rPr>
        <w:t>direct political control in the form of colonisation became more and more necessary</w:t>
      </w:r>
      <w:r w:rsidRPr="00A22668">
        <w:rPr>
          <w:sz w:val="16"/>
        </w:rPr>
        <w:t xml:space="preserve">. This was buttressed by the competition between European powers, which could better secure profits through the creation of tariff territory. </w:t>
      </w:r>
      <w:r w:rsidRPr="00A22668">
        <w:rPr>
          <w:rStyle w:val="Emphasis"/>
        </w:rPr>
        <w:t>International law mediated this through the standard of civilisation, which justified colonisation</w:t>
      </w:r>
      <w:r w:rsidRPr="00A22668">
        <w:rPr>
          <w:sz w:val="16"/>
        </w:rPr>
        <w:t xml:space="preserve">, mediated other European dealings with the non-European world and provided an external compulsion for non- or pre- capitalist states and empires to open themselves up to the logics of capital accumulation. Such a situation was unstable, however, both because of the resistance of colonised peoples to colonialism and because of the costs associated with direct colonial control. 275 </w:t>
      </w:r>
      <w:r w:rsidRPr="00A22668">
        <w:rPr>
          <w:rStyle w:val="Emphasis"/>
        </w:rPr>
        <w:t>International law served the role of channelling anti-colonial struggles within the colonies in such a way as to remain compatible with imperialism: both in terms of maintaining these struggles within the nation-state, and also by neutering the Third World’s demands for nationalisation</w:t>
      </w:r>
      <w:r w:rsidRPr="00A22668">
        <w:rPr>
          <w:sz w:val="16"/>
        </w:rPr>
        <w:t xml:space="preserve">. What this meant was that – given </w:t>
      </w:r>
      <w:r w:rsidRPr="00A22668">
        <w:rPr>
          <w:u w:val="single"/>
        </w:rPr>
        <w:t xml:space="preserve">the continued existence of imperialism – </w:t>
      </w:r>
      <w:r w:rsidRPr="00A22668">
        <w:rPr>
          <w:rStyle w:val="Emphasis"/>
        </w:rPr>
        <w:t>international law mediated neo-colonial relations</w:t>
      </w:r>
      <w:r w:rsidRPr="00A22668">
        <w:rPr>
          <w:sz w:val="16"/>
        </w:rPr>
        <w:t xml:space="preserve">. With the collapse of even those marginal oppositional movements and the slow implosion of the USSR, there was even less restraint upon the capitalists in the advanced capitalist core. This, combined with stagnating conditions at home, led to a renewed round of capital accumulation under the auspices of neoliberalism and globalisation, which was facilitated by international institutions such as the World Bank and IMF. As a part and parcel of this process there has been a wave of military interventions, which were legitimised through an international law which both posited peripheral territories as open for military violence. It is this account which must be ‘reclaimed’ and built within Marxist and TWAIL scholarship. Following Fanon, we can see that these </w:t>
      </w:r>
      <w:r w:rsidRPr="00A22668">
        <w:rPr>
          <w:u w:val="single"/>
        </w:rPr>
        <w:t>changing forms of capital accumulation are also changing forms of racialisation</w:t>
      </w:r>
      <w:r w:rsidRPr="00A22668">
        <w:rPr>
          <w:sz w:val="16"/>
        </w:rPr>
        <w:t>. The above story can be seen of international law casting the peripheries in different racialised roles in order to facilitate the continued process of capital accumulation. Over time his has shifted from a language based directly on ‘civilisation’, to one which draws on subtler tropes of ‘chaos’, ‘disorder’ and rogue states. It has also (as outlined in Chapter 3, Section 3.3.) been shaped by the resurgence of inter-imperialist rivalries. Thus, this racialisation plays out in different forms in different periods, but nonetheless forms the real ‘dynamic of difference’ which fundamentally structures international law. Crucially, therefore, we are able to combine the insights of the Marxist and postcolonial wings of TWAIL scholarship. This is not achieved by throwing them arbitrarily tying them together, but rather by understanding their common ‘ancestry’ in the stretched Marxist tradition of the radical anti-colonial and Third Worldist movements.</w:t>
      </w:r>
    </w:p>
    <w:p w:rsidR="00833170" w:rsidRPr="00A22668" w:rsidRDefault="00833170" w:rsidP="00833170">
      <w:pPr>
        <w:rPr>
          <w:sz w:val="16"/>
        </w:rPr>
      </w:pPr>
    </w:p>
    <w:p w:rsidR="00833170" w:rsidRPr="00016FCD" w:rsidRDefault="00833170" w:rsidP="00833170">
      <w:pPr>
        <w:rPr>
          <w:sz w:val="16"/>
        </w:rPr>
      </w:pPr>
    </w:p>
    <w:p w:rsidR="00833170" w:rsidRDefault="00833170" w:rsidP="00833170">
      <w:pPr>
        <w:pStyle w:val="Heading3"/>
      </w:pPr>
      <w:r>
        <w:t>university</w:t>
      </w:r>
    </w:p>
    <w:p w:rsidR="00833170" w:rsidRPr="00901C38" w:rsidRDefault="00833170" w:rsidP="00833170">
      <w:pPr>
        <w:pStyle w:val="Heading4"/>
      </w:pPr>
      <w:r>
        <w:t>The University is built on stolen land. Their intellectual flex is the groundwork of settler colonialism.</w:t>
      </w:r>
    </w:p>
    <w:p w:rsidR="00833170" w:rsidRPr="00637FBD" w:rsidRDefault="00833170" w:rsidP="00833170">
      <w:r w:rsidRPr="00901C38">
        <w:rPr>
          <w:b/>
          <w:bCs/>
          <w:sz w:val="26"/>
          <w:szCs w:val="26"/>
        </w:rPr>
        <w:t>Yang 17</w:t>
      </w:r>
      <w:r>
        <w:t xml:space="preserve"> </w:t>
      </w:r>
      <w:r w:rsidRPr="00901C38">
        <w:t xml:space="preserve">K. Wayne Yang, Ph.D., 2004, Social and Cultural Studies, University of California, Berkeley. </w:t>
      </w:r>
      <w:r>
        <w:t>“</w:t>
      </w:r>
      <w:r w:rsidRPr="00901C38">
        <w:t>A Third University Is Possible</w:t>
      </w:r>
      <w:r>
        <w:t>.” Published 2017. || OES-SW</w:t>
      </w:r>
    </w:p>
    <w:p w:rsidR="00833170" w:rsidRDefault="00833170" w:rsidP="00833170">
      <w:pPr>
        <w:rPr>
          <w:rStyle w:val="StyleUnderline"/>
        </w:rPr>
      </w:pPr>
      <w:r w:rsidRPr="009F6465">
        <w:rPr>
          <w:rStyle w:val="Emphasis"/>
        </w:rPr>
        <w:t xml:space="preserve">Land accumulation as institutional capital is likely the defining trait of a competitive, modern-day research university. </w:t>
      </w:r>
      <w:r w:rsidRPr="009F6465">
        <w:rPr>
          <w:rStyle w:val="StyleUnderline"/>
        </w:rPr>
        <w:t>Land is not just an early feature in the establishment of universities. Land is a motor in the financing of universities, enabling many of them to grow despite economic crises</w:t>
      </w:r>
      <w:r w:rsidRPr="00637FBD">
        <w:rPr>
          <w:sz w:val="16"/>
        </w:rPr>
        <w:t xml:space="preserve">. In my own university context during the subprime loan bust of 2008, California campuses expanded facilities construction even while classes were closed, staff furloughed, enrollments frozen, and tuition and fees hiked.[1] </w:t>
      </w:r>
      <w:r w:rsidRPr="00637FBD">
        <w:rPr>
          <w:rStyle w:val="StyleUnderline"/>
        </w:rPr>
        <w:t>One common joke is that “UC” means “Under Construction” rather than “University of California”; similar satirical acronyms exist throughout the research university world. The irony of continued property expansion and revenue generation while enrollments are capped and tuitions balloon has characterized the twenty-first-century university</w:t>
      </w:r>
      <w:r w:rsidRPr="00637FBD">
        <w:rPr>
          <w:sz w:val="16"/>
        </w:rPr>
        <w:t xml:space="preserve">. </w:t>
      </w:r>
      <w:r w:rsidRPr="00637FBD">
        <w:rPr>
          <w:rStyle w:val="Emphasis"/>
        </w:rPr>
        <w:t>Land is the keystone of the university, yet land is least likely to be discussed in any critical treatment of it.</w:t>
      </w:r>
      <w:r>
        <w:rPr>
          <w:rStyle w:val="Emphasis"/>
        </w:rPr>
        <w:t xml:space="preserve"> </w:t>
      </w:r>
      <w:r w:rsidRPr="00637FBD">
        <w:rPr>
          <w:rStyle w:val="Emphasis"/>
        </w:rPr>
        <w:t>Universities do not exist in some abstract academic place. They are built on land, and especially in the North American context, upon occupied Indigenous lands.</w:t>
      </w:r>
      <w:r w:rsidRPr="00637FBD">
        <w:rPr>
          <w:sz w:val="16"/>
        </w:rPr>
        <w:t xml:space="preserve"> From where I write, the California public university system is a land-grant institution. </w:t>
      </w:r>
      <w:r w:rsidRPr="00637FBD">
        <w:rPr>
          <w:rStyle w:val="StyleUnderline"/>
        </w:rPr>
        <w:t>This means that stolen land was (and is) the literal capital used to buy and build one of the largest university systems in the world;</w:t>
      </w:r>
      <w:r w:rsidRPr="00637FBD">
        <w:rPr>
          <w:sz w:val="16"/>
        </w:rPr>
        <w:t xml:space="preserve"> the tripartite of California community colleges, California state universities, and the University of California system constitute the largest such public institution in the world (and, arguably, the largest public institution of any sort). Land-grant institutions were legally born in 1862, when Abraham Lincoln signed the Morrill Act into law. The passage of the Morrill Act is often narrated as a quiet, civilian accomplishment during the U.S. Civil War. Nonetheless, it was truly intimate to war and to the production of a Yankee North American empire. In 1862, seven Southern states seceded from the Union and thus removed from Congress the dissenting votes that had previously blocked the Morrill Act from becoming law. The act gave federal public lands to (Union) states, allotting thirty thousand acres of recently appropriated Indigenous lands for each senator and representative to stake out. States were encouraged to sell these “land grants” to raise money for new public universities that would research and educate American settlers in agriculture, science, and mechanical arts. </w:t>
      </w:r>
      <w:r w:rsidRPr="00637FBD">
        <w:rPr>
          <w:rStyle w:val="StyleUnderline"/>
        </w:rPr>
        <w:t>Land is turned into capital for constructing universities for the principal goal of growing industry</w:t>
      </w:r>
      <w:r w:rsidRPr="00637FBD">
        <w:rPr>
          <w:sz w:val="16"/>
        </w:rPr>
        <w:t xml:space="preserve">:[2] That all moneys derived from the sale of the lands aforesaid by the States to which the lands are apportioned . . . the moneys so invested shall constitute a perpetual fund, the capital of which shall remain forever undiminished, . . . and the interest of which shall be inviolably appropriated, by each State which may take and claim the benefit of this act, to the endowment, support, and maintenance of at least one college. (Morrill Act, section 4, para. 7) </w:t>
      </w:r>
      <w:r w:rsidRPr="00637FBD">
        <w:rPr>
          <w:rStyle w:val="StyleUnderline"/>
        </w:rPr>
        <w:t>Land as capital and not as campuses is an innovation of the land-grant university. That is, states are able to trade, develop, and sell land to fund the construction of public universities. Land as capital incentivized land speculation</w:t>
      </w:r>
      <w:r w:rsidRPr="00637FBD">
        <w:rPr>
          <w:sz w:val="16"/>
        </w:rPr>
        <w:t xml:space="preserve">. For example, New York State acquired its Morrill Act lands in 160-acre denominations, or “scrip,” which could be traded privately, even for lands in other states. Most notably, Ezra Cornell, cofounder of Cornell University and of the Western Union Company, traded 532,000 acres of scrip in New York to acquire timber-rich lands in Wisconsin. The “Western Lands,” as they were appropriately dubbed, fueled Cornell University from 1865 until the last scrip was finally liquidated in 1935.[3] Therefore land-grant universities are built not only on land but also from land. Morrill Act universities are also charged with the research and development of land, particularly for agribusiness. </w:t>
      </w:r>
      <w:r w:rsidRPr="00637FBD">
        <w:rPr>
          <w:rStyle w:val="Emphasis"/>
        </w:rPr>
        <w:t>Thus the university system, especially in the westward-expanding empire of the United States, is intimately underwritten as a project of settler colonialism—the seizing of Native land, the conversion of land into capital, the further domestication of “wilderness” into productive agricultural estates, and the research mandate to procure profitable plants from around the world to colonize North American soil</w:t>
      </w:r>
      <w:r w:rsidRPr="00637FBD">
        <w:rPr>
          <w:sz w:val="16"/>
        </w:rPr>
        <w:t xml:space="preserve">. </w:t>
      </w:r>
      <w:r w:rsidRPr="00637FBD">
        <w:rPr>
          <w:rStyle w:val="StyleUnderline"/>
        </w:rPr>
        <w:t>The public university, with its charge to underwrite industry and agribusiness, literally changed the landscape of the Americas:</w:t>
      </w:r>
      <w:r>
        <w:rPr>
          <w:rStyle w:val="StyleUnderline"/>
        </w:rPr>
        <w:t xml:space="preserve"> </w:t>
      </w:r>
      <w:r w:rsidRPr="00637FBD">
        <w:rPr>
          <w:rStyle w:val="StyleUnderline"/>
        </w:rPr>
        <w:t>The leading object shall be, without excluding other scientific and classical studies, and including military tactics, to teach such branches of learning as are related to agriculture and the mechanic arts, . . . in order to promote the liberal and practical education of the industrial classes</w:t>
      </w:r>
      <w:r w:rsidRPr="00637FBD">
        <w:rPr>
          <w:sz w:val="16"/>
        </w:rPr>
        <w:t xml:space="preserve">. (Morrill Act, section 4, para. 1) </w:t>
      </w:r>
      <w:r w:rsidRPr="00637FBD">
        <w:rPr>
          <w:rStyle w:val="StyleUnderline"/>
        </w:rPr>
        <w:t>The prioritization of settler colonial technologies—agricultural and mechanical engineering, not to mention military tactics—reflects how land-grant universities were commissioned as part of the empire-self-making project of the United States.</w:t>
      </w:r>
    </w:p>
    <w:p w:rsidR="00833170" w:rsidRDefault="00833170" w:rsidP="00833170">
      <w:pPr>
        <w:rPr>
          <w:rStyle w:val="StyleUnderline"/>
        </w:rPr>
      </w:pPr>
    </w:p>
    <w:p w:rsidR="00833170" w:rsidRPr="00901C38" w:rsidRDefault="00833170" w:rsidP="00833170">
      <w:pPr>
        <w:pStyle w:val="Heading4"/>
      </w:pPr>
      <w:r>
        <w:t>Their knowledge production operates withint the university which only reifies the state apparatus they seek to critique</w:t>
      </w:r>
    </w:p>
    <w:p w:rsidR="00833170" w:rsidRPr="007C5F73" w:rsidRDefault="00833170" w:rsidP="00833170">
      <w:pPr>
        <w:rPr>
          <w:rStyle w:val="StyleUnderline"/>
          <w:b/>
        </w:rPr>
      </w:pPr>
      <w:r w:rsidRPr="00901C38">
        <w:rPr>
          <w:b/>
          <w:bCs/>
          <w:sz w:val="26"/>
          <w:szCs w:val="26"/>
        </w:rPr>
        <w:t>Yang 17</w:t>
      </w:r>
      <w:r>
        <w:t xml:space="preserve"> </w:t>
      </w:r>
      <w:r w:rsidRPr="00901C38">
        <w:t xml:space="preserve">K. Wayne Yang, Ph.D., 2004, Social and Cultural Studies, University of California, Berkeley. </w:t>
      </w:r>
      <w:r>
        <w:t>“</w:t>
      </w:r>
      <w:r w:rsidRPr="00901C38">
        <w:t>A Third University Is Possible</w:t>
      </w:r>
      <w:r>
        <w:t>.” Published 2017. || OES-SW</w:t>
      </w:r>
    </w:p>
    <w:p w:rsidR="00833170" w:rsidRDefault="00833170" w:rsidP="00833170">
      <w:pPr>
        <w:rPr>
          <w:rStyle w:val="StyleUnderline"/>
        </w:rPr>
      </w:pPr>
      <w:r w:rsidRPr="007C5F73">
        <w:rPr>
          <w:sz w:val="16"/>
        </w:rPr>
        <w:t xml:space="preserve">The politics of land-grant institutions directs us to think about the work of school beyond curriculum and pedagogy, beyond knowledge production. </w:t>
      </w:r>
      <w:r w:rsidRPr="007C5F73">
        <w:rPr>
          <w:rStyle w:val="Emphasis"/>
        </w:rPr>
        <w:t xml:space="preserve">Universities are land-grabbing, land-transmogrifying, land-capitalizing machines. Universities are giant machines attached to other machines: war machines, media machines, governmental and nongovernmental policy machines. </w:t>
      </w:r>
      <w:r w:rsidRPr="007C5F73">
        <w:rPr>
          <w:rStyle w:val="StyleUnderline"/>
        </w:rPr>
        <w:t>Therefore the terms of the struggle in the university are also over this machinery—deactivating its colonizing operations and activating its contingent decolonizing possibilities.</w:t>
      </w:r>
      <w:r w:rsidRPr="007C5F73">
        <w:rPr>
          <w:rStyle w:val="StyleUnderline"/>
          <w:b/>
          <w:sz w:val="16"/>
        </w:rPr>
        <w:t xml:space="preserve"> </w:t>
      </w:r>
      <w:r w:rsidRPr="007C5F73">
        <w:rPr>
          <w:rStyle w:val="StyleUnderline"/>
        </w:rPr>
        <w:t>A decolonizing university is not just about</w:t>
      </w:r>
      <w:r w:rsidRPr="007C5F73">
        <w:rPr>
          <w:sz w:val="16"/>
        </w:rPr>
        <w:t xml:space="preserve"> decolonizing the “representational” work of knowledge production that we associate with universities, nor about “decolonizing” the treatment of currently enrolled students in its courses of study. It is about </w:t>
      </w:r>
      <w:r w:rsidRPr="007C5F73">
        <w:rPr>
          <w:rStyle w:val="StyleUnderline"/>
        </w:rPr>
        <w:t>the steam and pistons, the waterworks, the groundworks, the investments, the emplacements, the institutional–governmental–capitalistic rhizomatics of the university</w:t>
      </w:r>
      <w:r w:rsidRPr="007C5F73">
        <w:rPr>
          <w:sz w:val="16"/>
        </w:rPr>
        <w:t xml:space="preserve">. What can we do with this hulking mass of ruins, conduit, fibroids, workhouses, and research facilities </w:t>
      </w:r>
      <w:r w:rsidRPr="007C5F73">
        <w:rPr>
          <w:rStyle w:val="StyleUnderline"/>
        </w:rPr>
        <w:t>built on Indigenous land</w:t>
      </w:r>
      <w:r w:rsidRPr="007C5F73">
        <w:rPr>
          <w:sz w:val="16"/>
        </w:rPr>
        <w:t xml:space="preserve">? </w:t>
      </w:r>
      <w:r w:rsidRPr="007C5F73">
        <w:rPr>
          <w:rStyle w:val="StyleUnderline"/>
        </w:rPr>
        <w:t>What would it take for universities to rematriate land? What would it take for universities to clean water? What would it mean for universities to counteract war making? What would it mean to hotwire the university for decolonizing work? To these machines of decolonial desire, the desire for a third university, this book now turns.</w:t>
      </w:r>
    </w:p>
    <w:p w:rsidR="00833170" w:rsidRDefault="00833170" w:rsidP="00833170">
      <w:pPr>
        <w:rPr>
          <w:rStyle w:val="StyleUnderline"/>
        </w:rPr>
      </w:pPr>
    </w:p>
    <w:p w:rsidR="00833170" w:rsidRPr="0069121F" w:rsidRDefault="00833170" w:rsidP="00833170">
      <w:pPr>
        <w:pStyle w:val="Heading4"/>
        <w:rPr>
          <w:u w:val="single"/>
        </w:rPr>
      </w:pPr>
      <w:r>
        <w:t xml:space="preserve">Their kritique is fake woke and only reinscribes </w:t>
      </w:r>
      <w:r w:rsidRPr="0069121F">
        <w:rPr>
          <w:u w:val="single"/>
        </w:rPr>
        <w:t>settler futurity.</w:t>
      </w:r>
    </w:p>
    <w:p w:rsidR="00833170" w:rsidRPr="0069121F" w:rsidRDefault="00833170" w:rsidP="00833170">
      <w:pPr>
        <w:rPr>
          <w:rStyle w:val="StyleUnderline"/>
          <w:b/>
        </w:rPr>
      </w:pPr>
      <w:r w:rsidRPr="00901C38">
        <w:rPr>
          <w:b/>
          <w:bCs/>
          <w:sz w:val="26"/>
          <w:szCs w:val="26"/>
        </w:rPr>
        <w:t>Yang 17</w:t>
      </w:r>
      <w:r>
        <w:t xml:space="preserve"> </w:t>
      </w:r>
      <w:r w:rsidRPr="00901C38">
        <w:t xml:space="preserve">K. Wayne Yang, Ph.D., 2004, Social and Cultural Studies, University of California, Berkeley. </w:t>
      </w:r>
      <w:r>
        <w:t>“</w:t>
      </w:r>
      <w:r w:rsidRPr="00901C38">
        <w:t>A Third University Is Possible</w:t>
      </w:r>
      <w:r>
        <w:t>.” Published 2017. || OES-SW</w:t>
      </w:r>
    </w:p>
    <w:p w:rsidR="00833170" w:rsidRDefault="00833170" w:rsidP="00833170">
      <w:pPr>
        <w:rPr>
          <w:rStyle w:val="StyleUnderline"/>
        </w:rPr>
      </w:pPr>
      <w:r w:rsidRPr="00687365">
        <w:rPr>
          <w:rStyle w:val="StyleUnderline"/>
        </w:rPr>
        <w:t>The second world university</w:t>
      </w:r>
      <w:r w:rsidRPr="0069121F">
        <w:rPr>
          <w:sz w:val="16"/>
        </w:rPr>
        <w:t xml:space="preserve">, like Second Cinema, </w:t>
      </w:r>
      <w:r w:rsidRPr="00687365">
        <w:rPr>
          <w:rStyle w:val="StyleUnderline"/>
        </w:rPr>
        <w:t>is marked by its investments in critical theory</w:t>
      </w:r>
      <w:r w:rsidRPr="0069121F">
        <w:rPr>
          <w:sz w:val="16"/>
        </w:rPr>
        <w:t xml:space="preserve">, that is, the diverse work of the Frankfurt School </w:t>
      </w:r>
      <w:r w:rsidRPr="00687365">
        <w:rPr>
          <w:rStyle w:val="StyleUnderline"/>
        </w:rPr>
        <w:t>in critiquing media and capitalist systems in the “West”</w:t>
      </w:r>
      <w:r w:rsidRPr="0069121F">
        <w:rPr>
          <w:sz w:val="16"/>
        </w:rPr>
        <w:t xml:space="preserve"> that emerged out of World War II. Two threads of critical theory run through academia in the arts and humanities, on one hand, and the social sciences, on the other. Literary critical theory focuses on the deconstruction of texts for their underlying meanings, whereas social theory focuses on domination within social systems, usually from a neo-Marxist frame.[15] </w:t>
      </w:r>
      <w:r w:rsidRPr="00687365">
        <w:rPr>
          <w:rStyle w:val="StyleUnderline"/>
        </w:rPr>
        <w:t>At least ideologically, the second world university is committed to the transformation of society through critique, through a deconstruction of systems of power, and in this way offers fundamental analyses for any third world university curriculum</w:t>
      </w:r>
      <w:r w:rsidRPr="0069121F">
        <w:rPr>
          <w:sz w:val="16"/>
        </w:rPr>
        <w:t xml:space="preserve">. </w:t>
      </w:r>
      <w:r w:rsidRPr="00687365">
        <w:rPr>
          <w:rStyle w:val="StyleUnderline"/>
        </w:rPr>
        <w:t>Yet its hidden curriculum reflects the material conditions of higher education—fees, degrees, expertise, and the presumed emancipatory possibilities of the mind</w:t>
      </w:r>
      <w:r w:rsidRPr="0069121F">
        <w:rPr>
          <w:sz w:val="16"/>
        </w:rPr>
        <w:t>—</w:t>
      </w:r>
      <w:r w:rsidRPr="00687365">
        <w:rPr>
          <w:rStyle w:val="Emphasis"/>
        </w:rPr>
        <w:t>and reinscribes academic accumulation.</w:t>
      </w:r>
      <w:r>
        <w:rPr>
          <w:rStyle w:val="Emphasis"/>
        </w:rPr>
        <w:t xml:space="preserve"> </w:t>
      </w:r>
      <w:r w:rsidRPr="0069121F">
        <w:rPr>
          <w:sz w:val="16"/>
        </w:rPr>
        <w:t xml:space="preserve">Usually, when traditionalists speak with nostalgia for the idealized university of old, the library counter in the sky where Kant and Hegel and Freire study together, this is the second world university. We are familiar with it; in the United States, it often houses the Marxist scholars, the ethnic studies formations, women’s studies, gender studies, and American studies. To borrow some rhetoric from Gayatri Spivak, it is the house of the hegemonic radical, the postcolonial ghetto neighborhood within the university metropolis. </w:t>
      </w:r>
      <w:r w:rsidRPr="0069121F">
        <w:rPr>
          <w:rStyle w:val="Emphasis"/>
        </w:rPr>
        <w:t>One of the tautological traps of the second world university is mistaking its personalized pedagogy of self-actualization for decolonial transformation</w:t>
      </w:r>
      <w:r w:rsidRPr="0069121F">
        <w:rPr>
          <w:sz w:val="16"/>
        </w:rPr>
        <w:t xml:space="preserve">. </w:t>
      </w:r>
      <w:r w:rsidRPr="0069121F">
        <w:rPr>
          <w:rStyle w:val="StyleUnderline"/>
        </w:rPr>
        <w:t xml:space="preserve">When people say “another university is possible,” they are more precisely saying that “a second university is possible,” and they are often imagining second world utopias, where the professor ceases to profess, where hierarchies disappear, where all personal knowledges are special, and, in other words, none are. </w:t>
      </w:r>
      <w:r w:rsidRPr="0069121F">
        <w:rPr>
          <w:sz w:val="16"/>
        </w:rPr>
        <w:t xml:space="preserve">Their assumption is that people will “naturally” produce freedom, and freedom’s doppelganger is critical consciousness. </w:t>
      </w:r>
      <w:r w:rsidRPr="0069121F">
        <w:rPr>
          <w:rStyle w:val="StyleUnderline"/>
        </w:rPr>
        <w:t>They are rarely talking about a university that rematriates land, that disciplines scholar-warriors rather than “liberating” its students, that repurposes the industrial machinery, that supports insurrectionary nationalisms as problematic antidotes to imperialist nationalism, that acts upon financial systems rather than just critiquing them, that helps in the accumulation of third world power rather than simply disavowing first world power, that is a school-to-community pipeline, not a community-to-school pipeline</w:t>
      </w:r>
      <w:r w:rsidRPr="0069121F">
        <w:rPr>
          <w:sz w:val="16"/>
        </w:rPr>
        <w:t xml:space="preserve">. In short, “another university is possible,” so far, hasn’t made possible a third world university. </w:t>
      </w:r>
      <w:r w:rsidRPr="0069121F">
        <w:rPr>
          <w:rStyle w:val="Emphasis"/>
        </w:rPr>
        <w:t>The second world university announces itself through nostalgia</w:t>
      </w:r>
      <w:r w:rsidRPr="0069121F">
        <w:rPr>
          <w:sz w:val="16"/>
        </w:rPr>
        <w:t>. Sara Ahmed describes this as “</w:t>
      </w:r>
      <w:r w:rsidRPr="0069121F">
        <w:rPr>
          <w:rStyle w:val="StyleUnderline"/>
        </w:rPr>
        <w:t>an academic world [that] can be idealised in being mourned as a lost object; a world where dons get to decide things; a world imagined as democracy, as untroubled by the whims and wishes of generations to come</w:t>
      </w:r>
      <w:r w:rsidRPr="0069121F">
        <w:rPr>
          <w:sz w:val="16"/>
        </w:rPr>
        <w:t xml:space="preserve">.”[16] This nostalgia can be futuristic, indeed, the dons are imagining themselves a permanent future in a white academic pantheon. </w:t>
      </w:r>
      <w:r w:rsidRPr="0069121F">
        <w:rPr>
          <w:rStyle w:val="Emphasis"/>
        </w:rPr>
        <w:t>This is similar to settler futurity, which is always nostalgic for its own current power, fearful that it may come to pass.</w:t>
      </w:r>
      <w:r>
        <w:rPr>
          <w:rStyle w:val="Emphasis"/>
        </w:rPr>
        <w:t xml:space="preserve"> </w:t>
      </w:r>
      <w:r w:rsidRPr="0069121F">
        <w:rPr>
          <w:rStyle w:val="StyleUnderline"/>
        </w:rPr>
        <w:t xml:space="preserve">The second world university is a pedagogical utopia. Its horizons are still total in that its end goal is a utopia that everyone should and can attend. This liberal expansion rests materially on the continued accumulation of fees, debt, and land by its </w:t>
      </w:r>
      <w:r w:rsidRPr="0069121F">
        <w:rPr>
          <w:rStyle w:val="Emphasis"/>
        </w:rPr>
        <w:t>big baby turned big baby daddy</w:t>
      </w:r>
      <w:r w:rsidRPr="0069121F">
        <w:rPr>
          <w:rStyle w:val="StyleUnderline"/>
        </w:rPr>
        <w:t>, the first world university</w:t>
      </w:r>
      <w:r w:rsidRPr="0069121F">
        <w:rPr>
          <w:sz w:val="16"/>
        </w:rPr>
        <w:t>.[17] Nonetheless, second world critique does inform third world work. As Denise da Silva has often said, “</w:t>
      </w:r>
      <w:r w:rsidRPr="0069121F">
        <w:rPr>
          <w:rStyle w:val="StyleUnderline"/>
        </w:rPr>
        <w:t>we cannot stay in the work of critique, but we must go through critique to get to the work.” Through critique, and the dirty work that follows it, we might find some machinery useful for a third world.</w:t>
      </w:r>
    </w:p>
    <w:p w:rsidR="00833170" w:rsidRPr="00E45505" w:rsidRDefault="00833170" w:rsidP="00833170">
      <w:pPr>
        <w:pStyle w:val="Heading3"/>
      </w:pPr>
      <w:r>
        <w:t>generic</w:t>
      </w:r>
    </w:p>
    <w:p w:rsidR="00833170" w:rsidRPr="00E45505" w:rsidRDefault="00833170" w:rsidP="00833170">
      <w:pPr>
        <w:pStyle w:val="Heading4"/>
      </w:pPr>
      <w:bookmarkStart w:id="2" w:name="_Hlk527899171"/>
      <w:r w:rsidRPr="00E45505">
        <w:t>Critical theory disenfranchises sovereignty – discourse takes place on the ontological and literal ground of indigenous life – it necessitates biopolitical control and reifies the colonial narrative</w:t>
      </w:r>
    </w:p>
    <w:p w:rsidR="00833170" w:rsidRPr="00E45505" w:rsidRDefault="00833170" w:rsidP="00833170">
      <w:r w:rsidRPr="00E45505">
        <w:rPr>
          <w:rStyle w:val="Style13ptBold"/>
        </w:rPr>
        <w:t xml:space="preserve">Byrd 11 </w:t>
      </w:r>
      <w:r w:rsidRPr="00E45505">
        <w:t xml:space="preserve">– [Byrd, Jodi A.. First Peoples : New Directions Indigenous : Transit of Empire : Indigenous Critiques of Colonialism. : University of Minnesota Press, . p 263 </w:t>
      </w:r>
      <w:hyperlink r:id="rId64" w:history="1">
        <w:r w:rsidRPr="00E45505">
          <w:rPr>
            <w:rStyle w:val="Hyperlink"/>
          </w:rPr>
          <w:t>http://site.ebrary.com/id/10502056?ppg=263</w:t>
        </w:r>
      </w:hyperlink>
      <w:r w:rsidRPr="00E45505">
        <w:t>] mp</w:t>
      </w:r>
    </w:p>
    <w:p w:rsidR="00833170" w:rsidRPr="00E45505" w:rsidRDefault="00833170" w:rsidP="00833170">
      <w:pPr>
        <w:rPr>
          <w:sz w:val="14"/>
        </w:rPr>
      </w:pPr>
      <w:r w:rsidRPr="00E45505">
        <w:rPr>
          <w:u w:val="single"/>
        </w:rPr>
        <w:t>The</w:t>
      </w:r>
      <w:r w:rsidRPr="00E45505">
        <w:rPr>
          <w:sz w:val="14"/>
        </w:rPr>
        <w:t xml:space="preserve"> Transit of </w:t>
      </w:r>
      <w:r w:rsidRPr="00E45505">
        <w:rPr>
          <w:u w:val="single"/>
        </w:rPr>
        <w:t>Empire has taken as its point of entry the constellating discourses that</w:t>
      </w:r>
      <w:r w:rsidRPr="00E45505">
        <w:rPr>
          <w:sz w:val="14"/>
        </w:rPr>
        <w:t xml:space="preserve"> juridically, culturally, and constitutionally </w:t>
      </w:r>
      <w:r w:rsidRPr="00E45505">
        <w:rPr>
          <w:u w:val="single"/>
        </w:rPr>
        <w:t>produce “Indians” as an operational site within U.S. expansionism</w:t>
      </w:r>
      <w:r w:rsidRPr="00E45505">
        <w:rPr>
          <w:sz w:val="14"/>
        </w:rPr>
        <w:t>. “</w:t>
      </w:r>
      <w:r w:rsidRPr="00E45505">
        <w:rPr>
          <w:rStyle w:val="Emphasis"/>
        </w:rPr>
        <w:t>Indianness” circulates within</w:t>
      </w:r>
      <w:r w:rsidRPr="00E45505">
        <w:rPr>
          <w:u w:val="single"/>
        </w:rPr>
        <w:t xml:space="preserve"> poststructural, postcolonial, critical race, and queer </w:t>
      </w:r>
      <w:r w:rsidRPr="00E45505">
        <w:rPr>
          <w:rStyle w:val="Emphasis"/>
        </w:rPr>
        <w:t>theories as</w:t>
      </w:r>
      <w:r w:rsidRPr="00E45505">
        <w:rPr>
          <w:u w:val="single"/>
        </w:rPr>
        <w:t xml:space="preserve"> both </w:t>
      </w:r>
      <w:r w:rsidRPr="00E45505">
        <w:rPr>
          <w:rStyle w:val="Emphasis"/>
        </w:rPr>
        <w:t>sign and event; as a process of signification and exception,</w:t>
      </w:r>
      <w:r w:rsidRPr="00E45505">
        <w:rPr>
          <w:u w:val="single"/>
        </w:rPr>
        <w:t xml:space="preserve"> “Indianness” starts, stops, and reboots the colonialist discourses that spread along lines of flight that repeatedly challenge </w:t>
      </w:r>
      <w:r w:rsidRPr="00E45505">
        <w:rPr>
          <w:rStyle w:val="Emphasis"/>
        </w:rPr>
        <w:t>the multicultural liberal settler state to remediate freedom</w:t>
      </w:r>
      <w:r w:rsidRPr="00E45505">
        <w:rPr>
          <w:u w:val="single"/>
        </w:rPr>
        <w:t xml:space="preserve"> despite the fact that such colonializing liberalisms established themselves through force, violence, and genocide in order to make freedom available for some and not others.</w:t>
      </w:r>
      <w:r w:rsidRPr="00E45505">
        <w:rPr>
          <w:sz w:val="14"/>
        </w:rPr>
        <w:t xml:space="preserve"> </w:t>
      </w:r>
      <w:r w:rsidRPr="00E45505">
        <w:rPr>
          <w:u w:val="single"/>
        </w:rPr>
        <w:t xml:space="preserve">As the liberal state and its supporters and critics struggle over the meaning of pluralism, habitation, inclusion, and enfranchisement, </w:t>
      </w:r>
      <w:r w:rsidRPr="00E45505">
        <w:rPr>
          <w:rStyle w:val="Emphasis"/>
        </w:rPr>
        <w:t>indigenous peoples</w:t>
      </w:r>
      <w:r w:rsidRPr="00E45505">
        <w:rPr>
          <w:u w:val="single"/>
        </w:rPr>
        <w:t xml:space="preserve"> and nations, who </w:t>
      </w:r>
      <w:r w:rsidRPr="00E45505">
        <w:rPr>
          <w:rStyle w:val="Emphasis"/>
        </w:rPr>
        <w:t>provide the ontological and literal ground for such debates</w:t>
      </w:r>
      <w:r w:rsidRPr="00E45505">
        <w:rPr>
          <w:u w:val="single"/>
        </w:rPr>
        <w:t>, are continually deferred into a past that never happened and a future that will never come.</w:t>
      </w:r>
      <w:r w:rsidRPr="00E45505">
        <w:rPr>
          <w:sz w:val="14"/>
        </w:rPr>
        <w:t xml:space="preserve"> And </w:t>
      </w:r>
      <w:r w:rsidRPr="00E45505">
        <w:rPr>
          <w:u w:val="single"/>
        </w:rPr>
        <w:t>as a system dependent upon difference and differentiation to enact the governmentality of biopolitics</w:t>
      </w:r>
      <w:r w:rsidRPr="00E45505">
        <w:rPr>
          <w:sz w:val="14"/>
        </w:rPr>
        <w:t xml:space="preserve">, </w:t>
      </w:r>
      <w:r w:rsidRPr="00E45505">
        <w:rPr>
          <w:u w:val="single"/>
        </w:rPr>
        <w:t>the deferred “Indian” that transits U.S. empire over continents and oceans is recycled and reproduced so that empire might cohere and consolidate subject and object, self and other, within those transits</w:t>
      </w:r>
      <w:r w:rsidRPr="00E45505">
        <w:rPr>
          <w:sz w:val="14"/>
        </w:rPr>
        <w:t xml:space="preserve">. In the process, </w:t>
      </w:r>
      <w:r w:rsidRPr="00E45505">
        <w:rPr>
          <w:rStyle w:val="Emphasis"/>
        </w:rPr>
        <w:t>racialization replaces colonization as the site of critique</w:t>
      </w:r>
      <w:r w:rsidRPr="00E45505">
        <w:rPr>
          <w:sz w:val="14"/>
        </w:rPr>
        <w:t xml:space="preserve">, </w:t>
      </w:r>
      <w:r w:rsidRPr="00E45505">
        <w:rPr>
          <w:u w:val="single"/>
        </w:rPr>
        <w:t>and the structuring logics of dispossession are displaced onto settlers and arrivants who substitute for</w:t>
      </w:r>
      <w:r w:rsidRPr="00E45505">
        <w:rPr>
          <w:sz w:val="14"/>
        </w:rPr>
        <w:t xml:space="preserve"> and as indigenous in order to consolidate </w:t>
      </w:r>
      <w:r w:rsidRPr="00E45505">
        <w:rPr>
          <w:rStyle w:val="Emphasis"/>
        </w:rPr>
        <w:t>control and borders at that site of differentiation</w:t>
      </w:r>
      <w:r w:rsidRPr="00E45505">
        <w:rPr>
          <w:u w:val="single"/>
        </w:rPr>
        <w:t>. Indigenous peoples are rendered unactionable in the present as their colonization is deferred along the transits that seek new lands, resources, and peoples to feed capitalistic consumption. under U.S. or applicable copyright law.</w:t>
      </w:r>
      <w:r w:rsidRPr="00E45505">
        <w:rPr>
          <w:sz w:val="14"/>
        </w:rPr>
        <w:t xml:space="preserve"> For the Chickasaw, who have negotiated and survived such a system for over four hundred and fifty years, the intersubstantiations of sovereignty and relationship that connect community to ancestral place and belonging arise from the ontologies of reciprocal complementarity, Upper and Lower Worlds, that inflect and shape this world through balance and haksuba. Movement across land and time was tied to the night sky and a deep awareness of the celestial order of spiral galaxies even as that movement traversed rivers and mountain ranges on ceremonial cycles of death and rebirth. </w:t>
      </w:r>
      <w:r w:rsidRPr="00E45505">
        <w:rPr>
          <w:u w:val="single"/>
        </w:rPr>
        <w:t>Sovereignty</w:t>
      </w:r>
      <w:r w:rsidRPr="00E45505">
        <w:rPr>
          <w:sz w:val="14"/>
        </w:rPr>
        <w:t xml:space="preserve">, in the context of such philosophies, </w:t>
      </w:r>
      <w:r w:rsidRPr="00E45505">
        <w:rPr>
          <w:u w:val="single"/>
        </w:rPr>
        <w:t>is an act of interpretation as much as it is a political assertion of power, control, and exception. That interpretation is an act of sovereignty is something well known and practiced by the imperial hegemon that uses juridical, military, and ontological force to police interpretation and interpellate what is and is not seen, what can and cannot be said.</w:t>
      </w:r>
      <w:r w:rsidRPr="00E45505">
        <w:rPr>
          <w:sz w:val="14"/>
        </w:rPr>
        <w:t xml:space="preserve"> Indigenous critical theory stands in the parallax gap created when U.S. empire transits itself in the stretch between perceptions of the real to interpret and will against the signifying systems that render “Indianness” as the radical alterity of the real laid bare.</w:t>
      </w:r>
    </w:p>
    <w:p w:rsidR="00833170" w:rsidRPr="00E45505" w:rsidRDefault="00833170" w:rsidP="00833170">
      <w:pPr>
        <w:pStyle w:val="Heading3"/>
      </w:pPr>
      <w:r>
        <w:t>derrida</w:t>
      </w:r>
    </w:p>
    <w:p w:rsidR="00833170" w:rsidRPr="00E45505" w:rsidRDefault="00833170" w:rsidP="00833170">
      <w:pPr>
        <w:pStyle w:val="Heading4"/>
      </w:pPr>
      <w:r w:rsidRPr="00E45505">
        <w:t xml:space="preserve">Derridian rhetoric </w:t>
      </w:r>
      <w:r w:rsidRPr="00E45505">
        <w:rPr>
          <w:u w:val="single"/>
        </w:rPr>
        <w:t>is</w:t>
      </w:r>
      <w:r w:rsidRPr="00E45505">
        <w:t xml:space="preserve"> the logic of elimination – scholarship like using “tattoed savage” only functions in a world of disenfranchisement of the native </w:t>
      </w:r>
    </w:p>
    <w:p w:rsidR="00833170" w:rsidRPr="00E45505" w:rsidRDefault="00833170" w:rsidP="00833170">
      <w:r w:rsidRPr="00E45505">
        <w:rPr>
          <w:rStyle w:val="Style13ptBold"/>
        </w:rPr>
        <w:t xml:space="preserve">Byrd 11 </w:t>
      </w:r>
      <w:r w:rsidRPr="00E45505">
        <w:t xml:space="preserve">– [Byrd, Jodi A.. First Peoples : New Directions Indigenous : Transit of Empire : Indigenous Critiques of Colonialism. : University of Minnesota Press, . p 263 </w:t>
      </w:r>
      <w:hyperlink r:id="rId65" w:history="1">
        <w:r w:rsidRPr="00E45505">
          <w:rPr>
            <w:rStyle w:val="Hyperlink"/>
          </w:rPr>
          <w:t>http://site.ebrary.com/id/10502056?ppg=263</w:t>
        </w:r>
      </w:hyperlink>
      <w:r w:rsidRPr="00E45505">
        <w:t>] MP</w:t>
      </w:r>
    </w:p>
    <w:p w:rsidR="00833170" w:rsidRPr="00E45505" w:rsidRDefault="00833170" w:rsidP="00833170">
      <w:pPr>
        <w:rPr>
          <w:u w:val="single"/>
        </w:rPr>
      </w:pPr>
      <w:r w:rsidRPr="00E45505">
        <w:rPr>
          <w:u w:val="single"/>
        </w:rPr>
        <w:t>At the borders between structuralism, poststructuralism, and deconstruction and in Derrida specifically, as Vizenor notes, “the simulation of the indian is the absence of the native, and that absence is a presence of the other, the eternal scapegoat, but not a native past; the native is a trace of presence.”</w:t>
      </w:r>
      <w:r w:rsidRPr="00E45505">
        <w:rPr>
          <w:sz w:val="14"/>
        </w:rPr>
        <w:t xml:space="preserve">31 It is then not insignificant that as signifier, the word “tattoo” entered European worlds and lexicons through Captain Cook’s Pacific voyages that transliterated the Tahitian word into signification as “tattow.”32 </w:t>
      </w:r>
      <w:r w:rsidRPr="00E45505">
        <w:rPr>
          <w:u w:val="single"/>
        </w:rPr>
        <w:t>As sign, “tattoo” bears its trace at the nexus between Western systems of knowledge production that seek to solidify its onto-epistemological meaning into “discovery,” "mastery,” and “savagery” and the Pacific ontologies of genealogy, kinship, and embodied relationships. Its evocation in Flaubert and Derrida is, to borrow from Aileen Moreton-Robinson, more about “western myth making” than Pacific ontologies</w:t>
      </w:r>
      <w:r w:rsidRPr="00E45505">
        <w:rPr>
          <w:sz w:val="14"/>
        </w:rPr>
        <w:t xml:space="preserve">.33 As traces within twenty-first-century articulations of U.S. empire even where they are always already foreclosed as already known, already completed, indigenous peoples serve a similar mythological function to cohere through deferral </w:t>
      </w:r>
      <w:r w:rsidRPr="00E45505">
        <w:rPr>
          <w:u w:val="single"/>
        </w:rPr>
        <w:t>the United States as a multicultural liberal democracy with anticolonial, anti-imperialist origins that continue on a smooth curve of perfecting inclusivity. In this same vein, as Giorgio Agamben, Lauren Berlant, Wendy Brown, Achille Mbembe, Elizabeth Povinelli, and Judith Butler articulate in their theorizations of the logics of sovereignty that enact and reproduce themselves through the exception, the camp, that dialectically links democracy and fascism</w:t>
      </w:r>
      <w:r w:rsidRPr="00E45505">
        <w:rPr>
          <w:sz w:val="14"/>
        </w:rPr>
        <w:t xml:space="preserve">, Flaubert, and Derrida by extension, are also gesturing toward an after to Sophocles, to Antigone and Oedipus, in which we might all be said to become savages now.34 </w:t>
      </w:r>
      <w:r w:rsidRPr="00E45505">
        <w:rPr>
          <w:u w:val="single"/>
        </w:rPr>
        <w:t>This notion of becoming savage is what 1 call the transit of empire, a site through which the United States, with ties to Enlightenment and Victorian colonialisms, propagates itself through a paradigmatic “Indianness” tied now to the global ascendency of liberalism.</w:t>
      </w:r>
      <w:r w:rsidRPr="00E45505">
        <w:rPr>
          <w:sz w:val="14"/>
        </w:rPr>
        <w:t xml:space="preserve"> </w:t>
      </w:r>
      <w:r w:rsidRPr="00E45505">
        <w:rPr>
          <w:rStyle w:val="Emphasis"/>
        </w:rPr>
        <w:t>As indigenous scholars have argued, inclusion into the multicultural cosmopole, built on top of indigenous lands, does not solve colonialism: that inclusion is the very site of the colonization that feeds U.S. empire</w:t>
      </w:r>
      <w:r w:rsidRPr="00E45505">
        <w:rPr>
          <w:sz w:val="14"/>
        </w:rPr>
        <w:t xml:space="preserve">. But the function of the “tattooed savages after Sophocles” is more than just myth making and more than proof of the lie of inclusion. </w:t>
      </w:r>
      <w:r w:rsidRPr="00E45505">
        <w:rPr>
          <w:rStyle w:val="Emphasis"/>
        </w:rPr>
        <w:t>The presence of the quote at the beginning of Derridas text signifies a priori the idea of the savage and the “Indian” that serves as the ground and pre-condition for structuralism and formalism, as well as their posts</w:t>
      </w:r>
      <w:r w:rsidRPr="00E45505">
        <w:rPr>
          <w:rStyle w:val="Emphasis"/>
          <w:sz w:val="14"/>
          <w:u w:val="none"/>
        </w:rPr>
        <w:t>-</w:t>
      </w:r>
      <w:r w:rsidRPr="00E45505">
        <w:rPr>
          <w:sz w:val="14"/>
        </w:rPr>
        <w:t xml:space="preserve">. </w:t>
      </w:r>
      <w:r w:rsidRPr="00E45505">
        <w:rPr>
          <w:u w:val="single"/>
        </w:rPr>
        <w:t>The “tattooed savage” and “Indian” supplements persist as trace, and become an undeconstructable core within critical theories that attempt to dismantle how knowledge, power, and language function</w:t>
      </w:r>
      <w:r w:rsidRPr="00E45505">
        <w:rPr>
          <w:sz w:val="14"/>
        </w:rPr>
        <w:t xml:space="preserve">. Despite the interventions of scholars in American studies and American Indian studies, </w:t>
      </w:r>
      <w:r w:rsidRPr="00E45505">
        <w:rPr>
          <w:u w:val="single"/>
        </w:rPr>
        <w:t>the American mythologies of a sequential narrative that traverses wilderness to frontier to plantation to emancipation to cosmopolitanism and finally to imperialism linger at the heart of other discursive and philosophic fields.</w:t>
      </w:r>
      <w:r w:rsidRPr="00E45505">
        <w:rPr>
          <w:sz w:val="14"/>
        </w:rPr>
        <w:t xml:space="preserve"> Philip J. Deloria, the first American Indian scholar to become president of the American Studies Association, made this analogy in his 2008 address: “Mark Twain is to James Fenimore Cooper as Amy Kaplan is to Perry Miller (and by extension, 1940s and 1950s American studies).”35 </w:t>
      </w:r>
      <w:r w:rsidRPr="00E45505">
        <w:rPr>
          <w:u w:val="single"/>
        </w:rPr>
        <w:t>The sequential curve of progress where subsequent generations advance and reflect back upon the past performs a normative evolutionary progression, and yet within Deloria’s analogy, a subtle critique lingers since each of the analogical pairs depends upon a reiteration of Indianness at its core within literary nationalism and academic critique. The historical narrative American studies repeats to itself is that of a journey into a wilderness defined by whiteness from which the nation emerges as a multicultural, multihistorical cosmopole where convergences and divergences against normativity feed nonrepresentational politics and resistances</w:t>
      </w:r>
    </w:p>
    <w:p w:rsidR="00833170" w:rsidRPr="00E45505" w:rsidRDefault="00833170" w:rsidP="00833170">
      <w:pPr>
        <w:pStyle w:val="Heading3"/>
      </w:pPr>
      <w:r>
        <w:t>affect</w:t>
      </w:r>
    </w:p>
    <w:p w:rsidR="00833170" w:rsidRPr="00E45505" w:rsidRDefault="00833170" w:rsidP="00833170">
      <w:pPr>
        <w:pStyle w:val="Heading4"/>
      </w:pPr>
      <w:r w:rsidRPr="00E45505">
        <w:t>Ungrounded affect is a link</w:t>
      </w:r>
    </w:p>
    <w:p w:rsidR="00833170" w:rsidRPr="00E45505" w:rsidRDefault="00833170" w:rsidP="00833170">
      <w:r w:rsidRPr="00E45505">
        <w:rPr>
          <w:b/>
        </w:rPr>
        <w:t>Tuck and Rowe 16.</w:t>
      </w:r>
      <w:r w:rsidRPr="00E45505">
        <w:t xml:space="preserve"> --</w:t>
      </w:r>
      <w:r w:rsidRPr="00E45505">
        <w:rPr>
          <w:sz w:val="21"/>
        </w:rPr>
        <w:t xml:space="preserve"> engages Indigenous theorizations of settler colonialism and Black theorizations of antiblackness in order to learn more about what decolonization wil require from all of us. She is a co-founder of the Land Relationships Super Collective with her frequent collaborator K. Wayne Yang. Her website is evetuck.com. Aimee Carrillo, professor of Communication Studies and co-director of the Civil Discourse and Social Change Initiative at California State University, Northridge. Her books include Power Lines: On the Subject of Feminist Alliances (Duke University Press, 2008), Answer the Call: Virtual Migration in Indian Call Centers (University of Minnesota Press, 2013), and Carrillo Rowe is currently working on a book entitled Queer Xicana: Performance, Affect, and the Sacred. [ Eve, “Settler Colonialism and Cultural Studies: Ongoing Settlement, Cultural Production, and Resistance.”] mp</w:t>
      </w:r>
    </w:p>
    <w:p w:rsidR="00833170" w:rsidRPr="00E45505" w:rsidRDefault="00833170" w:rsidP="00833170">
      <w:pPr>
        <w:rPr>
          <w:rStyle w:val="StyleUnderline"/>
        </w:rPr>
      </w:pPr>
      <w:r w:rsidRPr="00E45505">
        <w:rPr>
          <w:sz w:val="16"/>
        </w:rPr>
        <w:t xml:space="preserve">Affect studies draws on </w:t>
      </w:r>
      <w:r w:rsidRPr="00E45505">
        <w:rPr>
          <w:rStyle w:val="StyleUnderline"/>
        </w:rPr>
        <w:t xml:space="preserve">psychoanalytic </w:t>
      </w:r>
      <w:r w:rsidRPr="00E45505">
        <w:rPr>
          <w:sz w:val="16"/>
        </w:rPr>
        <w:t xml:space="preserve">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 (Clough, 2007, p. 6). While these </w:t>
      </w:r>
      <w:r w:rsidRPr="00E45505">
        <w:rPr>
          <w:rStyle w:val="StyleUnderline"/>
        </w:rPr>
        <w:t>writings</w:t>
      </w:r>
      <w:r w:rsidRPr="00E45505">
        <w:rPr>
          <w:sz w:val="16"/>
        </w:rPr>
        <w:t xml:space="preserve"> productively </w:t>
      </w:r>
      <w:r w:rsidRPr="00E45505">
        <w:rPr>
          <w:rStyle w:val="StyleUnderline"/>
        </w:rPr>
        <w:t>interrogate conditions of knowability, representation, and memory</w:t>
      </w:r>
      <w:r w:rsidRPr="00E45505">
        <w:rPr>
          <w:sz w:val="16"/>
        </w:rPr>
        <w:t xml:space="preserve">, </w:t>
      </w:r>
      <w:r w:rsidRPr="00E45505">
        <w:rPr>
          <w:rStyle w:val="Emphasis"/>
        </w:rPr>
        <w:t>in the absence of a framework that foregrounds geography and the relationship between experiences of trauma and the land, they have no necessary relationship to decolonization.</w:t>
      </w:r>
      <w:r w:rsidRPr="00E45505">
        <w:rPr>
          <w:sz w:val="16"/>
        </w:rPr>
        <w:t xml:space="preserve"> Dian Million (Tanana Athabascan) defines </w:t>
      </w:r>
      <w:r w:rsidRPr="00E45505">
        <w:rPr>
          <w:rStyle w:val="StyleUnderline"/>
        </w:rPr>
        <w:t>trauma as “</w:t>
      </w:r>
      <w:r w:rsidRPr="00E45505">
        <w:rPr>
          <w:sz w:val="16"/>
        </w:rPr>
        <w:t xml:space="preserve">suppos[ing] a violence that </w:t>
      </w:r>
      <w:r w:rsidRPr="00E45505">
        <w:rPr>
          <w:rStyle w:val="StyleUnderline"/>
        </w:rPr>
        <w:t>overwhelms, wounding individual (and collective) psyche, sometimes suspending access to memory</w:t>
      </w:r>
      <w:r w:rsidRPr="00E45505">
        <w:rPr>
          <w:sz w:val="16"/>
        </w:rPr>
        <w:t xml:space="preserve">” (Million, 2013, p. 2). Her definition </w:t>
      </w:r>
      <w:r w:rsidRPr="00E45505">
        <w:rPr>
          <w:rStyle w:val="Emphasis"/>
        </w:rPr>
        <w:t>resonates with and draw upon the work in affect studies, but Million leverages Indigenous accounts of trauma to “explode the measured ‘objective’ accounts of</w:t>
      </w:r>
      <w:r w:rsidRPr="00E45505">
        <w:rPr>
          <w:sz w:val="16"/>
        </w:rPr>
        <w:t xml:space="preserve"> Canadian (and US) </w:t>
      </w:r>
      <w:r w:rsidRPr="00E45505">
        <w:rPr>
          <w:rStyle w:val="Emphasis"/>
        </w:rPr>
        <w:t>colonial histories</w:t>
      </w:r>
      <w:r w:rsidRPr="00E45505">
        <w:rPr>
          <w:sz w:val="16"/>
        </w:rPr>
        <w:t xml:space="preserve">” (Million, 2013, p. 31). For Million (2013), </w:t>
      </w:r>
      <w:r w:rsidRPr="00E45505">
        <w:rPr>
          <w:rStyle w:val="StyleUnderline"/>
        </w:rPr>
        <w:t>Indigenous women’s narratives are productively understood as felt knowledges that expose a “limit and boundary where white academia designated them incomprehensible</w:t>
      </w:r>
      <w:r w:rsidRPr="00E45505">
        <w:rPr>
          <w:sz w:val="16"/>
        </w:rPr>
        <w:t xml:space="preserve">,” </w:t>
      </w:r>
      <w:r w:rsidRPr="00E45505">
        <w:rPr>
          <w:rStyle w:val="Emphasis"/>
        </w:rPr>
        <w:t>which is inextricably linked to “the self-determination Indigenous peoples”</w:t>
      </w:r>
      <w:r w:rsidRPr="00E45505">
        <w:rPr>
          <w:sz w:val="16"/>
        </w:rPr>
        <w:t xml:space="preserve"> </w:t>
      </w:r>
      <w:r w:rsidRPr="00E45505">
        <w:rPr>
          <w:rStyle w:val="StyleUnderline"/>
        </w:rPr>
        <w:t>as they “affectively work out . . . painful political, social, and personal conundrums with the state</w:t>
      </w:r>
      <w:r w:rsidRPr="00E45505">
        <w:rPr>
          <w:sz w:val="16"/>
        </w:rPr>
        <w:t xml:space="preserve">” (p. 2). So </w:t>
      </w:r>
      <w:r w:rsidRPr="00E45505">
        <w:rPr>
          <w:rStyle w:val="StyleUnderline"/>
        </w:rPr>
        <w:t>even as affect studies provides a point of entry for powerfully interrogating the conditions of trauma that resonate with Indigenous experiences as subjects of assimilation and objects of genocide and ongoing dispossession</w:t>
      </w:r>
      <w:r w:rsidRPr="00E45505">
        <w:rPr>
          <w:sz w:val="16"/>
        </w:rPr>
        <w:t xml:space="preserve"> (as Million analyzes) </w:t>
      </w:r>
      <w:r w:rsidRPr="00E45505">
        <w:rPr>
          <w:rStyle w:val="StyleUnderline"/>
        </w:rPr>
        <w:t>and can be powerfully leveraged to expose processes of dispossession</w:t>
      </w:r>
      <w:r w:rsidRPr="00E45505">
        <w:rPr>
          <w:sz w:val="16"/>
        </w:rPr>
        <w:t xml:space="preserve"> (in Greyser’s work), </w:t>
      </w:r>
      <w:r w:rsidRPr="00E45505">
        <w:rPr>
          <w:rStyle w:val="Emphasis"/>
        </w:rPr>
        <w:t>the field of affect studies remains wedded to an ungrounded, unbounded universal subject</w:t>
      </w:r>
      <w:r w:rsidRPr="00E45505">
        <w:rPr>
          <w:sz w:val="16"/>
        </w:rPr>
        <w:t xml:space="preserve">. Such </w:t>
      </w:r>
      <w:r w:rsidRPr="00E45505">
        <w:rPr>
          <w:rStyle w:val="Emphasis"/>
        </w:rPr>
        <w:t>land- and Indigenous-centered frameworks invite culture critics to examine</w:t>
      </w:r>
      <w:r w:rsidRPr="00E45505">
        <w:rPr>
          <w:sz w:val="16"/>
        </w:rPr>
        <w:t xml:space="preserve"> how social, material, and rhetorical </w:t>
      </w:r>
      <w:r w:rsidRPr="00E45505">
        <w:rPr>
          <w:rStyle w:val="Emphasis"/>
        </w:rPr>
        <w:t>practices</w:t>
      </w:r>
      <w:r w:rsidRPr="00E45505">
        <w:rPr>
          <w:sz w:val="16"/>
        </w:rPr>
        <w:t xml:space="preserve"> are </w:t>
      </w:r>
      <w:r w:rsidRPr="00E45505">
        <w:rPr>
          <w:rStyle w:val="Emphasis"/>
        </w:rPr>
        <w:t>shaped through settlement and the formation of the White subject as a settler subject.</w:t>
      </w:r>
      <w:r w:rsidRPr="00E45505">
        <w:rPr>
          <w:sz w:val="16"/>
        </w:rPr>
        <w:t xml:space="preserve"> And </w:t>
      </w:r>
      <w:r w:rsidRPr="00E45505">
        <w:rPr>
          <w:rStyle w:val="Emphasis"/>
        </w:rPr>
        <w:t xml:space="preserve">in doing so would also entail an attention to the uneven distribution of affects and affective processes—the very constitution of some subjects as always-already affecting, while “others” are slotted as “affectable.” </w:t>
      </w:r>
      <w:r w:rsidRPr="00E45505">
        <w:rPr>
          <w:sz w:val="16"/>
        </w:rPr>
        <w:t>In her concept of</w:t>
      </w:r>
      <w:r w:rsidRPr="00E45505">
        <w:rPr>
          <w:rStyle w:val="Emphasis"/>
        </w:rPr>
        <w:t xml:space="preserve"> ethnographic entrapment,</w:t>
      </w:r>
      <w:r w:rsidRPr="00E45505">
        <w:rPr>
          <w:sz w:val="16"/>
        </w:rPr>
        <w:t xml:space="preserve"> Denise Ferreira Da Silva’s (2007) articulation of the construction of </w:t>
      </w:r>
      <w:r w:rsidRPr="00E45505">
        <w:rPr>
          <w:rStyle w:val="StyleUnderline"/>
        </w:rPr>
        <w:t>the human as formed through a form of self-determination mobilized through the Western subject’s power over and distinction from “affectable others.”</w:t>
      </w:r>
      <w:r w:rsidRPr="00E45505">
        <w:rPr>
          <w:sz w:val="16"/>
        </w:rPr>
        <w:t xml:space="preserve"> Building on Ferreira Da Silva’s work, Andrea Smith (2010) argues </w:t>
      </w:r>
      <w:r w:rsidRPr="00E45505">
        <w:rPr>
          <w:rStyle w:val="Emphasis"/>
        </w:rPr>
        <w:t>this quality of affectability is a condition of self-determination, settlement, and racialization as the “Western subject differentiates itself from conditions of ‘affectability’ by separating from affectable others</w:t>
      </w:r>
      <w:r w:rsidRPr="00E45505">
        <w:rPr>
          <w:sz w:val="16"/>
        </w:rPr>
        <w:t xml:space="preserve">” (p. 42). Similar to cultural studies treatments of the production of Whiteness and racial difference, </w:t>
      </w:r>
      <w:r w:rsidRPr="00E45505">
        <w:rPr>
          <w:rStyle w:val="StyleUnderline"/>
        </w:rPr>
        <w:t>the racialized subject awaits humanity through a movement toward universality</w:t>
      </w:r>
      <w:r w:rsidRPr="00E45505">
        <w:rPr>
          <w:sz w:val="16"/>
        </w:rPr>
        <w:t xml:space="preserve">, yet </w:t>
      </w:r>
      <w:r w:rsidRPr="00E45505">
        <w:rPr>
          <w:rStyle w:val="StyleUnderline"/>
        </w:rPr>
        <w:t xml:space="preserve">distinct is </w:t>
      </w:r>
      <w:r w:rsidRPr="00E45505">
        <w:rPr>
          <w:sz w:val="16"/>
        </w:rPr>
        <w:t xml:space="preserve">Ferreira Da Silva and Smith’s attention to </w:t>
      </w:r>
      <w:r w:rsidRPr="00E45505">
        <w:rPr>
          <w:rStyle w:val="Emphasis"/>
        </w:rPr>
        <w:t>self-determination as defined by the capacity to “affect” and not be affected by others</w:t>
      </w:r>
      <w:r w:rsidRPr="00E45505">
        <w:rPr>
          <w:sz w:val="16"/>
        </w:rPr>
        <w:t xml:space="preserve">. This “humanizing” project is </w:t>
      </w:r>
      <w:r w:rsidRPr="00E45505">
        <w:rPr>
          <w:rStyle w:val="Emphasis"/>
        </w:rPr>
        <w:t>grounded in the notion of the sovereign subject as structured by the privatization of land that, in turn, define landed subjects through the erasure of the land theft through which the sovereignty of the settler subject is experienced, organized, and imagined</w:t>
      </w:r>
      <w:r w:rsidRPr="00E45505">
        <w:rPr>
          <w:sz w:val="16"/>
        </w:rPr>
        <w:t xml:space="preserve">. Mark Rifkin (2012) argues that </w:t>
      </w:r>
      <w:r w:rsidRPr="00E45505">
        <w:rPr>
          <w:rStyle w:val="StyleUnderline"/>
        </w:rPr>
        <w:t>Although U.S. Indian policy formally circulates the topos of self-determination, portraying the federal government as engaging with tribes’ lived sense of landedness and representations of themselves, it continues to foreclose forms of indigeneity, as a residual geopolitics predicated on principles other than those of the liberal state and as the collective memory of an ongoing history of violence</w:t>
      </w:r>
      <w:r w:rsidRPr="00E45505">
        <w:rPr>
          <w:sz w:val="16"/>
        </w:rPr>
        <w:t xml:space="preserve">. (Locations 109-110) Reading Ferreira da Silva in conversation with </w:t>
      </w:r>
      <w:r w:rsidRPr="00E45505">
        <w:rPr>
          <w:rStyle w:val="StyleUnderline"/>
        </w:rPr>
        <w:t>Rifkin underscores the structures of settler colonialism through which the sovereign subject is imagined:</w:t>
      </w:r>
      <w:r w:rsidRPr="00E45505">
        <w:rPr>
          <w:sz w:val="16"/>
        </w:rPr>
        <w:t xml:space="preserve"> </w:t>
      </w:r>
      <w:r w:rsidRPr="00E45505">
        <w:rPr>
          <w:rStyle w:val="StyleUnderline"/>
        </w:rPr>
        <w:t>through his or her ability to move, affect, displace, or remove first nations people and through the ongoing erasure of various “forms of indigeneity” that belie the myth of manifest destiny.</w:t>
      </w:r>
    </w:p>
    <w:p w:rsidR="00833170" w:rsidRPr="009918D9" w:rsidRDefault="00833170" w:rsidP="00833170">
      <w:pPr>
        <w:pStyle w:val="Heading3"/>
      </w:pPr>
      <w:bookmarkStart w:id="3" w:name="_Hlk527899198"/>
      <w:r w:rsidRPr="009918D9">
        <w:t>queer pess</w:t>
      </w:r>
    </w:p>
    <w:p w:rsidR="00833170" w:rsidRPr="00154135" w:rsidRDefault="00833170" w:rsidP="00833170">
      <w:pPr>
        <w:pStyle w:val="Heading4"/>
      </w:pPr>
      <w:r>
        <w:t>We control the root cause – only the alt can challenge settler colonialism as the operating force that structures modern sexuslity – any integration of other strategies obfuscates those structures and recreate homonationalism</w:t>
      </w:r>
    </w:p>
    <w:p w:rsidR="00833170" w:rsidRPr="00B52C58" w:rsidRDefault="00833170" w:rsidP="00833170">
      <w:pPr>
        <w:rPr>
          <w:b/>
          <w:bCs/>
          <w:sz w:val="26"/>
        </w:rPr>
      </w:pPr>
      <w:r w:rsidRPr="00154135">
        <w:rPr>
          <w:rStyle w:val="Style13ptBold"/>
        </w:rPr>
        <w:t>Morgensen 10</w:t>
      </w:r>
      <w:r>
        <w:rPr>
          <w:rStyle w:val="Style13ptBold"/>
        </w:rPr>
        <w:t xml:space="preserve"> </w:t>
      </w:r>
      <w:r w:rsidRPr="00154135">
        <w:t>[2010, Scott Lauria Morgensen, SETTLER HOMONATIONALISM, GLQ: A Journal of Lesbian and Gay Studies,  Volume 16, Number 1-2: 105-131]</w:t>
      </w:r>
      <w:r>
        <w:t xml:space="preserve"> mp</w:t>
      </w:r>
    </w:p>
    <w:p w:rsidR="00833170" w:rsidRDefault="00833170" w:rsidP="00833170">
      <w:pPr>
        <w:rPr>
          <w:rStyle w:val="StyleUnderline"/>
        </w:rPr>
      </w:pPr>
      <w:r w:rsidRPr="00E45505">
        <w:rPr>
          <w:rStyle w:val="StyleUnderline"/>
        </w:rPr>
        <w:t>Modern sexuality arose</w:t>
      </w:r>
      <w:r w:rsidRPr="00E45505">
        <w:rPr>
          <w:sz w:val="12"/>
        </w:rPr>
        <w:t xml:space="preserve"> in the United States </w:t>
      </w:r>
      <w:r w:rsidRPr="00E45505">
        <w:rPr>
          <w:rStyle w:val="StyleUnderline"/>
        </w:rPr>
        <w:t>as crucial to a colonial society of normalization. The violent sexual regulation of Native peoples became a proving ground for forming settler subjects as agents and beneficiaries of modern sexuality</w:t>
      </w:r>
      <w:r w:rsidRPr="00E45505">
        <w:rPr>
          <w:sz w:val="12"/>
        </w:rPr>
        <w:t xml:space="preserve">. Their subject positions arose relationally within the colonial biopolitics of modern sexuality and call for broad analysis in queer, American, and Native studies. 40 I now ask how </w:t>
      </w:r>
      <w:r w:rsidRPr="00E45505">
        <w:rPr>
          <w:rStyle w:val="StyleUnderline"/>
        </w:rPr>
        <w:t xml:space="preserve">colonial histories </w:t>
      </w:r>
      <w:r w:rsidRPr="00E45505">
        <w:rPr>
          <w:rStyle w:val="Emphasis"/>
        </w:rPr>
        <w:t>made settlement a primary condition of the formation of modern queer subjects and politics in the United States</w:t>
      </w:r>
      <w:r w:rsidRPr="00E45505">
        <w:rPr>
          <w:sz w:val="12"/>
        </w:rPr>
        <w:t xml:space="preserve">. I reexamine scholarship in queer studies that suggests this claim, and I mark how </w:t>
      </w:r>
      <w:r w:rsidRPr="00E45505">
        <w:rPr>
          <w:rStyle w:val="StyleUnderline"/>
        </w:rPr>
        <w:t>future queer scholarship can center the study of settler colonialism</w:t>
      </w:r>
      <w:r w:rsidRPr="00E45505">
        <w:rPr>
          <w:sz w:val="12"/>
        </w:rPr>
        <w:t xml:space="preserve">, including as a condition of homonationalism. Settler colonialism is the open secret in most historical work in U.S. sexuality studies and queer studies. </w:t>
      </w:r>
      <w:r w:rsidRPr="00E45505">
        <w:rPr>
          <w:rStyle w:val="StyleUnderline"/>
        </w:rPr>
        <w:t xml:space="preserve">Settler colonialism </w:t>
      </w:r>
      <w:r w:rsidRPr="00E45505">
        <w:rPr>
          <w:rStyle w:val="Emphasis"/>
        </w:rPr>
        <w:t>conditioned every aspect of the history of sexuality in the United States</w:t>
      </w:r>
      <w:r w:rsidRPr="00E45505">
        <w:rPr>
          <w:rStyle w:val="StyleUnderline"/>
        </w:rPr>
        <w:t xml:space="preserve">, but only rarely has it been made a focus of study. My account has </w:t>
      </w:r>
      <w:r w:rsidRPr="00E45505">
        <w:rPr>
          <w:rStyle w:val="Emphasis"/>
        </w:rPr>
        <w:t>suggested a convergence between the sexual colonization of Native peoples and the growth in the United States of techniques of modern sexuality</w:t>
      </w:r>
      <w:r w:rsidRPr="00E45505">
        <w:rPr>
          <w:rStyle w:val="StyleUnderline"/>
        </w:rPr>
        <w:t>.</w:t>
      </w:r>
      <w:r w:rsidRPr="00E45505">
        <w:rPr>
          <w:sz w:val="12"/>
        </w:rPr>
        <w:t xml:space="preserve"> These proliferated in the decades following the frontier’s “closure,” a time that in fact represented a heyday of state and religious efforts to institute a colonial education of desire, as in the events at the Crow Agency or during the 1879 – 1918 tenure of the Carlisle Indian School. Far from reflecting finality, this period witnessed tense negotiations of active and contested settlement. In such a time, any iteration of modern sexuality that placed Native people in the past knew itself to be a contingent claim that remained open to challenge. Thus scholars must recognize that modern sexuality is not a product of settler colonialism, as if it came into being in the United States after settlement transpired. </w:t>
      </w:r>
      <w:r w:rsidRPr="00E45505">
        <w:rPr>
          <w:rStyle w:val="StyleUnderline"/>
        </w:rPr>
        <w:t>Modern sexuality arose in the United States as a method to produce settler colonialism, and settler subjects, by facilitating ongoing conquest and naturalizing its effects. The normative function of settlement is to appear inevitable and final</w:t>
      </w:r>
      <w:r w:rsidRPr="00E45505">
        <w:rPr>
          <w:sz w:val="12"/>
        </w:rPr>
        <w:t xml:space="preserve">. </w:t>
      </w:r>
      <w:r w:rsidRPr="00E45505">
        <w:rPr>
          <w:rStyle w:val="StyleUnderline"/>
        </w:rPr>
        <w:t xml:space="preserve">It is naturalized again </w:t>
      </w:r>
      <w:r w:rsidRPr="00E45505">
        <w:rPr>
          <w:rStyle w:val="Emphasis"/>
        </w:rPr>
        <w:t>whenever sexuality or queer studies scholars inscribe it as an unexamined backdrop to the historical formation of modern U.S. sexual cultures and politics</w:t>
      </w:r>
      <w:r w:rsidRPr="00E45505">
        <w:rPr>
          <w:sz w:val="12"/>
        </w:rPr>
        <w:t xml:space="preserve">. </w:t>
      </w:r>
      <w:r w:rsidRPr="00E45505">
        <w:rPr>
          <w:rStyle w:val="StyleUnderline"/>
        </w:rPr>
        <w:t>Scholars</w:t>
      </w:r>
      <w:r w:rsidRPr="00E45505">
        <w:rPr>
          <w:sz w:val="12"/>
        </w:rPr>
        <w:t xml:space="preserve"> in Native and American studies </w:t>
      </w:r>
      <w:r w:rsidRPr="00E45505">
        <w:rPr>
          <w:rStyle w:val="StyleUnderline"/>
        </w:rPr>
        <w:t>have theorized settler colonialism as the social processes and narratives that displace Native people while granting settlers belonging to Native land and settler society</w:t>
      </w:r>
      <w:r w:rsidRPr="00E45505">
        <w:rPr>
          <w:sz w:val="12"/>
        </w:rPr>
        <w:t xml:space="preserve">. With Renée Bergland and James Cox, I examine how this displacement is enabled by settler narratives of Native absence or disappearance.41 Both terms share a quality of invoking the very thing being argued as not present. Stories of Native absence or disappearance thus precisely do not erase Native people but produce particular forms of knowledge about Native people, as already or inevitably gone. Cox argues that tales of Native disappearance should also be read as narratives of settlement. The very absence of Native people in a story is telling us a story about qualities of settler subjects, cultures, and social life. Queer scholarship on race and sexuality has been effective at marking colonial relations and discourses and inviting the study of settlement. Scholars reveal that in the late nineteenth and early twentieth centuries, sexual sciences and civil institutions distinguished primitive from civilized sexuality in order to define queer margins for sexual normality. Eithne Luibhéid and Roderick Ferguson explain how Asian immigrants and conquered Mexicans after the midnineteenth century, and African Americans during slavery and the Jim Crow society, were produced as racial and sexual populations for national regulation.42 Queers of color in such contexts were targeted for control, but as emblems of entire racial populations to be queered as the primitive margins of national whiteness and its civilizational sexuality.43 In turn, Jennifer Terry and George Chauncey, among others, explain how sexual sciences classified perversions by documenting white subjects as degenerates who had regressed to prior stages of racial evolution. 44 In early activism, white sexual minorities reversed discourse on sexual primitivity in order to embrace it as a nature deserving recognition by modern citizenship. In the United States, Harry Hay organized the Mattachine Society by referencing stories of berdache as the primitive nature of sexual minorities and as a primitive model of acceptance that modern societies could emulate — themes that were sustained in homophile and gay and lesbian civil rights activism.45 Each such moment is illuminated by its relation to settlement. As Luibhéid’s remarkable historical research suggests, </w:t>
      </w:r>
      <w:r w:rsidRPr="00E45505">
        <w:rPr>
          <w:rStyle w:val="StyleUnderline"/>
        </w:rPr>
        <w:t>the structural locations of non- Native people of color within the biopolitics of modern sexuality in the colonial and imperial United States align with those assigned to Native peoples by sexual colonization</w:t>
      </w:r>
      <w:r w:rsidRPr="00E45505">
        <w:rPr>
          <w:sz w:val="12"/>
        </w:rPr>
        <w:t xml:space="preserve">.46 Their distinctive encounters with racial and sexual power thus may be examined as interrelated effects of the United States forming as a colonial power through processes of settlement. Yet studying their ties also will mark the many nonidentical locations occupied by non-Natives, including queers of color, in relation to Native people under colonial conditions of settlement. In turn, </w:t>
      </w:r>
      <w:r w:rsidRPr="00E45505">
        <w:rPr>
          <w:rStyle w:val="StyleUnderline"/>
        </w:rPr>
        <w:t>white</w:t>
      </w:r>
      <w:r w:rsidRPr="00E45505">
        <w:rPr>
          <w:sz w:val="12"/>
        </w:rPr>
        <w:t xml:space="preserve"> U.S. </w:t>
      </w:r>
      <w:r w:rsidRPr="00E45505">
        <w:rPr>
          <w:rStyle w:val="StyleUnderline"/>
        </w:rPr>
        <w:t xml:space="preserve">sexual minorities who defended their sexual primitivity </w:t>
      </w:r>
      <w:r w:rsidRPr="00E45505">
        <w:rPr>
          <w:rStyle w:val="Emphasis"/>
        </w:rPr>
        <w:t>articulated normative practices of settler citizenship</w:t>
      </w:r>
      <w:r w:rsidRPr="00E45505">
        <w:rPr>
          <w:sz w:val="12"/>
        </w:rPr>
        <w:t xml:space="preserve">. Philip Deloria and Amy Kaplan have examined settler citizenship as based on the conquest and incorporation of primitivity, so that primitivity becomes a resource to be drawn on when asserting the unique strengths of a settler civilization.47 Modern sexuality discourses also taught white U.S. American men to tap and control their primitive roots, as when G. Stanley Hall’s recapitulation theory of play or youth health movements in the YMCA invited white youth to explore primitive developmental stages so as to become civilized adults with virile sex and sexuality.48 White U.S. sexual minorities thus organized in a political culture that already validated a journey to personhood and citizenship that translated primitive roots into settler modernity. Defending primitive sexual nature, which could include appropriating Native American culture as part of their history, translated their queer marginality into a normative assertion of settler citizenship. </w:t>
      </w:r>
      <w:r w:rsidRPr="00E45505">
        <w:rPr>
          <w:rStyle w:val="StyleUnderline"/>
        </w:rPr>
        <w:t>Focusing on settlement also marks the way that theories of degeneration assigned to modern queers in the early-twentieth-century United States presumed Native disappearance</w:t>
      </w:r>
      <w:r w:rsidRPr="00E45505">
        <w:rPr>
          <w:sz w:val="12"/>
        </w:rPr>
        <w:t xml:space="preserve">. As degenerates, </w:t>
      </w:r>
      <w:r w:rsidRPr="00E45505">
        <w:rPr>
          <w:rStyle w:val="StyleUnderline"/>
        </w:rPr>
        <w:t>modern queers appeared as failed subjects, incapable of representing either white civilization or authentic primitivity</w:t>
      </w:r>
      <w:r w:rsidRPr="00E45505">
        <w:rPr>
          <w:sz w:val="12"/>
        </w:rPr>
        <w:t xml:space="preserve">. Yet </w:t>
      </w:r>
      <w:r w:rsidRPr="00E45505">
        <w:rPr>
          <w:rStyle w:val="StyleUnderline"/>
        </w:rPr>
        <w:t xml:space="preserve">this framing </w:t>
      </w:r>
      <w:r w:rsidRPr="00E45505">
        <w:rPr>
          <w:rStyle w:val="Emphasis"/>
        </w:rPr>
        <w:t>also naturalized them across racial differences as non-Native</w:t>
      </w:r>
      <w:r w:rsidRPr="00E45505">
        <w:rPr>
          <w:rStyle w:val="StyleUnderline"/>
        </w:rPr>
        <w:t>, in that it presumed that authentic Native people had already disappeared from the modern and settled spaces where queer degenerates would be found</w:t>
      </w:r>
      <w:r w:rsidRPr="00E45505">
        <w:rPr>
          <w:sz w:val="12"/>
        </w:rPr>
        <w:t xml:space="preserve">. If living Native people ever did appear in those spaces, they tended to present as out of place. For instance, Nayan Shah’s compelling history of sexuality and migration cites a California police report from 1918, which criminalized a relationship between a South Asian migrant man and an American Indian youth by narrating it as sexual predation. This regulatory moment occurred amid recent histories of scalp bounties and massacres targeting Native peoples across Northern California, including only two years after the death of Ishi, famed survivor of the Yahi tribe. How might popular narratives of lost Native authenticity have shaped the police description of the youth only by his town of origin (Truckee) and his assimilation into a multiracial underclass? How, still, might tales of sexual primitivity persist, as his framing as the passive object of his racialized partner’s desire suggests (without naming) the logic of berdache? 49 In turn, Siobhan Somerville and Kevin Mumford have shown how popular stories and social practices in the early twentieth century linked homosexuality to miscegenation, including representing it as emblematic of white “slumming” for sexual adventure in African American districts of New York City and Chicago.50 Yet in the Northeast, blackness already connoted historical miscegenation with Indianness. Amy den Ouden has explained how in the wake of normative associations of Native people with blackness in New England, Native communities with black family lines could be marked by white authorities as racially inauthentic, thereby delegitimating their Native identities and land claims. In light of this, by the early twentieth century, how did discourses on sexual perversion tie Indianness and blackness to homosexuality, and how did they interlink? Did the histories of black-Indian communities and of their regulation shape modern racial theories of homosexuality? </w:t>
      </w:r>
      <w:r w:rsidRPr="00E45505">
        <w:rPr>
          <w:rStyle w:val="StyleUnderline"/>
        </w:rPr>
        <w:t>What would a queer history of homosexuality and miscegenation look like if Indianness — as an identity, or an object of colonial discourse — were crucial to analysis</w:t>
      </w:r>
      <w:r w:rsidRPr="00E45505">
        <w:rPr>
          <w:sz w:val="12"/>
        </w:rPr>
        <w:t xml:space="preserve">?51 </w:t>
      </w:r>
      <w:r w:rsidRPr="00E45505">
        <w:rPr>
          <w:rStyle w:val="StyleUnderline"/>
        </w:rPr>
        <w:t xml:space="preserve">Queer studies </w:t>
      </w:r>
      <w:r w:rsidRPr="00E45505">
        <w:rPr>
          <w:rStyle w:val="Emphasis"/>
        </w:rPr>
        <w:t>must center settler colonialism and processes of settlement</w:t>
      </w:r>
      <w:r w:rsidRPr="00E45505">
        <w:rPr>
          <w:rStyle w:val="StyleUnderline"/>
        </w:rPr>
        <w:t xml:space="preserve"> in order to pursue these directions in scholarship</w:t>
      </w:r>
      <w:r w:rsidRPr="00E45505">
        <w:rPr>
          <w:sz w:val="12"/>
        </w:rPr>
        <w:t xml:space="preserve">. </w:t>
      </w:r>
      <w:r w:rsidRPr="00E45505">
        <w:rPr>
          <w:rStyle w:val="StyleUnderline"/>
        </w:rPr>
        <w:t>Settler colonialism appears in the relational of colonial and modern sexual regimes; in narratives of sexuality and gender based on Native absence and disappearance, despite evidence of Native survival and resistance</w:t>
      </w:r>
      <w:r w:rsidRPr="00E45505">
        <w:rPr>
          <w:sz w:val="12"/>
        </w:rPr>
        <w:t xml:space="preserve">; </w:t>
      </w:r>
      <w:r w:rsidRPr="00E45505">
        <w:rPr>
          <w:rStyle w:val="StyleUnderline"/>
        </w:rPr>
        <w:t xml:space="preserve">and in the normative formation of settler sexual subjects, cultures, and politics. I argue that </w:t>
      </w:r>
      <w:r w:rsidRPr="00E45505">
        <w:rPr>
          <w:rStyle w:val="Emphasis"/>
        </w:rPr>
        <w:t>queer accounts of settler colonialism will be supported by studying the colonial biopolitics of modern sexuality</w:t>
      </w:r>
      <w:r w:rsidRPr="00E45505">
        <w:rPr>
          <w:rStyle w:val="StyleUnderline"/>
        </w:rPr>
        <w:t>.</w:t>
      </w:r>
      <w:r w:rsidRPr="00E45505">
        <w:rPr>
          <w:sz w:val="12"/>
        </w:rPr>
        <w:t xml:space="preserve"> </w:t>
      </w:r>
      <w:r w:rsidRPr="00E45505">
        <w:rPr>
          <w:rStyle w:val="StyleUnderline"/>
        </w:rPr>
        <w:t xml:space="preserve">The frame of colonial biopolitics </w:t>
      </w:r>
      <w:r w:rsidRPr="00E45505">
        <w:rPr>
          <w:rStyle w:val="Emphasis"/>
        </w:rPr>
        <w:t>makes the discursive and institutional relationality of Native and settler subject positions relevant to any account of modern sexuality</w:t>
      </w:r>
      <w:r w:rsidRPr="00E45505">
        <w:rPr>
          <w:rStyle w:val="StyleUnderline"/>
        </w:rPr>
        <w:t xml:space="preserve"> in the United States</w:t>
      </w:r>
      <w:r w:rsidRPr="00E45505">
        <w:rPr>
          <w:sz w:val="12"/>
        </w:rPr>
        <w:t xml:space="preserve">. While such accounts have tended to exclude Native people, </w:t>
      </w:r>
      <w:r w:rsidRPr="00E45505">
        <w:rPr>
          <w:rStyle w:val="StyleUnderline"/>
        </w:rPr>
        <w:t>biopolitics marks erasure as meaningful to narrating settlement</w:t>
      </w:r>
      <w:r w:rsidRPr="00E45505">
        <w:rPr>
          <w:sz w:val="12"/>
        </w:rPr>
        <w:t xml:space="preserve">, even as that move can be investigated for evidence of the irruption of Native people amid stories of their demise. The frame of colonial biopolitics will also mark how the power relations structuring “Native” and “settler” articulate diverse people, cultures, and politics across differences of race, nation, class, disability, gender, and sexuality that exceed these two terms and their opposition. Yet </w:t>
      </w:r>
      <w:r w:rsidRPr="00E45505">
        <w:rPr>
          <w:rStyle w:val="StyleUnderline"/>
        </w:rPr>
        <w:t>the normativity of the terms within colonial biopolitics will still inform every U.S. formation of modern sexuality</w:t>
      </w:r>
      <w:r w:rsidRPr="00E45505">
        <w:rPr>
          <w:sz w:val="12"/>
        </w:rPr>
        <w:t xml:space="preserve">. Studying their relationality can recall that the locations they define for Native people always are exceeded by the discrepant histories and epistemologies of Native people’s interdependent and resistant lives. In turn, the term non-Native can help mark how subjects outside Native communities incompletely fit the term settler — whether excluded from it categorically or asked to pass through or appeal to it — as they negotiate varied non-Native lives in a settler society. Differences among non-Native people of color, or between them and white people, thus will not be erased by marking their shared inheritance of settler colonialism; indeed, doing so will mark those differences, even as their distinctive relationships to settler colonialism and its naturalization become relevant to study.52 In the process, </w:t>
      </w:r>
      <w:r w:rsidRPr="00E45505">
        <w:rPr>
          <w:rStyle w:val="StyleUnderline"/>
        </w:rPr>
        <w:t>analyzing the colonial biopolitics of modern sexuality will focus queer studies on the work of denaturalizing settlement. I mean here not just that settler colonialism will be marked as a condition of all modern sexual power</w:t>
      </w:r>
      <w:r w:rsidRPr="00E45505">
        <w:rPr>
          <w:sz w:val="12"/>
        </w:rPr>
        <w:t xml:space="preserve"> in the United States </w:t>
      </w:r>
      <w:r w:rsidRPr="00E45505">
        <w:rPr>
          <w:rStyle w:val="StyleUnderline"/>
        </w:rPr>
        <w:t>but also that the meaningfulness of its naturalization will become a major area of study.</w:t>
      </w:r>
      <w:r w:rsidRPr="00E45505">
        <w:rPr>
          <w:sz w:val="12"/>
        </w:rPr>
        <w:t xml:space="preserve"> We need many more, and more detailed accounts of the subjects, institutions, and power relations that form whenever settler colonialism is naturalized within modern queer projects in the United States. </w:t>
      </w:r>
      <w:r w:rsidRPr="00E45505">
        <w:rPr>
          <w:rStyle w:val="StyleUnderline"/>
        </w:rPr>
        <w:t xml:space="preserve">My argument invites scholars to return to </w:t>
      </w:r>
      <w:r w:rsidRPr="00E45505">
        <w:rPr>
          <w:rStyle w:val="Emphasis"/>
        </w:rPr>
        <w:t>homonationalism and explain it as one crucial effect of the settler histories of modern sexuality</w:t>
      </w:r>
      <w:r w:rsidRPr="00E45505">
        <w:rPr>
          <w:rStyle w:val="StyleUnderline"/>
        </w:rPr>
        <w:t xml:space="preserve"> in the United States. We will see that if non-Native queers become sexual subjects of life, </w:t>
      </w:r>
      <w:r w:rsidRPr="00E45505">
        <w:rPr>
          <w:rStyle w:val="Emphasis"/>
        </w:rPr>
        <w:t>they will do so by joining a colonial biopolitics of modern sexuality that functions to produce modern queers as settler subjects in relation to Native peoples</w:t>
      </w:r>
      <w:r w:rsidRPr="00E45505">
        <w:rPr>
          <w:sz w:val="12"/>
        </w:rPr>
        <w:t xml:space="preserve">. </w:t>
      </w:r>
      <w:r w:rsidRPr="00E45505">
        <w:rPr>
          <w:rStyle w:val="StyleUnderline"/>
        </w:rPr>
        <w:t>Normatively white and national queer politics will arise here by naturalizing settler colonialism, notably when appeals to the settler state fail to trouble its colonial relation to Native peoples and its enforcement of a settler society</w:t>
      </w:r>
      <w:r w:rsidRPr="00E45505">
        <w:rPr>
          <w:sz w:val="12"/>
        </w:rPr>
        <w:t xml:space="preserve">.53 To invoke Puar, the </w:t>
      </w:r>
      <w:r w:rsidRPr="00E45505">
        <w:rPr>
          <w:rStyle w:val="StyleUnderline"/>
        </w:rPr>
        <w:t>settler formation of U.S. queer projects will make them “queer as regulatory” over Native people</w:t>
      </w:r>
      <w:r w:rsidRPr="00E45505">
        <w:rPr>
          <w:sz w:val="12"/>
        </w:rPr>
        <w:t xml:space="preserve">s, whose social lives will appear distant in time and space despite the continued existence of collective and allied Native activisms for decolonization and calls to non-Natives to join. </w:t>
      </w:r>
      <w:r w:rsidRPr="00E45505">
        <w:rPr>
          <w:rStyle w:val="StyleUnderline"/>
        </w:rPr>
        <w:t>Homonationalism will arise here, where the historical and contemporary activity of settler colonialism conditions queer modernities in the United States.</w:t>
      </w:r>
    </w:p>
    <w:bookmarkEnd w:id="3"/>
    <w:p w:rsidR="00833170" w:rsidRDefault="00833170" w:rsidP="00833170">
      <w:pPr>
        <w:pStyle w:val="Heading3"/>
      </w:pPr>
      <w:r>
        <w:t>neolib</w:t>
      </w:r>
    </w:p>
    <w:p w:rsidR="00833170" w:rsidRPr="00E45505" w:rsidRDefault="00833170" w:rsidP="00833170">
      <w:pPr>
        <w:pStyle w:val="Heading4"/>
      </w:pPr>
      <w:r w:rsidRPr="00E45505">
        <w:t xml:space="preserve">We control the root cause – neoliberalism is only the latest configuration of imperialist tactics – only a logic of </w:t>
      </w:r>
      <w:r w:rsidRPr="00E45505">
        <w:rPr>
          <w:u w:val="single"/>
        </w:rPr>
        <w:t>decolonizing</w:t>
      </w:r>
      <w:r w:rsidRPr="00E45505">
        <w:t xml:space="preserve"> educational spaces like debate are able to disrupt the telos that maintains the logic of elimination</w:t>
      </w:r>
    </w:p>
    <w:p w:rsidR="00833170" w:rsidRPr="00E45505" w:rsidRDefault="00833170" w:rsidP="00833170">
      <w:pPr>
        <w:rPr>
          <w:b/>
          <w:bCs/>
          <w:sz w:val="26"/>
        </w:rPr>
      </w:pPr>
      <w:r w:rsidRPr="00E45505">
        <w:rPr>
          <w:rStyle w:val="Style13ptBold"/>
        </w:rPr>
        <w:t xml:space="preserve">Tuck 13 -- </w:t>
      </w:r>
      <w:r w:rsidRPr="00E45505">
        <w:t xml:space="preserve">Urban Education, The Graduate Center, The City University of New York, March 2013 [Eve Tuck, PhD (2008),  </w:t>
      </w:r>
      <w:r w:rsidRPr="00E45505">
        <w:rPr>
          <w:i/>
        </w:rPr>
        <w:t>Neoliberalism as nihilism? A commentary on educational accountability, teacher education, and school reform</w:t>
      </w:r>
      <w:r w:rsidRPr="00E45505">
        <w:t xml:space="preserve">, Journal for Critical Education Policy Studies (JCEPS); Mar2013, Vol. 11 Issue 1, p325-357] </w:t>
      </w:r>
      <w:r>
        <w:t>mp</w:t>
      </w:r>
    </w:p>
    <w:p w:rsidR="00833170" w:rsidRPr="00E45505" w:rsidRDefault="00833170" w:rsidP="00833170"/>
    <w:p w:rsidR="00833170" w:rsidRPr="00154135" w:rsidRDefault="00833170" w:rsidP="00833170">
      <w:r w:rsidRPr="00E45505">
        <w:rPr>
          <w:sz w:val="14"/>
        </w:rPr>
        <w:t xml:space="preserve">Epistemology, economic strategy, and moral code rolled into one, </w:t>
      </w:r>
      <w:r w:rsidRPr="00E45505">
        <w:rPr>
          <w:rStyle w:val="StyleUnderline"/>
        </w:rPr>
        <w:t>neoliberalism refers to the reliance on market-based relationships to explain how the world works</w:t>
      </w:r>
      <w:r w:rsidRPr="00E45505">
        <w:rPr>
          <w:sz w:val="14"/>
        </w:rPr>
        <w:t xml:space="preserve">, or how it should work. </w:t>
      </w:r>
      <w:r w:rsidRPr="00E45505">
        <w:rPr>
          <w:rStyle w:val="StyleUnderline"/>
        </w:rPr>
        <w:t xml:space="preserve">It treasures both individual self-responsibility and social efficiency, aligning the purposes of public institutions to </w:t>
      </w:r>
      <w:r w:rsidRPr="00E45505">
        <w:t>the primacy of</w:t>
      </w:r>
      <w:r w:rsidRPr="00E45505">
        <w:rPr>
          <w:rStyle w:val="StyleUnderline"/>
        </w:rPr>
        <w:t xml:space="preserve"> the market</w:t>
      </w:r>
      <w:r w:rsidRPr="00E45505">
        <w:rPr>
          <w:sz w:val="14"/>
        </w:rPr>
        <w:t xml:space="preserve">. Though many scholars position neoliberalism as recent or emergent paradigm, </w:t>
      </w:r>
      <w:r w:rsidRPr="00E45505">
        <w:rPr>
          <w:rStyle w:val="Emphasis"/>
        </w:rPr>
        <w:t>Indigenous and anti-colonial scholars recognize neoliberalism as only the latest configuration of colonial imperialism</w:t>
      </w:r>
      <w:r w:rsidRPr="00E45505">
        <w:rPr>
          <w:sz w:val="14"/>
        </w:rPr>
        <w:t xml:space="preserve">. Indeed, </w:t>
      </w:r>
      <w:r w:rsidRPr="00E45505">
        <w:rPr>
          <w:rStyle w:val="StyleUnderline"/>
        </w:rPr>
        <w:t>neoliberalism is an extension of the most recent iteration of (settler) colonialism</w:t>
      </w:r>
      <w:r w:rsidRPr="00E45505">
        <w:rPr>
          <w:sz w:val="14"/>
        </w:rPr>
        <w:t xml:space="preserve"> (Bargh, 2007; See also Postero &amp; Zamosc, 2006; Bhavani, Foran, Kurian &amp; Munshi, 2009). Often overlooked by non-Indigenous scholars, </w:t>
      </w:r>
      <w:r w:rsidRPr="00E45505">
        <w:rPr>
          <w:rStyle w:val="Emphasis"/>
        </w:rPr>
        <w:t>indigenous decolonizing theory is a rich resource for theorizing neoliberalism and dispossession</w:t>
      </w:r>
      <w:r w:rsidRPr="00E45505">
        <w:rPr>
          <w:sz w:val="14"/>
        </w:rPr>
        <w:t xml:space="preserve"> (Tuck, 2012). </w:t>
      </w:r>
      <w:r w:rsidRPr="00E45505">
        <w:rPr>
          <w:rStyle w:val="StyleUnderline"/>
        </w:rPr>
        <w:t>In settler colonial societies such as the United States, rights of property and occupation rely upon discovery narratives. Settler colonies were/are not primarily established to extract surplus value from indigenous labor, but from land, which required/requires displacing Indigenous peoples from their homelands</w:t>
      </w:r>
      <w:r w:rsidRPr="00E45505">
        <w:rPr>
          <w:sz w:val="14"/>
        </w:rPr>
        <w:t xml:space="preserve"> (Wolfe, 1999, p. 1). </w:t>
      </w:r>
      <w:r w:rsidRPr="00E45505">
        <w:rPr>
          <w:rStyle w:val="Emphasis"/>
        </w:rPr>
        <w:t>Settler colonization is not a fixed event in time, but a structure that continues to contour the lives of Indigenous people, settlers, and all other subjects of the settler colonial nation-state.</w:t>
      </w:r>
      <w:r w:rsidRPr="00E45505">
        <w:rPr>
          <w:sz w:val="14"/>
        </w:rPr>
        <w:t xml:space="preserve"> </w:t>
      </w:r>
      <w:r w:rsidRPr="00E45505">
        <w:rPr>
          <w:rStyle w:val="StyleUnderline"/>
        </w:rPr>
        <w:t xml:space="preserve">Because settler colonialism has not only shaped how the US nation-state has managed Indigenous people, but all peoples on presumably valuable land (recast as “property”), indigenous theories of settler colonialism and contestations of that structure are especially relevant to the theorizing of </w:t>
      </w:r>
      <w:r w:rsidRPr="00E45505">
        <w:rPr>
          <w:sz w:val="14"/>
        </w:rPr>
        <w:t>urban space and</w:t>
      </w:r>
      <w:r w:rsidRPr="00E45505">
        <w:rPr>
          <w:rStyle w:val="StyleUnderline"/>
        </w:rPr>
        <w:t xml:space="preserve"> urban schooling. </w:t>
      </w:r>
      <w:r w:rsidRPr="00E45505">
        <w:rPr>
          <w:sz w:val="14"/>
        </w:rPr>
        <w:t xml:space="preserve">Settler colonialism is the context of the dispossession and erasure of poor youth and youth of color in urban public schools, and </w:t>
      </w:r>
      <w:r w:rsidRPr="00E45505">
        <w:rPr>
          <w:rStyle w:val="Emphasis"/>
        </w:rPr>
        <w:t>Indigenous responses to settler colonialism provide salient insights for urban school reform</w:t>
      </w:r>
      <w:r w:rsidRPr="00E45505">
        <w:rPr>
          <w:sz w:val="14"/>
        </w:rPr>
        <w:t xml:space="preserve">. My empirical work has been on how </w:t>
      </w:r>
      <w:r w:rsidRPr="00E45505">
        <w:rPr>
          <w:rStyle w:val="StyleUnderline"/>
        </w:rPr>
        <w:t>neoliberal logic produces the conditions of school pushout</w:t>
      </w:r>
      <w:r w:rsidRPr="00E45505">
        <w:rPr>
          <w:sz w:val="14"/>
        </w:rPr>
        <w:t xml:space="preserve">, but </w:t>
      </w:r>
      <w:r w:rsidRPr="00E45505">
        <w:rPr>
          <w:rStyle w:val="StyleUnderline"/>
        </w:rPr>
        <w:t>an important recurrent theme is how neoliberalization</w:t>
      </w:r>
      <w:r w:rsidRPr="00E45505">
        <w:rPr>
          <w:sz w:val="14"/>
        </w:rPr>
        <w:t xml:space="preserve"> (the insertion of market values into non-market sectors of human activity) </w:t>
      </w:r>
      <w:r w:rsidRPr="00E45505">
        <w:rPr>
          <w:rStyle w:val="StyleUnderline"/>
        </w:rPr>
        <w:t>has worked defund the public sphere and increase the size and influence of private sectors</w:t>
      </w:r>
      <w:r w:rsidRPr="00E45505">
        <w:rPr>
          <w:sz w:val="14"/>
        </w:rPr>
        <w:t xml:space="preserve">. </w:t>
      </w:r>
      <w:r w:rsidRPr="00E45505">
        <w:rPr>
          <w:rStyle w:val="StyleUnderline"/>
        </w:rPr>
        <w:t>Neoliberal restructuring has focused on building a seamless global market, at the same time diminishing the public sphere in ways that make everyday people more politically and economically vulnerable</w:t>
      </w:r>
      <w:r w:rsidRPr="00E45505">
        <w:rPr>
          <w:sz w:val="14"/>
        </w:rPr>
        <w:t xml:space="preserve">, more fully exposed to the dips and turns of the speculative market, and ultimately, more poor. Maori scholar Maria Bargh notes the ways in which </w:t>
      </w:r>
      <w:r w:rsidRPr="00E45505">
        <w:rPr>
          <w:rStyle w:val="Emphasis"/>
        </w:rPr>
        <w:t>neoliberalism is balanced upon “assumptions about the individual and the market as having particular natural identities</w:t>
      </w:r>
      <w:r w:rsidRPr="00E45505">
        <w:rPr>
          <w:sz w:val="14"/>
        </w:rPr>
        <w:t xml:space="preserve">,” (2007, p. 12) </w:t>
      </w:r>
      <w:r w:rsidRPr="00E45505">
        <w:rPr>
          <w:rStyle w:val="StyleUnderline"/>
        </w:rPr>
        <w:t>assumptions which prop up neoliberal arguments as objective (thus scientific) and humanistic (thus progressive</w:t>
      </w:r>
      <w:r w:rsidRPr="00E45505">
        <w:rPr>
          <w:sz w:val="14"/>
        </w:rPr>
        <w:t xml:space="preserve">). </w:t>
      </w:r>
      <w:r w:rsidRPr="00E45505">
        <w:rPr>
          <w:rStyle w:val="Emphasis"/>
        </w:rPr>
        <w:t>Neoliberalism represents a Translation of many older colonial beliefs, once expressed explicitly, now expressed implicitly, into language and practices which are far more covert about their civilizing mission</w:t>
      </w:r>
      <w:r w:rsidRPr="00E45505">
        <w:rPr>
          <w:sz w:val="14"/>
        </w:rPr>
        <w:t>... A key feature of neoliberal policies is this conflict between not wanting to be or appear paternalistic, wanting to be seen to allow people the ‘freedom’ and ‘empowerment to govern themselves, but at the same time distrusting the abilities of some peoples, particularly indigenous peoples, to do so. (p. 13 &amp; 14) Indigenous theories engage neoliberal logic and neoliberalization as part of a very particular trajectory of human thinking (not inevitable) and as reflective of shared aims with logics of settler colonialism and manifest destiny</w:t>
      </w:r>
    </w:p>
    <w:p w:rsidR="00833170" w:rsidRPr="00E45505" w:rsidRDefault="00833170" w:rsidP="00833170"/>
    <w:bookmarkEnd w:id="2"/>
    <w:p w:rsidR="00833170" w:rsidRDefault="00833170" w:rsidP="00833170">
      <w:pPr>
        <w:rPr>
          <w:rStyle w:val="StyleUnderline"/>
        </w:rPr>
      </w:pPr>
    </w:p>
    <w:p w:rsidR="00833170" w:rsidRDefault="00833170" w:rsidP="00833170">
      <w:pPr>
        <w:pStyle w:val="Heading3"/>
      </w:pPr>
      <w:r w:rsidRPr="009918D9">
        <w:t xml:space="preserve">western paradigms </w:t>
      </w:r>
    </w:p>
    <w:p w:rsidR="008D1D11" w:rsidRPr="00FC79AB" w:rsidRDefault="008D1D11" w:rsidP="008D1D11">
      <w:pPr>
        <w:pStyle w:val="Heading4"/>
      </w:pPr>
      <w:r>
        <w:t>Colonial order operates through a system of signs and exchanges. C</w:t>
      </w:r>
      <w:r w:rsidRPr="008511BE">
        <w:t>olonialism and neo-imperialism are functions of a broader Western civilizational strategy of obfuscating the hidden absence of the ‘real’ by simulating reality as normative</w:t>
      </w:r>
      <w:r>
        <w:t xml:space="preserve">. Native Identity represents a threat to the ‘real’ in so far as they fall outside what simulacra was once able to code – thus, they become entangled within hyperreality through being reduced to signs that can be </w:t>
      </w:r>
      <w:r w:rsidRPr="0014051F">
        <w:t>appropriated, translated, rehistoricised and read anew</w:t>
      </w:r>
    </w:p>
    <w:p w:rsidR="008D1D11" w:rsidRPr="00FC79AB" w:rsidRDefault="008D1D11" w:rsidP="008D1D11">
      <w:r w:rsidRPr="00FC79AB">
        <w:rPr>
          <w:rStyle w:val="Style13ptBold"/>
        </w:rPr>
        <w:t>Gupta 15</w:t>
      </w:r>
      <w:r>
        <w:t xml:space="preserve"> </w:t>
      </w:r>
      <w:r w:rsidRPr="00FC79AB">
        <w:t>(Indrani Das Gupta</w:t>
      </w:r>
      <w:r>
        <w:t xml:space="preserve"> is a </w:t>
      </w:r>
      <w:r w:rsidRPr="00FC79AB">
        <w:t xml:space="preserve">M.Phil English Jamia Millia Islamia University </w:t>
      </w:r>
      <w:r>
        <w:t>“</w:t>
      </w:r>
      <w:r w:rsidRPr="00FC79AB">
        <w:t>Hyper reality and Identity in a Postcolonial World</w:t>
      </w:r>
      <w:r>
        <w:t>”</w:t>
      </w:r>
      <w:r w:rsidRPr="00FC79AB">
        <w:t xml:space="preserve"> </w:t>
      </w:r>
      <w:r>
        <w:t xml:space="preserve">April 2015, </w:t>
      </w:r>
      <w:hyperlink r:id="rId66" w:history="1">
        <w:r w:rsidRPr="00060C1D">
          <w:rPr>
            <w:rStyle w:val="Hyperlink"/>
          </w:rPr>
          <w:t>https://journals.pen2print.org/index.php/ijr/article/view/1735/1632</w:t>
        </w:r>
      </w:hyperlink>
      <w:r>
        <w:t>) TR</w:t>
      </w:r>
    </w:p>
    <w:p w:rsidR="008D1D11" w:rsidRPr="000C62F6" w:rsidRDefault="008D1D11" w:rsidP="008D1D11">
      <w:pPr>
        <w:rPr>
          <w:rStyle w:val="Emphasis"/>
        </w:rPr>
      </w:pPr>
      <w:r w:rsidRPr="000C62F6">
        <w:rPr>
          <w:sz w:val="16"/>
        </w:rPr>
        <w:t xml:space="preserve">Starting from the System of Objects (1968); The Consumer Society (1970); Symbolic Exchange and Death (1976); and to Simulations (1981), </w:t>
      </w:r>
      <w:r w:rsidRPr="00BE23BF">
        <w:rPr>
          <w:rStyle w:val="StyleUnderline"/>
        </w:rPr>
        <w:t>Baudrillard sought to define consumption through the ‘objects’ of everyday life. System inaugurates Baudrillard’s life-long fascination with the “object: as form, as image and as principle</w:t>
      </w:r>
      <w:r w:rsidRPr="000C62F6">
        <w:rPr>
          <w:sz w:val="16"/>
        </w:rPr>
        <w:t xml:space="preserve">,” (Pawlett 9) </w:t>
      </w:r>
      <w:r w:rsidRPr="00BE23BF">
        <w:rPr>
          <w:rStyle w:val="StyleUnderline"/>
        </w:rPr>
        <w:t>that functions as a “system of signification” which undertakes the “policing of meanings</w:t>
      </w:r>
      <w:r w:rsidRPr="000C62F6">
        <w:rPr>
          <w:sz w:val="16"/>
        </w:rPr>
        <w:t xml:space="preserve">” (Rivkin and Ryan 415). Through a re-reading of Marx and Roland Barthes Mythologies (1973), Guy Debord ‘Society as Spectacle’(1988), Lefebvre’s Critique of Everyday life (2008), </w:t>
      </w:r>
      <w:r w:rsidRPr="00BE23BF">
        <w:rPr>
          <w:rStyle w:val="Emphasis"/>
        </w:rPr>
        <w:t>Baudrillard delineated that social life as mediated by consumption has nothing to do with the principles of ‘reality’ and neither with the satisfaction of ‘needs’</w:t>
      </w:r>
      <w:r w:rsidRPr="000C62F6">
        <w:rPr>
          <w:sz w:val="16"/>
        </w:rPr>
        <w:t xml:space="preserve">. </w:t>
      </w:r>
      <w:r w:rsidRPr="00BE23BF">
        <w:rPr>
          <w:rStyle w:val="StyleUnderline"/>
        </w:rPr>
        <w:t>This represents</w:t>
      </w:r>
      <w:r w:rsidRPr="000C62F6">
        <w:rPr>
          <w:sz w:val="16"/>
        </w:rPr>
        <w:t xml:space="preserve"> according to Baudrillard </w:t>
      </w:r>
      <w:r w:rsidRPr="00BE23BF">
        <w:rPr>
          <w:rStyle w:val="StyleUnderline"/>
        </w:rPr>
        <w:t>a “strategic mistake”</w:t>
      </w:r>
      <w:r w:rsidRPr="000C62F6">
        <w:rPr>
          <w:sz w:val="16"/>
        </w:rPr>
        <w:t xml:space="preserve"> (qtd. in Grace 15), more of a hegemonic and totalising </w:t>
      </w:r>
      <w:r w:rsidRPr="00BE23BF">
        <w:rPr>
          <w:rStyle w:val="StyleUnderline"/>
        </w:rPr>
        <w:t>economic structure of capitalism, as it envisages an ‘inherent meaning’ and “objective anchorage” in both ‘objects’ and ‘needs’</w:t>
      </w:r>
      <w:r w:rsidRPr="000C62F6">
        <w:rPr>
          <w:sz w:val="16"/>
        </w:rPr>
        <w:t xml:space="preserve"> (Porter 1). If the world of economy and the system of economic exchange exists on an understanding of a prior natural, given, essence in both subject and object, this is debunked in the writings of Baudrillard. In the early works, Baudrillard is primarily concerned to “discern the abstract ‘language’ that underlies our relationship with ordinary domestic objects”, one which is not based in terms of their use-value, but “as a way of communicating with others” (Butler 3). Classical economics, according to Porter, posited that capitalism was a system of commodity production and, value was produced by labour, and output responded to consumer demand, which is determined in turn by the subject’s needs (1). Modern consumers on the other hand, have become more of a ‘cyberneticians’ who consume </w:t>
      </w:r>
      <w:r w:rsidRPr="00BE23BF">
        <w:rPr>
          <w:rStyle w:val="StyleUnderline"/>
        </w:rPr>
        <w:t>the “idea of relation between signs”. Objects are liberated from their functionality and materiality and they derive their meanings as signs, whose value is derived by a disciplinary “code”. It is through the logic of the “code” that our desires and needs have been “mapped”, in advance, to appropriate objects.</w:t>
      </w:r>
      <w:r w:rsidRPr="000C62F6">
        <w:rPr>
          <w:sz w:val="16"/>
        </w:rPr>
        <w:t xml:space="preserve"> Baudrillard insists that “objects cannot be understood independently from the signifying system” (Grace 13) which actually constructs them as objects. In fact, </w:t>
      </w:r>
      <w:r w:rsidRPr="00BE23BF">
        <w:rPr>
          <w:rStyle w:val="Emphasis"/>
        </w:rPr>
        <w:t>the sign constitutes the world, as exchange value determines the use value. The subject becomes a ‘person’ through the process of ‘personalization’, the demarcations and the terms set up by the sign-object system itself.</w:t>
      </w:r>
      <w:r w:rsidRPr="000C62F6">
        <w:rPr>
          <w:sz w:val="16"/>
        </w:rPr>
        <w:t xml:space="preserve"> The way we experience social life and what we consume become operational under the impetus of the ‘sign’, that is, </w:t>
      </w:r>
      <w:r w:rsidRPr="00BE23BF">
        <w:rPr>
          <w:rStyle w:val="StyleUnderline"/>
        </w:rPr>
        <w:t>the system of meaning is given importance rather than the subject’s interpretations and engagements with it.</w:t>
      </w:r>
      <w:r w:rsidRPr="000C62F6">
        <w:rPr>
          <w:sz w:val="16"/>
        </w:rPr>
        <w:t xml:space="preserve"> The choice that is provided within the system through its “modes of frequent gratifications and frustrations’ create the ‘perception of freedom, participation and agency” (Grace 11) but which are merely strategies that ‘integrate’ the subject into society, creating certain ‘personality types’. </w:t>
      </w:r>
      <w:r w:rsidRPr="00BE23BF">
        <w:rPr>
          <w:rStyle w:val="StyleUnderline"/>
        </w:rPr>
        <w:t>Thus from the functional value of signs we have moved to the “structural value of signs”</w:t>
      </w:r>
      <w:r w:rsidRPr="000C62F6">
        <w:rPr>
          <w:sz w:val="16"/>
        </w:rPr>
        <w:t xml:space="preserve"> (Rivkin and Ryan 488). </w:t>
      </w:r>
      <w:r w:rsidRPr="00BE23BF">
        <w:rPr>
          <w:rStyle w:val="StyleUnderline"/>
        </w:rPr>
        <w:t>This capitalist dismissal of the ‘use-value’ of the object is seen to destroy objective reality.</w:t>
      </w:r>
      <w:r w:rsidRPr="000C62F6">
        <w:rPr>
          <w:sz w:val="16"/>
        </w:rPr>
        <w:t xml:space="preserve"> As Baudrillard surmises, “referential value is annihilated, giving the structural play of value the upperhand” (emphasis in the original; Rivkin and Ryan 488). </w:t>
      </w:r>
      <w:r w:rsidRPr="00BE23BF">
        <w:rPr>
          <w:rStyle w:val="StyleUnderline"/>
        </w:rPr>
        <w:t>This makes the structural system autonomous, resulting in ‘simulation’, that is, “signs are exchanged against each other, than against the real</w:t>
      </w:r>
      <w:r w:rsidRPr="000C62F6">
        <w:rPr>
          <w:sz w:val="16"/>
        </w:rPr>
        <w:t xml:space="preserve">” (Rivkin and Ryan 489). </w:t>
      </w:r>
      <w:r w:rsidRPr="00870629">
        <w:rPr>
          <w:rStyle w:val="StyleUnderline"/>
        </w:rPr>
        <w:t>To give an account of the consequent undermining of the key binaries like real/imaginary, subject/object, good/evil</w:t>
      </w:r>
      <w:r w:rsidRPr="000C62F6">
        <w:rPr>
          <w:sz w:val="16"/>
        </w:rPr>
        <w:t xml:space="preserve">, Baudrillard recounts the successive “social and historical mutations” (Genosko xv), which lead to this new era of simulation. </w:t>
      </w:r>
      <w:r w:rsidRPr="00870629">
        <w:rPr>
          <w:rStyle w:val="StyleUnderline"/>
        </w:rPr>
        <w:t>The first stage from the Renaissance till the Industrial Revolution is characterized by the dominant form of “counterfeit” where “signs reflected and then perverted a basic reality”. Second stage is characterized by “production” which is the major schema of the Industrial age, where signs “masked the absence of a basic reality”, as in the age of mass reproduction. Third stage is the reigning scheme of the “current phase”, where signs now bear no relationship to any reality, “the real is not only what can be reproduced, but that which is always already reproduced. The hyperreal</w:t>
      </w:r>
      <w:r w:rsidRPr="000C62F6">
        <w:rPr>
          <w:sz w:val="16"/>
        </w:rPr>
        <w:t xml:space="preserve">” (Rivkin and Ryan 498). In a world where everything has been rendered as a sign and an image, the idea of representation becomes irrelevant. In The Precession of Simulacra, Baudrillard draws the conclusion that there is no question of Disneyland being constructed as “imaginary” because that would imply the presence of a “real”, rather </w:t>
      </w:r>
      <w:r w:rsidRPr="00870629">
        <w:rPr>
          <w:rStyle w:val="StyleUnderline"/>
        </w:rPr>
        <w:t>the “whole of America”, according to him belongs to the “hyperreal order and to the order of simulacra”</w:t>
      </w:r>
      <w:r w:rsidRPr="000C62F6">
        <w:rPr>
          <w:sz w:val="16"/>
        </w:rPr>
        <w:t xml:space="preserve"> (7). So, when Baudrillard advises us not to forget that </w:t>
      </w:r>
      <w:r w:rsidRPr="00870629">
        <w:rPr>
          <w:rStyle w:val="Emphasis"/>
        </w:rPr>
        <w:t>the “real is merely a simulation</w:t>
      </w:r>
      <w:r w:rsidRPr="000C62F6">
        <w:rPr>
          <w:sz w:val="16"/>
        </w:rPr>
        <w:t xml:space="preserve">” and the image can only lead to another image, the question persists </w:t>
      </w:r>
      <w:r w:rsidRPr="00870629">
        <w:rPr>
          <w:rStyle w:val="StyleUnderline"/>
        </w:rPr>
        <w:t>where can we find agency</w:t>
      </w:r>
      <w:r w:rsidRPr="000C62F6">
        <w:rPr>
          <w:sz w:val="16"/>
        </w:rPr>
        <w:t xml:space="preserve">? The answer might not be so simple or direct, and I will specifically focus on what does hyperreality have in common with Postcolonial subjectivity, the “silent other” of Europe in Said’s terms and in what ways does it inform the debates on Postcolonial identity. Identity as Alterity As Edward Said observed, </w:t>
      </w:r>
      <w:r w:rsidRPr="00870629">
        <w:rPr>
          <w:rStyle w:val="StyleUnderline"/>
        </w:rPr>
        <w:t>reflections on identity inevitably invokes the “secret sharer” of difference, and the “exploration of the remote”</w:t>
      </w:r>
      <w:r w:rsidRPr="000C62F6">
        <w:rPr>
          <w:sz w:val="16"/>
        </w:rPr>
        <w:t xml:space="preserve"> (Gupta &amp; Ferguson 2). Postcolonial studies beginning with Edward Said’s Orientalism (1978) critiqued colonialist discourses of having functioned in binaries, the creation of a “vision of reality whose structure promoted the difference” between “us” and “them” (qtd. in Loomba 43), but transformed its victimised subjects into agents of resistance by the invocation of the very tenets of liberal humanism that it sought to challenge. The appeal to justice, equality, and freedom which is the focal point of postcolonial studies reveals according to Ivison, “the simultaneous invocation of the inadequacy and yet the indispensability of liberal values” (qtd.in McCarthy ix). If, for Ashish Nandy, </w:t>
      </w:r>
      <w:r w:rsidRPr="00870629">
        <w:rPr>
          <w:rStyle w:val="StyleUnderline"/>
        </w:rPr>
        <w:t xml:space="preserve">colonialism was an effect of the rise of modern individualism and the “insane search for absolute autonomy” </w:t>
      </w:r>
      <w:r w:rsidRPr="000C62F6">
        <w:rPr>
          <w:sz w:val="16"/>
        </w:rPr>
        <w:t xml:space="preserve">(qtd. in McCarthy ix), so, </w:t>
      </w:r>
      <w:r w:rsidRPr="00870629">
        <w:rPr>
          <w:rStyle w:val="StyleUnderline"/>
        </w:rPr>
        <w:t>the articulation of Postcolonial subject is more of a repetition, a re-colonization of the colonialist legacy</w:t>
      </w:r>
      <w:r w:rsidRPr="000C62F6">
        <w:rPr>
          <w:sz w:val="16"/>
        </w:rPr>
        <w:t xml:space="preserve">. Feminist and anti- colonialists critics discourse often hinges on the need to reclaim a space characterized by ‘essentialism’. But this </w:t>
      </w:r>
      <w:r w:rsidRPr="00870629">
        <w:rPr>
          <w:rStyle w:val="StyleUnderline"/>
        </w:rPr>
        <w:t>positing of an identity based on binary oppositions</w:t>
      </w:r>
      <w:r w:rsidRPr="000C62F6">
        <w:rPr>
          <w:sz w:val="16"/>
        </w:rPr>
        <w:t xml:space="preserve">, merely juggles the term as Gunew and Yeatman pointed out and which, </w:t>
      </w:r>
      <w:r w:rsidRPr="00870629">
        <w:rPr>
          <w:rStyle w:val="StyleUnderline"/>
        </w:rPr>
        <w:t>does not contribute in “changing the power structures behind such construction</w:t>
      </w:r>
      <w:r w:rsidRPr="000C62F6">
        <w:rPr>
          <w:sz w:val="16"/>
        </w:rPr>
        <w:t xml:space="preserve">” (qtd. in Grace 78). Hyperreality in Postcolonial Domain In the postcolonial contexts particularly, the distinctiveness of identity is predicated upon notion of space, “located elsewhere”. However, people who inhabit the peripheries, what Anzaldua called the “narrow strip along steep edges” (Gupta and Ferguson 7), forces us to rethink the identity/difference dichotomization. </w:t>
      </w:r>
      <w:r w:rsidRPr="00870629">
        <w:rPr>
          <w:rStyle w:val="StyleUnderline"/>
        </w:rPr>
        <w:t>The structuring polarization between identity as positive and difference as negative needs to be questioned, and the need of the hour is to move along the lines of differences structured in accordance with the “precession of the model” to rethink the subjectivities configured in accordance with a logic of simulation</w:t>
      </w:r>
      <w:r w:rsidRPr="000C62F6">
        <w:rPr>
          <w:sz w:val="16"/>
        </w:rPr>
        <w:t xml:space="preserve"> (McCarthy xiii). </w:t>
      </w:r>
      <w:r w:rsidRPr="00870629">
        <w:rPr>
          <w:rStyle w:val="Emphasis"/>
        </w:rPr>
        <w:t>With the places and localities becoming blurred and indeterminate in the implosion of the simulation of reference, Baudrillard’s fourth ‘fractal’ order, the erasure of all differences, has led to a renewed interest in the culturally and ethnic distinctions. Simulacra and hyperreality allows for a re-examination of the Postcolonial subject under question as well as problematize the production and dissemination of knowledge in relation to identity and cultural difference. In the hyperreal mode, the representation or image, no longer denotes the referent, as the sign has itself become the real.</w:t>
      </w:r>
      <w:r w:rsidRPr="000C62F6">
        <w:rPr>
          <w:sz w:val="16"/>
        </w:rPr>
        <w:t xml:space="preserve"> “The territory no longer precedes the map, but rather the map precedes the territory. The image bears no relation to reality, it is its own simulation” (Baudrillard 11). Hyperreality facilitates an interrogation of the ‘real’ in both colonialist and anti-colonialist discourses making us aware of Kristeva’s “writing as experience-limits” (Hutcheon 8). </w:t>
      </w:r>
      <w:r w:rsidRPr="00870629">
        <w:rPr>
          <w:rStyle w:val="StyleUnderline"/>
        </w:rPr>
        <w:t>If identity established in these discourses is “no longer a question of imitation, nor duplication, nor even parody”, but “a question of substituting the signs of the real for the real</w:t>
      </w:r>
      <w:r w:rsidRPr="000C62F6">
        <w:rPr>
          <w:sz w:val="16"/>
        </w:rPr>
        <w:t>” (Baudrillard 2), one could read that “</w:t>
      </w:r>
      <w:r w:rsidRPr="0014051F">
        <w:rPr>
          <w:rStyle w:val="Emphasis"/>
        </w:rPr>
        <w:t>colonialism and neo-imperialism are functions of a broader Western civilizational strategy of obfuscating the hidden absence of the ‘real’ by simulating reality as normative</w:t>
      </w:r>
      <w:r w:rsidRPr="000C62F6">
        <w:rPr>
          <w:sz w:val="16"/>
        </w:rPr>
        <w:t>” ( qtd. in McCarthy ix). As William Merrin signals, Baudrillard’s work can be understood most fruitfully as occupying a space between historicity and philosophy. As an ideological site for the negotiation of postcoloniality</w:t>
      </w:r>
      <w:r w:rsidRPr="00870629">
        <w:rPr>
          <w:rStyle w:val="StyleUnderline"/>
        </w:rPr>
        <w:t>, hyperreality allows postcolonial subjects to move beyond merely identifying with the past (with a retrograde voyeurism) to a deconstructive</w:t>
      </w:r>
      <w:r>
        <w:rPr>
          <w:rStyle w:val="StyleUnderline"/>
        </w:rPr>
        <w:t xml:space="preserve"> </w:t>
      </w:r>
      <w:r w:rsidRPr="000C62F6">
        <w:rPr>
          <w:rStyle w:val="StyleUnderline"/>
        </w:rPr>
        <w:t>identification with unfixable and positional identities within the simulacrum</w:t>
      </w:r>
      <w:r w:rsidRPr="000C62F6">
        <w:rPr>
          <w:sz w:val="16"/>
        </w:rPr>
        <w:t xml:space="preserve"> (qtd. in McCarthy xx). Now, with the “whole edifice of representation, being a simulation” (Baudrillard 11), one needs to ask in the words of Clifford, “what processes rather than essences are involved in the present experience of cultural identity” (qtd. in Gupta and Ferguson 14). </w:t>
      </w:r>
      <w:r w:rsidRPr="000C62F6">
        <w:rPr>
          <w:rStyle w:val="StyleUnderline"/>
        </w:rPr>
        <w:t>Hyperreality critiques “the imperialist and colonialist notions of purity as much as it question[s] the nationalist notions</w:t>
      </w:r>
      <w:r w:rsidRPr="000C62F6">
        <w:rPr>
          <w:sz w:val="16"/>
        </w:rPr>
        <w:t xml:space="preserve">” (Bhabha 64). Baudrillard’s views on simulacra and hyperreality shifts the ground considerably, in its insistence to question what is at stake on the importance of “irreducible difference” (Grace 89). This ‘strategic essentialisms’ to use Spivak’s term, obfuscates the situatedness, locatedness which cannot be subsumed within the all-pervasive notions of identity based on oppositional binaries. </w:t>
      </w:r>
      <w:r w:rsidRPr="000C62F6">
        <w:rPr>
          <w:rStyle w:val="StyleUnderline"/>
        </w:rPr>
        <w:t>Hyperreality tends to highlight the limitations of an identity based on the fragmented space of ‘imagined communities’ of a modern state. And the rapid advances in technology and the processes of globalization which have resulted in new configurations of margins and peripheries marked by migrations and the diasporic community</w:t>
      </w:r>
      <w:r w:rsidRPr="000C62F6">
        <w:rPr>
          <w:sz w:val="16"/>
        </w:rPr>
        <w:t xml:space="preserve">, what is termed by Gupta and Ferguson, as ‘the transnational public </w:t>
      </w:r>
      <w:r w:rsidRPr="000C62F6">
        <w:rPr>
          <w:rStyle w:val="Emphasis"/>
        </w:rPr>
        <w:t>sphere’ meaning that the fiction of the postcolonial nation- state, whose boundaries enclose cultures and regulate cultural exchange can no longer be sustained</w:t>
      </w:r>
      <w:r w:rsidRPr="000C62F6">
        <w:rPr>
          <w:sz w:val="16"/>
        </w:rPr>
        <w:t>. Baudrillard’s description of consumptive society inundated with simulated images “offers a ‘paradoxical space” for the agency of the subject, facilitating both creative potential and self- defining possibilities being also subjected identities to the law of the market. The “reversibility” implied in the “</w:t>
      </w:r>
      <w:r w:rsidRPr="000C62F6">
        <w:rPr>
          <w:rStyle w:val="StyleUnderline"/>
        </w:rPr>
        <w:t>images preceding the real” is</w:t>
      </w:r>
      <w:r w:rsidRPr="000C62F6">
        <w:rPr>
          <w:sz w:val="16"/>
        </w:rPr>
        <w:t xml:space="preserve"> particularly </w:t>
      </w:r>
      <w:r w:rsidRPr="000C62F6">
        <w:rPr>
          <w:rStyle w:val="StyleUnderline"/>
        </w:rPr>
        <w:t>important in terms of the debates around identity predicted on difference as it eventually shows the fictionality of all discourses about identity and cultural differences exemplifying the change implicit in “collective memory and orientation”</w:t>
      </w:r>
      <w:r w:rsidRPr="000C62F6">
        <w:rPr>
          <w:sz w:val="16"/>
        </w:rPr>
        <w:t xml:space="preserve"> (Rojek 115). Conclusion The world of Baudrillard cannot be said to be devoid of agency, or nihilistic as one is continuously aware of </w:t>
      </w:r>
      <w:r w:rsidRPr="000C62F6">
        <w:rPr>
          <w:rStyle w:val="StyleUnderline"/>
        </w:rPr>
        <w:t>being a part of simulations, a world of consumption, which allows for “the radical operation of the interrogating the ‘otherness’ of the other”</w:t>
      </w:r>
      <w:r w:rsidRPr="000C62F6">
        <w:rPr>
          <w:sz w:val="16"/>
        </w:rPr>
        <w:t xml:space="preserve"> (Gupta and Ferguson 16). To conclude, </w:t>
      </w:r>
      <w:r w:rsidRPr="000C62F6">
        <w:rPr>
          <w:rStyle w:val="StyleUnderline"/>
        </w:rPr>
        <w:t>hyperreality</w:t>
      </w:r>
      <w:r w:rsidRPr="000C62F6">
        <w:rPr>
          <w:sz w:val="16"/>
        </w:rPr>
        <w:t xml:space="preserve"> critiques the identity realized on what Arjun Appadurai has termed the “spatial incarceration of the native”, and </w:t>
      </w:r>
      <w:r w:rsidRPr="000C62F6">
        <w:rPr>
          <w:rStyle w:val="StyleUnderline"/>
        </w:rPr>
        <w:t>allows for a rethinking of the relations between “culture, power, and space</w:t>
      </w:r>
      <w:r w:rsidRPr="000C62F6">
        <w:rPr>
          <w:sz w:val="16"/>
        </w:rPr>
        <w:t xml:space="preserve">” (Gupta and Ferguson 17). ). Moreover, </w:t>
      </w:r>
      <w:r w:rsidRPr="000C62F6">
        <w:rPr>
          <w:rStyle w:val="Emphasis"/>
        </w:rPr>
        <w:t>through the myriad images/signs which constitute our culture, our identity is constantly renewed and expanded with the “signs being appropriated, translated, rehistoricised and read anew”</w:t>
      </w:r>
    </w:p>
    <w:p w:rsidR="008D1D11" w:rsidRDefault="008D1D11" w:rsidP="008D1D11"/>
    <w:p w:rsidR="008D1D11" w:rsidRPr="00870629" w:rsidRDefault="008D1D11" w:rsidP="008D1D11">
      <w:pPr>
        <w:rPr>
          <w:u w:val="single"/>
        </w:rPr>
      </w:pPr>
    </w:p>
    <w:p w:rsidR="008D1D11" w:rsidRPr="00BE23BF" w:rsidRDefault="008D1D11" w:rsidP="008D1D11">
      <w:pPr>
        <w:rPr>
          <w:rStyle w:val="StyleUnderline"/>
        </w:rPr>
      </w:pPr>
    </w:p>
    <w:p w:rsidR="008D1D11" w:rsidRPr="008D1D11" w:rsidRDefault="008D1D11" w:rsidP="008D1D11">
      <w:bookmarkStart w:id="4" w:name="_GoBack"/>
      <w:bookmarkEnd w:id="4"/>
    </w:p>
    <w:p w:rsidR="00833170" w:rsidRPr="00154135" w:rsidRDefault="00833170" w:rsidP="00833170">
      <w:pPr>
        <w:pStyle w:val="Heading4"/>
      </w:pPr>
      <w:r>
        <w:t>Western paradigms bad</w:t>
      </w:r>
    </w:p>
    <w:p w:rsidR="00833170" w:rsidRPr="00154135" w:rsidRDefault="00833170" w:rsidP="00833170">
      <w:pPr>
        <w:rPr>
          <w:i/>
          <w:sz w:val="18"/>
          <w:szCs w:val="18"/>
        </w:rPr>
      </w:pPr>
      <w:r w:rsidRPr="00154135">
        <w:rPr>
          <w:b/>
        </w:rPr>
        <w:t>Kerr 14</w:t>
      </w:r>
      <w:r>
        <w:rPr>
          <w:b/>
        </w:rPr>
        <w:t xml:space="preserve">-- </w:t>
      </w:r>
      <w:r w:rsidRPr="00CA6FC8">
        <w:t>assistant professor of education at the University of Winnipeg, former professor at the University of British Columbia, teaches courses in Indigenous Education, Knowledge and Society, Knowledge and Curriculum, Decolonial thought [Jeannie Kerr</w:t>
      </w:r>
      <w:r>
        <w:t>,</w:t>
      </w:r>
      <w:r w:rsidRPr="00CA6FC8">
        <w:t xml:space="preserve"> “Western epistemic dominance and colonial structures: Considerations for thought and practice in programs of teacher education,” Decolonization: Indigeneity, Education &amp; Society, Vol. 3, No. 2, 2014. Pages 88-91] </w:t>
      </w:r>
      <w:r>
        <w:t>mp</w:t>
      </w:r>
    </w:p>
    <w:p w:rsidR="00833170" w:rsidRPr="00154135" w:rsidRDefault="00833170" w:rsidP="00833170">
      <w:pPr>
        <w:rPr>
          <w:sz w:val="16"/>
        </w:rPr>
      </w:pPr>
      <w:r w:rsidRPr="00154135">
        <w:rPr>
          <w:u w:val="single"/>
        </w:rPr>
        <w:t>Coloniality scholars provide a distinct interpretation and critique of modernist thought as related to colonial violence</w:t>
      </w:r>
      <w:r w:rsidRPr="00154135">
        <w:rPr>
          <w:sz w:val="16"/>
        </w:rPr>
        <w:t>. The rise of modernist thought leading to the 17th century Western Enlightenment has been critiqued through various lenses in post-modern scholarship. In general</w:t>
      </w:r>
      <w:r w:rsidRPr="00154135">
        <w:rPr>
          <w:u w:val="single"/>
        </w:rPr>
        <w:t>, the Enlightenment is seen as the project of establishing objective foundations for knowledge</w:t>
      </w:r>
      <w:r w:rsidRPr="00154135">
        <w:rPr>
          <w:sz w:val="16"/>
        </w:rPr>
        <w:t xml:space="preserve"> that was taken up by such thinkers as Descartes, Locke and, later, Kant. These Enlightenment </w:t>
      </w:r>
      <w:r w:rsidRPr="00154135">
        <w:rPr>
          <w:u w:val="single"/>
        </w:rPr>
        <w:t>scholars sought to establish reason as a methodology that exists abstractly and as the basis for the justification of knowledge</w:t>
      </w:r>
      <w:r w:rsidRPr="00154135">
        <w:rPr>
          <w:sz w:val="16"/>
        </w:rPr>
        <w:t xml:space="preserve"> (Bernstein, 1983, pp. 115-117). </w:t>
      </w:r>
      <w:r w:rsidRPr="00154135">
        <w:rPr>
          <w:u w:val="single"/>
        </w:rPr>
        <w:t>Thus</w:t>
      </w:r>
      <w:r w:rsidRPr="00154135">
        <w:rPr>
          <w:sz w:val="16"/>
        </w:rPr>
        <w:t xml:space="preserve">, in the modern era there was </w:t>
      </w:r>
      <w:r w:rsidRPr="00154135">
        <w:rPr>
          <w:u w:val="single"/>
        </w:rPr>
        <w:t>a marginalization of</w:t>
      </w:r>
      <w:r w:rsidRPr="00154135">
        <w:rPr>
          <w:sz w:val="16"/>
        </w:rPr>
        <w:t xml:space="preserve"> the idea that </w:t>
      </w:r>
      <w:r w:rsidRPr="00154135">
        <w:rPr>
          <w:u w:val="single"/>
        </w:rPr>
        <w:t>knowledge</w:t>
      </w:r>
      <w:r w:rsidRPr="00154135">
        <w:rPr>
          <w:sz w:val="16"/>
        </w:rPr>
        <w:t xml:space="preserve"> could be understood as oral, particular, local, and timely, in favour of an understanding of knowledge as written, abstract, universal and timeless (Toulmin, 1990, p. 34). Daniel Carey and Lynn Festa (2009) argue that </w:t>
      </w:r>
      <w:r w:rsidRPr="00154135">
        <w:rPr>
          <w:u w:val="single"/>
        </w:rPr>
        <w:t>this sort of rationalist foundationalism at the heart of Enlightenment epistemology simultaneously centres its own perspective, while positioning any other epistemological orientation as uncivilized, irrational, or superstitious</w:t>
      </w:r>
      <w:r w:rsidRPr="00154135">
        <w:rPr>
          <w:sz w:val="16"/>
        </w:rPr>
        <w:t xml:space="preserve"> (p. 8); thus, making </w:t>
      </w:r>
      <w:r w:rsidRPr="00154135">
        <w:rPr>
          <w:u w:val="single"/>
        </w:rPr>
        <w:t>a</w:t>
      </w:r>
      <w:r w:rsidRPr="00154135">
        <w:rPr>
          <w:sz w:val="16"/>
        </w:rPr>
        <w:t xml:space="preserve"> strong </w:t>
      </w:r>
      <w:r w:rsidRPr="00154135">
        <w:rPr>
          <w:u w:val="single"/>
        </w:rPr>
        <w:t>connection between modernist epistemology and colonial dominance</w:t>
      </w:r>
      <w:r w:rsidRPr="00154135">
        <w:rPr>
          <w:sz w:val="16"/>
        </w:rPr>
        <w:t xml:space="preserve">. Mignolo takes this post-modern critique a step further and argues that modernity has a flip side that is relatively ignored in Western based scholarship. He argues that </w:t>
      </w:r>
      <w:r w:rsidRPr="00154135">
        <w:rPr>
          <w:u w:val="single"/>
        </w:rPr>
        <w:t>Western European modernity</w:t>
      </w:r>
      <w:r w:rsidRPr="00154135">
        <w:rPr>
          <w:sz w:val="16"/>
        </w:rPr>
        <w:t xml:space="preserve"> created an image of itself, in the Renaissance and Enlightenment eras, as </w:t>
      </w:r>
      <w:r w:rsidRPr="00154135">
        <w:rPr>
          <w:u w:val="single"/>
        </w:rPr>
        <w:t>Western Civilization</w:t>
      </w:r>
      <w:r w:rsidRPr="00154135">
        <w:rPr>
          <w:sz w:val="16"/>
        </w:rPr>
        <w:t xml:space="preserve">, and </w:t>
      </w:r>
      <w:r w:rsidRPr="00154135">
        <w:rPr>
          <w:u w:val="single"/>
        </w:rPr>
        <w:t>presumed itself as the arrival point of human existence and as the point of reference of global history</w:t>
      </w:r>
      <w:r w:rsidRPr="00154135">
        <w:rPr>
          <w:sz w:val="16"/>
        </w:rPr>
        <w:t xml:space="preserve"> (Mignolo, 2011, p. xiv). He argues that through these beliefs a problematic side of modernity materialized in </w:t>
      </w:r>
      <w:r w:rsidRPr="00154135">
        <w:rPr>
          <w:u w:val="single"/>
        </w:rPr>
        <w:t>an imperial structure of coloniality</w:t>
      </w:r>
      <w:r w:rsidRPr="00154135">
        <w:rPr>
          <w:sz w:val="16"/>
        </w:rPr>
        <w:t>. He refers to this as the coloniality-modernity relationship which formed together in the mid 15th century, and established in space and time a perpetuating structure of racism and patriarchy</w:t>
      </w:r>
      <w:r w:rsidRPr="00154135">
        <w:rPr>
          <w:u w:val="single"/>
        </w:rPr>
        <w:t>, “that created the conditions to build and control a structure of knowledge, either grounded on the word of God or the word of Reason and Truth</w:t>
      </w:r>
      <w:r w:rsidRPr="00154135">
        <w:rPr>
          <w:sz w:val="16"/>
        </w:rPr>
        <w:t xml:space="preserve">” (Mignolo, 2011, p. xv; see also, Deloria, 1973, pp. 275-281 for a more detailed discussion of European colonial imperialism intersecting with Christianity). Ramon Grosfoguel captures the idea of coloniality in an illuminating way when he states that what arrived in sovereign, non-European territories was not just a selection of representatives of a colonizing nation, nor just an economic system of labour and capital; </w:t>
      </w:r>
      <w:r w:rsidRPr="00154135">
        <w:rPr>
          <w:u w:val="single"/>
        </w:rPr>
        <w:t xml:space="preserve">what arrived was a complex world system embodied in the </w:t>
      </w:r>
      <w:r w:rsidRPr="00E45505">
        <w:rPr>
          <w:rStyle w:val="Emphasis"/>
        </w:rPr>
        <w:t>“European, capitalist, military, Christian, patriarchal, white, heterosexual, male,” who “established in time and space several entangled global hierarchies”</w:t>
      </w:r>
      <w:r w:rsidRPr="00154135">
        <w:rPr>
          <w:sz w:val="16"/>
        </w:rPr>
        <w:t xml:space="preserve"> (Grosfoguel, 2008, p. 5). Understood in this way, </w:t>
      </w:r>
      <w:r w:rsidRPr="00154135">
        <w:rPr>
          <w:u w:val="single"/>
        </w:rPr>
        <w:t>coloniality is a perpetuating spatio-temporal structure</w:t>
      </w:r>
      <w:r w:rsidRPr="00154135">
        <w:rPr>
          <w:sz w:val="16"/>
        </w:rPr>
        <w:t xml:space="preserve"> that imposes intersecting global hierarchies in terms of race, class, gender, sexuality, spirituality, economic system, and geography, that organizes bodies into complex hierarchal social organizations. It is a system of inequity and privilege that moves through time, claims geographic spaces, and is </w:t>
      </w:r>
      <w:r w:rsidRPr="00154135">
        <w:rPr>
          <w:u w:val="single"/>
        </w:rPr>
        <w:t>perpetuated through material and discursive epistemic practices in social and institutional spaces.</w:t>
      </w:r>
      <w:r w:rsidRPr="00154135">
        <w:rPr>
          <w:sz w:val="16"/>
        </w:rPr>
        <w:t xml:space="preserve"> As Grosfoguel (2008) argues: “Coloniality allows us to understand the continuity of colonial forms of domination after the end of colonial administrations, produced by colonial cultures and structures in the modern/colonial capitalist world−system” (p. 8). Western epistemic dominance Anabal Quijano further extends the concept of coloniality and the global hierarchies to theorize </w:t>
      </w:r>
      <w:r w:rsidRPr="00154135">
        <w:rPr>
          <w:u w:val="single"/>
        </w:rPr>
        <w:t xml:space="preserve">a colonial power matrix </w:t>
      </w:r>
      <w:r w:rsidRPr="00154135">
        <w:rPr>
          <w:sz w:val="16"/>
        </w:rPr>
        <w:t>organized around the socially constructed notion of race. Quijano argues that race is the key element of the social classification of colonized and colonizers. Unlike previous instances of colonization, “the superiority of the dominant under European colonialism became related to biological superiority, producing new social identities using physiognomic traits as external manifestations of their 'racial nature'” (Quijano, 2007, p. 171). Quijano goes on to argue that the produced geocultural identities form the basis of distribution of work around the globe: The system of “salaried, independent peasants, independent merchants, and slave and serfs, was organized basically following the same ‘racial’ lines of global-social classification” and organized under a euro-centred world power (p. 171). Thus</w:t>
      </w:r>
      <w:r w:rsidRPr="00E45505">
        <w:rPr>
          <w:rStyle w:val="Emphasis"/>
        </w:rPr>
        <w:t>, colonialism produced an economic power structure that effectively classified the world's peoples into a hierarchy of superior normalized bodies and inferior racialized bodies</w:t>
      </w:r>
      <w:r w:rsidRPr="00154135">
        <w:rPr>
          <w:u w:val="single"/>
        </w:rPr>
        <w:t xml:space="preserve"> </w:t>
      </w:r>
      <w:r w:rsidRPr="00154135">
        <w:rPr>
          <w:sz w:val="16"/>
        </w:rPr>
        <w:t xml:space="preserve">that was used as justification for the both the benevolent and violent domination of non-white bodies by white Western European bodies. Quijano’s ideas on race are an important element in coloniality theorizing and are significantly engaged in settler colonialism scholarship. </w:t>
      </w:r>
      <w:r w:rsidRPr="00154135">
        <w:rPr>
          <w:u w:val="single"/>
        </w:rPr>
        <w:t>Settler colonialism scholarship similarly positions colonialism as a structural phenomenon – rather than a historical event</w:t>
      </w:r>
      <w:r w:rsidRPr="00154135">
        <w:rPr>
          <w:sz w:val="16"/>
        </w:rPr>
        <w:t xml:space="preserve"> (Wolfe, 2006, p. 388) – but also engages a more detailed consideration of the notion of race. Patrick Wolfe (2006) points out that racialization is not all of one kind, but relates to colonial desires that manifest in specific ways. Wolfe contrasts the antithetical racialization of Indigenous and African descendants in the United States, where legal frameworks supported the elimination of Indigenous peoples while simultaneously expanding African descendant groups, so as to ensure access to Indigenous peoples’ land simultaneously with access to African descendant peoples’ labour (p. 387). Lorenzo Veracini (2010) makes a related analytic distinction by considering positionalities within colonial dynamics in terms of Indigenous, Settler and Exogenous Other – noting the distinctions between those who migrate to Indigenous territory, but do or do not manifest a colonial sovereign capacity in relation to being racialized (p. 3). The focus on race in these discussions centres, instead of elides, the distinctive experiences and perspectives of peoples coming to Indigenous territories to settle. This also complicates the identity of “settler”, and views those peoples migrating to Indigenous territories not as a singular monolith, but as peoples with complex diasporic and migrational histories that position them differently within colonial encounters related to privilege, power and racialization processes. Important to the coloniality paradigm, and the central point of this article, is </w:t>
      </w:r>
      <w:r w:rsidRPr="00154135">
        <w:rPr>
          <w:u w:val="single"/>
        </w:rPr>
        <w:t>the notion that intersecting hierarchies and processes of racialization are supported by modernist epistemology and the centring of Western epistemic perspectives</w:t>
      </w:r>
      <w:r w:rsidRPr="00154135">
        <w:rPr>
          <w:sz w:val="16"/>
        </w:rPr>
        <w:t xml:space="preserve">. </w:t>
      </w:r>
      <w:r w:rsidRPr="00154135">
        <w:rPr>
          <w:u w:val="single"/>
        </w:rPr>
        <w:t>Mignolo identifies the key to maintaining the invisibility of this structure of domination and oppression is the hubris of the zero point. Mignolo argues that the zero point is the epistemological location that places a privileged knowing body as occupying a detached and neutral point of observation, and from this neutral place “maps the world and its problems, classifies people, and projects what is good for them</w:t>
      </w:r>
      <w:r w:rsidRPr="00154135">
        <w:rPr>
          <w:sz w:val="16"/>
        </w:rPr>
        <w:t xml:space="preserve">” (Mignolo, 2011, p. 118). Grosfoguel adds to these thoughts through noting that a particular </w:t>
      </w:r>
      <w:r w:rsidRPr="00154135">
        <w:rPr>
          <w:u w:val="single"/>
        </w:rPr>
        <w:t xml:space="preserve">Western modernist view of knowledge is able to dominate by masquerading as universal knowledge and present itself as the god-like view of truth </w:t>
      </w:r>
      <w:r w:rsidRPr="00154135">
        <w:rPr>
          <w:sz w:val="16"/>
        </w:rPr>
        <w:t xml:space="preserve">– “It’s a point of view that conceals itself as being beyond a point of view” (Grosfoguel, 2007, p. 214). As Quijano argues, </w:t>
      </w:r>
      <w:r w:rsidRPr="00154135">
        <w:rPr>
          <w:u w:val="single"/>
        </w:rPr>
        <w:t>the European paradigm of rational knowledge not only grew in the context of colonialism, but was also a foundational part of the power structure of domination</w:t>
      </w:r>
      <w:r w:rsidRPr="00154135">
        <w:rPr>
          <w:sz w:val="16"/>
        </w:rPr>
        <w:t xml:space="preserve"> (Quijano, 2007, p. 174). Thinking again to my experience in the Garden, it becomes obvious how pervasive and sometimes subtle these epistemic dynamics become when intersecting with a privileged settler body. In the Garden, despite my decolonial aspirations, I still imposed a culturally laden view of gardens, a view that I had been raised in Western society to perceive not only as universal, but also culturally neutral or ‘natural’. Reflecting on my Eurocentric encounter with this Mayanbased garden, I realized the depth of my assumptions and commitments that came from being raised and educated in a Western modernist society, and my tacit expectation that my ideas are universally understood and will be reflected back to me in my encounters – despite my claims to the contrary. I also witnessed my incredible readiness to impose my ideas on others (the human and non-human others) from a very secure and problematic set of assumptions. My settler body has become used to engaging in knowledge that manifests European epistemic assumptions and commitments – I am immersed in this. My lifelong participation in Western social life, where my cultural assumptions are continually privileged and reflected back to me as neutral and universal, frames the challenges of engaging in these conversations and the power structure of the context. As Dei points out: </w:t>
      </w:r>
      <w:r w:rsidRPr="00154135">
        <w:rPr>
          <w:u w:val="single"/>
        </w:rPr>
        <w:t>“knowledge production is not an innocent or neutral project”</w:t>
      </w:r>
      <w:r w:rsidRPr="00154135">
        <w:rPr>
          <w:sz w:val="16"/>
        </w:rPr>
        <w:t xml:space="preserve"> (Dei, 2011, p. 4). In my own work and practice, I am neither innocent of the colonial dynamics I discuss, nor neutral in the dynamics of power and history in which I am embedded. Acknowledging that modernity-coloniality coincides with and is related to the rise of the nation-state, Santos argues current globalizations reflect the growing asymmetries of global power originating in colonialism, and discusses these asymmetries in the context of modernist epistemology (Santos, 2009b, p. 109). Santos contends that </w:t>
      </w:r>
      <w:r w:rsidRPr="00154135">
        <w:rPr>
          <w:u w:val="single"/>
        </w:rPr>
        <w:t xml:space="preserve">we are globally in a situation of epistemological monopolization that has produced a monoculture of rigorous scientific knowledge that is inadequate to understand meaningful questions </w:t>
      </w:r>
      <w:r w:rsidRPr="00154135">
        <w:rPr>
          <w:sz w:val="16"/>
        </w:rPr>
        <w:t xml:space="preserve">(Santos, 2009a). Santos argues that </w:t>
      </w:r>
      <w:r w:rsidRPr="00154135">
        <w:rPr>
          <w:u w:val="single"/>
        </w:rPr>
        <w:t>we need to practice epistemic recognition when addressing our questions – recognizing both the absences and emergences with regard to the presence of diverse knowledges and perspectives and the related tie to colonialism</w:t>
      </w:r>
      <w:r w:rsidRPr="00154135">
        <w:rPr>
          <w:sz w:val="16"/>
        </w:rPr>
        <w:t xml:space="preserve"> (2009a). Santos provides strong critiques to the current epistemic practices dominating Western institutions, and also a path to interrupt these practices. </w:t>
      </w:r>
      <w:r w:rsidRPr="00E45505">
        <w:rPr>
          <w:rStyle w:val="Emphasis"/>
        </w:rPr>
        <w:t>The coloniality paradigm does not limit the critique of Western knowledge practices to the modernist and positivistic strains of Western paradigms, but also to Western critical theory</w:t>
      </w:r>
      <w:r w:rsidRPr="00154135">
        <w:rPr>
          <w:u w:val="single"/>
        </w:rPr>
        <w:t>.</w:t>
      </w:r>
      <w:r w:rsidRPr="00154135">
        <w:rPr>
          <w:sz w:val="16"/>
        </w:rPr>
        <w:t xml:space="preserve"> Catherine Walsh identifies the geo-politics of critical thought, which continues to dominate from Western perspectives, without self-analysis of the location and relation to domination of the enunciation of knowing. In her analysis, the problem is not in and of itself with European thought, but with the lack of self-consciousness of its intimate relation to power in the modernity-coloniality structure (Walsh, 2012, p. 13), which results in </w:t>
      </w:r>
      <w:r w:rsidRPr="00154135">
        <w:rPr>
          <w:u w:val="single"/>
        </w:rPr>
        <w:t>the continued subalternization of “other” knowledges, philosophies and frameworks</w:t>
      </w:r>
      <w:r w:rsidRPr="00154135">
        <w:rPr>
          <w:sz w:val="16"/>
        </w:rPr>
        <w:t xml:space="preserve"> (p. 14). Walsh insists we Western epistemic dominance name and consider epistemic spaces and places, and the ancestors they invoke, as a praxis of intervention and critique, and that critical theory, when continually represented from a similar location and ontology, thus presents as an “ethno-philosophy with its own local history marked by gender, race, class, region, and so on” (Walsh, 2012, pp. 12-13). I interpret Walsh’s work to argue that a </w:t>
      </w:r>
      <w:r w:rsidRPr="00154135">
        <w:rPr>
          <w:u w:val="single"/>
        </w:rPr>
        <w:t>coloniality lens requires critical theory and critical pedagogy to consider its own geo-political relation to colonial privilege</w:t>
      </w:r>
      <w:r w:rsidRPr="00154135">
        <w:rPr>
          <w:sz w:val="16"/>
        </w:rPr>
        <w:t>, and ensure that there is ontological plurality present in the knowledge making practices of critical work. As in the experience of the Garden, the point is not that there is something wrong in itself with the way I understood gardens based in my cultural participation. The problematic engagement was the imposition of my Western based ideas of a garden in a way that allowed my imposition to be invisible, and the resultant inability to even see the Mayan-based garden, thus completely erasing the garden itself</w:t>
      </w:r>
      <w:r w:rsidRPr="00154135">
        <w:rPr>
          <w:u w:val="single"/>
        </w:rPr>
        <w:t xml:space="preserve">. Epistemic practices are never neutral, but emerge from our participation in forms of social life in real places. </w:t>
      </w:r>
      <w:r w:rsidRPr="00154135">
        <w:rPr>
          <w:sz w:val="16"/>
        </w:rPr>
        <w:t>This significant point is one that needs to be appreciated by Western scholars relying on epistemic perspectives that have emerged from Europe, and the power dynamics that make this epistemic location invisible. As Canadian scholar Christine Ceci (2000) argues in relation to the demands of recognizing our positionality or situatedness in inquiry: “</w:t>
      </w:r>
      <w:r w:rsidRPr="00154135">
        <w:rPr>
          <w:u w:val="single"/>
        </w:rPr>
        <w:t>those who attempt to take the knowledge and leave the power behind or put it aside are, inadvertently or not, operating in the realm of privilege; that seeming neutrality is itself a mark of privilege</w:t>
      </w:r>
      <w:r w:rsidRPr="00154135">
        <w:rPr>
          <w:sz w:val="16"/>
        </w:rPr>
        <w:t xml:space="preserve">” (p. 71). In this section, I have been attempting to make visible the cultural locatedness of Western European knowledge making practices, and the related connection between the </w:t>
      </w:r>
      <w:r w:rsidRPr="00154135">
        <w:rPr>
          <w:u w:val="single"/>
        </w:rPr>
        <w:t>presumed epistemic neutrality underlying these practices and colonial forms of continued domination</w:t>
      </w:r>
      <w:r w:rsidRPr="00154135">
        <w:rPr>
          <w:sz w:val="16"/>
        </w:rPr>
        <w:t xml:space="preserve">. This argument aligns with arguments made by Marie Battiste (Mi’kmaw Nation) and James (Sa’ke’j) Youngblood Henderson (Chickasaw Nation) in delineating the Eurocentric nature of </w:t>
      </w:r>
      <w:r w:rsidRPr="00154135">
        <w:rPr>
          <w:u w:val="single"/>
        </w:rPr>
        <w:t>educational practices in the Canadian context (2009). I also draw attention to the idea that the history and continued occupation of Indigenous territories, in the form of settler nation-states, is also a reality that is generally made invisible in the context of Euro-centred educational institutions</w:t>
      </w:r>
      <w:r w:rsidRPr="00154135">
        <w:rPr>
          <w:sz w:val="16"/>
        </w:rPr>
        <w:t>, and the privileged bodies that direct these institutions. In the next section, I will consider the complexity of epistemic dominance in the context of institutional spaces in Canada and the U.S, and my understanding of the epistemic collisions that occur in these spaces related to normalized secularism and privileged social positions. I will also consider my relation to epistemic dominance as a settler-scholar-teacher voicing concerns that have already been voiced by Indigenous scholars for some time.</w:t>
      </w:r>
    </w:p>
    <w:p w:rsidR="00833170" w:rsidRDefault="00833170" w:rsidP="00833170">
      <w:pPr>
        <w:rPr>
          <w:rStyle w:val="StyleUnderline"/>
        </w:rPr>
      </w:pPr>
    </w:p>
    <w:p w:rsidR="00833170" w:rsidRDefault="00833170" w:rsidP="00833170">
      <w:pPr>
        <w:pStyle w:val="Heading2"/>
      </w:pPr>
      <w:r>
        <w:t>perm</w:t>
      </w:r>
    </w:p>
    <w:p w:rsidR="00833170" w:rsidRDefault="00833170" w:rsidP="00833170">
      <w:pPr>
        <w:pStyle w:val="Heading3"/>
      </w:pPr>
      <w:r>
        <w:t>cooption da</w:t>
      </w:r>
    </w:p>
    <w:p w:rsidR="00833170" w:rsidRPr="009B79FD" w:rsidRDefault="00833170" w:rsidP="00833170">
      <w:pPr>
        <w:pStyle w:val="Heading4"/>
      </w:pPr>
      <w:r>
        <w:t xml:space="preserve">The permutation is the </w:t>
      </w:r>
      <w:r w:rsidRPr="00214D4E">
        <w:rPr>
          <w:u w:val="single"/>
        </w:rPr>
        <w:t>white man’s burden</w:t>
      </w:r>
      <w:r>
        <w:t>. It dilutes our movement and coopts indigenous self-determination.</w:t>
      </w:r>
    </w:p>
    <w:p w:rsidR="00833170" w:rsidRDefault="00833170" w:rsidP="00833170">
      <w:r w:rsidRPr="009B79FD">
        <w:rPr>
          <w:b/>
          <w:bCs/>
          <w:sz w:val="26"/>
          <w:szCs w:val="26"/>
        </w:rPr>
        <w:t>Walia 12</w:t>
      </w:r>
      <w:r>
        <w:t xml:space="preserve"> </w:t>
      </w:r>
      <w:r w:rsidRPr="005366FB">
        <w:t>Harsha Walia is a South Asian activist, facilitator, writer and legal researcher based in Vancouver, occupied Indigenous Coast Salish territories. She has been active in community-based grassroots movements for over a decade. Her writings have appeared in a number of newspapers, anthologies and academic journals, and she recently co-created a short film on poverty and violence against women.</w:t>
      </w:r>
      <w:r>
        <w:t xml:space="preserve"> “Moving Beyond a Politics of Solidarity Towards a Practice of Decolonization.” January 1</w:t>
      </w:r>
      <w:r w:rsidRPr="009B79FD">
        <w:rPr>
          <w:vertAlign w:val="superscript"/>
        </w:rPr>
        <w:t>st</w:t>
      </w:r>
      <w:r>
        <w:t xml:space="preserve"> 2012. </w:t>
      </w:r>
      <w:r w:rsidRPr="005366FB">
        <w:t xml:space="preserve">http://www.coloursofresistance.org/769/moving-beyond-a-politics-of-solidarity-towards-a-practice-of-decolonization/ </w:t>
      </w:r>
      <w:r>
        <w:t>|| OES-SW</w:t>
      </w:r>
    </w:p>
    <w:p w:rsidR="00833170" w:rsidRPr="005366FB" w:rsidRDefault="00833170" w:rsidP="00833170">
      <w:pPr>
        <w:rPr>
          <w:rStyle w:val="Emphasis"/>
        </w:rPr>
      </w:pPr>
      <w:r w:rsidRPr="005366FB">
        <w:rPr>
          <w:sz w:val="16"/>
        </w:rPr>
        <w:t xml:space="preserve">North America’s state and corporate wealth is largely based on the subsidies provided by the theft of Indigenous lands and resources. </w:t>
      </w:r>
      <w:r w:rsidRPr="005366FB">
        <w:rPr>
          <w:rStyle w:val="StyleUnderline"/>
        </w:rPr>
        <w:t>Colonial conquest was designed to ensure forced displacement of Indigenous peoples from their territories, the destruction of autonomy and self-determination in Indigenous self-governance, and the assimilation of Indigenous peoples’ cultures and traditions.</w:t>
      </w:r>
      <w:r w:rsidRPr="005366FB">
        <w:rPr>
          <w:sz w:val="16"/>
        </w:rPr>
        <w:t xml:space="preserve"> Given the devastating cultural, spiritual, economic, linguistic, and political impacts on Indigenous people, </w:t>
      </w:r>
      <w:r w:rsidRPr="005366FB">
        <w:rPr>
          <w:rStyle w:val="StyleUnderline"/>
        </w:rPr>
        <w:t>any serious social or environmental justice movement must necessarily include non-native solidarity in the fight against colonization.</w:t>
      </w:r>
      <w:r w:rsidRPr="005366FB">
        <w:rPr>
          <w:sz w:val="16"/>
        </w:rPr>
        <w:t xml:space="preserve"> </w:t>
      </w:r>
      <w:r w:rsidRPr="005366FB">
        <w:rPr>
          <w:rStyle w:val="StyleUnderline"/>
        </w:rPr>
        <w:t>Decolonization is as much a process as a goal.</w:t>
      </w:r>
      <w:r w:rsidRPr="005366FB">
        <w:rPr>
          <w:sz w:val="16"/>
        </w:rPr>
        <w:t xml:space="preserve"> It </w:t>
      </w:r>
      <w:r w:rsidRPr="005366FB">
        <w:rPr>
          <w:rStyle w:val="StyleUnderline"/>
        </w:rPr>
        <w:t>requires a profound re-centring of Indigenous worldviews</w:t>
      </w:r>
      <w:r w:rsidRPr="005366FB">
        <w:rPr>
          <w:sz w:val="16"/>
        </w:rPr>
        <w:t xml:space="preserve"> in our movements for political liberation, social transformation, renewed cultural kinships, and </w:t>
      </w:r>
      <w:r w:rsidRPr="005366FB">
        <w:rPr>
          <w:rStyle w:val="StyleUnderline"/>
        </w:rPr>
        <w:t>the development of an economic system that serves rather than threatens our collective life on this planet.</w:t>
      </w:r>
      <w:r w:rsidRPr="005366FB">
        <w:rPr>
          <w:sz w:val="16"/>
        </w:rPr>
        <w:t xml:space="preserve"> As stated by Toronto-based activist Syed Hussan </w:t>
      </w:r>
      <w:r w:rsidRPr="005366FB">
        <w:rPr>
          <w:rStyle w:val="StyleUnderline"/>
        </w:rPr>
        <w:t>“Decolonization is a dramatic re-imagining of relationships with land, people and the state. Much of this requires study, it requires conversation, it is a practice, it is an unlearning.”</w:t>
      </w:r>
      <w:r>
        <w:rPr>
          <w:rStyle w:val="StyleUnderline"/>
        </w:rPr>
        <w:t xml:space="preserve"> </w:t>
      </w:r>
      <w:r w:rsidRPr="005366FB">
        <w:rPr>
          <w:sz w:val="16"/>
        </w:rPr>
        <w:t xml:space="preserve">It is a positive sign that a growing number of social movements are recognizing that </w:t>
      </w:r>
      <w:r w:rsidRPr="005366FB">
        <w:rPr>
          <w:rStyle w:val="Emphasis"/>
        </w:rPr>
        <w:t>Indigenous self-determination must become the foundation for all our broader social-justice mobilizing.</w:t>
      </w:r>
      <w:r w:rsidRPr="005366FB">
        <w:rPr>
          <w:sz w:val="16"/>
        </w:rPr>
        <w:t xml:space="preserve"> </w:t>
      </w:r>
      <w:r w:rsidRPr="005366FB">
        <w:rPr>
          <w:rStyle w:val="StyleUnderline"/>
        </w:rPr>
        <w:t>Indigenous peoples are the most impacted by the pillage of lands, experience disproportionate poverty and homelessness, are over-represented in statistics of missing and murdered women, and are the primary targets of repressive policing and prosecutions in the criminal injustice system.</w:t>
      </w:r>
      <w:r w:rsidRPr="005366FB">
        <w:rPr>
          <w:sz w:val="16"/>
        </w:rPr>
        <w:t xml:space="preserve"> Rather than being treated as a single issue within a laundry list of demands, </w:t>
      </w:r>
      <w:r w:rsidRPr="005366FB">
        <w:rPr>
          <w:rStyle w:val="StyleUnderline"/>
        </w:rPr>
        <w:t>Indigenous self-determination is increasingly understood as intertwined with struggles against racism, poverty, police violence, war and occupation, violence against women, and environmental justice.</w:t>
      </w:r>
      <w:r>
        <w:rPr>
          <w:rStyle w:val="StyleUnderline"/>
        </w:rPr>
        <w:t xml:space="preserve"> </w:t>
      </w:r>
      <w:r w:rsidRPr="005366FB">
        <w:rPr>
          <w:sz w:val="16"/>
        </w:rPr>
        <w:t xml:space="preserve">Intersectional approaches can, however, subordinate and compartmentalize Indigenous struggle within the machinery of existing Leftist narratives: anarchists point to the anti-authoritarian tendencies within Indigenous communities, environmentalists highlight the connection to land that Indigenous communities have, anti-racists subsume Indigenous people into the broader discourse about systemic oppression, and women’s organizations point to relentless violence borne by Indigenous women in discussions about patriarchy. </w:t>
      </w:r>
      <w:r w:rsidRPr="005366FB">
        <w:rPr>
          <w:rStyle w:val="Emphasis"/>
        </w:rPr>
        <w:t>We have to be cautious to avoid replicating the state’s assimilationist model of liberal pluralism, whereby Indigenous identities are forced to fit within our existing groups and narratives.</w:t>
      </w:r>
      <w:r w:rsidRPr="005366FB">
        <w:rPr>
          <w:sz w:val="16"/>
        </w:rPr>
        <w:t xml:space="preserve"> </w:t>
      </w:r>
      <w:r w:rsidRPr="005366FB">
        <w:rPr>
          <w:rStyle w:val="StyleUnderline"/>
        </w:rPr>
        <w:t>The inherent right to traditional lands and to self-determination is expressed collectively and should not be subsumed within the discourse of individual or human rights</w:t>
      </w:r>
      <w:r w:rsidRPr="005366FB">
        <w:rPr>
          <w:sz w:val="16"/>
        </w:rPr>
        <w:t xml:space="preserve">. Furthermore, </w:t>
      </w:r>
      <w:r w:rsidRPr="005366FB">
        <w:rPr>
          <w:rStyle w:val="StyleUnderline"/>
        </w:rPr>
        <w:t xml:space="preserve">it is imperative to understand being Indigenous as not just an identity but a way of life, which is intricately connected to Indigenous people’s relationship to the land and all its inhabitants. Indigenous struggle cannot simply be accommodated within other struggles; </w:t>
      </w:r>
      <w:r w:rsidRPr="005366FB">
        <w:rPr>
          <w:rStyle w:val="Emphasis"/>
        </w:rPr>
        <w:t>it demands solidarity on its own terms.</w:t>
      </w:r>
      <w:r>
        <w:rPr>
          <w:rStyle w:val="Emphasis"/>
        </w:rPr>
        <w:t xml:space="preserve"> </w:t>
      </w:r>
      <w:r w:rsidRPr="005366FB">
        <w:rPr>
          <w:sz w:val="16"/>
        </w:rPr>
        <w:t xml:space="preserve">The practice of solidarity One of the basic principles of Indigenous solidarity organizing is the notion of taking leadership. According to this principle, </w:t>
      </w:r>
      <w:r w:rsidRPr="005366FB">
        <w:rPr>
          <w:rStyle w:val="StyleUnderline"/>
        </w:rPr>
        <w:t>non-natives must be accountable and responsive to the experiences, voices, needs, and political perspectives of Indigenous people themselves</w:t>
      </w:r>
      <w:r w:rsidRPr="005366FB">
        <w:rPr>
          <w:sz w:val="16"/>
        </w:rPr>
        <w:t xml:space="preserve">. From an anti-oppression perspective, </w:t>
      </w:r>
      <w:r w:rsidRPr="005366FB">
        <w:rPr>
          <w:rStyle w:val="StyleUnderline"/>
        </w:rPr>
        <w:t>meaningful support for Indigenous struggles cannot be directed by non-natives. Taking leadership means being humble and honouring frontline voices of resistance, as well as offering tangible solidarity as needed and requested.</w:t>
      </w:r>
      <w:r w:rsidRPr="005366FB">
        <w:rPr>
          <w:sz w:val="16"/>
        </w:rPr>
        <w:t xml:space="preserve"> Specifically, this translates to taking initiative for self-education about the specific histories of the lands we reside upon, organizing support with the clear guidance and consent of an Indigenous community or group, building long-term relationships of accountability, and never assuming or taking for granted the personal and political trust that non-natives may earn from Indigenous peoples over time. In offering support to a specific community in their struggle, non-natives should organize with a mandate from the community and an understanding of the parameters of the support that is being sought. Once these guidelines are established, non-natives should be pro-active in offering logistical, fundraising, and campaign support. Clear lines of communication must be maintained and a commitment made for long-term support. This means not just being present for blockades or in moments of crisis, but instead, </w:t>
      </w:r>
      <w:r w:rsidRPr="005366FB">
        <w:rPr>
          <w:rStyle w:val="StyleUnderline"/>
        </w:rPr>
        <w:t xml:space="preserve">activists should sustain a multiplicity of meaningful and diverse relationships on an ongoing basis. </w:t>
      </w:r>
      <w:r w:rsidRPr="005366FB">
        <w:rPr>
          <w:sz w:val="16"/>
        </w:rPr>
        <w:t xml:space="preserve">Feminist writer bell hooks suggests, “Solidarity is not the same as support. </w:t>
      </w:r>
      <w:r w:rsidRPr="005366FB">
        <w:rPr>
          <w:rStyle w:val="StyleUnderline"/>
        </w:rPr>
        <w:t xml:space="preserve">To experience solidarity, we must have a community of interests, shared beliefs and goals around which to unite, to build Sisterhood. Support can be occasional. It can be given and just as easily withdrawn. </w:t>
      </w:r>
      <w:r w:rsidRPr="005366FB">
        <w:rPr>
          <w:rStyle w:val="Emphasis"/>
        </w:rPr>
        <w:t>Solidarity requires sustained, ongoing commitment.”</w:t>
      </w:r>
      <w:r>
        <w:rPr>
          <w:rStyle w:val="Emphasis"/>
        </w:rPr>
        <w:t xml:space="preserve"> </w:t>
      </w:r>
      <w:r w:rsidRPr="005366FB">
        <w:rPr>
          <w:sz w:val="16"/>
        </w:rPr>
        <w:t xml:space="preserve">Organizing in accordance with these principles is not always straightforward. Respecting Indigenous leadership is not the same as waiting around to be told what to do while you do nothing. “I am waiting to be told exactly what to do” should not be an excuse for inaction, and seeking guidance must be weighed against the possibility of further burdening Indigenous people with questions. </w:t>
      </w:r>
      <w:r w:rsidRPr="005366FB">
        <w:rPr>
          <w:rStyle w:val="StyleUnderline"/>
        </w:rPr>
        <w:t>The appropriate line between being too interventionist and being paralyzed will be aided by a willingness to decentre oneself and by learning and acting from a place of responsibility rather than guilt.</w:t>
      </w:r>
      <w:r>
        <w:rPr>
          <w:rStyle w:val="StyleUnderline"/>
        </w:rPr>
        <w:t xml:space="preserve"> </w:t>
      </w:r>
      <w:r w:rsidRPr="005366FB">
        <w:rPr>
          <w:rStyle w:val="StyleUnderline"/>
        </w:rPr>
        <w:t>Cultivating an ethic of responsibility begins with non-natives understanding ourselves as beneficiaries of the illegal settlement of Indigenous people’s land and unjust appropriation of Indigenous peoples’ resources and jurisdiction</w:t>
      </w:r>
      <w:r w:rsidRPr="005366FB">
        <w:rPr>
          <w:sz w:val="16"/>
        </w:rPr>
        <w:t xml:space="preserve">. When faced with this truth it is common for activists to get stuck in their feelings of guilt, which I would argue is a state of self-absorption that actually upholds privilege. </w:t>
      </w:r>
      <w:r w:rsidRPr="005366FB">
        <w:rPr>
          <w:rStyle w:val="StyleUnderline"/>
        </w:rPr>
        <w:t>While guilt is often representative of a much-needed shift in consciousness, in itself it does nothing to motivate the responsibility necessary to actively dismantle entrenched systems of oppression.</w:t>
      </w:r>
      <w:r w:rsidRPr="005366FB">
        <w:rPr>
          <w:sz w:val="16"/>
        </w:rPr>
        <w:t xml:space="preserve"> In a movement-building roundtable long-time Montreal activist Jaggi Singh expressed that </w:t>
      </w:r>
      <w:r w:rsidRPr="005366FB">
        <w:rPr>
          <w:rStyle w:val="Emphasis"/>
        </w:rPr>
        <w:t>“[t]he only way to escape complicity with settlement is active opposition to it. That only happens in the context of on-the-ground, day-to-day organizing, and creating and cultivating the spaces where we can begin dialogues and discussions as natives and non-natives.”</w:t>
      </w:r>
      <w:r w:rsidRPr="005366FB">
        <w:rPr>
          <w:sz w:val="16"/>
        </w:rPr>
        <w:t xml:space="preserve"> Alliances with Indigenous communities should be based on shared values, principles, and analysis. For example during the anti-Olympics campaign in 2010, activists chose not to align with the Four Host First Nations, a pro-corporate body created in conjunction with the Vancouver Olympics Organizing Committee. Instead, we took leadership from and strengthened alliances with land defenders in the Secwepemc and St’át’imc nations and Indigenous people being directly impacted by homelessness and poverty in the Downtown Eastside. In general, however, differences surrounding strategy within a community should be for community members to discuss and resolve. </w:t>
      </w:r>
      <w:r w:rsidRPr="005366FB">
        <w:rPr>
          <w:rStyle w:val="StyleUnderline"/>
        </w:rPr>
        <w:t>We should be cautious of a persistent dynamic where solidarity activists start to fixate on the internal politics of an oppressed community.</w:t>
      </w:r>
      <w:r>
        <w:rPr>
          <w:rStyle w:val="StyleUnderline"/>
        </w:rPr>
        <w:t xml:space="preserve"> </w:t>
      </w:r>
      <w:r w:rsidRPr="005366FB">
        <w:rPr>
          <w:rStyle w:val="StyleUnderline"/>
        </w:rPr>
        <w:t xml:space="preserve">Allies should avoid trying to intrude and interfere in struggles within and between a community, </w:t>
      </w:r>
      <w:r w:rsidRPr="005366FB">
        <w:rPr>
          <w:rStyle w:val="Emphasis"/>
        </w:rPr>
        <w:t>which perpetuates the civilizing ideology of the White Man’s Burden and violates the basic principles of self-determination.</w:t>
      </w:r>
      <w:r>
        <w:rPr>
          <w:rStyle w:val="Emphasis"/>
        </w:rPr>
        <w:t xml:space="preserve"> </w:t>
      </w:r>
      <w:r w:rsidRPr="005366FB">
        <w:rPr>
          <w:sz w:val="16"/>
        </w:rPr>
        <w:t xml:space="preserve">Building intentional alliances should also avoid devolution into tokenization. Non-natives often determine which Indigenous voices to privilege by defaulting to the more “well-known, “easy to get ahold of” or “less hostile” Indigenous activists. This selectivity distorts the diversity present in Indigenous communities and can exacerbate tensions and colonially-imposed divisions between Indigenous peoples. In opposing the colonialism of the state and settler society, </w:t>
      </w:r>
      <w:r w:rsidRPr="005366FB">
        <w:rPr>
          <w:rStyle w:val="StyleUnderline"/>
        </w:rPr>
        <w:t xml:space="preserve">non-natives must recognize our own role in perpetuating colonialism within our solidarity efforts. </w:t>
      </w:r>
      <w:r w:rsidRPr="005366FB">
        <w:rPr>
          <w:rStyle w:val="Emphasis"/>
        </w:rPr>
        <w:t>We actively counter this by theorizing and discussing the nuanced issues of solidarity, leadership, strategy, and analysis not in abstraction but within our real and informed and sustained relationships with Indigenous peoples.</w:t>
      </w:r>
    </w:p>
    <w:p w:rsidR="00833170" w:rsidRPr="00830BA6" w:rsidRDefault="00833170" w:rsidP="00833170"/>
    <w:p w:rsidR="00833170" w:rsidRPr="0075573D" w:rsidRDefault="00833170" w:rsidP="00833170">
      <w:pPr>
        <w:pStyle w:val="Heading3"/>
      </w:pPr>
      <w:r>
        <w:t>settler innocence da</w:t>
      </w:r>
    </w:p>
    <w:p w:rsidR="00833170" w:rsidRDefault="00833170" w:rsidP="00833170">
      <w:pPr>
        <w:pStyle w:val="Heading4"/>
      </w:pPr>
      <w:r>
        <w:t xml:space="preserve">The permutation is a </w:t>
      </w:r>
      <w:r w:rsidRPr="00292BCF">
        <w:rPr>
          <w:u w:val="single"/>
        </w:rPr>
        <w:t>settler move to innocence</w:t>
      </w:r>
      <w:r>
        <w:t xml:space="preserve"> that coopts alt solvency.</w:t>
      </w:r>
    </w:p>
    <w:p w:rsidR="00833170" w:rsidRPr="00292BCF" w:rsidRDefault="00833170" w:rsidP="00833170">
      <w:r w:rsidRPr="00292BCF">
        <w:rPr>
          <w:b/>
          <w:bCs/>
          <w:sz w:val="26"/>
          <w:szCs w:val="26"/>
        </w:rPr>
        <w:t>Tuck &amp; Yang 12</w:t>
      </w:r>
      <w:r>
        <w:t xml:space="preserve"> </w:t>
      </w:r>
      <w:r w:rsidRPr="00292BCF">
        <w:t>Eve Tuck is Associate Professor of Critical Race and Indigenous Studies at the Ontario Institute for Studies in Education</w:t>
      </w:r>
      <w:r>
        <w:t xml:space="preserve">, </w:t>
      </w:r>
      <w:r w:rsidRPr="00292BCF">
        <w:t>University of Toronto.</w:t>
      </w:r>
      <w:r>
        <w:t xml:space="preserve"> </w:t>
      </w:r>
      <w:r w:rsidRPr="00292BCF">
        <w:t>K. Wayne Yang</w:t>
      </w:r>
      <w:r>
        <w:t xml:space="preserve">, </w:t>
      </w:r>
      <w:r w:rsidRPr="00292BCF">
        <w:t>Ph.D., 2004, Social and Cultural Studies, University of California, Berkeley</w:t>
      </w:r>
      <w:r>
        <w:t>. “</w:t>
      </w:r>
      <w:r w:rsidRPr="00292BCF">
        <w:t>Decolonization is not a metaphor</w:t>
      </w:r>
      <w:r>
        <w:t>.” Decolonization: Indigeneity, Education &amp; Society Vol. 1, No. 1, 2012, pp. 1-40. || OES-SW</w:t>
      </w:r>
    </w:p>
    <w:p w:rsidR="00833170" w:rsidRDefault="00833170" w:rsidP="00833170">
      <w:pPr>
        <w:rPr>
          <w:sz w:val="16"/>
        </w:rPr>
      </w:pPr>
      <w:r w:rsidRPr="00292BCF">
        <w:rPr>
          <w:sz w:val="16"/>
        </w:rPr>
        <w:t xml:space="preserve">We observe that </w:t>
      </w:r>
      <w:r w:rsidRPr="00292BCF">
        <w:rPr>
          <w:rStyle w:val="StyleUnderline"/>
        </w:rPr>
        <w:t>another component of a desire to play Indian is a settler desire to be made innocent, to find some mercy or relief in face of the relentlessness of settler guilt and haunting</w:t>
      </w:r>
      <w:r w:rsidRPr="00292BCF">
        <w:rPr>
          <w:sz w:val="16"/>
        </w:rPr>
        <w:t xml:space="preserve"> (see Tuck and Ree, forthcoming, on mercy and haunting). </w:t>
      </w:r>
      <w:r w:rsidRPr="00292BCF">
        <w:rPr>
          <w:rStyle w:val="Emphasis"/>
        </w:rPr>
        <w:t>Directly and indirectly benefitting from the erasure and assimilation of Indigenous peoples is a difficult reality for settlers to accept.</w:t>
      </w:r>
      <w:r w:rsidRPr="00292BCF">
        <w:rPr>
          <w:sz w:val="16"/>
        </w:rPr>
        <w:t xml:space="preserve"> </w:t>
      </w:r>
      <w:r w:rsidRPr="00292BCF">
        <w:rPr>
          <w:rStyle w:val="StyleUnderline"/>
        </w:rPr>
        <w:t xml:space="preserve">The weight of this reality is uncomfortable; the misery of guilt makes one hurry toward any reprieve. </w:t>
      </w:r>
      <w:r w:rsidRPr="00292BCF">
        <w:rPr>
          <w:sz w:val="16"/>
        </w:rPr>
        <w:t xml:space="preserve">In her 1998 Master’s thesis, Janet Mawhinney analyzed the ways in which </w:t>
      </w:r>
      <w:r w:rsidRPr="00292BCF">
        <w:rPr>
          <w:rStyle w:val="StyleUnderline"/>
        </w:rPr>
        <w:t>white people maintained and (re)produced white privilege in self-defined anti-racist settings and organizations.</w:t>
      </w:r>
      <w:r w:rsidRPr="00292BCF">
        <w:rPr>
          <w:sz w:val="16"/>
        </w:rPr>
        <w:t>8 She examined the role of storytelling and self-confession - which serves to equate stories of personal exclusion with stories of structural racism and exclusion - and what she terms ‘</w:t>
      </w:r>
      <w:r w:rsidRPr="00292BCF">
        <w:rPr>
          <w:rStyle w:val="Emphasis"/>
        </w:rPr>
        <w:t>moves to innocence,’ or “strategies to remove involvement in and culpability for systems of domination</w:t>
      </w:r>
      <w:r w:rsidRPr="00292BCF">
        <w:rPr>
          <w:sz w:val="16"/>
        </w:rPr>
        <w:t xml:space="preserve">”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w:t>
      </w:r>
      <w:r w:rsidRPr="00292BCF">
        <w:rPr>
          <w:rStyle w:val="StyleUnderline"/>
        </w:rPr>
        <w:t>theorizes the self-positioning of white people as simultaneously the oppressed and never an oppressor, and as having an absence of experience of oppressive power relations</w:t>
      </w:r>
      <w:r w:rsidRPr="00292BCF">
        <w:rPr>
          <w:sz w:val="16"/>
        </w:rPr>
        <w:t xml:space="preserve"> (p. 100). This </w:t>
      </w:r>
      <w:r w:rsidRPr="00292BCF">
        <w:rPr>
          <w:rStyle w:val="Emphasis"/>
        </w:rPr>
        <w:t>simultaneous self-positioning afforded white people in various purportedly anti-racist settings to say to people of color, “I don’t experience the problems you do, so I don’t think about it,” and “tell me what to do, you’re the experts here”</w:t>
      </w:r>
      <w:r w:rsidRPr="00292BCF">
        <w:rPr>
          <w:sz w:val="16"/>
        </w:rPr>
        <w:t xml:space="preserve"> (p. 103). “The commonsense appeal of such statements,” Malwhinney observes, </w:t>
      </w:r>
      <w:r w:rsidRPr="00292BCF">
        <w:rPr>
          <w:rStyle w:val="StyleUnderline"/>
        </w:rPr>
        <w:t>enables white speakers to “utter them sanguine in [their] appearance of equanimity, is rooted in the normalization of a liberal analysis of power relations</w:t>
      </w:r>
      <w:r w:rsidRPr="00292BCF">
        <w:rPr>
          <w:sz w:val="16"/>
        </w:rPr>
        <w:t xml:space="preserve">” (ibid.). In the discussion that follows, we will do some work to identify and argue against a series of what we call ‘settler moves to innocence’. </w:t>
      </w:r>
      <w:r w:rsidRPr="00292BCF">
        <w:rPr>
          <w:rStyle w:val="Emphasis"/>
        </w:rPr>
        <w:t>Settler moves to innocence are those strategies or positionings that attempt to relieve the settler of feelings of guilt or responsibility without giving up land or power or privilege, without having to change much at all.</w:t>
      </w:r>
      <w:r w:rsidRPr="00292BCF">
        <w:rPr>
          <w:sz w:val="16"/>
        </w:rPr>
        <w:t xml:space="preserve"> In fact, </w:t>
      </w:r>
      <w:r w:rsidRPr="00292BCF">
        <w:rPr>
          <w:rStyle w:val="StyleUnderline"/>
        </w:rPr>
        <w:t xml:space="preserve">settler scholars may gain professional kudos or a boost in their reputations for being so sensitive or self-aware. Yet settler moves to innocence are hollow, </w:t>
      </w:r>
      <w:r w:rsidRPr="00292BCF">
        <w:rPr>
          <w:rStyle w:val="Emphasis"/>
        </w:rPr>
        <w:t>they only serve the settler.</w:t>
      </w:r>
      <w:r w:rsidRPr="00292BCF">
        <w:rPr>
          <w:sz w:val="16"/>
        </w:rPr>
        <w:t xml:space="preserve"> This discussion will likely cause discomfort in our settler readers, may embarrass you/us or make us/you feel implicated. Because of the racialized flights and flows of settler colonial empire described above, </w:t>
      </w:r>
      <w:r w:rsidRPr="00292BCF">
        <w:rPr>
          <w:rStyle w:val="StyleUnderline"/>
        </w:rPr>
        <w:t xml:space="preserve">settlers are diverse - there are white settlers and brown settlers, and peoples in both groups make moves to innocence that attempt to deny and deflect their own complicity in settler colonialism. </w:t>
      </w:r>
      <w:r w:rsidRPr="00292BCF">
        <w:rPr>
          <w:sz w:val="16"/>
        </w:rPr>
        <w:t>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We provide this framework so that we can be more impatient with each other, less likely to accept gestures and half-steps, and more willing to press for acts which unsettle innocence, which we discuss in the final section of this article.</w:t>
      </w:r>
    </w:p>
    <w:p w:rsidR="00833170" w:rsidRDefault="00833170" w:rsidP="00833170">
      <w:pPr>
        <w:rPr>
          <w:sz w:val="16"/>
        </w:rPr>
      </w:pPr>
    </w:p>
    <w:p w:rsidR="00833170" w:rsidRDefault="00833170" w:rsidP="00833170">
      <w:pPr>
        <w:pStyle w:val="Heading3"/>
      </w:pPr>
      <w:r>
        <w:t>reform impossible</w:t>
      </w:r>
    </w:p>
    <w:p w:rsidR="00833170" w:rsidRPr="007E50BD" w:rsidRDefault="00833170" w:rsidP="00833170">
      <w:pPr>
        <w:pStyle w:val="Heading4"/>
      </w:pPr>
      <w:r>
        <w:t xml:space="preserve">Emancipation cannot be realized via </w:t>
      </w:r>
      <w:r w:rsidRPr="007E50BD">
        <w:rPr>
          <w:u w:val="single"/>
        </w:rPr>
        <w:t>political means</w:t>
      </w:r>
      <w:r>
        <w:t xml:space="preserve">; operating within existing institutions merely </w:t>
      </w:r>
      <w:r w:rsidRPr="007E50BD">
        <w:rPr>
          <w:u w:val="single"/>
        </w:rPr>
        <w:t>bolsters</w:t>
      </w:r>
      <w:r>
        <w:t xml:space="preserve"> the power of the state.</w:t>
      </w:r>
    </w:p>
    <w:p w:rsidR="00833170" w:rsidRPr="007E50BD"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Pr="00830BA6" w:rsidRDefault="00833170" w:rsidP="00833170">
      <w:pPr>
        <w:rPr>
          <w:rStyle w:val="StyleUnderline"/>
        </w:rPr>
      </w:pPr>
      <w:r w:rsidRPr="00830BA6">
        <w:rPr>
          <w:rStyle w:val="StyleUnderline"/>
        </w:rPr>
        <w:t>Colonial logics produce the colonized as abject, that which the colonizer is both disgusted by and that which he depends upon to sustain existence as he is accustomed</w:t>
      </w:r>
      <w:r w:rsidRPr="00830BA6">
        <w:rPr>
          <w:sz w:val="16"/>
        </w:rPr>
        <w:t xml:space="preserve">. Sectioned off and compartmentalized to the spaces where the colonized has made room for the abject to exist (slums, prisons, public housing, shelters) and where their movement is restricted in zoological-like conditions, </w:t>
      </w:r>
      <w:r w:rsidRPr="00830BA6">
        <w:rPr>
          <w:rStyle w:val="StyleUnderline"/>
        </w:rPr>
        <w:t>the colonizer has studies the colonized and visits as he pleases to bestow what he has learned about them and to build paths toward the European beacon of civilization, progress, and development</w:t>
      </w:r>
      <w:r w:rsidRPr="00830BA6">
        <w:rPr>
          <w:sz w:val="16"/>
        </w:rPr>
        <w:t>. In A Nation Rising: Hawaiian Movements for Life, Land and Sovereignty, Joan Conrow (2014) quotes a native Hawaiian homeless women who observes, “</w:t>
      </w:r>
      <w:r w:rsidRPr="00830BA6">
        <w:rPr>
          <w:rStyle w:val="StyleUnderline"/>
        </w:rPr>
        <w:t>They got to lock us up to help us</w:t>
      </w:r>
      <w:r w:rsidRPr="00830BA6">
        <w:rPr>
          <w:sz w:val="16"/>
        </w:rPr>
        <w:t xml:space="preserve">” (p. 89). </w:t>
      </w:r>
      <w:r w:rsidRPr="00830BA6">
        <w:rPr>
          <w:rStyle w:val="StyleUnderline"/>
        </w:rPr>
        <w:t xml:space="preserve">Colonial logics want to solve problems in formerly colonized places through hyper attention on the local level held statically in place, movement signaling instability, without pulling the lens back to account for its own continued historical legacies, and continuing to paint subjects outside the colonial image of man/human as a burden or impediment to progress. </w:t>
      </w:r>
      <w:r w:rsidRPr="00830BA6">
        <w:rPr>
          <w:sz w:val="16"/>
        </w:rPr>
        <w:t xml:space="preserve">A white classmate who will remain anonymous once exclaimed, “I was driven by a native Hawaiian when I visited; he told me he is happy to have tourism because it brings money to the island!” This anecdotal reference is representative of the sentiments not only that tourism brings what should be desirable, but a double edge-sword that the native desires against their own interests. </w:t>
      </w:r>
      <w:r w:rsidRPr="00830BA6">
        <w:rPr>
          <w:rStyle w:val="StyleUnderline"/>
        </w:rPr>
        <w:t>Freedom and emancipation are recognized by the (former) colonizer as promises betrayed while, simultaneously, the colonizer gawks and wonders at the spectacle of violence and struggle endured by the (formerly) colonized.</w:t>
      </w:r>
      <w:r w:rsidRPr="00830BA6">
        <w:rPr>
          <w:sz w:val="16"/>
        </w:rPr>
        <w:t xml:space="preserve"> Saldana-Portillo (2003) understands agency and consciousness not as a moment of birth or revelation, but as an ongoing process in which everyone is engaged and invested. </w:t>
      </w:r>
      <w:r w:rsidRPr="00830BA6">
        <w:rPr>
          <w:rStyle w:val="StyleUnderline"/>
        </w:rPr>
        <w:t>Moving away from the language of self-determination in which decolonization visions have been articulated, and which can be limited in narrowly signaling a concern with political choices only</w:t>
      </w:r>
      <w:r w:rsidRPr="00830BA6">
        <w:rPr>
          <w:sz w:val="16"/>
        </w:rPr>
        <w:t xml:space="preserve">, I look toward the Fanonian language of </w:t>
      </w:r>
      <w:r w:rsidRPr="00830BA6">
        <w:rPr>
          <w:rStyle w:val="StyleUnderline"/>
        </w:rPr>
        <w:t>‘self-discovery’ and ‘self-becoming’ to signal an ongoing and humanistic aspect of decoloniality. This recognizes not only the usurpation of political power, control, authority and European universal productions of knowledge grafted onto colonized spaces</w:t>
      </w:r>
      <w:r w:rsidRPr="00830BA6">
        <w:rPr>
          <w:sz w:val="16"/>
        </w:rPr>
        <w:t xml:space="preserve">. It also recognizes coloniality’s denial of self-inquiry, self-questioning and reflection, becoming and future in order to make room for its own. </w:t>
      </w:r>
      <w:r w:rsidRPr="00830BA6">
        <w:rPr>
          <w:rStyle w:val="StyleUnderline"/>
        </w:rPr>
        <w:t>Self-discovery, which informs self-becoming, begins from a place of questioning and of openness to a truth that informs material reality. Rather than this process being directed by an outside actor the agent and subject is the self. It is a process continuously in movement, not only directed inwardly, but recognition of self in context</w:t>
      </w:r>
      <w:r w:rsidRPr="00830BA6">
        <w:rPr>
          <w:sz w:val="16"/>
        </w:rPr>
        <w:t>. Becoming is never in a vacuum but always relational. Fanon (1968) says: D</w:t>
      </w:r>
      <w:r w:rsidRPr="00830BA6">
        <w:rPr>
          <w:rStyle w:val="StyleUnderline"/>
        </w:rPr>
        <w:t xml:space="preserve">ecolonization never takes place unnoticed, for it influences individuals and modifies them fundamentally. It transforms spectators crushed with their inessentiality into privileged actors, with the grandiose glare of history's floodlights upon them… Decolonization is the veritable creation of new men. </w:t>
      </w:r>
      <w:r w:rsidRPr="00830BA6">
        <w:rPr>
          <w:sz w:val="16"/>
        </w:rPr>
        <w:t xml:space="preserve">But this creation owes nothing of its legitimacy to any supernatural power; the "thing" which has been colonized becomes man during the same process by which it frees itself. (pp. 36-37) The process that Fanon describes will perhaps be felt most by the colonizer, contrary to the imagination and visions of development and charity projects seeking to do justice to their abjectified subjects, to whom they have given only death under the auspices of providing opportunity and stability. Decoloniality for the colonizer will require a dramatic and radical change in existence as he knows and is accustomed. For Ranciere (1991), emancipation occurs when “intelligence obeys only itself” (p. 13). Ranciere, In Education, Truth, Emancipation Ranciere elaborates on his idea laid out in Ignorant School Master explicating that </w:t>
      </w:r>
      <w:r w:rsidRPr="00830BA6">
        <w:rPr>
          <w:rStyle w:val="StyleUnderline"/>
        </w:rPr>
        <w:t>the teacher indeed can teach what one is ignorant of and reify mechanisms of dependency. The student is made to be dependent on the truth outlined by the teacher or schoolmaster</w:t>
      </w:r>
      <w:r w:rsidRPr="00830BA6">
        <w:rPr>
          <w:sz w:val="16"/>
        </w:rPr>
        <w:t xml:space="preserve">. Ranciere contends that processes of emancipation offered by antioppressive work (Socrates or Freire’s methods, for example) function at worst, to instill mistrust and dependency within students, and at best only re-posit the student in need of the master to ask the right question leading to conscientization. </w:t>
      </w:r>
      <w:r w:rsidRPr="00830BA6">
        <w:rPr>
          <w:rStyle w:val="Emphasis"/>
        </w:rPr>
        <w:t>Emancipation cannot be fully realized in this model because it is always conceived within a dichotomous framework where the student must rely on what is outside themselves in order to emancipate themselves. It subtly continues to undermine individual and communal self-determination.</w:t>
      </w:r>
      <w:r w:rsidRPr="00830BA6">
        <w:rPr>
          <w:sz w:val="16"/>
        </w:rPr>
        <w:t xml:space="preserve"> The contradiction functions under the logic of equality that is always already presumed by the logic of inequality. </w:t>
      </w:r>
      <w:r w:rsidRPr="00830BA6">
        <w:rPr>
          <w:rStyle w:val="StyleUnderline"/>
        </w:rPr>
        <w:t>True politics</w:t>
      </w:r>
      <w:r w:rsidRPr="00830BA6">
        <w:rPr>
          <w:sz w:val="16"/>
        </w:rPr>
        <w:t xml:space="preserve">, according to Ranciere (1999), </w:t>
      </w:r>
      <w:r w:rsidRPr="00830BA6">
        <w:rPr>
          <w:rStyle w:val="StyleUnderline"/>
        </w:rPr>
        <w:t xml:space="preserve">only occurs when the logic of the order is disrupted and found to be false, requiring a new formation that is detached from these logics. The logic of dependency is a </w:t>
      </w:r>
      <w:r w:rsidRPr="00830BA6">
        <w:rPr>
          <w:rStyle w:val="StyleUnderline"/>
          <w:strike/>
        </w:rPr>
        <w:t>crippling</w:t>
      </w:r>
      <w:r w:rsidRPr="00830BA6">
        <w:rPr>
          <w:rStyle w:val="StyleUnderline"/>
        </w:rPr>
        <w:t xml:space="preserve"> model that operates by creating a one-sided historical narrative that not only legitimize a social ordering, but also make it appear as the only rational way of being</w:t>
      </w:r>
      <w:r w:rsidRPr="00830BA6">
        <w:rPr>
          <w:sz w:val="16"/>
        </w:rPr>
        <w:t xml:space="preserve">. The techniques of this logic work to instill fear and mistrust personally and communally into submission and cooperation based on people’s lack of logos or rational thinking. </w:t>
      </w:r>
      <w:r w:rsidRPr="00830BA6">
        <w:rPr>
          <w:rStyle w:val="Emphasis"/>
        </w:rPr>
        <w:t>Dissent is limited to incorporation negotiating in the terms of the police state, its history and language. Political actions that do not seek autonomy from the state and the institutions of the state, or to disrupt their very foundations are incorporative and would not represent true politics</w:t>
      </w:r>
      <w:r w:rsidRPr="00830BA6">
        <w:rPr>
          <w:sz w:val="16"/>
        </w:rPr>
        <w:t xml:space="preserve"> for Ranciere (1991), </w:t>
      </w:r>
      <w:r w:rsidRPr="00830BA6">
        <w:rPr>
          <w:rStyle w:val="Emphasis"/>
        </w:rPr>
        <w:t>as they do not disrupt the police order. Instead, they bolster the same systems that consistently reproduce inequality.</w:t>
      </w:r>
      <w:r w:rsidRPr="00830BA6">
        <w:rPr>
          <w:sz w:val="16"/>
        </w:rPr>
        <w:t xml:space="preserve"> </w:t>
      </w:r>
      <w:r w:rsidRPr="00830BA6">
        <w:rPr>
          <w:rStyle w:val="StyleUnderline"/>
        </w:rPr>
        <w:t>Emancipation can occur when de-linked from dependency on the state as mediator of the good, when the singular legitimacy of the police state is rendered false. While dissent often functions as incorporation, the ability to be like the monoculture posited as most progressively advanced, options exist outside or delinked from these systems.</w:t>
      </w:r>
    </w:p>
    <w:p w:rsidR="00833170" w:rsidRPr="00481794" w:rsidRDefault="00833170" w:rsidP="00833170"/>
    <w:p w:rsidR="00833170" w:rsidRDefault="00833170" w:rsidP="00833170">
      <w:pPr>
        <w:pStyle w:val="Heading2"/>
      </w:pPr>
      <w:r>
        <w:t>alts</w:t>
      </w:r>
    </w:p>
    <w:p w:rsidR="00833170" w:rsidRPr="00AC37CE" w:rsidRDefault="00833170" w:rsidP="00833170">
      <w:pPr>
        <w:pStyle w:val="Heading3"/>
      </w:pPr>
      <w:r w:rsidRPr="00477383">
        <w:t>cartography of refusal</w:t>
      </w:r>
    </w:p>
    <w:p w:rsidR="00833170" w:rsidRDefault="00833170" w:rsidP="00833170">
      <w:pPr>
        <w:pStyle w:val="Heading4"/>
      </w:pPr>
      <w:r>
        <w:t xml:space="preserve">The alternative is a cartography of refusal that blockades settler knowledge production. </w:t>
      </w:r>
    </w:p>
    <w:p w:rsidR="00833170" w:rsidRDefault="00833170" w:rsidP="00833170">
      <w:r w:rsidRPr="002D0AF9">
        <w:rPr>
          <w:b/>
          <w:bCs/>
          <w:sz w:val="26"/>
          <w:szCs w:val="26"/>
        </w:rPr>
        <w:t>Day 15</w:t>
      </w:r>
      <w:r>
        <w:t xml:space="preserve"> </w:t>
      </w:r>
      <w:r w:rsidRPr="002D0AF9">
        <w:t>Iyko Day’s research focuses o</w:t>
      </w:r>
      <w:r>
        <w:t>n</w:t>
      </w:r>
      <w:r w:rsidRPr="002D0AF9">
        <w:t xml:space="preserve"> Indigeneity and capitalism in North America. She has publications that explore the settler biopolitics of landscape art; the settler colonial logics of Japanese internment in Canada, the US, and Australia</w:t>
      </w:r>
      <w:r>
        <w:t xml:space="preserve">. </w:t>
      </w:r>
      <w:r w:rsidRPr="002D0AF9">
        <w:t>Associate Professor of English</w:t>
      </w:r>
      <w:r>
        <w:t xml:space="preserve"> at Mount Holyoke College. Ph.D., M.A., University of California, Berkeley. M.A., Dalhousie University. B.A., University of Calgary. Fall 2015. “</w:t>
      </w:r>
      <w:r w:rsidRPr="002D0AF9">
        <w:t>Being or Nothingness: Indigeneity, Antiblackness, and Settler Colonial Critique</w:t>
      </w:r>
      <w:r>
        <w:t xml:space="preserve">.” </w:t>
      </w:r>
      <w:r w:rsidRPr="002D0AF9">
        <w:t>Critical Ethnic Studies Journal</w:t>
      </w:r>
      <w:r>
        <w:t xml:space="preserve">. </w:t>
      </w:r>
      <w:r w:rsidRPr="002D0AF9">
        <w:t xml:space="preserve">https://www.academia.edu/12871939/Being_or_Nothingness_Indigeneity_Antiblackness_and_Settler_Colonial_Critique </w:t>
      </w:r>
      <w:r>
        <w:t>|| OES-SW</w:t>
      </w:r>
    </w:p>
    <w:p w:rsidR="00833170" w:rsidRDefault="00833170" w:rsidP="00833170">
      <w:pPr>
        <w:rPr>
          <w:sz w:val="16"/>
        </w:rPr>
      </w:pPr>
      <w:r w:rsidRPr="002D0AF9">
        <w:rPr>
          <w:sz w:val="16"/>
        </w:rPr>
        <w:t xml:space="preserve">Beyond this inconsistency, </w:t>
      </w:r>
      <w:r w:rsidRPr="002D0AF9">
        <w:rPr>
          <w:rStyle w:val="StyleUnderline"/>
        </w:rPr>
        <w:t>the liberal multiculturalist agenda that Wilderson and Sexton project into Indigenous sovereignty willfully evacuates any Indigenous refusal of a colonial politics of recognition.</w:t>
      </w:r>
      <w:r w:rsidRPr="002D0AF9">
        <w:rPr>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such a depoliticized liberal project is frankly incompatible with Indigenous activism and scholarship that emerges from Native studies in North America. The main argument in Glen Sean Coulthard’s book Red Skin, White Masks is to categorically reject “the liberal recognition-based approach to Indigenous selfdetermination.”48 </w:t>
      </w:r>
      <w:r w:rsidRPr="002D0AF9">
        <w:rPr>
          <w:rStyle w:val="Emphasis"/>
        </w:rPr>
        <w:t>This is not a politics of legitimizing Indigenous nations through state recognition but rather one of refusal, a refusal to be recognized and thus interpellated by the settler colonial nation-state.</w:t>
      </w:r>
      <w:r w:rsidRPr="002D0AF9">
        <w:rPr>
          <w:sz w:val="16"/>
        </w:rPr>
        <w:t xml:space="preserve"> Drawing on Fanon, Coulthard describes the “</w:t>
      </w:r>
      <w:r w:rsidRPr="002D0AF9">
        <w:rPr>
          <w:rStyle w:val="Emphasis"/>
        </w:rPr>
        <w:t>necessity on the part of the oppressed to ‘turn away’ from their other-oriented master-dependency, and to instead struggle for freedom on their own terms and in accordance with their own values</w:t>
      </w:r>
      <w:r w:rsidRPr="002D0AF9">
        <w:rPr>
          <w:sz w:val="16"/>
        </w:rPr>
        <w:t xml:space="preserve">.”49 </w:t>
      </w:r>
      <w:r w:rsidRPr="002D0AF9">
        <w:rPr>
          <w:rStyle w:val="StyleUnderline"/>
        </w:rPr>
        <w:t>It is also difficult to reconcile the depoliticized narrative of “resurgence and recovery” that Wilderson and Sexton attribute to Indigenous sovereignty in the face of Idle No More, the anticapitalist Indigenous sovereignty movement in Canada whose national railway and highway blockades have seriously destabilized the expropriation of natural resources for the global market.</w:t>
      </w:r>
      <w:r w:rsidRPr="002D0AF9">
        <w:rPr>
          <w:sz w:val="16"/>
        </w:rPr>
        <w:t xml:space="preserve"> These are examples that Coulthard describes as </w:t>
      </w:r>
      <w:r w:rsidRPr="002D0AF9">
        <w:rPr>
          <w:rStyle w:val="Emphasis"/>
        </w:rPr>
        <w:t>“direct action” rather than negotiation—in other words, antagonism, not conflict resolution: They [blockades] are a crucial act of negation insofar as they seek to impede or block the flow of resources</w:t>
      </w:r>
      <w:r w:rsidRPr="002D0AF9">
        <w:rPr>
          <w:sz w:val="16"/>
        </w:rPr>
        <w:t xml:space="preserve"> currently being transported to international markets from oil and gas fields, refineries, lumber mills, mining operations, and hydroelectric facilities located on the dispossessed lands of Indigenous nations. </w:t>
      </w:r>
      <w:r w:rsidRPr="002D0AF9">
        <w:rPr>
          <w:rStyle w:val="StyleUnderline"/>
        </w:rPr>
        <w:t>These modes of direct action . . . seek to have a negative impact on the economic infrastructure that is core to the colonial accumulation of capital in settler-political economies</w:t>
      </w:r>
      <w:r w:rsidRPr="002D0AF9">
        <w:rPr>
          <w:sz w:val="16"/>
        </w:rPr>
        <w:t xml:space="preserve"> like Canada’s.50 These tactics are part of what Audra Simpson calls a </w:t>
      </w:r>
      <w:r w:rsidRPr="002D0AF9">
        <w:rPr>
          <w:rStyle w:val="StyleUnderline"/>
        </w:rPr>
        <w:t>“cartography of refusal” that “negates the authority of the other’s gaze.”</w:t>
      </w:r>
      <w:r w:rsidRPr="002D0AF9">
        <w:rPr>
          <w:sz w:val="16"/>
        </w:rPr>
        <w:t xml:space="preserve">51 It is impossible to frame the blockade movement, which has become the greatest threat to Canada’s resource agenda,52 as a struggle for “enfranchisement.” </w:t>
      </w:r>
      <w:r w:rsidRPr="002D0AF9">
        <w:rPr>
          <w:rStyle w:val="Emphasis"/>
        </w:rPr>
        <w:t>Idle No More is not in “conflict” with the Canadian nation-state; it is in a struggle against the very premise of settler colonial capitalism that requires the elimination of Indigenous peoples.</w:t>
      </w:r>
      <w:r w:rsidRPr="002D0AF9">
        <w:rPr>
          <w:sz w:val="16"/>
        </w:rPr>
        <w:t xml:space="preserve"> As Coulthard states unambiguously, “For Indigenous nations to live, capitalism must die.”53</w:t>
      </w:r>
    </w:p>
    <w:p w:rsidR="00833170" w:rsidRPr="00F86DF7" w:rsidRDefault="00833170" w:rsidP="00833170"/>
    <w:p w:rsidR="00833170" w:rsidRDefault="00833170" w:rsidP="00833170">
      <w:pPr>
        <w:pStyle w:val="Heading3"/>
      </w:pPr>
      <w:r>
        <w:t xml:space="preserve">decoloniality </w:t>
      </w:r>
    </w:p>
    <w:p w:rsidR="00833170" w:rsidRDefault="00833170" w:rsidP="00833170">
      <w:pPr>
        <w:pStyle w:val="Heading4"/>
      </w:pPr>
      <w:r>
        <w:t>Vote neg to adopt decoloniality!</w:t>
      </w:r>
    </w:p>
    <w:p w:rsidR="00833170" w:rsidRPr="00212C5C"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Default="00833170" w:rsidP="00833170">
      <w:pPr>
        <w:rPr>
          <w:rStyle w:val="StyleUnderline"/>
        </w:rPr>
      </w:pPr>
      <w:r w:rsidRPr="00212C5C">
        <w:rPr>
          <w:rStyle w:val="StyleUnderline"/>
        </w:rPr>
        <w:t xml:space="preserve">Decoloniality offers </w:t>
      </w:r>
      <w:r w:rsidRPr="00212C5C">
        <w:rPr>
          <w:rStyle w:val="Emphasis"/>
        </w:rPr>
        <w:t>an intersectional analysis</w:t>
      </w:r>
      <w:r w:rsidRPr="00212C5C">
        <w:rPr>
          <w:sz w:val="16"/>
        </w:rPr>
        <w:t xml:space="preserve"> (Couthard, 2014) </w:t>
      </w:r>
      <w:r w:rsidRPr="00212C5C">
        <w:rPr>
          <w:rStyle w:val="StyleUnderline"/>
        </w:rPr>
        <w:t>that addresses white supremacy, patriarchy, heterosexism, global division of labor and economic exploitation, and eco-logical destruction.</w:t>
      </w:r>
      <w:r w:rsidRPr="00212C5C">
        <w:rPr>
          <w:sz w:val="16"/>
        </w:rPr>
        <w:t xml:space="preserve"> According to Santos (2014) as cited in Sithole (2014), </w:t>
      </w:r>
      <w:r w:rsidRPr="00212C5C">
        <w:rPr>
          <w:rStyle w:val="StyleUnderline"/>
        </w:rPr>
        <w:t>a decolonial critical analysis is: a method that emphasizes the knowledge that is existential and experiential and also both resilient and flexible.</w:t>
      </w:r>
      <w:r w:rsidRPr="00212C5C">
        <w:rPr>
          <w:sz w:val="16"/>
        </w:rPr>
        <w:t xml:space="preserve"> In its application, </w:t>
      </w:r>
      <w:r w:rsidRPr="00212C5C">
        <w:rPr>
          <w:rStyle w:val="StyleUnderline"/>
        </w:rPr>
        <w:t>it aims to disrupt, question, displace, rattle and unsettle the guardian of the status quo—that is, qualitative, quantitative and triangulation methodologies</w:t>
      </w:r>
      <w:r w:rsidRPr="00212C5C">
        <w:rPr>
          <w:sz w:val="16"/>
        </w:rPr>
        <w:t xml:space="preserve">…*it+ will not deploy any of the popular methodological interventions that are conventional in the Euro-North American simply because they are alien to the lived experience of the African subject, its subjectivity and they ratify subjection. It is in these methodologies that the African subject becomes the object of study. (Sithole, 2014, p. 38) Importantly, </w:t>
      </w:r>
      <w:r w:rsidRPr="00212C5C">
        <w:rPr>
          <w:rStyle w:val="StyleUnderline"/>
        </w:rPr>
        <w:t>a decolonial method interrogates the colonial logics and discourse that justify and normalize these relations to which all other possibilities are exterminated and incorporated.</w:t>
      </w:r>
      <w:r w:rsidRPr="00212C5C">
        <w:rPr>
          <w:sz w:val="16"/>
        </w:rPr>
        <w:t xml:space="preserve"> </w:t>
      </w:r>
      <w:r w:rsidRPr="00212C5C">
        <w:rPr>
          <w:rStyle w:val="Emphasis"/>
        </w:rPr>
        <w:t>Decoloniality is both a way of thinking and a way of being</w:t>
      </w:r>
      <w:r w:rsidRPr="00212C5C">
        <w:rPr>
          <w:sz w:val="16"/>
        </w:rPr>
        <w:t xml:space="preserve"> (Mignolo, 2010; Maldenado-Torres, 2007). </w:t>
      </w:r>
      <w:r w:rsidRPr="00212C5C">
        <w:rPr>
          <w:rStyle w:val="Emphasis"/>
        </w:rPr>
        <w:t>It is therefore, an actionable concept</w:t>
      </w:r>
      <w:r w:rsidRPr="00212C5C">
        <w:rPr>
          <w:sz w:val="16"/>
        </w:rPr>
        <w:t xml:space="preserve"> (Tlostanova &amp; Mignolo, 2012; Maldenado-Torres 2007) </w:t>
      </w:r>
      <w:r w:rsidRPr="00212C5C">
        <w:rPr>
          <w:rStyle w:val="Emphasis"/>
        </w:rPr>
        <w:t xml:space="preserve">and praxis for analyzing and acting upon social, cultural, economic and political phenomenon. </w:t>
      </w:r>
      <w:r w:rsidRPr="00212C5C">
        <w:rPr>
          <w:rStyle w:val="StyleUnderline"/>
        </w:rPr>
        <w:t>It is the unabashed articulation of an overt, unmasked, political project grounded in sound theoretical analysis</w:t>
      </w:r>
      <w:r w:rsidRPr="00212C5C">
        <w:rPr>
          <w:sz w:val="16"/>
        </w:rPr>
        <w:t xml:space="preserve">. The project of decoloniality is not homogenous or uncontested since (as a future oriented projected) </w:t>
      </w:r>
      <w:r w:rsidRPr="00212C5C">
        <w:rPr>
          <w:rStyle w:val="StyleUnderline"/>
        </w:rPr>
        <w:t>it is also constantly reflective and rearticulated given specificities of time and place</w:t>
      </w:r>
      <w:r w:rsidRPr="00212C5C">
        <w:rPr>
          <w:sz w:val="16"/>
        </w:rPr>
        <w:t xml:space="preserve">. However, it is a radical project that envisages change outside the limiting, Manichean formations of liberal/ conservative, capitalism/ socialism (Tlotsanova &amp; Mignolo, 2012; Fanon 1952, 1961). Therefore, there are some concrete differences that can be articulated to differentiate decoloniality as a method. In Learning to Unlearn, Madina V. Tlostanova and Walter Mignolo (2012) work towards a productive understanding of decoloniality by differentiating it from the projects of postcoloniality, post-structuralism, and post-modernity. This is an important discussion in building the concept and methodological framework of decoloniality and understanding its distinct position that rests on epistemic principles and geo-political locations different from postmodern and postcolonial thinkers. The first distinction of decoloniality as a method lies in its historical location. </w:t>
      </w:r>
      <w:r w:rsidRPr="00212C5C">
        <w:rPr>
          <w:rStyle w:val="StyleUnderline"/>
        </w:rPr>
        <w:t>In contrast to post-coloniality and post-modernity, decoloniality understands modernity as emergent from European imperialism and colonization with power relations rooted in the histories of the Atlantic, which mapped racial hierarchical configurations globally in the first colonial imaginary.</w:t>
      </w:r>
      <w:r w:rsidRPr="00212C5C">
        <w:rPr>
          <w:sz w:val="16"/>
        </w:rPr>
        <w:t xml:space="preserve"> It’s</w:t>
      </w:r>
      <w:r w:rsidRPr="00212C5C">
        <w:rPr>
          <w:rStyle w:val="StyleUnderline"/>
        </w:rPr>
        <w:t xml:space="preserve"> historical framework, therefore, is drawn back to the fifteenth century, 1492, rather than being located in the decolonization movements of the 1950’s-1970’s, which saw the removal of the formal administrative structures of colonization, or interpreted primarily through experiences of British colonialism.</w:t>
      </w:r>
      <w:r w:rsidRPr="00212C5C">
        <w:rPr>
          <w:sz w:val="16"/>
        </w:rPr>
        <w:t xml:space="preserve"> Postcoloniality begins primarily “from the version of history that places the British Empire (or sometimes, the French Empire) at the center of modern/ colonial history,” while decoloniality begins from “Modern. Colonial history originated in the Atlantic, in the complexity of European imperial formations…and would be empires…in the dismantling of Tawantinsuyu and Anahuac and the massive capture and exploitation of enslaved Africans” (p. 32). The historical formations upon which decoloniality and postcoloniality are grounded relate fundamentally to their epistemic principles and frameworks. According to Tlostanova and Mignolo (2012), “postcolonial studies and theories are connected to the splendors and miseries of French poststructuralism,” “postcoloniality presuppose postmodernity,” and is “in need of the epistemic frame of Eurocentric modernity” (p. 33, 35). Ideas are derived from imperial and colonial histories which are always already tied to concerns over land and labor inextricably linked to race and knowledge production. Finally, for Tlostanova and Mignolo (2012), In building our arguments, we may or may not use some of their concepts for convenience, but not the epistemic principles on which those concepts are grounded and the historical foundation of post-structural arguments. Our subjectivities, experiences, languages, histories, desires, frustrations, and angers are different from the ones expressed by Foucault, Lacan, or Derrida. Theirs is a different history; their problems are not our problems; and we surmise that our problems are not necessarily theirs. For this reason alone, geo- and body politics of knowledge is of essence. This is what we meant when we made a distinction between focusing on objects and focusing on problems. (Tlostanova and Mignolo, 2012, p. 34) To focus on the known object rather than interrogate the notions of knowing subjects and the material linkages has already fallen into the European colonial logic. As evidenced, </w:t>
      </w:r>
      <w:r w:rsidRPr="00212C5C">
        <w:rPr>
          <w:rStyle w:val="StyleUnderline"/>
        </w:rPr>
        <w:t>the problem for decoloniality is rooted in the compounding histories of more than 5 centuries of European logic, which create excess and landscapes of death out of colonial subjects and land.</w:t>
      </w:r>
    </w:p>
    <w:p w:rsidR="00833170" w:rsidRDefault="00833170" w:rsidP="00833170"/>
    <w:p w:rsidR="00833170" w:rsidRDefault="00833170" w:rsidP="00833170">
      <w:pPr>
        <w:pStyle w:val="Heading4"/>
      </w:pPr>
      <w:r>
        <w:t xml:space="preserve">External colonialism manifests itself in </w:t>
      </w:r>
      <w:r w:rsidRPr="007D51C4">
        <w:rPr>
          <w:u w:val="single"/>
        </w:rPr>
        <w:t>military colonialism</w:t>
      </w:r>
      <w:r>
        <w:t xml:space="preserve"> as the management of war fronts and the enlistment of foreign lands.</w:t>
      </w:r>
    </w:p>
    <w:p w:rsidR="00833170" w:rsidRPr="00212C5C"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Pr="007D51C4" w:rsidRDefault="00833170" w:rsidP="00833170">
      <w:pPr>
        <w:rPr>
          <w:sz w:val="16"/>
        </w:rPr>
      </w:pPr>
      <w:r w:rsidRPr="007D51C4">
        <w:rPr>
          <w:rStyle w:val="Emphasis"/>
        </w:rPr>
        <w:t>Decoloniality</w:t>
      </w:r>
      <w:r w:rsidRPr="007D51C4">
        <w:rPr>
          <w:sz w:val="16"/>
        </w:rPr>
        <w:t xml:space="preserve"> differs again in that it </w:t>
      </w:r>
      <w:r w:rsidRPr="007D51C4">
        <w:rPr>
          <w:rStyle w:val="Emphasis"/>
        </w:rPr>
        <w:t xml:space="preserve">is a project of epistemically, ontologically and materially de-linking from the colonial order, which necessitates tangibly different relationships to land and to labor. </w:t>
      </w:r>
      <w:r w:rsidRPr="007D51C4">
        <w:rPr>
          <w:sz w:val="16"/>
        </w:rPr>
        <w:t xml:space="preserve">In the inaugural edition of the online, open sourced journal, Decolonization: Indigeneity, Education and Society, Eve Tuck and Kevin Yang (2012) published the important essay, Decolonizatin is not a Metaphor.” In this essay, the two critique the ways in which </w:t>
      </w:r>
      <w:r w:rsidRPr="007D51C4">
        <w:rPr>
          <w:rStyle w:val="StyleUnderline"/>
        </w:rPr>
        <w:t>decolonization has been taken up in many social justice circles, particularly within education, and appropriated from its original political project into what they term as a “settler move to innocence</w:t>
      </w:r>
      <w:r w:rsidRPr="007D51C4">
        <w:rPr>
          <w:sz w:val="16"/>
        </w:rPr>
        <w:t>” (p. 2). They distinguish between three forms of colonialism, external, internal, and settler, which are important to understand in the context from which I am writing within—</w:t>
      </w:r>
      <w:r w:rsidRPr="007D51C4">
        <w:rPr>
          <w:rStyle w:val="Emphasis"/>
        </w:rPr>
        <w:t>the United States as a settler colony. Settler colonialism is the convergence of external colonialism and internal colonialism because metropole and colony are one in the same</w:t>
      </w:r>
      <w:r w:rsidRPr="007D51C4">
        <w:rPr>
          <w:sz w:val="16"/>
        </w:rPr>
        <w:t xml:space="preserve"> (p. 5). For reference, their definitions of the external and internal colonialism are quoted here at length: External Colonialism: denotes the expropriation of fragments of Indigenous worlds, animals, plants and human beings, extracting them in order to transport them to - and build the wealth, the privilege, or feed the appetites of - the colonizers, who get marked as the first world. </w:t>
      </w:r>
      <w:r w:rsidRPr="007D51C4">
        <w:rPr>
          <w:rStyle w:val="Emphasis"/>
        </w:rPr>
        <w:t>External colonialism often requires a subset of activities properly called military colonialism - the creation of war fronts/frontiers against enemies to be conquered, and the enlistment of foreign land, resources, and people into military operations.</w:t>
      </w:r>
      <w:r w:rsidRPr="007D51C4">
        <w:rPr>
          <w:sz w:val="16"/>
        </w:rPr>
        <w:t xml:space="preserve"> </w:t>
      </w:r>
      <w:r w:rsidRPr="007D51C4">
        <w:rPr>
          <w:rStyle w:val="StyleUnderline"/>
        </w:rPr>
        <w:t>In external colonialism, all things Native become recast as ‘natural resources’ - bodies and earth for war, bodies and earth for chattel.</w:t>
      </w:r>
      <w:r w:rsidRPr="007D51C4">
        <w:rPr>
          <w:sz w:val="16"/>
        </w:rPr>
        <w:t xml:space="preserve"> </w:t>
      </w:r>
      <w:r w:rsidRPr="007D51C4">
        <w:rPr>
          <w:rStyle w:val="Emphasis"/>
        </w:rPr>
        <w:t>Internal Colonialism</w:t>
      </w:r>
      <w:r w:rsidRPr="007D51C4">
        <w:rPr>
          <w:rStyle w:val="StyleUnderline"/>
        </w:rPr>
        <w:t>: the biopolitical and geopolitical management of people, land, flora and fauna within the “domestic” borders of the imperial nation. This involves the use of particularized modes of control - prisons, ghettos, minoritizing, schooling, policing - to ensure the ascendancy of a nation and its white elite</w:t>
      </w:r>
      <w:r w:rsidRPr="007D51C4">
        <w:rPr>
          <w:sz w:val="16"/>
        </w:rPr>
        <w:t xml:space="preserve">. These modes of control, imprisonment, and involuntary transport of the human beings across borders - ghettos, their policing, their economic divestiture, and their dislocatability - are at work to authorize the metropole and conscribe her periphery. </w:t>
      </w:r>
      <w:r w:rsidRPr="007D51C4">
        <w:rPr>
          <w:rStyle w:val="StyleUnderline"/>
        </w:rPr>
        <w:t>Strategies of internal colonialism, such as segregation, divestment, surveillance, and criminalization, are both structural and interpersonal</w:t>
      </w:r>
      <w:r w:rsidRPr="007D51C4">
        <w:rPr>
          <w:sz w:val="16"/>
        </w:rPr>
        <w:t xml:space="preserve">. (Tuck and Yang, 2012, pp. 4-5) Land, encompassing all ecological formations including water, air, and earth, which become property and “natural resource” in colonial contexts, is of primary importance to setter colonialism (p.5). </w:t>
      </w:r>
      <w:r w:rsidRPr="007D51C4">
        <w:rPr>
          <w:rStyle w:val="StyleUnderline"/>
        </w:rPr>
        <w:t>Settler colonialism also needs excess labor to build wealth, which comes in the form of chattel slavery, where the humanity of the slave is the excess to be discarded.</w:t>
      </w:r>
      <w:r w:rsidRPr="007D51C4">
        <w:rPr>
          <w:sz w:val="16"/>
        </w:rPr>
        <w:t xml:space="preserve"> Finally, Tuck and Yang (2012) contend that in a settler colonial context, settlers are not immigrants for immigrants are responsible to the “laws and epistemologies of the lands they migrate to” whereas “settlers become the law” (p. 7). Racial formations in the United States cannot fully be understood without regard to this idea. These points will be further addressed in the first chapter. Significant to the discussion of decoloniality as a methodology is the inextricable connection between land, labor, and knowledge production that legitimize whiteness as property against the dispossession of everything else. Furthermore, the mechanisms of control which sustain the colonial order which must be interrogated in connection to historical, future-oriented projects which are always already political and pedagogical projects. </w:t>
      </w:r>
    </w:p>
    <w:p w:rsidR="00833170" w:rsidRDefault="00833170" w:rsidP="00833170"/>
    <w:p w:rsidR="00833170" w:rsidRDefault="00833170" w:rsidP="00833170">
      <w:pPr>
        <w:pStyle w:val="Heading4"/>
      </w:pPr>
      <w:r>
        <w:t xml:space="preserve">The aff’s intervention is a form of colonial knowledge production that upholds the myth of European superiority. </w:t>
      </w:r>
    </w:p>
    <w:p w:rsidR="00833170" w:rsidRPr="00212C5C"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Pr="00496A27" w:rsidRDefault="00833170" w:rsidP="00833170">
      <w:pPr>
        <w:rPr>
          <w:rStyle w:val="StyleUnderline"/>
        </w:rPr>
      </w:pPr>
      <w:r w:rsidRPr="00496A27">
        <w:rPr>
          <w:rStyle w:val="StyleUnderline"/>
        </w:rPr>
        <w:t xml:space="preserve">Colonialiality normalizes ideas of non-Western peoples as backwards, a-historical, and </w:t>
      </w:r>
      <w:r w:rsidRPr="00496A27">
        <w:rPr>
          <w:rStyle w:val="Emphasis"/>
        </w:rPr>
        <w:t>incapable of sophisticated societal organization to take care of their own basic needs.</w:t>
      </w:r>
      <w:r w:rsidRPr="00496A27">
        <w:rPr>
          <w:sz w:val="16"/>
        </w:rPr>
        <w:t xml:space="preserve"> </w:t>
      </w:r>
      <w:r w:rsidRPr="00496A27">
        <w:rPr>
          <w:rStyle w:val="StyleUnderline"/>
        </w:rPr>
        <w:t>Subjugation of non-white bodies becomes the very marker of white evolutionary superiority.</w:t>
      </w:r>
      <w:r w:rsidRPr="00496A27">
        <w:rPr>
          <w:sz w:val="16"/>
        </w:rPr>
        <w:t xml:space="preserve"> The </w:t>
      </w:r>
      <w:r w:rsidRPr="00496A27">
        <w:rPr>
          <w:rStyle w:val="StyleUnderline"/>
        </w:rPr>
        <w:t>existence of free, non-whites, is made threatening to the existence of whiteness itself and initiates anxieties, remedied through compulsive rationalizations of inequality to justify the illusion of natural</w:t>
      </w:r>
      <w:r w:rsidRPr="00496A27">
        <w:rPr>
          <w:sz w:val="16"/>
        </w:rPr>
        <w:t xml:space="preserve"> (inherent) or </w:t>
      </w:r>
      <w:r w:rsidRPr="00496A27">
        <w:rPr>
          <w:rStyle w:val="StyleUnderline"/>
        </w:rPr>
        <w:t xml:space="preserve">scientific white superiority and false paternalistic gestures to remedy situations of violence which only maintain and perpetuate the modern/ colonial order. </w:t>
      </w:r>
      <w:r w:rsidRPr="00496A27">
        <w:rPr>
          <w:sz w:val="16"/>
        </w:rPr>
        <w:t xml:space="preserve">While histories and racial formations have distinct and varying relationships to whiteness, imperialism, and </w:t>
      </w:r>
      <w:r w:rsidRPr="00496A27">
        <w:rPr>
          <w:rStyle w:val="Emphasis"/>
        </w:rPr>
        <w:t>colonization</w:t>
      </w:r>
      <w:r w:rsidRPr="00496A27">
        <w:rPr>
          <w:sz w:val="16"/>
        </w:rPr>
        <w:t xml:space="preserve"> which are local and specific, each </w:t>
      </w:r>
      <w:r w:rsidRPr="00496A27">
        <w:rPr>
          <w:rStyle w:val="Emphasis"/>
        </w:rPr>
        <w:t>are characterized by a relationship based on myth that necessitates intervention, domination, and control</w:t>
      </w:r>
      <w:r w:rsidRPr="00496A27">
        <w:rPr>
          <w:sz w:val="16"/>
        </w:rPr>
        <w:t xml:space="preserve"> (Said, 1979; Rodney, 1972; Escobar, 2012). </w:t>
      </w:r>
      <w:r w:rsidRPr="00496A27">
        <w:rPr>
          <w:rStyle w:val="StyleUnderline"/>
        </w:rPr>
        <w:t xml:space="preserve">This myth denies </w:t>
      </w:r>
      <w:r w:rsidRPr="00496A27">
        <w:rPr>
          <w:rStyle w:val="Emphasis"/>
        </w:rPr>
        <w:t>the dialectical material relationship of Europe’s dependency on the colonies to sustain an illegitimate supreme power and economic structure that confers wealth to those invested in whiteness.</w:t>
      </w:r>
      <w:r w:rsidRPr="00496A27">
        <w:rPr>
          <w:sz w:val="16"/>
        </w:rPr>
        <w:t xml:space="preserve"> I</w:t>
      </w:r>
      <w:r w:rsidRPr="00496A27">
        <w:rPr>
          <w:rStyle w:val="StyleUnderline"/>
        </w:rPr>
        <w:t xml:space="preserve">t normalizes white relationship with and right to land and property. </w:t>
      </w:r>
      <w:r w:rsidRPr="00496A27">
        <w:rPr>
          <w:sz w:val="16"/>
        </w:rPr>
        <w:t xml:space="preserve">Imperial relationship to land designated terra nullus, empty or unproductive and thus in need of industrialized Europe to maximize its potential, can be paralleled with imperial relationship to non-white consciousness seen as empty, void, lacking rationality and logic (Shiva, 1997; Ranceire, 1999). Development discourse is fundamentally and historically grounded in the history and logics of coloniality (Escobar, 2012; Mignolo, 2011; Maldonado-Torres, 2007). It can be traced back to Plato’s notions of logos in the origins and foundations of democracy; those marked as being without logos, or the capacity of rational speech were included into democracy on the basis of their exclusion, lacking in reasoning abilities to make decisions toward the social good and spoken for by the philosopher kings mitigating the disconnect between the demos and the aristocracy without altering the social order (Ranceire, 1999). </w:t>
      </w:r>
      <w:r w:rsidRPr="00496A27">
        <w:rPr>
          <w:rStyle w:val="StyleUnderline"/>
        </w:rPr>
        <w:t xml:space="preserve">Coloniality and decoloniality are related fundamentally to matters of land, labor, political and social order, and </w:t>
      </w:r>
      <w:r w:rsidRPr="00496A27">
        <w:rPr>
          <w:rStyle w:val="Emphasis"/>
        </w:rPr>
        <w:t>knowledge production.</w:t>
      </w:r>
      <w:r w:rsidRPr="00496A27">
        <w:rPr>
          <w:sz w:val="16"/>
        </w:rPr>
        <w:t xml:space="preserve"> The compartmentalization (or departmentalization) of knowledge within Universities has taken up these components as separate, privileged on over the other in research and analysis, reflected in non-intersectional political organizing and the professionalization of poverty and oppression, i.e. the non-profit industrial complex (Crenshaw, 1991; INCITE, 2004). </w:t>
      </w:r>
      <w:r w:rsidRPr="00496A27">
        <w:rPr>
          <w:rStyle w:val="StyleUnderline"/>
        </w:rPr>
        <w:t>The relationships between land, labor, and knowledge are interlocking and cannot fully be understood without interrogating their relationship.</w:t>
      </w:r>
      <w:r w:rsidRPr="00496A27">
        <w:rPr>
          <w:sz w:val="16"/>
        </w:rPr>
        <w:t xml:space="preserve"> Colonial logics are both codified and made into property for further reification and investment. Modern/ </w:t>
      </w:r>
      <w:r w:rsidRPr="00496A27">
        <w:rPr>
          <w:rStyle w:val="StyleUnderline"/>
        </w:rPr>
        <w:t>colonial development projects and their theoretical underpinnings rationalize, normalize, and institutionalize dispossession under the guise of progress and modernity whose prized achievements remain an intangible mirage to the marginalized and oppressed.</w:t>
      </w:r>
    </w:p>
    <w:p w:rsidR="00833170" w:rsidRDefault="00833170" w:rsidP="00833170"/>
    <w:p w:rsidR="00833170" w:rsidRDefault="00833170" w:rsidP="00833170">
      <w:pPr>
        <w:pStyle w:val="Heading4"/>
      </w:pPr>
      <w:r>
        <w:t>Decoloniality is a theoretical interrogation that abolishes the state and departs from European political structures and epistemologies.</w:t>
      </w:r>
    </w:p>
    <w:p w:rsidR="00833170" w:rsidRPr="00212C5C"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Pr="00844248" w:rsidRDefault="00833170" w:rsidP="00833170">
      <w:pPr>
        <w:rPr>
          <w:rStyle w:val="StyleUnderline"/>
        </w:rPr>
      </w:pPr>
      <w:r w:rsidRPr="004F366A">
        <w:rPr>
          <w:rStyle w:val="StyleUnderline"/>
        </w:rPr>
        <w:t>Decoloniality is fundamentally about the reparation of land, but is not restricted to this definition</w:t>
      </w:r>
      <w:r w:rsidRPr="00844248">
        <w:rPr>
          <w:sz w:val="16"/>
        </w:rPr>
        <w:t xml:space="preserve"> by which decolonization, the transition from colonies to nation-states, or the formation of tribal nations might be said to have fully realized decolonial political desires. Rather, </w:t>
      </w:r>
      <w:r w:rsidRPr="004F366A">
        <w:rPr>
          <w:rStyle w:val="StyleUnderline"/>
        </w:rPr>
        <w:t>it is concerned with the terms on which territory and land are managed or brought into relation with peoples and society.</w:t>
      </w:r>
      <w:r w:rsidRPr="00844248">
        <w:rPr>
          <w:sz w:val="16"/>
        </w:rPr>
        <w:t xml:space="preserve"> </w:t>
      </w:r>
      <w:r w:rsidRPr="004F366A">
        <w:rPr>
          <w:rStyle w:val="StyleUnderline"/>
        </w:rPr>
        <w:t>Decoloniality is not territory in the sense of a nation-state, which needs a national identity and sovereign territory to defend.</w:t>
      </w:r>
      <w:r w:rsidRPr="00844248">
        <w:rPr>
          <w:sz w:val="16"/>
        </w:rPr>
        <w:t xml:space="preserve"> However, </w:t>
      </w:r>
      <w:r w:rsidRPr="004F366A">
        <w:rPr>
          <w:rStyle w:val="StyleUnderline"/>
        </w:rPr>
        <w:t>it is not the absence of territory in favor of only an abstracted notion of emancipation, i.e. to decolonize the mind.</w:t>
      </w:r>
      <w:r w:rsidRPr="00844248">
        <w:rPr>
          <w:sz w:val="16"/>
        </w:rPr>
        <w:t xml:space="preserve"> Recalling Tuck and Yang (2012), </w:t>
      </w:r>
      <w:r w:rsidRPr="004F366A">
        <w:rPr>
          <w:rStyle w:val="StyleUnderline"/>
        </w:rPr>
        <w:t>decolonization cannot be abstracted or appropriated from its intention as the reparation of indigenous land and indigenous life</w:t>
      </w:r>
      <w:r w:rsidRPr="00844248">
        <w:rPr>
          <w:sz w:val="16"/>
        </w:rPr>
        <w:t xml:space="preserve">. It is critical, though, that the two not be understood separately. </w:t>
      </w:r>
      <w:r w:rsidRPr="004F366A">
        <w:rPr>
          <w:rStyle w:val="StyleUnderline"/>
        </w:rPr>
        <w:t>Land cannot be understood as separate from social relations of power, just as social power is infused with histories of dispossession, capitalist accumulation of unlimited wealth, and the equation of whiteness as property and entitlement to be protected against at all cost.</w:t>
      </w:r>
      <w:r w:rsidRPr="00844248">
        <w:rPr>
          <w:sz w:val="16"/>
        </w:rPr>
        <w:t xml:space="preserve"> It is important to recall the histories of decolonization movements post-WWII conflated with formation of nation-state serving to facilitate US economic hegemony, as well as the histories of reservations in the US as a form of exile transferred over from prisoner of war camps. </w:t>
      </w:r>
      <w:r w:rsidRPr="00844248">
        <w:rPr>
          <w:rStyle w:val="StyleUnderline"/>
        </w:rPr>
        <w:t>While a movement toward sovereignty may take on rhetorical and strategic tactics in the frameworks of coloniality in order to be heard, the limits that this produces should be questioned and cautioned against.</w:t>
      </w:r>
      <w:r w:rsidRPr="00844248">
        <w:rPr>
          <w:sz w:val="16"/>
        </w:rPr>
        <w:t xml:space="preserve"> Senghor and Cesaire have argued against the correlation of decolonization as tied to nation-state formations (Wilder, 2015) European political conceptions of nation-state homogenize and narrow the rightful, belonging citizen and includes peoples on the basis of inferior difference. </w:t>
      </w:r>
      <w:r w:rsidRPr="00844248">
        <w:rPr>
          <w:rStyle w:val="StyleUnderline"/>
        </w:rPr>
        <w:t xml:space="preserve">A political project of decolonialities does not propose to find salvation or liberation through the structures of the state and their legislative bodies. It does however, recognize the material realities of violence that the state structures and so need to be mitigated. </w:t>
      </w:r>
      <w:r w:rsidRPr="00844248">
        <w:rPr>
          <w:rStyle w:val="Emphasis"/>
        </w:rPr>
        <w:t xml:space="preserve">Decoloniality calls for an abolishment of state structures that are rooted in and propelled by the ideologies of coloniality where development and progress rely on the continuous production of the criminal, backwards, underdeveloped, or indolent. </w:t>
      </w:r>
      <w:r w:rsidRPr="00844248">
        <w:rPr>
          <w:rStyle w:val="StyleUnderline"/>
        </w:rPr>
        <w:t>Delinking implies a necessary departure from European political structures, and European epistemologies,</w:t>
      </w:r>
      <w:r w:rsidRPr="00844248">
        <w:rPr>
          <w:sz w:val="16"/>
        </w:rPr>
        <w:t xml:space="preserve"> but </w:t>
      </w:r>
      <w:r w:rsidRPr="00844248">
        <w:rPr>
          <w:rStyle w:val="Emphasis"/>
        </w:rPr>
        <w:t>the two cannot be thought of separately.</w:t>
      </w:r>
      <w:r w:rsidRPr="00844248">
        <w:rPr>
          <w:sz w:val="16"/>
        </w:rPr>
        <w:t xml:space="preserve"> In the aftermath of nationalist movements for decolonization, the national economy was made a central concern by whom Fanon (1961) calls the “national bourgeoisie,” with actors like United States and US-based corporations similarly concerned with their establishment of stable economies, and environments suitable for capital investment through infrastructure (factories), steady supply of labor, and suspension of labor regulations and trade tariffs (i.e. through free trade zones and free trade agreements). Fanon (1968) observes these economic development projects, with visions toward political autonomy, became a “cult for local products” and for “local crafts” turning decolonized spaces to “specialists of unfinished products” (pp. 98-99). Updating to today’s global market, these spaces also become highly specialized in arranging and assembling products from electronics to clothing in factories for which the deplorable conditions have been well publicized to a desensitized and apathetic consumer audience. Understanding the Greek etymology of economy to be eco/ oikos/ house and nomy/ nemein/ management, collectively meaning ‘household management,’ we see the concern for the development and emergence of a national economy is relevant to home, management of place and belonging. </w:t>
      </w:r>
      <w:r w:rsidRPr="00844248">
        <w:rPr>
          <w:rStyle w:val="StyleUnderline"/>
        </w:rPr>
        <w:t>The development of national economies in emerging nation-states marks a concern for the continued extension of US and European home to the former colonies, comfortable to its own economic interest and the leisurely desires of their ambassador-tourists.</w:t>
      </w:r>
    </w:p>
    <w:p w:rsidR="00833170" w:rsidRDefault="00833170" w:rsidP="00833170"/>
    <w:p w:rsidR="00833170" w:rsidRDefault="00833170" w:rsidP="00833170">
      <w:pPr>
        <w:pStyle w:val="Heading4"/>
      </w:pPr>
      <w:r>
        <w:t xml:space="preserve">For decoloniality, we look to the example of the Zapitistas movement as they shape new definitions of citizenship and agency under settler colonialism. </w:t>
      </w:r>
    </w:p>
    <w:p w:rsidR="00833170" w:rsidRPr="00212C5C" w:rsidRDefault="00833170" w:rsidP="00833170">
      <w:r w:rsidRPr="00212C5C">
        <w:rPr>
          <w:b/>
          <w:bCs/>
          <w:sz w:val="26"/>
          <w:szCs w:val="26"/>
        </w:rPr>
        <w:t>Lystrup 15</w:t>
      </w:r>
      <w:r>
        <w:t xml:space="preserve"> </w:t>
      </w:r>
      <w:r w:rsidRPr="00212C5C">
        <w:t>Lauren Lystr</w:t>
      </w:r>
      <w:r>
        <w:t xml:space="preserve">up, </w:t>
      </w:r>
      <w:r w:rsidRPr="00212C5C">
        <w:t>University of California, Irvine</w:t>
      </w:r>
      <w:r>
        <w:t xml:space="preserve">. Master of Arts in Social and Cultural Foundations in Education. </w:t>
      </w:r>
      <w:r w:rsidRPr="00212C5C">
        <w:t>The Institutional Repository at DePaul University</w:t>
      </w:r>
      <w:r>
        <w:t xml:space="preserve">. </w:t>
      </w:r>
      <w:r w:rsidRPr="008E70A4">
        <w:t>University of California, Santa Cruz B.A. Feminist Studies, Education Minor, Law, Politics and Social Change, 2007 – 2011</w:t>
      </w:r>
      <w:r>
        <w:t xml:space="preserve">. “Decolonial Futures and the Law: Reflections on Mitigating Projects of Coloniality.” 4/1/2015. </w:t>
      </w:r>
      <w:r w:rsidRPr="00212C5C">
        <w:t xml:space="preserve">https://via.library.depaul.edu/cgi/viewcontent.cgi?article=1079&amp;context=soe_etd </w:t>
      </w:r>
      <w:r>
        <w:t>|| OES-SW</w:t>
      </w:r>
    </w:p>
    <w:p w:rsidR="00833170" w:rsidRDefault="00833170" w:rsidP="00833170">
      <w:pPr>
        <w:rPr>
          <w:sz w:val="14"/>
        </w:rPr>
      </w:pPr>
      <w:r w:rsidRPr="00AE1FF0">
        <w:rPr>
          <w:rStyle w:val="Emphasis"/>
        </w:rPr>
        <w:t>Decoloniality is not a project simply to do with removing formal, military, juridical and administrative colonial structures.</w:t>
      </w:r>
      <w:r w:rsidRPr="00EA51B0">
        <w:rPr>
          <w:sz w:val="14"/>
        </w:rPr>
        <w:t xml:space="preserve"> </w:t>
      </w:r>
      <w:r w:rsidRPr="00AE1FF0">
        <w:rPr>
          <w:rStyle w:val="StyleUnderline"/>
        </w:rPr>
        <w:t>Decoloniality is representative of an interlocking and intersectional relationship where race, gender, and sexuality converge with land, labor and knowledge production.</w:t>
      </w:r>
      <w:r w:rsidRPr="00EA51B0">
        <w:rPr>
          <w:sz w:val="14"/>
        </w:rPr>
        <w:t xml:space="preserve"> </w:t>
      </w:r>
      <w:r w:rsidRPr="00AE1FF0">
        <w:rPr>
          <w:rStyle w:val="Emphasis"/>
        </w:rPr>
        <w:t>It is an ongoing project</w:t>
      </w:r>
      <w:r w:rsidRPr="00AE1FF0">
        <w:rPr>
          <w:rStyle w:val="StyleUnderline"/>
        </w:rPr>
        <w:t>, which has yet to be fully addressed, particularly in ways that do not already reify colonial structures such as the nation-state as was the case for anti-colonial struggles</w:t>
      </w:r>
      <w:r w:rsidRPr="00EA51B0">
        <w:rPr>
          <w:sz w:val="14"/>
        </w:rPr>
        <w:t xml:space="preserve">. Decoloniality is not singular in form but akin to a language of pluralism where multiple </w:t>
      </w:r>
      <w:r w:rsidRPr="00AE1FF0">
        <w:rPr>
          <w:rStyle w:val="StyleUnderline"/>
        </w:rPr>
        <w:t>decolonialities exist in an interconnected relationship concerned with how life can exist outside the all too well-known bounds of coloniality to form tangibly regenerative relations to land, labor, life, and knowledge.</w:t>
      </w:r>
      <w:r w:rsidRPr="00EA51B0">
        <w:rPr>
          <w:sz w:val="14"/>
        </w:rPr>
        <w:t xml:space="preserve"> Autonomy and Delinking Self-determination and autonomy within international legal structures hold territory and </w:t>
      </w:r>
      <w:r w:rsidRPr="00AE1FF0">
        <w:rPr>
          <w:rStyle w:val="StyleUnderline"/>
        </w:rPr>
        <w:t>forming of a nation-state as its primary means of recognition</w:t>
      </w:r>
      <w:r w:rsidRPr="00EA51B0">
        <w:rPr>
          <w:sz w:val="14"/>
        </w:rPr>
        <w:t xml:space="preserve"> (Hannum, 1990). This is undergirded by the privileging of global economies, which hold the nation-state as the primary unit of analysis. </w:t>
      </w:r>
      <w:r w:rsidRPr="00AE1FF0">
        <w:rPr>
          <w:rStyle w:val="StyleUnderline"/>
        </w:rPr>
        <w:t xml:space="preserve">Conferring territory through nation-state to a group seeking autonomy is made, in a sense, the highest form of liberation, as seen for example in the granting of statehood to Israel post-WWII and national liberation and decolonization movements. </w:t>
      </w:r>
      <w:r w:rsidRPr="00EA51B0">
        <w:rPr>
          <w:sz w:val="14"/>
        </w:rPr>
        <w:t xml:space="preserve">This idea is cited by settler colonial governments, like </w:t>
      </w:r>
      <w:r w:rsidRPr="00AE1FF0">
        <w:rPr>
          <w:rStyle w:val="StyleUnderline"/>
        </w:rPr>
        <w:t>Canada and the US as a primary reason for initially refusing to sign the UN Declaration on the Rights of Indigenous Peoples</w:t>
      </w:r>
      <w:r w:rsidRPr="00EA51B0">
        <w:rPr>
          <w:sz w:val="14"/>
        </w:rPr>
        <w:t xml:space="preserve">, which could potentially recognize indigenous sovereignty and conferral of land. Furthermore, </w:t>
      </w:r>
      <w:r w:rsidRPr="00AE1FF0">
        <w:rPr>
          <w:rStyle w:val="StyleUnderline"/>
        </w:rPr>
        <w:t xml:space="preserve">Native American and Native Hawaiian movements for sovereignty, autonomy and reparations demonstrate the paradox of seeking material recognition for US illegal usurpation of power and stealing of land through the US legal system. </w:t>
      </w:r>
      <w:r w:rsidRPr="00AE1FF0">
        <w:rPr>
          <w:rStyle w:val="Emphasis"/>
        </w:rPr>
        <w:t xml:space="preserve">It is important to dispel any notions of autonomy as being isolated or disconnected. This happens only under policies of containment and as a colonial tool that continues to set the terms of engagement and restrict life if it cannot directly dictate life altogether. </w:t>
      </w:r>
      <w:r w:rsidRPr="00EA51B0">
        <w:rPr>
          <w:sz w:val="14"/>
        </w:rPr>
        <w:t xml:space="preserve">Cuba and Tanzania are examples on the level of the nation-state. However, examples are abundant across all scales as these relationships work at attempting to destroy any form of delinking from coloniality. </w:t>
      </w:r>
      <w:r w:rsidRPr="00AE1FF0">
        <w:rPr>
          <w:rStyle w:val="StyleUnderline"/>
        </w:rPr>
        <w:t>To threaten the order of coloniality either directly and antagonistically, or indirectly through breaking from its cycles and logics of dependency means to risk imprisonment, execution, or isolation, the result of which becomes the fault of the repressed for failure to engage on the terms of coloniality.</w:t>
      </w:r>
      <w:r w:rsidRPr="00EA51B0">
        <w:rPr>
          <w:sz w:val="14"/>
        </w:rPr>
        <w:t xml:space="preserve"> The Zapatista movement has garnered much attention in the past decade for their revolution against the North American Free Trade Agreement (NAFTA) and policies of globalization that sought to privatize and patent life, wipe out ingenious cultures and knowledge systems, and fix the Global South as a site of resource extraction. Walter Mignolo (2010) calls it the </w:t>
      </w:r>
      <w:r w:rsidRPr="00AE1FF0">
        <w:rPr>
          <w:rStyle w:val="StyleUnderline"/>
        </w:rPr>
        <w:t xml:space="preserve">“Zapatista Theoretical Revolution,” signaling the shift in the geopolitical enunciation of knowledge as connected to autonomy, dignity, and self-determination, reinserting the land and human in totality in modernity, delinked from the State and colonial formations. </w:t>
      </w:r>
      <w:r w:rsidRPr="00EA51B0">
        <w:rPr>
          <w:sz w:val="14"/>
        </w:rPr>
        <w:t xml:space="preserve">The Zapatistas </w:t>
      </w:r>
      <w:r w:rsidRPr="00AE1FF0">
        <w:rPr>
          <w:rStyle w:val="Emphasis"/>
        </w:rPr>
        <w:t>provide an example for the ways that delinking from the state at several levels, including land, security, agriculture and education, has been actualized.</w:t>
      </w:r>
      <w:r w:rsidRPr="00EA51B0">
        <w:rPr>
          <w:sz w:val="14"/>
        </w:rPr>
        <w:t xml:space="preserve"> Recently, the </w:t>
      </w:r>
      <w:r w:rsidRPr="00AE1FF0">
        <w:rPr>
          <w:rStyle w:val="StyleUnderline"/>
        </w:rPr>
        <w:t>Zapatista’s opened up a school, inviting people from across the globe to participate in a decolonial model of education creating economies de-linked from Western modernity/ coloniality.</w:t>
      </w:r>
      <w:r w:rsidRPr="00EA51B0">
        <w:rPr>
          <w:sz w:val="14"/>
        </w:rPr>
        <w:t xml:space="preserve"> In August 2013 Escuelita Zapatista, the Little Zaptatista School held its first class session. Escuelita Zapatista’s curriculum is rooted in five fundamental lessons of the Zapatistas: 1</w:t>
      </w:r>
      <w:r w:rsidRPr="00AE1FF0">
        <w:rPr>
          <w:rStyle w:val="StyleUnderline"/>
        </w:rPr>
        <w:t>) it is possible to defeat social counterinsurgency policies, 2) autonomy, 3) collective work, 4) creating new political culture, and 5) communities are double mirrors (reflections of themselves and of eachother)</w:t>
      </w:r>
      <w:r w:rsidRPr="00EA51B0">
        <w:rPr>
          <w:sz w:val="14"/>
        </w:rPr>
        <w:t xml:space="preserve"> (Zibechi 2013). Importantly, these are lessons learned through reflection on the struggle of the Zapatista’s over the past decade for dignity and autonomy </w:t>
      </w:r>
      <w:r w:rsidRPr="00AE1FF0">
        <w:rPr>
          <w:rStyle w:val="Emphasis"/>
        </w:rPr>
        <w:t>against Globalization and policies like NAFTA</w:t>
      </w:r>
      <w:r w:rsidRPr="00EA51B0">
        <w:rPr>
          <w:sz w:val="14"/>
        </w:rPr>
        <w:t xml:space="preserve">. Furthermore, they are lessons in the Zapatista’s struggle to create autonomous and self-sustaining communities de-linked from the capitalist economy through campesino culture and direct democracy over health and school. As a transnational pedagogical movement hosting over 1700 students and bringing together many languages, Escuelita Zapatista sought from the beginning to form “a climate of fellowship (hermanamiento) among a plurality of subjects” (Zibech, 2013). Escuelita </w:t>
      </w:r>
      <w:r w:rsidRPr="00EA51B0">
        <w:rPr>
          <w:rStyle w:val="Emphasis"/>
        </w:rPr>
        <w:t>Zapatista reflects movement towards new definitions of citizenship and agency shaped in resistance to neoliberal policies.</w:t>
      </w:r>
      <w:r w:rsidRPr="00EA51B0">
        <w:rPr>
          <w:sz w:val="14"/>
        </w:rPr>
        <w:t xml:space="preserve"> </w:t>
      </w:r>
      <w:r w:rsidRPr="00EA51B0">
        <w:rPr>
          <w:rStyle w:val="StyleUnderline"/>
        </w:rPr>
        <w:t xml:space="preserve">Education in each aspect is directly related to political struggle that will transform illegitimate forms of power. </w:t>
      </w:r>
      <w:r w:rsidRPr="00EA51B0">
        <w:rPr>
          <w:sz w:val="14"/>
        </w:rPr>
        <w:t xml:space="preserve">The Zapatistas example is concerned with the privatization, patenting and capitalist control of both knowledge and life itself. The Zapatista movement, however, is </w:t>
      </w:r>
      <w:r w:rsidRPr="00EA51B0">
        <w:rPr>
          <w:rStyle w:val="StyleUnderline"/>
        </w:rPr>
        <w:t>grounded in creating autonomous self-sustained communities intentionally de-linked from Western modern/ colonial ideology.</w:t>
      </w:r>
      <w:r w:rsidRPr="00EA51B0">
        <w:rPr>
          <w:sz w:val="14"/>
        </w:rPr>
        <w:t xml:space="preserve"> Decolonial pedagogy </w:t>
      </w:r>
      <w:r w:rsidRPr="00EA51B0">
        <w:rPr>
          <w:rStyle w:val="Emphasis"/>
        </w:rPr>
        <w:t>offers the framework for a process of education</w:t>
      </w:r>
      <w:r w:rsidRPr="00EA51B0">
        <w:rPr>
          <w:sz w:val="14"/>
        </w:rPr>
        <w:t xml:space="preserve"> committed to a restoration of economies, ecology and ecosystems managed </w:t>
      </w:r>
      <w:r w:rsidRPr="00EA51B0">
        <w:rPr>
          <w:rStyle w:val="Emphasis"/>
        </w:rPr>
        <w:t>from the bottom-up that moves toward action of politicized agency.</w:t>
      </w:r>
      <w:r w:rsidRPr="00EA51B0">
        <w:rPr>
          <w:sz w:val="14"/>
        </w:rPr>
        <w:t xml:space="preserve"> Importantly, it is place and context specific and while their strategies may be abstracted and appropriated, it is important to understand the context out of which they emerge, and find strategy that is locally responsive. Local, then, is not an end in itself, but its own strategic political formation that cannot be appropriated simply to the terms of purchasing local, but is about responding to local and specific contexts that are not particular, but are unique in their own historical formations with specific actors and interests.</w:t>
      </w:r>
    </w:p>
    <w:p w:rsidR="00833170" w:rsidRDefault="00833170" w:rsidP="00833170">
      <w:pPr>
        <w:rPr>
          <w:sz w:val="14"/>
        </w:rPr>
      </w:pPr>
    </w:p>
    <w:p w:rsidR="00833170" w:rsidRPr="00AC37CE" w:rsidRDefault="00833170" w:rsidP="00833170">
      <w:pPr>
        <w:pStyle w:val="Heading3"/>
      </w:pPr>
      <w:r>
        <w:t>decolonize — tuck &amp; yang</w:t>
      </w:r>
    </w:p>
    <w:p w:rsidR="00833170" w:rsidRDefault="00833170" w:rsidP="00833170">
      <w:pPr>
        <w:pStyle w:val="Heading4"/>
      </w:pPr>
      <w:r>
        <w:t>The alternative is to decolonize.</w:t>
      </w:r>
    </w:p>
    <w:p w:rsidR="00833170" w:rsidRDefault="00833170" w:rsidP="00833170">
      <w:r w:rsidRPr="00292BCF">
        <w:rPr>
          <w:b/>
          <w:bCs/>
          <w:sz w:val="26"/>
          <w:szCs w:val="26"/>
        </w:rPr>
        <w:t>Tuck &amp; Yang 12</w:t>
      </w:r>
      <w:r>
        <w:t xml:space="preserve"> </w:t>
      </w:r>
      <w:r w:rsidRPr="00292BCF">
        <w:t>Eve Tuck is Associate Professor of Critical Race and Indigenous Studies at the Ontario Institute for Studies in Education</w:t>
      </w:r>
      <w:r>
        <w:t xml:space="preserve">, </w:t>
      </w:r>
      <w:r w:rsidRPr="00292BCF">
        <w:t>University of Toronto.</w:t>
      </w:r>
      <w:r>
        <w:t xml:space="preserve"> </w:t>
      </w:r>
      <w:r w:rsidRPr="00292BCF">
        <w:t>K. Wayne Yang</w:t>
      </w:r>
      <w:r>
        <w:t xml:space="preserve">, </w:t>
      </w:r>
      <w:r w:rsidRPr="00292BCF">
        <w:t>Ph.D., 2004, Social and Cultural Studies, University of California, Berkeley</w:t>
      </w:r>
      <w:r>
        <w:t>. “</w:t>
      </w:r>
      <w:r w:rsidRPr="00292BCF">
        <w:t>Decolonization is not a metaphor</w:t>
      </w:r>
      <w:r>
        <w:t>.” Decolonization: Indigeneity, Education &amp; Society Vol. 1, No. 1, 2012, pp. 1-40. || OES-SW</w:t>
      </w:r>
    </w:p>
    <w:p w:rsidR="00833170" w:rsidRDefault="00833170" w:rsidP="00833170">
      <w:r w:rsidRPr="00E1041C">
        <w:rPr>
          <w:rStyle w:val="Emphasis"/>
        </w:rPr>
        <w:t>An ethic of incommensurability, which guides moves that unsettle innocence, stands in contrast to aims of reconciliation, which motivate settler moves to innocence.</w:t>
      </w:r>
      <w:r>
        <w:t xml:space="preserve"> </w:t>
      </w:r>
      <w:r w:rsidRPr="00E1041C">
        <w:rPr>
          <w:rStyle w:val="StyleUnderline"/>
        </w:rPr>
        <w:t xml:space="preserve">Reconciliation is about rescuing settler normalcy, about rescuing a settler future. Reconciliation is concerned with questions of what will decolonization look like? What will happen after abolition? </w:t>
      </w:r>
      <w:r w:rsidRPr="00E1041C">
        <w:rPr>
          <w:rStyle w:val="Emphasis"/>
        </w:rPr>
        <w:t>What will be the consequences of decolonization for the settler?</w:t>
      </w:r>
      <w:r>
        <w:t xml:space="preserve"> Incommensurability acknowledges that </w:t>
      </w:r>
      <w:r w:rsidRPr="00E1041C">
        <w:rPr>
          <w:rStyle w:val="Emphasis"/>
        </w:rPr>
        <w:t xml:space="preserve">these questions need not, and perhaps cannot, be answered in order for decolonization to exist as a framework. </w:t>
      </w:r>
      <w:r>
        <w:t xml:space="preserve">We want to say, first, that </w:t>
      </w:r>
      <w:r w:rsidRPr="00E1041C">
        <w:rPr>
          <w:rStyle w:val="Emphasis"/>
        </w:rPr>
        <w:t>decolonization is not obliged to answer those questions - decolonization is not accountable to settlers, or settler futurity.</w:t>
      </w:r>
      <w:r>
        <w:t xml:space="preserve"> </w:t>
      </w:r>
      <w:r w:rsidRPr="00E1041C">
        <w:rPr>
          <w:rStyle w:val="StyleUnderline"/>
        </w:rPr>
        <w:t>Decolonization is accountable to Indigenous sovereignty and futurity.</w:t>
      </w:r>
      <w: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w:t>
      </w:r>
      <w:r w:rsidRPr="00E1041C">
        <w:rPr>
          <w:rStyle w:val="StyleUnderline"/>
        </w:rPr>
        <w:t xml:space="preserve">. The answers will not emerge from friendly understanding, and indeed require a dangerous understanding of uncommonality that un-coalesces coalition politics - moves that may feel very unfriendly. </w:t>
      </w:r>
      <w:r>
        <w:t xml:space="preserve">But </w:t>
      </w:r>
      <w:r w:rsidRPr="00E1041C">
        <w:rPr>
          <w:rStyle w:val="StyleUnderline"/>
        </w:rPr>
        <w:t>we will find out the answers as we get there, “in the exact measure that we can discern the movements which give [decolonization] historical form and content</w:t>
      </w:r>
      <w:r>
        <w:t xml:space="preserve">” (Fanon, 1963, p. 36). </w:t>
      </w:r>
      <w:r w:rsidRPr="00E1041C">
        <w:rPr>
          <w:rStyle w:val="Emphasis"/>
        </w:rPr>
        <w:t xml:space="preserve">To fully enact an ethic of incommensurability means relinquishing settler futurity, abandoning the hope that settlers may one day be commensurable to Native peoples. </w:t>
      </w:r>
      <w:r>
        <w:t xml:space="preserve">It means </w:t>
      </w:r>
      <w:r w:rsidRPr="00E1041C">
        <w:rPr>
          <w:rStyle w:val="StyleUnderline"/>
        </w:rPr>
        <w:t>removing the asterisks, periods, commas, apostrophes, the whereas’s, buts, and conditional clauses that punctuate decolonization and underwrite settler innocence.</w:t>
      </w:r>
      <w:r>
        <w:t xml:space="preserve"> The Native futures, the lives to be lived once the settler nation is gone - these are the unwritten possibilities made possible by an ethic of incommensurability.</w:t>
      </w:r>
    </w:p>
    <w:p w:rsidR="00833170" w:rsidRPr="00E1041C" w:rsidRDefault="00833170" w:rsidP="00833170">
      <w:pPr>
        <w:rPr>
          <w:rStyle w:val="StyleUnderline"/>
        </w:rPr>
      </w:pPr>
      <w:r w:rsidRPr="00E1041C">
        <w:rPr>
          <w:rStyle w:val="StyleUnderline"/>
        </w:rPr>
        <w:t>when you take away the punctuation</w:t>
      </w:r>
    </w:p>
    <w:p w:rsidR="00833170" w:rsidRPr="00E1041C" w:rsidRDefault="00833170" w:rsidP="00833170">
      <w:pPr>
        <w:rPr>
          <w:rStyle w:val="StyleUnderline"/>
        </w:rPr>
      </w:pPr>
      <w:r w:rsidRPr="00E1041C">
        <w:rPr>
          <w:rStyle w:val="StyleUnderline"/>
        </w:rPr>
        <w:t>he says of</w:t>
      </w:r>
    </w:p>
    <w:p w:rsidR="00833170" w:rsidRPr="00E1041C" w:rsidRDefault="00833170" w:rsidP="00833170">
      <w:pPr>
        <w:rPr>
          <w:rStyle w:val="StyleUnderline"/>
        </w:rPr>
      </w:pPr>
      <w:r w:rsidRPr="00E1041C">
        <w:rPr>
          <w:rStyle w:val="StyleUnderline"/>
        </w:rPr>
        <w:t>lines lifted from the documents about</w:t>
      </w:r>
    </w:p>
    <w:p w:rsidR="00833170" w:rsidRPr="00E1041C" w:rsidRDefault="00833170" w:rsidP="00833170">
      <w:pPr>
        <w:rPr>
          <w:rStyle w:val="Emphasis"/>
        </w:rPr>
      </w:pPr>
      <w:r w:rsidRPr="00E1041C">
        <w:rPr>
          <w:rStyle w:val="Emphasis"/>
        </w:rPr>
        <w:t>military-occupied land</w:t>
      </w:r>
    </w:p>
    <w:p w:rsidR="00833170" w:rsidRPr="00E1041C" w:rsidRDefault="00833170" w:rsidP="00833170">
      <w:pPr>
        <w:rPr>
          <w:rStyle w:val="StyleUnderline"/>
        </w:rPr>
      </w:pPr>
      <w:r w:rsidRPr="00E1041C">
        <w:rPr>
          <w:rStyle w:val="StyleUnderline"/>
        </w:rPr>
        <w:t>its acreage and location</w:t>
      </w:r>
    </w:p>
    <w:p w:rsidR="00833170" w:rsidRPr="00E1041C" w:rsidRDefault="00833170" w:rsidP="00833170">
      <w:pPr>
        <w:rPr>
          <w:rStyle w:val="StyleUnderline"/>
        </w:rPr>
      </w:pPr>
      <w:r w:rsidRPr="00E1041C">
        <w:rPr>
          <w:rStyle w:val="StyleUnderline"/>
        </w:rPr>
        <w:t>you take away its finality</w:t>
      </w:r>
    </w:p>
    <w:p w:rsidR="00833170" w:rsidRPr="00E1041C" w:rsidRDefault="00833170" w:rsidP="00833170">
      <w:pPr>
        <w:rPr>
          <w:rStyle w:val="Emphasis"/>
        </w:rPr>
      </w:pPr>
      <w:r w:rsidRPr="00E1041C">
        <w:rPr>
          <w:rStyle w:val="Emphasis"/>
        </w:rPr>
        <w:t>opening the possibility of other futures</w:t>
      </w:r>
    </w:p>
    <w:p w:rsidR="00833170" w:rsidRDefault="00833170" w:rsidP="00833170">
      <w:r>
        <w:t>-Craig Santos Perez, Chamoru scholar and poet</w:t>
      </w:r>
    </w:p>
    <w:p w:rsidR="00833170" w:rsidRDefault="00833170" w:rsidP="00833170">
      <w:r>
        <w:t>(as quoted by Voeltz, 2012)</w:t>
      </w:r>
    </w:p>
    <w:p w:rsidR="00833170" w:rsidRPr="00E1041C" w:rsidRDefault="00833170" w:rsidP="00833170">
      <w:pPr>
        <w:rPr>
          <w:rStyle w:val="Emphasis"/>
        </w:rPr>
      </w:pPr>
      <w:r w:rsidRPr="00E1041C">
        <w:rPr>
          <w:rStyle w:val="Emphasis"/>
        </w:rPr>
        <w:t>Decolonization offers a different perspective to human and civil rights based approaches to justice, an unsettling one, rather than a complementary one. Decolonization is not an “and”. It is an elsewhere.</w:t>
      </w:r>
    </w:p>
    <w:p w:rsidR="00833170" w:rsidRPr="00EA51B0" w:rsidRDefault="00833170" w:rsidP="00833170">
      <w:pPr>
        <w:rPr>
          <w:sz w:val="14"/>
        </w:rPr>
      </w:pPr>
    </w:p>
    <w:p w:rsidR="00833170" w:rsidRPr="00477383" w:rsidRDefault="00833170" w:rsidP="00833170">
      <w:pPr>
        <w:pStyle w:val="Heading3"/>
      </w:pPr>
      <w:r w:rsidRPr="00477383">
        <w:t>epistemic interrogation</w:t>
      </w:r>
    </w:p>
    <w:p w:rsidR="00833170" w:rsidRPr="0034612D" w:rsidRDefault="00833170" w:rsidP="00833170">
      <w:pPr>
        <w:pStyle w:val="Heading4"/>
      </w:pPr>
      <w:r>
        <w:t>The alternative is an intersectional epistemic interrogation of the affirmative’s policy. This is a prerequisite to any productive change.</w:t>
      </w:r>
    </w:p>
    <w:p w:rsidR="00833170" w:rsidRPr="0034612D" w:rsidRDefault="00833170" w:rsidP="00833170">
      <w:r w:rsidRPr="0034612D">
        <w:rPr>
          <w:b/>
          <w:bCs/>
          <w:sz w:val="26"/>
          <w:szCs w:val="26"/>
        </w:rPr>
        <w:t>Seawright 14</w:t>
      </w:r>
      <w:r>
        <w:t xml:space="preserve"> </w:t>
      </w:r>
      <w:r w:rsidRPr="0034612D">
        <w:t>Gardner Seawright</w:t>
      </w:r>
      <w:r>
        <w:t xml:space="preserve">, University of Utah department of cultural and societal education, PhD. “Settler Traditions of Place: Making Explicit the Epistemological Legacy of White Supremacy and Settler Colonialism for Place-Based Education.” 2014. </w:t>
      </w:r>
      <w:r w:rsidRPr="0034612D">
        <w:t>https://www-tandfonline-com.proxy.lib.umich.edu/doi/pdf/10.1080/00131946.2014.965938?needAccess=true%29&amp;</w:t>
      </w:r>
      <w:r>
        <w:t xml:space="preserve"> || OES-SW</w:t>
      </w:r>
    </w:p>
    <w:p w:rsidR="00833170" w:rsidRPr="0034612D" w:rsidRDefault="00833170" w:rsidP="00833170">
      <w:pPr>
        <w:rPr>
          <w:sz w:val="16"/>
        </w:rPr>
      </w:pPr>
      <w:r w:rsidRPr="0034612D">
        <w:rPr>
          <w:sz w:val="16"/>
        </w:rPr>
        <w:t xml:space="preserve">Marking the Western concept of place as “narrowly utilitarian” is rooted in an accurate understanding of the distorted realities imposed by capitalism, but I argue that </w:t>
      </w:r>
      <w:r w:rsidRPr="0034612D">
        <w:rPr>
          <w:rStyle w:val="StyleUnderline"/>
        </w:rPr>
        <w:t xml:space="preserve">Western epistemology is not placeless and that, in addition to the distorted values of capitalism, place operates in a more significant capacity by shaping and influencing the self. Place, as it is articulated through a Western knowledge system, intersects with a social epistemology that normalizes domination through systems of white supremacy, settler colonialism, heteropatriarchy, and anthropocentrism, among other modes of domination. </w:t>
      </w:r>
      <w:r w:rsidRPr="0034612D">
        <w:rPr>
          <w:sz w:val="16"/>
        </w:rPr>
        <w:t xml:space="preserve">As a result, these </w:t>
      </w:r>
      <w:r w:rsidRPr="0034612D">
        <w:rPr>
          <w:rStyle w:val="StyleUnderline"/>
        </w:rPr>
        <w:t>epistemic norms curate conceptions of place, and come to bear on the way one knows oneself, others, and one’s relation to the natural world.</w:t>
      </w:r>
      <w:r w:rsidRPr="0034612D">
        <w:rPr>
          <w:sz w:val="16"/>
        </w:rPr>
        <w:t xml:space="preserve"> Emerging from this normalized epistemological context, this article focuses on how Western social epistemologies constitute places in relation to the raced, classed, and gendered ontological possibilities embedded in the dominant knowledge system. </w:t>
      </w:r>
      <w:r w:rsidRPr="0034612D">
        <w:rPr>
          <w:rStyle w:val="StyleUnderline"/>
        </w:rPr>
        <w:t>Of particular interest is the method by which this oppressive epistemology formulates an ideal social actor, an ideal social being that mirrors and reinforces the cognitive, moral, material, and spiritual norms of the operative modes of domination.</w:t>
      </w:r>
      <w:r w:rsidRPr="0034612D">
        <w:rPr>
          <w:sz w:val="16"/>
        </w:rPr>
        <w:t xml:space="preserve"> In this article, I pay specific attention to how </w:t>
      </w:r>
      <w:r w:rsidRPr="0034612D">
        <w:rPr>
          <w:rStyle w:val="Emphasis"/>
        </w:rPr>
        <w:t>this formulation of the ideal social actor is established upon a particular conception of place that is integral in perpetuating domination.</w:t>
      </w:r>
      <w:r w:rsidRPr="0034612D">
        <w:rPr>
          <w:sz w:val="16"/>
        </w:rPr>
        <w:t xml:space="preserve"> This article is rooted in the idea that </w:t>
      </w:r>
      <w:r w:rsidRPr="0034612D">
        <w:rPr>
          <w:rStyle w:val="Emphasis"/>
        </w:rPr>
        <w:t>to envision a better and more just future, the nuances and reality of systemically imposed oppression and violence must be understood.</w:t>
      </w:r>
      <w:r w:rsidRPr="0034612D">
        <w:rPr>
          <w:sz w:val="16"/>
        </w:rPr>
        <w:t xml:space="preserve"> Jose Medina (2013) offers an example of a similar guid- ´ ing principle in The Epistemology of Resistance, in which he uses </w:t>
      </w:r>
      <w:r w:rsidRPr="0034612D">
        <w:rPr>
          <w:rStyle w:val="StyleUnderline"/>
        </w:rPr>
        <w:t>an approach to epistemology that emerges from an understanding that the prevailing social epistemology operates from a normalized injustice.</w:t>
      </w:r>
      <w:r w:rsidRPr="0034612D">
        <w:rPr>
          <w:sz w:val="16"/>
        </w:rPr>
        <w:t xml:space="preserve"> Medina explains, </w:t>
      </w:r>
      <w:r w:rsidRPr="0034612D">
        <w:rPr>
          <w:rStyle w:val="StyleUnderline"/>
        </w:rPr>
        <w:t>“If our normative theories should start where we are, in medias res, we should start our theorizing by reflecting on the details of the actual injustices that surround us, rather than by speculating what a perfect justice might be. We need a theory of injustice more than a theory of justice</w:t>
      </w:r>
      <w:r w:rsidRPr="0034612D">
        <w:rPr>
          <w:sz w:val="16"/>
        </w:rPr>
        <w:t xml:space="preserve">” (12, emphasis in original). In response, Medina argues that </w:t>
      </w:r>
      <w:r w:rsidRPr="0034612D">
        <w:rPr>
          <w:rStyle w:val="Emphasis"/>
        </w:rPr>
        <w:t>epistemologies of resistance must be cultivated through critical understandings of how injustice is epistemically proliferated across social systems and must begin with a structural account of domination.</w:t>
      </w:r>
      <w:r w:rsidRPr="0034612D">
        <w:rPr>
          <w:sz w:val="16"/>
        </w:rPr>
        <w:t xml:space="preserve"> This article </w:t>
      </w:r>
      <w:r w:rsidRPr="0034612D">
        <w:rPr>
          <w:rStyle w:val="StyleUnderline"/>
        </w:rPr>
        <w:t xml:space="preserve">harbors a parallel spirit, and seeks to elucidate the epistemic mechanics of white supremacy and settler colonialism, to consider the possibilities of building resistance, and to encourage critical epistemic interrogation and introspection in place-based education. </w:t>
      </w:r>
      <w:r w:rsidRPr="0034612D">
        <w:rPr>
          <w:sz w:val="16"/>
        </w:rPr>
        <w:t xml:space="preserve">Place is an appropriate point of departure for this critical epistemic interrogation because </w:t>
      </w:r>
      <w:r w:rsidRPr="0034612D">
        <w:rPr>
          <w:rStyle w:val="StyleUnderline"/>
        </w:rPr>
        <w:t>inherent to place-based models of learning is epistemic challenge—a shifting of perspective that dares to see and understand the world around us in new ways</w:t>
      </w:r>
      <w:r w:rsidRPr="0034612D">
        <w:rPr>
          <w:sz w:val="16"/>
        </w:rPr>
        <w:t xml:space="preserve"> (Gruenewald 2003). Critical epistemic shifts can move conceptions of place beyond simplistic visions of geography and flattened understandings of the land or the environment to a point where the soil, streams, and multitudes of beings engaged in complex relationships can be seen on their own terms outside of economic utility. Following the path set by many place-based scholars, I also see critical potential in place (Basso 1996; Cajete 1994, 1999; Greenwood 2013a, 2013b; Kawagley and Barnhardt 1999; Pena 1998). We all exist ˜ in place and we are all engaged in a subtle process of place-making: constituting and defining the places we exist in (Basso 1996), and thus </w:t>
      </w:r>
      <w:r w:rsidRPr="0034612D">
        <w:rPr>
          <w:rStyle w:val="StyleUnderline"/>
        </w:rPr>
        <w:t>the potential of place-based learning to encourage a shift in awareness towards our most intimate environments.</w:t>
      </w:r>
      <w:r w:rsidRPr="0034612D">
        <w:rPr>
          <w:sz w:val="16"/>
        </w:rPr>
        <w:t xml:space="preserve"> As this article suggests, </w:t>
      </w:r>
      <w:r w:rsidRPr="0034612D">
        <w:rPr>
          <w:rStyle w:val="StyleUnderline"/>
        </w:rPr>
        <w:t xml:space="preserve">such an epistemic shift can be pushed further to incorporate a critical awareness of how place intersects with race, gender, and colonialism. </w:t>
      </w:r>
      <w:r w:rsidRPr="0034612D">
        <w:rPr>
          <w:sz w:val="16"/>
        </w:rPr>
        <w:t xml:space="preserve">However, </w:t>
      </w:r>
      <w:r w:rsidRPr="0034612D">
        <w:rPr>
          <w:rStyle w:val="StyleUnderline"/>
        </w:rPr>
        <w:t>epistemic interrogation cannot only be comprised of an individual critically engaging structural aspects of epistemology. Interrogation must also forefront a process of “self-estrangement”</w:t>
      </w:r>
      <w:r w:rsidRPr="0034612D">
        <w:rPr>
          <w:sz w:val="16"/>
        </w:rPr>
        <w:t xml:space="preserve"> (Medina 2013, 19), </w:t>
      </w:r>
      <w:r w:rsidRPr="0034612D">
        <w:rPr>
          <w:rStyle w:val="StyleUnderline"/>
        </w:rPr>
        <w:t>in which epistemic positionality is located, and an individual seeks awareness of their relationship to epistemic structures and matrices of power.</w:t>
      </w:r>
      <w:r w:rsidRPr="0034612D">
        <w:rPr>
          <w:sz w:val="16"/>
        </w:rPr>
        <w:t xml:space="preserve"> Accordingly, place-based inquiry needs to more thoroughly engage the complex epistemic relationship between modes of domination, conceptions of the natural world, and the politics of self. </w:t>
      </w:r>
      <w:r w:rsidRPr="0034612D">
        <w:rPr>
          <w:rStyle w:val="StyleUnderline"/>
        </w:rPr>
        <w:t>The structural epistemologies that influence conceptions of the self are not only enmeshed with white supremacy and settler colonialism.</w:t>
      </w:r>
      <w:r w:rsidRPr="0034612D">
        <w:rPr>
          <w:sz w:val="16"/>
        </w:rPr>
        <w:t xml:space="preserve"> As has been pointed out by many scholars, educators and activists</w:t>
      </w:r>
      <w:r w:rsidRPr="0034612D">
        <w:rPr>
          <w:rStyle w:val="StyleUnderline"/>
        </w:rPr>
        <w:t>, to truly understand domination it must be seen in its entirety, meaning that white supremacy and settler colonialism have to be understood alongside the likes of heteropatriarchy</w:t>
      </w:r>
      <w:r w:rsidRPr="0034612D">
        <w:rPr>
          <w:sz w:val="16"/>
        </w:rPr>
        <w:t xml:space="preserve"> (Smith 2006) </w:t>
      </w:r>
      <w:r w:rsidRPr="0034612D">
        <w:rPr>
          <w:rStyle w:val="StyleUnderline"/>
        </w:rPr>
        <w:t>and anthropocentrism</w:t>
      </w:r>
      <w:r w:rsidRPr="0034612D">
        <w:rPr>
          <w:sz w:val="16"/>
        </w:rPr>
        <w:t xml:space="preserve"> (Martusewicz, Edmundson, and Lupinacci 2011; Plumwood 2002).</w:t>
      </w:r>
    </w:p>
    <w:p w:rsidR="00833170" w:rsidRDefault="00833170" w:rsidP="00833170">
      <w:pPr>
        <w:rPr>
          <w:sz w:val="16"/>
        </w:rPr>
      </w:pPr>
    </w:p>
    <w:p w:rsidR="00833170" w:rsidRDefault="00833170" w:rsidP="00833170">
      <w:pPr>
        <w:pStyle w:val="Heading3"/>
      </w:pPr>
      <w:r>
        <w:t>refusal — tuck &amp; yang</w:t>
      </w:r>
    </w:p>
    <w:p w:rsidR="00833170" w:rsidRDefault="00833170" w:rsidP="00833170">
      <w:pPr>
        <w:pStyle w:val="Heading4"/>
      </w:pPr>
      <w:r>
        <w:t>Refusal is generative, not subtractive. It’s the best method for productive knowledge because it does not confine bodies to their pain but instead redirects focus onto the perpetrators.</w:t>
      </w:r>
    </w:p>
    <w:p w:rsidR="00833170" w:rsidRPr="00944265" w:rsidRDefault="00833170" w:rsidP="00833170">
      <w:r w:rsidRPr="00944265">
        <w:rPr>
          <w:b/>
          <w:bCs/>
          <w:sz w:val="26"/>
          <w:szCs w:val="26"/>
        </w:rPr>
        <w:t>Tuck &amp; Yan</w:t>
      </w:r>
      <w:r>
        <w:rPr>
          <w:b/>
          <w:bCs/>
          <w:sz w:val="26"/>
          <w:szCs w:val="26"/>
        </w:rPr>
        <w:t>g 14</w:t>
      </w:r>
      <w:r>
        <w:t xml:space="preserve"> </w:t>
      </w:r>
      <w:r w:rsidRPr="00944265">
        <w:t xml:space="preserve">Eve Tuck is Associate Professor of Critical Race and Indigenous Studies at the Ontario Institute for Studies in Education, University of Toronto. K. Wayne Yang, Ph.D., 2004, Social and Cultural Studies, University of California, Berkeley. </w:t>
      </w:r>
      <w:r>
        <w:t>“</w:t>
      </w:r>
      <w:r w:rsidRPr="00944265">
        <w:t>R-Words: Refusing Research</w:t>
      </w:r>
      <w:r>
        <w:t>.” 2014. || OES-SW</w:t>
      </w:r>
    </w:p>
    <w:p w:rsidR="00833170" w:rsidRDefault="00833170" w:rsidP="00833170">
      <w:pPr>
        <w:rPr>
          <w:sz w:val="16"/>
        </w:rPr>
      </w:pPr>
      <w:r w:rsidRPr="00B01E74">
        <w:rPr>
          <w:sz w:val="16"/>
        </w:rPr>
        <w:t xml:space="preserve">For the purposes of our discussion, the most important insight to draw from Simpson’s article is her emphasis that </w:t>
      </w:r>
      <w:r w:rsidRPr="00B01E74">
        <w:rPr>
          <w:rStyle w:val="StyleUnderline"/>
        </w:rPr>
        <w:t>refusals are not subtractive, but are theoretically generative</w:t>
      </w:r>
      <w:r w:rsidRPr="00B01E74">
        <w:rPr>
          <w:sz w:val="16"/>
        </w:rPr>
        <w:t xml:space="preserve"> (p. 78), </w:t>
      </w:r>
      <w:r w:rsidRPr="00B01E74">
        <w:rPr>
          <w:rStyle w:val="StyleUnderline"/>
        </w:rPr>
        <w:t>expansive</w:t>
      </w:r>
      <w:r w:rsidRPr="00B01E74">
        <w:rPr>
          <w:sz w:val="16"/>
        </w:rPr>
        <w:t xml:space="preserve">. </w:t>
      </w:r>
      <w:r w:rsidRPr="00B01E74">
        <w:rPr>
          <w:rStyle w:val="Emphasis"/>
        </w:rPr>
        <w:t>Refusal is not just a “no,” but a redirection to ideas otherwise unacknowledged or unquestioned</w:t>
      </w:r>
      <w:r w:rsidRPr="00B01E74">
        <w:rPr>
          <w:sz w:val="16"/>
        </w:rPr>
        <w:t xml:space="preserve">. </w:t>
      </w:r>
      <w:r w:rsidRPr="00B01E74">
        <w:rPr>
          <w:rStyle w:val="StyleUnderline"/>
        </w:rPr>
        <w:t xml:space="preserve">Unlike a settler colonial configuration of knowledge that is petulantly exasperated and resentful of limits, a methodology of refusal regards limits on knowledge as productive, as indeed a good thing. </w:t>
      </w:r>
      <w:r w:rsidRPr="00B01E74">
        <w:rPr>
          <w:sz w:val="16"/>
        </w:rPr>
        <w:t xml:space="preserve">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w:t>
      </w:r>
      <w:r w:rsidRPr="00B01E74">
        <w:rPr>
          <w:rStyle w:val="StyleUnderline"/>
        </w:rPr>
        <w:t>lynchings in California were events of public spectacle, often attended by hundreds, sometimes thousands of festive onlookers</w:t>
      </w:r>
      <w:r w:rsidRPr="00B01E74">
        <w:rPr>
          <w:sz w:val="16"/>
        </w:rPr>
        <w:t xml:space="preserve">. At the lynchings, professional photographers took hours to set up portable studios similar to those used at carnivals; they sold their images frequently as postcards, mementos of public torture and execution to be circulated by U.S. post through- out the nation and the world. </w:t>
      </w:r>
      <w:r w:rsidRPr="00B01E74">
        <w:rPr>
          <w:rStyle w:val="StyleUnderline"/>
        </w:rPr>
        <w:t>Lynching, we must be reminded, was extralegal, yet nearly always required the complicity of law enforcement—either by marshals or sheriffs in the act itself, or by judges and courts in not bothering to prosecute the lynch mob afterward</w:t>
      </w:r>
      <w:r w:rsidRPr="00B01E74">
        <w:rPr>
          <w:sz w:val="16"/>
        </w:rPr>
        <w:t xml:space="preserve">. The photographs immortalize the murder beyond the time and place of the lynching, and in </w:t>
      </w:r>
      <w:r w:rsidRPr="00B01E74">
        <w:rPr>
          <w:rStyle w:val="StyleUnderline"/>
        </w:rPr>
        <w:t>their proliferation, expand a single murder to the general murderability of the non-White body.</w:t>
      </w:r>
      <w:r w:rsidRPr="00B01E74">
        <w:rPr>
          <w:sz w:val="16"/>
        </w:rPr>
        <w:t xml:space="preserve"> In this respect, </w:t>
      </w:r>
      <w:r w:rsidRPr="00B01E74">
        <w:rPr>
          <w:rStyle w:val="StyleUnderline"/>
        </w:rPr>
        <w:t>the image of the hanged, mutilated body itself serves a critical function in the maintenance of White supremacy and the spread of racial terror beyond the lynching</w:t>
      </w:r>
      <w:r w:rsidRPr="00B01E74">
        <w:rPr>
          <w:sz w:val="16"/>
        </w:rPr>
        <w:t xml:space="preserve">. The spectacle of the lynching is the medium of terror. Gonzales-Day’s Erased Lynching series reintroduces the photographs of lynching to a contemporary audience, with one critical intervention: The ropes and the lynch victim have been removed from the images. Per Gonzales-Day’s website (n.d.), the series enacted a conceptual gesture intended to direct the viewer’s attention, not upon the lifeless body of the lynch victim, but upon the mechanisms of lynching themselves: the crowd, the spectacle, the photographer, and even consider the impact of flash photography upon this dismal past. </w:t>
      </w:r>
      <w:r w:rsidRPr="00B01E74">
        <w:rPr>
          <w:rStyle w:val="StyleUnderline"/>
        </w:rPr>
        <w:t>The perpetrators, if present, remain fully visible, jeering, laughing, or pulling at the air in a deadly pantomime. As such, this series strives to make the invisible visible.</w:t>
      </w:r>
      <w:r w:rsidRPr="00B01E74">
        <w:rPr>
          <w:sz w:val="16"/>
        </w:rPr>
        <w:t xml:space="preserve"> The Erased Lynching series yields another context in which we might consider what a social scientist’s refusal stance might comprise. </w:t>
      </w:r>
      <w:r w:rsidRPr="00B01E74">
        <w:rPr>
          <w:rStyle w:val="StyleUnderline"/>
        </w:rPr>
        <w:t>Though indeed centering on the erasure of the former object, refusal need not be thought of as a subtractive methodology. Refusal prompts analysis of the festive spectators regularly backgrounded in favor of wounded bodies, strange fruit, interesting scars.</w:t>
      </w:r>
      <w:r w:rsidRPr="00B01E74">
        <w:rPr>
          <w:sz w:val="16"/>
        </w:rPr>
        <w:t xml:space="preserve"> </w:t>
      </w:r>
      <w:r w:rsidRPr="00B01E74">
        <w:rPr>
          <w:rStyle w:val="Emphasis"/>
        </w:rPr>
        <w:t xml:space="preserve">Refusal shifts the gaze from the violated body to the violating instruments—in this case, the lynch mob, which does not disappear when the lynching is over, but continues to live, accumulating land and wealth through the extermination and subordination of the Other. </w:t>
      </w:r>
      <w:r w:rsidRPr="00B01E74">
        <w:rPr>
          <w:sz w:val="16"/>
        </w:rPr>
        <w:t xml:space="preserve">Thus, </w:t>
      </w:r>
      <w:r w:rsidRPr="00B01E74">
        <w:rPr>
          <w:rStyle w:val="StyleUnderline"/>
        </w:rPr>
        <w:t>refusal helps move us from thinking of violence as an event and toward an analysis of it as a structure.</w:t>
      </w:r>
      <w:r w:rsidRPr="00B01E74">
        <w:rPr>
          <w:sz w:val="16"/>
        </w:rPr>
        <w:t xml:space="preserve"> Gonzales-Day might have decided to reproduce and redistribute the images as postcards, which, by way of showing up in mundane spaces, might have effectively inspired reflection on the spectacle of violence and media of terror. However, </w:t>
      </w:r>
      <w:r w:rsidRPr="00B01E74">
        <w:rPr>
          <w:rStyle w:val="StyleUnderline"/>
        </w:rPr>
        <w:t>in removing the body and the ropes, he installed limits on what the audience can access, and redirected our gaze to the bodies of those who were there to see a murder take place, and to the empty space beneath the branches.</w:t>
      </w:r>
      <w:r w:rsidRPr="00B01E74">
        <w:rPr>
          <w:sz w:val="16"/>
        </w:rPr>
        <w:t xml:space="preserve"> Gonzales-Day </w:t>
      </w:r>
      <w:r w:rsidRPr="00B01E74">
        <w:rPr>
          <w:rStyle w:val="StyleUnderline"/>
        </w:rPr>
        <w:t>introduced a new representational territory, one that refuses to play by the rules of the settler colonial gaze, and one that refuses to satisfy the morbid curiosity derived from settler colonialism’s preoccupation with pain</w:t>
      </w:r>
      <w:r w:rsidRPr="00B01E74">
        <w:rPr>
          <w:sz w:val="16"/>
        </w:rPr>
        <w:t xml:space="preserve">. 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 Considering Erased Lynchings dialogically with On Ethnographic Refusal, we can see how </w:t>
      </w:r>
      <w:r w:rsidRPr="00B01E74">
        <w:rPr>
          <w:rStyle w:val="StyleUnderline"/>
        </w:rPr>
        <w:t>refusal is not a prohibition but a generative form. First, refusal turns the gaze back upon power, specifically the colonial modalities of knowing persons as bodies to be differentially counted, violated, saved, and put to work.</w:t>
      </w:r>
      <w:r w:rsidRPr="00B01E74">
        <w:rPr>
          <w:sz w:val="16"/>
        </w:rPr>
        <w:t xml:space="preserve"> </w:t>
      </w:r>
      <w:r w:rsidRPr="00B01E74">
        <w:rPr>
          <w:rStyle w:val="Emphasis"/>
        </w:rPr>
        <w:t>It makes transparent the metanarrative of knowledge production—its spectatorship for pain and its preoccupation for documenting and ruling over racial difference</w:t>
      </w:r>
      <w:r w:rsidRPr="00B01E74">
        <w:rPr>
          <w:sz w:val="16"/>
        </w:rPr>
        <w:t xml:space="preserve">. Thus, </w:t>
      </w:r>
      <w:r w:rsidRPr="00B01E74">
        <w:rPr>
          <w:rStyle w:val="StyleUnderline"/>
        </w:rPr>
        <w:t>refusal to be made meaningful first and foremost is grounded in a critique of settler colonialism, its construction of Whiteness,</w:t>
      </w:r>
      <w:r w:rsidRPr="00B01E74">
        <w:rPr>
          <w:sz w:val="16"/>
        </w:rPr>
        <w:t xml:space="preserve"> and its regimes of representation. Second, </w:t>
      </w:r>
      <w:r w:rsidRPr="00B01E74">
        <w:rPr>
          <w:rStyle w:val="StyleUnderline"/>
        </w:rPr>
        <w:t>refusal generates, expands, champions representational territories that colonial knowledge endeavors to settle, enclose, domesticate.</w:t>
      </w:r>
      <w:r w:rsidRPr="00B01E74">
        <w:rPr>
          <w:sz w:val="16"/>
        </w:rPr>
        <w:t xml:space="preserve"> Simpson complicates the portrayals of Iroquois, without resorting to portrayals of anthropo- logical Indians. Gonzales-Day portrays the violations without reportraying the victimizations. Third, </w:t>
      </w:r>
      <w:r w:rsidRPr="00B01E74">
        <w:rPr>
          <w:rStyle w:val="StyleUnderline"/>
        </w:rPr>
        <w:t>refusal is a critical intervention into research and its circular self-defining ethics.</w:t>
      </w:r>
      <w:r w:rsidRPr="00B01E74">
        <w:rPr>
          <w:sz w:val="16"/>
        </w:rPr>
        <w:t xml:space="preserve"> The ethical justification for research is defensive and self-encircling—its apparent self-criticism serves to expand its own rights to know, and to defend its violations in the name of “good science.” </w:t>
      </w:r>
      <w:r w:rsidRPr="00B01E74">
        <w:rPr>
          <w:rStyle w:val="StyleUnderline"/>
        </w:rPr>
        <w:t>Refusal challenges the individualizing discourse of IRB consent and “good science” by high- lighting the problems of collective harm, of representational harm, and of knowledge colonization.</w:t>
      </w:r>
      <w:r w:rsidRPr="00B01E74">
        <w:rPr>
          <w:sz w:val="16"/>
        </w:rPr>
        <w:t xml:space="preserve"> Fourth, </w:t>
      </w:r>
      <w:r w:rsidRPr="00B01E74">
        <w:rPr>
          <w:rStyle w:val="StyleUnderline"/>
        </w:rPr>
        <w:t>refusal itself could be developed into both method and theory.</w:t>
      </w:r>
      <w:r w:rsidRPr="00B01E74">
        <w:rPr>
          <w:sz w:val="16"/>
        </w:rPr>
        <w:t xml:space="preserve"> Simpson presents refusal on the part of the researcher as a type of calculus ethnography. </w:t>
      </w:r>
      <w:r w:rsidRPr="00B01E74">
        <w:rPr>
          <w:rStyle w:val="StyleUnderline"/>
        </w:rPr>
        <w:t>Gonzales-Day deploys refusal as a mode of representation.</w:t>
      </w:r>
      <w:r w:rsidRPr="00B01E74">
        <w:rPr>
          <w:sz w:val="16"/>
        </w:rPr>
        <w:t xml:space="preserve"> Simpson theorizes refusal by the Kahnawake Nation as anticolonial, and rooted in the desire for possibilities outside of colonial logics, not as a reactive stance. This final point about refusal connects our conversation back to desire as a counterlogic to settler colonial knowledge.</w:t>
      </w:r>
    </w:p>
    <w:p w:rsidR="00833170" w:rsidRDefault="00833170" w:rsidP="00833170"/>
    <w:p w:rsidR="00833170" w:rsidRDefault="00833170" w:rsidP="00833170">
      <w:pPr>
        <w:pStyle w:val="Heading3"/>
      </w:pPr>
      <w:r>
        <w:t>witness violence</w:t>
      </w:r>
    </w:p>
    <w:p w:rsidR="00833170" w:rsidRDefault="00833170" w:rsidP="00833170">
      <w:pPr>
        <w:pStyle w:val="Heading4"/>
      </w:pPr>
      <w:r>
        <w:t>The alternative is to witness and interrogate state violence.</w:t>
      </w:r>
    </w:p>
    <w:p w:rsidR="00833170" w:rsidRPr="001C72D9" w:rsidRDefault="00833170" w:rsidP="00833170">
      <w:r w:rsidRPr="00C11B77">
        <w:rPr>
          <w:b/>
          <w:bCs/>
          <w:sz w:val="26"/>
          <w:szCs w:val="26"/>
        </w:rPr>
        <w:t>Edmonds &amp; Johnston 16</w:t>
      </w:r>
      <w:r>
        <w:t xml:space="preserve"> Penny Edmonds, </w:t>
      </w:r>
      <w:r w:rsidRPr="00C11B77">
        <w:t>Associate Professor and ARC Future Fellow,</w:t>
      </w:r>
      <w:r>
        <w:t xml:space="preserve"> </w:t>
      </w:r>
      <w:r w:rsidRPr="00C11B77">
        <w:t>University of Tasmania</w:t>
      </w:r>
      <w:r>
        <w:t xml:space="preserve">. </w:t>
      </w:r>
      <w:r w:rsidRPr="00C11B77">
        <w:t>Anna Johnston is an ARC Future Fellow and Deputy Director of the Institute for Advanced Studies in the Humanities, and Associate Professor in English Literature in the School of Communication and Arts.</w:t>
      </w:r>
      <w:r>
        <w:t xml:space="preserve"> “</w:t>
      </w:r>
      <w:r w:rsidRPr="00C11B77">
        <w:t>Empire, Humanitarianism and Violence in the Colonies</w:t>
      </w:r>
      <w:r>
        <w:t xml:space="preserve">.” </w:t>
      </w:r>
      <w:r w:rsidRPr="00C11B77">
        <w:t>Journal of Colonialism and Colonial History</w:t>
      </w:r>
      <w:r>
        <w:t xml:space="preserve">. </w:t>
      </w:r>
      <w:r w:rsidRPr="00C11B77">
        <w:t>Volume 17, Number 1, Spring 2016</w:t>
      </w:r>
      <w:r>
        <w:t>. || OES-SW</w:t>
      </w:r>
    </w:p>
    <w:p w:rsidR="00833170" w:rsidRPr="001C72D9" w:rsidRDefault="00833170" w:rsidP="00833170">
      <w:pPr>
        <w:rPr>
          <w:sz w:val="16"/>
        </w:rPr>
      </w:pPr>
      <w:r w:rsidRPr="001C72D9">
        <w:rPr>
          <w:sz w:val="16"/>
        </w:rPr>
        <w:t xml:space="preserve">Violence itself is historically contingent, shifting, and culturally determined. </w:t>
      </w:r>
      <w:r w:rsidRPr="001C72D9">
        <w:rPr>
          <w:rStyle w:val="StyleUnderline"/>
        </w:rPr>
        <w:t>Just as conciliation and conflict would always be closely intertwined on colonial frontiers, so too were violence and nonviolence mutually imbricated.</w:t>
      </w:r>
      <w:r w:rsidRPr="001C72D9">
        <w:rPr>
          <w:sz w:val="16"/>
        </w:rPr>
        <w:t xml:space="preserve"> Our collection broadens and reconceptualises available understandings of violence in the context of intercultural encounters on frontiers and other colonial sites. Scholars have valuably reassessed the notion of colonial frontiers to expand its meaning from either a delimited moment in time or a particular spatial category.38 Nonetheless, it is still the case that violence in frontier settings remains examined largely through a model of martial warfare, sited on remote borderlands as clashes between strangers, too often male. This is the case with histories of violence more generally, as Arthur Kleinman and others argue. </w:t>
      </w:r>
      <w:r w:rsidRPr="001C72D9">
        <w:rPr>
          <w:rStyle w:val="StyleUnderline"/>
        </w:rPr>
        <w:t>Political violence now expands beyond wars between states (and civil conflicts) to include oppressive governmental practices. Social violence, understood as the suffering that social orders at local, national and global levels bring to bear upon people, now seeks to account for the unjust distribution of disease, premature death, and everyday forms of violence.</w:t>
      </w:r>
      <w:r w:rsidRPr="001C72D9">
        <w:rPr>
          <w:sz w:val="16"/>
        </w:rPr>
        <w:t xml:space="preserve">39 As a range of scholars have pointed out in relation to frontier massacre, however, </w:t>
      </w:r>
      <w:r w:rsidRPr="001C72D9">
        <w:rPr>
          <w:rStyle w:val="StyleUnderline"/>
        </w:rPr>
        <w:t>violence was not only racially marked, but was proximate, prosaic, gendered, intimate and all too often enacted between those known to each other</w:t>
      </w:r>
      <w:r w:rsidRPr="001C72D9">
        <w:rPr>
          <w:sz w:val="16"/>
        </w:rPr>
        <w:t xml:space="preserve">.40 Historical materialist, critical legal and new imperial studies have persuasively demonstrated that </w:t>
      </w:r>
      <w:r w:rsidRPr="001C72D9">
        <w:rPr>
          <w:rStyle w:val="Emphasis"/>
        </w:rPr>
        <w:t>colonial violence can be reimagined as part of a continuum reaching from acts of physical punishment or terror to something embedded in prosaic, everyday bureaucratic and social domains, and enacted in an array of sites and settings including ones of labour, domesticity, the law and governmental policy</w:t>
      </w:r>
      <w:r w:rsidRPr="001C72D9">
        <w:rPr>
          <w:sz w:val="16"/>
        </w:rPr>
        <w:t xml:space="preserve">.41 </w:t>
      </w:r>
      <w:r w:rsidRPr="001C72D9">
        <w:rPr>
          <w:rStyle w:val="StyleUnderline"/>
        </w:rPr>
        <w:t xml:space="preserve">Within colonial and neocolonial situations, violence has been conceptualised as a civilising force. </w:t>
      </w:r>
      <w:r w:rsidRPr="001C72D9">
        <w:rPr>
          <w:sz w:val="16"/>
        </w:rPr>
        <w:t xml:space="preserve">Indeed, far from arising only from discrete “events,” </w:t>
      </w:r>
      <w:r w:rsidRPr="001C72D9">
        <w:rPr>
          <w:rStyle w:val="StyleUnderline"/>
        </w:rPr>
        <w:t xml:space="preserve">violence must be viewed as structural and relational, manifesting in ways that stretched between and across cultures and generations. </w:t>
      </w:r>
      <w:r w:rsidRPr="001C72D9">
        <w:rPr>
          <w:rStyle w:val="Emphasis"/>
        </w:rPr>
        <w:t>Violence is destructive; yet as broader postcolonial scholarship indicates, it is also productive of new situations, subjectivities, and revolutionary and resistive actions</w:t>
      </w:r>
      <w:r w:rsidRPr="001C72D9">
        <w:rPr>
          <w:sz w:val="16"/>
        </w:rPr>
        <w:t xml:space="preserve">.42 </w:t>
      </w:r>
      <w:r w:rsidRPr="001C72D9">
        <w:rPr>
          <w:rStyle w:val="StyleUnderline"/>
        </w:rPr>
        <w:t>The linear trajectory often articulated around colonial regimes from outright terror, physical or despotic violence to bureaucratic or infrastructural violence</w:t>
      </w:r>
      <w:r w:rsidRPr="001C72D9">
        <w:rPr>
          <w:sz w:val="16"/>
        </w:rPr>
        <w:t xml:space="preserve"> (in other words, Foucault’s shift from “punishment” to “discipline”) also cannot be taken at face value.43 As James Ron argues, it is often a given that </w:t>
      </w:r>
      <w:r w:rsidRPr="001C72D9">
        <w:rPr>
          <w:rStyle w:val="StyleUnderline"/>
        </w:rPr>
        <w:t>as infrastructural power grows, despotic power declines, noting that in this increase in the “scope” of state power occurs at the expense of intensity</w:t>
      </w:r>
      <w:r w:rsidRPr="001C72D9">
        <w:rPr>
          <w:sz w:val="16"/>
        </w:rPr>
        <w:t>, in line with the views of social theorist Anthony Giddens.44 Under “infrastructural regimes of power, weaponless citizens are to be policed, not destroyed,” observes Ron. Yet, echoing sociologist Michael Mann, Ron points out that “</w:t>
      </w:r>
      <w:r w:rsidRPr="001C72D9">
        <w:rPr>
          <w:rStyle w:val="StyleUnderline"/>
        </w:rPr>
        <w:t>any notion that modern infrastructural power invariably limits state repression is wrong, since some states with high infrastructural power massacre their own populations… as examples of Nazi Germany and Rwanda demonstrate</w:t>
      </w:r>
      <w:r w:rsidRPr="001C72D9">
        <w:rPr>
          <w:sz w:val="16"/>
        </w:rPr>
        <w:t xml:space="preserve">.”45 </w:t>
      </w:r>
      <w:r w:rsidRPr="001C72D9">
        <w:rPr>
          <w:rStyle w:val="StyleUnderline"/>
        </w:rPr>
        <w:t>In the colonies of settlement, high levels of infrastructural power could exist coterminously with outright acts of state-sponsored terror and massacre.</w:t>
      </w:r>
      <w:r w:rsidRPr="001C72D9">
        <w:rPr>
          <w:sz w:val="16"/>
        </w:rPr>
        <w:t xml:space="preserve"> The high level of coordination of the state-sponsored mounted and Native police corps in Queensland in the mid- to late nineteenth century is a case in point. The mounted and Native police corps were “notorious throughout Queensland as the blunt instrument of land-clearing settlers,” writes Tracey Banivanua Mar. 46 </w:t>
      </w:r>
      <w:r w:rsidRPr="001C72D9">
        <w:rPr>
          <w:rStyle w:val="StyleUnderline"/>
        </w:rPr>
        <w:t>Indicative of the organisation and reach of state violence, at least eighty-five Native Police barracks were established across Queensland between 1859 and 1898 as the frontier war advanced</w:t>
      </w:r>
      <w:r w:rsidRPr="001C72D9">
        <w:rPr>
          <w:sz w:val="16"/>
        </w:rPr>
        <w:t xml:space="preserve">.47 Likewise, complicating the notion of a linear shift from despotic violence to less brutal disciplinary measures in penal colonies, Edmonds and Hamish MaxwellStewart consider </w:t>
      </w:r>
      <w:r w:rsidRPr="001C72D9">
        <w:rPr>
          <w:rStyle w:val="StyleUnderline"/>
        </w:rPr>
        <w:t>the rise and demise of the flogging</w:t>
      </w:r>
      <w:r w:rsidRPr="001C72D9">
        <w:rPr>
          <w:sz w:val="16"/>
        </w:rPr>
        <w:t xml:space="preserve"> of convicts in colonial Van Diemen’s Land (Tasmania). As they show, </w:t>
      </w:r>
      <w:r w:rsidRPr="001C72D9">
        <w:rPr>
          <w:rStyle w:val="StyleUnderline"/>
        </w:rPr>
        <w:t>over a short period of time the sheer terror and high rate of state flogging gave way to multiple forms of punishment as the infrastructure of the penal state developed, yet this was only in part driven by the humanitarian impulse</w:t>
      </w:r>
      <w:r w:rsidRPr="001C72D9">
        <w:rPr>
          <w:sz w:val="16"/>
        </w:rPr>
        <w:t>. Nevertheless, sites of despotic power remained, for example in the form of chain gangs in the bush, where petty despots and severe and violent forms of physical punishment continued to be administered in the name of the state.</w:t>
      </w:r>
    </w:p>
    <w:p w:rsidR="00833170" w:rsidRDefault="00833170" w:rsidP="00833170">
      <w:pPr>
        <w:pStyle w:val="Heading2"/>
      </w:pPr>
      <w:r>
        <w:t>impact</w:t>
      </w:r>
    </w:p>
    <w:p w:rsidR="00833170" w:rsidRDefault="00833170" w:rsidP="00833170">
      <w:pPr>
        <w:pStyle w:val="Heading3"/>
      </w:pPr>
      <w:r>
        <w:t>extinction</w:t>
      </w:r>
    </w:p>
    <w:p w:rsidR="00833170" w:rsidRPr="004B7160" w:rsidRDefault="00833170" w:rsidP="00833170">
      <w:pPr>
        <w:pStyle w:val="Heading4"/>
      </w:pPr>
      <w:r w:rsidRPr="004B7160">
        <w:t>Try or die to decolonize. The continuation of the settler-dominated world perpetuates a transversal structural violence that culminates in extinction.</w:t>
      </w:r>
    </w:p>
    <w:p w:rsidR="00833170" w:rsidRDefault="00833170" w:rsidP="00833170">
      <w:r w:rsidRPr="008D5C9E">
        <w:rPr>
          <w:b/>
          <w:bCs/>
          <w:sz w:val="26"/>
          <w:szCs w:val="26"/>
        </w:rPr>
        <w:t>Mitchell 17</w:t>
      </w:r>
      <w:r>
        <w:t xml:space="preserve"> Audra currently holds the Canada Research Chair in Global Political Ecology at Wilfrid Laurier University. From 2015-2018, Audra held the CIGI Chair in Global Governance and Ethics at the Balsillie School and Wilfrid Laurier University. </w:t>
      </w:r>
      <w:r w:rsidRPr="008D5C9E">
        <w:t>Until 2014, Audra was a Senior Lecturer (Associate Professor) at the University of York in the UK. She was a postdoctoral fellow at the University of St. Andrews</w:t>
      </w:r>
      <w:r>
        <w:t>. “</w:t>
      </w:r>
      <w:r w:rsidRPr="009953BB">
        <w:t>Decolonizing against extinction part I: extinction is violence</w:t>
      </w:r>
      <w:r>
        <w:t>.” July 28</w:t>
      </w:r>
      <w:r w:rsidRPr="009953BB">
        <w:rPr>
          <w:vertAlign w:val="superscript"/>
        </w:rPr>
        <w:t>th</w:t>
      </w:r>
      <w:r>
        <w:t xml:space="preserve"> 2017. || OES-SW</w:t>
      </w:r>
    </w:p>
    <w:p w:rsidR="00833170" w:rsidRDefault="00833170" w:rsidP="00833170">
      <w:pPr>
        <w:rPr>
          <w:rStyle w:val="Emphasis"/>
        </w:rPr>
      </w:pPr>
      <w:r w:rsidRPr="009953BB">
        <w:rPr>
          <w:rStyle w:val="StyleUnderline"/>
        </w:rPr>
        <w:t>Western scientists* are proclaiming the start of a ‘sixth mass extinction event’ that may involve the destruction of more than three quarters of earth’s currently-existing life forms.</w:t>
      </w:r>
      <w:r w:rsidRPr="009953BB">
        <w:rPr>
          <w:sz w:val="16"/>
        </w:rPr>
        <w:t xml:space="preserve"> In their attempts to explain this phenomenon, most scientists have converged around four major, interlinked drivers: </w:t>
      </w:r>
      <w:r w:rsidRPr="009953BB">
        <w:rPr>
          <w:rStyle w:val="StyleUnderline"/>
        </w:rPr>
        <w:t>climate change, habitat destruction, species exchange, and the direct killing of plants and animals.</w:t>
      </w:r>
      <w:r w:rsidRPr="009953BB">
        <w:rPr>
          <w:sz w:val="16"/>
        </w:rPr>
        <w:t xml:space="preserve"> In most cases, </w:t>
      </w:r>
      <w:r w:rsidRPr="009953BB">
        <w:rPr>
          <w:rStyle w:val="StyleUnderline"/>
        </w:rPr>
        <w:t>these drivers are understood as the unintended consequences of generic ‘human’ activity, and as a result of desirable trends such as development or urbanization</w:t>
      </w:r>
      <w:r w:rsidRPr="009953BB">
        <w:rPr>
          <w:sz w:val="16"/>
        </w:rPr>
        <w:t xml:space="preserve"> (Wilson 2002; Barnosky 2014; Ceballos 2016). </w:t>
      </w:r>
      <w:r w:rsidRPr="009953BB">
        <w:rPr>
          <w:rStyle w:val="Emphasis"/>
        </w:rPr>
        <w:t>A crucial driver is missing from this list: transversal structural violence against Indigenous peoples and their relations, and colonial violence in particular.</w:t>
      </w:r>
      <w:r>
        <w:rPr>
          <w:rStyle w:val="Emphasis"/>
        </w:rPr>
        <w:t xml:space="preserve"> </w:t>
      </w:r>
      <w:r w:rsidRPr="009953BB">
        <w:rPr>
          <w:sz w:val="16"/>
        </w:rPr>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 (Farmer 2009) that can persist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w:t>
      </w:r>
      <w:r w:rsidRPr="009953BB">
        <w:rPr>
          <w:rStyle w:val="StyleUnderline"/>
        </w:rPr>
        <w:t xml:space="preserve">: settler colonialism, colonial genocides </w:t>
      </w:r>
      <w:r w:rsidRPr="009953BB">
        <w:rPr>
          <w:sz w:val="16"/>
        </w:rPr>
        <w:t>(Woolford et al 2014);</w:t>
      </w:r>
      <w:r w:rsidRPr="009953BB">
        <w:rPr>
          <w:rStyle w:val="StyleUnderline"/>
        </w:rPr>
        <w:t xml:space="preserve"> environmental racism</w:t>
      </w:r>
      <w:r>
        <w:rPr>
          <w:rStyle w:val="StyleUnderline"/>
        </w:rPr>
        <w:t xml:space="preserve"> </w:t>
      </w:r>
      <w:r w:rsidRPr="009953BB">
        <w:rPr>
          <w:rStyle w:val="StyleUnderline"/>
        </w:rPr>
        <w:t>or ‘slow violence’, including toxification and pollution;</w:t>
      </w:r>
      <w:r>
        <w:rPr>
          <w:rStyle w:val="StyleUnderline"/>
        </w:rPr>
        <w:t xml:space="preserve"> </w:t>
      </w:r>
      <w:r w:rsidRPr="009953BB">
        <w:rPr>
          <w:rStyle w:val="StyleUnderline"/>
        </w:rPr>
        <w:t>and complexes of sexual, physical, communal, spiritual and land-based violence associated with the extractive industries.</w:t>
      </w:r>
      <w:r>
        <w:rPr>
          <w:rStyle w:val="StyleUnderline"/>
        </w:rPr>
        <w:t xml:space="preserve"> </w:t>
      </w:r>
      <w:r w:rsidRPr="009953BB">
        <w:rPr>
          <w:rStyle w:val="StyleUnderline"/>
        </w:rPr>
        <w:t xml:space="preserve">Each of these forms of violence is ecologically devastating, and </w:t>
      </w:r>
      <w:r w:rsidRPr="009953BB">
        <w:rPr>
          <w:rStyle w:val="Emphasis"/>
        </w:rPr>
        <w:t>their convergence in European projects of colonisation is even more so.</w:t>
      </w:r>
      <w:r w:rsidRPr="009953BB">
        <w:rPr>
          <w:sz w:val="16"/>
        </w:rPr>
        <w:t xml:space="preserve"> </w:t>
      </w:r>
      <w:r w:rsidRPr="009953BB">
        <w:rPr>
          <w:rStyle w:val="StyleUnderline"/>
        </w:rPr>
        <w:t>Many formations of transversal structural violence are significant causes of the so-called ‘four horsemen’ of extinction mentioned above.</w:t>
      </w:r>
      <w:r w:rsidRPr="009953BB">
        <w:rPr>
          <w:sz w:val="16"/>
        </w:rPr>
        <w:t xml:space="preserve"> For instance, ‘</w:t>
      </w:r>
      <w:r w:rsidRPr="009953BB">
        <w:rPr>
          <w:rStyle w:val="StyleUnderline"/>
        </w:rPr>
        <w:t>direct killing’ is carried out to clear land for settlement</w:t>
      </w:r>
      <w:r w:rsidRPr="009953BB">
        <w:rPr>
          <w:sz w:val="16"/>
        </w:rPr>
        <w:t xml:space="preserve">, and it </w:t>
      </w:r>
      <w:r w:rsidRPr="009953BB">
        <w:rPr>
          <w:rStyle w:val="StyleUnderline"/>
        </w:rPr>
        <w:t>occurs as a result of ecological damage caused by resource extraction</w:t>
      </w:r>
      <w:r w:rsidRPr="009953BB">
        <w:rPr>
          <w:sz w:val="16"/>
        </w:rPr>
        <w:t xml:space="preserve">. </w:t>
      </w:r>
      <w:r w:rsidRPr="009953BB">
        <w:rPr>
          <w:rStyle w:val="StyleUnderline"/>
        </w:rPr>
        <w:t>Settler colonialism, carbon-based economies and regimes of environmental racism also support forms of socio-economic organization (for instance, carbon and energy-intensive urbanized societies) that intensify climate change and increase habitat destruction</w:t>
      </w:r>
      <w:r w:rsidRPr="009953BB">
        <w:rPr>
          <w:sz w:val="16"/>
        </w:rPr>
        <w:t xml:space="preserve">. Meanwhile, </w:t>
      </w:r>
      <w:r w:rsidRPr="009953BB">
        <w:rPr>
          <w:rStyle w:val="StyleUnderline"/>
        </w:rPr>
        <w:t>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w:t>
      </w:r>
      <w:r>
        <w:rPr>
          <w:rStyle w:val="StyleUnderline"/>
        </w:rPr>
        <w:t xml:space="preserve"> </w:t>
      </w:r>
      <w:r w:rsidRPr="009953BB">
        <w:rPr>
          <w:sz w:val="16"/>
        </w:rPr>
        <w:t xml:space="preserve">However, </w:t>
      </w:r>
      <w:r w:rsidRPr="009953BB">
        <w:rPr>
          <w:rStyle w:val="Emphasis"/>
        </w:rPr>
        <w:t>transversal structural violence is a driver of extinction in itself,</w:t>
      </w:r>
      <w:r w:rsidRPr="009953BB">
        <w:rPr>
          <w:sz w:val="16"/>
        </w:rPr>
        <w:t xml:space="preserve"> with its own distinct manifestations. First</w:t>
      </w:r>
      <w:r w:rsidRPr="009953BB">
        <w:rPr>
          <w:rStyle w:val="StyleUnderline"/>
        </w:rPr>
        <w:t>, it involves the disruption or severance of relations and kinship structures between humancommunities and other life forms, and the dissolution of Indigenous systems of governance</w:t>
      </w:r>
      <w:r w:rsidRPr="009953BB">
        <w:rPr>
          <w:sz w:val="16"/>
        </w:rPr>
        <w:t xml:space="preserve">, laws and protocols that have co-created and sustained plural worlds over millennia (Borrows 2010; Atleo 2012; Kimmerer 2013). Second, </w:t>
      </w:r>
      <w:r w:rsidRPr="009953BB">
        <w:rPr>
          <w:rStyle w:val="StyleUnderline"/>
        </w:rPr>
        <w:t>the destruction of Indigenous knowledges through policies of assimilation, expropriation, cultural appropriation and other strategies undermines these forms of order and the relationships they nurture</w:t>
      </w:r>
      <w:r w:rsidRPr="009953BB">
        <w:rPr>
          <w:sz w:val="16"/>
        </w:rPr>
        <w:t xml:space="preserve">. Third, </w:t>
      </w:r>
      <w:r w:rsidRPr="009953BB">
        <w:rPr>
          <w:rStyle w:val="StyleUnderline"/>
        </w:rPr>
        <w:t>the displacement of and/or restricted access to land by Indigenous peoples interferes with practices of caring for land or Country that are necessary for the survival of humans and other life forms</w:t>
      </w:r>
      <w:r w:rsidRPr="009953BB">
        <w:rPr>
          <w:sz w:val="16"/>
        </w:rPr>
        <w:t xml:space="preserve"> (Bawaka Country 2015). </w:t>
      </w:r>
      <w:r w:rsidRPr="009953BB">
        <w:rPr>
          <w:rStyle w:val="Emphasis"/>
        </w:rPr>
        <w:t>Colonial genocides embody all of these forms of destruction by killing or displacing Indigenous communities, undermining Indigenous modes of governance and kinship systems, systematically destroying relationships between life forms and erasing knowledge</w:t>
      </w:r>
      <w:r w:rsidRPr="009953BB">
        <w:rPr>
          <w:sz w:val="16"/>
        </w:rPr>
        <w:t xml:space="preserve">. All of these modes of violence weaken co-constitutive relationships between Indigenous communities, other life forms and ecosystems that have enabled their collaborative survival. </w:t>
      </w:r>
      <w:r w:rsidRPr="009953BB">
        <w:rPr>
          <w:rStyle w:val="StyleUnderline"/>
        </w:rPr>
        <w:t>This results in disruptions to ecosystems – and climate –</w:t>
      </w:r>
      <w:r w:rsidRPr="009953BB">
        <w:rPr>
          <w:sz w:val="16"/>
        </w:rPr>
        <w:t xml:space="preserve"> that Potawatomi scholar Kyle Powys Whyte (2016) has recently argued would have been considered a dystopia by his Ancestors. In other words, </w:t>
      </w:r>
      <w:r w:rsidRPr="009953BB">
        <w:rPr>
          <w:rStyle w:val="Emphasis"/>
        </w:rPr>
        <w:t>transversal structural violence, and colonial violence in particular, are fundamental drivers of global patterns of extinction.</w:t>
      </w:r>
      <w:r w:rsidRPr="009953BB">
        <w:rPr>
          <w:sz w:val="16"/>
        </w:rPr>
        <w:t xml:space="preserve"> It stands to reason, then, that </w:t>
      </w:r>
      <w:r w:rsidRPr="009953BB">
        <w:rPr>
          <w:rStyle w:val="Emphasis"/>
        </w:rPr>
        <w:t>responses to extinction that focus on managing endangered species or populations, or ‘backing up’ genetic material, are insufficient: they leave the structures of violence intact and may add to their power.</w:t>
      </w:r>
      <w:r w:rsidRPr="009953BB">
        <w:rPr>
          <w:sz w:val="16"/>
        </w:rPr>
        <w:t xml:space="preserve"> Instead, </w:t>
      </w:r>
      <w:r w:rsidRPr="009953BB">
        <w:rPr>
          <w:rStyle w:val="Emphasis"/>
        </w:rPr>
        <w:t>efforts to address extinction need to focus on identifying, confronting and dismantling these formations of violence, and on restoring or strengthening the relations they sever.</w:t>
      </w:r>
      <w:r>
        <w:rPr>
          <w:rStyle w:val="Emphasis"/>
        </w:rPr>
        <w:t xml:space="preserve"> </w:t>
      </w:r>
      <w:r w:rsidRPr="009953BB">
        <w:rPr>
          <w:sz w:val="16"/>
        </w:rPr>
        <w:t>Y</w:t>
      </w:r>
      <w:r w:rsidRPr="009953BB">
        <w:rPr>
          <w:rStyle w:val="StyleUnderline"/>
        </w:rPr>
        <w:t>et responses to global patterns of extinction are overwhelmingly rooted in Western scientific concepts of conservation</w:t>
      </w:r>
      <w:r w:rsidRPr="009953BB">
        <w:rPr>
          <w:sz w:val="16"/>
        </w:rPr>
        <w:t xml:space="preserve">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w:t>
      </w:r>
      <w:r w:rsidRPr="009953BB">
        <w:rPr>
          <w:rStyle w:val="StyleUnderline"/>
        </w:rPr>
        <w:t>conservation strategies often involve displacing Indigenous peoples from the land that they care for</w:t>
      </w:r>
      <w:r w:rsidRPr="009953BB">
        <w:rPr>
          <w:sz w:val="16"/>
        </w:rPr>
        <w:t xml:space="preserve">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w:t>
      </w:r>
      <w:r w:rsidRPr="009953BB">
        <w:rPr>
          <w:rStyle w:val="StyleUnderline"/>
        </w:rPr>
        <w:t>they ultimately instrumentalize fragments of Indigenous knowledge systems</w:t>
      </w:r>
      <w:r w:rsidRPr="009953BB">
        <w:rPr>
          <w:sz w:val="16"/>
        </w:rPr>
        <w:t xml:space="preserve"> (for instance, data on climatic change) to test or support Western approaches. </w:t>
      </w:r>
      <w:r w:rsidRPr="009953BB">
        <w:rPr>
          <w:rStyle w:val="Emphasis"/>
        </w:rPr>
        <w:t>As such, they leave the structures of colonization and other forms of transversal structural violence untouched, and may even exacerbate them.</w:t>
      </w:r>
      <w:r>
        <w:rPr>
          <w:rStyle w:val="Emphasis"/>
        </w:rPr>
        <w:t xml:space="preserve"> </w:t>
      </w:r>
      <w:r w:rsidRPr="009953BB">
        <w:rPr>
          <w:sz w:val="16"/>
        </w:rPr>
        <w:t xml:space="preserve">All of this suggests that </w:t>
      </w:r>
      <w:r w:rsidRPr="009953BB">
        <w:rPr>
          <w:rStyle w:val="Emphasis"/>
        </w:rPr>
        <w:t>confronting global patterns of extinction calls for decolonization and other ethos that work to eliminate transversal structural violence</w:t>
      </w:r>
      <w:r w:rsidRPr="009953BB">
        <w:rPr>
          <w:sz w:val="16"/>
        </w:rPr>
        <w:t xml:space="preserve"> – and I don’t mean this metaphorically. </w:t>
      </w:r>
      <w:r w:rsidRPr="009953BB">
        <w:rPr>
          <w:rStyle w:val="StyleUnderline"/>
        </w:rPr>
        <w:t>Enabling the restoration of relations that can enable the ongoing flourishing of life on earth will require the transfer of land and power back into plural Indigenous peoples and their distinct modes of sovereignty, law and governance</w:t>
      </w:r>
      <w:r w:rsidRPr="009953BB">
        <w:rPr>
          <w:sz w:val="16"/>
        </w:rPr>
        <w:t xml:space="preserve"> (Tuck and Yang 2012). These relationships and forms of order have enabled plural Indigenous peoples and their multitude of relations to co-flourish for millennia, including through periods of rapid climate change, and they are needed to ensure the continuation of this co-flourishing. This means that </w:t>
      </w:r>
      <w:r w:rsidRPr="009953BB">
        <w:rPr>
          <w:rStyle w:val="Emphasis"/>
        </w:rPr>
        <w:t>decolonization is not simply related to global patterns of extinction: it is necessary to ensuring the ongoingness of plural life forms on earth.</w:t>
      </w:r>
    </w:p>
    <w:p w:rsidR="00833170" w:rsidRDefault="00833170" w:rsidP="00833170">
      <w:pPr>
        <w:pStyle w:val="Heading3"/>
      </w:pPr>
      <w:r>
        <w:t>endocolonialism</w:t>
      </w:r>
    </w:p>
    <w:p w:rsidR="00833170" w:rsidRPr="006513BF" w:rsidRDefault="00833170" w:rsidP="00833170"/>
    <w:p w:rsidR="00833170" w:rsidRDefault="00833170" w:rsidP="00833170">
      <w:pPr>
        <w:pStyle w:val="Heading4"/>
      </w:pPr>
      <w:r>
        <w:t>Endocolonialism impact to the pacification stuff</w:t>
      </w:r>
    </w:p>
    <w:p w:rsidR="00833170" w:rsidRPr="0080643C" w:rsidRDefault="00833170" w:rsidP="00833170">
      <w:pPr>
        <w:rPr>
          <w:rStyle w:val="Style13ptBold"/>
          <w:b w:val="0"/>
          <w:bCs w:val="0"/>
        </w:rPr>
      </w:pPr>
      <w:r>
        <w:rPr>
          <w:rStyle w:val="Style13ptBold"/>
        </w:rPr>
        <w:t xml:space="preserve">Halper 15. </w:t>
      </w:r>
      <w:r>
        <w:rPr>
          <w:rStyle w:val="Style13ptBold"/>
          <w:b w:val="0"/>
          <w:bCs w:val="0"/>
        </w:rPr>
        <w:t xml:space="preserve">[Jeff, </w:t>
      </w:r>
      <w:r w:rsidRPr="0080643C">
        <w:rPr>
          <w:rStyle w:val="Style13ptBold"/>
          <w:b w:val="0"/>
          <w:bCs w:val="0"/>
        </w:rPr>
        <w:t>American-born anthropologist, author, lecturer, and political activist who has lived in Israel since 1973. He is a co-founder of The People Yes! Network and the former Director of the Israeli Committee Against House Demolitions</w:t>
      </w:r>
      <w:r>
        <w:rPr>
          <w:rStyle w:val="Style13ptBold"/>
          <w:b w:val="0"/>
          <w:bCs w:val="0"/>
        </w:rPr>
        <w:t>, “</w:t>
      </w:r>
      <w:r w:rsidRPr="0080643C">
        <w:rPr>
          <w:rStyle w:val="Style13ptBold"/>
          <w:b w:val="0"/>
          <w:bCs w:val="0"/>
        </w:rPr>
        <w:t>War Against the People: Israel, the Palestinians and Global Pacification</w:t>
      </w:r>
      <w:r>
        <w:rPr>
          <w:rStyle w:val="Style13ptBold"/>
          <w:b w:val="0"/>
          <w:bCs w:val="0"/>
        </w:rPr>
        <w:t xml:space="preserve">” </w:t>
      </w:r>
      <w:r w:rsidRPr="0080643C">
        <w:rPr>
          <w:rStyle w:val="Style13ptBold"/>
          <w:b w:val="0"/>
          <w:bCs w:val="0"/>
        </w:rPr>
        <w:t>https://www.jstor.org/stable/j.ctt183pct7</w:t>
      </w:r>
      <w:r>
        <w:rPr>
          <w:rStyle w:val="Style13ptBold"/>
          <w:b w:val="0"/>
          <w:bCs w:val="0"/>
        </w:rPr>
        <w:t>]//NH.</w:t>
      </w:r>
    </w:p>
    <w:p w:rsidR="00833170" w:rsidRPr="00AD6F3B" w:rsidRDefault="00833170" w:rsidP="00833170">
      <w:pPr>
        <w:rPr>
          <w:sz w:val="16"/>
        </w:rPr>
      </w:pPr>
      <w:r w:rsidRPr="0080643C">
        <w:rPr>
          <w:sz w:val="16"/>
        </w:rPr>
        <w:t xml:space="preserve">Part I The Global Pacification Industry Halper WATP 01 text 9 08/07/2015 07:14 Halper, J. (2015). War against the people : Israel, the palestinians and global pacification. Retrieved from http://ebookcentral.proquest.com Created from umichigan on 2019-07-05 10:36:12. Copyright © 2015. Pluto Press. All rights reserved. Halper WATP 01 text 10 08/07/2015 07:14 Halper, J. (2015). War against the people : Israel, the palestinians and global pacification. Retrieved from http://ebookcentral.proquest.com Created from umichigan on 2019-07-05 10:36:12. Copyright © 2015. Pluto Press. All rights reserved. 1 Enforcing Hegemony: Securocratic Wars in Global Battlespace </w:t>
      </w:r>
      <w:r w:rsidRPr="0080643C">
        <w:rPr>
          <w:u w:val="single"/>
        </w:rPr>
        <w:t>We are</w:t>
      </w:r>
      <w:r w:rsidRPr="0080643C">
        <w:rPr>
          <w:sz w:val="16"/>
        </w:rPr>
        <w:t xml:space="preserve"> </w:t>
      </w:r>
      <w:r w:rsidRPr="0080643C">
        <w:rPr>
          <w:u w:val="single"/>
        </w:rPr>
        <w:t>witnessing</w:t>
      </w:r>
      <w:r w:rsidRPr="0080643C">
        <w:rPr>
          <w:sz w:val="16"/>
        </w:rPr>
        <w:t xml:space="preserve"> today the rise of a new kind of war, </w:t>
      </w:r>
      <w:r w:rsidRPr="0080643C">
        <w:rPr>
          <w:u w:val="single"/>
        </w:rPr>
        <w:t>“securocratic war.”</w:t>
      </w:r>
      <w:r w:rsidRPr="0080643C">
        <w:rPr>
          <w:sz w:val="16"/>
        </w:rPr>
        <w:t xml:space="preserve"> For centuries, as </w:t>
      </w:r>
      <w:r w:rsidRPr="0080643C">
        <w:rPr>
          <w:u w:val="single"/>
        </w:rPr>
        <w:t>transnational capitalism steadily expanded over the entire world, corporate and political elites have had to secure their hegemony against endemic resistance</w:t>
      </w:r>
      <w:r w:rsidRPr="0080643C">
        <w:rPr>
          <w:sz w:val="16"/>
        </w:rPr>
        <w:t xml:space="preserve">. At the dawn of the twentieth century, which marked the high point of classical imperialism, the gap between the per capita GDP of the poorest and richest nation was a ratio of 22:1; by 2000 it stood at 267:1.1 While a few get rich and a substantial middle class arises primarily in the Global North, </w:t>
      </w:r>
      <w:r w:rsidRPr="0080643C">
        <w:rPr>
          <w:u w:val="single"/>
        </w:rPr>
        <w:t>the experience of the vast majority of people worldwide becomes one of impoverishment, marginality, exploitation, dislocation and violence</w:t>
      </w:r>
      <w:r w:rsidRPr="0080643C">
        <w:rPr>
          <w:sz w:val="16"/>
        </w:rPr>
        <w:t xml:space="preserve">. This “surplus humanity,” increasingly alienated from even its own resources and cultures, inhabits what Mike Davis calls “a planet of slums.”2 Under capitalism, accumulation of resources, capital and profits by some comes at the expense of many others. The Global North, sometimes called “the West,” lies at the “core” of this world-system. It is here that the transnational corporate class is concentrated, and from here it coordinates the management of globalized circuits of resource flow, globalized production, marketing, financing and, in the end, capital accumulation. As such, </w:t>
      </w:r>
      <w:r w:rsidRPr="0080643C">
        <w:rPr>
          <w:u w:val="single"/>
        </w:rPr>
        <w:t>the transnational capitalist class represents a hegemonic power within hegemonic powers, capable of mobilizing the power of core states and supranational institutions when necessary to protect and advance its interests</w:t>
      </w:r>
      <w:r w:rsidRPr="0080643C">
        <w:rPr>
          <w:sz w:val="16"/>
        </w:rPr>
        <w:t xml:space="preserve">.3 The “core” of the world-system, the Global North, both dominates world politics and economy and stands in fundamental opposition to the countries and peoples of its peripheries, the so-called “developing world” or “Third Halper WATP 01 text 11 08/07/2015 07:14 Halper, J. (2015). War against the people : Israel, the palestinians and global pacification. Retrieved from http://ebookcentral.proquest.com Created from umichigan on 2019-07-05 10:36:12. Copyright © 2015. Pluto Press. All rights reserved. 12 War Against the People World.” Occupying a kind of middle ground are the stronger states of the semi-periphery, particularly those of the BRICS/MINT bloc: Brazil, Russia, India, China and South Africa, followed by Mexico, Indonesia, Nigeria and Turkey.4 The division is not strictly geographical by any means. Elites allied to those of the core—what I call lower-level hegemons—are found in “core nodes” of global commodity chains throughout the world. By contrast, the poor and marginalized of the Global North constitute extensions of the peripheries into the core itself. </w:t>
      </w:r>
      <w:r w:rsidRPr="0080643C">
        <w:rPr>
          <w:u w:val="single"/>
        </w:rPr>
        <w:t xml:space="preserve">Once the capitalist system had spread throughout the world eliminating all competing systems, it could no longer expand and, </w:t>
      </w:r>
      <w:r w:rsidRPr="0080643C">
        <w:rPr>
          <w:rStyle w:val="Emphasis"/>
        </w:rPr>
        <w:t>taking the form of endocolonialism</w:t>
      </w:r>
      <w:r w:rsidRPr="0080643C">
        <w:rPr>
          <w:sz w:val="16"/>
        </w:rPr>
        <w:t xml:space="preserve">, began feeding off itself. Eventually, </w:t>
      </w:r>
      <w:r w:rsidRPr="0080643C">
        <w:rPr>
          <w:u w:val="single"/>
        </w:rPr>
        <w:t>this gave rise in the mid-1970s to the virulent neoliberalism</w:t>
      </w:r>
      <w:r w:rsidRPr="0080643C">
        <w:rPr>
          <w:sz w:val="16"/>
        </w:rPr>
        <w:t xml:space="preserve"> we know today, characterized by what Harvey has termed “accumulation by dispossession.”5 Under this totalizing form of transnational capitalism, • </w:t>
      </w:r>
      <w:r w:rsidRPr="0080643C">
        <w:rPr>
          <w:rStyle w:val="Emphasis"/>
        </w:rPr>
        <w:t>Land is commodified and peasant populations forcefully expelled</w:t>
      </w:r>
      <w:r w:rsidRPr="0080643C">
        <w:rPr>
          <w:sz w:val="16"/>
        </w:rPr>
        <w:t xml:space="preserve">. In cities this takes the form of gentrification, the displacement of poor and working-class populations by real estate developers. • </w:t>
      </w:r>
      <w:r w:rsidRPr="0080643C">
        <w:rPr>
          <w:rStyle w:val="Emphasis"/>
        </w:rPr>
        <w:t>Rights to the commons, once public or indigenous lands accessible to all, are suppressed as their assets, including natural resources, become the property of the state or commercial interests, often ruining the environment as well</w:t>
      </w:r>
      <w:r w:rsidRPr="0080643C">
        <w:rPr>
          <w:sz w:val="16"/>
        </w:rPr>
        <w:t xml:space="preserve">. • Property rights and public services are privatized. Once commonly used, collectively owned, or the products of small-scale tenure, they become the exclusive province of states, corporations and wealthy individuals. • Unions and other forms of social solidarity are weakened or destroyed as labor is commodified. Production is outsourced to the cheap unprotected labor of the periphery. </w:t>
      </w:r>
      <w:r w:rsidRPr="0080643C">
        <w:rPr>
          <w:rStyle w:val="Emphasis"/>
        </w:rPr>
        <w:t>More humane alternative forms of production and consumption, whether indigenous or cooperative, are suppressed</w:t>
      </w:r>
      <w:r w:rsidRPr="0080643C">
        <w:rPr>
          <w:sz w:val="16"/>
        </w:rPr>
        <w:t>. Impoverishment, job insecurity (even of the middle classes) and huge income gaps come to characterize the world-system. • Social services and welfare are reduced or removed, basic public services such as education and health care are under-funded, and government policy, embedded in public-private “partnerships,” comes to reflect corporate interests. • Exchange and taxation are monetized, particularly concerning land, but extending into all areas of life, including cultural production. Halper WATP 01 text 12 08/07/2015 07:14 Halper, J. (2015). War against the people : Israel, the palestinians and global pacification. Retrieved from http://ebookcentral.proquest.com Created from umichigan on 2019-07-05 10:36:12. Copyright © 2015. Pluto Press. All rights reserved. Enforcing Hegemony 13 • Various forms of exploitation and usury come to dominate social and economic relations</w:t>
      </w:r>
      <w:r w:rsidRPr="0080643C">
        <w:rPr>
          <w:u w:val="single"/>
        </w:rPr>
        <w:t>. Poorer countries are forced into debt, thereby leveraging them into the neoliberal system</w:t>
      </w:r>
      <w:r w:rsidRPr="0080643C">
        <w:rPr>
          <w:sz w:val="16"/>
        </w:rPr>
        <w:t xml:space="preserve"> and into economic and political dependency upon the core. By the same token, the credit system extracts maximum capital from families and individuals while locking them into a consumer economy. Even criminal activities such as the slave trade, and particularly traffic in women, assume unheard-of proportions and economic/political clout. • </w:t>
      </w:r>
      <w:r w:rsidRPr="0080643C">
        <w:rPr>
          <w:u w:val="single"/>
        </w:rPr>
        <w:t>Though promoting electoral regimes and an abstract commitment to “democracy,” neoliberal regimes actually distance the people from exercising any democratic control over state policies</w:t>
      </w:r>
      <w:r w:rsidRPr="0080643C">
        <w:rPr>
          <w:sz w:val="16"/>
        </w:rPr>
        <w:t xml:space="preserve">. • </w:t>
      </w:r>
      <w:r w:rsidRPr="0080643C">
        <w:rPr>
          <w:rStyle w:val="Emphasis"/>
        </w:rPr>
        <w:t>Cultural identities, histories, symbols and communities are destroyed or appropriated, a form of cultural genocide</w:t>
      </w:r>
      <w:r w:rsidRPr="0080643C">
        <w:rPr>
          <w:sz w:val="16"/>
        </w:rPr>
        <w:t>. Atomized individuals are idealized as the most fitting expression of “freedom.” Basic social solidarity is destroyed. And in order to enforce accumulation by dispossession, • Core militaries, security agencies, police forces and prison systems assume a central role. They not only secure vital resources and transportation routes between the peripheries and the core, but also protect the ruling classes and their middle-class allies from endemic unrest and resistance. And not only in the core: core-supplied militaries and security forces play an instrumental role in shoring up comprador elites of the peripheries—client-state leaders, local strongmen and warlords, even selected non-state actors such as the Taliban at particular times and other useful “insurgents.” True to the spirit of accumulation, these securitization agents also constitute an enormously profitable industry.6 “</w:t>
      </w:r>
      <w:r w:rsidRPr="0080643C">
        <w:rPr>
          <w:u w:val="single"/>
        </w:rPr>
        <w:t>Securing insecurity,” then, has always been capital’s overriding preoccupation, and accumulation by dispossession was and continues to be a violent process</w:t>
      </w:r>
      <w:r w:rsidRPr="0080643C">
        <w:rPr>
          <w:sz w:val="16"/>
        </w:rPr>
        <w:t xml:space="preserve">. In the history of accumulation, noted Marx in Capital, “it is a notorious fact that conquest, enslavement, robbery, murder, in short, force, play the greatest part.”7 Inevitably, the process of coercing core capital accumulation out of Europe’s far-off colonies gave rise to an integrated “military-capitalist complex.”8 By the mid-sixteenth century, </w:t>
      </w:r>
      <w:r w:rsidRPr="0080643C">
        <w:rPr>
          <w:u w:val="single"/>
        </w:rPr>
        <w:t xml:space="preserve">Spain and Portugal were using the term </w:t>
      </w:r>
      <w:r w:rsidRPr="0080643C">
        <w:rPr>
          <w:rStyle w:val="Emphasis"/>
        </w:rPr>
        <w:t>“pacification”</w:t>
      </w:r>
      <w:r w:rsidRPr="0080643C">
        <w:rPr>
          <w:u w:val="single"/>
        </w:rPr>
        <w:t xml:space="preserve"> to gloss their conquests</w:t>
      </w:r>
      <w:r w:rsidRPr="0080643C">
        <w:rPr>
          <w:sz w:val="16"/>
        </w:rPr>
        <w:t xml:space="preserve">.9 </w:t>
      </w:r>
      <w:r w:rsidRPr="0080643C">
        <w:rPr>
          <w:rStyle w:val="Emphasis"/>
        </w:rPr>
        <w:t>The place we have now reached</w:t>
      </w:r>
      <w:r w:rsidRPr="0080643C">
        <w:rPr>
          <w:sz w:val="16"/>
        </w:rPr>
        <w:t xml:space="preserve">, where post-war capitalist </w:t>
      </w:r>
      <w:r w:rsidRPr="0080643C">
        <w:rPr>
          <w:rStyle w:val="Emphasis"/>
        </w:rPr>
        <w:t>endocolonialism</w:t>
      </w:r>
      <w:r w:rsidRPr="0080643C">
        <w:rPr>
          <w:sz w:val="16"/>
        </w:rPr>
        <w:t xml:space="preserve"> has Halper WATP 01 text 13 08/07/2015 07:14 Halper, J. (2015). War against the people : Israel, the palestinians and global pacification. Retrieved from http://ebookcentral.proquest.com Created from umichigan on 2019-07-05 10:36:12. Copyright © 2015. Pluto Press. All rights reserved. 14 War Against the People morphed into neoliberalism, has brought the issue of pacification back as the dominant force of capitalist rule, </w:t>
      </w:r>
      <w:r w:rsidRPr="0080643C">
        <w:rPr>
          <w:u w:val="single"/>
        </w:rPr>
        <w:t>far more totalizing than conventional inter-state warfare</w:t>
      </w:r>
      <w:r w:rsidRPr="0080643C">
        <w:rPr>
          <w:sz w:val="16"/>
        </w:rPr>
        <w:t>. For neoliberal securitization is indeed total, constituting nothing less than “pure war” and the endless preparation for war.10 It has given rise to human-security states driven by the quest for total security, their security logic resting on what Glover calls “</w:t>
      </w:r>
      <w:r w:rsidRPr="0080643C">
        <w:rPr>
          <w:u w:val="single"/>
        </w:rPr>
        <w:t>the logic of ‘The War on [poverty, crime, drugs, terrorism, etc.</w:t>
      </w:r>
      <w:r w:rsidRPr="0080643C">
        <w:rPr>
          <w:sz w:val="16"/>
        </w:rPr>
        <w:t xml:space="preserve">].’”11 The new forms of war police these endemic insecurities. </w:t>
      </w:r>
      <w:r w:rsidRPr="0080643C">
        <w:rPr>
          <w:u w:val="single"/>
        </w:rPr>
        <w:t>Despite their different names</w:t>
      </w:r>
      <w:r w:rsidRPr="0080643C">
        <w:rPr>
          <w:rStyle w:val="Emphasis"/>
        </w:rPr>
        <w:t>—“securocratic wars,”</w:t>
      </w:r>
      <w:r w:rsidRPr="0080643C">
        <w:rPr>
          <w:sz w:val="16"/>
        </w:rPr>
        <w:t>12 “wars amongst the people,”13 “resource wars,”14 or counterinsurgencies15—</w:t>
      </w:r>
      <w:r w:rsidRPr="0080643C">
        <w:rPr>
          <w:u w:val="single"/>
        </w:rPr>
        <w:t>they share a common goal</w:t>
      </w:r>
      <w:r w:rsidRPr="0080643C">
        <w:rPr>
          <w:sz w:val="16"/>
        </w:rPr>
        <w:t xml:space="preserve">: </w:t>
      </w:r>
      <w:r w:rsidRPr="0080643C">
        <w:rPr>
          <w:rStyle w:val="Emphasis"/>
        </w:rPr>
        <w:t>pacification in the name of enforcing the hegemony of transnational capital</w:t>
      </w:r>
      <w:r w:rsidRPr="0080643C">
        <w:rPr>
          <w:sz w:val="16"/>
        </w:rPr>
        <w:t xml:space="preserve">. </w:t>
      </w:r>
    </w:p>
    <w:p w:rsidR="00833170" w:rsidRDefault="00833170" w:rsidP="00833170"/>
    <w:p w:rsidR="00833170" w:rsidRDefault="00833170" w:rsidP="00833170">
      <w:pPr>
        <w:pStyle w:val="Heading3"/>
      </w:pPr>
      <w:r>
        <w:t>governmentality</w:t>
      </w:r>
    </w:p>
    <w:p w:rsidR="00833170" w:rsidRPr="00494B04" w:rsidRDefault="00833170" w:rsidP="00833170"/>
    <w:p w:rsidR="00833170" w:rsidRDefault="00833170" w:rsidP="00833170">
      <w:pPr>
        <w:pStyle w:val="Heading4"/>
      </w:pPr>
      <w:r>
        <w:t>US Governmentality/Intervention impact to the pacification stuff</w:t>
      </w:r>
    </w:p>
    <w:p w:rsidR="00833170" w:rsidRPr="006D5D38" w:rsidRDefault="00833170" w:rsidP="00833170">
      <w:r>
        <w:rPr>
          <w:rStyle w:val="Style13ptBold"/>
        </w:rPr>
        <w:t xml:space="preserve">Halper 15. </w:t>
      </w:r>
      <w:r>
        <w:rPr>
          <w:rStyle w:val="Style13ptBold"/>
          <w:b w:val="0"/>
          <w:bCs w:val="0"/>
        </w:rPr>
        <w:t xml:space="preserve">[Jeff, </w:t>
      </w:r>
      <w:r w:rsidRPr="0080643C">
        <w:rPr>
          <w:rStyle w:val="Style13ptBold"/>
          <w:b w:val="0"/>
          <w:bCs w:val="0"/>
        </w:rPr>
        <w:t>American-born anthropologist, author, lecturer, and political activist who has lived in Israel since 1973. He is a co-founder of The People Yes! Network and the former Director of the Israeli Committee Against House Demolitions</w:t>
      </w:r>
      <w:r>
        <w:rPr>
          <w:rStyle w:val="Style13ptBold"/>
          <w:b w:val="0"/>
          <w:bCs w:val="0"/>
        </w:rPr>
        <w:t>, “</w:t>
      </w:r>
      <w:r w:rsidRPr="0080643C">
        <w:rPr>
          <w:rStyle w:val="Style13ptBold"/>
          <w:b w:val="0"/>
          <w:bCs w:val="0"/>
        </w:rPr>
        <w:t>War Against the People: Israel, the Palestinians and Global Pacification</w:t>
      </w:r>
      <w:r>
        <w:rPr>
          <w:rStyle w:val="Style13ptBold"/>
          <w:b w:val="0"/>
          <w:bCs w:val="0"/>
        </w:rPr>
        <w:t xml:space="preserve">” </w:t>
      </w:r>
      <w:r w:rsidRPr="0080643C">
        <w:rPr>
          <w:rStyle w:val="Style13ptBold"/>
          <w:b w:val="0"/>
          <w:bCs w:val="0"/>
        </w:rPr>
        <w:t>https://www.jstor.org/stable/j.ctt183pct7</w:t>
      </w:r>
      <w:r>
        <w:rPr>
          <w:rStyle w:val="Style13ptBold"/>
          <w:b w:val="0"/>
          <w:bCs w:val="0"/>
        </w:rPr>
        <w:t>]//NH.</w:t>
      </w:r>
    </w:p>
    <w:p w:rsidR="00833170" w:rsidRPr="006D5D38" w:rsidRDefault="00833170" w:rsidP="00833170">
      <w:pPr>
        <w:rPr>
          <w:sz w:val="12"/>
        </w:rPr>
      </w:pPr>
      <w:r w:rsidRPr="006D5D38">
        <w:rPr>
          <w:sz w:val="12"/>
        </w:rPr>
        <w:t xml:space="preserve">Pacification of the world-system as a whole, of its peripheries, even of its victims in the core. Pacification that secures the world-system against threats from counterhegemons (including you and me if the reactions to the anti-globalization or Occupy movements are an indicator), or from anti-systemic forces. Members of the Anti-Security Project advocate for re-appropriating the term “pacification” as a way of exposing the seemingly self-evident justifications of “security.”16 “Security” is something we all want but, asks Rigakos plaintively, do we really want to be pacified?17 </w:t>
      </w:r>
      <w:r w:rsidRPr="00173BE4">
        <w:rPr>
          <w:u w:val="single"/>
        </w:rPr>
        <w:t>Pacification</w:t>
      </w:r>
      <w:r w:rsidRPr="006D5D38">
        <w:rPr>
          <w:sz w:val="12"/>
        </w:rPr>
        <w:t xml:space="preserve">, he continues, … </w:t>
      </w:r>
      <w:r w:rsidRPr="00173BE4">
        <w:rPr>
          <w:u w:val="single"/>
        </w:rPr>
        <w:t>uncovers what security seeks to mask: that the entire premise of security is based first and foremost on the security, extension and imposition of property relations and that these property relations are the manifestations of brute force</w:t>
      </w:r>
      <w:r w:rsidRPr="006D5D38">
        <w:rPr>
          <w:sz w:val="12"/>
        </w:rPr>
        <w:t xml:space="preserve"> … </w:t>
      </w:r>
      <w:r w:rsidRPr="00173BE4">
        <w:rPr>
          <w:rStyle w:val="Emphasis"/>
        </w:rPr>
        <w:t>Pacification, therefore, is not passive. Security pretends to be</w:t>
      </w:r>
      <w:r w:rsidRPr="006D5D38">
        <w:rPr>
          <w:sz w:val="12"/>
        </w:rPr>
        <w:t xml:space="preserve">. To study pacification makes it clear that we are studying the fabrication of a social order.18 The very term “pacification” raises a slew of critical questions. Who is being pacified, and by whom? Why are they being pacified and what are they resisting—or are perceived as resisting? Whose interests are being served by pacification and to what ends? And in what ways are we being pacified?19 These are the sorts of questions this book is trying to address. A Global Pacification System I have already suggested why we are being pacified: to ensure the hegemony of transnational capital over the entire world-system. Who is pacifying us Halper WATP 01 text 14 08/07/2015 07:14 Halper, J. (2015). War against the people : Israel, the palestinians and global pacification. Retrieved from http://ebookcentral.proquest.com Created from umichigan on 2019-07-05 10:36:12. Copyright © 2015. Pluto Press. All rights reserved. Enforcing Hegemony 15 is more complex. The short answer would be the core hegemons, although their hegemony is dispersed and shared among a number of actors: the transnational elites themselves, both economic and political, acting through their corporations and states, the latter charged with advancing the interests and capacities of the business sector while protecting its circuits of production and marketing; supranational institutions such as the World Bank, the IMF, the WTO, the OECD, the EU, various “free trade” pacts, world courts and, if necessary, NATO—all backed up by a militaryindustrial complex that provides the how of pacification even as it feeds into the core’s industries. This is not to imply that a closed and limited set of individuals runs the global system in some conspiratorial form, or that disagreement and even conflicts do not exist among the core hegemons. Indeed, deep-seated differences and divergent interests can be found within their ranks. It does imply, however, a certain identifiable logic running through the political economy of the world-system, one that gives coherency and direction to the agency of the dominant transnational actors. That logic trickles down to groups and individuals in society through institutions, laws, cultures, ideologies and religions, shared experiences, framings, education and other channels. </w:t>
      </w:r>
      <w:r w:rsidRPr="00173BE4">
        <w:rPr>
          <w:rStyle w:val="Emphasis"/>
        </w:rPr>
        <w:t>Together they form a total system of social control, what Foucault calls “governmentality</w:t>
      </w:r>
      <w:r w:rsidRPr="006D5D38">
        <w:rPr>
          <w:sz w:val="12"/>
        </w:rPr>
        <w:t xml:space="preserve">,” </w:t>
      </w:r>
      <w:r w:rsidRPr="00173BE4">
        <w:rPr>
          <w:u w:val="single"/>
        </w:rPr>
        <w:t>which has both local and global expressions</w:t>
      </w:r>
      <w:r w:rsidRPr="006D5D38">
        <w:rPr>
          <w:sz w:val="12"/>
        </w:rPr>
        <w:t xml:space="preserve">.20 The best way to portray the underlying logic of the capitalist world-system, the policies and practices imposed by core power, the unseen but disciplining hand of governmentality and the dynamic skein of relationships that actually comprises the world-system’s workings at all its levels is through the concept of hegemony. </w:t>
      </w:r>
      <w:r w:rsidRPr="00173BE4">
        <w:rPr>
          <w:u w:val="single"/>
        </w:rPr>
        <w:t>Like “pacification,” “hegemony” is not a common term, perhaps because it represents fluid, often elusive social relations, which is precisely what gives it the ability to capture the fluid agency of power among so many actors at different levels of the world-system</w:t>
      </w:r>
      <w:r w:rsidRPr="006D5D38">
        <w:rPr>
          <w:sz w:val="12"/>
        </w:rPr>
        <w:t>. It is the agent of governmentality, enforcing those norms and behaviors, but also relations of power, through which the transnational elites and their lower-level allies run the world-system. Another reason why hegemony is so elusive is that it hides its coercive governmentality behind a benign façade of consensus, democracy and seemingly technical but necessary laws and regulations. Hegemony implies hierarchy and domination, of course, but also indirect rule—even the ability to deny one is actually calling the shots. This is crucial when trying to dominate a world otherwise characterized by great geographical, historical, cultural and ideological diversity, when class, religious, gender, Halper WATP 01 text 15 08/07/2015 07:14 Halper, J. (2015). War against the people : Israel, the palestinians and global pacification. Retrieved from http://ebookcentral.proquest.com Created from umichigan on 2019-07-05 10:36:12. Copyright © 2015. Pluto Press. All rights reserved. 16 War Against the People ethnic and national divisions constantly engender multiple sources of opposition, resistance and counterhegemony. Hegemony is thus a social structure, an economic structure and a political structure which lays down general rules of behavior for states and for those forces of civil society that act across national boundaries—rules which support the dominant mode of production.21 But it can also be enforced. When the ruling classes feel their domination being threatened or challenged, they have at their disposal powerful instruments of outright coercion: armies, paramilitaries, special forces, security agencies, the police and prison services. In particular, their dominion depends on how well they execute three overarching “hegemonic tasks”: 1. Core hegemons must be able to maintain their overall domination over the world-system despite challenges from potential counterhegemons (China in particular, but also the emerging bloc of BRICS/MINT countries) and forces seeking to dismantle the capitalist world-system entirely, such as the Islamic State or anti-globalization movements, as well as confronting other systemic threats such as the effects of climate change or new military technologies. 2. Core hegemons must be able to maintain their hegemony over the peripheries, whether directly or though support for “pliant” comprador elites. 3. The ruling political and corporate classes of the core and semi-periphery must be able to maintain their hegemony within their own countries. Each of these three tasks requires a different form of hegemony, which in turn requires expedient forms of pacification. Together, they constitute a Global Pacification System (Figure 1.1). Hegemonic Task 1: Maintaining Overall Core Hegemony This first hegemonic task falls primarily although not exclusively on the shoulders of the United States, the current world power. Seeking, as hegemons do, “consensual” governmentality rather than direct rule, the United States projects an image of “soft power” (freedom, democracy, rock music and Hollywood) backed, however, by intimidating military power.22 “Projecting power” and “global reach”—two flagship Pentagon terms— Halper WATP 01 text 16 08/07/2015 07:14 Halper, J. (2015). War against the people : Israel, the palestinians and global pacification. Retrieved from http://ebookcentral.proquest.com Created from umichigan on 2019-07-05 10:36:12. Copyright © 2015. Pluto Press. All rights reserved. HEGEMONIC TASK 1 MAINTAINING OVERALL CORE HEGEMONY PREFERRED FORM OF HEGEMONY: CORE-DEFINED “CONSENSUS” &amp; PROJECTED POWER PACIFICATION: MANAGEMENT THROUGH INTIMIDATION, PGS &amp; SMALL WARS ASSERTED HEGEMONIC Towards restive peoples of the semi/peripheries, core working poor, the “lumpen,” dissidents, unwanted immigrants &amp; minorities, criminal elements ENFORCED PACIFICATION Support for local elites/authorities through MISSILE weaponry + securocratic measures HEGEMONIC TASK 2 MAINTAINING CORE HEGEMONY OVER THE PERIPHERIES PREFERRED FORM OF HEGEMONY: CUSTODIAL “DEVELOPMENT” AS PACIFICATION Hegemony—consent, not consensus—enforced through pliant lower-tier elites Employ high-profile micro-stabilizers + bureaucratic/financial control for prolonged stability HEGEMONIC TASK 3 MAINTAINING HEGEMONY WITHIN CORE PREFERRED FORM OF HEGEMONY: CONSENSUAL CULTURAL &amp; SECUROCRATIC PACIFICATION Hegemony maintained by bureaucratic/financial control &gt; cultural dominance &gt; micro-stabilizers (security agencies, police, prisons, etc.) = loyalty, identification Figure 1.1 The global pacification system Halper WATP 01 text 17 08/07/2015 07:14 Halper, J. (2015). War against the people : Israel, the palestinians and global pacification. Retrieved from http://ebookcentral.proquest.com Created from umichigan on 2019-07-05 10:36:12. Copyright © 2015. Pluto Press. All rights reserved. 18 War Against the People broadcast the US’s “hard power,” the willingness to use military might as the “enforcer of last resort.” Towards this end, the Pentagon has divided the world into six military commands, and despite the unlikelihood of major interstate warfare, continues to spend inordinate amounts on its military. After reaching a low point in weapons production in the late 1990s, military spending rebounded, spurred by the Global War on Terror and the Iraq War. By 2011</w:t>
      </w:r>
      <w:r w:rsidRPr="00173BE4">
        <w:rPr>
          <w:u w:val="single"/>
        </w:rPr>
        <w:t>, the US defense budget had risen to $708 billion</w:t>
      </w:r>
      <w:r w:rsidRPr="006D5D38">
        <w:rPr>
          <w:sz w:val="12"/>
        </w:rPr>
        <w:t xml:space="preserve">, the highest since World War II and a third more than it was at the height of the Vietnam War in 1968.23 </w:t>
      </w:r>
      <w:r w:rsidRPr="00173BE4">
        <w:rPr>
          <w:u w:val="single"/>
        </w:rPr>
        <w:t>Despite the profits it generates for the arms industry</w:t>
      </w:r>
      <w:r w:rsidRPr="006D5D38">
        <w:rPr>
          <w:sz w:val="12"/>
        </w:rPr>
        <w:t>, spending at that level has proven difficult to sustain. In February 2014, Secretary of Defense Chuck Hagel announced reductions of more than $75 billion over two years in the Pentagon’s 2015 budget. While this reduced the military to its smallest size since before World War II—440,000 active duty soldiers, down from 520,000—</w:t>
      </w:r>
      <w:r w:rsidRPr="00173BE4">
        <w:rPr>
          <w:u w:val="single"/>
        </w:rPr>
        <w:t xml:space="preserve">a concomitant increase in Special Operations forces to 69,700 in anticipation of “asymmetrical” threats”24 shows that the commitment to </w:t>
      </w:r>
      <w:r w:rsidRPr="00173BE4">
        <w:rPr>
          <w:rStyle w:val="Emphasis"/>
        </w:rPr>
        <w:t>global domination still exists</w:t>
      </w:r>
      <w:r w:rsidRPr="006D5D38">
        <w:rPr>
          <w:sz w:val="12"/>
        </w:rPr>
        <w:t xml:space="preserve">. And while the Obama Administration plans to cut military spending to 2.3% of GDP in 2024, the lowest allocation in the post-World War II era,25 the US still accounts for the lion’s share of global military spending. Of the $1.75 trillion spent on the world’s militaries in 2013, the Pentagon’s budget accounted for 36 percent of the total—$640 billion—while core spending in general reached 50 percent of the world’s military spending. (By contrast, the main counterhegemonic powers—Russia, China and Brazil—together accounted for only 17.6 percent.) In 2013, the US sold $61.5 billion in arms to other countries—nearly 30 percent of all weapons sales around the world. Factoring in NATO, the core’s share of military spending went from a 49 percent share to 70 percent.26 Why such a heavy investment by the US and its core allies in weaponry designed to meet seemingly outdated “traditional challenges” of interstate warfare? Why did Britain spend more than $57 billion on arms and the military in 2010, the fourth largest military budget in the world, when its own Strategic Defence Review of 1998, since reiterated in various defense papers, concluded that “There is no direct military threat to the United Kingdom or Western Europe. Nor do we foresee the re-emergence of such a threat”?27 Placed in the context of preserving core hegemony, new generations of major platforms must be regarded first and foremost as “hegemonic weapons,” less for use in actual fighting (they have proven largely Halper WATP 01 text 18 08/07/2015 07:14 Halper, J. (2015). War against the people : Israel, the palestinians and global pacification. Retrieved from http://ebookcentral.proquest.com Created from umichigan on 2019-07-05 10:36:12. Copyright © 2015. Pluto Press. All rights reserved. Enforcing Hegemony 19 inappropriate for asymmetrical warfare) than for intimidation. This is reflected in the remarks of Defense Secretary Robert Gates: What all these potential adversaries—from terrorist cells to rogue nations to rising powers—have in common is that they have learned that it is unwise to confront the United States directly on conventional military terms. The United States cannot take its current dominance for granted and needs to invest in the programs, platforms, and personnel that will ensure that dominance’s persistence.28 Preserving the US as “the only nation able to project and sustain large-scale operations over extended distances” lies, then, at the base of American military strategy.29 Thus, even if the relative strength of Euro-American hegemony appears to be on the decline, the absolute structural strength of their combined armed forces is assured with the deployment of advanced weapons systems based on precise “full-spectrum” military capabilities able to respond quickly anywhere in the world. The rationale of the Prompt Global Strike (PGS) capability echoes the hegemonic goals of the first task: A war can be won without being waged. Victory can be attained when an adversary knows it is vulnerable to an instantaneous and undetectable, overwhelming and devastating attack without the ability to defend itself or retaliate. What applies to an individual country does also to all potential adversaries and indeed to every other nation in the world.30 In the Pentagon’s view, China is the only “rising power” of the semi-periphery that might challenge core hegemony.31 And yet China is focused primarily on defending what it considers its own strategic hinterland, and that mainly against US incursions.32 Although China is steadily modernizing its armed forces, hoping to become a major military power by 2050, its military spending ($216 billion in 2014) constituted only a third of that of the Americans.33 China’s goal in its incremental military build-up seems to be similar to that of the US—projecting power so that conflicts may be resolved in its own interests—but without the active hegemonic policies and practices of the American military, which maintains some 1,000 military bases in 174 countries and has eleven aircraft carrier battle groups circling the planet (no other potential adversary has more than one). China publicly states that it harbors no hegemonic designs or aspirations for territorial expansion.34 Russia, the only other country able to mount a Halper WATP 01 text 19 08/07/2015 07:14 Halper, J. (2015). War against the people : Israel, the palestinians and global pacification. Retrieved from http://ebookcentral.proquest.com Created from umichigan on 2019-07-05 10:36:12. Copyright © 2015. Pluto Press. All rights reserved. 20 War Against the People major military challenge to Euro-American hegemony but whose military expenditure is just a sixth of the American’s, is virtually dismissed by the Pentagon.35 It’s worth noting that despite increases in Russian and Chinese military spending, the combined 2014 defense budgets of the top six NATO countries is three times that of Russia and China together.36 The countries of the core and semi-periphery possess enough deterrent power that wars between them are non-existent. Conventional interstate warfare may still be the form of war for which most militaries prepare, but the last war that pitched roughly equal state militaries against each other was the Iraq–Iran War, fought back in 1980–88, and before that, the “Yom Kippur War” of 1973.37 Indeed, no first- or second-rate powers have engaged in more than border skirmishes with each other since World War II.38 Hegemonic Task 2: Maintaining Core Hegemony Over the Peripheries Given the unlikelihood of major interstate warfare, military confrontations today fall mainly into the second task of global pacification: maintaining core hegemony over the peripheries of the world-system. For most of the so-called Third World, until recent years that relationship could best be described as “custodial”: their sovereignty was contingent at best on the political, financial and military support of the core hegemons or their supranational surrogates. In the best of times, these regimes were shored up through “development” programs, ensuring, however, that the rulers have the military power to fend off challengers and the securocratic power to keep the population in line—as long as they cooperate in looting their own countries and maintaining a modicum of “stability.” Hence the term “comprador elites.” Not seeking outright domination or control, all Capital wants is to ensure the smooth flow of resources from the periphery to the core, as well as access to its cheap labor.39 Custodial hegemony has been characterized as “military humanism,”40 or as Empire Lite.41 Indeed, Duffield contends that “development has always been linked with what we now understand as counterinsurgency.”42 </w:t>
      </w:r>
      <w:r w:rsidRPr="00173BE4">
        <w:rPr>
          <w:u w:val="single"/>
        </w:rPr>
        <w:t>The vulnerable peripheries are the location of “small wars,” “limited wars,” “asymmetric wars,” “resource wars,” or “high-/low-intensity operations</w:t>
      </w:r>
      <w:r w:rsidRPr="006D5D38">
        <w:rPr>
          <w:sz w:val="12"/>
        </w:rPr>
        <w:t xml:space="preserve">,” </w:t>
      </w:r>
      <w:r w:rsidRPr="00173BE4">
        <w:rPr>
          <w:rStyle w:val="Emphasis"/>
        </w:rPr>
        <w:t>beginning with the colonial wars of the 1960s</w:t>
      </w:r>
      <w:r w:rsidRPr="006D5D38">
        <w:rPr>
          <w:sz w:val="12"/>
        </w:rPr>
        <w:t xml:space="preserve"> and those accompanying the struggles of the Eastern European countries to free themselves from Soviet rule and continuing through the current campaign against ISIS. The aims of these small wars are limited and their impact localized. The “small wars” of Halper WATP 01 text 20 08/07/2015 07:14 Halper, J. (2015). War against the people : Israel, the palestinians and global pacification. Retrieved from http://ebookcentral.proquest.com Created from umichigan on 2019-07-05 10:36:12. Copyright © 2015. Pluto Press. All rights reserved. Enforcing Hegemony 21 the second half of the twentieth century, most often fought by third- and fourth-rate armed forces, were no less deadly or destructive, however, than previous inter-state ones.43 </w:t>
      </w:r>
      <w:r w:rsidRPr="00173BE4">
        <w:rPr>
          <w:u w:val="single"/>
        </w:rPr>
        <w:t>The decline of interstate wars has been countered by the rise of wars involving semi-state or non-state actors</w:t>
      </w:r>
      <w:r w:rsidRPr="006D5D38">
        <w:rPr>
          <w:sz w:val="12"/>
        </w:rPr>
        <w:t xml:space="preserve">. For the most part, </w:t>
      </w:r>
      <w:r w:rsidRPr="00173BE4">
        <w:rPr>
          <w:rStyle w:val="Emphasis"/>
        </w:rPr>
        <w:t xml:space="preserve">the major powers have stayed out of them, at best supplying arms but not taking sides </w:t>
      </w:r>
      <w:r w:rsidRPr="006D5D38">
        <w:rPr>
          <w:sz w:val="12"/>
        </w:rPr>
        <w:t xml:space="preserve">as long as their interests are not greatly compromised. Kaldor describes localized identity wars as “new wars,”44 although the looting of territories cursed (it seems) with valued resources often lay behind them. “When we speak of wars in the last third of the twentieth century,” Tabb points out … we are talking about civil wars. Between 1965 and 1999, if we look at those wars in which more than a thousand people were killed a year, there were seventy-three civil wars, almost all driven by greed to control resources—oil, diamonds, copper, cacao, coca, and even bananas … countries with one or two primary export resources have more than a one-in-five chance of civil war in any given year. In countries with no such dominant products there is a one in a hundred chance … Resource wars with their devastating impacts on civilians have become the norm … Africa bleeds because of its abundant wealth.45 Civil wars generated by artificial states imposed on peoples from the colonial times often pit semi-legitimate state authorities against revolutionaries or “insurgents” of various kinds. Indeed, given the excesses and authoritarianism of many states of the periphery, small wars against rivals shade into generalized and endemic securocratic war against the restive population as a whole. What stands out in the shift from interstate to “new” wars is not the degree of bloodshed but whose blood is shed. Kaldor points to the dramatic reversal in the ratios of civilian to military casualties between the old and “new” wars. At the beginning of the twentieth century, 85–90 percent of casualties in war were military. That fell to half in World War II. By the late 1990s, 80 percent of war casualties were civilian, and by the turn of the twenty-first century, each and every conflict produced more than a million refugees and displaced persons.46 Only when these localized conflicts threaten the regional hegemony of one major power or another, or spill over in ways that threaten the smooth functioning of the world-system itself, do they assume the proportions of counterhegemony, however, thereby triggering intervention of outside powers. The Taliban in Afghanistan have defeated a number of world Halper WATP 01 text 21 08/07/2015 07:14 Halper, J. (2015). War against the people : Israel, the palestinians and global pacification. Retrieved from http://ebookcentral.proquest.com Created from umichigan on 2019-07-05 10:36:12. Copyright © 2015. Pluto Press. All rights reserved. 22 War Against the People powers in succession. Forces of political Islam throughout the Middle East, North and West Africa and the Caucasus are extending into sub-Saharan Africa, as well as into Europe and as far as western China. The Pentagon’s preoccupation with “asymmetrical” conflicts stems from the constant need to smooth out rough spots that may interfere with the global circulation of resources and goods, as well as to counter any counterhegemonic movement that may endanger key parts of the world-system. The attacks of 9/11 also exposed the vulnerability of the core countries themselves. In fact, the ability of “insurgents” in Iraq, Afghanistan, Pakistan, Yemen, Somalia, North Africa and elsewhere to hold their own against the core’s vastly superior weaponry and forces while succeeding in disrupting life in the core itself has transformed counter-insurgency into a generalized securocratic campaign. The Pentagon’s Quadrennial Defense Review (QDR) of 2006 was entitled The Long War, a phrase meant to replace “the War on Terror.” It asserts that Since 2001, the U.S. military has been continuously at war, but fighting a conflict that is markedly different from wars of the past. The enemies we face are not nation-states but rather dispersed non-state networks. In many cases, actions must occur on many continents in countries with which the United States is not at war. Unlike the image many have of war, this struggle cannot be won by military force alone, or even principally. And it is a struggle that may last for some years to come … .47 The militaries of the US and their partners have been deployed in recent years mainly to carry out regime change, nation building and counterinsurgency, invading countries enjoying only contingent sovereignty with impunity. This reorientation of the core’s armed forces from inter-state warfare to counter-insurgency and urban warfare is described by the Pentagon as a new “global military force posture.”48 It is geared towards contending with “hybrid warfare” that pits conventional military forces against “a combination of state and non-state actors … that simultaneously and adaptively employs a tailored mix of conventional, irregular, terrorism and criminal means or activities in the operational battlespace.”49 Hybrid threats include “rogue states” (a highly subjective and tendentious term, to say the least), semi- or non-state actors such as Chechnyan or Tamil fighters, Hezbollah, al Qaeda, the Taliban, Hamas in Gaza and, most recently, ISIS, Mexican or Colombian drug cartels and other highly organized criminal networks, plus even more “hybrid” forces of regular and irregular soldiers, Halper WATP 01 text 22 08/07/2015 07:14 Halper, J. (2015). War against the people : Israel, the palestinians and global pacification. Retrieved from http://ebookcentral.proquest.com Created from umichigan on 2019-07-05 10:36:12. Copyright © 2015. Pluto Press. All rights reserved. Enforcing Hegemony 23 gangs and ethnic groups ravaging the Congo and West Africa. The picture, however, is far more complicated. One could argue that the greatest source of counterhegemony in the world-system—indeed, the major threat to the world-system dominated by the Global North—is Saudi Arabia and the Gulf States, supposed allies and the source of much of its energy, yet suppliers of military wares, finances and radical Islamic ideology to Sunni jihadists. It is worth noting that in 2014 Saudi Arabia spent $81 billion on its military, as much as Russia, and its purchase of more than $6 billion in military hardware makes it the world’s largest importer of arms; the UAE spent $23 billion more.50 Saudi Arabia may not be a rogue state but something even less controllable: an entity that employs state mechanisms to pursue proxy wars far beyond its borders.51 Iran, too, plays a similar role in Shi’ite insurgencies, though its defense budget is only around $10 billion.52 Here, radical Islam intersects with failed custodial hegemony. The 2006 QDR tellingly identifies rising conflict zones as North Africa, the Horn of Africa and South East Asia—all areas identified by Klare as future arenas of resource wars and all areas in the grip of Islamic insurgencies.53 Not that all of the endemic conflicts on the periphery arise from religious or political ideology, as Kaldor reminds us. “With coldblooded lucidity,” writes Davis, American war planners … now assert that the “feral, failed cities” of the Third World—especially their slum outskirts—will be the distinctive battlespace of the twenty-first century. Pentagon doctrine is being reshaped accordingly to support a low-intensity world war of unlimited duration against criminalized segments of the urban poor. As global poverty becomes urbanized, so, too, does war; Davis terms it “the urbanization of insurgency.”54 Hybrid wars pose threats to militarily stronger countries since non-state actors, mobile, not confined to a particular battlefield or locale and able to access a wide range of weapons, can reach their population centers far from the actual scenes of conflict. “While it is clear that the United States will dominate conventional adversaries for the foreseeable future,” writes General James Mattis, Commanding General of the US Marine Corps Combat Development Command, … our conventional superiority creates a compelling logic for states and non-state actors to move out of the traditional mode of war and Halper WATP 01 text 23 08/07/2015 07:14 Halper, J. (2015). War against the people : Israel, the palestinians and global pacification. Retrieved from http://ebookcentral.proquest.com Created from umichigan on 2019-07-05 10:36:12. Copyright © 2015. Pluto Press. All rights reserved. 24 War Against the People seek some niche capability or some unexpected combination of technologies and tactics to gain an advantage [in] a projected world of more unconventional adversaries. Of course, the greatest probability is the rise of so called irregular challengers. Irregular methods—terrorism, insurgency, unrestricted warfare, guerrilla war, or coercion by narcocriminals—are increasing in both scale and sophistication and will challenge U.S. security interests globally. We expect future enemies to look at the four approaches [catastrophic, traditional, disruptive and irregular] as a sort of menu and select a combination of techniques or tactics appealing to them … This unprecedented synthesis is what we call Hybrid Warfare.55 Hybrid war, a form of what the British general Rupert Smith calls “war amongst the people,” therefore has strong securocratic elements. One side of the “hybrid” equation may be conventional military force, but the other is securocratic, the threat posed to societies from “below.” “Our opponents,” writes Smith … are formless, and their leaders and operatives are outside the structures in which we order the world and society. They are the “insurgents” in Iraq, the “terrorists” in the Philippines or the Israeli-occupied territories, or the armies of the “war-lords” in Afghanistan and Africa … The threats they pose are not directly to our states or territories but to the security of our people, of other peoples, our assets and way of life. They are of and amongst the people—in the flesh and in the media—and it is there that the fight takes place.56 In these conflicts, that admittedly can’t be won and which entail prolonged periods of occupation, core militaries are by necessity being “policized.”57 A corollary to this is the militarization of the security services and police forces of the dependent states of the periphery. Human-security states have always been the norm in the semi-periphery and peripheries of the world-system where fragile regimes strive to keep order over societies whose social and economic fabric has been fundamentally disrupted by neoliberal policies of “development.” They preside over ethnic and religious polyglots characterized by wide disparities of wealth, high levels of endemic violence and “uninsured lives” lacking any safety net whatsoever, and are driven by the logic of securitization.58 This warehousing of “bare lives” in countries barely sovereign is, as Duffield contends, a recipe for unending war.59 When Halper WATP 01 text 24 08/07/2015 07:14 Halper, J. (2015). War against the people : Israel, the palestinians and global pacification. Retrieved from http://ebookcentral.proquest.com Created from umichigan on 2019-07-05 10:36:12. Copyright © 2015. Pluto Press. All rights reserved. Enforcing Hegemony 25 “development” fails to create a state system capable of providing for the basic needs of its people, and when in fact a government must assert its authority to make up for a loss of popular support, the result is enforced pacification, securocratic repression carried out jointly by the military, Presidential Guards and elite or special ops units, paramilitaries, security services and the police. Indeed, says van Creveld, most of the world’s armed forces are fielded by countries that have no need for them other than internal security or enforced comprador hegemony.60 Hegemonic Task 3: Ensuring the Control of Transnational Elites of the Core and Semi-Periphery Over Their Own Societies Securocratic pacification has become increasingly evident among the core states themselves as the ruling classes impose neoliberal regimes of austerity and declining social services over the middle and working classes. In order to counter growing employment insecurity and to deflect attention from the effects of underemployment extending into the middle class, even as income disparities balloon to unprecedented proportions, the ruling classes have focused public attention on security threats, thus opening the way to securitization as a kind of pacification. Pacification in the core societies has its own particular colorization: it is packaged in as “consensual” a form as possible, in keeping with the ethos of core-state democracy. The assertion of hegemony begins, then, with the “soft power” of consensus in the Gramscian sense of “cultural hegemony,” domination through fostering a popular identification of the people with the values, symbols and agendas of the ruling classes—patriotism, religion and sports being among the most powerful. The more successful the fabrication of consensus, the more social control can devolve to agencies that merely “maintain social order,” the classic definition of the police. Ideally, the role of domestic security agencies, the police, the judicial system, the prisons, the social welfare system and other agents of discipline becomes so self-evident and routine that they are generally perceived as little more than necessary mechanisms of regulation. Where they truly discipline and punish—among marginalized minorities, the working poor or unemployed, unwanted immigrants, criminal elements and dissidents—is kept out of the public eye or, if visible, is lauded as “defending the public.” When consensus weakens, however, hegemony must be asserted more broadly. In what is actually class-based securocratic war, the authorities’ Halper WATP 01 text 25 08/07/2015 07:14 Halper, J. (2015). War against the people : Israel, the palestinians and global pacification. Retrieved from http://ebookcentral.proquest.com Created from umichigan on 2019-07-05 10:36:12. Copyright © 2015. Pluto Press. All rights reserved. 26 War Against the People efforts to ensure the “security” of the public conceals a deeper agenda of “securing the insecurities” inherent to capitalism itself.61 Core countries drift towards becoming “securocratic states,” or “human-security states”,62 and Tasks 2 and 3 merge to a certain degree: “The crossover between the military and the civilian applications of advanced technology—between the surveillance and control of everyday life in Western cities and the prosecution of aggressive colonial and resource wars—is at the heart of … the new military urbanism” writes Graham: Policing, civil law enforcement, and security services are melding into a loosely, and internationally, organized set of (para)militarized “security forces.” A “policization of the military” proceeds in parallel with the “militarization of the police” … “High intensity policing” and “low intensity warfare” threaten to merge … Western security and military doctrine is being rapidly reimagined in ways that dramatically blur the juridical and operational separation between policing, intelligence and the military; distinctions between war and peace; and those between local, national and global operations. [Wars] become both boundless and more or less permanent.63 And then there is the economics of it all. A prescient President Eisenhower addressed the dangers of the emerging military-industrial complex in the US already in the 1950s, but by the 1970s the neoliberal program of using government to protect and advance corporate interests, particularly through policies of privatization and outsourcing, had introduced strong economic incentives into the development, spread and use of military systems.64 The same can be said of Homeland Security. Klein notes that the global homeland security industry was economically insignificant before 2001; by 2007 it was a $200 billion sector. By 2013, it had grown to $415.5 billion and, driven by the threat of cross-border terrorism, cybercrime, piracy, the drug trade, human trafficking, internal dissent and separatist movements, is expected to gross $544 billion by 2018.65 Klein points out that when the Bush Administration seized on the opportunity offered by 9/11 to launch a multi-pronged “War on Terror,” it made it “an almost completely for-profit venture, a booming new industry that has breathed new life into the faltering U.S. economy.”66 The threats proved congenial not only to the time-tested strategy of harnessing fear as a pretext for protecting privilege, but 9/11 became a means to mobilize Gramscian consensus around patriotism, identity with the neocon’s political agenda Halper WATP 01 text 26 08/07/2015 07:14 Halper, J. (2015). War against the people : Israel, the palestinians and global pacification. Retrieved from http://ebookcentral.proquest.com Created from umichigan on 2019-07-05 10:36:12. Copyright © 2015. Pluto Press. All rights reserved. Enforcing Hegemony 27 abroad and the ability to impose strict control á la the PATRIOT Act at home. There is even an official Department of Homeland Security Industry Day held annually in Washington. Phase 4: Securitization In terms of the global pacification, Hegemonic Task 1 remains the overarching one for the transnational elites and their allies. Maintaining hegemony over the world-system has its impact. Producing major weapons platforms for core armies devours massive financial resources and distorts major economies. It also provides technology for lesser systems of securitization. It is a form of pacification not directly felt by people, however. Big Power “projection of power” does its job without major interventions. The fall of the Soviet Union shows how it can work effectively without firing a shot. How the core militaries will react to the next major hegemonic challenge, especially if it threatens the current system of Euro/ American-centric capitalism, remains to be seen. For the moment, what concerns us particularly are wars associated with Tasks 2 and 3, whose success is measured by how well they have securitized a society, that of adversaries or the hegemon’s own, militarily or through effective policing. All wars have securocratic dimensions, of course, beginning with the immediate securing of the terrain after a battle or advance; so do police actions. In military terms, securitization comprises “Phase 4” warfare. After the first three phases of any war—defining its goals, determining its operational requirements, and initiating decisive operations—Phase 4 calls for planning and engaging in post-conflict stability operations as antagonists transition from warfare to peace and civilian government control.67 While Phase 1 may be more or less thought out, the history of wars, the vicissitudes of battle and the degree to which victory is achieved, invariably center on Phases 2 and 3. And since wars are supposed to end with victory, least thought is given to Phase 4. The victors dictate the terms; the vanquished have little choice but to submit. The US had no plan whatsoever for post-conflict Iraqi stabilization, relying on overwhelming “Shock and Awe” of Phase 1 to do the trick.68 As warfare moves from conventional interstate war to “hybrid wars” (“wars amongst the people”) and on to “securocratic wars” fought by domestic security and police forces against those who may challenge the hegemonic order (Figure 1.2), Phase 4 “stability operations”— Halper WATP 01 text 27 08/07/2015 07:14 Halper, J. (2015). War against the people : Israel, the palestinians and global pacification. Retrieved from http://ebookcentral.proquest.com Created from umichigan on 2019-07-05 10:36:12. Copyright © 2015. Pluto Press. All rights reserved. 28 War Against the People securitizing—becomes the primary common denominator. Securitization and ultimately pacification underlie what I call the MISSILE Complex, the integrated use of the Military, Internal Security, Surveillance, Intelligence and Law Enforcement. Figure 1.2 Phase 4 “Stabilizing operations” and securitization Wars of securitization are total and perpetual. What is more, when they are waged by core powers, they are waged in the name of liberal, universal values, making it difficult to even identify them as wars representing particular interests, another advantage of hegemony even in its asserted forms. Securocratic warfare is fought in the name of everyone, its seemingly self-evident assaults are assaults on everyone’s enemies—the “War on … ” phenomenon. Ironically, securocratic warfare is liberal warfare; it claims to fight for perpetual peace and universal human emancipation: the good of the world-system, the good of liberal civilization and, indeed, the good CONVENTIONAL INTER-STATE WARS HYBRID WARS SECUROCRATIC WARS Limited war Small wars Asymmentrical conflict High-intensity operations Civil wars, Infra-state conflicts Counter-terrorism International crime control Homeland defense Internal security Maintaining social order Irregular war, Guerilla war Low-intensity conflict (LIC) Counter-insurgency (COIN) Population-centric warfare Fourth-generational warfare (4GW) Armed conflict “Short of war” Halper WATP 01 text 28 08/07/2015 07:14 Halper, J. (2015). War against the people : Israel, the palestinians and global pacification. Retrieved from http://ebookcentral.proquest.com Created from umichigan on 2019-07-05 10:36:12. Copyright © 2015. Pluto Press. All rights reserved. Enforcing Hegemony 29 of the human species being identified with the need to pursue a (capitalist) world order that is totally securitized. “Liberal imperialism” acts out of the assumption that deviation from liberal norms poses a danger not only to the world-system it dominates, but to no less than life itself. </w:t>
      </w:r>
      <w:r w:rsidRPr="006D5D38">
        <w:rPr>
          <w:u w:val="single"/>
        </w:rPr>
        <w:t xml:space="preserve">This is what justifies “asymptomatic intervention,” preventive measures at home and </w:t>
      </w:r>
      <w:r w:rsidRPr="006D5D38">
        <w:rPr>
          <w:rStyle w:val="Emphasis"/>
        </w:rPr>
        <w:t>pre-emptive war abroad</w:t>
      </w:r>
      <w:r w:rsidRPr="006D5D38">
        <w:rPr>
          <w:sz w:val="12"/>
        </w:rPr>
        <w:t>. War is thus rendered endemic, since it is neither possible nor desirable to end the “permanent emergency” which threatens to make life in the core ungovernable. In fact, the emergency governs. Pacifying humanity becomes the only way to remove war, but that endeavor itself becomes a violent, never-ending, totalitarian project—</w:t>
      </w:r>
      <w:r w:rsidRPr="006D5D38">
        <w:rPr>
          <w:u w:val="single"/>
        </w:rPr>
        <w:t>war with unlimited means to unlimited ends</w:t>
      </w:r>
      <w:r w:rsidRPr="006D5D38">
        <w:rPr>
          <w:sz w:val="12"/>
        </w:rPr>
        <w:t xml:space="preserve">. Liberal capitalism, then, spawns a manner </w:t>
      </w:r>
      <w:r w:rsidRPr="006D5D38">
        <w:rPr>
          <w:u w:val="single"/>
        </w:rPr>
        <w:t>of global rule shaped by an inherent commitment to war and constant preparedness for war</w:t>
      </w:r>
      <w:r w:rsidRPr="006D5D38">
        <w:rPr>
          <w:sz w:val="12"/>
        </w:rPr>
        <w:t xml:space="preserve">. It’s a supreme irony, say Dillon and Reid, that “The martial face of liberal power is directly fueled by universal and pacific ambitions.”69 The “template” that people are expected to internalize constitutes Foucault’s governmentality, a “technology of domination” that creates and enforces a self-regulating global order seemingly without overt sources of sovereignty and power. Liberal capitalism thus promotes such “universal” values as individualism and individual responsibility, a better life through hard work, self-reliance, liberal democracy (“freedom”), human emancipation (“civilization,” “our way of life”), inalienable human and civil rights, personal security, perpetual peace and, of course, the economic rationality of the market, whereas in reality they arise from the dictates of the capitalist workplace and market. When “soft power” proves inadequate, however, the core acts to enforce them, if not through the implementation of international law or appeals to supra-national regulators, then through unilateral wars and policing operations “for the public good.” Again, wars of securitization are total, a country’s entire territory treated as an unrestricted battlespace extending across urban areas, regions of operations, the entire planet and on into cyberspace, the electromagnetic sphere and space itself. The Pentagon defines “battlespace,” the limitless battlefield of post-modern war, as … the environment, factors, and conditions that must be understood to successfully apply combat power, protect the force, or complete the mission. This includes the air, land, sea, space, and the included enemy and friendly forces; facilities; weather; terrain; the electromagnetic Halper WATP 01 text 29 08/07/2015 07:14 Halper, J. (2015). War against the people : Israel, the palestinians and global pacification. Retrieved from http://ebookcentral.proquest.com Created from umichigan on 2019-07-05 10:36:12. Copyright © 2015. Pluto Press. All rights reserved. 30 War Against the People spectrum; and the information environment within the operational areas and areas of interest.70 The concept came into use with the introduction of “network-centric warfare” in the mid-1990s. “The new way of warfare exhibited over the last decade [the 1990s],” write military analysts Bowie, Hafa and Mullins, … is not compatible with the clash of interstate armies that prevailed during the Cold War. Indeed, as opposed to the Eurocentric vision of warfare encompassing large armies and vital interests, the strategic center of gravity has moved to uncertain threats emanating from Asia … Meanwhile, enemies of the future could include rogue states, nonstate actors, and possibly a peer competitor, all poised to undermine the use of force by the United States, with the objective of exploiting sensitivities to casualties, international public opinion, and battlefield vulnerabilities … Militarily, there has been a dramatic trend away from scripted plans and operational orders to a fluid, nonlinear, and adaptive battlespace in which targets are generated while attack platforms are en route. Factors that account for this approach to target generation begin with requirements for extended reach in recent operations. Added to the tyranny of distance is the elusive nature of enemy forces and sketchy target sets characterized by fleeting opportunities, which are masked by deception.71 Battlespace, says Gray, …is now three-dimensional and ranges beyond the atmosphere. It is on thousands of electronic wavelengths. It is on the “homefront” as much as on the battlefront … Battle now is beyond human scale—it is as fast as laser beams; it goes 24 hours a day. It ranges through the frequency spectrum from ultralow to ultrahigh, and it also extends over thousands of miles … Civilians, and nature itself, are usually more threatened than the soldiers are.72 </w:t>
      </w:r>
      <w:r w:rsidRPr="006D5D38">
        <w:rPr>
          <w:u w:val="single"/>
        </w:rPr>
        <w:t>Wars of securitization fought in an undifferentiated battlespace thus bring together “foreign” and domestic” spaces, both monitored in parallel by high-tech satellites, drones, “intelligent” CCTV, “non-lethal” weaponry, data mining and biometric surveillance</w:t>
      </w:r>
      <w:r w:rsidRPr="006D5D38">
        <w:rPr>
          <w:sz w:val="12"/>
        </w:rPr>
        <w:t>.73 Halper WATP 01 text 30 08/07/2015 07:14 Halper, J. (2015). War against the people : Israel, the palestinians and global pacification. Retrieved from http://ebookcentral.proquest.com Created from umichigan on 2019-07-05 10:36:12. Copyright © 2015. Pluto Press. All rights reserved. Enforcing Hegemony 31 Nothing in principle now stands in the way of the core hegemons imposing a global order of their own, while securocratic wars in an undifferentiated global battlespace provide the vehicles of global pacification. When we critically employ the concept “pacification,” writes Neocleous, … we are compelled to connect the police power to the war power. Indeed, as a critical concept “pacification” insists on conjoining war and police in a way which is fundamentally opposed to the mainstream tendency that thinks of war and police as two separate activities institutionalized in two separate institutions (the military and the police). This ideological separation…has imposed on scholars a banal dichotomy of “models,” such as the “criminological model” versus the “military model” … the “militarization of the police” and the “policization of the military” or the coming together of “high intensity policing” with “low-intensity warfare.” Such models obscure the unity of state power … “Pacification” is intended to grasp a nexus of ideas—war-police-accumulation—in the security of bourgeois order.74 Halper WATP 01 text 31 08/07/2015 07:14 Halper, J. (2015). War against the people : Israel, the palestinians and global pacification. Retrieved from http://ebookcentral.proquest.com Created from umichigan on 2019-07-05 10:36:12. Copyright © 2015. Pluto Press. All rights reserved. Halper WATP 01 text 32 08/07/2015 07:14 Halper, J. (2015). War against the people : Israel, the palestinians and global pacification. Retrieved from http://ebookcentral.proquest.com Created from umichigan on 2019-07-05 10:36:12. Copyright © 2015. Pluto Press. All rights reserved.</w:t>
      </w:r>
    </w:p>
    <w:p w:rsidR="00833170" w:rsidRDefault="00833170" w:rsidP="00833170"/>
    <w:p w:rsidR="00833170" w:rsidRDefault="00833170" w:rsidP="00833170">
      <w:pPr>
        <w:pStyle w:val="Heading3"/>
      </w:pPr>
      <w:r>
        <w:t>matrix of control</w:t>
      </w:r>
    </w:p>
    <w:p w:rsidR="00833170" w:rsidRPr="00494B04" w:rsidRDefault="00833170" w:rsidP="00833170"/>
    <w:p w:rsidR="00833170" w:rsidRDefault="00833170" w:rsidP="00833170">
      <w:pPr>
        <w:pStyle w:val="Heading4"/>
      </w:pPr>
      <w:r>
        <w:t>Example of way matrix of control functions</w:t>
      </w:r>
    </w:p>
    <w:p w:rsidR="00833170" w:rsidRPr="00742303" w:rsidRDefault="00833170" w:rsidP="00833170">
      <w:r>
        <w:rPr>
          <w:rStyle w:val="Style13ptBold"/>
        </w:rPr>
        <w:t xml:space="preserve">Halper 15. </w:t>
      </w:r>
      <w:r>
        <w:rPr>
          <w:rStyle w:val="Style13ptBold"/>
          <w:b w:val="0"/>
          <w:bCs w:val="0"/>
        </w:rPr>
        <w:t xml:space="preserve">[Jeff, </w:t>
      </w:r>
      <w:r w:rsidRPr="0080643C">
        <w:rPr>
          <w:rStyle w:val="Style13ptBold"/>
          <w:b w:val="0"/>
          <w:bCs w:val="0"/>
        </w:rPr>
        <w:t>American-born anthropologist, author, lecturer, and political activist who has lived in Israel since 1973. He is a co-founder of The People Yes! Network and the former Director of the Israeli Committee Against House Demolitions</w:t>
      </w:r>
      <w:r>
        <w:rPr>
          <w:rStyle w:val="Style13ptBold"/>
          <w:b w:val="0"/>
          <w:bCs w:val="0"/>
        </w:rPr>
        <w:t>, “</w:t>
      </w:r>
      <w:r w:rsidRPr="0080643C">
        <w:rPr>
          <w:rStyle w:val="Style13ptBold"/>
          <w:b w:val="0"/>
          <w:bCs w:val="0"/>
        </w:rPr>
        <w:t>War Against the People: Israel, the Palestinians and Global Pacification</w:t>
      </w:r>
      <w:r>
        <w:rPr>
          <w:rStyle w:val="Style13ptBold"/>
          <w:b w:val="0"/>
          <w:bCs w:val="0"/>
        </w:rPr>
        <w:t xml:space="preserve">” </w:t>
      </w:r>
      <w:r w:rsidRPr="0080643C">
        <w:rPr>
          <w:rStyle w:val="Style13ptBold"/>
          <w:b w:val="0"/>
          <w:bCs w:val="0"/>
        </w:rPr>
        <w:t>https://www.jstor.org/stable/j.ctt183pct7</w:t>
      </w:r>
      <w:r>
        <w:rPr>
          <w:rStyle w:val="Style13ptBold"/>
          <w:b w:val="0"/>
          <w:bCs w:val="0"/>
        </w:rPr>
        <w:t>]//NH.</w:t>
      </w:r>
    </w:p>
    <w:p w:rsidR="00833170" w:rsidRDefault="00833170" w:rsidP="00833170">
      <w:pPr>
        <w:rPr>
          <w:sz w:val="16"/>
        </w:rPr>
      </w:pPr>
      <w:r w:rsidRPr="00742303">
        <w:rPr>
          <w:sz w:val="16"/>
        </w:rPr>
        <w:t xml:space="preserve">Part IV The Securocratic Dimension—A Model of “Sufficient Pacification” (Niche 2) Halper WATP 01 text 141 08/07/2015 07:14 Halper, J. (2015). War against the people : Israel, the palestinians and global pacification. Retrieved from http://ebookcentral.proquest.com Created from umichigan on 2019-07-05 12:32:36. Copyright © 2015. Pluto Press. All rights reserved. Halper WATP 01 text 142 08/07/2015 07:14 Halper, J. (2015). War against the people : Israel, the palestinians and global pacification. Retrieved from http://ebookcentral.proquest.com Created from umichigan on 2019-07-05 12:32:36. Copyright © 2015. Pluto Press. All rights reserved. 7 Israel’s Matrix of Control </w:t>
      </w:r>
      <w:r w:rsidRPr="00D32478">
        <w:rPr>
          <w:u w:val="single"/>
        </w:rPr>
        <w:t>If the development of high-tech weaponry and components for weapons systems constitutes the first Israeli macro-niche in the global pacification system</w:t>
      </w:r>
      <w:r w:rsidRPr="00742303">
        <w:rPr>
          <w:sz w:val="16"/>
        </w:rPr>
        <w:t xml:space="preserve">, then providing a model of securocratic control, what I call Israel’s </w:t>
      </w:r>
      <w:r w:rsidRPr="00D32478">
        <w:rPr>
          <w:rStyle w:val="Emphasis"/>
        </w:rPr>
        <w:t>Matrix of Control, embodies the second</w:t>
      </w:r>
      <w:r w:rsidRPr="00742303">
        <w:rPr>
          <w:sz w:val="16"/>
        </w:rPr>
        <w:t xml:space="preserve">. </w:t>
      </w:r>
      <w:r w:rsidRPr="00D32478">
        <w:rPr>
          <w:u w:val="single"/>
        </w:rPr>
        <w:t>The Occupied Palestinian Territory has been transformed into probably the most monitored, controlled and militarized place on earth</w:t>
      </w:r>
      <w:r w:rsidRPr="00742303">
        <w:rPr>
          <w:sz w:val="16"/>
        </w:rPr>
        <w:t xml:space="preserve">. </w:t>
      </w:r>
      <w:r w:rsidRPr="00D32478">
        <w:rPr>
          <w:u w:val="single"/>
        </w:rPr>
        <w:t>It epitomizes the dream of every general</w:t>
      </w:r>
      <w:r w:rsidRPr="00742303">
        <w:rPr>
          <w:sz w:val="16"/>
        </w:rPr>
        <w:t xml:space="preserve">, security expert and police officer to be able to exercise </w:t>
      </w:r>
      <w:r w:rsidRPr="00D32478">
        <w:rPr>
          <w:rStyle w:val="Emphasis"/>
        </w:rPr>
        <w:t>total biopolitical control</w:t>
      </w:r>
      <w:r w:rsidRPr="00742303">
        <w:rPr>
          <w:sz w:val="16"/>
        </w:rPr>
        <w:t xml:space="preserve">. In a situation where the local population enjoys no effective legal protections or privacy, they and their lands become a laboratory where the latest technologies of surveillance, control and suppression are perfected and showcased, giving Israel an edge in the highly competitive global market. Labels such as “Combat Proven,” “Tested in Gaza” and “Approved by the IDF” on Israeli or foreign products greatly improves their marketability. </w:t>
      </w:r>
      <w:r w:rsidRPr="00D32478">
        <w:rPr>
          <w:u w:val="single"/>
        </w:rPr>
        <w:t>As much as Israel has refined its Matrix over the years, it did not invent it whole cloth</w:t>
      </w:r>
      <w:r w:rsidRPr="00742303">
        <w:rPr>
          <w:sz w:val="16"/>
        </w:rPr>
        <w:t xml:space="preserve">. </w:t>
      </w:r>
      <w:r w:rsidRPr="00D32478">
        <w:rPr>
          <w:u w:val="single"/>
        </w:rPr>
        <w:t>Much of it reflects</w:t>
      </w:r>
      <w:r w:rsidRPr="00742303">
        <w:rPr>
          <w:sz w:val="16"/>
        </w:rPr>
        <w:t xml:space="preserve">, in fact, </w:t>
      </w:r>
      <w:r w:rsidRPr="00D32478">
        <w:rPr>
          <w:u w:val="single"/>
        </w:rPr>
        <w:t xml:space="preserve">British </w:t>
      </w:r>
      <w:r w:rsidRPr="00D32478">
        <w:rPr>
          <w:rStyle w:val="Emphasis"/>
        </w:rPr>
        <w:t>colonial practices</w:t>
      </w:r>
      <w:r w:rsidRPr="00742303">
        <w:rPr>
          <w:sz w:val="16"/>
        </w:rPr>
        <w:t xml:space="preserve">. Laleh Khalili points out that … </w:t>
      </w:r>
      <w:r w:rsidRPr="00D32478">
        <w:rPr>
          <w:u w:val="single"/>
        </w:rPr>
        <w:t>a large number of legal apparatuses</w:t>
      </w:r>
      <w:r w:rsidRPr="00742303">
        <w:rPr>
          <w:sz w:val="16"/>
        </w:rPr>
        <w:t xml:space="preserve"> that [the Israeli military] use as part of their counterinsurgency, including their emergency regulation, </w:t>
      </w:r>
      <w:r w:rsidRPr="00D32478">
        <w:rPr>
          <w:u w:val="single"/>
        </w:rPr>
        <w:t>comes from the British</w:t>
      </w:r>
      <w:r w:rsidRPr="00742303">
        <w:rPr>
          <w:sz w:val="16"/>
        </w:rPr>
        <w:t xml:space="preserve">. Many of their administrative procedures come from the British military experience, and finally a lot of the punitive forms that they use in their counterinsurgency including closures and curfews, house demolitions, and the uses of walls and other security apparatuses are all borrowed from the British. The first set of walls that were built as a kind of an offensive counterinsurgency measure was by the British in the 1930s.1 What’s more, the Matrix emerged (and continues to emerge) out of field-based necessity. Boaz Ganor, a leading Israeli authority on counterHalper WATP 01 text 143 08/07/2015 07:14 Halper, J. (2015). War against the people : Israel, the palestinians and global pacification. Retrieved from http://ebookcentral.proquest.com Created from umichigan on 2019-07-05 12:32:36. Copyright © 2015. Pluto Press. All rights reserved. 144 War Against the People terrorism and the author of The Counter-Terrorism Puzzle, contends that “Israel does not have—nor did it ever have—a written, structured and unambiguous counter-terrorism policy.” Instead its approach is based on “several underlying principles” and an “operational policy,” an approach far removed from a formal strategy. In fact, the IDF’s goal regarding terrorism has been limited to minimizing the scope and damage of attacks, not to eliminating them.2 Ganor’s reservations about the existence of an Israeli doctrine of counter-terrorism notwithstanding, surveying Israeli policies and practices over seven decades, including almost fifty years of occupation, reveals a coherent approach that, while constantly adapting to new situations and actors, does constitute a “model” that can be taught, followed and described. What I present here may not be accepted by Ganor and the military establishment—starting with my framing of the Matrix’s overall conception as “warehousing”—but it rests on a thorough search for the myriad pieces of the “puzzle” that, when fit together, do indeed present an intelligible picture. Between Phase 4 and “Sufficient Pacification”: Israel’s Approach to Warfare, Conventional and Securocratic </w:t>
      </w:r>
      <w:r w:rsidRPr="00742303">
        <w:rPr>
          <w:u w:val="single"/>
        </w:rPr>
        <w:t>As warfare moves from its conventional interstate forms to hybrid wars</w:t>
      </w:r>
      <w:r w:rsidRPr="00742303">
        <w:rPr>
          <w:sz w:val="16"/>
        </w:rPr>
        <w:t xml:space="preserve">, war amongst the people, securitization at home and abroad, counter-terrorism and militarized domestic policing, Israel is able to parlay its interminable struggle against the Palestinians (and Hezbollah) into an exportable commodity. The fact that Israel has failed miserably in both combating terror and resolving its conflicts doesn’t seem to tarnish its reputation as a leading authority on the War on Terror, as military commentators such as Gazit, Maoz and Peri sardonically note. In fact, </w:t>
      </w:r>
      <w:r w:rsidRPr="00742303">
        <w:rPr>
          <w:u w:val="single"/>
        </w:rPr>
        <w:t>Israel has turned its inability to resolve its conflict with the Palestinians into a marketing advantage</w:t>
      </w:r>
      <w:r w:rsidRPr="00742303">
        <w:rPr>
          <w:sz w:val="16"/>
        </w:rPr>
        <w:t xml:space="preserve">, for the failure to come to terms with the Palestinians is not presented as a failure at all, but as a successful case of pacification—or at least “sufficient,” </w:t>
      </w:r>
      <w:r w:rsidRPr="00742303">
        <w:rPr>
          <w:rStyle w:val="Emphasis"/>
        </w:rPr>
        <w:t>ongoing pacification</w:t>
      </w:r>
      <w:r w:rsidRPr="00742303">
        <w:rPr>
          <w:sz w:val="16"/>
        </w:rPr>
        <w:t xml:space="preserve">. Indeed, Israel’s focus on pacification departs fundamentally from Western counter-insurgency doctrine which holds, with Clausewitz, that the ultimate aim of war is to achieve the strategic goals for which the war was fought in the first place or at least to “create a condition in which a strategic result is achieved,” as General Smith says. “Winning hearts and minds,” Halper WATP 01 text 144 08/07/2015 07:14 Halper, J. (2015). War against the people : Israel, the palestinians and global pacification. Retrieved from http://ebookcentral.proquest.com Created from umichigan on 2019-07-05 12:32:36. Copyright © 2015. Pluto Press. All rights reserved. Israel’s Matrix of Control 145 striving “less to kill insurgents than to protect the civilian population” and, eventually, returning political control (if not overall hegemony) to the local population lie at the heart of the American approach.3 “In a COIN environment,” says the US Army’s Counterinsurgency Manual … it is vital for commanders to adopt appropriate and measured levels of force and apply that force precisely so that it accomplishes the mission without causing unnecessary loss of life or suffering … An operation that kills five insurgents is counterproductive if collateral damage leads to the recruitment of 50 more insurgents.4 Israel is incapable of adopting a “hearts and minds” approach because it cannot give the Palestinians precisely what would end the conflict: either political independence or equal civil rights. It thus seeks neither to end the conflict (so no Phase IV) nor turn over political control to the local population in any hypothetical resolution of the conflict. </w:t>
      </w:r>
      <w:r w:rsidRPr="00742303">
        <w:rPr>
          <w:u w:val="single"/>
        </w:rPr>
        <w:t>The only alternative is therefore pacification with all that entails: intimidation, isolation, confrontation and the use of disproportionate force, all intended to induce despair over attaining national rights and breaking the Palestinians’ resistance</w:t>
      </w:r>
      <w:r w:rsidRPr="00742303">
        <w:rPr>
          <w:sz w:val="16"/>
        </w:rPr>
        <w:t xml:space="preserve">. Overt repression replaces counter-insurgency—and hence the lack of a counter-terror doctrine, which Ganor himself says is dependent upon a political solution.5 Nonetheless, because repression achieves more rapid and dramatic results in the short term than does genuine counterinsurgency or counter-terrorism, Israeli tactics are lauded and copied. In the long term, however, the Israeli approach is indeed limited and likely even counter-productive for countries seeking political solutions, or at least more sustainable forms of hegemony. Khalili6 doubts that defeating revolutionaries/insurgents in order to create political conditions in which popular government could be restored has ever been the genuine agenda of counter-insurgency practitioners from Galuta to Petraeus. If, in fact, a neo-imperial agenda most obvious in the “resource wars” waged by the core capitalist states and their local allies against the peoples of the periphery pits them uncompromisingly against each other, then the Israeli “zero-tolerance” approach of permanent repression makes sense. So, too, does the aspiration to core pacification as expressed in the “clash of civilizations” and the Global War on Terror. If securitization, control and pacification are the true goals, as they are in Israel’s policies toward the Palestinians, the aim of Israeli counterHalper WATP 01 text 145 08/07/2015 07:14 Halper, J. (2015). War against the people : Israel, the palestinians and global pacification. Retrieved from http://ebookcentral.proquest.com Created from umichigan on 2019-07-05 12:32:36. Copyright © 2015. Pluto Press. All rights reserved. 146 War Against the People insurgency, “undermining the adversary’s determination and to lead to the adversary’s abandoning his objectives, through a cumulative process of inflicting physical, economic and psychological damage, [and] to lead the adversary to realize that his own armed engagement is hopeless,”7 has much to commend it on the global stage. “Sufficient victory over terrorism”—that is how Major-General Ya’akov Amidror, formerly Netanyahu’s National Security Adviser, president of Israel’s National Defense College and currently a fellow at the Begin-Sadat Center for Strategic Studies, describes Israel’s goals. In “a protracted intractable conflict,” he contends, “sufficient victory” can be attained through continuous counter-terrorist measures, what the IDF refers to as “mowing the grass.”8 Following a strategy of attrition, the IDF … just “mows the grass” of the enemy capabilities, with no ambition to solve the conflict. It also attempts to achieve some deterrence to extend the time between the rounds of violence. Periods of tranquility are important for Israel because its mere existence is a success over its radical non-state enemies and sends them a constant reminder that their destructive goals are not within reach. The longer the absence of violence along its borders, the lower the price Israel pays for being engaged in such a protracted conflict. [Nonetheless, mowing the grass] contains traditional elements of Israel’s military modus operandi, such as retaliatory raids and preemptive strikes.9 The IDF measures its progress, according to Amidror, not only by the usual military standards of casualties inflicted, enemy equipment destroyed, or battles won, but by the degree of security and tranquility it engenders (among the population being defended, in this case the Israelis) and by indices of economic growth attained even in the course of the conflict. Counter-insurgency/counter-terrorism, war amongst the people, is for Israel much more securocratic war than it is for the Americans in Iraq or Afghanistan, in which the counter-insurgents leave. Instead, it is more akin to the Russian suppression of Chechnya or the Chinese in Tibet: intimate, close-quartered and permanent. This may give Israeli tactics special appeal to militarized security and police forces—the Brazilian Pacification Police in the Rio favelas or US police in the inner cities— but it carries severe implications, as warfare or pacification move into domestic securitization. Halper WATP 01 text 146 08/07/2015 07:14 Halper, J. (2015). War against the people : Israel, the palestinians and global pacification. Retrieved from http://ebookcentral.proquest.com Created from umichigan on 2019-07-05 12:32:36. Copyright © 2015. Pluto Press. All rights reserved. Israel’s Matrix of Control 147 A Warehouse Within a Fortress It is impossible to avoid the image of a prison when describing Israeli control of the Occupied Territory. But prison captures only part of Palestinian reality. More than 1.5 million Palestinians live as citizens of Israel within Israel “proper,” but are confined by zoning and restrictions on land-use by non-Jews to just 3.5 percent of their own country’s land, 94 percent of the land of the state being reserved for Jews. Of the 4.5 million Palestinians living in the Occupied Territory conquered in 1967, an area representing but 22 percent of historic Palestine, 96 percent are confined to dozens of enclaves on small bits of their country: some 70 cells on only 38 percent of the West Bank; isolated pockets of “east” Jerusalem comprising just 11 percent of the urban area, and the cage of tiny Gaza, besieged and closed from all directions, including Egypt and the sea. Naomi Klein calls these enclaves “holding pens,” different from prison cells only in that their inmates have not been convicted and can leave by permanently exiting the country altogether—holding pens until people leave. “What Israel has constructed,” she writes … is a system … a network of open holding pens for millions of people who have been categorized as surplus humanity … Palestinians are not the only people in the world who have been so categorized … In South Africa, Russia and New Orleans the rich build walls around themselves. Israel has taken this disposal process a step further: it has built walls around the dangerous poor.10 These holding pens are scattered throughout the country, and since all Palestinians live within a de facto or de jure “Jewish” state extending from the Mediterranean to the Jordan River, it is often difficult to distinguish between life for Palestinians within Israel or in the Occupied Territory. If they reside in slightly more porous “holding pens” rather than cells, “warehousing” might better describe their situation better than imprisonment. The concept of warehousing emerges from the American prison system, where “surplus populations” are locked up.11 Their situation is static: Palestinians can neither negotiate it collectively nor have the right to change it. Unless they emigrate as individuals, they exist as permanent inmates, their confinement de-politicized and even normalized. Being parts of a “terrorist collective”—Israel has never recognized them as a people with national rights of self-determination—their warehousing has Halper WATP 01 text 147 08/07/2015 07:14 Halper, J. (2015). War against the people : Israel, the palestinians and global pacification. Retrieved from http://ebookcentral.proquest.com Created from umichigan on 2019-07-05 12:32:36. Copyright © 2015. Pluto Press. All rights reserved. 148 War Against the People been emptied of all political content and possibility of resolution. In Israeli terms, warehousing is cast as “autonomy.” According to the former IDF Chief-of-Staff and Minister of Defense Moshe Ya’alon: Israeli policy immediately following the Six Day War in 1967, and up to the Oslo Accords in 1993, centered on finding a formula that would enable Israel to avoid ruling over the Palestinians, without returning to the unstable pre-war ’67 lines. It was on this basis that Israel did not annex Judea, Samaria and Gaza, yet at the same time did not speak of a Palestinian state within those territories. In fact, nothing that Israel did or said in those years—including at the 1978 Camp David Accords between Israeli Prime Minister Menachem Begin and Egyptian President Anwar Sadat, which called for “autonomy for the Palestinian people,” and later, in 1993, when Prime Minister Yitzhak Rabin entered into the Oslo Accords—constituted intent or consent to establish a Palestinian state within the pre-war ’67 lines. Those Israeli leaders understood that these lines were indefensible … Rabin was very clear on the need to provide Palestinian autonomy, yet maintain defensible borders for Israel.12 If Palestinians are warehoused in discrete holding pens, Israeli Jews live freely on the entire Land of Israel, more than half a million of them residing in the Occupied Territory. Their expansive and contiguous national space is also circumscribed however: the entire Land of Israel under Israeli control taking on the form of a fortress encircled by highly militarized borders—or in the strange but more felicitous image offered to Israelis by Ehud Barak, a “villa in the jungle.” Indeed, it was Barak, a former prime minister and minister of defense, who first gave a name to Israel’s concept of co-existence with the Palestinians: hafrada, meaning “separation,” or “apartheid” in Hebrew. As in South Africa where “separate development” concealed a system in which one population separated itself from the others, then created a permanent and institutional regime of domination, hafrada does the same. Thus the official name of the barrier that snakes through the West Bank, the “Separation Barrier,” hides under the rubric of security the incorporation of half of the West Bank into Israel and the truncation of the Palestinian areas into small, impoverished “cantons.” Israel’s warehouse within a fortress constitutes a model society congruent with the needs of emerging human-security states of the core. Guided by a set of operational doctrines, its structure, what I call a Matrix of Control, consists of four main elements that can be exported, either singly or as Halper WATP 01 text 148 08/07/2015 07:14 Halper, J. (2015). War against the people : Israel, the palestinians and global pacification. Retrieved from http://ebookcentral.proquest.com Created from umichigan on 2019-07-05 12:32:36. Copyright © 2015. Pluto Press. All rights reserved. Israel’s Matrix of Control 149 an overall system of securocratic control: (1) a strategic matrix of “facts on the ground,” (2) a legal and administrative regime, (3) effective tactics and weaponry of control, all within (4) a regime of economic control and dependence (see Table 7.1). Table 7.1 </w:t>
      </w:r>
      <w:r w:rsidRPr="00742303">
        <w:rPr>
          <w:u w:val="single"/>
        </w:rPr>
        <w:t>Israel’s Matrix of Control</w:t>
      </w:r>
      <w:r w:rsidRPr="00742303">
        <w:rPr>
          <w:sz w:val="16"/>
        </w:rPr>
        <w:t xml:space="preserve"> over the Occupied Palestinian Territory </w:t>
      </w:r>
      <w:r w:rsidRPr="00742303">
        <w:rPr>
          <w:u w:val="single"/>
        </w:rPr>
        <w:t>Framing</w:t>
      </w:r>
      <w:r w:rsidRPr="00742303">
        <w:rPr>
          <w:sz w:val="16"/>
        </w:rPr>
        <w:t xml:space="preserve">: A Tendentious Definition of “Terrorism” Strategic “facts on the ground” • </w:t>
      </w:r>
      <w:r w:rsidRPr="00742303">
        <w:rPr>
          <w:rStyle w:val="Emphasis"/>
        </w:rPr>
        <w:t>Borders and Walls</w:t>
      </w:r>
      <w:r w:rsidRPr="00742303">
        <w:rPr>
          <w:sz w:val="16"/>
        </w:rPr>
        <w:t xml:space="preserve"> • The Iron Wall • Kitur/</w:t>
      </w:r>
      <w:r w:rsidRPr="00742303">
        <w:rPr>
          <w:rStyle w:val="Emphasis"/>
        </w:rPr>
        <w:t>Encirclement</w:t>
      </w:r>
      <w:r w:rsidRPr="00742303">
        <w:rPr>
          <w:sz w:val="16"/>
        </w:rPr>
        <w:t xml:space="preserve">, </w:t>
      </w:r>
      <w:r w:rsidRPr="00742303">
        <w:rPr>
          <w:rStyle w:val="Emphasis"/>
        </w:rPr>
        <w:t>isolation</w:t>
      </w:r>
      <w:r w:rsidRPr="00742303">
        <w:rPr>
          <w:sz w:val="16"/>
        </w:rPr>
        <w:t xml:space="preserve"> and layered defense systems • Monitoring movement/Surveillance An expedient legal and administrative regime • Military government/“Civil” administration • Planning and zoning regulations • Mass detentions and limitations on civil liberties • Creating categories of people with differential rights and life-spaces • </w:t>
      </w:r>
      <w:r w:rsidRPr="00742303">
        <w:rPr>
          <w:rStyle w:val="Emphasis"/>
        </w:rPr>
        <w:t>Blurring civil/military lines in the enforcement of internal security</w:t>
      </w:r>
      <w:r w:rsidRPr="00742303">
        <w:rPr>
          <w:sz w:val="16"/>
        </w:rPr>
        <w:t xml:space="preserve"> Operational doctrines and tactics • Interactive intelligence gathering • Limited use of unlimited force, disproportionate force, cumulative deterrence and escalation domination • </w:t>
      </w:r>
      <w:r w:rsidRPr="00742303">
        <w:rPr>
          <w:rStyle w:val="Emphasis"/>
        </w:rPr>
        <w:t>Aerial occupation</w:t>
      </w:r>
      <w:r w:rsidRPr="00742303">
        <w:rPr>
          <w:sz w:val="16"/>
        </w:rPr>
        <w:t xml:space="preserve"> • </w:t>
      </w:r>
      <w:r w:rsidRPr="00742303">
        <w:rPr>
          <w:rStyle w:val="Emphasis"/>
        </w:rPr>
        <w:t>Targeted assassinations</w:t>
      </w:r>
      <w:r w:rsidRPr="00742303">
        <w:rPr>
          <w:sz w:val="16"/>
        </w:rPr>
        <w:t xml:space="preserve"> • </w:t>
      </w:r>
      <w:r w:rsidRPr="00742303">
        <w:rPr>
          <w:rStyle w:val="Emphasis"/>
        </w:rPr>
        <w:t>Urban warfare</w:t>
      </w:r>
      <w:r w:rsidRPr="00742303">
        <w:rPr>
          <w:sz w:val="16"/>
        </w:rPr>
        <w:t xml:space="preserve"> • </w:t>
      </w:r>
      <w:r w:rsidRPr="00742303">
        <w:rPr>
          <w:rStyle w:val="Emphasis"/>
        </w:rPr>
        <w:t>Weapons of suppression</w:t>
      </w:r>
      <w:r w:rsidRPr="00742303">
        <w:rPr>
          <w:sz w:val="16"/>
        </w:rPr>
        <w:t xml:space="preserve"> A regime of economic control and dependence Framing: A Tendentious Definition of “Terrorism” If warehousing has a chance of succeeding, of becoming somehow sustainable over time, it requires a compelling “framing” that turns the oppressed into the threat and the oppressors into the victims merely defending themselves. Appeals to the need for security to protect the “innocents” and the casting of those resisting colonization or suppression as “terrorists” has long served the various powers-that-be.13 Israel possesses yet another powerful resource: the widespread perception that the Jews are history’s ultimate victims, a view it encourages and cynically exploits even Halper WATP 01 text 149 08/07/2015 07:14 Halper, J. (2015). War against the people : Israel, the palestinians and global pacification. Retrieved from http://ebookcentral.proquest.com Created from umichigan on 2019-07-05 12:32:36. Copyright © 2015. Pluto Press. All rights reserved. 150</w:t>
      </w:r>
    </w:p>
    <w:p w:rsidR="00833170" w:rsidRDefault="00833170" w:rsidP="00833170"/>
    <w:p w:rsidR="00833170" w:rsidRDefault="00833170" w:rsidP="00833170">
      <w:pPr>
        <w:pStyle w:val="Heading3"/>
      </w:pPr>
      <w:r>
        <w:t>militarism</w:t>
      </w:r>
    </w:p>
    <w:p w:rsidR="00833170" w:rsidRPr="00494B04" w:rsidRDefault="00833170" w:rsidP="00833170"/>
    <w:p w:rsidR="00833170" w:rsidRDefault="00833170" w:rsidP="00833170">
      <w:pPr>
        <w:pStyle w:val="Heading4"/>
      </w:pPr>
      <w:r>
        <w:t>The universal system of arms trades grants militaristic legitimacy to western states under the guise of humanitarianism – that justifies violent interventionism</w:t>
      </w:r>
    </w:p>
    <w:p w:rsidR="00833170" w:rsidRPr="00750F33" w:rsidRDefault="00833170" w:rsidP="00833170">
      <w:pPr>
        <w:rPr>
          <w:rStyle w:val="Style13ptBold"/>
          <w:b w:val="0"/>
          <w:bCs w:val="0"/>
        </w:rPr>
      </w:pPr>
      <w:r>
        <w:rPr>
          <w:rStyle w:val="Style13ptBold"/>
        </w:rPr>
        <w:t xml:space="preserve">Stavrianakis 16. </w:t>
      </w:r>
      <w:r>
        <w:rPr>
          <w:rStyle w:val="Style13ptBold"/>
          <w:b w:val="0"/>
          <w:bCs w:val="0"/>
        </w:rPr>
        <w:t>[Anna, PHD, University of Sussex, “</w:t>
      </w:r>
      <w:r w:rsidRPr="00750F33">
        <w:rPr>
          <w:rStyle w:val="Style13ptBold"/>
          <w:b w:val="0"/>
          <w:bCs w:val="0"/>
        </w:rPr>
        <w:t>Legitimizing Liberal Militarism: Politics, Law and War in the Arms Trade Treaty</w:t>
      </w:r>
      <w:r>
        <w:rPr>
          <w:rStyle w:val="Style13ptBold"/>
          <w:b w:val="0"/>
          <w:bCs w:val="0"/>
        </w:rPr>
        <w:t xml:space="preserve">” </w:t>
      </w:r>
      <w:r w:rsidRPr="00750F33">
        <w:rPr>
          <w:rStyle w:val="Style13ptBold"/>
          <w:b w:val="0"/>
          <w:bCs w:val="0"/>
        </w:rPr>
        <w:t>http://sro.sussex.ac.uk/id/eprint/57545/1/TWQ%20Legitimizing%20liberal%20militarism%20-%20accepted%20clean%20version.pdf</w:t>
      </w:r>
      <w:r>
        <w:rPr>
          <w:rStyle w:val="Style13ptBold"/>
          <w:b w:val="0"/>
          <w:bCs w:val="0"/>
        </w:rPr>
        <w:t>]//NH.</w:t>
      </w:r>
    </w:p>
    <w:p w:rsidR="00833170" w:rsidRPr="001B0931" w:rsidRDefault="00833170" w:rsidP="00833170">
      <w:pPr>
        <w:rPr>
          <w:sz w:val="16"/>
        </w:rPr>
      </w:pPr>
      <w:r w:rsidRPr="001B0931">
        <w:rPr>
          <w:sz w:val="16"/>
        </w:rPr>
        <w:t xml:space="preserve">Legitimizing Liberal Militarism: Politics, Law and War in the Arms Trade Treaty Anna Stavrianakis, University of Sussex Forthcoming in Third World Quarterly, 2016 Abstract Post-Cold War </w:t>
      </w:r>
      <w:r w:rsidRPr="00A42209">
        <w:rPr>
          <w:u w:val="single"/>
        </w:rPr>
        <w:t>efforts to knit together human rights and international humanitarian law</w:t>
      </w:r>
      <w:r w:rsidRPr="001B0931">
        <w:rPr>
          <w:sz w:val="16"/>
        </w:rPr>
        <w:t xml:space="preserve"> in pursuit of tougher arms transfer control </w:t>
      </w:r>
      <w:r w:rsidRPr="00A42209">
        <w:rPr>
          <w:u w:val="single"/>
        </w:rPr>
        <w:t>reached their apogee</w:t>
      </w:r>
      <w:r w:rsidRPr="001B0931">
        <w:rPr>
          <w:sz w:val="16"/>
        </w:rPr>
        <w:t xml:space="preserve"> </w:t>
      </w:r>
      <w:r w:rsidRPr="00A42209">
        <w:rPr>
          <w:u w:val="single"/>
        </w:rPr>
        <w:t>in</w:t>
      </w:r>
      <w:r w:rsidRPr="001B0931">
        <w:rPr>
          <w:sz w:val="16"/>
        </w:rPr>
        <w:t xml:space="preserve"> the UN </w:t>
      </w:r>
      <w:r w:rsidRPr="00A42209">
        <w:rPr>
          <w:u w:val="single"/>
        </w:rPr>
        <w:t>Arms Trade</w:t>
      </w:r>
      <w:r w:rsidRPr="001B0931">
        <w:rPr>
          <w:sz w:val="16"/>
        </w:rPr>
        <w:t xml:space="preserve"> Treaty (ATT). In contrast to dominant accounts based on human security norms, I argue that </w:t>
      </w:r>
      <w:r w:rsidRPr="00A42209">
        <w:rPr>
          <w:rStyle w:val="Emphasis"/>
        </w:rPr>
        <w:t>a key effect of the ATT is to legitimise liberal forms of militarism</w:t>
      </w:r>
      <w:r w:rsidRPr="001B0931">
        <w:rPr>
          <w:sz w:val="16"/>
        </w:rPr>
        <w:t xml:space="preserve">. During negotiations, </w:t>
      </w:r>
      <w:r w:rsidRPr="00A42209">
        <w:rPr>
          <w:u w:val="single"/>
        </w:rPr>
        <w:t>the US</w:t>
      </w:r>
      <w:r w:rsidRPr="001B0931">
        <w:rPr>
          <w:sz w:val="16"/>
        </w:rPr>
        <w:t xml:space="preserve"> and UK governments </w:t>
      </w:r>
      <w:r w:rsidRPr="00A42209">
        <w:rPr>
          <w:u w:val="single"/>
        </w:rPr>
        <w:t>justified their arms export practices in terms of morality</w:t>
      </w:r>
      <w:r w:rsidRPr="001B0931">
        <w:rPr>
          <w:sz w:val="16"/>
        </w:rPr>
        <w:t xml:space="preserve">, responsibility and legitimacy. And more broadly their arms transfer practices are explained away by reference to national regulatory regimes that exceed the standards set out in the ATT. Arms transfers to Egypt and intra-western transfers illustrate the way these justifications and regimes serve to shield US-UK weapons transfers and use from scrutiny and accountability. </w:t>
      </w:r>
      <w:r w:rsidRPr="00A42209">
        <w:rPr>
          <w:u w:val="single"/>
        </w:rPr>
        <w:t>Rather than signalling the victory of human security</w:t>
      </w:r>
      <w:r w:rsidRPr="001B0931">
        <w:rPr>
          <w:sz w:val="16"/>
        </w:rPr>
        <w:t xml:space="preserve">, </w:t>
      </w:r>
      <w:r w:rsidRPr="00A42209">
        <w:rPr>
          <w:rStyle w:val="Emphasis"/>
        </w:rPr>
        <w:t>the ATT is better understood as facilitating the mobilisation of legitimacy for contemporary liberal forms of war-fighting and war-preparation</w:t>
      </w:r>
      <w:r w:rsidRPr="001B0931">
        <w:rPr>
          <w:sz w:val="16"/>
        </w:rPr>
        <w:t xml:space="preserve">. Keywords arms trade; arms transfer control; norms; liberal militarism; human security ; risk In the run-up to the final United Nations (UN) conference negotiating an Arms Trade Treaty (ATT) in early 2013, UK Foreign Minister William Hague warned those states yet to commit to the treaty: “history will judge you harshly if you miss this moment.” 1 This invocation of the historical responsibility at stake in the effort to agree a universal, legally binding treaty to regulate conventional arms transfers was amplified when the overwhelming treaty vote on 2 April 2013 was met in the UN General Assembly with “a burst of sustained applause.”2 Treaty commentator and scholar Matthew Bolton gave congratulations to civil society and kudos to small and middle powers, and to the US “for doing the right thing in the end.” Together, “crucial norms against profiting from the sale of killing machines to those who abuse human rights and humanitarian law” have been established.3 The treaty entered into force in December 2 2014, requiring state parties to regulate their weapons transfers with reference to arms embargoes, illicit trafficking, genocide, crimes against humanity, war crimes, peace and security, international humanitarian law (IHL), international human rights law (IHRL), terrorism, transnational crime, and gender-based violence. In this article I argue, contrary to the predominantly optimistic emerging assessment of the treaty, that </w:t>
      </w:r>
      <w:r w:rsidRPr="001B0931">
        <w:rPr>
          <w:u w:val="single"/>
        </w:rPr>
        <w:t>a key effect of the ATT is the legitimation of liberal forms of militarism</w:t>
      </w:r>
      <w:r w:rsidRPr="001B0931">
        <w:rPr>
          <w:sz w:val="16"/>
        </w:rPr>
        <w:t xml:space="preserve"> </w:t>
      </w:r>
      <w:r w:rsidRPr="001B0931">
        <w:rPr>
          <w:rStyle w:val="Emphasis"/>
        </w:rPr>
        <w:t>exercised by major western states</w:t>
      </w:r>
      <w:r w:rsidRPr="001B0931">
        <w:rPr>
          <w:sz w:val="16"/>
        </w:rPr>
        <w:t xml:space="preserve">. It is not simply that these states have long been amongst the world’s largest military spenders, arms producers and arms exporters, and claim the ATT will bring no new responsibilities for them. The same applies to major non-western suppliers and non-signatories such as Russia and, increasingly, China. </w:t>
      </w:r>
      <w:r w:rsidRPr="001B0931">
        <w:rPr>
          <w:u w:val="single"/>
        </w:rPr>
        <w:t>There is something more at stake</w:t>
      </w:r>
      <w:r w:rsidRPr="001B0931">
        <w:rPr>
          <w:sz w:val="16"/>
        </w:rPr>
        <w:t xml:space="preserve">: </w:t>
      </w:r>
      <w:r w:rsidRPr="001B0931">
        <w:rPr>
          <w:rStyle w:val="Emphasis"/>
        </w:rPr>
        <w:t>the liberal form that war-making and war preparation take when exercised by major western, liberal states</w:t>
      </w:r>
      <w:r w:rsidRPr="001B0931">
        <w:rPr>
          <w:sz w:val="16"/>
        </w:rPr>
        <w:t xml:space="preserve">. </w:t>
      </w:r>
      <w:r w:rsidRPr="001B0931">
        <w:rPr>
          <w:u w:val="single"/>
        </w:rPr>
        <w:t>There is a</w:t>
      </w:r>
      <w:r w:rsidRPr="001B0931">
        <w:rPr>
          <w:sz w:val="16"/>
        </w:rPr>
        <w:t xml:space="preserve"> distinct </w:t>
      </w:r>
      <w:r w:rsidRPr="001B0931">
        <w:rPr>
          <w:u w:val="single"/>
        </w:rPr>
        <w:t>political economy</w:t>
      </w:r>
      <w:r w:rsidRPr="001B0931">
        <w:rPr>
          <w:sz w:val="16"/>
        </w:rPr>
        <w:t xml:space="preserve">, strategic orientation and – crucially – form of justification </w:t>
      </w:r>
      <w:r w:rsidRPr="001B0931">
        <w:rPr>
          <w:u w:val="single"/>
        </w:rPr>
        <w:t>based on</w:t>
      </w:r>
      <w:r w:rsidRPr="001B0931">
        <w:rPr>
          <w:sz w:val="16"/>
        </w:rPr>
        <w:t xml:space="preserve"> human rights, </w:t>
      </w:r>
      <w:r w:rsidRPr="001B0931">
        <w:rPr>
          <w:u w:val="single"/>
        </w:rPr>
        <w:t>humanitarianism and morality</w:t>
      </w:r>
      <w:r w:rsidRPr="001B0931">
        <w:rPr>
          <w:sz w:val="16"/>
        </w:rPr>
        <w:t xml:space="preserve"> </w:t>
      </w:r>
      <w:r w:rsidRPr="001B0931">
        <w:rPr>
          <w:u w:val="single"/>
        </w:rPr>
        <w:t>that frame</w:t>
      </w:r>
      <w:r w:rsidRPr="001B0931">
        <w:rPr>
          <w:sz w:val="16"/>
        </w:rPr>
        <w:t xml:space="preserve"> their </w:t>
      </w:r>
      <w:r w:rsidRPr="001B0931">
        <w:rPr>
          <w:u w:val="single"/>
        </w:rPr>
        <w:t>arms transfers as part of broader war-making and war preparation practices</w:t>
      </w:r>
      <w:r w:rsidRPr="001B0931">
        <w:rPr>
          <w:sz w:val="16"/>
        </w:rPr>
        <w:t xml:space="preserve">. Arms transfers by liberal states that contribute to violations of human rights and IHL are hidden from view by the existence of regulatory regimes that include consideration of human rights and IHL. This legitimating function of regulatory regimes has been uploaded into the ATT in the way it introduces a balancing act in which states can weigh the risk of human rights violations against the interests of peace and security and justify exports in the name of the latter. With the effect of naturalising liberal states’ practices and allowing them to evade scrutiny, create the impression of responsibility and morality, and effect leadership of a liberal international order that is nonetheless reliant on coercion and violence, the ATT takes on a rather different hue as a means for the reworking and relegitimation of liberal forms of militarism. In what follows, I first situate the treaty empirically, set out the emerging scholarly assessment of it based on human security norms, and advance as an alternative the concept of liberal militarism. Second, I analyse the similarities and differences in forms of justification by the USA and the UK. As an ambivalent scepticturned-supporter of the treaty, the US engaged in more unilateralist forms of justification than the UK, which was a major champion of the treaty. However, both states’ engagements with the treaty share a framing based on a universalising moral 3 responsibility. Two cases – arms transfers to Egypt during the Arab Spring, and intrawestern transfers – are then used to illustrate the ways in which the US and UK governments justify their arms transfers by reference to regulatory regimes that include explicit reference to IHRL and IHL: regimes that are deemed to already exceed the standards of the ATT. Whilst transfers to the Middle East during the Arab Spring were used by proponent non-governmental organisations (NGOs) as an illustration of why an ATT is needed, intra-western transfers are generally not on the arms transfer control agenda. More broadly, </w:t>
      </w:r>
      <w:r w:rsidRPr="001B0931">
        <w:rPr>
          <w:rStyle w:val="Emphasis"/>
          <w:sz w:val="32"/>
          <w:szCs w:val="32"/>
        </w:rPr>
        <w:t>claims around the need for tighter arms trade regulation revolve around an armed violence agenda</w:t>
      </w:r>
      <w:r w:rsidRPr="001B0931">
        <w:rPr>
          <w:sz w:val="16"/>
        </w:rPr>
        <w:t xml:space="preserve">, primarily in Sub Saharan Africa and Latin America. Analysing a Middle Eastern and an intra-western case helps us think harder about the broader purposes of arms transfer regulation. The existence of transfer regimes that already exceed the standards of the ATT creates a paradox in which contemporary risk transfer militarism is justified by reference to arms export licensing processes that are themselves based on risk assessment. Rather than signalling the success of human security norms then, the effort to use criteria- and risk-based assessments of arms transfers – the core of the ATT – is better understood as having been mobilised as part of the legitimation of contemporary liberal forms of militarism. There is, as yet, no negotiating history of the ATT. This article combines analysis of states’ official statements and expert commentary from observers of the process with off-the-record discussions with US-UK state and civil society participants in the treaty negotiations as a contribution to understanding the dynamics of the treaty negotiation process and early implementation phase. Theorising the ATT: from human security norms to liberal militarism The ATT brings together states’ existing obligations under international law in the form of express prohibitions that are binding on importers and exporters (Article 6), and sets standards for regulatory practice in the form of national risk assessments to bind exporters (Article 7). </w:t>
      </w:r>
      <w:r w:rsidRPr="001B0931">
        <w:rPr>
          <w:u w:val="single"/>
        </w:rPr>
        <w:t>Its goal is to address “the security, social, economic and humanitarian consequences of the illicit and unregulated trade in conventional arms” whilst protecting the “legitimate political, security, economic and commercial interests of States</w:t>
      </w:r>
      <w:r w:rsidRPr="001B0931">
        <w:rPr>
          <w:sz w:val="16"/>
        </w:rPr>
        <w:t xml:space="preserve">.” 4 As with other arms transfer control regimes, the “illicit” trade is simultaneously an organising term of the ATT and never defined in the treaty text. 5 The combination of existing obligations under international law with human rights 4 standards to be enshrined in national regulatory systems is envisaged by proponents to render irresponsible transfers illegal.6 This was resisted by some southern states who saw it as a political move to delegitimise their practices whilst facilitating western ones.7 The idea for the treaty originated in the 1990s with NGO campaigners and a group of Nobel Peace Laureates and was taken up by states via the UN system. A loose coalition of European and Southern states, most notably in Latin America and Sub Saharan Africa, working in alliance with the Control Arms NGO campaign, took on the role of “regional champions” of the treaty and worked together as a “like-minded” group,8 building on the regional “minilateralism” of initiatives such as the Nairobi Protocol9 and existing national and international regimes such as the EU Common Position on Arms Exports. A series of technical criticisms have been levelled at the scope, 10 clarity and force of the final treaty text,11 including the absence of an enforcement mechanism. 12 And diplomatic obstacles to the implementation of the treaty remain: key exporting and importing states such as Russia, China and India have not signed it; the US has signed but is unlikely to ratify any time soon. However, other states’ widespread enthusiasm for the treaty vote translated into rapid entry into force twenty one months after being agreed at the General Assembly. The emerging scholarly assessment of the ATT is clear that international action to regulate the arms trade is an “unprecedented effort” at norm creation13 and “one of the most ambitious and difficult goals to achieve in global governance.” 14 </w:t>
      </w:r>
      <w:r w:rsidRPr="001B0931">
        <w:rPr>
          <w:u w:val="single"/>
        </w:rPr>
        <w:t>It grows out of existing arms control, disarmament and arms transfer control regimes</w:t>
      </w:r>
      <w:r w:rsidRPr="001B0931">
        <w:rPr>
          <w:sz w:val="16"/>
        </w:rPr>
        <w:t xml:space="preserve">. Extant arms control or disarmament regimes that ban specific technologies such as landmines, cluster munitions, chemical and nuclear weapons, have all relied on their being framed as indiscriminate, inhumane, unacceptable or pariah in some way, thus challenging states’ abilities to produce, use or transfer them as part of legitimate military need and state security practice.15 </w:t>
      </w:r>
      <w:r w:rsidRPr="001B0931">
        <w:rPr>
          <w:u w:val="single"/>
        </w:rPr>
        <w:t>The difficulty with regulating the conventional arms trade as a whole</w:t>
      </w:r>
      <w:r w:rsidRPr="001B0931">
        <w:rPr>
          <w:sz w:val="16"/>
        </w:rPr>
        <w:t xml:space="preserve">, as the ATT attempts to do, </w:t>
      </w:r>
      <w:r w:rsidRPr="001B0931">
        <w:rPr>
          <w:u w:val="single"/>
        </w:rPr>
        <w:t xml:space="preserve">is that it does not lend itself to such framing due to the centrality of the arms trade to state security and sovereignty, and </w:t>
      </w:r>
      <w:r w:rsidRPr="001B0931">
        <w:rPr>
          <w:rStyle w:val="Emphasis"/>
        </w:rPr>
        <w:t>hence widespread legitimacy</w:t>
      </w:r>
      <w:r w:rsidRPr="001B0931">
        <w:rPr>
          <w:sz w:val="16"/>
        </w:rPr>
        <w:t xml:space="preserve">.16 Any multilateral action on the trade in conventional weapons as a whole thus has to take the form of regulation rather than abolition or a ban. 5 The ATT is both emblematic of, and distinct from, the post-Cold War nonproliferation paradigm. 17 For example, there is specific mention of terrorism as an ill to be combated, and a framing around the “illicit and unregulated” trade; yet it applies to a broad range of military equipment, and does not generate a taboo or ban on particular types of technologies. As such, it may be able to serve to draw attention to the patterns of civilian death and injury “associated with technologies considered ‘normal’ or the use of which is somehow seen as ‘inevitable’.”18 One way this is envisaged is through inclusion not only of the laws of war under existing IHL, but also the inclusion of human rights provisions. This human security content of the treaty secured widespread agreement, with the reduction of human suffering explicitly named as a goal of the treaty.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(such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scepticism (e.g. China, India and Russia) and opposition (e.g. Iran, North Korea and Syria) of some non-western states on substantive and/or procedural grounds. 19 Overall, the treaty represents the “confluence of arms control, security, human rights, trade, armed violence, sovereignty, development, self-defence, technology, and other issues” 20 and its widely-drawn provisions “must be applied in an innumerable number of different factual contexts … which take shape as the treaty is applied in practice.”21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region.22 And notes of caution have been sounded by more radical campaign groups: to ensure the ATT makes a difference, states, civil society and UN “must avoid legitimising further the international arms trade and 6 irresponsible transfers.”23 But limits of the treaty aside, most agree that “we have to start somewhere” and push for “robust interpretation and effective implementation.” 24 The ATT is seen by proponents as a step forward in the development of norms around the protection of human security, and potentially generative of a norm cascade such that it will have an effect even on non-signatories.25 This chimes with the academic literature on norms, which makes the case for the possibility of moral progress in international politics and a rising tide of principled action. The UK government is seen as having “humanitarian, developmental and moral justifications” or “motivations” for exercising leadership on the ATT, according to norms scholar Denise Garcia.26 As an example of “disarmament diplomacy”, the ATT signals the way in which the rise of norms based on moral concerns can change conduct in international politics:27 “The creation of new international norms transforms deeply held practices and changes behaviour.”28 This is resonant with a common theme within the constructivist norms literature that norms co-exist with and sometimes trump material and strategic concerns, requiring a move beyond interest-based explanations.29 As Price puts it, “almost any international treaty dealing with subjects such as human rights or war would seem to be a mix of the brutal bargaining of national interests and coercion sprinkled, if not always enveloped, with other, including moral, considerations.” 30 At first blush, then, we cannot understand the entry into force of the ATT without the role of human security norms. However, whilst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and a constructivist approach is supposed to illuminate the “nuances of progressive and regressive effects of even strategically moral uses of morality.”31 But existing norms based accounts of the ATT have taken at face value the moral representations of leading liberal states, as seen in Garcia’s equation of justifications with motivations. 32 And broader constructivist accounts of weapons activism have not tackled the ongoing patterns across the spectrum of weapons transfers, outside of the banning of specific technologies. Carpenter’s insightful analysis of the question of why some weapons 7 systems are targeted for delegitimation and not others brackets the wider system of war preparation of which the development of weapons systems is a part.33 Constructivist arguments implicitly assume that progressive change in the area of weapons issues can come from delegitimating one technology at a time. Yet broader systems of war preparation and war fighting will always generate new technologies. And as I argue later, </w:t>
      </w:r>
      <w:r w:rsidRPr="001B0931">
        <w:rPr>
          <w:u w:val="single"/>
        </w:rPr>
        <w:t>liberal states’ war practices are kept off the agenda through risk assessment processes and legitimating claims based on a universalising morality</w:t>
      </w:r>
      <w:r w:rsidRPr="001B0931">
        <w:rPr>
          <w:sz w:val="16"/>
        </w:rPr>
        <w:t xml:space="preserve">. </w:t>
      </w:r>
    </w:p>
    <w:p w:rsidR="00833170" w:rsidRDefault="00833170" w:rsidP="00833170"/>
    <w:p w:rsidR="00833170" w:rsidRPr="004B7160" w:rsidRDefault="00833170" w:rsidP="00833170">
      <w:pPr>
        <w:pStyle w:val="Heading3"/>
      </w:pPr>
      <w:r w:rsidRPr="004B7160">
        <w:t xml:space="preserve">state </w:t>
      </w:r>
      <w:r>
        <w:t>o</w:t>
      </w:r>
      <w:r w:rsidRPr="004B7160">
        <w:t>f exception</w:t>
      </w:r>
    </w:p>
    <w:p w:rsidR="00833170" w:rsidRPr="00E45505" w:rsidRDefault="00833170" w:rsidP="00833170">
      <w:pPr>
        <w:pStyle w:val="Heading4"/>
        <w:rPr>
          <w:u w:val="single"/>
        </w:rPr>
      </w:pPr>
      <w:r w:rsidRPr="00E45505">
        <w:t xml:space="preserve">The impact is a </w:t>
      </w:r>
      <w:r w:rsidRPr="00E45505">
        <w:rPr>
          <w:u w:val="single"/>
        </w:rPr>
        <w:t>globally unlimited state of exception</w:t>
      </w:r>
      <w:r w:rsidRPr="00E45505">
        <w:t xml:space="preserve"> projected by settlerism that </w:t>
      </w:r>
      <w:r w:rsidRPr="00E45505">
        <w:rPr>
          <w:u w:val="single"/>
        </w:rPr>
        <w:t>upholds Western superiority</w:t>
      </w:r>
      <w:r w:rsidRPr="00E45505">
        <w:t xml:space="preserve"> through unending expansion and extermination – erasure then becomes </w:t>
      </w:r>
      <w:r w:rsidRPr="00E45505">
        <w:rPr>
          <w:u w:val="single"/>
        </w:rPr>
        <w:t>material</w:t>
      </w:r>
      <w:r w:rsidRPr="00E45505">
        <w:t xml:space="preserve"> and </w:t>
      </w:r>
      <w:r w:rsidRPr="00E45505">
        <w:rPr>
          <w:u w:val="single"/>
        </w:rPr>
        <w:t>epistemic</w:t>
      </w:r>
    </w:p>
    <w:p w:rsidR="00833170" w:rsidRPr="00E45505" w:rsidRDefault="00833170" w:rsidP="00833170">
      <w:r w:rsidRPr="00E45505">
        <w:rPr>
          <w:rStyle w:val="Style13ptBold"/>
        </w:rPr>
        <w:t>Morgensen, 11</w:t>
      </w:r>
      <w:r w:rsidRPr="00E45505">
        <w:t xml:space="preserve"> – Associate Professor in Gender Studies and the Graduate Program in Cultural Studies at Queen’s University [Scott Lauria, The Biopolitics of Settler Colonialism: Right Here, Right Now,” Settler Colonial Studies, 1:1, 52-76, 2011, DOI: 10.1080/2201473X.2011.10648801] mp</w:t>
      </w:r>
    </w:p>
    <w:p w:rsidR="00833170" w:rsidRPr="00E45505" w:rsidRDefault="00833170" w:rsidP="00833170">
      <w:pPr>
        <w:rPr>
          <w:sz w:val="16"/>
        </w:rPr>
      </w:pPr>
      <w:r w:rsidRPr="00E45505">
        <w:rPr>
          <w:sz w:val="16"/>
        </w:rPr>
        <w:t xml:space="preserve">I have argued that </w:t>
      </w:r>
      <w:r w:rsidRPr="00E45505">
        <w:rPr>
          <w:rStyle w:val="IntenseEmphasis"/>
        </w:rPr>
        <w:t xml:space="preserve">settler law presents an apotheosis of Western law by utilising its consanguinal logic to amalgamate and eliminate Indigenous peoples and thereby enable settler states to performatively </w:t>
      </w:r>
      <w:r w:rsidRPr="00E45505">
        <w:rPr>
          <w:rStyle w:val="Emphasis"/>
        </w:rPr>
        <w:t>universalise the West.</w:t>
      </w:r>
      <w:r w:rsidRPr="00E45505">
        <w:rPr>
          <w:sz w:val="16"/>
        </w:rPr>
        <w:t xml:space="preserve"> To the extent that they succeed, then </w:t>
      </w:r>
      <w:r w:rsidRPr="00E45505">
        <w:rPr>
          <w:rStyle w:val="IntenseEmphasis"/>
        </w:rPr>
        <w:t>global governance precisely continues, naturalises, and globalises settler colonialism in and as our ‘colonial present’</w:t>
      </w:r>
      <w:r w:rsidRPr="00E45505">
        <w:rPr>
          <w:sz w:val="16"/>
        </w:rPr>
        <w:t xml:space="preserve">.36 </w:t>
      </w:r>
      <w:r w:rsidRPr="00E45505">
        <w:rPr>
          <w:rStyle w:val="IntenseEmphasis"/>
        </w:rPr>
        <w:t xml:space="preserve">The Western law universalised by settler states formed precisely by incorporating and excising Indigenous peoples as potentially yet incompletely consanguine with the social body. </w:t>
      </w:r>
      <w:r w:rsidRPr="00E45505">
        <w:rPr>
          <w:sz w:val="16"/>
        </w:rPr>
        <w:t xml:space="preserve">If settler law as Western law is projected as liberal governance, </w:t>
      </w:r>
      <w:r w:rsidRPr="00E45505">
        <w:rPr>
          <w:rStyle w:val="IntenseEmphasis"/>
        </w:rPr>
        <w:t>it follows a principle that it may arrive and settle anywhere, as itself. Such law then encompasses the provisional humanity of all whom it occupies as racialised and primitive children</w:t>
      </w:r>
      <w:r w:rsidRPr="00E45505">
        <w:rPr>
          <w:sz w:val="16"/>
        </w:rPr>
        <w:t xml:space="preserve">, whose capacity for defiance nevertheless invests the West with a paternal authority to act as caretaker or killer of ‘kin’ under its care. </w:t>
      </w:r>
      <w:r w:rsidRPr="00E45505">
        <w:rPr>
          <w:rStyle w:val="IntenseEmphasis"/>
        </w:rPr>
        <w:t>My argument modifies our interest to read Afghanistan or Iraq as sites of settler colonialism, once the United States gathers its allies for occupation. Settler colonialism occurs at these sites not</w:t>
      </w:r>
      <w:r w:rsidRPr="00E45505">
        <w:rPr>
          <w:sz w:val="16"/>
        </w:rPr>
        <w:t xml:space="preserve">, or not only because the U.S. or other states occupy Afghani and Iraqi peoples. </w:t>
      </w:r>
      <w:r w:rsidRPr="00E45505">
        <w:rPr>
          <w:rStyle w:val="Emphasis"/>
        </w:rPr>
        <w:t>It occurs more importantly because occupation performatively universalises Western governance</w:t>
      </w:r>
      <w:r w:rsidRPr="00E45505">
        <w:rPr>
          <w:sz w:val="16"/>
        </w:rPr>
        <w:t xml:space="preserve"> </w:t>
      </w:r>
      <w:r w:rsidRPr="00E45505">
        <w:rPr>
          <w:rStyle w:val="IntenseEmphasis"/>
        </w:rPr>
        <w:t>through the nominal inclusion of Afghanis and Iraqis within its body of law, only to face elimination of their racialised primitivity: if not by being summarily placed ‘outside’ the law, then by being educated and contained through amalgamation as a potentially ever-endangering difference. Western law attains universality by containing and eliminating differences in the functional extension of settler colonialism as liberal governmentality</w:t>
      </w:r>
      <w:r w:rsidRPr="00E45505">
        <w:rPr>
          <w:sz w:val="16"/>
        </w:rPr>
        <w:t xml:space="preserve">. Yet even as the West and its governance are liberated from attachment to place, </w:t>
      </w:r>
      <w:r w:rsidRPr="00E45505">
        <w:rPr>
          <w:rStyle w:val="IntenseEmphasis"/>
        </w:rPr>
        <w:t xml:space="preserve">their globalisation naturalises ongoing settler colonisation of Indigenous peoples in settler states. Indeed, by permanently remaining in a state of exception to settler law as Western law, Indigenous peoples model this status for all others who come under Western law’s global reach. </w:t>
      </w:r>
      <w:r w:rsidRPr="00E45505">
        <w:rPr>
          <w:sz w:val="16"/>
        </w:rPr>
        <w:t>The settler colonial elimination of Indigenous peoples requires them to have existed and to tenuously exist in settler societies, for only their perpetual replacement demonstrates settlers’ achievement of Western law where it would not otherwise exist.</w:t>
      </w:r>
    </w:p>
    <w:p w:rsidR="00833170" w:rsidRDefault="00833170" w:rsidP="00833170"/>
    <w:p w:rsidR="00833170" w:rsidRDefault="00833170" w:rsidP="00833170">
      <w:pPr>
        <w:pStyle w:val="Heading2"/>
      </w:pPr>
      <w:r>
        <w:t>root cause</w:t>
      </w:r>
    </w:p>
    <w:p w:rsidR="00833170" w:rsidRDefault="00833170" w:rsidP="00833170">
      <w:pPr>
        <w:pStyle w:val="Heading3"/>
      </w:pPr>
      <w:r>
        <w:t>international conflict</w:t>
      </w:r>
    </w:p>
    <w:p w:rsidR="00833170" w:rsidRDefault="00833170" w:rsidP="00833170"/>
    <w:p w:rsidR="00833170" w:rsidRDefault="00833170" w:rsidP="00833170">
      <w:pPr>
        <w:pStyle w:val="Heading4"/>
      </w:pPr>
      <w:r>
        <w:t>Small adjustments in international law ignore and fall prey to the broader biopolitical structures of colonialism that give it life</w:t>
      </w:r>
    </w:p>
    <w:p w:rsidR="00833170" w:rsidRPr="00911194" w:rsidRDefault="00833170" w:rsidP="00833170">
      <w:r w:rsidRPr="00911194">
        <w:rPr>
          <w:rStyle w:val="Style13ptBold"/>
        </w:rPr>
        <w:t>Lloyd 12.</w:t>
      </w:r>
      <w:r w:rsidRPr="00911194">
        <w:t xml:space="preserve"> [David, distinguished Professor of English at the University of California, Riverside, has worked primarily on Irish culture and on postcolonial and cultural theory and teaches courses on Irish literature, poetry and poetics, and postcolonial and settler colonial cultural studies</w:t>
      </w:r>
      <w:r>
        <w:t>, “</w:t>
      </w:r>
      <w:r w:rsidRPr="00911194">
        <w:t>Settler Colonialism and the State of Exception: The Example of Palestine/Israel</w:t>
      </w:r>
      <w:r>
        <w:t xml:space="preserve">” </w:t>
      </w:r>
      <w:r w:rsidRPr="00911194">
        <w:t>https://www.tandfonline.com/doi/abs/10.1080/2201473X.2012.10648826</w:t>
      </w:r>
      <w:r>
        <w:t>]//NH.</w:t>
      </w:r>
    </w:p>
    <w:p w:rsidR="00833170" w:rsidRDefault="00833170" w:rsidP="00833170">
      <w:pPr>
        <w:rPr>
          <w:sz w:val="16"/>
        </w:rPr>
      </w:pPr>
      <w:r w:rsidRPr="00F80FEC">
        <w:rPr>
          <w:sz w:val="16"/>
        </w:rPr>
        <w:t xml:space="preserve">And yet the terms of this contradiction are, from another perspective, both familiar and explicable. That perspective is provided by the model of settler colonialism. This model, which Said sketched, has – as Uri Ram documents – been current not only among scholars critical of Israel, like Said, but even within the mainstream of Israeli sociology, however it may be discounted for Downloaded by [82.99.189.15] at 07:27 30 March 2014 Lloyd, ‘Settler Colonialism and the State of Exception’ 66 practical purposes in public discussions and representations of Israel. 13 </w:t>
      </w:r>
      <w:r w:rsidRPr="004C1BDA">
        <w:rPr>
          <w:u w:val="single"/>
        </w:rPr>
        <w:t>The settler colonial model has</w:t>
      </w:r>
      <w:r w:rsidRPr="00F80FEC">
        <w:rPr>
          <w:sz w:val="16"/>
        </w:rPr>
        <w:t xml:space="preserve">, indeed, peculiar </w:t>
      </w:r>
      <w:r w:rsidRPr="004C1BDA">
        <w:rPr>
          <w:u w:val="single"/>
        </w:rPr>
        <w:t>explanatory force in accounting</w:t>
      </w:r>
      <w:r w:rsidRPr="00F80FEC">
        <w:rPr>
          <w:sz w:val="16"/>
        </w:rPr>
        <w:t xml:space="preserve"> both </w:t>
      </w:r>
      <w:r w:rsidRPr="004C1BDA">
        <w:rPr>
          <w:u w:val="single"/>
        </w:rPr>
        <w:t>for</w:t>
      </w:r>
      <w:r w:rsidRPr="00F80FEC">
        <w:rPr>
          <w:sz w:val="16"/>
        </w:rPr>
        <w:t xml:space="preserve"> the phenomena and for the apparent </w:t>
      </w:r>
      <w:r w:rsidRPr="004C1BDA">
        <w:rPr>
          <w:u w:val="single"/>
        </w:rPr>
        <w:t>contradictions</w:t>
      </w:r>
      <w:r w:rsidRPr="00F80FEC">
        <w:rPr>
          <w:sz w:val="16"/>
        </w:rPr>
        <w:t xml:space="preserve"> of Palestine/Israel. In the first place, the predicament that confronted early Zionists, </w:t>
      </w:r>
      <w:r w:rsidRPr="004C1BDA">
        <w:rPr>
          <w:u w:val="single"/>
        </w:rPr>
        <w:t>the anomaly of a nation-people who lacked a land</w:t>
      </w:r>
      <w:r w:rsidRPr="00F80FEC">
        <w:rPr>
          <w:sz w:val="16"/>
        </w:rPr>
        <w:t xml:space="preserve"> that they had occupied continuously at any point in recent history, </w:t>
      </w:r>
      <w:r w:rsidRPr="004C1BDA">
        <w:rPr>
          <w:u w:val="single"/>
        </w:rPr>
        <w:t>could only be resolved by colonisation</w:t>
      </w:r>
      <w:r w:rsidRPr="00F80FEC">
        <w:rPr>
          <w:sz w:val="16"/>
        </w:rPr>
        <w:t xml:space="preserve">. The identification of a land that could be occupied was of paramount importance though it was, in the first place, not of critical import to secular Zionists where that land would be located. Herzl, for example, initially considered locating the Jewish state in Argentina.14 </w:t>
      </w:r>
      <w:r w:rsidRPr="004C1BDA">
        <w:rPr>
          <w:u w:val="single"/>
        </w:rPr>
        <w:t>From this</w:t>
      </w:r>
      <w:r w:rsidRPr="00F80FEC">
        <w:rPr>
          <w:sz w:val="16"/>
        </w:rPr>
        <w:t xml:space="preserve"> fundamental </w:t>
      </w:r>
      <w:r w:rsidRPr="004C1BDA">
        <w:rPr>
          <w:rStyle w:val="Emphasis"/>
        </w:rPr>
        <w:t>requirement a series of conditions flow that make of Israel an exemplary settler colonial society</w:t>
      </w:r>
      <w:r w:rsidRPr="00F80FEC">
        <w:rPr>
          <w:sz w:val="16"/>
        </w:rPr>
        <w:t xml:space="preserve">. For </w:t>
      </w:r>
      <w:r w:rsidRPr="004C1BDA">
        <w:rPr>
          <w:u w:val="single"/>
        </w:rPr>
        <w:t xml:space="preserve">what distinguishes a settler colony from an administrative or extractive one is in the first place the settlers’ focus on the permanent appropriation of land rather than the political and economic </w:t>
      </w:r>
      <w:r w:rsidRPr="004C1BDA">
        <w:rPr>
          <w:rStyle w:val="Emphasis"/>
        </w:rPr>
        <w:t>subordination of the indigenous population</w:t>
      </w:r>
      <w:r w:rsidRPr="00F80FEC">
        <w:rPr>
          <w:sz w:val="16"/>
        </w:rPr>
        <w:t xml:space="preserve">, the monopolisation of its resources, or the control of its markets. </w:t>
      </w:r>
      <w:r w:rsidRPr="004C1BDA">
        <w:rPr>
          <w:u w:val="single"/>
        </w:rPr>
        <w:t>The expropriation of indigenous land for the express purpose of settling a permanent colonial population demands</w:t>
      </w:r>
      <w:r w:rsidRPr="00F80FEC">
        <w:rPr>
          <w:sz w:val="16"/>
        </w:rPr>
        <w:t xml:space="preserve">, as Patrick Wolfe has argued, one of two possible relations to indigenous population: </w:t>
      </w:r>
      <w:r w:rsidRPr="004C1BDA">
        <w:rPr>
          <w:u w:val="single"/>
        </w:rPr>
        <w:t>their exploitation as a subordinated labor force</w:t>
      </w:r>
      <w:r w:rsidRPr="00F80FEC">
        <w:rPr>
          <w:sz w:val="16"/>
        </w:rPr>
        <w:t xml:space="preserve">, as happened in much of Latin America, Algeria and South Africa, </w:t>
      </w:r>
      <w:r w:rsidRPr="004C1BDA">
        <w:rPr>
          <w:u w:val="single"/>
        </w:rPr>
        <w:t>or their more or less rapid extermination</w:t>
      </w:r>
      <w:r w:rsidRPr="00F80FEC">
        <w:rPr>
          <w:sz w:val="16"/>
        </w:rPr>
        <w:t xml:space="preserve">, as occurred in Australia, North America and the Caribbean.15 Israel has clearly engaged in both tendencies, as its initial dependence on Palestinian labor, mitigated to varying degrees by the importation of Jewish labor from places like Yemen and North Africa, has given way to the systematic if gradual exclusion and displacement of Palestinian workers and residents from Israeli-settled areas and their replacement by immigrants from South and South East Asia who are denied rights of citizenship.16 Neve Gordon has similarly detailed the ways in which the post-1967 </w:t>
      </w:r>
      <w:r w:rsidRPr="004C1BDA">
        <w:rPr>
          <w:rStyle w:val="Emphasis"/>
        </w:rPr>
        <w:t>occupation has undergone a shift</w:t>
      </w:r>
      <w:r w:rsidRPr="00F80FEC">
        <w:rPr>
          <w:sz w:val="16"/>
        </w:rPr>
        <w:t xml:space="preserve"> in the modality </w:t>
      </w:r>
      <w:r w:rsidRPr="004C1BDA">
        <w:rPr>
          <w:u w:val="single"/>
        </w:rPr>
        <w:t xml:space="preserve">of its governmental strategies from a </w:t>
      </w:r>
      <w:r w:rsidRPr="004C1BDA">
        <w:rPr>
          <w:rStyle w:val="Emphasis"/>
        </w:rPr>
        <w:t>bio-political model</w:t>
      </w:r>
      <w:r w:rsidRPr="004C1BDA">
        <w:rPr>
          <w:u w:val="single"/>
        </w:rPr>
        <w:t xml:space="preserve"> which required the incorporation and management of a subordinated and laboring population to a model of </w:t>
      </w:r>
      <w:r w:rsidRPr="004C1BDA">
        <w:rPr>
          <w:rStyle w:val="Emphasis"/>
        </w:rPr>
        <w:t>sovereign power</w:t>
      </w:r>
      <w:r w:rsidRPr="004C1BDA">
        <w:rPr>
          <w:u w:val="single"/>
        </w:rPr>
        <w:t xml:space="preserve"> that aims at the enclosure and eventual displacement of the indigenous Palestinian population</w:t>
      </w:r>
      <w:r w:rsidRPr="00F80FEC">
        <w:rPr>
          <w:sz w:val="16"/>
        </w:rPr>
        <w:t xml:space="preserve">.17 That famous slogan, </w:t>
      </w:r>
      <w:r w:rsidRPr="00F80FEC">
        <w:rPr>
          <w:rStyle w:val="Emphasis"/>
        </w:rPr>
        <w:t>‘A land without people for a people without land’</w:t>
      </w:r>
      <w:r w:rsidRPr="00F80FEC">
        <w:rPr>
          <w:sz w:val="16"/>
        </w:rPr>
        <w:t xml:space="preserve">, has proven to be a performative rather than a Downloaded by [82.99.189.15] at 07:27 30 March 2014 Lloyd, ‘Settler Colonialism and the State of Exception’ 67 descriptive statement, spelling the gradual ejection of a people whose persistent presence has been a perpetual obstacle to the completion of the Zionist project. In the dynamics of Occupation, the indigenous Palestinian population is subject both to </w:t>
      </w:r>
      <w:r w:rsidRPr="00F80FEC">
        <w:rPr>
          <w:u w:val="single"/>
        </w:rPr>
        <w:t>management and gradual elimination</w:t>
      </w:r>
      <w:r w:rsidRPr="00F80FEC">
        <w:rPr>
          <w:sz w:val="16"/>
        </w:rPr>
        <w:t xml:space="preserve">. As Albert Memmi’s pioneering work on settler colonialism suggested, both modes of subordinating the indigenous population require the assumption of a racial hierarchy: both the prestige and the legitimacy of the settlers depend on the conviction of their superiority to the indigenous, whether in terms of the higher development of their culture and moral values or in terms of material civilisation. ‘Racism sums up and symbolizes the fundamental relation which unites colonialist and colonized’; it is not ‘an incidental detail’, but ‘a consubstantial part of colonialism’, he noted. 18 On the one hand, it justifies the removal or exploitation of the colonised whose cultural and moral inferiority is demonstrated by the inferiority of their material conditions; on the other, it legitimates the privileges of the coloniser and the ‘usurpation’, as Memmi puts it, of indigenous land and goods: Colonial racism is built from three major ideological components: one, the gulf between the culture of the colonialist and the colonized; two, the exploitation of these differences for the benefit of the colonialist; three, the use of these supposed differences as standards of absolute fact.19 These components, it may be added, work both in the form of a selfreinforcing loop and in a way that seems to intensify rather than diminish over time. </w:t>
      </w:r>
      <w:r w:rsidRPr="00F80FEC">
        <w:rPr>
          <w:u w:val="single"/>
        </w:rPr>
        <w:t>Precisely as the coloniser becomes more established</w:t>
      </w:r>
      <w:r w:rsidRPr="00F80FEC">
        <w:rPr>
          <w:sz w:val="16"/>
        </w:rPr>
        <w:t xml:space="preserve">, the rigor of the divisions, </w:t>
      </w:r>
      <w:r w:rsidRPr="00F80FEC">
        <w:rPr>
          <w:rStyle w:val="Emphasis"/>
        </w:rPr>
        <w:t>the state of apartheid, between the settler and the colonised becomes deeper</w:t>
      </w:r>
      <w:r w:rsidRPr="00F80FEC">
        <w:rPr>
          <w:sz w:val="16"/>
        </w:rPr>
        <w:t xml:space="preserve">, to the extent, as we know, of the construction of walls and barriers, separate areas for residence and movement, and tightly controlled bantustans. The ‘iron wall’ that was for Ze’ev Vladimir Jabotinsky a metaphor becomes eventually realised in concrete form.20 Where he envisaged an unchallengeable military strength as a means to bring the Arab Downloaded by [82.99.189.15] at 07:27 30 March 2014 Lloyd, ‘Settler Colonialism and the State of Exception’ 68 population to despair of regaining their lost lands, the Occupation has literally erected a segregation wall that fragments the West Bank, encloses its population in fragmentary islets of territory, and with dire literalism, separates Israelis and Palestinians. </w:t>
      </w:r>
      <w:r w:rsidRPr="00F80FEC">
        <w:rPr>
          <w:u w:val="single"/>
        </w:rPr>
        <w:t>At the same time, the sense of the superiority of the coloniser’s material culture within its own reserved zones is reinforced as that superiority is materially displayed and secured through discriminatory access to the social goods of the colony</w:t>
      </w:r>
      <w:r w:rsidRPr="00F80FEC">
        <w:rPr>
          <w:sz w:val="16"/>
        </w:rPr>
        <w:t xml:space="preserve">. </w:t>
      </w:r>
      <w:r w:rsidRPr="00F80FEC">
        <w:rPr>
          <w:rStyle w:val="Emphasis"/>
        </w:rPr>
        <w:t>Meanwhile the consequent and inevitable impoverishment of the indigenous becomes the sign of their innate backwardness</w:t>
      </w:r>
      <w:r w:rsidRPr="00F80FEC">
        <w:rPr>
          <w:sz w:val="16"/>
        </w:rPr>
        <w:t xml:space="preserve">. And </w:t>
      </w:r>
      <w:r w:rsidRPr="00F80FEC">
        <w:rPr>
          <w:u w:val="single"/>
        </w:rPr>
        <w:t>yet</w:t>
      </w:r>
      <w:r w:rsidRPr="00F80FEC">
        <w:rPr>
          <w:sz w:val="16"/>
        </w:rPr>
        <w:t xml:space="preserve">, for all they are immiserated by their ongoing dispossession, </w:t>
      </w:r>
      <w:r w:rsidRPr="00F80FEC">
        <w:rPr>
          <w:u w:val="single"/>
        </w:rPr>
        <w:t>the indigenous population will not disappear</w:t>
      </w:r>
      <w:r w:rsidRPr="00F80FEC">
        <w:rPr>
          <w:sz w:val="16"/>
        </w:rPr>
        <w:t xml:space="preserve">. </w:t>
      </w:r>
      <w:r w:rsidRPr="00F80FEC">
        <w:rPr>
          <w:u w:val="single"/>
        </w:rPr>
        <w:t>They present</w:t>
      </w:r>
      <w:r w:rsidRPr="00F80FEC">
        <w:rPr>
          <w:sz w:val="16"/>
        </w:rPr>
        <w:t xml:space="preserve">, therefore, </w:t>
      </w:r>
      <w:r w:rsidRPr="00F80FEC">
        <w:rPr>
          <w:u w:val="single"/>
        </w:rPr>
        <w:t>an ‘existential threat’, a ‘demographic timebomb’, in a post-holocaust world where the traditional forms of genocide directed at native peoples are no longer publicly acceptable</w:t>
      </w:r>
      <w:r w:rsidRPr="00F80FEC">
        <w:rPr>
          <w:sz w:val="16"/>
        </w:rPr>
        <w:t xml:space="preserve">. The superior proportion of settlers to the indigenous must be maintained by a combination of continuing Jewish immigration and forms of gradual ethnic cleansing or ‘silent transfer’ of Palestinians that demand the increasing expropriation of indigenous land and the displacement and confinement of the population into ever-dwindling spaces whose conditions of life become more and more insupportable. </w:t>
      </w:r>
      <w:r w:rsidRPr="00F80FEC">
        <w:rPr>
          <w:u w:val="single"/>
        </w:rPr>
        <w:t xml:space="preserve">The </w:t>
      </w:r>
      <w:r w:rsidRPr="00F80FEC">
        <w:rPr>
          <w:rStyle w:val="Emphasis"/>
        </w:rPr>
        <w:t>daily abuse of human rights and international law, and the steady regime of state violence required to maintain it</w:t>
      </w:r>
      <w:r w:rsidRPr="00F80FEC">
        <w:rPr>
          <w:u w:val="single"/>
        </w:rPr>
        <w:t>, produce a profound and insuperable contradiction between the aspiration to normality of the Israeli state and the actual practices that are essential to and constitutive of its existence rather than merely contingent responses to external threats</w:t>
      </w:r>
      <w:r w:rsidRPr="00F80FEC">
        <w:rPr>
          <w:sz w:val="16"/>
        </w:rPr>
        <w:t>.</w:t>
      </w:r>
    </w:p>
    <w:p w:rsidR="00833170" w:rsidRPr="00474718" w:rsidRDefault="00833170" w:rsidP="00833170"/>
    <w:p w:rsidR="00833170" w:rsidRDefault="00833170" w:rsidP="00833170">
      <w:pPr>
        <w:pStyle w:val="Heading2"/>
      </w:pPr>
      <w:r>
        <w:t>neg answers</w:t>
      </w:r>
    </w:p>
    <w:p w:rsidR="00833170" w:rsidRDefault="00833170" w:rsidP="00833170">
      <w:pPr>
        <w:pStyle w:val="Heading3"/>
      </w:pPr>
      <w:r>
        <w:t>at: can’t be resold</w:t>
      </w:r>
    </w:p>
    <w:p w:rsidR="00833170" w:rsidRPr="004169AC" w:rsidRDefault="00833170" w:rsidP="00833170"/>
    <w:p w:rsidR="00833170" w:rsidRDefault="00833170" w:rsidP="00833170">
      <w:pPr>
        <w:pStyle w:val="Heading4"/>
      </w:pPr>
      <w:bookmarkStart w:id="5" w:name="_Hlk13258739"/>
      <w:r>
        <w:t>Private contractors have an incentive to sell surplus to Police department – They can either go through program 1033 or directly to police departments</w:t>
      </w:r>
    </w:p>
    <w:p w:rsidR="00833170" w:rsidRPr="001E39C0" w:rsidRDefault="00833170" w:rsidP="00833170">
      <w:r w:rsidRPr="001E39C0">
        <w:rPr>
          <w:rStyle w:val="Style13ptBold"/>
        </w:rPr>
        <w:t>Rahall 14</w:t>
      </w:r>
      <w:r>
        <w:t xml:space="preserve"> (</w:t>
      </w:r>
      <w:r w:rsidRPr="001E39C0">
        <w:t>Rahall, Karena is a professor at Seattle University School of Law and leads the Access to Justice Institute in the recently elevated role of assistant dean</w:t>
      </w:r>
      <w:r>
        <w:t>,</w:t>
      </w:r>
      <w:r w:rsidRPr="001E39C0">
        <w:t xml:space="preserve"> "The green to blue pipeline: Defense contractors and the police industrial complex." Cardozo Law Review 2014</w:t>
      </w:r>
      <w:r>
        <w:t>) TR</w:t>
      </w:r>
    </w:p>
    <w:p w:rsidR="00833170" w:rsidRPr="001E39C0" w:rsidRDefault="00833170" w:rsidP="00833170">
      <w:pPr>
        <w:rPr>
          <w:sz w:val="16"/>
        </w:rPr>
      </w:pPr>
      <w:r w:rsidRPr="003A4DDA">
        <w:rPr>
          <w:rStyle w:val="StyleUnderline"/>
        </w:rPr>
        <w:t>The military equipment being used by domestic police departments</w:t>
      </w:r>
      <w:r w:rsidRPr="001E39C0">
        <w:rPr>
          <w:sz w:val="16"/>
        </w:rPr>
        <w:t xml:space="preserve">, received through federal grants like those discussed in Part I.A, </w:t>
      </w:r>
      <w:r w:rsidRPr="003A4DDA">
        <w:rPr>
          <w:rStyle w:val="StyleUnderline"/>
        </w:rPr>
        <w:t>is manufactured by defense industry companies with a vested interest in expanding into new markets.</w:t>
      </w:r>
      <w:r w:rsidRPr="001E39C0">
        <w:rPr>
          <w:sz w:val="16"/>
        </w:rPr>
        <w:t xml:space="preserve">127 As the wars in Iraq and Afghanistan are winding down, some </w:t>
      </w:r>
      <w:r w:rsidRPr="003A4DDA">
        <w:rPr>
          <w:rStyle w:val="StyleUnderline"/>
        </w:rPr>
        <w:t>military armaments</w:t>
      </w:r>
      <w:r w:rsidRPr="001E39C0">
        <w:rPr>
          <w:sz w:val="16"/>
        </w:rPr>
        <w:t xml:space="preserve"> are being destroyed to prevent their use by antigovernment forces.128 Others </w:t>
      </w:r>
      <w:r w:rsidRPr="003A4DDA">
        <w:rPr>
          <w:rStyle w:val="Emphasis"/>
        </w:rPr>
        <w:t>are brought back to the United States and</w:t>
      </w:r>
      <w:r w:rsidRPr="003A4DDA">
        <w:rPr>
          <w:rStyle w:val="StyleUnderline"/>
        </w:rPr>
        <w:t xml:space="preserve"> </w:t>
      </w:r>
      <w:r w:rsidRPr="001E39C0">
        <w:rPr>
          <w:sz w:val="16"/>
        </w:rPr>
        <w:t xml:space="preserve">either used by the military or </w:t>
      </w:r>
      <w:r w:rsidRPr="003A4DDA">
        <w:rPr>
          <w:rStyle w:val="Emphasis"/>
        </w:rPr>
        <w:t>transferred as surplus through the 1033 Program</w:t>
      </w:r>
      <w:r w:rsidRPr="001E39C0">
        <w:rPr>
          <w:sz w:val="16"/>
        </w:rPr>
        <w:t xml:space="preserve">.129 The </w:t>
      </w:r>
      <w:r w:rsidRPr="003A4DDA">
        <w:rPr>
          <w:rStyle w:val="StyleUnderline"/>
        </w:rPr>
        <w:t>private defense industry130 stands to lose significant profits as government contracts to fill orders decrease for wars, so the domestic market represents a new profit frontier</w:t>
      </w:r>
      <w:r w:rsidRPr="001E39C0">
        <w:rPr>
          <w:sz w:val="16"/>
        </w:rPr>
        <w:t xml:space="preserve">. Additionally, </w:t>
      </w:r>
      <w:r w:rsidRPr="003A4DDA">
        <w:rPr>
          <w:rStyle w:val="Emphasis"/>
        </w:rPr>
        <w:t>defense contractors reach out to domestic police departments directly to sell their military equipment</w:t>
      </w:r>
      <w:r w:rsidRPr="001E39C0">
        <w:rPr>
          <w:sz w:val="16"/>
        </w:rPr>
        <w:t>, whether the departments pay with their own funds or those secured through federal grants. Finally, police have their own lobbyists through groups like the National Tactical Officers Association (NTOA), who work to secure government funding to purchase the vehicles, weapons, and gear necessary to outfit SWAT teams. The cadre of financial stakeholders has become a powerful force that continues to steer money and gear through the green to blue pipeline.   </w:t>
      </w:r>
    </w:p>
    <w:bookmarkEnd w:id="5"/>
    <w:p w:rsidR="00833170" w:rsidRDefault="00833170" w:rsidP="00833170">
      <w:pPr>
        <w:pStyle w:val="Heading4"/>
      </w:pPr>
      <w:r>
        <w:t>A case study in 2017 proves our argument – Under the 1033 program civilian casualties increased by 129%.</w:t>
      </w:r>
    </w:p>
    <w:p w:rsidR="00833170" w:rsidRPr="00573F40" w:rsidRDefault="00833170" w:rsidP="00833170">
      <w:r w:rsidRPr="00573F40">
        <w:rPr>
          <w:rStyle w:val="Style13ptBold"/>
        </w:rPr>
        <w:t>Welch et al 1</w:t>
      </w:r>
      <w:r>
        <w:rPr>
          <w:rStyle w:val="Style13ptBold"/>
        </w:rPr>
        <w:t xml:space="preserve">7 </w:t>
      </w:r>
      <w:r>
        <w:t>(</w:t>
      </w:r>
      <w:r w:rsidRPr="00573F40">
        <w:t xml:space="preserve">Casey Delehanty works within the Department of Social Sciences, Gardner-Webb University, Boiling Springs, Jack Mewhirter works within the department of Political Science at University of Cincinnati, Ryan Welch works within the department of Psychology, Stanford, Jason Wilks works within the Kennedy School of Government, Harvard University, “Militarization and police violence: The case of the 1033 program” April-June 2017: </w:t>
      </w:r>
      <w:hyperlink r:id="rId67" w:history="1">
        <w:r w:rsidRPr="00573F40">
          <w:rPr>
            <w:rStyle w:val="Hyperlink"/>
          </w:rPr>
          <w:t>https://journals.sagepub.com/doi/pdf/10.1177/2053168017712885</w:t>
        </w:r>
      </w:hyperlink>
      <w:r>
        <w:t>) TR</w:t>
      </w:r>
    </w:p>
    <w:p w:rsidR="00833170" w:rsidRDefault="00833170" w:rsidP="00833170">
      <w:r>
        <w:t xml:space="preserve">The results, presented in Table 1, confirm our argument: </w:t>
      </w:r>
      <w:r w:rsidRPr="00573F40">
        <w:rPr>
          <w:rStyle w:val="Emphasis"/>
        </w:rPr>
        <w:t>the receipt of more military equipment increases both the expected number of civilians killed by police</w:t>
      </w:r>
      <w:r>
        <w:t xml:space="preserve"> (β = 0.055; p = 0.016) </w:t>
      </w:r>
      <w:r w:rsidRPr="00573F40">
        <w:rPr>
          <w:rStyle w:val="Emphasis"/>
        </w:rPr>
        <w:t>and the change in civilian deaths</w:t>
      </w:r>
      <w:r>
        <w:t xml:space="preserve"> (β = 0.017; p = 0.082). Given the difficulty of interpreting the substantive effect of a logged independent variable, we rely on the predicted value graph in Figures 2 and 3. As shown in Figure 2, </w:t>
      </w:r>
      <w:r w:rsidRPr="00573F40">
        <w:rPr>
          <w:rStyle w:val="StyleUnderline"/>
        </w:rPr>
        <w:t>receiving no military equipment corresponds with 0.287 expected civilian killings in a given county for a given year, whereas receiving the maximum amount corresponds with 0.656 killings.</w:t>
      </w:r>
      <w:r>
        <w:t xml:space="preserve"> In other words, </w:t>
      </w:r>
      <w:r w:rsidRPr="00573F40">
        <w:rPr>
          <w:rStyle w:val="Emphasis"/>
          <w:highlight w:val="cyan"/>
        </w:rPr>
        <w:t>moving from the minimum to the maximum expenditure values, on average, increases civilian deaths by roughly 129%.</w:t>
      </w:r>
      <w:r>
        <w:t xml:space="preserve"> As seen in Figure 3, counties that received no military equipment can expect to kill 0.068 fewer civilians, relative to the previous year, whereas those that received the maximum amount can expect to kill 0.188 more, holding all else constant.</w:t>
      </w:r>
    </w:p>
    <w:p w:rsidR="00833170" w:rsidRDefault="00833170" w:rsidP="00833170">
      <w:pPr>
        <w:pStyle w:val="Heading3"/>
      </w:pPr>
      <w:r>
        <w:t>at: noisecat</w:t>
      </w:r>
    </w:p>
    <w:p w:rsidR="00833170" w:rsidRPr="00AA21C1" w:rsidRDefault="00833170" w:rsidP="00833170">
      <w:pPr>
        <w:pStyle w:val="Heading4"/>
        <w:tabs>
          <w:tab w:val="left" w:pos="4165"/>
        </w:tabs>
      </w:pPr>
      <w:r>
        <w:rPr>
          <w:rStyle w:val="Style13ptBold"/>
          <w:b/>
        </w:rPr>
        <w:t xml:space="preserve">contingent gains are only possible through the work of radical praxis – </w:t>
      </w:r>
      <w:r w:rsidRPr="00AA21C1">
        <w:t>colonial relations of power are reproduced through exchanges of mediated forms of state recognition and accommodation</w:t>
      </w:r>
      <w:r>
        <w:rPr>
          <w:rStyle w:val="Style13ptBold"/>
          <w:b/>
        </w:rPr>
        <w:t xml:space="preserve"> - the affirmatives attempt to theorize resistance through state power actually makes the refusal Noisecat is referencing conceptually illegible </w:t>
      </w:r>
    </w:p>
    <w:p w:rsidR="00833170" w:rsidRPr="00332864" w:rsidRDefault="00833170" w:rsidP="00833170">
      <w:pPr>
        <w:rPr>
          <w:u w:val="single"/>
        </w:rPr>
      </w:pPr>
      <w:r w:rsidRPr="00970252">
        <w:rPr>
          <w:rStyle w:val="Style13ptBold"/>
        </w:rPr>
        <w:t>Noisecat 2018</w:t>
      </w:r>
      <w:r>
        <w:t xml:space="preserve"> </w:t>
      </w:r>
      <w:r w:rsidRPr="00332864">
        <w:rPr>
          <w:rStyle w:val="StyleUnderline"/>
        </w:rPr>
        <w:t>(</w:t>
      </w:r>
      <w:r w:rsidRPr="004C2486">
        <w:t>Julian Noisecat</w:t>
      </w:r>
      <w:r>
        <w:t xml:space="preserve"> </w:t>
      </w:r>
      <w:r w:rsidRPr="00CF6035">
        <w:t>enrolled member of the Canim Lake Band Tsq'escen in British Columbia where he was nominated to run for Chief in 2014 AND a graduate of Columbia University and the University of Oxford</w:t>
      </w:r>
      <w:r w:rsidRPr="004C2486">
        <w:t xml:space="preserve">, NEW BEGINNINGS, </w:t>
      </w:r>
      <w:hyperlink r:id="rId68" w:history="1">
        <w:r w:rsidRPr="00060C1D">
          <w:rPr>
            <w:rStyle w:val="Hyperlink"/>
          </w:rPr>
          <w:t>http://blogs.law.columbia.edu/uprising1313/new-beginnings-julian-brave-noisecat</w:t>
        </w:r>
      </w:hyperlink>
      <w:r>
        <w:t>) TR</w:t>
      </w:r>
    </w:p>
    <w:p w:rsidR="00833170" w:rsidRPr="004D08CC" w:rsidRDefault="00833170" w:rsidP="00833170">
      <w:pPr>
        <w:rPr>
          <w:u w:val="single"/>
        </w:rPr>
      </w:pPr>
      <w:r w:rsidRPr="00AA21C1">
        <w:rPr>
          <w:sz w:val="14"/>
        </w:rPr>
        <w:t>As citizens engage in historic resistance, resurgent and radical Indigenous movements are building more just alternatives to our colonial present and broadening the horizons of political possibility. A growing body of scholarship can help us think with these powerful, strategic and generative refuseniks. Building on the seminal work of Indigenous scholars like Audra Simpson, Cultural Anthropology published an edition focused entirely on the act of refusal.</w:t>
      </w:r>
      <w:r w:rsidRPr="004C2486">
        <w:rPr>
          <w:rStyle w:val="StyleUnderline"/>
        </w:rPr>
        <w:t xml:space="preserve"> “To refuse is to say no. But, no, it is not just that,”</w:t>
      </w:r>
      <w:r w:rsidRPr="00AA21C1">
        <w:rPr>
          <w:sz w:val="14"/>
        </w:rPr>
        <w:t xml:space="preserve"> writes Carole McGranahan in the issue’s introduction. </w:t>
      </w:r>
      <w:r w:rsidRPr="004C2486">
        <w:rPr>
          <w:rStyle w:val="StyleUnderline"/>
        </w:rPr>
        <w:t>“To refuse can be generative and strategic, a deliberate move toward one thing, belief, practice, or community and away from another.”</w:t>
      </w:r>
      <w:r w:rsidRPr="00AA21C1">
        <w:rPr>
          <w:sz w:val="14"/>
        </w:rPr>
        <w:t xml:space="preserve"> Synthesizing contributions to the issue, McGranahan articulates four theses on refusal. First, </w:t>
      </w:r>
      <w:r w:rsidRPr="004C2486">
        <w:rPr>
          <w:rStyle w:val="StyleUnderline"/>
        </w:rPr>
        <w:t>refusal is generative—it is a move to bypass state power and replace it with new political systems and relations. Second, refusal is social and affiliative</w:t>
      </w:r>
      <w:r w:rsidRPr="00AA21C1">
        <w:rPr>
          <w:sz w:val="14"/>
        </w:rPr>
        <w:t>—</w:t>
      </w:r>
      <w:r w:rsidRPr="004C2486">
        <w:rPr>
          <w:rStyle w:val="StyleUnderline"/>
        </w:rPr>
        <w:t>it protects and builds community</w:t>
      </w:r>
      <w:r w:rsidRPr="00AA21C1">
        <w:rPr>
          <w:sz w:val="14"/>
        </w:rPr>
        <w:t xml:space="preserve">. Third, </w:t>
      </w:r>
      <w:r w:rsidRPr="004C2486">
        <w:rPr>
          <w:rStyle w:val="StyleUnderline"/>
        </w:rPr>
        <w:t>refusal is distinct from resistance</w:t>
      </w:r>
      <w:r w:rsidRPr="00AA21C1">
        <w:rPr>
          <w:sz w:val="14"/>
        </w:rPr>
        <w:t xml:space="preserve">. </w:t>
      </w:r>
      <w:r w:rsidRPr="004C2486">
        <w:rPr>
          <w:rStyle w:val="StyleUnderline"/>
        </w:rPr>
        <w:t>Resistance assumes an a priori landscape of state domination.</w:t>
      </w:r>
      <w:r w:rsidRPr="00AA21C1">
        <w:rPr>
          <w:sz w:val="14"/>
        </w:rPr>
        <w:t xml:space="preserve"> </w:t>
      </w:r>
      <w:r w:rsidRPr="004C2486">
        <w:rPr>
          <w:rStyle w:val="StyleUnderline"/>
        </w:rPr>
        <w:t>Refusal</w:t>
      </w:r>
      <w:r w:rsidRPr="00AA21C1">
        <w:rPr>
          <w:sz w:val="14"/>
        </w:rPr>
        <w:t xml:space="preserve">, on the other hand, </w:t>
      </w:r>
      <w:r w:rsidRPr="004C2486">
        <w:rPr>
          <w:rStyle w:val="StyleUnderline"/>
        </w:rPr>
        <w:t xml:space="preserve">describes a more specific maneuver to escape or replace state power </w:t>
      </w:r>
      <w:r w:rsidRPr="00AA21C1">
        <w:rPr>
          <w:sz w:val="14"/>
        </w:rPr>
        <w:t xml:space="preserve">with something more just—like Indigenous jurisdiction and sovereignty. Fourth and finally, refusal is hopeful. </w:t>
      </w:r>
      <w:r w:rsidRPr="004C2486">
        <w:rPr>
          <w:rStyle w:val="StyleUnderline"/>
        </w:rPr>
        <w:t>It redirects focus from what is probable and pragmatic to what is possible and transformative</w:t>
      </w:r>
      <w:r w:rsidRPr="00AA21C1">
        <w:rPr>
          <w:sz w:val="14"/>
        </w:rPr>
        <w:t xml:space="preserve">. From </w:t>
      </w:r>
      <w:r w:rsidRPr="004C2486">
        <w:rPr>
          <w:rStyle w:val="StyleUnderline"/>
        </w:rPr>
        <w:t>Standing Rock to Queensland, Indigenous peoples are not just resisting—we are refusing</w:t>
      </w:r>
      <w:r w:rsidRPr="00AA21C1">
        <w:rPr>
          <w:sz w:val="14"/>
        </w:rPr>
        <w:t>. With our bodies in the paths of bulldozers, police and private security</w:t>
      </w:r>
      <w:r w:rsidRPr="004C2486">
        <w:rPr>
          <w:rStyle w:val="StyleUnderline"/>
        </w:rPr>
        <w:t>, we are breaking away from the colonial machine by asserting our nationhood and sovereignty at the junctures where the political and economic joints of the structures we oppose are welded together.</w:t>
      </w:r>
      <w:r w:rsidRPr="00AA21C1">
        <w:rPr>
          <w:sz w:val="14"/>
        </w:rPr>
        <w:t xml:space="preserve"> We are insisting on more just and reciprocal relations between the people, the land and the water we share—</w:t>
      </w:r>
      <w:r w:rsidRPr="004C2486">
        <w:rPr>
          <w:rStyle w:val="Emphasis"/>
        </w:rPr>
        <w:t>relations rooted first and foremost in Indigenous communities, not nation-states</w:t>
      </w:r>
      <w:r w:rsidRPr="00AA21C1">
        <w:rPr>
          <w:sz w:val="14"/>
        </w:rPr>
        <w:t xml:space="preserve">.[3] In her groundbreaking first book, Mohawk Interruptus, Kahnawaké scholar Audra Simpson asks what it means to be a member of her Kahnawaké community. Her study is animated by the tension between her role as an anthropologist and her citizenship as Kahnawaké Mohawk. She works in a discipline rooted in the production of colonial knowledge and power. For decades, anthropology has examined “others” in ossified units of analysis—like clan units and kinship charts—turning ethnographic subjects into governable categories. As a Mohawk citizen, Simpson belongs to an Indigenous nation that refuses the governance of the American and Canadian settler states. This conflict between the disciplinary imperative to represent and the political imperative to refuse energizes Simpson’s work in remarkably productive ways. With painstaking vigor, Simpson shows that settler colonialism—the structure that seeks to dispossess and eliminate Indigenous political and corporal bodies—has failed and that Indigenous sovereignty endures in the maw of colonial domination. But Simpson’s most enduring contribution is her articulation of refusal. Interviewing her Mohawk compatriots, who used every opportunity to remind non-Native people that this is not their land and that there are Mohawk political possibilities and orders that pre-date Canadian and American colonial governance, she develops this posture of refusal into theory and practice. </w:t>
      </w:r>
      <w:r w:rsidRPr="004C2486">
        <w:rPr>
          <w:rStyle w:val="StyleUnderline"/>
        </w:rPr>
        <w:t>“They refuse to consent to the apparatuses of the state,”</w:t>
      </w:r>
      <w:r w:rsidRPr="00AA21C1">
        <w:rPr>
          <w:sz w:val="14"/>
        </w:rPr>
        <w:t xml:space="preserve"> Simpson wrote in an essay for Cultural Anthropology. “And in time with that, I refused then, and still do now, to tell the internal story of their struggle. But I consent to telling the story of their constraint.”[4] Yellowknives Dene political theorist Glen Coulthard is perhaps the leading critic of Indigenous constraint. In his award-winning, Red Skin, White Masks, Coulthard draws on the works of Marx, Fanon and others as well as the history of Dene struggle to launch a studied broadside on the edifice of dominant contemporary Indigenous advocacy, policy and institution-building. In the 1970s, powerful Indigenous movements in Canada, the United States, Australia and Aotearoa fomented a profound shift in colonial governance from policies, ideologies and techniques of assimilation and integration to a new and enduring paradigm of self-determination, rights and recognition</w:t>
      </w:r>
      <w:r w:rsidRPr="004C2486">
        <w:rPr>
          <w:rStyle w:val="StyleUnderline"/>
        </w:rPr>
        <w:t>. Despite reforms to accommodate a small measure of Indigenous self-determination, reformed state power still remains colonial</w:t>
      </w:r>
      <w:r w:rsidRPr="00AA21C1">
        <w:rPr>
          <w:sz w:val="14"/>
        </w:rPr>
        <w:t>. As Coulthard writes, “In the Canadian context,</w:t>
      </w:r>
      <w:r w:rsidRPr="00AA21C1">
        <w:rPr>
          <w:rStyle w:val="Emphasis"/>
          <w:highlight w:val="cyan"/>
        </w:rPr>
        <w:t>colonial relations of power are</w:t>
      </w:r>
      <w:r w:rsidRPr="00AA21C1">
        <w:rPr>
          <w:rStyle w:val="StyleUnderline"/>
          <w:highlight w:val="cyan"/>
        </w:rPr>
        <w:t xml:space="preserve"> no longer </w:t>
      </w:r>
      <w:r w:rsidRPr="00AA21C1">
        <w:rPr>
          <w:rStyle w:val="Emphasis"/>
          <w:highlight w:val="cyan"/>
        </w:rPr>
        <w:t>reproduced</w:t>
      </w:r>
      <w:r w:rsidRPr="00AA21C1">
        <w:rPr>
          <w:rStyle w:val="StyleUnderline"/>
          <w:highlight w:val="cyan"/>
        </w:rPr>
        <w:t xml:space="preserve"> primarily through overtly coercive means, but rather </w:t>
      </w:r>
      <w:r w:rsidRPr="00AA21C1">
        <w:rPr>
          <w:rStyle w:val="Emphasis"/>
          <w:highlight w:val="cyan"/>
        </w:rPr>
        <w:t>through asymmetrical exchanges of mediated forms of state recognition and accommodation</w:t>
      </w:r>
      <w:r w:rsidRPr="004C2486">
        <w:rPr>
          <w:rStyle w:val="StyleUnderline"/>
        </w:rPr>
        <w:t>.</w:t>
      </w:r>
      <w:r w:rsidRPr="00AA21C1">
        <w:rPr>
          <w:sz w:val="14"/>
        </w:rPr>
        <w:t xml:space="preserve">” The implications of this argument are controversial. As Coulthard puts it, “much of our efforts over the last four decades to attain settler state recognition of our rights to land and self-government have in fact encouraged the opposite—the continued dispossession of our homeland and the ongoing usurpation of our self-determining authority.” Or, to put it simply: </w:t>
      </w:r>
      <w:r w:rsidRPr="00AA21C1">
        <w:rPr>
          <w:rStyle w:val="StyleUnderline"/>
        </w:rPr>
        <w:t>we’ve been played</w:t>
      </w:r>
      <w:r w:rsidRPr="00AA21C1">
        <w:rPr>
          <w:sz w:val="14"/>
        </w:rPr>
        <w:t>. But in his willingness to pull no punches and depart from more conciliatory and professionalized schools of Indigenous political thought, advocacy and organization, Coulthard finds solidarity and perhaps even vindication in the remarkable success of movements like Standing Rock, which advanced Inddigenous self-determination in ways that more traditional state-centered channels of campaigning and litigating never could have achieved. As Coulthard wrote in a 2012 blog post for the journal Decolonization, Indigeneity, Education &amp; Society, “If history has shown us anything, it is this: if you want those in power to respond swiftly to Indigenous peoples’ political efforts</w:t>
      </w:r>
      <w:r w:rsidRPr="004C2486">
        <w:rPr>
          <w:rStyle w:val="StyleUnderline"/>
        </w:rPr>
        <w:t>, start by placing Native bodies (with a few logs and tires thrown in for good measure) between settlers and their money, which in colonial contexts is generated by the ongoing theft and exploitation of our land and resource base</w:t>
      </w:r>
      <w:r w:rsidRPr="00AA21C1">
        <w:rPr>
          <w:sz w:val="14"/>
        </w:rPr>
        <w:t xml:space="preserve">.”[5] As a political act, </w:t>
      </w:r>
      <w:r w:rsidRPr="004C2486">
        <w:rPr>
          <w:rStyle w:val="StyleUnderline"/>
        </w:rPr>
        <w:t>refusal is a double negative</w:t>
      </w:r>
      <w:r w:rsidRPr="00AA21C1">
        <w:rPr>
          <w:sz w:val="14"/>
        </w:rPr>
        <w:t>. When we refuse the desecration of our waters, the dispossession of our lands and the destruction of our worlds, what are we assenting to? In their adroit articulation of the structures we must spurn, Simpson and Coulthard offer powerful new beginnings. Simpson’s book lends itself most immediately to a careful consideration of Indigenous political orders—communities, nations, confederacies—as sovereigns. Coulthard’s work, meanwhile, lends itself most clearly to a consideration of Indigenous lands—</w:t>
      </w:r>
      <w:r w:rsidRPr="004C2486">
        <w:rPr>
          <w:rStyle w:val="StyleUnderline"/>
        </w:rPr>
        <w:t>the systems of interrelation and modes of production that must be taken up again to build alternatives to capitalism and colonialism</w:t>
      </w:r>
      <w:r w:rsidRPr="00AA21C1">
        <w:rPr>
          <w:sz w:val="14"/>
        </w:rPr>
        <w:t xml:space="preserve">. But the difficult work of collectively imagining and building those Indigenous futures at Standing Rock and beyond is just beginning. If our problem is at least partially one of grammar, there is perhaps no better Indigenous thinker or writer to lend her prose to this Indigenous resurgence than Leanne Betasamosake Simpson of the Alderville First Nation. In her fourth book, As We Have Always Done, Betasamosake Simpson weds Indigenous scholarship to teachings handed down by Anishinaabe elders, brilliantly demonstrating through her research and writing process and product what it might be to write with Indigenous theory and intelligence. “Biiskabiyang—the process of returning to ourselves, a reengagement with the things we have left behind, a reemergence, an unfolding from the inside out—is a concept, an individual and collective process of decolonization and resurgence.” Betasamosake Simpson writes. “To me, it is the embodied process as freedom. It is a flight out of the structure of settler colonialism and into the processes and relationships of freedom and self-determination encoded and practiced within Nishnabewin or grounded normativity.” In this creative escape, Betasamosake Simpson’s narrative soars in many directions. She writes about land as pedagogy, queerness and two-spiritedness as normative, and Indigenous internationalism, </w:t>
      </w:r>
      <w:r w:rsidRPr="004C2486">
        <w:rPr>
          <w:rStyle w:val="StyleUnderline"/>
        </w:rPr>
        <w:t xml:space="preserve">solidarity and interrelation between Black and Indigenous struggle as central to the emergence and endurance of communities rooted in justice, reciprocity and freedom. </w:t>
      </w:r>
      <w:r w:rsidRPr="00AA21C1">
        <w:rPr>
          <w:sz w:val="14"/>
        </w:rPr>
        <w:t>She writes, “</w:t>
      </w:r>
      <w:r w:rsidRPr="004C2486">
        <w:rPr>
          <w:rStyle w:val="StyleUnderline"/>
        </w:rPr>
        <w:t>when these constellations work in international relationship to other constellations, the fabric of the night sky changes.”[6]</w:t>
      </w:r>
    </w:p>
    <w:p w:rsidR="00833170" w:rsidRPr="00016FCD" w:rsidRDefault="00833170" w:rsidP="00833170"/>
    <w:p w:rsidR="00833170" w:rsidRDefault="00833170" w:rsidP="00833170">
      <w:pPr>
        <w:pStyle w:val="Heading1"/>
      </w:pPr>
      <w:r>
        <w:t>aff</w:t>
      </w:r>
    </w:p>
    <w:p w:rsidR="00833170" w:rsidRDefault="00833170" w:rsidP="00833170">
      <w:pPr>
        <w:pStyle w:val="Heading3"/>
      </w:pPr>
      <w:r>
        <w:t>2ac settlerism</w:t>
      </w:r>
    </w:p>
    <w:p w:rsidR="00833170" w:rsidRPr="00F45627" w:rsidRDefault="00833170" w:rsidP="00833170"/>
    <w:p w:rsidR="00833170" w:rsidRPr="00F45627" w:rsidRDefault="00833170" w:rsidP="00833170">
      <w:pPr>
        <w:pStyle w:val="Heading4"/>
        <w:rPr>
          <w:u w:val="single"/>
        </w:rPr>
      </w:pPr>
      <w:r w:rsidRPr="00F45627">
        <w:t xml:space="preserve">Framing settler colonialism through a totalizing lens of [absolute decolonization/incommensurability/etc] makes indigenous liberation </w:t>
      </w:r>
      <w:r w:rsidRPr="00F45627">
        <w:rPr>
          <w:u w:val="single"/>
        </w:rPr>
        <w:t>impossible</w:t>
      </w:r>
      <w:r w:rsidRPr="00F45627">
        <w:t xml:space="preserve"> by setting the terms of victory as all-or-nothing—pessimism </w:t>
      </w:r>
      <w:r w:rsidRPr="00F45627">
        <w:rPr>
          <w:u w:val="single"/>
        </w:rPr>
        <w:t>actively reifies</w:t>
      </w:r>
      <w:r w:rsidRPr="00F45627">
        <w:t xml:space="preserve"> settler dominance </w:t>
      </w:r>
    </w:p>
    <w:p w:rsidR="00833170" w:rsidRPr="00F45627" w:rsidRDefault="00833170" w:rsidP="00833170">
      <w:pPr>
        <w:rPr>
          <w:rFonts w:eastAsia="Times New Roman" w:cs="Times New Roman"/>
        </w:rPr>
      </w:pPr>
      <w:r w:rsidRPr="00F45627">
        <w:rPr>
          <w:rFonts w:eastAsia="Times New Roman" w:cs="Times New Roman"/>
          <w:b/>
          <w:bCs/>
        </w:rPr>
        <w:t>Busbridge, 18</w:t>
      </w:r>
      <w:r w:rsidRPr="00F45627">
        <w:rPr>
          <w:rFonts w:eastAsia="Times New Roman" w:cs="Times New Roman"/>
        </w:rPr>
        <w:t>—Research Fellow at the Centre for Dialogue, La Trobe University (Rachel, “Israel-Palestine and the Settler Colonial ‘Turn’: From Interpretation to Decolonization,” Theory, Culture &amp; Society Vol 35, Issue 1, 2018, dml)</w:t>
      </w:r>
    </w:p>
    <w:p w:rsidR="00833170" w:rsidRPr="000F6D62" w:rsidRDefault="00833170" w:rsidP="00833170">
      <w:r w:rsidRPr="00F45627">
        <w:rPr>
          <w:rFonts w:eastAsia="Times New Roman" w:cs="Times New Roman"/>
          <w:u w:val="single"/>
        </w:rPr>
        <w:t>The prescription for decolonisation</w:t>
      </w:r>
      <w:r w:rsidRPr="00F45627">
        <w:rPr>
          <w:rFonts w:eastAsia="Times New Roman" w:cs="Times New Roman"/>
          <w:sz w:val="16"/>
        </w:rPr>
        <w:t xml:space="preserve">—that is, </w:t>
      </w:r>
      <w:r w:rsidRPr="00F45627">
        <w:rPr>
          <w:rFonts w:eastAsia="Times New Roman" w:cs="Times New Roman"/>
          <w:u w:val="single"/>
        </w:rPr>
        <w:t xml:space="preserve">a normative project committed to the </w:t>
      </w:r>
      <w:r w:rsidRPr="00F45627">
        <w:rPr>
          <w:rFonts w:eastAsia="Times New Roman" w:cs="Times New Roman"/>
          <w:b/>
          <w:iCs/>
          <w:u w:val="single"/>
          <w:bdr w:val="single" w:sz="8" w:space="0" w:color="auto"/>
        </w:rPr>
        <w:t>liberation of the colonised</w:t>
      </w:r>
      <w:r w:rsidRPr="00F45627">
        <w:rPr>
          <w:rFonts w:eastAsia="Times New Roman" w:cs="Times New Roman"/>
          <w:u w:val="single"/>
        </w:rPr>
        <w:t xml:space="preserve"> and the </w:t>
      </w:r>
      <w:r w:rsidRPr="00F45627">
        <w:rPr>
          <w:rFonts w:eastAsia="Times New Roman" w:cs="Times New Roman"/>
          <w:b/>
          <w:iCs/>
          <w:u w:val="single"/>
          <w:bdr w:val="single" w:sz="8" w:space="0" w:color="auto"/>
        </w:rPr>
        <w:t>overturning of colonial relationships of power</w:t>
      </w:r>
      <w:r w:rsidRPr="00F45627">
        <w:rPr>
          <w:rFonts w:eastAsia="Times New Roman" w:cs="Times New Roman"/>
          <w:sz w:val="16"/>
        </w:rPr>
        <w:t xml:space="preserve"> (Kohn &amp; McBride, 2011: 3)—</w:t>
      </w:r>
      <w:r w:rsidRPr="00F45627">
        <w:rPr>
          <w:rFonts w:eastAsia="Times New Roman" w:cs="Times New Roman"/>
          <w:u w:val="single"/>
        </w:rPr>
        <w:t>is</w:t>
      </w:r>
      <w:r w:rsidRPr="00F45627">
        <w:rPr>
          <w:rFonts w:eastAsia="Times New Roman" w:cs="Times New Roman"/>
          <w:sz w:val="16"/>
        </w:rPr>
        <w:t xml:space="preserve"> indeed </w:t>
      </w:r>
      <w:r w:rsidRPr="00F45627">
        <w:rPr>
          <w:rFonts w:eastAsia="Times New Roman" w:cs="Times New Roman"/>
          <w:u w:val="single"/>
        </w:rPr>
        <w:t xml:space="preserve">one of the </w:t>
      </w:r>
      <w:r w:rsidRPr="00F45627">
        <w:rPr>
          <w:rFonts w:eastAsia="Times New Roman" w:cs="Times New Roman"/>
          <w:b/>
          <w:iCs/>
          <w:u w:val="single"/>
          <w:bdr w:val="single" w:sz="8" w:space="0" w:color="auto"/>
        </w:rPr>
        <w:t>most counterhegemonic implications</w:t>
      </w:r>
      <w:r w:rsidRPr="00F45627">
        <w:rPr>
          <w:rFonts w:eastAsia="Times New Roman" w:cs="Times New Roman"/>
          <w:u w:val="single"/>
        </w:rPr>
        <w:t xml:space="preserve"> of the settler colonial paradigm</w:t>
      </w:r>
      <w:r w:rsidRPr="00F45627">
        <w:rPr>
          <w:rFonts w:eastAsia="Times New Roman" w:cs="Times New Roman"/>
          <w:sz w:val="16"/>
        </w:rPr>
        <w:t xml:space="preserve"> as applied to IsraelPalestine, </w:t>
      </w:r>
      <w:r w:rsidRPr="00F45627">
        <w:rPr>
          <w:rFonts w:eastAsia="Times New Roman" w:cs="Times New Roman"/>
          <w:u w:val="single"/>
        </w:rPr>
        <w:t>potentially shifting it from a diagnostic frame to a prognostic one which offers a ‘proposed solution to the problem, or at least a plan of attack’</w:t>
      </w:r>
      <w:r w:rsidRPr="00F45627">
        <w:rPr>
          <w:rFonts w:eastAsia="Times New Roman" w:cs="Times New Roman"/>
          <w:sz w:val="16"/>
        </w:rPr>
        <w:t xml:space="preserve"> (Benford &amp; Snow, 2000: 616). </w:t>
      </w:r>
      <w:r w:rsidRPr="00F45627">
        <w:rPr>
          <w:rFonts w:eastAsia="Times New Roman" w:cs="Times New Roman"/>
          <w:u w:val="single"/>
        </w:rPr>
        <w:t>What</w:t>
      </w:r>
      <w:r w:rsidRPr="00F45627">
        <w:rPr>
          <w:rFonts w:eastAsia="Times New Roman" w:cs="Times New Roman"/>
          <w:sz w:val="16"/>
        </w:rPr>
        <w:t xml:space="preserve">, however, </w:t>
      </w:r>
      <w:r w:rsidRPr="00F45627">
        <w:rPr>
          <w:rFonts w:eastAsia="Times New Roman" w:cs="Times New Roman"/>
          <w:u w:val="single"/>
        </w:rPr>
        <w:t xml:space="preserve">does the settler colonial paradigm offer by way of </w:t>
      </w:r>
      <w:r w:rsidRPr="00F45627">
        <w:rPr>
          <w:rFonts w:eastAsia="Times New Roman" w:cs="Times New Roman"/>
          <w:b/>
          <w:iCs/>
          <w:u w:val="single"/>
          <w:bdr w:val="single" w:sz="8" w:space="0" w:color="auto"/>
        </w:rPr>
        <w:t>envisioning decolonisation</w:t>
      </w:r>
      <w:r w:rsidRPr="00F45627">
        <w:rPr>
          <w:rFonts w:eastAsia="Times New Roman" w:cs="Times New Roman"/>
          <w:u w:val="single"/>
        </w:rPr>
        <w:t>?</w:t>
      </w:r>
      <w:r w:rsidRPr="00F45627">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F45627">
        <w:rPr>
          <w:rFonts w:eastAsia="Times New Roman" w:cs="Times New Roman"/>
          <w:u w:val="single"/>
        </w:rPr>
        <w:t>there is</w:t>
      </w:r>
      <w:r w:rsidRPr="00F45627">
        <w:rPr>
          <w:rFonts w:eastAsia="Times New Roman" w:cs="Times New Roman"/>
          <w:sz w:val="16"/>
        </w:rPr>
        <w:t xml:space="preserve"> nevertheless </w:t>
      </w:r>
      <w:r w:rsidRPr="00F45627">
        <w:rPr>
          <w:rFonts w:eastAsia="Times New Roman" w:cs="Times New Roman"/>
          <w:u w:val="single"/>
        </w:rPr>
        <w:t>a ‘</w:t>
      </w:r>
      <w:r w:rsidRPr="00F45627">
        <w:rPr>
          <w:rFonts w:eastAsia="Times New Roman" w:cs="Times New Roman"/>
          <w:b/>
          <w:iCs/>
          <w:u w:val="single"/>
          <w:bdr w:val="single" w:sz="8" w:space="0" w:color="auto"/>
        </w:rPr>
        <w:t>narrative deficit</w:t>
      </w:r>
      <w:r w:rsidRPr="00F45627">
        <w:rPr>
          <w:rFonts w:eastAsia="Times New Roman" w:cs="Times New Roman"/>
          <w:u w:val="single"/>
        </w:rPr>
        <w:t xml:space="preserve">’ when it comes to </w:t>
      </w:r>
      <w:r w:rsidRPr="00F45627">
        <w:rPr>
          <w:rFonts w:eastAsia="Times New Roman" w:cs="Times New Roman"/>
          <w:b/>
          <w:iCs/>
          <w:u w:val="single"/>
          <w:bdr w:val="single" w:sz="8" w:space="0" w:color="auto"/>
        </w:rPr>
        <w:t>imagining settler decolonisation</w:t>
      </w:r>
      <w:r w:rsidRPr="00F45627">
        <w:rPr>
          <w:rFonts w:eastAsia="Times New Roman" w:cs="Times New Roman"/>
          <w:sz w:val="16"/>
        </w:rPr>
        <w:t xml:space="preserve">. While Veracini (2007) relates this deficit to a matter of conceptualisation, it is apparent that </w:t>
      </w:r>
      <w:r w:rsidRPr="00F45627">
        <w:rPr>
          <w:rFonts w:eastAsia="Times New Roman" w:cs="Times New Roman"/>
          <w:u w:val="single"/>
        </w:rPr>
        <w:t xml:space="preserve">the </w:t>
      </w:r>
      <w:r w:rsidRPr="00F45627">
        <w:rPr>
          <w:rFonts w:eastAsia="Times New Roman" w:cs="Times New Roman"/>
          <w:b/>
          <w:iCs/>
          <w:u w:val="single"/>
          <w:bdr w:val="single" w:sz="8" w:space="0" w:color="auto"/>
        </w:rPr>
        <w:t>structural perspective</w:t>
      </w:r>
      <w:r w:rsidRPr="00F45627">
        <w:rPr>
          <w:rFonts w:eastAsia="Times New Roman" w:cs="Times New Roman"/>
          <w:u w:val="single"/>
        </w:rPr>
        <w:t xml:space="preserve"> of the paradigm</w:t>
      </w:r>
      <w:r w:rsidRPr="00F45627">
        <w:rPr>
          <w:rFonts w:eastAsia="Times New Roman" w:cs="Times New Roman"/>
          <w:sz w:val="16"/>
        </w:rPr>
        <w:t xml:space="preserve"> in many ways </w:t>
      </w:r>
      <w:r w:rsidRPr="00F45627">
        <w:rPr>
          <w:rFonts w:eastAsia="Times New Roman" w:cs="Times New Roman"/>
          <w:b/>
          <w:iCs/>
          <w:u w:val="single"/>
          <w:bdr w:val="single" w:sz="8" w:space="0" w:color="auto"/>
        </w:rPr>
        <w:t>closes down possibilities</w:t>
      </w:r>
      <w:r w:rsidRPr="00F45627">
        <w:rPr>
          <w:rFonts w:eastAsia="Times New Roman" w:cs="Times New Roman"/>
          <w:u w:val="single"/>
        </w:rPr>
        <w:t xml:space="preserve"> of </w:t>
      </w:r>
      <w:r w:rsidRPr="00F45627">
        <w:rPr>
          <w:rFonts w:eastAsia="Times New Roman" w:cs="Times New Roman"/>
          <w:b/>
          <w:iCs/>
          <w:u w:val="single"/>
          <w:bdr w:val="single" w:sz="8" w:space="0" w:color="auto"/>
        </w:rPr>
        <w:t>imagining the type of social</w:t>
      </w:r>
      <w:r w:rsidRPr="00F45627">
        <w:rPr>
          <w:rFonts w:eastAsia="Times New Roman" w:cs="Times New Roman"/>
          <w:u w:val="single"/>
        </w:rPr>
        <w:t xml:space="preserve"> and </w:t>
      </w:r>
      <w:r w:rsidRPr="00F45627">
        <w:rPr>
          <w:rFonts w:eastAsia="Times New Roman" w:cs="Times New Roman"/>
          <w:b/>
          <w:iCs/>
          <w:u w:val="single"/>
          <w:bdr w:val="single" w:sz="8" w:space="0" w:color="auto"/>
        </w:rPr>
        <w:t>political transformation</w:t>
      </w:r>
      <w:r w:rsidRPr="00F45627">
        <w:rPr>
          <w:rFonts w:eastAsia="Times New Roman" w:cs="Times New Roman"/>
          <w:u w:val="single"/>
        </w:rPr>
        <w:t xml:space="preserve"> to which the </w:t>
      </w:r>
      <w:r w:rsidRPr="00F45627">
        <w:rPr>
          <w:rFonts w:eastAsia="Times New Roman" w:cs="Times New Roman"/>
          <w:b/>
          <w:iCs/>
          <w:u w:val="single"/>
          <w:bdr w:val="single" w:sz="8" w:space="0" w:color="auto"/>
        </w:rPr>
        <w:t>notion of decolonisation aspires</w:t>
      </w:r>
      <w:r w:rsidRPr="00F45627">
        <w:rPr>
          <w:rFonts w:eastAsia="Times New Roman" w:cs="Times New Roman"/>
          <w:sz w:val="16"/>
        </w:rPr>
        <w:t xml:space="preserve">. In this regard, </w:t>
      </w:r>
      <w:r w:rsidRPr="00F45627">
        <w:rPr>
          <w:rFonts w:eastAsia="Times New Roman" w:cs="Times New Roman"/>
          <w:u w:val="single"/>
        </w:rPr>
        <w:t xml:space="preserve">there is a </w:t>
      </w:r>
      <w:r w:rsidRPr="00F45627">
        <w:rPr>
          <w:rFonts w:eastAsia="Times New Roman" w:cs="Times New Roman"/>
          <w:b/>
          <w:iCs/>
          <w:u w:val="single"/>
          <w:bdr w:val="single" w:sz="8" w:space="0" w:color="auto"/>
        </w:rPr>
        <w:t>worrying tendency</w:t>
      </w:r>
      <w:r w:rsidRPr="00F45627">
        <w:rPr>
          <w:rFonts w:eastAsia="Times New Roman" w:cs="Times New Roman"/>
          <w:sz w:val="16"/>
        </w:rPr>
        <w:t xml:space="preserve"> (</w:t>
      </w:r>
      <w:r w:rsidRPr="00F45627">
        <w:rPr>
          <w:rFonts w:eastAsia="Times New Roman" w:cs="Times New Roman"/>
          <w:u w:val="single"/>
        </w:rPr>
        <w:t xml:space="preserve">if not </w:t>
      </w:r>
      <w:r w:rsidRPr="00F45627">
        <w:rPr>
          <w:rFonts w:eastAsia="Times New Roman" w:cs="Times New Roman"/>
          <w:b/>
          <w:iCs/>
          <w:u w:val="single"/>
          <w:bdr w:val="single" w:sz="8" w:space="0" w:color="auto"/>
        </w:rPr>
        <w:t>tautological discrepancy</w:t>
      </w:r>
      <w:r w:rsidRPr="00F45627">
        <w:rPr>
          <w:rFonts w:eastAsia="Times New Roman" w:cs="Times New Roman"/>
          <w:sz w:val="16"/>
        </w:rPr>
        <w:t xml:space="preserve">) </w:t>
      </w:r>
      <w:r w:rsidRPr="00F45627">
        <w:rPr>
          <w:rFonts w:eastAsia="Times New Roman" w:cs="Times New Roman"/>
          <w:u w:val="single"/>
        </w:rPr>
        <w:t xml:space="preserve">in settler colonial studies, where the </w:t>
      </w:r>
      <w:r w:rsidRPr="00F45627">
        <w:rPr>
          <w:rFonts w:eastAsia="Times New Roman" w:cs="Times New Roman"/>
          <w:b/>
          <w:iCs/>
          <w:u w:val="single"/>
          <w:bdr w:val="single" w:sz="8" w:space="0" w:color="auto"/>
        </w:rPr>
        <w:t>only solution to settler colonialism is decolonisation</w:t>
      </w:r>
      <w:r w:rsidRPr="00F45627">
        <w:rPr>
          <w:rFonts w:eastAsia="Times New Roman" w:cs="Times New Roman"/>
          <w:u w:val="single"/>
        </w:rPr>
        <w:t xml:space="preserve">—which a faithful adherence to the paradigm </w:t>
      </w:r>
      <w:r w:rsidRPr="00F45627">
        <w:rPr>
          <w:rFonts w:eastAsia="Times New Roman" w:cs="Times New Roman"/>
          <w:b/>
          <w:iCs/>
          <w:u w:val="single"/>
          <w:bdr w:val="single" w:sz="8" w:space="0" w:color="auto"/>
        </w:rPr>
        <w:t>renders largely unachievable</w:t>
      </w:r>
      <w:r w:rsidRPr="00F45627">
        <w:rPr>
          <w:rFonts w:eastAsia="Times New Roman" w:cs="Times New Roman"/>
          <w:u w:val="single"/>
        </w:rPr>
        <w:t xml:space="preserve">, if not </w:t>
      </w:r>
      <w:r w:rsidRPr="00F45627">
        <w:rPr>
          <w:rFonts w:eastAsia="Times New Roman" w:cs="Times New Roman"/>
          <w:b/>
          <w:iCs/>
          <w:u w:val="single"/>
          <w:bdr w:val="single" w:sz="8" w:space="0" w:color="auto"/>
        </w:rPr>
        <w:t>impossible</w:t>
      </w:r>
      <w:r w:rsidRPr="00F45627">
        <w:rPr>
          <w:rFonts w:eastAsia="Times New Roman" w:cs="Times New Roman"/>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F45627">
        <w:rPr>
          <w:rFonts w:eastAsia="Times New Roman" w:cs="Times New Roman"/>
          <w:u w:val="single"/>
        </w:rPr>
        <w:t>structuralism</w:t>
      </w:r>
      <w:r w:rsidRPr="00F45627">
        <w:rPr>
          <w:rFonts w:eastAsia="Times New Roman" w:cs="Times New Roman"/>
          <w:sz w:val="16"/>
        </w:rPr>
        <w:t xml:space="preserve"> of this account </w:t>
      </w:r>
      <w:r w:rsidRPr="00F45627">
        <w:rPr>
          <w:rFonts w:eastAsia="Times New Roman" w:cs="Times New Roman"/>
          <w:u w:val="single"/>
        </w:rPr>
        <w:t xml:space="preserve">has </w:t>
      </w:r>
      <w:r w:rsidRPr="00F45627">
        <w:rPr>
          <w:rFonts w:eastAsia="Times New Roman" w:cs="Times New Roman"/>
          <w:b/>
          <w:iCs/>
          <w:u w:val="single"/>
          <w:bdr w:val="single" w:sz="8" w:space="0" w:color="auto"/>
        </w:rPr>
        <w:t>immense power</w:t>
      </w:r>
      <w:r w:rsidRPr="00F45627">
        <w:rPr>
          <w:rFonts w:eastAsia="Times New Roman" w:cs="Times New Roman"/>
          <w:u w:val="single"/>
        </w:rPr>
        <w:t xml:space="preserve"> as a means of mapping forms of injustice and indignity as well as strategies of resistance and refusal</w:t>
      </w:r>
      <w:r w:rsidRPr="00F45627">
        <w:rPr>
          <w:rFonts w:eastAsia="Times New Roman" w:cs="Times New Roman"/>
          <w:sz w:val="16"/>
        </w:rPr>
        <w:t xml:space="preserve">, and Wolfe is careful to show how transmutations of the logic of elimination are complex, variable, discontinuous and uneven. </w:t>
      </w:r>
      <w:r w:rsidRPr="00F45627">
        <w:rPr>
          <w:rFonts w:eastAsia="Times New Roman" w:cs="Times New Roman"/>
          <w:u w:val="single"/>
        </w:rPr>
        <w:t xml:space="preserve">Yet, in seeking to </w:t>
      </w:r>
      <w:r w:rsidRPr="00F45627">
        <w:rPr>
          <w:rFonts w:eastAsia="Times New Roman" w:cs="Times New Roman"/>
          <w:b/>
          <w:iCs/>
          <w:u w:val="single"/>
          <w:bdr w:val="single" w:sz="8" w:space="0" w:color="auto"/>
        </w:rPr>
        <w:t>elucidate the logic of elimination</w:t>
      </w:r>
      <w:r w:rsidRPr="00F45627">
        <w:rPr>
          <w:rFonts w:eastAsia="Times New Roman" w:cs="Times New Roman"/>
          <w:u w:val="single"/>
        </w:rPr>
        <w:t xml:space="preserve"> as the </w:t>
      </w:r>
      <w:r w:rsidRPr="00F45627">
        <w:rPr>
          <w:rFonts w:eastAsia="Times New Roman" w:cs="Times New Roman"/>
          <w:b/>
          <w:iCs/>
          <w:u w:val="single"/>
          <w:bdr w:val="single" w:sz="8" w:space="0" w:color="auto"/>
        </w:rPr>
        <w:t>overarching historical force</w:t>
      </w:r>
      <w:r w:rsidRPr="00F45627">
        <w:rPr>
          <w:rFonts w:eastAsia="Times New Roman" w:cs="Times New Roman"/>
          <w:u w:val="single"/>
        </w:rPr>
        <w:t xml:space="preserve"> guiding settler-native relations there is an </w:t>
      </w:r>
      <w:r w:rsidRPr="00F45627">
        <w:rPr>
          <w:rFonts w:eastAsia="Times New Roman" w:cs="Times New Roman"/>
          <w:b/>
          <w:iCs/>
          <w:u w:val="single"/>
          <w:bdr w:val="single" w:sz="8" w:space="0" w:color="auto"/>
        </w:rPr>
        <w:t>operational weakness</w:t>
      </w:r>
      <w:r w:rsidRPr="00F45627">
        <w:rPr>
          <w:rFonts w:eastAsia="Times New Roman" w:cs="Times New Roman"/>
          <w:u w:val="single"/>
        </w:rPr>
        <w:t xml:space="preserve"> in the theory, whereby such a logic is </w:t>
      </w:r>
      <w:r w:rsidRPr="00F45627">
        <w:rPr>
          <w:rFonts w:eastAsia="Times New Roman" w:cs="Times New Roman"/>
          <w:b/>
          <w:iCs/>
          <w:u w:val="single"/>
          <w:bdr w:val="single" w:sz="8" w:space="0" w:color="auto"/>
        </w:rPr>
        <w:t>simply there</w:t>
      </w:r>
      <w:r w:rsidRPr="00F45627">
        <w:rPr>
          <w:rFonts w:eastAsia="Times New Roman" w:cs="Times New Roman"/>
          <w:u w:val="single"/>
        </w:rPr>
        <w:t xml:space="preserve">, </w:t>
      </w:r>
      <w:r w:rsidRPr="00F45627">
        <w:rPr>
          <w:rFonts w:eastAsia="Times New Roman" w:cs="Times New Roman"/>
          <w:b/>
          <w:iCs/>
          <w:u w:val="single"/>
          <w:bdr w:val="single" w:sz="8" w:space="0" w:color="auto"/>
        </w:rPr>
        <w:t>omnipresent</w:t>
      </w:r>
      <w:r w:rsidRPr="00F45627">
        <w:rPr>
          <w:rFonts w:eastAsia="Times New Roman" w:cs="Times New Roman"/>
          <w:u w:val="single"/>
        </w:rPr>
        <w:t xml:space="preserve"> and </w:t>
      </w:r>
      <w:r w:rsidRPr="00F45627">
        <w:rPr>
          <w:rFonts w:eastAsia="Times New Roman" w:cs="Times New Roman"/>
          <w:b/>
          <w:iCs/>
          <w:u w:val="single"/>
          <w:bdr w:val="single" w:sz="8" w:space="0" w:color="auto"/>
        </w:rPr>
        <w:t>manifest</w:t>
      </w:r>
      <w:r w:rsidRPr="00F45627">
        <w:rPr>
          <w:rFonts w:eastAsia="Times New Roman" w:cs="Times New Roman"/>
          <w:u w:val="single"/>
        </w:rPr>
        <w:t xml:space="preserve"> even when (and perhaps especially when) it </w:t>
      </w:r>
      <w:r w:rsidRPr="00F45627">
        <w:rPr>
          <w:rFonts w:eastAsia="Times New Roman" w:cs="Times New Roman"/>
          <w:b/>
          <w:iCs/>
          <w:u w:val="single"/>
          <w:bdr w:val="single" w:sz="8" w:space="0" w:color="auto"/>
        </w:rPr>
        <w:t>appears not to be</w:t>
      </w:r>
      <w:r w:rsidRPr="00F45627">
        <w:rPr>
          <w:rFonts w:eastAsia="Times New Roman" w:cs="Times New Roman"/>
          <w:u w:val="single"/>
        </w:rPr>
        <w:t xml:space="preserve">; the settler colonial studies scholar need only </w:t>
      </w:r>
      <w:r w:rsidRPr="00F45627">
        <w:rPr>
          <w:rFonts w:eastAsia="Times New Roman" w:cs="Times New Roman"/>
          <w:b/>
          <w:iCs/>
          <w:u w:val="single"/>
          <w:bdr w:val="single" w:sz="8" w:space="0" w:color="auto"/>
        </w:rPr>
        <w:t>read it into a situation</w:t>
      </w:r>
      <w:r w:rsidRPr="00F45627">
        <w:rPr>
          <w:rFonts w:eastAsia="Times New Roman" w:cs="Times New Roman"/>
          <w:u w:val="single"/>
        </w:rPr>
        <w:t xml:space="preserve"> or </w:t>
      </w:r>
      <w:r w:rsidRPr="00F45627">
        <w:rPr>
          <w:rFonts w:eastAsia="Times New Roman" w:cs="Times New Roman"/>
          <w:b/>
          <w:iCs/>
          <w:u w:val="single"/>
          <w:bdr w:val="single" w:sz="8" w:space="0" w:color="auto"/>
        </w:rPr>
        <w:t>context</w:t>
      </w:r>
      <w:r w:rsidRPr="00F45627">
        <w:rPr>
          <w:rFonts w:eastAsia="Times New Roman" w:cs="Times New Roman"/>
          <w:u w:val="single"/>
        </w:rPr>
        <w:t>. It</w:t>
      </w:r>
      <w:r w:rsidRPr="00F45627">
        <w:rPr>
          <w:rFonts w:eastAsia="Times New Roman" w:cs="Times New Roman"/>
          <w:sz w:val="16"/>
        </w:rPr>
        <w:t xml:space="preserve"> thus </w:t>
      </w:r>
      <w:r w:rsidRPr="00F45627">
        <w:rPr>
          <w:rFonts w:eastAsia="Times New Roman" w:cs="Times New Roman"/>
          <w:b/>
          <w:iCs/>
          <w:u w:val="single"/>
          <w:bdr w:val="single" w:sz="8" w:space="0" w:color="auto"/>
        </w:rPr>
        <w:t>hurtles from the past</w:t>
      </w:r>
      <w:r w:rsidRPr="00F45627">
        <w:rPr>
          <w:rFonts w:eastAsia="Times New Roman" w:cs="Times New Roman"/>
          <w:u w:val="single"/>
        </w:rPr>
        <w:t xml:space="preserve"> to the </w:t>
      </w:r>
      <w:r w:rsidRPr="00F45627">
        <w:rPr>
          <w:rFonts w:eastAsia="Times New Roman" w:cs="Times New Roman"/>
          <w:b/>
          <w:iCs/>
          <w:u w:val="single"/>
          <w:bdr w:val="single" w:sz="8" w:space="0" w:color="auto"/>
        </w:rPr>
        <w:t>present</w:t>
      </w:r>
      <w:r w:rsidRPr="00F45627">
        <w:rPr>
          <w:rFonts w:eastAsia="Times New Roman" w:cs="Times New Roman"/>
          <w:u w:val="single"/>
        </w:rPr>
        <w:t xml:space="preserve"> into the </w:t>
      </w:r>
      <w:r w:rsidRPr="00F45627">
        <w:rPr>
          <w:rFonts w:eastAsia="Times New Roman" w:cs="Times New Roman"/>
          <w:b/>
          <w:iCs/>
          <w:u w:val="single"/>
          <w:bdr w:val="single" w:sz="8" w:space="0" w:color="auto"/>
        </w:rPr>
        <w:t>future</w:t>
      </w:r>
      <w:r w:rsidRPr="00F45627">
        <w:rPr>
          <w:rFonts w:eastAsia="Times New Roman" w:cs="Times New Roman"/>
          <w:u w:val="single"/>
        </w:rPr>
        <w:t xml:space="preserve">, never to be fully extinguished until the native is, or until history itself ends. There is thus a </w:t>
      </w:r>
      <w:r w:rsidRPr="00F45627">
        <w:rPr>
          <w:rFonts w:eastAsia="Times New Roman" w:cs="Times New Roman"/>
          <w:b/>
          <w:iCs/>
          <w:u w:val="single"/>
          <w:bdr w:val="single" w:sz="8" w:space="0" w:color="auto"/>
        </w:rPr>
        <w:t>powerful ontological</w:t>
      </w:r>
      <w:r w:rsidRPr="00F45627">
        <w:rPr>
          <w:rFonts w:eastAsia="Times New Roman" w:cs="Times New Roman"/>
          <w:sz w:val="16"/>
        </w:rPr>
        <w:t xml:space="preserve"> (if not metaphysical) </w:t>
      </w:r>
      <w:r w:rsidRPr="00F45627">
        <w:rPr>
          <w:rFonts w:eastAsia="Times New Roman" w:cs="Times New Roman"/>
          <w:b/>
          <w:iCs/>
          <w:u w:val="single"/>
          <w:bdr w:val="single" w:sz="8" w:space="0" w:color="auto"/>
        </w:rPr>
        <w:t>dimension</w:t>
      </w:r>
      <w:r w:rsidRPr="00F45627">
        <w:rPr>
          <w:rFonts w:eastAsia="Times New Roman" w:cs="Times New Roman"/>
          <w:sz w:val="16"/>
        </w:rPr>
        <w:t xml:space="preserve"> to Wolfe’s account, </w:t>
      </w:r>
      <w:r w:rsidRPr="00F45627">
        <w:rPr>
          <w:rFonts w:eastAsia="Times New Roman" w:cs="Times New Roman"/>
          <w:u w:val="single"/>
        </w:rPr>
        <w:t>where there is such thing as a ‘</w:t>
      </w:r>
      <w:r w:rsidRPr="00F45627">
        <w:rPr>
          <w:rFonts w:eastAsia="Times New Roman" w:cs="Times New Roman"/>
          <w:b/>
          <w:iCs/>
          <w:u w:val="single"/>
          <w:bdr w:val="single" w:sz="8" w:space="0" w:color="auto"/>
        </w:rPr>
        <w:t>settler will</w:t>
      </w:r>
      <w:r w:rsidRPr="00F45627">
        <w:rPr>
          <w:rFonts w:eastAsia="Times New Roman" w:cs="Times New Roman"/>
          <w:u w:val="single"/>
        </w:rPr>
        <w:t xml:space="preserve">’ that </w:t>
      </w:r>
      <w:r w:rsidRPr="00F45627">
        <w:rPr>
          <w:rFonts w:eastAsia="Times New Roman" w:cs="Times New Roman"/>
          <w:b/>
          <w:iCs/>
          <w:u w:val="single"/>
          <w:bdr w:val="single" w:sz="8" w:space="0" w:color="auto"/>
        </w:rPr>
        <w:t>inherently desires the elimination of the native</w:t>
      </w:r>
      <w:r w:rsidRPr="00F45627">
        <w:rPr>
          <w:rFonts w:eastAsia="Times New Roman" w:cs="Times New Roman"/>
          <w:u w:val="single"/>
        </w:rPr>
        <w:t xml:space="preserve"> and the distinction between the settler and native </w:t>
      </w:r>
      <w:r w:rsidRPr="00F45627">
        <w:rPr>
          <w:rFonts w:eastAsia="Times New Roman" w:cs="Times New Roman"/>
          <w:b/>
          <w:iCs/>
          <w:u w:val="single"/>
          <w:bdr w:val="single" w:sz="8" w:space="0" w:color="auto"/>
        </w:rPr>
        <w:t>can only ever be categorical</w:t>
      </w:r>
      <w:r w:rsidRPr="00F45627">
        <w:rPr>
          <w:rFonts w:eastAsia="Times New Roman" w:cs="Times New Roman"/>
          <w:u w:val="single"/>
        </w:rPr>
        <w:t>, founded as it is on the ‘primal binarism of the frontier’</w:t>
      </w:r>
      <w:r w:rsidRPr="00F45627">
        <w:rPr>
          <w:rFonts w:eastAsia="Times New Roman" w:cs="Times New Roman"/>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F45627">
        <w:rPr>
          <w:rFonts w:eastAsia="Times New Roman" w:cs="Times New Roman"/>
          <w:u w:val="single"/>
        </w:rPr>
        <w:t>settler</w:t>
      </w:r>
      <w:r w:rsidRPr="00F45627">
        <w:rPr>
          <w:rFonts w:eastAsia="Times New Roman" w:cs="Times New Roman"/>
          <w:sz w:val="16"/>
        </w:rPr>
        <w:t xml:space="preserve">, who </w:t>
      </w:r>
      <w:r w:rsidRPr="00F45627">
        <w:rPr>
          <w:rFonts w:eastAsia="Times New Roman" w:cs="Times New Roman"/>
          <w:u w:val="single"/>
        </w:rPr>
        <w:t xml:space="preserve">seeks to </w:t>
      </w:r>
      <w:r w:rsidRPr="00F45627">
        <w:rPr>
          <w:rFonts w:eastAsia="Times New Roman" w:cs="Times New Roman"/>
          <w:b/>
          <w:iCs/>
          <w:u w:val="single"/>
          <w:bdr w:val="single" w:sz="8" w:space="0" w:color="auto"/>
        </w:rPr>
        <w:t>destroy</w:t>
      </w:r>
      <w:r w:rsidRPr="00F45627">
        <w:rPr>
          <w:rFonts w:eastAsia="Times New Roman" w:cs="Times New Roman"/>
          <w:u w:val="single"/>
        </w:rPr>
        <w:t xml:space="preserve"> and </w:t>
      </w:r>
      <w:r w:rsidRPr="00F45627">
        <w:rPr>
          <w:rFonts w:eastAsia="Times New Roman" w:cs="Times New Roman"/>
          <w:b/>
          <w:iCs/>
          <w:u w:val="single"/>
          <w:bdr w:val="single" w:sz="8" w:space="0" w:color="auto"/>
        </w:rPr>
        <w:t>replace the native</w:t>
      </w:r>
      <w:r w:rsidRPr="00F45627">
        <w:rPr>
          <w:rFonts w:eastAsia="Times New Roman" w:cs="Times New Roman"/>
          <w:u w:val="single"/>
        </w:rPr>
        <w:t>, and native</w:t>
      </w:r>
      <w:r w:rsidRPr="00F45627">
        <w:rPr>
          <w:rFonts w:eastAsia="Times New Roman" w:cs="Times New Roman"/>
          <w:sz w:val="16"/>
        </w:rPr>
        <w:t xml:space="preserve">, who </w:t>
      </w:r>
      <w:r w:rsidRPr="00F45627">
        <w:rPr>
          <w:rFonts w:eastAsia="Times New Roman" w:cs="Times New Roman"/>
          <w:b/>
          <w:iCs/>
          <w:u w:val="single"/>
          <w:bdr w:val="single" w:sz="8" w:space="0" w:color="auto"/>
        </w:rPr>
        <w:t>can only ever push back</w:t>
      </w:r>
      <w:r w:rsidRPr="00F45627">
        <w:rPr>
          <w:rFonts w:eastAsia="Times New Roman" w:cs="Times New Roman"/>
          <w:sz w:val="16"/>
        </w:rPr>
        <w:t xml:space="preserve">. Indeed, </w:t>
      </w:r>
      <w:r w:rsidRPr="00F45627">
        <w:rPr>
          <w:rFonts w:eastAsia="Times New Roman" w:cs="Times New Roman"/>
          <w:u w:val="single"/>
        </w:rPr>
        <w:t>if the settler colonial paradigm views history in</w:t>
      </w:r>
      <w:r w:rsidRPr="00F45627">
        <w:rPr>
          <w:rFonts w:eastAsia="Times New Roman" w:cs="Times New Roman"/>
          <w:sz w:val="16"/>
        </w:rPr>
        <w:t xml:space="preserve"> similar </w:t>
      </w:r>
      <w:r w:rsidRPr="00F45627">
        <w:rPr>
          <w:rFonts w:eastAsia="Times New Roman" w:cs="Times New Roman"/>
          <w:u w:val="single"/>
        </w:rPr>
        <w:t>teleological terms</w:t>
      </w:r>
      <w:r w:rsidRPr="00F45627">
        <w:rPr>
          <w:rFonts w:eastAsia="Times New Roman" w:cs="Times New Roman"/>
          <w:sz w:val="16"/>
        </w:rPr>
        <w:t xml:space="preserve"> to the Marxist framework, </w:t>
      </w:r>
      <w:r w:rsidRPr="00F45627">
        <w:rPr>
          <w:rFonts w:eastAsia="Times New Roman" w:cs="Times New Roman"/>
          <w:u w:val="single"/>
        </w:rPr>
        <w:t xml:space="preserve">it </w:t>
      </w:r>
      <w:r w:rsidRPr="00F45627">
        <w:rPr>
          <w:rFonts w:eastAsia="Times New Roman" w:cs="Times New Roman"/>
          <w:b/>
          <w:iCs/>
          <w:u w:val="single"/>
          <w:bdr w:val="single" w:sz="8" w:space="0" w:color="auto"/>
        </w:rPr>
        <w:t>does not offer</w:t>
      </w:r>
      <w:r w:rsidRPr="00F45627">
        <w:rPr>
          <w:rFonts w:eastAsia="Times New Roman" w:cs="Times New Roman"/>
          <w:u w:val="single"/>
        </w:rPr>
        <w:t xml:space="preserve"> the same hopeful vision of a liberated future</w:t>
      </w:r>
      <w:r w:rsidRPr="00F45627">
        <w:rPr>
          <w:rFonts w:eastAsia="Times New Roman" w:cs="Times New Roman"/>
          <w:sz w:val="16"/>
        </w:rPr>
        <w:t xml:space="preserve">. After all, </w:t>
      </w:r>
      <w:r w:rsidRPr="00F45627">
        <w:rPr>
          <w:rFonts w:eastAsia="Times New Roman" w:cs="Times New Roman"/>
          <w:u w:val="single"/>
        </w:rPr>
        <w:t xml:space="preserve">settler colonialism has </w:t>
      </w:r>
      <w:r w:rsidRPr="00F45627">
        <w:rPr>
          <w:rFonts w:eastAsia="Times New Roman" w:cs="Times New Roman"/>
          <w:b/>
          <w:iCs/>
          <w:u w:val="single"/>
          <w:bdr w:val="single" w:sz="8" w:space="0" w:color="auto"/>
        </w:rPr>
        <w:t>only one story to tell</w:t>
      </w:r>
      <w:r w:rsidRPr="00F45627">
        <w:rPr>
          <w:rFonts w:eastAsia="Times New Roman" w:cs="Times New Roman"/>
          <w:u w:val="single"/>
        </w:rPr>
        <w:t xml:space="preserve">—‘either </w:t>
      </w:r>
      <w:r w:rsidRPr="00F45627">
        <w:rPr>
          <w:rFonts w:eastAsia="Times New Roman" w:cs="Times New Roman"/>
          <w:b/>
          <w:iCs/>
          <w:u w:val="single"/>
          <w:bdr w:val="single" w:sz="8" w:space="0" w:color="auto"/>
        </w:rPr>
        <w:t>total victory</w:t>
      </w:r>
      <w:r w:rsidRPr="00F45627">
        <w:rPr>
          <w:rFonts w:eastAsia="Times New Roman" w:cs="Times New Roman"/>
          <w:u w:val="single"/>
        </w:rPr>
        <w:t xml:space="preserve"> or </w:t>
      </w:r>
      <w:r w:rsidRPr="00F45627">
        <w:rPr>
          <w:rFonts w:eastAsia="Times New Roman" w:cs="Times New Roman"/>
          <w:b/>
          <w:iCs/>
          <w:u w:val="single"/>
          <w:bdr w:val="single" w:sz="8" w:space="0" w:color="auto"/>
        </w:rPr>
        <w:t>total failure</w:t>
      </w:r>
      <w:r w:rsidRPr="00F45627">
        <w:rPr>
          <w:rFonts w:eastAsia="Times New Roman" w:cs="Times New Roman"/>
          <w:u w:val="single"/>
        </w:rPr>
        <w:t>’</w:t>
      </w:r>
      <w:r w:rsidRPr="00F45627">
        <w:rPr>
          <w:rFonts w:eastAsia="Times New Roman" w:cs="Times New Roman"/>
          <w:sz w:val="16"/>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F45627">
        <w:rPr>
          <w:rFonts w:eastAsia="Times New Roman" w:cs="Times New Roman"/>
          <w:u w:val="single"/>
        </w:rPr>
        <w:t xml:space="preserve">the </w:t>
      </w:r>
      <w:r w:rsidRPr="00F45627">
        <w:rPr>
          <w:rFonts w:eastAsia="Times New Roman" w:cs="Times New Roman"/>
          <w:b/>
          <w:iCs/>
          <w:u w:val="single"/>
          <w:bdr w:val="single" w:sz="8" w:space="0" w:color="auto"/>
        </w:rPr>
        <w:t>categorical distinction</w:t>
      </w:r>
      <w:r w:rsidRPr="00F45627">
        <w:rPr>
          <w:rFonts w:eastAsia="Times New Roman" w:cs="Times New Roman"/>
          <w:u w:val="single"/>
        </w:rPr>
        <w:t xml:space="preserve"> between settler and native </w:t>
      </w:r>
      <w:r w:rsidRPr="00F45627">
        <w:rPr>
          <w:rFonts w:eastAsia="Times New Roman" w:cs="Times New Roman"/>
          <w:b/>
          <w:iCs/>
          <w:u w:val="single"/>
          <w:bdr w:val="single" w:sz="8" w:space="0" w:color="auto"/>
        </w:rPr>
        <w:t>obstructs</w:t>
      </w:r>
      <w:r w:rsidRPr="00F45627">
        <w:rPr>
          <w:rFonts w:eastAsia="Times New Roman" w:cs="Times New Roman"/>
          <w:u w:val="single"/>
        </w:rPr>
        <w:t xml:space="preserve"> the ‘possibility of a genuinely decolonised relationship’</w:t>
      </w:r>
      <w:r w:rsidRPr="00F45627">
        <w:rPr>
          <w:rFonts w:eastAsia="Times New Roman" w:cs="Times New Roman"/>
          <w:sz w:val="16"/>
        </w:rPr>
        <w:t xml:space="preserve"> (by virtue of its lopsidedness) </w:t>
      </w:r>
      <w:r w:rsidRPr="00F45627">
        <w:rPr>
          <w:rFonts w:eastAsia="Times New Roman" w:cs="Times New Roman"/>
          <w:u w:val="single"/>
        </w:rPr>
        <w:t xml:space="preserve">yet is a </w:t>
      </w:r>
      <w:r w:rsidRPr="00F45627">
        <w:rPr>
          <w:rFonts w:eastAsia="Times New Roman" w:cs="Times New Roman"/>
          <w:b/>
          <w:iCs/>
          <w:u w:val="single"/>
          <w:bdr w:val="single" w:sz="8" w:space="0" w:color="auto"/>
        </w:rPr>
        <w:t>necessary political strategy</w:t>
      </w:r>
      <w:r w:rsidRPr="00F45627">
        <w:rPr>
          <w:rFonts w:eastAsia="Times New Roman" w:cs="Times New Roman"/>
          <w:u w:val="single"/>
        </w:rPr>
        <w:t xml:space="preserve"> to </w:t>
      </w:r>
      <w:r w:rsidRPr="00F45627">
        <w:rPr>
          <w:rFonts w:eastAsia="Times New Roman" w:cs="Times New Roman"/>
          <w:b/>
          <w:iCs/>
          <w:u w:val="single"/>
          <w:bdr w:val="single" w:sz="8" w:space="0" w:color="auto"/>
        </w:rPr>
        <w:t>guard against the absorption</w:t>
      </w:r>
      <w:r w:rsidRPr="00F45627">
        <w:rPr>
          <w:rFonts w:eastAsia="Times New Roman" w:cs="Times New Roman"/>
          <w:u w:val="single"/>
        </w:rPr>
        <w:t xml:space="preserve"> of Indigenous people into the settler fold, which would </w:t>
      </w:r>
      <w:r w:rsidRPr="00F45627">
        <w:rPr>
          <w:rFonts w:eastAsia="Times New Roman" w:cs="Times New Roman"/>
          <w:b/>
          <w:iCs/>
          <w:u w:val="single"/>
          <w:bdr w:val="single" w:sz="8" w:space="0" w:color="auto"/>
        </w:rPr>
        <w:t>represent settler colonialism’s final victory</w:t>
      </w:r>
      <w:r w:rsidRPr="00F45627">
        <w:rPr>
          <w:rFonts w:eastAsia="Times New Roman" w:cs="Times New Roman"/>
          <w:sz w:val="16"/>
        </w:rPr>
        <w:t xml:space="preserve">. </w:t>
      </w:r>
      <w:r w:rsidRPr="00F45627">
        <w:rPr>
          <w:rFonts w:eastAsia="Times New Roman" w:cs="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F45627">
        <w:rPr>
          <w:rFonts w:eastAsia="Times New Roman" w:cs="Times New Roman"/>
          <w:b/>
          <w:iCs/>
          <w:u w:val="single"/>
          <w:bdr w:val="single" w:sz="8" w:space="0" w:color="auto"/>
        </w:rPr>
        <w:t>must aim to keep the settler-indigenous relationship going</w:t>
      </w:r>
      <w:r w:rsidRPr="00F45627">
        <w:rPr>
          <w:rFonts w:eastAsia="Times New Roman" w:cs="Times New Roman"/>
          <w:u w:val="single"/>
        </w:rPr>
        <w:t>’</w:t>
      </w:r>
      <w:r w:rsidRPr="00F45627">
        <w:rPr>
          <w:rFonts w:eastAsia="Times New Roman" w:cs="Times New Roman"/>
          <w:sz w:val="16"/>
        </w:rPr>
        <w:t xml:space="preserve"> (2011: 7). In other words, </w:t>
      </w:r>
      <w:r w:rsidRPr="00F45627">
        <w:rPr>
          <w:rFonts w:eastAsia="Times New Roman" w:cs="Times New Roman"/>
          <w:u w:val="single"/>
        </w:rPr>
        <w:t xml:space="preserve">the categorical distinction produced by the frontier </w:t>
      </w:r>
      <w:r w:rsidRPr="00F45627">
        <w:rPr>
          <w:rFonts w:eastAsia="Times New Roman" w:cs="Times New Roman"/>
          <w:b/>
          <w:iCs/>
          <w:u w:val="single"/>
          <w:bdr w:val="single" w:sz="8" w:space="0" w:color="auto"/>
        </w:rPr>
        <w:t>must be maintained in order to struggle against its effects</w:t>
      </w:r>
      <w:r w:rsidRPr="00F45627">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F45627">
        <w:rPr>
          <w:rFonts w:eastAsia="Times New Roman" w:cs="Times New Roman"/>
          <w:u w:val="single"/>
        </w:rPr>
        <w:t>Given the generally dreadful</w:t>
      </w:r>
      <w:r w:rsidRPr="00F45627">
        <w:rPr>
          <w:rFonts w:eastAsia="Times New Roman" w:cs="Times New Roman"/>
          <w:sz w:val="16"/>
        </w:rPr>
        <w:t xml:space="preserve"> Fourth World </w:t>
      </w:r>
      <w:r w:rsidRPr="00F45627">
        <w:rPr>
          <w:rFonts w:eastAsia="Times New Roman" w:cs="Times New Roman"/>
          <w:u w:val="single"/>
        </w:rPr>
        <w:t>circumstances facing many Indigenous peoples</w:t>
      </w:r>
      <w:r w:rsidRPr="00F45627">
        <w:rPr>
          <w:rFonts w:eastAsia="Times New Roman" w:cs="Times New Roman"/>
          <w:sz w:val="16"/>
        </w:rPr>
        <w:t xml:space="preserve"> in settler societies, </w:t>
      </w:r>
      <w:r w:rsidRPr="00F45627">
        <w:rPr>
          <w:rFonts w:eastAsia="Times New Roman" w:cs="Times New Roman"/>
          <w:u w:val="single"/>
        </w:rPr>
        <w:t xml:space="preserve">it </w:t>
      </w:r>
      <w:r w:rsidRPr="00F45627">
        <w:rPr>
          <w:rFonts w:eastAsia="Times New Roman" w:cs="Times New Roman"/>
          <w:b/>
          <w:iCs/>
          <w:u w:val="single"/>
          <w:bdr w:val="single" w:sz="8" w:space="0" w:color="auto"/>
        </w:rPr>
        <w:t>could be argued</w:t>
      </w:r>
      <w:r w:rsidRPr="00F45627">
        <w:rPr>
          <w:rFonts w:eastAsia="Times New Roman" w:cs="Times New Roman"/>
          <w:u w:val="single"/>
        </w:rPr>
        <w:t xml:space="preserve"> that there is good reason for</w:t>
      </w:r>
      <w:r w:rsidRPr="00F45627">
        <w:rPr>
          <w:rFonts w:eastAsia="Times New Roman" w:cs="Times New Roman"/>
          <w:sz w:val="16"/>
        </w:rPr>
        <w:t xml:space="preserve"> such </w:t>
      </w:r>
      <w:r w:rsidRPr="00F45627">
        <w:rPr>
          <w:rFonts w:eastAsia="Times New Roman" w:cs="Times New Roman"/>
          <w:b/>
          <w:iCs/>
          <w:u w:val="single"/>
          <w:bdr w:val="single" w:sz="8" w:space="0" w:color="auto"/>
        </w:rPr>
        <w:t>pessimism</w:t>
      </w:r>
      <w:r w:rsidRPr="00F45627">
        <w:rPr>
          <w:rFonts w:eastAsia="Times New Roman" w:cs="Times New Roman"/>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F45627">
        <w:rPr>
          <w:rFonts w:eastAsia="Times New Roman" w:cs="Times New Roman"/>
          <w:b/>
          <w:iCs/>
          <w:u w:val="single"/>
          <w:bdr w:val="single" w:sz="8" w:space="0" w:color="auto"/>
        </w:rPr>
        <w:t>Nonetheless</w:t>
      </w:r>
      <w:r w:rsidRPr="00F45627">
        <w:rPr>
          <w:rFonts w:eastAsia="Times New Roman" w:cs="Times New Roman"/>
          <w:u w:val="single"/>
        </w:rPr>
        <w:t xml:space="preserve">, the </w:t>
      </w:r>
      <w:r w:rsidRPr="00F45627">
        <w:rPr>
          <w:rFonts w:eastAsia="Times New Roman" w:cs="Times New Roman"/>
          <w:b/>
          <w:iCs/>
          <w:u w:val="single"/>
          <w:bdr w:val="single" w:sz="8" w:space="0" w:color="auto"/>
        </w:rPr>
        <w:t>fatalism</w:t>
      </w:r>
      <w:r w:rsidRPr="00F45627">
        <w:rPr>
          <w:rFonts w:eastAsia="Times New Roman" w:cs="Times New Roman"/>
          <w:u w:val="single"/>
        </w:rPr>
        <w:t xml:space="preserve"> of the settler colonial paradigm</w:t>
      </w:r>
      <w:r w:rsidRPr="00F45627">
        <w:rPr>
          <w:rFonts w:eastAsia="Times New Roman" w:cs="Times New Roman"/>
          <w:sz w:val="16"/>
        </w:rPr>
        <w:t>—whereby decolonisation is by and large put beyond the realms of possibility—</w:t>
      </w:r>
      <w:r w:rsidRPr="00F45627">
        <w:rPr>
          <w:rFonts w:eastAsia="Times New Roman" w:cs="Times New Roman"/>
          <w:u w:val="single"/>
        </w:rPr>
        <w:t>has</w:t>
      </w:r>
      <w:r w:rsidRPr="00F45627">
        <w:rPr>
          <w:rFonts w:eastAsia="Times New Roman" w:cs="Times New Roman"/>
          <w:sz w:val="16"/>
        </w:rPr>
        <w:t xml:space="preserve"> seen it </w:t>
      </w:r>
      <w:r w:rsidRPr="00F45627">
        <w:rPr>
          <w:rFonts w:eastAsia="Times New Roman" w:cs="Times New Roman"/>
          <w:u w:val="single"/>
        </w:rPr>
        <w:t xml:space="preserve">come under </w:t>
      </w:r>
      <w:r w:rsidRPr="00F45627">
        <w:rPr>
          <w:rFonts w:eastAsia="Times New Roman" w:cs="Times New Roman"/>
          <w:b/>
          <w:iCs/>
          <w:u w:val="single"/>
          <w:bdr w:val="single" w:sz="8" w:space="0" w:color="auto"/>
        </w:rPr>
        <w:t>considerable critique</w:t>
      </w:r>
      <w:r w:rsidRPr="00F45627">
        <w:rPr>
          <w:rFonts w:eastAsia="Times New Roman" w:cs="Times New Roman"/>
          <w:u w:val="single"/>
        </w:rPr>
        <w:t xml:space="preserve"> for </w:t>
      </w:r>
      <w:r w:rsidRPr="00F45627">
        <w:rPr>
          <w:rFonts w:eastAsia="Times New Roman" w:cs="Times New Roman"/>
          <w:b/>
          <w:iCs/>
          <w:u w:val="single"/>
          <w:bdr w:val="single" w:sz="8" w:space="0" w:color="auto"/>
        </w:rPr>
        <w:t>reifying settler colonialism</w:t>
      </w:r>
      <w:r w:rsidRPr="00F45627">
        <w:rPr>
          <w:rFonts w:eastAsia="Times New Roman" w:cs="Times New Roman"/>
          <w:u w:val="single"/>
        </w:rPr>
        <w:t xml:space="preserve"> as a transhistorical meta-structure where colonial relations of domination are </w:t>
      </w:r>
      <w:r w:rsidRPr="00F45627">
        <w:rPr>
          <w:rFonts w:eastAsia="Times New Roman" w:cs="Times New Roman"/>
          <w:b/>
          <w:iCs/>
          <w:u w:val="single"/>
          <w:bdr w:val="single" w:sz="8" w:space="0" w:color="auto"/>
        </w:rPr>
        <w:t>inevitable</w:t>
      </w:r>
      <w:r w:rsidRPr="00F45627">
        <w:rPr>
          <w:rFonts w:eastAsia="Times New Roman" w:cs="Times New Roman"/>
          <w:sz w:val="16"/>
        </w:rPr>
        <w:t xml:space="preserve"> (Macoun &amp; Strakosch, 2013: 435; Snelgrove et al., 2014: 9). </w:t>
      </w:r>
      <w:r w:rsidRPr="00F45627">
        <w:rPr>
          <w:rFonts w:eastAsia="Times New Roman" w:cs="Times New Roman"/>
          <w:u w:val="single"/>
        </w:rPr>
        <w:t>Not only does</w:t>
      </w:r>
      <w:r w:rsidRPr="00F45627">
        <w:rPr>
          <w:rFonts w:eastAsia="Times New Roman" w:cs="Times New Roman"/>
          <w:sz w:val="16"/>
        </w:rPr>
        <w:t xml:space="preserve"> Wolfe’s </w:t>
      </w:r>
      <w:r w:rsidRPr="00F45627">
        <w:rPr>
          <w:rFonts w:eastAsia="Times New Roman" w:cs="Times New Roman"/>
          <w:u w:val="single"/>
        </w:rPr>
        <w:t xml:space="preserve">ontology </w:t>
      </w:r>
      <w:r w:rsidRPr="00F45627">
        <w:rPr>
          <w:rFonts w:eastAsia="Times New Roman" w:cs="Times New Roman"/>
          <w:b/>
          <w:iCs/>
          <w:u w:val="single"/>
          <w:bdr w:val="single" w:sz="8" w:space="0" w:color="auto"/>
        </w:rPr>
        <w:t>erase contingency</w:t>
      </w:r>
      <w:r w:rsidRPr="00F45627">
        <w:rPr>
          <w:rFonts w:eastAsia="Times New Roman" w:cs="Times New Roman"/>
          <w:u w:val="single"/>
        </w:rPr>
        <w:t xml:space="preserve">, </w:t>
      </w:r>
      <w:r w:rsidRPr="00F45627">
        <w:rPr>
          <w:rFonts w:eastAsia="Times New Roman" w:cs="Times New Roman"/>
          <w:b/>
          <w:iCs/>
          <w:u w:val="single"/>
          <w:bdr w:val="single" w:sz="8" w:space="0" w:color="auto"/>
        </w:rPr>
        <w:t>heterogeneity</w:t>
      </w:r>
      <w:r w:rsidRPr="00F45627">
        <w:rPr>
          <w:rFonts w:eastAsia="Times New Roman" w:cs="Times New Roman"/>
          <w:u w:val="single"/>
        </w:rPr>
        <w:t xml:space="preserve"> and (crucially) </w:t>
      </w:r>
      <w:r w:rsidRPr="00F45627">
        <w:rPr>
          <w:rFonts w:eastAsia="Times New Roman" w:cs="Times New Roman"/>
          <w:b/>
          <w:iCs/>
          <w:u w:val="single"/>
          <w:bdr w:val="single" w:sz="8" w:space="0" w:color="auto"/>
        </w:rPr>
        <w:t>agency</w:t>
      </w:r>
      <w:r w:rsidRPr="00F45627">
        <w:rPr>
          <w:rFonts w:eastAsia="Times New Roman" w:cs="Times New Roman"/>
          <w:sz w:val="16"/>
        </w:rPr>
        <w:t xml:space="preserve"> (Merlan, 1997; Rowse, 2014), </w:t>
      </w:r>
      <w:r w:rsidRPr="00F45627">
        <w:rPr>
          <w:rFonts w:eastAsia="Times New Roman" w:cs="Times New Roman"/>
          <w:u w:val="single"/>
        </w:rPr>
        <w:t>but its polarised framework effectively ‘</w:t>
      </w:r>
      <w:r w:rsidRPr="00F45627">
        <w:rPr>
          <w:rFonts w:eastAsia="Times New Roman" w:cs="Times New Roman"/>
          <w:b/>
          <w:iCs/>
          <w:u w:val="single"/>
          <w:bdr w:val="single" w:sz="8" w:space="0" w:color="auto"/>
        </w:rPr>
        <w:t>puts politics to death</w:t>
      </w:r>
      <w:r w:rsidRPr="00F45627">
        <w:rPr>
          <w:rFonts w:eastAsia="Times New Roman" w:cs="Times New Roman"/>
          <w:u w:val="single"/>
        </w:rPr>
        <w:t>’</w:t>
      </w:r>
      <w:r w:rsidRPr="00F45627">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F45627">
        <w:rPr>
          <w:rFonts w:eastAsia="Times New Roman" w:cs="Times New Roman"/>
          <w:u w:val="single"/>
        </w:rPr>
        <w:t xml:space="preserve">the </w:t>
      </w:r>
      <w:r w:rsidRPr="00F45627">
        <w:rPr>
          <w:rFonts w:eastAsia="Times New Roman" w:cs="Times New Roman"/>
          <w:b/>
          <w:iCs/>
          <w:u w:val="single"/>
          <w:bdr w:val="single" w:sz="8" w:space="0" w:color="auto"/>
        </w:rPr>
        <w:t>totalising logic</w:t>
      </w:r>
      <w:r w:rsidRPr="00F45627">
        <w:rPr>
          <w:rFonts w:eastAsia="Times New Roman" w:cs="Times New Roman"/>
          <w:u w:val="single"/>
        </w:rPr>
        <w:t xml:space="preserve"> of</w:t>
      </w:r>
      <w:r w:rsidRPr="00F45627">
        <w:rPr>
          <w:rFonts w:eastAsia="Times New Roman" w:cs="Times New Roman"/>
          <w:sz w:val="16"/>
        </w:rPr>
        <w:t xml:space="preserve"> Wolfe’s </w:t>
      </w:r>
      <w:r w:rsidRPr="00F45627">
        <w:rPr>
          <w:rFonts w:eastAsia="Times New Roman" w:cs="Times New Roman"/>
          <w:u w:val="single"/>
        </w:rPr>
        <w:t xml:space="preserve">structure of invasion </w:t>
      </w:r>
      <w:r w:rsidRPr="00F45627">
        <w:rPr>
          <w:rFonts w:eastAsia="Times New Roman" w:cs="Times New Roman"/>
          <w:b/>
          <w:iCs/>
          <w:u w:val="single"/>
          <w:bdr w:val="single" w:sz="8" w:space="0" w:color="auto"/>
        </w:rPr>
        <w:t>rests on a disciplinary gesture</w:t>
      </w:r>
      <w:r w:rsidRPr="00F45627">
        <w:rPr>
          <w:rFonts w:eastAsia="Times New Roman" w:cs="Times New Roman"/>
          <w:u w:val="single"/>
        </w:rPr>
        <w:t xml:space="preserve"> where ‘</w:t>
      </w:r>
      <w:r w:rsidRPr="00F45627">
        <w:rPr>
          <w:rFonts w:eastAsia="Times New Roman" w:cs="Times New Roman"/>
          <w:b/>
          <w:iCs/>
          <w:u w:val="single"/>
          <w:bdr w:val="single" w:sz="8" w:space="0" w:color="auto"/>
        </w:rPr>
        <w:t>any discussion</w:t>
      </w:r>
      <w:r w:rsidRPr="00F45627">
        <w:rPr>
          <w:rFonts w:eastAsia="Times New Roman" w:cs="Times New Roman"/>
          <w:u w:val="single"/>
        </w:rPr>
        <w:t xml:space="preserve"> which </w:t>
      </w:r>
      <w:r w:rsidRPr="00F45627">
        <w:rPr>
          <w:rFonts w:eastAsia="Times New Roman" w:cs="Times New Roman"/>
          <w:b/>
          <w:iCs/>
          <w:u w:val="single"/>
          <w:bdr w:val="single" w:sz="8" w:space="0" w:color="auto"/>
        </w:rPr>
        <w:t>does not insist</w:t>
      </w:r>
      <w:r w:rsidRPr="00F45627">
        <w:rPr>
          <w:rFonts w:eastAsia="Times New Roman" w:cs="Times New Roman"/>
          <w:u w:val="single"/>
        </w:rPr>
        <w:t xml:space="preserve"> on the polarity of the [settler] colonial project’ is </w:t>
      </w:r>
      <w:r w:rsidRPr="00F45627">
        <w:rPr>
          <w:rFonts w:eastAsia="Times New Roman" w:cs="Times New Roman"/>
          <w:b/>
          <w:iCs/>
          <w:u w:val="single"/>
          <w:bdr w:val="single" w:sz="8" w:space="0" w:color="auto"/>
        </w:rPr>
        <w:t>assimilationist</w:t>
      </w:r>
      <w:r w:rsidRPr="00F45627">
        <w:rPr>
          <w:rFonts w:eastAsia="Times New Roman" w:cs="Times New Roman"/>
          <w:u w:val="single"/>
        </w:rPr>
        <w:t xml:space="preserve">, worse still, </w:t>
      </w:r>
      <w:r w:rsidRPr="00F45627">
        <w:rPr>
          <w:rFonts w:eastAsia="Times New Roman" w:cs="Times New Roman"/>
          <w:b/>
          <w:iCs/>
          <w:u w:val="single"/>
          <w:bdr w:val="single" w:sz="8" w:space="0" w:color="auto"/>
        </w:rPr>
        <w:t>genocidal</w:t>
      </w:r>
      <w:r w:rsidRPr="00F45627">
        <w:rPr>
          <w:rFonts w:eastAsia="Times New Roman" w:cs="Times New Roman"/>
          <w:u w:val="single"/>
        </w:rPr>
        <w:t xml:space="preserve"> in effect if not intent. </w:t>
      </w:r>
      <w:r w:rsidRPr="00F45627">
        <w:rPr>
          <w:rFonts w:eastAsia="Times New Roman" w:cs="Times New Roman"/>
          <w:b/>
          <w:iCs/>
          <w:u w:val="single"/>
          <w:bdr w:val="single" w:sz="8" w:space="0" w:color="auto"/>
        </w:rPr>
        <w:t>Any attempt</w:t>
      </w:r>
      <w:r w:rsidRPr="00F45627">
        <w:rPr>
          <w:rFonts w:eastAsia="Times New Roman" w:cs="Times New Roman"/>
          <w:u w:val="single"/>
        </w:rPr>
        <w:t xml:space="preserve"> to ‘explore the </w:t>
      </w:r>
      <w:r w:rsidRPr="00F45627">
        <w:rPr>
          <w:rFonts w:eastAsia="Times New Roman" w:cs="Times New Roman"/>
          <w:b/>
          <w:iCs/>
          <w:u w:val="single"/>
          <w:bdr w:val="single" w:sz="8" w:space="0" w:color="auto"/>
        </w:rPr>
        <w:t>dialogical</w:t>
      </w:r>
      <w:r w:rsidRPr="00F45627">
        <w:rPr>
          <w:rFonts w:eastAsia="Times New Roman" w:cs="Times New Roman"/>
          <w:u w:val="single"/>
        </w:rPr>
        <w:t xml:space="preserve"> or </w:t>
      </w:r>
      <w:r w:rsidRPr="00F45627">
        <w:rPr>
          <w:rFonts w:eastAsia="Times New Roman" w:cs="Times New Roman"/>
          <w:b/>
          <w:iCs/>
          <w:u w:val="single"/>
          <w:bdr w:val="single" w:sz="8" w:space="0" w:color="auto"/>
        </w:rPr>
        <w:t>hybrid nature</w:t>
      </w:r>
      <w:r w:rsidRPr="00F45627">
        <w:rPr>
          <w:rFonts w:eastAsia="Times New Roman" w:cs="Times New Roman"/>
          <w:u w:val="single"/>
        </w:rPr>
        <w:t xml:space="preserve"> of colonial subjectivity’—which would entail </w:t>
      </w:r>
      <w:r w:rsidRPr="00F45627">
        <w:rPr>
          <w:rFonts w:eastAsia="Times New Roman" w:cs="Times New Roman"/>
          <w:b/>
          <w:iCs/>
          <w:u w:val="single"/>
          <w:bdr w:val="single" w:sz="8" w:space="0" w:color="auto"/>
        </w:rPr>
        <w:t>working beyond the bounds of absolute polarity</w:t>
      </w:r>
      <w:r w:rsidRPr="00F45627">
        <w:rPr>
          <w:rFonts w:eastAsia="Times New Roman" w:cs="Times New Roman"/>
          <w:u w:val="single"/>
        </w:rPr>
        <w:t xml:space="preserve">—is </w:t>
      </w:r>
      <w:r w:rsidRPr="00F45627">
        <w:rPr>
          <w:rFonts w:eastAsia="Times New Roman" w:cs="Times New Roman"/>
          <w:b/>
          <w:iCs/>
          <w:u w:val="single"/>
          <w:bdr w:val="single" w:sz="8" w:space="0" w:color="auto"/>
        </w:rPr>
        <w:t>disciplined as complicit</w:t>
      </w:r>
      <w:r w:rsidRPr="00F45627">
        <w:rPr>
          <w:rFonts w:eastAsia="Times New Roman" w:cs="Times New Roman"/>
          <w:u w:val="single"/>
        </w:rPr>
        <w:t xml:space="preserve"> in the settler colonial project itself, leaving ‘the </w:t>
      </w:r>
      <w:r w:rsidRPr="00F45627">
        <w:rPr>
          <w:rFonts w:eastAsia="Times New Roman" w:cs="Times New Roman"/>
          <w:b/>
          <w:iCs/>
          <w:u w:val="single"/>
          <w:bdr w:val="single" w:sz="8" w:space="0" w:color="auto"/>
        </w:rPr>
        <w:t>only nonassimilationist position</w:t>
      </w:r>
      <w:r w:rsidRPr="00F45627">
        <w:rPr>
          <w:rFonts w:eastAsia="Times New Roman" w:cs="Times New Roman"/>
          <w:u w:val="single"/>
        </w:rPr>
        <w:t xml:space="preserve"> one that </w:t>
      </w:r>
      <w:r w:rsidRPr="00F45627">
        <w:rPr>
          <w:rFonts w:eastAsia="Times New Roman" w:cs="Times New Roman"/>
          <w:b/>
          <w:iCs/>
          <w:u w:val="single"/>
          <w:bdr w:val="single" w:sz="8" w:space="0" w:color="auto"/>
        </w:rPr>
        <w:t>adheres strictly</w:t>
      </w:r>
      <w:r w:rsidRPr="00F45627">
        <w:rPr>
          <w:rFonts w:eastAsia="Times New Roman" w:cs="Times New Roman"/>
          <w:u w:val="single"/>
        </w:rPr>
        <w:t xml:space="preserve"> and </w:t>
      </w:r>
      <w:r w:rsidRPr="00F45627">
        <w:rPr>
          <w:rFonts w:eastAsia="Times New Roman" w:cs="Times New Roman"/>
          <w:b/>
          <w:iCs/>
          <w:u w:val="single"/>
          <w:bdr w:val="single" w:sz="8" w:space="0" w:color="auto"/>
        </w:rPr>
        <w:t>solely</w:t>
      </w:r>
      <w:r w:rsidRPr="00F45627">
        <w:rPr>
          <w:rFonts w:eastAsia="Times New Roman" w:cs="Times New Roman"/>
          <w:u w:val="single"/>
        </w:rPr>
        <w:t xml:space="preserve"> to a </w:t>
      </w:r>
      <w:r w:rsidRPr="00F45627">
        <w:rPr>
          <w:rFonts w:eastAsia="Times New Roman" w:cs="Times New Roman"/>
          <w:b/>
          <w:iCs/>
          <w:u w:val="single"/>
          <w:bdr w:val="single" w:sz="8" w:space="0" w:color="auto"/>
        </w:rPr>
        <w:t>critique</w:t>
      </w:r>
      <w:r w:rsidRPr="00F45627">
        <w:rPr>
          <w:rFonts w:eastAsia="Times New Roman" w:cs="Times New Roman"/>
          <w:u w:val="single"/>
        </w:rPr>
        <w:t xml:space="preserve"> of [settler] state discourse’. This gesture not only </w:t>
      </w:r>
      <w:r w:rsidRPr="00F45627">
        <w:rPr>
          <w:rFonts w:eastAsia="Times New Roman" w:cs="Times New Roman"/>
          <w:b/>
          <w:iCs/>
          <w:u w:val="single"/>
          <w:bdr w:val="single" w:sz="8" w:space="0" w:color="auto"/>
        </w:rPr>
        <w:t>disallows the possibility of counter-publics</w:t>
      </w:r>
      <w:r w:rsidRPr="00F45627">
        <w:rPr>
          <w:rFonts w:eastAsia="Times New Roman" w:cs="Times New Roman"/>
          <w:u w:val="single"/>
        </w:rPr>
        <w:t xml:space="preserve"> and </w:t>
      </w:r>
      <w:r w:rsidRPr="00F45627">
        <w:rPr>
          <w:rFonts w:eastAsia="Times New Roman" w:cs="Times New Roman"/>
          <w:b/>
          <w:iCs/>
          <w:u w:val="single"/>
          <w:bdr w:val="single" w:sz="8" w:space="0" w:color="auto"/>
        </w:rPr>
        <w:t>strategic alliances</w:t>
      </w:r>
      <w:r w:rsidRPr="00F45627">
        <w:rPr>
          <w:rFonts w:eastAsia="Times New Roman" w:cs="Times New Roman"/>
          <w:u w:val="single"/>
        </w:rPr>
        <w:t xml:space="preserve"> (even limited ones), but also </w:t>
      </w:r>
      <w:r w:rsidRPr="00F45627">
        <w:rPr>
          <w:rFonts w:eastAsia="Times New Roman" w:cs="Times New Roman"/>
          <w:b/>
          <w:iCs/>
          <w:u w:val="single"/>
          <w:bdr w:val="single" w:sz="8" w:space="0" w:color="auto"/>
        </w:rPr>
        <w:t>comes dangerously close</w:t>
      </w:r>
      <w:r w:rsidRPr="00F45627">
        <w:rPr>
          <w:rFonts w:eastAsia="Times New Roman" w:cs="Times New Roman"/>
          <w:u w:val="single"/>
        </w:rPr>
        <w:t xml:space="preserve"> to ‘</w:t>
      </w:r>
      <w:r w:rsidRPr="00F45627">
        <w:rPr>
          <w:rFonts w:eastAsia="Times New Roman" w:cs="Times New Roman"/>
          <w:b/>
          <w:iCs/>
          <w:u w:val="single"/>
          <w:bdr w:val="single" w:sz="8" w:space="0" w:color="auto"/>
        </w:rPr>
        <w:t>resistance as acquiescence</w:t>
      </w:r>
      <w:r w:rsidRPr="00F45627">
        <w:rPr>
          <w:rFonts w:eastAsia="Times New Roman" w:cs="Times New Roman"/>
          <w:u w:val="single"/>
        </w:rPr>
        <w:t xml:space="preserve">’ insofar as the settler colonial studies scholar may </w:t>
      </w:r>
      <w:r w:rsidRPr="00F45627">
        <w:rPr>
          <w:rFonts w:eastAsia="Times New Roman" w:cs="Times New Roman"/>
          <w:b/>
          <w:iCs/>
          <w:u w:val="single"/>
          <w:bdr w:val="single" w:sz="8" w:space="0" w:color="auto"/>
        </w:rPr>
        <w:t>malign the structures set in play</w:t>
      </w:r>
      <w:r w:rsidRPr="00F45627">
        <w:rPr>
          <w:rFonts w:eastAsia="Times New Roman" w:cs="Times New Roman"/>
          <w:u w:val="single"/>
        </w:rPr>
        <w:t xml:space="preserve"> by settler colonialism, but </w:t>
      </w:r>
      <w:r w:rsidRPr="00F45627">
        <w:rPr>
          <w:rFonts w:eastAsia="Times New Roman" w:cs="Times New Roman"/>
          <w:b/>
          <w:iCs/>
          <w:u w:val="single"/>
          <w:bdr w:val="single" w:sz="8" w:space="0" w:color="auto"/>
        </w:rPr>
        <w:t>only from a safe distance unsullied by the messiness</w:t>
      </w:r>
      <w:r w:rsidRPr="00F45627">
        <w:rPr>
          <w:rFonts w:eastAsia="Times New Roman" w:cs="Times New Roman"/>
          <w:u w:val="single"/>
        </w:rPr>
        <w:t xml:space="preserve"> of ambivalences and contradictions of settler and Native subjectivities and relations. </w:t>
      </w:r>
      <w:r w:rsidRPr="00F45627">
        <w:rPr>
          <w:rFonts w:eastAsia="Times New Roman" w:cs="Times New Roman"/>
          <w:b/>
          <w:iCs/>
          <w:u w:val="single"/>
          <w:bdr w:val="single" w:sz="8" w:space="0" w:color="auto"/>
        </w:rPr>
        <w:t>Opposition</w:t>
      </w:r>
      <w:r w:rsidRPr="00F45627">
        <w:rPr>
          <w:rFonts w:eastAsia="Times New Roman" w:cs="Times New Roman"/>
          <w:u w:val="single"/>
        </w:rPr>
        <w:t xml:space="preserve"> is thus left as our </w:t>
      </w:r>
      <w:r w:rsidRPr="00F45627">
        <w:rPr>
          <w:rFonts w:eastAsia="Times New Roman" w:cs="Times New Roman"/>
          <w:b/>
          <w:iCs/>
          <w:u w:val="single"/>
          <w:bdr w:val="single" w:sz="8" w:space="0" w:color="auto"/>
        </w:rPr>
        <w:t>only option</w:t>
      </w:r>
      <w:r w:rsidRPr="00F45627">
        <w:rPr>
          <w:rFonts w:eastAsia="Times New Roman" w:cs="Times New Roman"/>
          <w:u w:val="single"/>
        </w:rPr>
        <w:t>, but</w:t>
      </w:r>
      <w:r w:rsidRPr="00F45627">
        <w:rPr>
          <w:rFonts w:eastAsia="Times New Roman" w:cs="Times New Roman"/>
          <w:sz w:val="16"/>
        </w:rPr>
        <w:t xml:space="preserve">, as we know from critical anti-colonial and postcolonial scholarship, </w:t>
      </w:r>
      <w:r w:rsidRPr="00F45627">
        <w:rPr>
          <w:rFonts w:eastAsia="Times New Roman" w:cs="Times New Roman"/>
          <w:u w:val="single"/>
        </w:rPr>
        <w:t>opposition</w:t>
      </w:r>
      <w:r w:rsidRPr="00F45627">
        <w:rPr>
          <w:rFonts w:eastAsia="Times New Roman" w:cs="Times New Roman"/>
          <w:sz w:val="16"/>
        </w:rPr>
        <w:t xml:space="preserve"> in itself </w:t>
      </w:r>
      <w:r w:rsidRPr="00F45627">
        <w:rPr>
          <w:rFonts w:eastAsia="Times New Roman" w:cs="Times New Roman"/>
          <w:u w:val="single"/>
        </w:rPr>
        <w:t xml:space="preserve">is </w:t>
      </w:r>
      <w:r w:rsidRPr="00F45627">
        <w:rPr>
          <w:rFonts w:eastAsia="Times New Roman" w:cs="Times New Roman"/>
          <w:b/>
          <w:iCs/>
          <w:u w:val="single"/>
          <w:bdr w:val="single" w:sz="8" w:space="0" w:color="auto"/>
        </w:rPr>
        <w:t>not decolonisation</w:t>
      </w:r>
    </w:p>
    <w:p w:rsidR="00833170" w:rsidRDefault="00833170" w:rsidP="00833170">
      <w:pPr>
        <w:pStyle w:val="Heading3"/>
      </w:pPr>
      <w:r>
        <w:t>2ac futurity good</w:t>
      </w:r>
    </w:p>
    <w:p w:rsidR="00833170" w:rsidRPr="003A56BD" w:rsidRDefault="00833170" w:rsidP="00833170">
      <w:pPr>
        <w:pStyle w:val="Heading4"/>
      </w:pPr>
      <w:r>
        <w:t xml:space="preserve">Futurity is good for Native people </w:t>
      </w:r>
    </w:p>
    <w:p w:rsidR="00833170" w:rsidRPr="003A56BD" w:rsidRDefault="00833170" w:rsidP="00833170">
      <w:r w:rsidRPr="003A56BD">
        <w:rPr>
          <w:rStyle w:val="Style13ptBold"/>
        </w:rPr>
        <w:t>Anne Spice 16</w:t>
      </w:r>
      <w:r w:rsidRPr="003A56BD">
        <w:t xml:space="preserve">, Tlingit member of Kwanlin Dun First Nation and a doctoral student in anthropology at the CUNY Graduate Center, A History and Future of Resistance, </w:t>
      </w:r>
      <w:hyperlink r:id="rId69" w:history="1">
        <w:r w:rsidRPr="003A56BD">
          <w:rPr>
            <w:rStyle w:val="Hyperlink"/>
          </w:rPr>
          <w:t>https://www.jacobinmag.com/2016/09/standing-rock-dakota-access-pipeline-protest/</w:t>
        </w:r>
      </w:hyperlink>
      <w:r w:rsidRPr="003A56BD">
        <w:t xml:space="preserve"> </w:t>
      </w:r>
    </w:p>
    <w:p w:rsidR="00833170" w:rsidRPr="003A56BD" w:rsidRDefault="00833170" w:rsidP="00833170">
      <w:pPr>
        <w:rPr>
          <w:u w:val="single"/>
        </w:rPr>
      </w:pPr>
      <w:r w:rsidRPr="00400AE1">
        <w:rPr>
          <w:rStyle w:val="StyleUnderline"/>
        </w:rPr>
        <w:t xml:space="preserve">The struggle against the </w:t>
      </w:r>
      <w:r w:rsidRPr="00400AE1">
        <w:rPr>
          <w:rStyle w:val="Emphasis"/>
        </w:rPr>
        <w:t>Dakota Access Pipeline</w:t>
      </w:r>
      <w:r w:rsidRPr="00400AE1">
        <w:rPr>
          <w:sz w:val="16"/>
        </w:rPr>
        <w:t xml:space="preserve"> </w:t>
      </w:r>
      <w:r w:rsidRPr="00400AE1">
        <w:rPr>
          <w:rStyle w:val="StyleUnderline"/>
        </w:rPr>
        <w:t>is rooted in this history. Indeed, the pipeline violates the same treaty that underwrote the AIM occupation of Wounded Knee</w:t>
      </w:r>
      <w:r w:rsidRPr="00400AE1">
        <w:rPr>
          <w:sz w:val="16"/>
        </w:rPr>
        <w:t xml:space="preserve">. And </w:t>
      </w:r>
      <w:r w:rsidRPr="00400AE1">
        <w:rPr>
          <w:rStyle w:val="StyleUnderline"/>
        </w:rPr>
        <w:t>just as AIM demanded respect for the treaties and indigenous sovereignty</w:t>
      </w:r>
      <w:r w:rsidRPr="00400AE1">
        <w:rPr>
          <w:sz w:val="16"/>
        </w:rPr>
        <w:t xml:space="preserve">, </w:t>
      </w:r>
      <w:r w:rsidRPr="00400AE1">
        <w:rPr>
          <w:rStyle w:val="StyleUnderline"/>
        </w:rPr>
        <w:t>the Standing Rock Sioux are demanding that the Fort Laramie Treaty be honored</w:t>
      </w:r>
      <w:r w:rsidRPr="003A56BD">
        <w:rPr>
          <w:rStyle w:val="StyleUnderline"/>
        </w:rPr>
        <w:t xml:space="preserve"> and the land and water be protected. </w:t>
      </w:r>
      <w:r w:rsidRPr="00F0114A">
        <w:rPr>
          <w:sz w:val="16"/>
        </w:rPr>
        <w:t xml:space="preserve">The people who have endured centuries of dispossession and attempted elimination </w:t>
      </w:r>
      <w:r w:rsidRPr="005C4BEE">
        <w:rPr>
          <w:sz w:val="16"/>
          <w:highlight w:val="cyan"/>
        </w:rPr>
        <w:t xml:space="preserve">— </w:t>
      </w:r>
      <w:r w:rsidRPr="005C4BEE">
        <w:rPr>
          <w:rStyle w:val="StyleUnderline"/>
          <w:highlight w:val="cyan"/>
        </w:rPr>
        <w:t>the poorest of the poor</w:t>
      </w:r>
      <w:r w:rsidRPr="003A56BD">
        <w:rPr>
          <w:rStyle w:val="StyleUnderline"/>
        </w:rPr>
        <w:t xml:space="preserve">, the most likely to be killed by law enforcement, the most easily forgotten — </w:t>
      </w:r>
      <w:r w:rsidRPr="005C4BEE">
        <w:rPr>
          <w:rStyle w:val="Emphasis"/>
          <w:highlight w:val="cyan"/>
        </w:rPr>
        <w:t>are still here and still fighting</w:t>
      </w:r>
      <w:r w:rsidRPr="003A56BD">
        <w:rPr>
          <w:rStyle w:val="StyleUnderline"/>
        </w:rPr>
        <w:t xml:space="preserve">. </w:t>
      </w:r>
      <w:r w:rsidRPr="005C4BEE">
        <w:rPr>
          <w:rStyle w:val="Emphasis"/>
          <w:highlight w:val="cyan"/>
        </w:rPr>
        <w:t xml:space="preserve">They </w:t>
      </w:r>
      <w:r w:rsidRPr="00400AE1">
        <w:rPr>
          <w:rStyle w:val="Emphasis"/>
        </w:rPr>
        <w:t xml:space="preserve">have </w:t>
      </w:r>
      <w:r w:rsidRPr="005C4BEE">
        <w:rPr>
          <w:rStyle w:val="Emphasis"/>
          <w:highlight w:val="cyan"/>
        </w:rPr>
        <w:t>built alternatives</w:t>
      </w:r>
      <w:r w:rsidRPr="003A56BD">
        <w:rPr>
          <w:rStyle w:val="Emphasis"/>
        </w:rPr>
        <w:t xml:space="preserve"> within and </w:t>
      </w:r>
      <w:r w:rsidRPr="005C4BEE">
        <w:rPr>
          <w:rStyle w:val="Emphasis"/>
          <w:highlight w:val="cyan"/>
        </w:rPr>
        <w:t xml:space="preserve">beyond capitalism </w:t>
      </w:r>
      <w:r w:rsidRPr="00400AE1">
        <w:rPr>
          <w:rStyle w:val="Emphasis"/>
        </w:rPr>
        <w:t>for hundreds of years</w:t>
      </w:r>
      <w:r w:rsidRPr="003A56BD">
        <w:rPr>
          <w:rStyle w:val="Emphasis"/>
        </w:rPr>
        <w:t>.</w:t>
      </w:r>
      <w:r w:rsidRPr="00F0114A">
        <w:rPr>
          <w:sz w:val="16"/>
        </w:rPr>
        <w:t xml:space="preserve"> </w:t>
      </w:r>
      <w:r w:rsidRPr="005C4BEE">
        <w:rPr>
          <w:rStyle w:val="Emphasis"/>
          <w:highlight w:val="cyan"/>
        </w:rPr>
        <w:t xml:space="preserve">They are the carriers of traditions of indigenous resistance </w:t>
      </w:r>
      <w:r w:rsidRPr="00400AE1">
        <w:rPr>
          <w:rStyle w:val="Emphasis"/>
        </w:rPr>
        <w:t>and resurgence simultaneously rooted in Lakota land and history</w:t>
      </w:r>
      <w:r w:rsidRPr="003A56BD">
        <w:rPr>
          <w:rStyle w:val="Emphasis"/>
        </w:rPr>
        <w:t xml:space="preserve">, and global in scope. </w:t>
      </w:r>
      <w:r w:rsidRPr="00F0114A">
        <w:rPr>
          <w:sz w:val="16"/>
        </w:rPr>
        <w:t xml:space="preserve">In recent decades, </w:t>
      </w:r>
      <w:r w:rsidRPr="00DB15F3">
        <w:rPr>
          <w:rStyle w:val="StyleUnderline"/>
        </w:rPr>
        <w:t xml:space="preserve">this struggle has been threatened by </w:t>
      </w:r>
      <w:r w:rsidRPr="00DB15F3">
        <w:rPr>
          <w:rStyle w:val="Emphasis"/>
        </w:rPr>
        <w:t>neoliberal cooptation</w:t>
      </w:r>
      <w:r w:rsidRPr="00F0114A">
        <w:rPr>
          <w:sz w:val="16"/>
        </w:rPr>
        <w:t xml:space="preserve">. </w:t>
      </w:r>
      <w:r w:rsidRPr="003A56BD">
        <w:rPr>
          <w:rStyle w:val="StyleUnderline"/>
        </w:rPr>
        <w:t xml:space="preserve">Repelled by a colonizing state, many </w:t>
      </w:r>
      <w:r w:rsidRPr="005C4BEE">
        <w:rPr>
          <w:rStyle w:val="StyleUnderline"/>
          <w:highlight w:val="cyan"/>
        </w:rPr>
        <w:t>indigenous groups found themselves in an</w:t>
      </w:r>
      <w:r w:rsidRPr="003A56BD">
        <w:rPr>
          <w:rStyle w:val="StyleUnderline"/>
        </w:rPr>
        <w:t xml:space="preserve"> </w:t>
      </w:r>
      <w:r w:rsidRPr="005C4BEE">
        <w:rPr>
          <w:rStyle w:val="Emphasis"/>
          <w:highlight w:val="cyan"/>
        </w:rPr>
        <w:t>uneasy alliance</w:t>
      </w:r>
      <w:r w:rsidRPr="005C4BEE">
        <w:rPr>
          <w:rStyle w:val="StyleUnderline"/>
          <w:highlight w:val="cyan"/>
        </w:rPr>
        <w:t xml:space="preserve"> with </w:t>
      </w:r>
      <w:r w:rsidRPr="005C4BEE">
        <w:rPr>
          <w:rStyle w:val="Emphasis"/>
          <w:highlight w:val="cyan"/>
        </w:rPr>
        <w:t>neoliberals</w:t>
      </w:r>
      <w:r w:rsidRPr="003A56BD">
        <w:rPr>
          <w:rStyle w:val="Emphasis"/>
        </w:rPr>
        <w:t xml:space="preserve"> </w:t>
      </w:r>
      <w:r w:rsidRPr="005C4BEE">
        <w:rPr>
          <w:rStyle w:val="Emphasis"/>
          <w:highlight w:val="cyan"/>
        </w:rPr>
        <w:t>who denounced “big government”</w:t>
      </w:r>
      <w:r w:rsidRPr="005C4BEE">
        <w:rPr>
          <w:sz w:val="16"/>
          <w:highlight w:val="cyan"/>
        </w:rPr>
        <w:t xml:space="preserve"> </w:t>
      </w:r>
      <w:r w:rsidRPr="005C4BEE">
        <w:rPr>
          <w:rStyle w:val="Emphasis"/>
          <w:highlight w:val="cyan"/>
        </w:rPr>
        <w:t>and jumped at the opportunity to slash the welfare state</w:t>
      </w:r>
      <w:r w:rsidRPr="003A56BD">
        <w:rPr>
          <w:rStyle w:val="Emphasis"/>
        </w:rPr>
        <w:t xml:space="preserve"> and restructure tribes as junior corporate partners in the global economy.</w:t>
      </w:r>
      <w:r w:rsidRPr="00F0114A">
        <w:rPr>
          <w:sz w:val="16"/>
        </w:rPr>
        <w:t xml:space="preserve"> “</w:t>
      </w:r>
      <w:r w:rsidRPr="003A56BD">
        <w:rPr>
          <w:rStyle w:val="StyleUnderline"/>
        </w:rPr>
        <w:t xml:space="preserve">Tribal </w:t>
      </w:r>
      <w:r w:rsidRPr="00400AE1">
        <w:rPr>
          <w:rStyle w:val="StyleUnderline"/>
        </w:rPr>
        <w:t xml:space="preserve">sovereignty” became increasingly conflated with </w:t>
      </w:r>
      <w:r w:rsidRPr="00400AE1">
        <w:rPr>
          <w:rStyle w:val="Emphasis"/>
        </w:rPr>
        <w:t xml:space="preserve">owning and profiting from an Indian casino. </w:t>
      </w:r>
      <w:r w:rsidRPr="00400AE1">
        <w:rPr>
          <w:sz w:val="16"/>
        </w:rPr>
        <w:t xml:space="preserve">Yet </w:t>
      </w:r>
      <w:r w:rsidRPr="00400AE1">
        <w:rPr>
          <w:rStyle w:val="StyleUnderline"/>
        </w:rPr>
        <w:t>despite the absence of a free-market critique in some indigenous circles, Standing Rock and other actions have emerged as exemplary</w:t>
      </w:r>
      <w:r w:rsidRPr="003A56BD">
        <w:rPr>
          <w:rStyle w:val="StyleUnderline"/>
        </w:rPr>
        <w:t xml:space="preserve"> counterweights to this pernicious drift. </w:t>
      </w:r>
      <w:r w:rsidRPr="00F0114A">
        <w:rPr>
          <w:sz w:val="16"/>
        </w:rPr>
        <w:t xml:space="preserve">And elsewhere, </w:t>
      </w:r>
      <w:r w:rsidRPr="003A56BD">
        <w:rPr>
          <w:rStyle w:val="StyleUnderline"/>
        </w:rPr>
        <w:t>indigenous land protectors are</w:t>
      </w:r>
      <w:r w:rsidRPr="00F0114A">
        <w:rPr>
          <w:sz w:val="16"/>
        </w:rPr>
        <w:t xml:space="preserve"> also </w:t>
      </w:r>
      <w:r w:rsidRPr="003A56BD">
        <w:rPr>
          <w:rStyle w:val="StyleUnderline"/>
        </w:rPr>
        <w:t>navigating the currents of globalization to great effect</w:t>
      </w:r>
      <w:r w:rsidRPr="00F0114A">
        <w:rPr>
          <w:sz w:val="16"/>
        </w:rPr>
        <w:t xml:space="preserve">. </w:t>
      </w:r>
      <w:r w:rsidRPr="005C4BEE">
        <w:rPr>
          <w:rStyle w:val="StyleUnderline"/>
          <w:highlight w:val="cyan"/>
        </w:rPr>
        <w:t>The</w:t>
      </w:r>
      <w:r w:rsidRPr="003A56BD">
        <w:rPr>
          <w:rStyle w:val="StyleUnderline"/>
        </w:rPr>
        <w:t xml:space="preserve"> </w:t>
      </w:r>
      <w:r w:rsidRPr="005C4BEE">
        <w:rPr>
          <w:rStyle w:val="StyleUnderline"/>
          <w:highlight w:val="cyan"/>
        </w:rPr>
        <w:t>Unist’ot’en</w:t>
      </w:r>
      <w:r w:rsidRPr="003A56BD">
        <w:rPr>
          <w:rStyle w:val="StyleUnderline"/>
        </w:rPr>
        <w:t xml:space="preserve"> </w:t>
      </w:r>
      <w:r w:rsidRPr="005C4BEE">
        <w:rPr>
          <w:rStyle w:val="StyleUnderline"/>
          <w:highlight w:val="cyan"/>
        </w:rPr>
        <w:t>camp</w:t>
      </w:r>
      <w:r w:rsidRPr="003A56BD">
        <w:rPr>
          <w:rStyle w:val="StyleUnderline"/>
        </w:rPr>
        <w:t xml:space="preserve"> in northern British Columbia has</w:t>
      </w:r>
      <w:r w:rsidRPr="00F0114A">
        <w:rPr>
          <w:sz w:val="16"/>
        </w:rPr>
        <w:t xml:space="preserve">, thus far, </w:t>
      </w:r>
      <w:r w:rsidRPr="005C4BEE">
        <w:rPr>
          <w:rStyle w:val="Emphasis"/>
          <w:highlight w:val="cyan"/>
        </w:rPr>
        <w:t>blocked construction of numerous potential</w:t>
      </w:r>
      <w:r w:rsidRPr="003A56BD">
        <w:rPr>
          <w:rStyle w:val="Emphasis"/>
        </w:rPr>
        <w:t xml:space="preserve"> and proposed </w:t>
      </w:r>
      <w:r w:rsidRPr="005C4BEE">
        <w:rPr>
          <w:rStyle w:val="Emphasis"/>
          <w:highlight w:val="cyan"/>
        </w:rPr>
        <w:t>pipelines</w:t>
      </w:r>
      <w:r w:rsidRPr="00F0114A">
        <w:rPr>
          <w:sz w:val="16"/>
        </w:rPr>
        <w:t xml:space="preserve"> through their territory, </w:t>
      </w:r>
      <w:r w:rsidRPr="003A56BD">
        <w:rPr>
          <w:rStyle w:val="StyleUnderline"/>
        </w:rPr>
        <w:t>building a space where indigenous lifeways can persist on lands defined by industry as an “energy corridor.”</w:t>
      </w:r>
      <w:r w:rsidRPr="00F0114A">
        <w:rPr>
          <w:sz w:val="16"/>
        </w:rPr>
        <w:t xml:space="preserve"> </w:t>
      </w:r>
      <w:r w:rsidRPr="005C4BEE">
        <w:rPr>
          <w:rStyle w:val="Emphasis"/>
          <w:highlight w:val="cyan"/>
        </w:rPr>
        <w:t>In Minnesota</w:t>
      </w:r>
      <w:r w:rsidRPr="00F0114A">
        <w:rPr>
          <w:sz w:val="16"/>
        </w:rPr>
        <w:t xml:space="preserve">, </w:t>
      </w:r>
      <w:r w:rsidRPr="003A56BD">
        <w:rPr>
          <w:rStyle w:val="StyleUnderline"/>
        </w:rPr>
        <w:t xml:space="preserve">the energy company </w:t>
      </w:r>
      <w:r w:rsidRPr="005C4BEE">
        <w:rPr>
          <w:rStyle w:val="StyleUnderline"/>
          <w:highlight w:val="cyan"/>
        </w:rPr>
        <w:t>Enbridge</w:t>
      </w:r>
      <w:r w:rsidRPr="003A56BD">
        <w:rPr>
          <w:rStyle w:val="StyleUnderline"/>
        </w:rPr>
        <w:t xml:space="preserve"> recently </w:t>
      </w:r>
      <w:r w:rsidRPr="005C4BEE">
        <w:rPr>
          <w:rStyle w:val="StyleUnderline"/>
          <w:highlight w:val="cyan"/>
        </w:rPr>
        <w:t>shelved plans for the Sandpiper pipeline</w:t>
      </w:r>
      <w:r w:rsidRPr="00F0114A">
        <w:rPr>
          <w:sz w:val="16"/>
        </w:rPr>
        <w:t xml:space="preserve">, </w:t>
      </w:r>
      <w:r w:rsidRPr="003A56BD">
        <w:rPr>
          <w:rStyle w:val="StyleUnderline"/>
        </w:rPr>
        <w:t xml:space="preserve">partially in response to tribal opposition. And </w:t>
      </w:r>
      <w:r w:rsidRPr="005C4BEE">
        <w:rPr>
          <w:rStyle w:val="StyleUnderline"/>
          <w:highlight w:val="cyan"/>
        </w:rPr>
        <w:t>the Obama administration</w:t>
      </w:r>
      <w:r w:rsidRPr="003A56BD">
        <w:rPr>
          <w:rStyle w:val="StyleUnderline"/>
        </w:rPr>
        <w:t xml:space="preserve"> </w:t>
      </w:r>
      <w:r w:rsidRPr="005C4BEE">
        <w:rPr>
          <w:rStyle w:val="StyleUnderline"/>
          <w:highlight w:val="cyan"/>
        </w:rPr>
        <w:t>nixed</w:t>
      </w:r>
      <w:r w:rsidRPr="003A56BD">
        <w:rPr>
          <w:rStyle w:val="StyleUnderline"/>
        </w:rPr>
        <w:t xml:space="preserve"> the </w:t>
      </w:r>
      <w:r w:rsidRPr="005C4BEE">
        <w:rPr>
          <w:rStyle w:val="StyleUnderline"/>
          <w:highlight w:val="cyan"/>
        </w:rPr>
        <w:t>Keystone</w:t>
      </w:r>
      <w:r w:rsidRPr="003A56BD">
        <w:rPr>
          <w:rStyle w:val="StyleUnderline"/>
        </w:rPr>
        <w:t xml:space="preserve"> XL Pipeline, after facing enormous pressure from tribes and their allies. </w:t>
      </w:r>
      <w:r w:rsidRPr="00F0114A">
        <w:rPr>
          <w:sz w:val="16"/>
        </w:rPr>
        <w:t xml:space="preserve">In each of these instances, </w:t>
      </w:r>
      <w:r w:rsidRPr="00400AE1">
        <w:rPr>
          <w:rStyle w:val="Emphasis"/>
        </w:rPr>
        <w:t>indigenous peoples are more than cameo extras</w:t>
      </w:r>
      <w:r w:rsidRPr="00400AE1">
        <w:rPr>
          <w:sz w:val="16"/>
        </w:rPr>
        <w:t xml:space="preserve">. </w:t>
      </w:r>
      <w:r w:rsidRPr="00400AE1">
        <w:rPr>
          <w:rStyle w:val="Emphasis"/>
        </w:rPr>
        <w:t>They are central protagonists in the fight against the forces of capitalist expansion,</w:t>
      </w:r>
      <w:r w:rsidRPr="00400AE1">
        <w:rPr>
          <w:sz w:val="16"/>
        </w:rPr>
        <w:t xml:space="preserve"> </w:t>
      </w:r>
      <w:r w:rsidRPr="00400AE1">
        <w:rPr>
          <w:rStyle w:val="Emphasis"/>
        </w:rPr>
        <w:t>who would destroy the land and water</w:t>
      </w:r>
      <w:r w:rsidRPr="00400AE1">
        <w:rPr>
          <w:sz w:val="16"/>
        </w:rPr>
        <w:t xml:space="preserve">, </w:t>
      </w:r>
      <w:r w:rsidRPr="00400AE1">
        <w:rPr>
          <w:rStyle w:val="Emphasis"/>
        </w:rPr>
        <w:t>and trample indigenous sovereignty, all for the purposes of resource extraction</w:t>
      </w:r>
      <w:r w:rsidRPr="00400AE1">
        <w:rPr>
          <w:sz w:val="16"/>
        </w:rPr>
        <w:t xml:space="preserve">. </w:t>
      </w:r>
      <w:r w:rsidRPr="00400AE1">
        <w:rPr>
          <w:rStyle w:val="Emphasis"/>
        </w:rPr>
        <w:t>At Standing Rock, disparate tribes have set aside differences and come together as one</w:t>
      </w:r>
      <w:r w:rsidRPr="00400AE1">
        <w:rPr>
          <w:sz w:val="16"/>
        </w:rPr>
        <w:t xml:space="preserve">. </w:t>
      </w:r>
      <w:r w:rsidRPr="00400AE1">
        <w:rPr>
          <w:rStyle w:val="StyleUnderline"/>
        </w:rPr>
        <w:t>People from indigenous</w:t>
      </w:r>
      <w:r w:rsidRPr="003A56BD">
        <w:rPr>
          <w:rStyle w:val="StyleUnderline"/>
        </w:rPr>
        <w:t xml:space="preserve"> nations across the continent have travelled thousands of miles to stand with them. Indigenous people are rallying in support from New York City to San Francisco</w:t>
      </w:r>
      <w:r w:rsidRPr="00F0114A">
        <w:rPr>
          <w:sz w:val="16"/>
        </w:rPr>
        <w:t xml:space="preserve">. Together, </w:t>
      </w:r>
      <w:r w:rsidRPr="005C4BEE">
        <w:rPr>
          <w:rStyle w:val="Emphasis"/>
          <w:highlight w:val="cyan"/>
        </w:rPr>
        <w:t>they are envisioning a future without a Dakota Access Pipeline</w:t>
      </w:r>
      <w:r w:rsidRPr="003A56BD">
        <w:rPr>
          <w:rStyle w:val="Emphasis"/>
        </w:rPr>
        <w:t xml:space="preserve">, </w:t>
      </w:r>
      <w:r w:rsidRPr="005C4BEE">
        <w:rPr>
          <w:rStyle w:val="Emphasis"/>
          <w:highlight w:val="cyan"/>
        </w:rPr>
        <w:t xml:space="preserve">and enacting a future where indigenous nations exercise their rights </w:t>
      </w:r>
      <w:r w:rsidRPr="00DB15F3">
        <w:rPr>
          <w:rStyle w:val="Emphasis"/>
        </w:rPr>
        <w:t xml:space="preserve">to define a more just, equal, and sustainable path forward, as stewards of land, water, humanity, and each other. </w:t>
      </w:r>
      <w:r w:rsidRPr="00DB15F3">
        <w:rPr>
          <w:sz w:val="16"/>
        </w:rPr>
        <w:t xml:space="preserve">At Standing Rock, </w:t>
      </w:r>
      <w:r w:rsidRPr="00DB15F3">
        <w:rPr>
          <w:rStyle w:val="StyleUnderline"/>
        </w:rPr>
        <w:t>the audacious vision for an indigenous future, handed down from Wounded Knee and global in force, is alive and well. This is how you Ghost Dance in 2016.</w:t>
      </w:r>
    </w:p>
    <w:p w:rsidR="00833170" w:rsidRPr="002F7570" w:rsidRDefault="00833170" w:rsidP="00833170"/>
    <w:p w:rsidR="00833170" w:rsidRPr="00097B28" w:rsidRDefault="00833170" w:rsidP="00833170"/>
    <w:p w:rsidR="00833170" w:rsidRDefault="00833170" w:rsidP="00833170">
      <w:pPr>
        <w:pStyle w:val="Heading3"/>
      </w:pPr>
      <w:r>
        <w:t>2ac cede the political, critique of extralegal alts, &amp; a2: cooption</w:t>
      </w:r>
    </w:p>
    <w:p w:rsidR="00833170" w:rsidRDefault="00833170" w:rsidP="00833170">
      <w:pPr>
        <w:pStyle w:val="Heading4"/>
      </w:pPr>
      <w:r>
        <w:t xml:space="preserve">Extralegal movements fail and are equally as likely to be coopeted as legal movements are. However, limiting activism to purely extralegal pursuits cedes the political and risks exacerbation of material violence. </w:t>
      </w:r>
    </w:p>
    <w:p w:rsidR="00833170" w:rsidRDefault="00833170" w:rsidP="00833170">
      <w:r>
        <w:t>----makes a very good comparative claim</w:t>
      </w:r>
    </w:p>
    <w:p w:rsidR="00833170" w:rsidRPr="00CB40E2" w:rsidRDefault="00833170" w:rsidP="00833170">
      <w:r>
        <w:t>----calls out specific alts like critical consciousness and rejection</w:t>
      </w:r>
    </w:p>
    <w:p w:rsidR="00833170" w:rsidRPr="000A3FBB" w:rsidRDefault="00833170" w:rsidP="00833170">
      <w:r w:rsidRPr="003E23E8">
        <w:rPr>
          <w:b/>
          <w:bCs/>
          <w:sz w:val="26"/>
          <w:szCs w:val="26"/>
        </w:rPr>
        <w:t>Lobel 7</w:t>
      </w:r>
      <w:r>
        <w:t xml:space="preserve"> </w:t>
      </w:r>
      <w:r w:rsidRPr="003E23E8">
        <w:t>Orly Lobel</w:t>
      </w:r>
      <w:r>
        <w:t>, PhD Harvard Law School, professor of Law at the University of San Diego with a focus in public law and regulation. Prior to joining USD, she served as a fellow at the Harvard University Center for Ethics and the Professions, the Kennedy School of Government, and the Weatherhead Center for International Affairs. “</w:t>
      </w:r>
      <w:r w:rsidRPr="003E23E8">
        <w:t>The Paradox of Extralegal Activism: Critical Legal Consciousness and Transformative Politics</w:t>
      </w:r>
      <w:r>
        <w:t>.” Harvard Law Review. February 1</w:t>
      </w:r>
      <w:r w:rsidRPr="003E23E8">
        <w:rPr>
          <w:vertAlign w:val="superscript"/>
        </w:rPr>
        <w:t>st</w:t>
      </w:r>
      <w:r>
        <w:t xml:space="preserve"> 2007. </w:t>
      </w:r>
      <w:r w:rsidRPr="003E23E8">
        <w:t xml:space="preserve">https://harvardlawreview.org/2007/02/the-paradox-of-extralegal-activism-critical-legal-consciousness-and-transformative-politics/ </w:t>
      </w:r>
      <w:r>
        <w:t>|| OES-SW</w:t>
      </w:r>
    </w:p>
    <w:p w:rsidR="00833170" w:rsidRPr="000A3FBB" w:rsidRDefault="00833170" w:rsidP="00833170">
      <w:pPr>
        <w:rPr>
          <w:rStyle w:val="Emphasis"/>
        </w:rPr>
      </w:pPr>
      <w:r w:rsidRPr="000A3FBB">
        <w:rPr>
          <w:sz w:val="16"/>
        </w:rPr>
        <w:t xml:space="preserve">The limits of the law as a means of effecting social change have been a key focus of legal thinkers over the past several decades. </w:t>
      </w:r>
      <w:r w:rsidRPr="000A3FBB">
        <w:rPr>
          <w:rStyle w:val="StyleUnderline"/>
        </w:rPr>
        <w:t>The aggregate impact of emerging schools of thought challenging the value of legal reform in producing social change has been the development of a contemporary critical legal consciousness — a conventional wisdom about the relative inefficacy of law</w:t>
      </w:r>
      <w:r w:rsidRPr="000A3FBB">
        <w:rPr>
          <w:sz w:val="16"/>
        </w:rPr>
        <w:t xml:space="preserve">.1 Critical claims go further than simply expressing disappointment in the capacity of the legal system to achieve the desired goals of a social movement. </w:t>
      </w:r>
      <w:r w:rsidRPr="000A3FBB">
        <w:rPr>
          <w:rStyle w:val="StyleUnderline"/>
        </w:rPr>
        <w:t>An argument that has become increasingly prevalent in legal scholarship states that the law often brings more harm than good to social movements that rely on legal strategies to advance their goals.</w:t>
      </w:r>
      <w:r w:rsidRPr="000A3FBB">
        <w:rPr>
          <w:sz w:val="16"/>
        </w:rPr>
        <w:t xml:space="preserve"> The law entices groups to choose legal strategies to advance their social goals but ultimately proves to be a detrimental path. </w:t>
      </w:r>
      <w:r w:rsidRPr="000A3FBB">
        <w:rPr>
          <w:rStyle w:val="StyleUnderline"/>
        </w:rPr>
        <w:t xml:space="preserve">The negative effect is generally understood as “legal cooptation” — a process by which the focus on legal reform narrows the causes, deradicalizes the agenda, legitimizes ongoing injustices, and diverts energies away from more effective and transformative alternatives. Consequently, the argument proceeds, the turn to the law actually reinforces existing institutions and ideologies. As they engage with the law, social reform groups become absorbed by the system even as they struggle against it. </w:t>
      </w:r>
      <w:r w:rsidRPr="000A3FBB">
        <w:rPr>
          <w:sz w:val="16"/>
        </w:rPr>
        <w:t xml:space="preserve">When examining closely the dominant set of assumptions underlying recent critical scholarship, one must face the question: </w:t>
      </w:r>
      <w:r w:rsidRPr="000A3FBB">
        <w:rPr>
          <w:rStyle w:val="Emphasis"/>
        </w:rPr>
        <w:t>what is uniquely legal about cooptation?</w:t>
      </w:r>
      <w:r w:rsidRPr="000A3FBB">
        <w:rPr>
          <w:sz w:val="16"/>
        </w:rPr>
        <w:t xml:space="preserve"> This Article considers the claims of legal cooptation as they have been developed vis-à-vis former periods of social activism — primarily the New Deal labor movement and </w:t>
      </w:r>
      <w:r w:rsidRPr="000A3FBB">
        <w:rPr>
          <w:rStyle w:val="StyleUnderline"/>
        </w:rPr>
        <w:t xml:space="preserve">the 1960s civil rights movement — in relation to recent scholarship that purports to provide alternatives to cooptive legal processes. It traces the impact of critical understandings of the law to three strands of contemporary “extralegal” schools of thought that operate under a critical legal consciousness. </w:t>
      </w:r>
      <w:r w:rsidRPr="000A3FBB">
        <w:rPr>
          <w:sz w:val="16"/>
        </w:rPr>
        <w:t xml:space="preserve">The Article argues that </w:t>
      </w:r>
      <w:r w:rsidRPr="000A3FBB">
        <w:rPr>
          <w:rStyle w:val="Emphasis"/>
        </w:rPr>
        <w:t>the limits of social change are not confined to legal reform, but in fact are as likely (if not more so) to occur in the realm of extralegal activism.</w:t>
      </w:r>
      <w:r w:rsidRPr="000A3FBB">
        <w:rPr>
          <w:sz w:val="16"/>
        </w:rPr>
        <w:t xml:space="preserve"> Moreover, </w:t>
      </w:r>
      <w:r w:rsidRPr="000A3FBB">
        <w:rPr>
          <w:rStyle w:val="Emphasis"/>
        </w:rPr>
        <w:t>the very idea of opting out of the legal arena creates a false binary between social spheres that in reality permeate one another.</w:t>
      </w:r>
      <w:r w:rsidRPr="000A3FBB">
        <w:rPr>
          <w:sz w:val="16"/>
        </w:rPr>
        <w:t xml:space="preserve"> </w:t>
      </w:r>
      <w:r w:rsidRPr="000A3FBB">
        <w:rPr>
          <w:rStyle w:val="StyleUnderline"/>
        </w:rPr>
        <w:t>Under the contemporary axiomatic skepticism about the law, analysts often bundle and collapse legal cooptation claims rather than differentiate among myriad, distinct sets of concerns.</w:t>
      </w:r>
      <w:r w:rsidRPr="000A3FBB">
        <w:rPr>
          <w:sz w:val="16"/>
        </w:rPr>
        <w:t xml:space="preserve"> When claims about the failures of legal reform are unbundled, they provide a window into our assumptions about the possibilities and rhythms of change in general, not merely change via the path of the law. Accordingly, this Article asserts that </w:t>
      </w:r>
      <w:r w:rsidRPr="000A3FBB">
        <w:rPr>
          <w:rStyle w:val="StyleUnderline"/>
        </w:rPr>
        <w:t>contemporary critical legal consciousness has eclipsed the origins of critical theory, which situated various forms of social action — all of which potentially have cooptive as well as transformative effects — on more equal grounds.</w:t>
      </w:r>
      <w:r w:rsidRPr="000A3FBB">
        <w:rPr>
          <w:sz w:val="16"/>
        </w:rPr>
        <w:t xml:space="preserve"> The inquiry begins by delineating three periods of social reform activism, their relationship to legal reform, and their successes and failures as perceived by legal scholars. Part II describes the first two periods, which have served contemporary thinkers as paradigmatic moments for analyzing the failures of legal reform and the negative consequences that followed the decline of social activism. The first period is the New Deal labor movement, which achieved statutory reordering of labor relations yet was ultimately criticized for creating a hostile environment for collective bargaining and for leading to the sharp decline of unionism. The second period is the civil rights movement of the 1950s and 1960s, which achieved widespread recognition for its legislative and judicial victories yet has been widely critiqued for its limited success in eliminating racial injustice. In both cases, </w:t>
      </w:r>
      <w:r w:rsidRPr="000A3FBB">
        <w:rPr>
          <w:rStyle w:val="StyleUnderline"/>
        </w:rPr>
        <w:t>cooptation analysis focuses not simply on the limits of the legal victories but also, and often primarily, on the pacification of the social movement and the decline of a reform vision, which resulted from the perceived successes of legislative and judicial victories.</w:t>
      </w:r>
      <w:r w:rsidRPr="000A3FBB">
        <w:rPr>
          <w:sz w:val="16"/>
        </w:rPr>
        <w:t xml:space="preserve"> Pointing to these two “failed successes,” </w:t>
      </w:r>
      <w:r w:rsidRPr="000A3FBB">
        <w:rPr>
          <w:rStyle w:val="StyleUnderline"/>
        </w:rPr>
        <w:t>contemporary legal scholars express a now-axiomatic skepticism about law’s ability to produce social transformation</w:t>
      </w:r>
      <w:r w:rsidRPr="000A3FBB">
        <w:rPr>
          <w:sz w:val="16"/>
        </w:rPr>
        <w:t xml:space="preserve">. Drawing on the critical scholarship that has developed in relation to these two periods, Part II unpacks the arguments about legal cooptation, demonstrating that </w:t>
      </w:r>
      <w:r w:rsidRPr="000A3FBB">
        <w:rPr>
          <w:rStyle w:val="StyleUnderline"/>
        </w:rPr>
        <w:t xml:space="preserve">they are not monolithic but rather constitute distinct sets of claims, including concerns about resources and energy, framing and fragmentation, lawyering and professional- ism, crowding-out effects, institutional limitations, and the unsubstantiated legitimation of existing social arrangements. </w:t>
      </w:r>
      <w:r w:rsidRPr="000A3FBB">
        <w:rPr>
          <w:rStyle w:val="Emphasis"/>
        </w:rPr>
        <w:t>As a result of an emerging truism about the limitations of legal reform — captured by the reference to legalism as the “hollow hope”</w:t>
      </w:r>
      <w:r w:rsidRPr="000A3FBB">
        <w:rPr>
          <w:sz w:val="16"/>
        </w:rPr>
        <w:t xml:space="preserve">2 — </w:t>
      </w:r>
      <w:r w:rsidRPr="000A3FBB">
        <w:rPr>
          <w:rStyle w:val="Emphasis"/>
        </w:rPr>
        <w:t>contemporary critics warn against a reliance on law, courts, legal language, and lawyers in the struggles of social movements.</w:t>
      </w:r>
      <w:r w:rsidRPr="000A3FBB">
        <w:rPr>
          <w:sz w:val="16"/>
        </w:rPr>
        <w:t xml:space="preserve"> Part III describes a third period, this one involving extralegal activism, as it is represented and celebrated in legal scholarship. In mapping the landscape of this “alternative scholarship,” three distinct types of extralegal strategies emerge: first, the redefinition of the purpose of the legal system as promoting secondary goals rather than primary ones; second, </w:t>
      </w:r>
      <w:r w:rsidRPr="000A3FBB">
        <w:rPr>
          <w:rStyle w:val="StyleUnderline"/>
        </w:rPr>
        <w:t>the move away from the legal arena to an extralegal sphere of action, often evoking the notion of civil society</w:t>
      </w:r>
      <w:r w:rsidRPr="000A3FBB">
        <w:rPr>
          <w:sz w:val="16"/>
        </w:rPr>
        <w:t xml:space="preserve">; and third, the expansion of the meanings of law and legality, building on earlier understandings of the legal pluralism school of thought. After exploring the underlying assumptions of each of these proposals with regard to the limits of law and the limits of change, this Article revisits the concept of cooptation within the broader range of possibilities for social struggle. </w:t>
      </w:r>
      <w:r w:rsidRPr="000A3FBB">
        <w:rPr>
          <w:rStyle w:val="StyleUnderline"/>
        </w:rPr>
        <w:t xml:space="preserve">Rather than dismissing concerns about legal cooptation, </w:t>
      </w:r>
      <w:r w:rsidRPr="000A3FBB">
        <w:rPr>
          <w:sz w:val="16"/>
        </w:rPr>
        <w:t xml:space="preserve">Part IV asserts that </w:t>
      </w:r>
      <w:r w:rsidRPr="000A3FBB">
        <w:rPr>
          <w:rStyle w:val="StyleUnderline"/>
        </w:rPr>
        <w:t>the emerging umbrella school of thought draws erroneous conclusions from critical understandings and presents false alternatives in the gamut of law and social change.</w:t>
      </w:r>
      <w:r w:rsidRPr="000A3FBB">
        <w:rPr>
          <w:sz w:val="16"/>
        </w:rPr>
        <w:t xml:space="preserve"> </w:t>
      </w:r>
      <w:r w:rsidRPr="000A3FBB">
        <w:rPr>
          <w:rStyle w:val="Emphasis"/>
        </w:rPr>
        <w:t xml:space="preserve">A more accurate inquiry into the limits of change should cast doubt on the privileged role of extralegal activism that is trumpeted in contemporary writings. </w:t>
      </w:r>
      <w:r w:rsidRPr="000A3FBB">
        <w:rPr>
          <w:sz w:val="16"/>
        </w:rPr>
        <w:t xml:space="preserve">This Article demonstrates how </w:t>
      </w:r>
      <w:r w:rsidRPr="000A3FBB">
        <w:rPr>
          <w:rStyle w:val="StyleUnderline"/>
        </w:rPr>
        <w:t>extralegal activism proponents misrepresent alternative avenues of activism as solutions to cooptation concerns by overlooking the risks of cooptation present in extralegal activism.</w:t>
      </w:r>
      <w:r w:rsidRPr="000A3FBB">
        <w:rPr>
          <w:sz w:val="16"/>
        </w:rPr>
        <w:t xml:space="preserve"> Consequently, a counter “myth of engagement” is reified by the rejection of the “myth of law.” </w:t>
      </w:r>
      <w:r w:rsidRPr="000A3FBB">
        <w:rPr>
          <w:rStyle w:val="Emphasis"/>
        </w:rPr>
        <w:t>Not only is the idea of avoiding legal strategies as a means of social change misdirected, but such a construction also conceals the ways in which the law continues to exist in the background of the envisioned alternatives.</w:t>
      </w:r>
      <w:r w:rsidRPr="000A3FBB">
        <w:rPr>
          <w:sz w:val="16"/>
        </w:rPr>
        <w:t xml:space="preserve"> Thus, earlier </w:t>
      </w:r>
      <w:r w:rsidRPr="000A3FBB">
        <w:rPr>
          <w:rStyle w:val="StyleUnderline"/>
        </w:rPr>
        <w:t>critical insights about the ongoing importance of law in seemingly unregulated spheres are lost in the contemporary message.</w:t>
      </w:r>
      <w:r w:rsidRPr="000A3FBB">
        <w:rPr>
          <w:sz w:val="16"/>
        </w:rPr>
        <w:t xml:space="preserve"> Further, </w:t>
      </w:r>
      <w:r w:rsidRPr="000A3FBB">
        <w:rPr>
          <w:rStyle w:val="StyleUnderline"/>
        </w:rPr>
        <w:t xml:space="preserve">the idea of opting out of the legal arena fails to recognize a reality of growing interpenetration and blurring of boundaries between private and public spheres, for-profit and nonprofit actors, and formal and informal institutions. </w:t>
      </w:r>
      <w:r w:rsidRPr="000A3FBB">
        <w:rPr>
          <w:sz w:val="16"/>
        </w:rPr>
        <w:t xml:space="preserve">Most importantly, </w:t>
      </w:r>
      <w:r w:rsidRPr="000A3FBB">
        <w:rPr>
          <w:rStyle w:val="Emphasis"/>
        </w:rPr>
        <w:t>a theory of avoidance contributes to a conservative rhetoric about the decline of the state, the necessities of deregulation, and the inevitability of mounting inequalities.</w:t>
      </w:r>
      <w:r w:rsidRPr="000A3FBB">
        <w:rPr>
          <w:sz w:val="16"/>
        </w:rPr>
        <w:t xml:space="preserve"> The Article reveals a contemporary false equation of formal legal reform avenues with a conservative status quo and of informal — that is, extralegal — avenues with transformative progress. </w:t>
      </w:r>
      <w:r w:rsidRPr="000A3FBB">
        <w:rPr>
          <w:rStyle w:val="StyleUnderline"/>
        </w:rPr>
        <w:t>The movement to extralegal activism has unwittingly aligned itself with concepts such as civil society revivalism, informality, and nongovernmental norm generation. All of these concepts are associated with decreasing commitments of the state, privatization, deregulation, and devolution of governmental authority in the social arena.</w:t>
      </w:r>
      <w:r w:rsidRPr="000A3FBB">
        <w:rPr>
          <w:sz w:val="16"/>
        </w:rPr>
        <w:t xml:space="preserve"> All three brands of </w:t>
      </w:r>
      <w:r w:rsidRPr="000A3FBB">
        <w:rPr>
          <w:rStyle w:val="StyleUnderline"/>
        </w:rPr>
        <w:t>extralegal strategies reflect not only disillusionment with and disappointment in the legal system as a potential engine for social reform, but also imply path dependency with current economic realities and shifting commitments of the state in an era of globalization.</w:t>
      </w:r>
      <w:r w:rsidRPr="000A3FBB">
        <w:rPr>
          <w:sz w:val="16"/>
        </w:rPr>
        <w:t xml:space="preserve"> Since the critique of legal cooptation asserts that legal reform, even when viewed as successful, is never radically transformative, it is equally crucial to ask what criteria are available for assessing the success of the suggested alternatives. As this Article argues, </w:t>
      </w:r>
      <w:r w:rsidRPr="000A3FBB">
        <w:rPr>
          <w:rStyle w:val="Emphasis"/>
        </w:rPr>
        <w:t>the risks of extralegal cooptation are similar to the risks of legal cooptation.</w:t>
      </w:r>
      <w:r w:rsidRPr="000A3FBB">
        <w:rPr>
          <w:sz w:val="16"/>
        </w:rPr>
        <w:t xml:space="preserve"> However, </w:t>
      </w:r>
      <w:r w:rsidRPr="000A3FBB">
        <w:rPr>
          <w:rStyle w:val="StyleUnderline"/>
        </w:rPr>
        <w:t>the allure of an alternative model of progressive politics that would avoid the critical risks of cooptation has prevented its advocates from scrutinizing it in the same way that legal strategies are routinely questioned.</w:t>
      </w:r>
      <w:r w:rsidRPr="000A3FBB">
        <w:rPr>
          <w:sz w:val="16"/>
        </w:rPr>
        <w:t xml:space="preserve"> Therefore, the </w:t>
      </w:r>
      <w:r w:rsidRPr="000A3FBB">
        <w:rPr>
          <w:rStyle w:val="Emphasis"/>
        </w:rPr>
        <w:t>new wave of extralegal politics risks entailing no more than a loser’s ex post self-mystification.</w:t>
      </w:r>
      <w:r w:rsidRPr="000A3FBB">
        <w:rPr>
          <w:sz w:val="16"/>
        </w:rPr>
        <w:t xml:space="preserve"> Posing these challenges, Part V concludes that </w:t>
      </w:r>
      <w:r w:rsidRPr="000A3FBB">
        <w:rPr>
          <w:rStyle w:val="Emphasis"/>
        </w:rPr>
        <w:t>much of the contemporary alternative scholarship obscures the lines between description and prescription in the exploration and formulation of transformative politics.</w:t>
      </w:r>
    </w:p>
    <w:p w:rsidR="00833170" w:rsidRDefault="00833170" w:rsidP="00833170">
      <w:pPr>
        <w:pStyle w:val="Heading4"/>
      </w:pPr>
      <w:r>
        <w:t>Bottom-up movements fail – the alt gets coopted and absorbed by the state.</w:t>
      </w:r>
    </w:p>
    <w:p w:rsidR="00833170" w:rsidRPr="00C8100B" w:rsidRDefault="00833170" w:rsidP="00833170">
      <w:r w:rsidRPr="003E23E8">
        <w:rPr>
          <w:b/>
          <w:bCs/>
          <w:sz w:val="26"/>
          <w:szCs w:val="26"/>
        </w:rPr>
        <w:t>Lobel 7</w:t>
      </w:r>
      <w:r>
        <w:t xml:space="preserve"> </w:t>
      </w:r>
      <w:r w:rsidRPr="003E23E8">
        <w:t>Orly Lobel</w:t>
      </w:r>
      <w:r>
        <w:t>, PhD Harvard Law School, professor of Law at the University of San Diego with a focus in public law and regulation. Prior to joining USD, she served as a fellow at the Harvard University Center for Ethics and the Professions, the Kennedy School of Government, and the Weatherhead Center for International Affairs. “</w:t>
      </w:r>
      <w:r w:rsidRPr="003E23E8">
        <w:t>The Paradox of Extralegal Activism: Critical Legal Consciousness and Transformative Politics</w:t>
      </w:r>
      <w:r>
        <w:t>.” Harvard Law Review. February 1</w:t>
      </w:r>
      <w:r w:rsidRPr="003E23E8">
        <w:rPr>
          <w:vertAlign w:val="superscript"/>
        </w:rPr>
        <w:t>st</w:t>
      </w:r>
      <w:r>
        <w:t xml:space="preserve"> 2007. </w:t>
      </w:r>
      <w:r w:rsidRPr="003E23E8">
        <w:t xml:space="preserve">https://harvardlawreview.org/2007/02/the-paradox-of-extralegal-activism-critical-legal-consciousness-and-transformative-politics/ </w:t>
      </w:r>
      <w:r>
        <w:t>|| OES-SW</w:t>
      </w:r>
    </w:p>
    <w:p w:rsidR="00833170" w:rsidRDefault="00833170" w:rsidP="00833170">
      <w:r w:rsidRPr="00C8100B">
        <w:rPr>
          <w:sz w:val="16"/>
        </w:rPr>
        <w:t xml:space="preserve">The feminist lesson on the law/exit pendulum reveals a broader pattern. In a classic example of cooptation, activists should be concerned about the infusion (or indeed confusion) of nonlegal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w:t>
      </w:r>
      <w:r w:rsidRPr="00C8100B">
        <w:rPr>
          <w:rStyle w:val="StyleUnderline"/>
        </w:rPr>
        <w:t>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w:t>
      </w:r>
      <w:r w:rsidRPr="00C8100B">
        <w:rPr>
          <w:sz w:val="16"/>
        </w:rPr>
        <w:t xml:space="preserve"> Similar to the arguments developed in relation to the labor movement — in which </w:t>
      </w:r>
      <w:r w:rsidRPr="00C8100B">
        <w:rPr>
          <w:rStyle w:val="StyleUnderline"/>
        </w:rPr>
        <w:t>focusing on a limited right to collective bargaining demobilized workers and stripped them of their voice, participation, and decisionmaking power</w:t>
      </w:r>
      <w:r w:rsidRPr="00C8100B">
        <w:rPr>
          <w:sz w:val="16"/>
        </w:rPr>
        <w:t xml:space="preserve"> — contemporary </w:t>
      </w:r>
      <w:r w:rsidRPr="00C8100B">
        <w:rPr>
          <w:rStyle w:val="StyleUnderline"/>
        </w:rPr>
        <w:t>extralegal agendas are limited to very narrow and patterned sets of reforms. A striking example has been the focus on welfare reform as the single frontier of economic redistribution without a connection being made between these reforms and social services in which the middle class has a strong interest</w:t>
      </w:r>
      <w:r w:rsidRPr="00C8100B">
        <w:rPr>
          <w:sz w:val="16"/>
        </w:rPr>
        <w:t xml:space="preserve">,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activities.176 </w:t>
      </w:r>
      <w:r w:rsidRPr="00C8100B">
        <w:rPr>
          <w:rStyle w:val="StyleUnderline"/>
        </w:rPr>
        <w:t>The discourse, however, quickly becomes coopted by a shift to a narrow focus on charitable donations and corporate philanthropy or private reporting absent an institutionalized compliance structure.</w:t>
      </w:r>
      <w:r w:rsidRPr="00C8100B">
        <w:rPr>
          <w:sz w:val="16"/>
        </w:rPr>
        <w:t xml:space="preserve">177 Moreover, because of institutional limitations and crowding out effects possible in any type of reform agenda, the focus shifts to the benefits of corporate social responsibility to businesses, as marketing, recruitment, public relations, and “greenwashing” strategies.178 </w:t>
      </w:r>
      <w:r w:rsidRPr="00C8100B">
        <w:rPr>
          <w:rStyle w:val="StyleUnderline"/>
        </w:rPr>
        <w:t xml:space="preserve">Critics therefore become deeply cynical about the industry’s real commitments to ethical conduct. </w:t>
      </w:r>
      <w:r w:rsidRPr="00C8100B">
        <w:rPr>
          <w:sz w:val="16"/>
        </w:rPr>
        <w:t xml:space="preserve">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ideologies.179 In fact, during central instances of collective action, such as those in Seattle, Quebec, Puerto Alegre, and Genoa, competing and conflicting claims were frequently encompassed in the same protest.180 Nevertheless, </w:t>
      </w:r>
      <w:r w:rsidRPr="00C8100B">
        <w:rPr>
          <w:rStyle w:val="Emphasis"/>
        </w:rPr>
        <w:t>there is a tendency to celebrate and idealize these protests as united and world-altering.</w:t>
      </w:r>
      <w:r w:rsidRPr="00C8100B">
        <w:rPr>
          <w:sz w:val="16"/>
        </w:rPr>
        <w:t xml:space="preserve"> Similarly, at the local level, </w:t>
      </w:r>
      <w:r w:rsidRPr="00C8100B">
        <w:rPr>
          <w:rStyle w:val="Emphasis"/>
        </w:rPr>
        <w:t>grassroots politics often lack a clear agenda and are particularly ripe for cooptation resulting in far lesser achievements than what may have been expected by the groups involved.</w:t>
      </w:r>
      <w:r w:rsidRPr="00C8100B">
        <w:rPr>
          <w:sz w:val="16"/>
        </w:rPr>
        <w:t xml:space="preserve"> In a critical introduction to the law and organizing model, Professor Scott Cummings and Ingrid Eagly describe the ways in which </w:t>
      </w:r>
      <w:r w:rsidRPr="00C8100B">
        <w:rPr>
          <w:rStyle w:val="StyleUnderline"/>
        </w:rPr>
        <w:t>new community-based approaches to progressive lawyering privilege grassroots activism over legal reform efforts and the facilitation of community mobilization over conventional lawyering</w:t>
      </w:r>
      <w:r w:rsidRPr="00C8100B">
        <w:rPr>
          <w:sz w:val="16"/>
        </w:rPr>
        <w:t xml:space="preserve">.181 </w:t>
      </w:r>
      <w:r w:rsidRPr="00C8100B">
        <w:rPr>
          <w:rStyle w:val="StyleUnderline"/>
        </w:rPr>
        <w:t>After carefully unpacking the ways in which community lawyers embrace law and organizing, Professor Cummings and Eagly rightfully warn against “exaggerating the ineffectiveness of traditional legal interventions” and “closing off potential avenues for redress.”</w:t>
      </w:r>
      <w:r w:rsidRPr="00C8100B">
        <w:rPr>
          <w:sz w:val="16"/>
        </w:rPr>
        <w:t xml:space="preserve">182 Significantly, the </w:t>
      </w:r>
      <w:r w:rsidRPr="00C8100B">
        <w:rPr>
          <w:rStyle w:val="StyleUnderline"/>
        </w:rPr>
        <w:t>strategies embraced by new public interest lawyers have not been shown to produce effective change in communities, and certainly there has been no assurance that these strategies fare comparatively better than legal reform.</w:t>
      </w:r>
      <w:r w:rsidRPr="00C8100B">
        <w:rPr>
          <w:sz w:val="16"/>
        </w:rPr>
        <w:t xml:space="preserve"> Moreover, what are meant to be </w:t>
      </w:r>
      <w:r w:rsidRPr="00C8100B">
        <w:rPr>
          <w:rStyle w:val="StyleUnderline"/>
        </w:rPr>
        <w:t>progressive projects of community action</w:t>
      </w:r>
      <w:r w:rsidRPr="00C8100B">
        <w:rPr>
          <w:sz w:val="16"/>
        </w:rPr>
        <w:t xml:space="preserve"> and community economic development frequently can </w:t>
      </w:r>
      <w:r w:rsidRPr="00C8100B">
        <w:rPr>
          <w:rStyle w:val="Emphasis"/>
        </w:rPr>
        <w:t>have a hidden effect of excluding worse-off groups</w:t>
      </w:r>
      <w:r w:rsidRPr="00C8100B">
        <w:rPr>
          <w:sz w:val="16"/>
        </w:rPr>
        <w:t xml:space="preserve">, such as migrant workers, </w:t>
      </w:r>
      <w:r w:rsidRPr="00C8100B">
        <w:rPr>
          <w:rStyle w:val="StyleUnderline"/>
        </w:rPr>
        <w:t>because of the geographical scope and zoning restrictions of the project</w:t>
      </w:r>
      <w:r w:rsidRPr="00C8100B">
        <w:rPr>
          <w:sz w:val="16"/>
        </w:rPr>
        <w:t xml:space="preserve">.183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diffusion.184 In all of these cases, </w:t>
      </w:r>
      <w:r w:rsidRPr="00C8100B">
        <w:rPr>
          <w:rStyle w:val="Emphasis"/>
        </w:rPr>
        <w:t>it is the act of engagement, not law, that holds the risks of cooptation and the politics of compromise.</w:t>
      </w:r>
      <w:r w:rsidRPr="00C8100B">
        <w:rPr>
          <w:sz w:val="16"/>
        </w:rPr>
        <w:t xml:space="preserve"> It is not the particularities of lawyers as a professional group that create dependency. Rather, it is the dynamics between skilled, networked, and resourced components and those who need them that may submerge goals and create reliance. It is not the particularities of the structural limitations of the judiciary that threaten to limit the progressive vision of social movements. Rather, </w:t>
      </w:r>
      <w:r w:rsidRPr="00C8100B">
        <w:rPr>
          <w:rStyle w:val="Emphasis"/>
        </w:rPr>
        <w:t>it is the essential difficulties of implementing theory into practice. Life is simply messier than abstract ideals.</w:t>
      </w:r>
      <w:r w:rsidRPr="00C8100B">
        <w:rPr>
          <w:sz w:val="16"/>
        </w:rPr>
        <w:t xml:space="preserve"> </w:t>
      </w:r>
      <w:r w:rsidRPr="00C8100B">
        <w:rPr>
          <w:rStyle w:val="StyleUnderline"/>
        </w:rPr>
        <w:t>Cooptation analysis exposes the broad, general risk of assuming ownership over a rhetorical and conceptual framework of a movement for change.</w:t>
      </w:r>
      <w:r w:rsidRPr="00C8100B">
        <w:rPr>
          <w:sz w:val="16"/>
        </w:rPr>
        <w:t xml:space="preserve"> </w:t>
      </w:r>
      <w:r w:rsidRPr="00C8100B">
        <w:rPr>
          <w:rStyle w:val="StyleUnderline"/>
        </w:rPr>
        <w:t xml:space="preserve">Subsequently, when, in practice, other factions in the political debate embrace the language and frame their projects in similar terms, groups experience a sense of loss of control or possession of “their” vision. </w:t>
      </w:r>
      <w:r w:rsidRPr="00C8100B">
        <w:rPr>
          <w:sz w:val="16"/>
        </w:rPr>
        <w:t xml:space="preserve">In sum, in the contemporary context, </w:t>
      </w:r>
      <w:r w:rsidRPr="00C8100B">
        <w:rPr>
          <w:rStyle w:val="StyleUnderline"/>
        </w:rPr>
        <w:t>in the absence of a more programmatic and concrete vision of what alternative models of social reform activism need to achieve, the conclusions and rhetoric of the contemporary critical legal consciousness are appropriated by advocates representing a wide range of political commitments.</w:t>
      </w:r>
      <w:r w:rsidRPr="00C8100B">
        <w:rPr>
          <w:sz w:val="16"/>
        </w:rPr>
        <w:t xml:space="preserve"> Under- stood from this perspective, </w:t>
      </w:r>
      <w:r w:rsidRPr="00C8100B">
        <w:rPr>
          <w:rStyle w:val="Emphasis"/>
        </w:rPr>
        <w:t>cooptation is not the result of the turn to a particular reform strategy. Rather, cooptation occurs when imagined ideals are left unchecked and seemingly progressive rhetoric is reproduced by a conservative agenda.</w:t>
      </w:r>
      <w:r w:rsidRPr="00C8100B">
        <w:rPr>
          <w:sz w:val="16"/>
        </w:rPr>
        <w:t xml:space="preserve"> Dominant interpretations such as privatization and market competitiveness come out ahead, whereas other values, such as </w:t>
      </w:r>
      <w:r w:rsidRPr="00C8100B">
        <w:rPr>
          <w:rStyle w:val="StyleUnderline"/>
        </w:rPr>
        <w:t>group empowerment and redistributive justice, receive only symbolic recognition, and in turn serve to facilitate and stabilize the process.</w:t>
      </w:r>
      <w:r w:rsidRPr="00C8100B">
        <w:rPr>
          <w:sz w:val="16"/>
        </w:rPr>
        <w:t>185</w:t>
      </w:r>
    </w:p>
    <w:p w:rsidR="00833170" w:rsidRPr="00243EBC" w:rsidRDefault="00833170" w:rsidP="00833170">
      <w:pPr>
        <w:pStyle w:val="Heading3"/>
      </w:pPr>
      <w:r>
        <w:t>2ac permutation</w:t>
      </w:r>
    </w:p>
    <w:p w:rsidR="00833170" w:rsidRDefault="00833170" w:rsidP="00833170">
      <w:pPr>
        <w:pStyle w:val="Heading4"/>
      </w:pPr>
      <w:r>
        <w:t xml:space="preserve">Interrogating the state’s policies reveals the state’s vulnerabilities. The permutation combines indigenous resistance with political tangibility to form a more coherent analysis of settler colonialism. </w:t>
      </w:r>
    </w:p>
    <w:p w:rsidR="00833170" w:rsidRDefault="00833170" w:rsidP="00833170">
      <w:r w:rsidRPr="00243EBC">
        <w:rPr>
          <w:b/>
          <w:bCs/>
          <w:sz w:val="26"/>
          <w:szCs w:val="26"/>
        </w:rPr>
        <w:t>Macoun &amp; Skrakosch 13</w:t>
      </w:r>
      <w:r>
        <w:t xml:space="preserve"> Dr Alissa Macoun, Honours thesis coordinator School of Political Science and International Studies at the University of Queensland. Dr Elizabeth Strakosch, PhD, School of Political Science and International Studies at the University of Queensland. “</w:t>
      </w:r>
      <w:r w:rsidRPr="00243EBC">
        <w:t>The ethical demands of settler colonial theory</w:t>
      </w:r>
      <w:r>
        <w:t>.” September 13</w:t>
      </w:r>
      <w:r w:rsidRPr="00243EBC">
        <w:rPr>
          <w:vertAlign w:val="superscript"/>
        </w:rPr>
        <w:t>th</w:t>
      </w:r>
      <w:r>
        <w:t xml:space="preserve"> 2013. </w:t>
      </w:r>
      <w:hyperlink r:id="rId70" w:history="1">
        <w:r w:rsidRPr="0081699F">
          <w:rPr>
            <w:rStyle w:val="Hyperlink"/>
          </w:rPr>
          <w:t>https://www.tandfonline.com/doi/abs/10.1080/2201473X.2013.810695</w:t>
        </w:r>
      </w:hyperlink>
      <w:r>
        <w:t xml:space="preserve"> *Note: SCT = settler colonialism theory. || OES-SW</w:t>
      </w:r>
    </w:p>
    <w:p w:rsidR="00833170" w:rsidRPr="00243EBC" w:rsidRDefault="00833170" w:rsidP="00833170">
      <w:pPr>
        <w:rPr>
          <w:rStyle w:val="StyleUnderline"/>
        </w:rPr>
      </w:pPr>
      <w:r w:rsidRPr="00243EBC">
        <w:rPr>
          <w:sz w:val="16"/>
        </w:rPr>
        <w:t xml:space="preserve">Some challenge the emphasis that critical approaches like SCT place on the ‘overbearing colonial pressure’ of the state, arguing that this erases Indigenous agency and closes pathways for political change.46 However, we suggest that </w:t>
      </w:r>
      <w:r w:rsidRPr="00243EBC">
        <w:rPr>
          <w:rStyle w:val="Emphasis"/>
        </w:rPr>
        <w:t>revealing the state as partisan also reveals its vulnerability. Highlighting the performative nature of state declarations of authority and legitimacy emphasizes the incompleteness of the settler project.</w:t>
      </w:r>
      <w:r w:rsidRPr="00243EBC">
        <w:rPr>
          <w:sz w:val="16"/>
        </w:rPr>
        <w:t xml:space="preserve"> The Australian state is a partisan state precisely because it has been unable to erase Indigenous political existence</w:t>
      </w:r>
      <w:r w:rsidRPr="00243EBC">
        <w:rPr>
          <w:rStyle w:val="StyleUnderline"/>
        </w:rPr>
        <w:t>; it is from this position of insecurity that it launches explicit demonstrations of its authority in policies such as the NT intervention. Exposing the settler colonial project as fundamentally incomplete – and unable to be completed in the face of Indigenous resistance – has the potential to be a profoundly liberating and destabilizing move.</w:t>
      </w:r>
      <w:r w:rsidRPr="00243EBC">
        <w:rPr>
          <w:sz w:val="16"/>
        </w:rPr>
        <w:t xml:space="preserve"> </w:t>
      </w:r>
      <w:r w:rsidRPr="00243EBC">
        <w:rPr>
          <w:rStyle w:val="Emphasis"/>
        </w:rPr>
        <w:t>While scholars concerned with oppression and domination can tend to frame the state as a unified institution, SCT can be used to expose ways that it is fragmented, incomplete, and challenged by ongoing Indigenous political existence and resistance.</w:t>
      </w:r>
      <w:r w:rsidRPr="00243EBC">
        <w:rPr>
          <w:sz w:val="16"/>
        </w:rPr>
        <w:t xml:space="preserve"> </w:t>
      </w:r>
      <w:r w:rsidRPr="00243EBC">
        <w:rPr>
          <w:rStyle w:val="StyleUnderline"/>
        </w:rPr>
        <w:t>SCT</w:t>
      </w:r>
      <w:r w:rsidRPr="00243EBC">
        <w:rPr>
          <w:sz w:val="16"/>
        </w:rPr>
        <w:t xml:space="preserve">, like critical Indigenous theory, whiteness studies and other critical approaches to race, </w:t>
      </w:r>
      <w:r w:rsidRPr="00243EBC">
        <w:rPr>
          <w:rStyle w:val="StyleUnderline"/>
        </w:rPr>
        <w:t xml:space="preserve">can be used to make visible </w:t>
      </w:r>
      <w:r w:rsidRPr="00243EBC">
        <w:rPr>
          <w:sz w:val="16"/>
        </w:rPr>
        <w:t xml:space="preserve">a range of frequently denied or obscured connections between </w:t>
      </w:r>
      <w:r w:rsidRPr="00243EBC">
        <w:rPr>
          <w:rStyle w:val="StyleUnderline"/>
        </w:rPr>
        <w:t>political structures, broader social contexts, and the lived experiences of individuals.</w:t>
      </w:r>
      <w:r w:rsidRPr="00243EBC">
        <w:rPr>
          <w:sz w:val="16"/>
        </w:rPr>
        <w:t xml:space="preserve"> It seems to us that </w:t>
      </w:r>
      <w:r w:rsidRPr="00243EBC">
        <w:rPr>
          <w:rStyle w:val="Emphasis"/>
        </w:rPr>
        <w:t>much could be gained through exploring connections and disconnections among these critical perspectives.</w:t>
      </w:r>
      <w:r w:rsidRPr="00243EBC">
        <w:rPr>
          <w:sz w:val="16"/>
        </w:rPr>
        <w:t xml:space="preserve"> While SCT is often considered to focus particularly on structures (a point addressed further below), critical whiteness approaches are thought to emphasize processes of lived experience and identity – decentring the role of the state and other formal institutions.47 However, from our perspective, </w:t>
      </w:r>
      <w:r w:rsidRPr="00243EBC">
        <w:rPr>
          <w:rStyle w:val="StyleUnderline"/>
        </w:rPr>
        <w:t>the strengths of both approaches lie in the connections that they reveal between political processes and the experiences of individuals. Critical whiteness approaches identify the role that race privilege plays in shaping White subjectivity, and demonstrate that this racialization operates as a crucial set of political and epistemological structures</w:t>
      </w:r>
      <w:r w:rsidRPr="00243EBC">
        <w:rPr>
          <w:sz w:val="16"/>
        </w:rPr>
        <w:t xml:space="preserve">48 </w:t>
      </w:r>
      <w:r w:rsidRPr="00243EBC">
        <w:rPr>
          <w:rStyle w:val="StyleUnderline"/>
        </w:rPr>
        <w:t>SCT has the potential to contribute to these critical conversations by identifying the explicit political interests and motivations that drive processes of racialization and colonization.</w:t>
      </w:r>
      <w:r w:rsidRPr="00243EBC">
        <w:rPr>
          <w:sz w:val="16"/>
        </w:rPr>
        <w:t xml:space="preserve"> It seems to us more than possible that the logic of elimination is a crucial motivation driving settlers’ continuing prosecution of what Moreton-Robinson persuasively identifies as an ongoing race war evident in measures like the intervention.49 </w:t>
      </w:r>
      <w:r w:rsidRPr="00243EBC">
        <w:rPr>
          <w:rStyle w:val="StyleUnderline"/>
        </w:rPr>
        <w:t xml:space="preserve">SCT also has the potential to identify ways that the political interests infusing structures of settler colonialism are perpetuated through broader social narratives. </w:t>
      </w:r>
    </w:p>
    <w:p w:rsidR="00833170" w:rsidRDefault="00833170" w:rsidP="00833170"/>
    <w:p w:rsidR="00833170" w:rsidRPr="001A0800" w:rsidRDefault="00833170" w:rsidP="00833170">
      <w:pPr>
        <w:pStyle w:val="Heading4"/>
      </w:pPr>
      <w:r>
        <w:t xml:space="preserve">Their binarism and total rejection collapses in on itself — </w:t>
      </w:r>
      <w:r w:rsidRPr="00757404">
        <w:rPr>
          <w:rFonts w:cstheme="majorHAnsi"/>
        </w:rPr>
        <w:t>legal engagement must not be abandoned because law doesn’t solely exist in the “legal sphere”</w:t>
      </w:r>
      <w:r>
        <w:rPr>
          <w:rFonts w:cstheme="majorHAnsi"/>
        </w:rPr>
        <w:t xml:space="preserve"> but spills over to their kritik.</w:t>
      </w:r>
    </w:p>
    <w:p w:rsidR="00833170" w:rsidRDefault="00833170" w:rsidP="00833170">
      <w:r w:rsidRPr="003E23E8">
        <w:rPr>
          <w:b/>
          <w:bCs/>
          <w:sz w:val="26"/>
          <w:szCs w:val="26"/>
        </w:rPr>
        <w:t>Lobel 7</w:t>
      </w:r>
      <w:r>
        <w:t xml:space="preserve"> </w:t>
      </w:r>
      <w:r w:rsidRPr="003E23E8">
        <w:t>Orly Lobel</w:t>
      </w:r>
      <w:r>
        <w:t>, PhD Harvard Law School, professor of Law at the University of San Diego with a focus in public law and regulation. Prior to joining USD, she served as a fellow at the Harvard University Center for Ethics and the Professions, the Kennedy School of Government, and the Weatherhead Center for International Affairs. “</w:t>
      </w:r>
      <w:r w:rsidRPr="003E23E8">
        <w:t>The Paradox of Extralegal Activism: Critical Legal Consciousness and Transformative Politics</w:t>
      </w:r>
      <w:r>
        <w:t>.” Harvard Law Review. February 1</w:t>
      </w:r>
      <w:r w:rsidRPr="003E23E8">
        <w:rPr>
          <w:vertAlign w:val="superscript"/>
        </w:rPr>
        <w:t>st</w:t>
      </w:r>
      <w:r>
        <w:t xml:space="preserve"> 2007. </w:t>
      </w:r>
      <w:r w:rsidRPr="003E23E8">
        <w:t xml:space="preserve">https://harvardlawreview.org/2007/02/the-paradox-of-extralegal-activism-critical-legal-consciousness-and-transformative-politics/ </w:t>
      </w:r>
      <w:r>
        <w:t>|| OES-SW</w:t>
      </w:r>
    </w:p>
    <w:p w:rsidR="00833170" w:rsidRPr="001A0800" w:rsidRDefault="00833170" w:rsidP="00833170">
      <w:pPr>
        <w:rPr>
          <w:sz w:val="16"/>
        </w:rPr>
      </w:pPr>
      <w:r w:rsidRPr="001A0800">
        <w:rPr>
          <w:rStyle w:val="StyleUnderline"/>
        </w:rPr>
        <w:t>At first glance, the idea of opting out of the legal sphere and moving to an extralegal space using alternative modes of social activism may seem attractive to new social movements</w:t>
      </w:r>
      <w:r w:rsidRPr="001A0800">
        <w:rPr>
          <w:sz w:val="16"/>
        </w:rPr>
        <w:t xml:space="preserve">. </w:t>
      </w:r>
      <w:r w:rsidRPr="001A0800">
        <w:rPr>
          <w:rStyle w:val="Emphasis"/>
        </w:rPr>
        <w:t>We are used to thinking in binary categories, constantly carving out different aspects of life as belonging to different spatial and temporal spheres.</w:t>
      </w:r>
      <w:r w:rsidRPr="001A0800">
        <w:rPr>
          <w:sz w:val="16"/>
        </w:rPr>
        <w:t xml:space="preserve"> Moreover, </w:t>
      </w:r>
      <w:r w:rsidRPr="001A0800">
        <w:rPr>
          <w:rStyle w:val="Emphasis"/>
        </w:rPr>
        <w:t>we are attracted to declarations about newness</w:t>
      </w:r>
      <w:r w:rsidRPr="001A0800">
        <w:rPr>
          <w:sz w:val="16"/>
        </w:rPr>
        <w:t xml:space="preserve"> </w:t>
      </w:r>
      <w:r w:rsidRPr="001A0800">
        <w:rPr>
          <w:rStyle w:val="StyleUnderline"/>
        </w:rPr>
        <w:t>— new paradigms, new spheres of action, and new strategies that are seemingly untainted by prior failures.</w:t>
      </w:r>
      <w:r w:rsidRPr="001A0800">
        <w:rPr>
          <w:sz w:val="16"/>
        </w:rPr>
        <w:t xml:space="preserve">186 However, </w:t>
      </w:r>
      <w:r w:rsidRPr="001A0800">
        <w:rPr>
          <w:rStyle w:val="Emphasis"/>
        </w:rPr>
        <w:t>the critical insights about law’s reach must not be abandoned in the process of critical analysis.</w:t>
      </w:r>
      <w:r w:rsidRPr="001A0800">
        <w:rPr>
          <w:sz w:val="16"/>
        </w:rPr>
        <w:t xml:space="preserve"> Just as </w:t>
      </w:r>
      <w:r w:rsidRPr="001A0800">
        <w:rPr>
          <w:rStyle w:val="StyleUnderline"/>
        </w:rPr>
        <w:t>advocates of a laissez-faire market are incorrect in imagining a purely private space free of regulation,</w:t>
      </w:r>
      <w:r w:rsidRPr="001A0800">
        <w:rPr>
          <w:sz w:val="16"/>
        </w:rPr>
        <w:t xml:space="preserve"> and just as </w:t>
      </w:r>
      <w:r w:rsidRPr="001A0800">
        <w:rPr>
          <w:rStyle w:val="StyleUnderline"/>
        </w:rPr>
        <w:t xml:space="preserve">the “state” is not a single organism but a multiplicity of legislative, administrative, and judicial organs, “nonstate arenas” are dispersed, multiple, and constructed. </w:t>
      </w:r>
      <w:r w:rsidRPr="001A0800">
        <w:rPr>
          <w:rStyle w:val="Emphasis"/>
        </w:rPr>
        <w:t>The focus on action in a separate sphere broadly defined as civil society can be self-defeating precisely because it conceals the many ways in which law continues to play a crucial role in all spheres of life.</w:t>
      </w:r>
      <w:r w:rsidRPr="001A0800">
        <w:rPr>
          <w:sz w:val="16"/>
        </w:rPr>
        <w:t xml:space="preserve"> </w:t>
      </w:r>
      <w:r w:rsidRPr="001A0800">
        <w:rPr>
          <w:rStyle w:val="StyleUnderline"/>
        </w:rPr>
        <w:t>Today, the lines between private and public functions are increasingly blurred</w:t>
      </w:r>
      <w:r w:rsidRPr="001A0800">
        <w:rPr>
          <w:sz w:val="16"/>
        </w:rPr>
        <w:t xml:space="preserve">, forming what Professor Gunther Teubner terms “polycorporatist regimes,” </w:t>
      </w:r>
      <w:r w:rsidRPr="001A0800">
        <w:rPr>
          <w:rStyle w:val="StyleUnderline"/>
        </w:rPr>
        <w:t>a symbiosis between private and public sectors</w:t>
      </w:r>
      <w:r w:rsidRPr="001A0800">
        <w:rPr>
          <w:sz w:val="16"/>
        </w:rPr>
        <w:t xml:space="preserve">.187 Similarly, new economic partnerships and structures blur the lines between for-profit and nonprofit entities.188 Yet </w:t>
      </w:r>
      <w:r w:rsidRPr="001A0800">
        <w:rPr>
          <w:rStyle w:val="StyleUnderline"/>
        </w:rPr>
        <w:t>much of the current literature on the limits of legal reform and the crisis of government action is built upon a privatization/regulation binary, particularly with regard to social commitments, paying little attention to how the background conditions of a privatized market can sustain or curtail new conceptions of the public good.</w:t>
      </w:r>
      <w:r w:rsidRPr="001A0800">
        <w:rPr>
          <w:sz w:val="16"/>
        </w:rPr>
        <w:t xml:space="preserve">189 In the same way, legal scholars often emphasize sharp shifts between regulation and deregulation, overlooking the continuing presence of legal norms that shape and inform these shifts.190 These false dichotomies should resonate well with classic cooptation analysis, which shows how </w:t>
      </w:r>
      <w:r w:rsidRPr="001A0800">
        <w:rPr>
          <w:rStyle w:val="Emphasis"/>
        </w:rPr>
        <w:t>social reformers overestimate the possibilities of one channel for reform while crowding out other paths and more complex alternatives.</w:t>
      </w:r>
      <w:r w:rsidRPr="001A0800">
        <w:rPr>
          <w:sz w:val="16"/>
        </w:rPr>
        <w:t xml:space="preserve"> Indeed, </w:t>
      </w:r>
      <w:r w:rsidRPr="001A0800">
        <w:rPr>
          <w:rStyle w:val="StyleUnderline"/>
        </w:rPr>
        <w:t>in the contemporary extralegal climate, and contrary to the conservative portrayal of federal social policies as harmful to the nonprofit sector, voluntary associations have flourished in mutually beneficial relationships with federal regulations</w:t>
      </w:r>
      <w:r w:rsidRPr="001A0800">
        <w:rPr>
          <w:sz w:val="16"/>
        </w:rPr>
        <w:t xml:space="preserve">.191 </w:t>
      </w:r>
      <w:r w:rsidRPr="001A0800">
        <w:rPr>
          <w:rStyle w:val="StyleUnderline"/>
        </w:rPr>
        <w:t xml:space="preserve">A dichotomized notion </w:t>
      </w:r>
      <w:r w:rsidRPr="001A0800">
        <w:rPr>
          <w:sz w:val="16"/>
        </w:rPr>
        <w:t xml:space="preserve">of a shift between spheres — between law and informalization, and between regulatory and nonregulatory schemes — therefore </w:t>
      </w:r>
      <w:r w:rsidRPr="001A0800">
        <w:rPr>
          <w:rStyle w:val="Emphasis"/>
        </w:rPr>
        <w:t>neglects the ongoing possibilities within the legal system to develop and sustain desired outcomes and to eliminate others.</w:t>
      </w:r>
      <w:r w:rsidRPr="001A0800">
        <w:rPr>
          <w:sz w:val="16"/>
        </w:rPr>
        <w:t xml:space="preserve"> </w:t>
      </w:r>
      <w:r w:rsidRPr="001A0800">
        <w:rPr>
          <w:rStyle w:val="StyleUnderline"/>
        </w:rPr>
        <w:t xml:space="preserve">The challenge for social reform groups and for policymakers today is to identify the diverse ways in which some legal regulations and formal structures contribute to socially responsible practices while others produce new forms of exclusion and inequality. </w:t>
      </w:r>
      <w:r w:rsidRPr="001A0800">
        <w:rPr>
          <w:sz w:val="16"/>
        </w:rPr>
        <w:t xml:space="preserve">Community empowerment requires ongoing government commitment.192 In fact, the most successful communitybased projects have been those which were not only supported by public funds, but in which public administration also continued to play some coordination role.193 </w:t>
      </w:r>
    </w:p>
    <w:p w:rsidR="00833170" w:rsidRDefault="00833170" w:rsidP="00833170"/>
    <w:p w:rsidR="00833170" w:rsidRDefault="00833170" w:rsidP="00833170">
      <w:pPr>
        <w:pStyle w:val="Heading4"/>
      </w:pPr>
      <w:r>
        <w:t>Permutation do both — bottom-up indigenous movements and top-down leftists should form alliances which results in the eventual dismantling of colonialism.</w:t>
      </w:r>
    </w:p>
    <w:p w:rsidR="00833170" w:rsidRDefault="00833170" w:rsidP="00833170">
      <w:r w:rsidRPr="000005CA">
        <w:rPr>
          <w:b/>
          <w:bCs/>
          <w:sz w:val="26"/>
          <w:szCs w:val="26"/>
        </w:rPr>
        <w:t>NoiseCat 16</w:t>
      </w:r>
      <w:r>
        <w:t xml:space="preserve"> Julian Brave NoiseCat is an enrolled member of the Canim Lake Band Tsq'escen in British Columbia and a graduate of Columbia University and the University of Oxford. “</w:t>
      </w:r>
      <w:r w:rsidRPr="000005CA">
        <w:t>The Indigenous Revolution</w:t>
      </w:r>
      <w:r>
        <w:t xml:space="preserve">.” 11/24/2016. </w:t>
      </w:r>
      <w:hyperlink r:id="rId71" w:history="1">
        <w:r w:rsidRPr="000234FB">
          <w:rPr>
            <w:rStyle w:val="Hyperlink"/>
          </w:rPr>
          <w:t>https://www.jacobinmag.com/2016/11/standing-rock-dakota-access-pipeline-obama/</w:t>
        </w:r>
      </w:hyperlink>
      <w:r>
        <w:t xml:space="preserve"> || OES-SW</w:t>
      </w:r>
    </w:p>
    <w:p w:rsidR="00833170" w:rsidRPr="000005CA" w:rsidRDefault="00833170" w:rsidP="00833170">
      <w:pPr>
        <w:rPr>
          <w:b/>
          <w:iCs/>
          <w:u w:val="single"/>
          <w:bdr w:val="single" w:sz="8" w:space="0" w:color="auto"/>
        </w:rPr>
      </w:pPr>
      <w:r w:rsidRPr="000005CA">
        <w:rPr>
          <w:rStyle w:val="StyleUnderline"/>
        </w:rPr>
        <w:t>Movements working to reshape infrastructure, environmental policy, financial systems, policing, and work will be of particular importance to indigenous people.</w:t>
      </w:r>
      <w:r w:rsidRPr="000005CA">
        <w:rPr>
          <w:sz w:val="16"/>
        </w:rPr>
        <w:t xml:space="preserve"> Fossil fuel divestment and the </w:t>
      </w:r>
      <w:r w:rsidRPr="000005CA">
        <w:rPr>
          <w:rStyle w:val="StyleUnderline"/>
        </w:rPr>
        <w:t>“Keep It in the Ground” movement can weaken and even undermine companies seeking to exploit fossil fuels on indigenous lands. Regulations that dismantle financial instruments and policies that profit from natural resource speculation could divert and damage returns on capital flows.</w:t>
      </w:r>
      <w:r w:rsidRPr="000005CA">
        <w:rPr>
          <w:sz w:val="16"/>
        </w:rPr>
        <w:t xml:space="preserve"> The abolition of mass incarceration would loosen the death grip of prisons and police on indigenous communities. </w:t>
      </w:r>
      <w:r w:rsidRPr="000005CA">
        <w:rPr>
          <w:rStyle w:val="StyleUnderline"/>
        </w:rPr>
        <w:t xml:space="preserve">Unions can turn individual workers into collective forces of resistance, helping drive up costs for developers and protect laborers from unsafe working conditions. </w:t>
      </w:r>
      <w:r w:rsidRPr="000005CA">
        <w:rPr>
          <w:sz w:val="16"/>
        </w:rPr>
        <w:t xml:space="preserve">Long-term efforts to reimagine work through full automation and a universal basic income could prevent laborers from having to seek such dangerous work in the first place. </w:t>
      </w:r>
      <w:r w:rsidRPr="000005CA">
        <w:rPr>
          <w:rStyle w:val="StyleUnderline"/>
        </w:rPr>
        <w:t>As Standing Rock has shown, indigenous nations that use their unique standing to advocate for viable alternatives to unjust systems will gain supporters.</w:t>
      </w:r>
      <w:r w:rsidRPr="000005CA">
        <w:rPr>
          <w:sz w:val="16"/>
        </w:rPr>
        <w:t xml:space="preserve"> Our traditional territories encompass the rivers, mountains, and forests that capital exploits with abandon. </w:t>
      </w:r>
      <w:r w:rsidRPr="000005CA">
        <w:rPr>
          <w:rStyle w:val="StyleUnderline"/>
        </w:rPr>
        <w:t xml:space="preserve">Our resistance — to the pipelines, bulldozers, and mines that cut through our lands and communities — has greater potential than yet realized. </w:t>
      </w:r>
      <w:r w:rsidRPr="000005CA">
        <w:rPr>
          <w:rStyle w:val="Emphasis"/>
        </w:rPr>
        <w:t>Ours is a powerful voice envisioning a more harmonious and sustainable relationship with the natural world rooted in the resurgence of indigenous sovereignty.</w:t>
      </w:r>
      <w:r>
        <w:rPr>
          <w:rStyle w:val="Emphasis"/>
        </w:rPr>
        <w:t xml:space="preserve"> </w:t>
      </w:r>
      <w:r w:rsidRPr="000005CA">
        <w:rPr>
          <w:sz w:val="16"/>
        </w:rPr>
        <w:t xml:space="preserve">As long as indigenous people continue to make this argument, </w:t>
      </w:r>
      <w:r w:rsidRPr="000005CA">
        <w:rPr>
          <w:rStyle w:val="Emphasis"/>
        </w:rPr>
        <w:t>we are positioned to win policies, court decisions, and international agreements that protect and enlarge our sovereignty and jurisdiction.</w:t>
      </w:r>
      <w:r w:rsidRPr="000005CA">
        <w:rPr>
          <w:sz w:val="16"/>
        </w:rPr>
        <w:t xml:space="preserve"> </w:t>
      </w:r>
      <w:r w:rsidRPr="000005CA">
        <w:rPr>
          <w:rStyle w:val="StyleUnderline"/>
        </w:rPr>
        <w:t>As our jurisdiction and sovereignty grow, we will have more power to stop, reroute, and transform carbon-based, capitalist, and colonial infrastructure.</w:t>
      </w:r>
      <w:r w:rsidRPr="000005CA">
        <w:rPr>
          <w:sz w:val="16"/>
        </w:rPr>
        <w:t xml:space="preserve"> When the Justice Department halted construction of DAPL in October, they also said they would begin looking into Free Prior Informed Consent legislation. This is a minimal first step, and we must hold them to it. Longstanding alliances with progressive parties and politicians are key to our success. In the United States, Native people have worked with Democratic elected officials like Bernie Sanders and Raúl Grijalva to advance bills like the Save Oak Flat Act, which aimed to stop an international mining conglomerate from exploiting an Apache sacred site in Arizona.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w:t>
      </w:r>
      <w:r w:rsidRPr="000005CA">
        <w:rPr>
          <w:rStyle w:val="Emphasis"/>
        </w:rPr>
        <w:t>If there is to be an enduring indigenous-left coalition, the Left must support indigenous demands for land, jurisdiction, and sovereignty</w:t>
      </w:r>
      <w:r w:rsidRPr="000005CA">
        <w:rPr>
          <w:sz w:val="16"/>
        </w:rPr>
        <w:t xml:space="preserve">. </w:t>
      </w:r>
      <w:r w:rsidRPr="000005CA">
        <w:rPr>
          <w:rStyle w:val="StyleUnderline"/>
        </w:rPr>
        <w:t>At their core, these demands undermine the imperial cut-and-paste model of the nation-state, stretching from Hobbes to the present, which insists that there is room for just one sovereign entity in the state apparatus</w:t>
      </w:r>
      <w:r w:rsidRPr="000005CA">
        <w:rPr>
          <w:sz w:val="16"/>
        </w:rPr>
        <w:t xml:space="preserve">. Thomas Piketty’s call for a global wealth tax implies an international governance structure to levy such a tax. He pushes us to think beyond the state. Similarly, </w:t>
      </w:r>
      <w:r w:rsidRPr="000005CA">
        <w:rPr>
          <w:rStyle w:val="StyleUnderline"/>
        </w:rPr>
        <w:t>indigenous demands for lands, jurisdiction, and sovereignty imply that we must think beneath it.</w:t>
      </w:r>
      <w:r>
        <w:rPr>
          <w:rStyle w:val="StyleUnderline"/>
        </w:rPr>
        <w:t xml:space="preserve"> </w:t>
      </w:r>
      <w:r w:rsidRPr="000005CA">
        <w:rPr>
          <w:rStyle w:val="StyleUnderline"/>
        </w:rPr>
        <w:t>As the Fourth World continues to push states to recognize our inherent, constitutional, and treaty rights as sovereign nations, the Left cannot remain neutral.</w:t>
      </w:r>
      <w:r w:rsidRPr="000005CA">
        <w:rPr>
          <w:sz w:val="16"/>
        </w:rPr>
        <w:t xml:space="preserve"> </w:t>
      </w:r>
      <w:r w:rsidRPr="000005CA">
        <w:rPr>
          <w:rStyle w:val="Emphasis"/>
        </w:rPr>
        <w:t>To remain neutral is to perpetuate a long history of colonization. To remain neutral is to lose a valuable, organized, and powerful ally.</w:t>
      </w:r>
    </w:p>
    <w:p w:rsidR="00833170" w:rsidRPr="00097B28" w:rsidRDefault="00833170" w:rsidP="00833170">
      <w:pPr>
        <w:pStyle w:val="Heading3"/>
      </w:pPr>
      <w:r>
        <w:t>at: liberalism/war impact</w:t>
      </w:r>
    </w:p>
    <w:p w:rsidR="00833170" w:rsidRPr="00827F08" w:rsidRDefault="00833170" w:rsidP="00833170">
      <w:pPr>
        <w:pStyle w:val="Heading4"/>
      </w:pPr>
      <w:r w:rsidRPr="00827F08">
        <w:t xml:space="preserve">Their K of liberalism and modernity is </w:t>
      </w:r>
      <w:r w:rsidRPr="00827F08">
        <w:rPr>
          <w:u w:val="single"/>
        </w:rPr>
        <w:t>too vague</w:t>
      </w:r>
      <w:r w:rsidRPr="00827F08">
        <w:t>—particularity is key</w:t>
      </w:r>
    </w:p>
    <w:p w:rsidR="00833170" w:rsidRPr="00827F08" w:rsidRDefault="00833170" w:rsidP="00833170">
      <w:pPr>
        <w:rPr>
          <w:sz w:val="16"/>
          <w:szCs w:val="16"/>
        </w:rPr>
      </w:pPr>
      <w:r w:rsidRPr="00827F08">
        <w:rPr>
          <w:sz w:val="16"/>
          <w:szCs w:val="16"/>
        </w:rPr>
        <w:t>--no root cause/turns case args</w:t>
      </w:r>
    </w:p>
    <w:p w:rsidR="00833170" w:rsidRDefault="00833170" w:rsidP="00833170">
      <w:r w:rsidRPr="00827F08">
        <w:rPr>
          <w:rStyle w:val="Style13ptBold"/>
        </w:rPr>
        <w:t>Pappas, 17</w:t>
      </w:r>
      <w:r w:rsidRPr="00827F08">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rsidR="00833170" w:rsidRPr="00827F08" w:rsidRDefault="00833170" w:rsidP="00833170">
      <w:pPr>
        <w:rPr>
          <w:sz w:val="16"/>
        </w:rPr>
      </w:pPr>
      <w:r w:rsidRPr="00827F08">
        <w:rPr>
          <w:rStyle w:val="StyleUnderline"/>
        </w:rPr>
        <w:t xml:space="preserve">What about </w:t>
      </w:r>
      <w:r w:rsidRPr="00827F08">
        <w:rPr>
          <w:rStyle w:val="Emphasis"/>
        </w:rPr>
        <w:t>modernity</w:t>
      </w:r>
      <w:r w:rsidRPr="00827F08">
        <w:rPr>
          <w:rStyle w:val="StyleUnderline"/>
        </w:rPr>
        <w:t xml:space="preserve"> and </w:t>
      </w:r>
      <w:r w:rsidRPr="00827F08">
        <w:rPr>
          <w:rStyle w:val="Emphasis"/>
        </w:rPr>
        <w:t>liberalism</w:t>
      </w:r>
      <w:r w:rsidRPr="00827F08">
        <w:rPr>
          <w:rStyle w:val="StyleUnderline"/>
        </w:rPr>
        <w:t xml:space="preserve">? Is the modern project an </w:t>
      </w:r>
      <w:r w:rsidRPr="00827F08">
        <w:rPr>
          <w:rStyle w:val="Emphasis"/>
        </w:rPr>
        <w:t>emancipatory project</w:t>
      </w:r>
      <w:r w:rsidRPr="00827F08">
        <w:rPr>
          <w:rStyle w:val="StyleUnderline"/>
        </w:rPr>
        <w:t xml:space="preserve"> or a </w:t>
      </w:r>
      <w:r w:rsidRPr="00827F08">
        <w:rPr>
          <w:rStyle w:val="Emphasis"/>
        </w:rPr>
        <w:t>colonial one</w:t>
      </w:r>
      <w:r w:rsidRPr="00827F08">
        <w:rPr>
          <w:rStyle w:val="StyleUnderline"/>
        </w:rPr>
        <w:t xml:space="preserve">, as is </w:t>
      </w:r>
      <w:r w:rsidRPr="00827F08">
        <w:rPr>
          <w:rStyle w:val="Emphasis"/>
        </w:rPr>
        <w:t>often stressed</w:t>
      </w:r>
      <w:r w:rsidRPr="00827F08">
        <w:rPr>
          <w:rStyle w:val="StyleUnderline"/>
        </w:rPr>
        <w:t xml:space="preserve"> by </w:t>
      </w:r>
      <w:r w:rsidRPr="00827F08">
        <w:rPr>
          <w:rStyle w:val="Emphasis"/>
        </w:rPr>
        <w:t>decolonial theorists</w:t>
      </w:r>
      <w:r w:rsidRPr="00827F08">
        <w:rPr>
          <w:rStyle w:val="StyleUnderline"/>
        </w:rPr>
        <w:t xml:space="preserve">? </w:t>
      </w:r>
      <w:r w:rsidRPr="005C4BEE">
        <w:rPr>
          <w:rStyle w:val="StyleUnderline"/>
          <w:highlight w:val="cyan"/>
        </w:rPr>
        <w:t>This</w:t>
      </w:r>
      <w:r w:rsidRPr="00827F08">
        <w:rPr>
          <w:rStyle w:val="StyleUnderline"/>
        </w:rPr>
        <w:t xml:space="preserve"> </w:t>
      </w:r>
      <w:r w:rsidRPr="005C4BEE">
        <w:rPr>
          <w:rStyle w:val="StyleUnderline"/>
          <w:highlight w:val="cyan"/>
        </w:rPr>
        <w:t xml:space="preserve">question is </w:t>
      </w:r>
      <w:r w:rsidRPr="005C4BEE">
        <w:rPr>
          <w:rStyle w:val="Emphasis"/>
          <w:highlight w:val="cyan"/>
        </w:rPr>
        <w:t>too genera</w:t>
      </w:r>
      <w:r w:rsidRPr="00827F08">
        <w:rPr>
          <w:rStyle w:val="Emphasis"/>
        </w:rPr>
        <w:t>l</w:t>
      </w:r>
      <w:r w:rsidRPr="00827F08">
        <w:rPr>
          <w:rStyle w:val="StyleUnderline"/>
        </w:rPr>
        <w:t xml:space="preserve"> or </w:t>
      </w:r>
      <w:r w:rsidRPr="005C4BEE">
        <w:rPr>
          <w:rStyle w:val="Emphasis"/>
          <w:highlight w:val="cyan"/>
        </w:rPr>
        <w:t>assumes that there is a simple answer</w:t>
      </w:r>
      <w:r w:rsidRPr="00827F08">
        <w:rPr>
          <w:rStyle w:val="StyleUnderline"/>
        </w:rPr>
        <w:t xml:space="preserve">. If one </w:t>
      </w:r>
      <w:r w:rsidRPr="00827F08">
        <w:rPr>
          <w:rStyle w:val="Emphasis"/>
        </w:rPr>
        <w:t>stipulates by definition</w:t>
      </w:r>
      <w:r w:rsidRPr="00827F08">
        <w:rPr>
          <w:rStyle w:val="StyleUnderline"/>
        </w:rPr>
        <w:t xml:space="preserve"> that modernity stands for ideas and events that </w:t>
      </w:r>
      <w:r w:rsidRPr="00827F08">
        <w:rPr>
          <w:rStyle w:val="Emphasis"/>
        </w:rPr>
        <w:t>anyone would regard as evil</w:t>
      </w:r>
      <w:r w:rsidRPr="00827F08">
        <w:rPr>
          <w:rStyle w:val="StyleUnderline"/>
        </w:rPr>
        <w:t xml:space="preserve">, then </w:t>
      </w:r>
      <w:r w:rsidRPr="00827F08">
        <w:rPr>
          <w:rStyle w:val="Emphasis"/>
        </w:rPr>
        <w:t>of course total condemnation of modernity is the only logical conclusion</w:t>
      </w:r>
      <w:r w:rsidRPr="00827F08">
        <w:rPr>
          <w:rStyle w:val="StyleUnderline"/>
        </w:rPr>
        <w:t xml:space="preserve">. However, </w:t>
      </w:r>
      <w:r w:rsidRPr="005C4BEE">
        <w:rPr>
          <w:rStyle w:val="StyleUnderline"/>
          <w:highlight w:val="cyan"/>
        </w:rPr>
        <w:t xml:space="preserve">one </w:t>
      </w:r>
      <w:r w:rsidRPr="005C4BEE">
        <w:rPr>
          <w:rStyle w:val="Emphasis"/>
          <w:highlight w:val="cyan"/>
        </w:rPr>
        <w:t>has to wonder</w:t>
      </w:r>
      <w:r w:rsidRPr="005C4BEE">
        <w:rPr>
          <w:rStyle w:val="StyleUnderline"/>
          <w:highlight w:val="cyan"/>
        </w:rPr>
        <w:t xml:space="preserve"> about the </w:t>
      </w:r>
      <w:r w:rsidRPr="005C4BEE">
        <w:rPr>
          <w:rStyle w:val="Emphasis"/>
          <w:highlight w:val="cyan"/>
        </w:rPr>
        <w:t>historical accuracy</w:t>
      </w:r>
      <w:r w:rsidRPr="00827F08">
        <w:rPr>
          <w:rStyle w:val="StyleUnderline"/>
        </w:rPr>
        <w:t xml:space="preserve"> of a philosopher that uses the category </w:t>
      </w:r>
      <w:r w:rsidRPr="005C4BEE">
        <w:rPr>
          <w:rStyle w:val="StyleUnderline"/>
          <w:highlight w:val="cyan"/>
        </w:rPr>
        <w:t>of modernity</w:t>
      </w:r>
      <w:r w:rsidRPr="00827F08">
        <w:rPr>
          <w:rStyle w:val="StyleUnderline"/>
        </w:rPr>
        <w:t xml:space="preserve"> to include events and ideas </w:t>
      </w:r>
      <w:r w:rsidRPr="005C4BEE">
        <w:rPr>
          <w:rStyle w:val="StyleUnderline"/>
          <w:highlight w:val="cyan"/>
        </w:rPr>
        <w:t xml:space="preserve">in </w:t>
      </w:r>
      <w:r w:rsidRPr="005C4BEE">
        <w:rPr>
          <w:rStyle w:val="Emphasis"/>
          <w:highlight w:val="cyan"/>
        </w:rPr>
        <w:t>different places</w:t>
      </w:r>
      <w:r w:rsidRPr="005C4BEE">
        <w:rPr>
          <w:rStyle w:val="StyleUnderline"/>
          <w:highlight w:val="cyan"/>
        </w:rPr>
        <w:t xml:space="preserve"> and </w:t>
      </w:r>
      <w:r w:rsidRPr="005C4BEE">
        <w:rPr>
          <w:rStyle w:val="Emphasis"/>
          <w:highlight w:val="cyan"/>
        </w:rPr>
        <w:t>during long periods of time</w:t>
      </w:r>
      <w:r w:rsidRPr="00827F08">
        <w:rPr>
          <w:sz w:val="16"/>
        </w:rPr>
        <w:t xml:space="preserve">. This is why </w:t>
      </w:r>
      <w:r w:rsidRPr="00827F08">
        <w:rPr>
          <w:rStyle w:val="StyleUnderline"/>
        </w:rPr>
        <w:t>some historians</w:t>
      </w:r>
      <w:r w:rsidRPr="00827F08">
        <w:rPr>
          <w:sz w:val="16"/>
        </w:rPr>
        <w:t xml:space="preserve">, such as Ricardo Salvatore, </w:t>
      </w:r>
      <w:r w:rsidRPr="00827F08">
        <w:rPr>
          <w:rStyle w:val="StyleUnderline"/>
        </w:rPr>
        <w:t xml:space="preserve">have been </w:t>
      </w:r>
      <w:r w:rsidRPr="00827F08">
        <w:rPr>
          <w:rStyle w:val="Emphasis"/>
        </w:rPr>
        <w:t>puzzled</w:t>
      </w:r>
      <w:r w:rsidRPr="00827F08">
        <w:rPr>
          <w:rStyle w:val="StyleUnderline"/>
        </w:rPr>
        <w:t xml:space="preserve"> by how some decolonial theorists use of the notions of modernity and coloniality</w:t>
      </w:r>
      <w:r w:rsidRPr="00827F08">
        <w:rPr>
          <w:sz w:val="16"/>
        </w:rPr>
        <w:t>. As he states, “</w:t>
      </w:r>
      <w:r w:rsidRPr="005C4BEE">
        <w:rPr>
          <w:rStyle w:val="StyleUnderline"/>
          <w:highlight w:val="cyan"/>
        </w:rPr>
        <w:t>Historians</w:t>
      </w:r>
      <w:r w:rsidRPr="00827F08">
        <w:rPr>
          <w:sz w:val="16"/>
        </w:rPr>
        <w:t xml:space="preserve"> are likely to </w:t>
      </w:r>
      <w:r w:rsidRPr="005C4BEE">
        <w:rPr>
          <w:rStyle w:val="Emphasis"/>
          <w:highlight w:val="cyan"/>
        </w:rPr>
        <w:t>resist</w:t>
      </w:r>
      <w:r w:rsidRPr="00827F08">
        <w:rPr>
          <w:rStyle w:val="Emphasis"/>
        </w:rPr>
        <w:t xml:space="preserve"> the </w:t>
      </w:r>
      <w:r w:rsidRPr="005C4BEE">
        <w:rPr>
          <w:rStyle w:val="Emphasis"/>
          <w:highlight w:val="cyan"/>
        </w:rPr>
        <w:t>homogenization</w:t>
      </w:r>
      <w:r w:rsidRPr="005C4BEE">
        <w:rPr>
          <w:rStyle w:val="StyleUnderline"/>
          <w:highlight w:val="cyan"/>
        </w:rPr>
        <w:t xml:space="preserve"> into a </w:t>
      </w:r>
      <w:r w:rsidRPr="005C4BEE">
        <w:rPr>
          <w:rStyle w:val="Emphasis"/>
          <w:highlight w:val="cyan"/>
        </w:rPr>
        <w:t>single polarity</w:t>
      </w:r>
      <w:r w:rsidRPr="005C4BEE">
        <w:rPr>
          <w:rStyle w:val="StyleUnderline"/>
          <w:highlight w:val="cyan"/>
        </w:rPr>
        <w:t xml:space="preserve"> (</w:t>
      </w:r>
      <w:r w:rsidRPr="00827F08">
        <w:rPr>
          <w:rStyle w:val="StyleUnderline"/>
        </w:rPr>
        <w:t xml:space="preserve">modernity/coloniality) of </w:t>
      </w:r>
      <w:r w:rsidRPr="005C4BEE">
        <w:rPr>
          <w:rStyle w:val="Emphasis"/>
          <w:highlight w:val="cyan"/>
        </w:rPr>
        <w:t>different types</w:t>
      </w:r>
      <w:r w:rsidRPr="005C4BEE">
        <w:rPr>
          <w:rStyle w:val="StyleUnderline"/>
          <w:highlight w:val="cyan"/>
        </w:rPr>
        <w:t xml:space="preserve"> or </w:t>
      </w:r>
      <w:r w:rsidRPr="005C4BEE">
        <w:rPr>
          <w:rStyle w:val="Emphasis"/>
          <w:highlight w:val="cyan"/>
        </w:rPr>
        <w:t>waves</w:t>
      </w:r>
      <w:r w:rsidRPr="005C4BEE">
        <w:rPr>
          <w:rStyle w:val="StyleUnderline"/>
          <w:highlight w:val="cyan"/>
        </w:rPr>
        <w:t xml:space="preserve"> of modernity</w:t>
      </w:r>
      <w:r w:rsidRPr="00827F08">
        <w:rPr>
          <w:sz w:val="16"/>
        </w:rPr>
        <w:t xml:space="preserve">.”42 Salvatore argues that </w:t>
      </w:r>
      <w:r w:rsidRPr="00827F08">
        <w:rPr>
          <w:rStyle w:val="Emphasis"/>
        </w:rPr>
        <w:t>no one doubts</w:t>
      </w:r>
      <w:r w:rsidRPr="00827F08">
        <w:rPr>
          <w:rStyle w:val="StyleUnderline"/>
        </w:rPr>
        <w:t xml:space="preserve"> that events and structures of power</w:t>
      </w:r>
      <w:r w:rsidRPr="00827F08">
        <w:rPr>
          <w:sz w:val="16"/>
        </w:rPr>
        <w:t xml:space="preserve"> invented in 1492 </w:t>
      </w:r>
      <w:r w:rsidRPr="00827F08">
        <w:rPr>
          <w:rStyle w:val="StyleUnderline"/>
        </w:rPr>
        <w:t xml:space="preserve">have had </w:t>
      </w:r>
      <w:r w:rsidRPr="00827F08">
        <w:rPr>
          <w:rStyle w:val="Emphasis"/>
        </w:rPr>
        <w:t>lasting effects</w:t>
      </w:r>
      <w:r w:rsidRPr="00827F08">
        <w:rPr>
          <w:rStyle w:val="StyleUnderline"/>
        </w:rPr>
        <w:t xml:space="preserve"> in a region, but “to the extent that these processes have had a </w:t>
      </w:r>
      <w:r w:rsidRPr="00827F08">
        <w:rPr>
          <w:rStyle w:val="Emphasis"/>
        </w:rPr>
        <w:t>differential impact</w:t>
      </w:r>
      <w:r w:rsidRPr="00827F08">
        <w:rPr>
          <w:rStyle w:val="StyleUnderline"/>
        </w:rPr>
        <w:t xml:space="preserve"> upon </w:t>
      </w:r>
      <w:r w:rsidRPr="00827F08">
        <w:rPr>
          <w:rStyle w:val="Emphasis"/>
        </w:rPr>
        <w:t>distinct regions</w:t>
      </w:r>
      <w:r w:rsidRPr="00827F08">
        <w:rPr>
          <w:rStyle w:val="StyleUnderline"/>
        </w:rPr>
        <w:t xml:space="preserve"> and according to </w:t>
      </w:r>
      <w:r w:rsidRPr="00827F08">
        <w:rPr>
          <w:rStyle w:val="Emphasis"/>
        </w:rPr>
        <w:t>different moments of time</w:t>
      </w:r>
      <w:r w:rsidRPr="00827F08">
        <w:rPr>
          <w:rStyle w:val="StyleUnderline"/>
        </w:rPr>
        <w:t xml:space="preserve">, </w:t>
      </w:r>
      <w:r w:rsidRPr="00827F08">
        <w:rPr>
          <w:rStyle w:val="Emphasis"/>
        </w:rPr>
        <w:t>generalizations</w:t>
      </w:r>
      <w:r w:rsidRPr="00827F08">
        <w:rPr>
          <w:rStyle w:val="StyleUnderline"/>
        </w:rPr>
        <w:t xml:space="preserve"> about the persistence of the modern/colonial seem to </w:t>
      </w:r>
      <w:r w:rsidRPr="00827F08">
        <w:rPr>
          <w:rStyle w:val="Emphasis"/>
        </w:rPr>
        <w:t>erase crucial differences</w:t>
      </w:r>
      <w:r w:rsidRPr="00827F08">
        <w:rPr>
          <w:rStyle w:val="StyleUnderline"/>
        </w:rPr>
        <w:t xml:space="preserve"> among </w:t>
      </w:r>
      <w:r w:rsidRPr="00827F08">
        <w:rPr>
          <w:rStyle w:val="Emphasis"/>
        </w:rPr>
        <w:t>localities</w:t>
      </w:r>
      <w:r w:rsidRPr="00827F08">
        <w:rPr>
          <w:rStyle w:val="StyleUnderline"/>
        </w:rPr>
        <w:t xml:space="preserve"> and </w:t>
      </w:r>
      <w:r w:rsidRPr="00827F08">
        <w:rPr>
          <w:rStyle w:val="Emphasis"/>
        </w:rPr>
        <w:t>periods</w:t>
      </w:r>
      <w:r w:rsidRPr="00827F08">
        <w:rPr>
          <w:sz w:val="16"/>
        </w:rPr>
        <w:t>.”43 Thus according to Salvatore from a historical point of view, “</w:t>
      </w:r>
      <w:r w:rsidRPr="005C4BEE">
        <w:rPr>
          <w:rStyle w:val="StyleUnderline"/>
          <w:highlight w:val="cyan"/>
        </w:rPr>
        <w:t xml:space="preserve">we need to </w:t>
      </w:r>
      <w:r w:rsidRPr="005C4BEE">
        <w:rPr>
          <w:rStyle w:val="Emphasis"/>
          <w:highlight w:val="cyan"/>
        </w:rPr>
        <w:t>challenge this homogenization</w:t>
      </w:r>
      <w:r w:rsidRPr="005C4BEE">
        <w:rPr>
          <w:rStyle w:val="StyleUnderline"/>
          <w:highlight w:val="cyan"/>
        </w:rPr>
        <w:t xml:space="preserve"> of a </w:t>
      </w:r>
      <w:r w:rsidRPr="005C4BEE">
        <w:rPr>
          <w:rStyle w:val="Emphasis"/>
          <w:highlight w:val="cyan"/>
        </w:rPr>
        <w:t>long-term persistence of the colonial</w:t>
      </w:r>
      <w:r w:rsidRPr="005C4BEE">
        <w:rPr>
          <w:sz w:val="16"/>
          <w:highlight w:val="cyan"/>
        </w:rPr>
        <w:t>.</w:t>
      </w:r>
      <w:r w:rsidRPr="00827F08">
        <w:rPr>
          <w:sz w:val="16"/>
        </w:rPr>
        <w:t xml:space="preserve">”44 The impact of European colonization was very different in different regions of Mesoamerica. I am not a historian; my concern is rather how </w:t>
      </w:r>
      <w:r w:rsidRPr="00827F08">
        <w:rPr>
          <w:rStyle w:val="StyleUnderline"/>
        </w:rPr>
        <w:t xml:space="preserve">the tendencies in decolonial thought toward this sort of </w:t>
      </w:r>
      <w:r w:rsidRPr="00827F08">
        <w:rPr>
          <w:rStyle w:val="Emphasis"/>
        </w:rPr>
        <w:t>historical lumping together</w:t>
      </w:r>
      <w:r w:rsidRPr="00827F08">
        <w:rPr>
          <w:rStyle w:val="StyleUnderline"/>
        </w:rPr>
        <w:t xml:space="preserve"> and </w:t>
      </w:r>
      <w:r w:rsidRPr="00827F08">
        <w:rPr>
          <w:rStyle w:val="Emphasis"/>
        </w:rPr>
        <w:t>linear narratives</w:t>
      </w:r>
      <w:r w:rsidRPr="00827F08">
        <w:rPr>
          <w:rStyle w:val="StyleUnderline"/>
        </w:rPr>
        <w:t xml:space="preserve"> about a </w:t>
      </w:r>
      <w:r w:rsidRPr="00827F08">
        <w:rPr>
          <w:rStyle w:val="Emphasis"/>
        </w:rPr>
        <w:t>single source of evil across history</w:t>
      </w:r>
      <w:r w:rsidRPr="00827F08">
        <w:rPr>
          <w:rStyle w:val="StyleUnderline"/>
        </w:rPr>
        <w:t xml:space="preserve"> can result in </w:t>
      </w:r>
      <w:r w:rsidRPr="00827F08">
        <w:rPr>
          <w:rStyle w:val="Emphasis"/>
        </w:rPr>
        <w:t>oversimplifications</w:t>
      </w:r>
      <w:r w:rsidRPr="00827F08">
        <w:rPr>
          <w:rStyle w:val="StyleUnderline"/>
        </w:rPr>
        <w:t xml:space="preserve"> in the </w:t>
      </w:r>
      <w:r w:rsidRPr="00827F08">
        <w:rPr>
          <w:rStyle w:val="Emphasis"/>
        </w:rPr>
        <w:t>diagnosis</w:t>
      </w:r>
      <w:r w:rsidRPr="00827F08">
        <w:rPr>
          <w:rStyle w:val="StyleUnderline"/>
        </w:rPr>
        <w:t xml:space="preserve"> and </w:t>
      </w:r>
      <w:r w:rsidRPr="00827F08">
        <w:rPr>
          <w:rStyle w:val="Emphasis"/>
        </w:rPr>
        <w:t>proposed solutions</w:t>
      </w:r>
      <w:r w:rsidRPr="00827F08">
        <w:rPr>
          <w:rStyle w:val="StyleUnderline"/>
        </w:rPr>
        <w:t xml:space="preserve"> to local evils</w:t>
      </w:r>
      <w:r w:rsidRPr="00827F08">
        <w:rPr>
          <w:sz w:val="16"/>
        </w:rPr>
        <w:t>.</w:t>
      </w:r>
      <w:r>
        <w:rPr>
          <w:sz w:val="16"/>
        </w:rPr>
        <w:t xml:space="preserve"> </w:t>
      </w:r>
      <w:r w:rsidRPr="00827F08">
        <w:rPr>
          <w:sz w:val="16"/>
        </w:rPr>
        <w:t>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w:t>
      </w:r>
      <w:r>
        <w:rPr>
          <w:sz w:val="16"/>
        </w:rPr>
        <w:t xml:space="preserve"> </w:t>
      </w:r>
      <w:r w:rsidRPr="00827F08">
        <w:rPr>
          <w:sz w:val="16"/>
        </w:rPr>
        <w:t xml:space="preserve">To be clear, </w:t>
      </w:r>
      <w:r w:rsidRPr="00827F08">
        <w:rPr>
          <w:rStyle w:val="StyleUnderline"/>
        </w:rPr>
        <w:t xml:space="preserve">decolonialists are </w:t>
      </w:r>
      <w:r w:rsidRPr="00827F08">
        <w:rPr>
          <w:rStyle w:val="Emphasis"/>
        </w:rPr>
        <w:t>correct</w:t>
      </w:r>
      <w:r w:rsidRPr="00827F08">
        <w:rPr>
          <w:rStyle w:val="StyleUnderline"/>
        </w:rPr>
        <w:t xml:space="preserve"> that liberalism has been used to </w:t>
      </w:r>
      <w:r w:rsidRPr="00827F08">
        <w:rPr>
          <w:rStyle w:val="Emphasis"/>
        </w:rPr>
        <w:t>mask oppression</w:t>
      </w:r>
      <w:r w:rsidRPr="00827F08">
        <w:rPr>
          <w:rStyle w:val="StyleUnderline"/>
        </w:rPr>
        <w:t xml:space="preserve"> and </w:t>
      </w:r>
      <w:r w:rsidRPr="00827F08">
        <w:rPr>
          <w:rStyle w:val="Emphasis"/>
        </w:rPr>
        <w:t>white supremacy</w:t>
      </w:r>
      <w:r w:rsidRPr="00827F08">
        <w:rPr>
          <w:rStyle w:val="StyleUnderline"/>
        </w:rPr>
        <w:t xml:space="preserve">. They are also </w:t>
      </w:r>
      <w:r w:rsidRPr="00827F08">
        <w:rPr>
          <w:rStyle w:val="Emphasis"/>
        </w:rPr>
        <w:t>correct</w:t>
      </w:r>
      <w:r w:rsidRPr="00827F08">
        <w:rPr>
          <w:rStyle w:val="StyleUnderline"/>
        </w:rPr>
        <w:t xml:space="preserve"> in their rejection of the idea that colonialism and oppression were a </w:t>
      </w:r>
      <w:r w:rsidRPr="00827F08">
        <w:rPr>
          <w:rStyle w:val="Emphasis"/>
        </w:rPr>
        <w:t>separate</w:t>
      </w:r>
      <w:r w:rsidRPr="00827F08">
        <w:rPr>
          <w:rStyle w:val="StyleUnderline"/>
        </w:rPr>
        <w:t xml:space="preserve"> or </w:t>
      </w:r>
      <w:r w:rsidRPr="00827F08">
        <w:rPr>
          <w:rStyle w:val="Emphasis"/>
        </w:rPr>
        <w:t>just unfortunate side effect</w:t>
      </w:r>
      <w:r w:rsidRPr="00827F08">
        <w:rPr>
          <w:rStyle w:val="StyleUnderline"/>
        </w:rPr>
        <w:t xml:space="preserve"> of modernity. </w:t>
      </w:r>
      <w:r w:rsidRPr="005C4BEE">
        <w:rPr>
          <w:rStyle w:val="StyleUnderline"/>
          <w:highlight w:val="cyan"/>
        </w:rPr>
        <w:t xml:space="preserve">The </w:t>
      </w:r>
      <w:r w:rsidRPr="005C4BEE">
        <w:rPr>
          <w:rStyle w:val="Emphasis"/>
          <w:highlight w:val="cyan"/>
        </w:rPr>
        <w:t>danger</w:t>
      </w:r>
      <w:r w:rsidRPr="005C4BEE">
        <w:rPr>
          <w:rStyle w:val="StyleUnderline"/>
          <w:highlight w:val="cyan"/>
        </w:rPr>
        <w:t xml:space="preserve"> is </w:t>
      </w:r>
      <w:r w:rsidRPr="005C4BEE">
        <w:rPr>
          <w:rStyle w:val="Emphasis"/>
          <w:highlight w:val="cyan"/>
        </w:rPr>
        <w:t>slipping into claims</w:t>
      </w:r>
      <w:r w:rsidRPr="00827F08">
        <w:rPr>
          <w:rStyle w:val="StyleUnderline"/>
        </w:rPr>
        <w:t xml:space="preserve"> </w:t>
      </w:r>
      <w:r w:rsidRPr="005C4BEE">
        <w:rPr>
          <w:rStyle w:val="StyleUnderline"/>
          <w:highlight w:val="cyan"/>
        </w:rPr>
        <w:t xml:space="preserve">about </w:t>
      </w:r>
      <w:r w:rsidRPr="005C4BEE">
        <w:rPr>
          <w:rStyle w:val="Emphasis"/>
          <w:highlight w:val="cyan"/>
        </w:rPr>
        <w:t>necessary relations</w:t>
      </w:r>
      <w:r w:rsidRPr="005C4BEE">
        <w:rPr>
          <w:rStyle w:val="StyleUnderline"/>
          <w:highlight w:val="cyan"/>
        </w:rPr>
        <w:t xml:space="preserve"> or </w:t>
      </w:r>
      <w:r w:rsidRPr="005C4BEE">
        <w:rPr>
          <w:rStyle w:val="Emphasis"/>
          <w:highlight w:val="cyan"/>
        </w:rPr>
        <w:t>assuming that modernity</w:t>
      </w:r>
      <w:r w:rsidRPr="005C4BEE">
        <w:rPr>
          <w:rStyle w:val="StyleUnderline"/>
          <w:highlight w:val="cyan"/>
        </w:rPr>
        <w:t xml:space="preserve"> or </w:t>
      </w:r>
      <w:r w:rsidRPr="005C4BEE">
        <w:rPr>
          <w:rStyle w:val="Emphasis"/>
          <w:highlight w:val="cyan"/>
        </w:rPr>
        <w:t>liberalism</w:t>
      </w:r>
      <w:r w:rsidRPr="005C4BEE">
        <w:rPr>
          <w:rStyle w:val="StyleUnderline"/>
          <w:highlight w:val="cyan"/>
        </w:rPr>
        <w:t xml:space="preserve"> can </w:t>
      </w:r>
      <w:r w:rsidRPr="005C4BEE">
        <w:rPr>
          <w:rStyle w:val="Emphasis"/>
          <w:highlight w:val="cyan"/>
        </w:rPr>
        <w:t>never be anything</w:t>
      </w:r>
      <w:r w:rsidRPr="005C4BEE">
        <w:rPr>
          <w:rStyle w:val="StyleUnderline"/>
          <w:highlight w:val="cyan"/>
        </w:rPr>
        <w:t xml:space="preserve"> but an </w:t>
      </w:r>
      <w:r w:rsidRPr="005C4BEE">
        <w:rPr>
          <w:rStyle w:val="Emphasis"/>
          <w:highlight w:val="cyan"/>
        </w:rPr>
        <w:t>ideological excuse</w:t>
      </w:r>
      <w:r w:rsidRPr="005C4BEE">
        <w:rPr>
          <w:rStyle w:val="StyleUnderline"/>
          <w:highlight w:val="cyan"/>
        </w:rPr>
        <w:t xml:space="preserve"> to </w:t>
      </w:r>
      <w:r w:rsidRPr="005C4BEE">
        <w:rPr>
          <w:rStyle w:val="Emphasis"/>
          <w:highlight w:val="cyan"/>
        </w:rPr>
        <w:t>dominate</w:t>
      </w:r>
      <w:r w:rsidRPr="005C4BEE">
        <w:rPr>
          <w:rStyle w:val="StyleUnderline"/>
          <w:highlight w:val="cyan"/>
        </w:rPr>
        <w:t xml:space="preserve">, </w:t>
      </w:r>
      <w:r w:rsidRPr="005C4BEE">
        <w:rPr>
          <w:rStyle w:val="Emphasis"/>
          <w:highlight w:val="cyan"/>
        </w:rPr>
        <w:t>colonize</w:t>
      </w:r>
      <w:r w:rsidRPr="005C4BEE">
        <w:rPr>
          <w:rStyle w:val="StyleUnderline"/>
          <w:highlight w:val="cyan"/>
        </w:rPr>
        <w:t xml:space="preserve">, or </w:t>
      </w:r>
      <w:r w:rsidRPr="005C4BEE">
        <w:rPr>
          <w:rStyle w:val="Emphasis"/>
          <w:highlight w:val="cyan"/>
        </w:rPr>
        <w:t>oppress</w:t>
      </w:r>
      <w:r w:rsidRPr="005C4BEE">
        <w:rPr>
          <w:rStyle w:val="StyleUnderline"/>
          <w:highlight w:val="cyan"/>
        </w:rPr>
        <w:t>.</w:t>
      </w:r>
      <w:r w:rsidRPr="00827F08">
        <w:rPr>
          <w:rStyle w:val="StyleUnderline"/>
        </w:rPr>
        <w:t xml:space="preserve"> This can be </w:t>
      </w:r>
      <w:r w:rsidRPr="00827F08">
        <w:rPr>
          <w:rStyle w:val="Emphasis"/>
        </w:rPr>
        <w:t>avoided</w:t>
      </w:r>
      <w:r w:rsidRPr="00827F08">
        <w:rPr>
          <w:rStyle w:val="StyleUnderline"/>
        </w:rPr>
        <w:t xml:space="preserve"> by encouraging </w:t>
      </w:r>
      <w:r w:rsidRPr="00827F08">
        <w:rPr>
          <w:rStyle w:val="Emphasis"/>
        </w:rPr>
        <w:t>more rigorous</w:t>
      </w:r>
      <w:r w:rsidRPr="00827F08">
        <w:rPr>
          <w:rStyle w:val="StyleUnderline"/>
        </w:rPr>
        <w:t xml:space="preserve">, </w:t>
      </w:r>
      <w:r w:rsidRPr="00827F08">
        <w:rPr>
          <w:rStyle w:val="Emphasis"/>
        </w:rPr>
        <w:t>careful</w:t>
      </w:r>
      <w:r w:rsidRPr="00827F08">
        <w:rPr>
          <w:rStyle w:val="StyleUnderline"/>
        </w:rPr>
        <w:t xml:space="preserve">, and </w:t>
      </w:r>
      <w:r w:rsidRPr="00827F08">
        <w:rPr>
          <w:rStyle w:val="Emphasis"/>
        </w:rPr>
        <w:t>historically sensitive analysis</w:t>
      </w:r>
      <w:r w:rsidRPr="00827F08">
        <w:rPr>
          <w:rStyle w:val="StyleUnderline"/>
        </w:rPr>
        <w:t xml:space="preserve"> of </w:t>
      </w:r>
      <w:r w:rsidRPr="00827F08">
        <w:rPr>
          <w:rStyle w:val="Emphasis"/>
        </w:rPr>
        <w:t>what particular aspects</w:t>
      </w:r>
      <w:r w:rsidRPr="00827F08">
        <w:rPr>
          <w:rStyle w:val="StyleUnderline"/>
        </w:rPr>
        <w:t xml:space="preserve"> and </w:t>
      </w:r>
      <w:r w:rsidRPr="00827F08">
        <w:rPr>
          <w:rStyle w:val="Emphasis"/>
        </w:rPr>
        <w:t>assumptions</w:t>
      </w:r>
      <w:r w:rsidRPr="00827F08">
        <w:rPr>
          <w:sz w:val="16"/>
        </w:rPr>
        <w:t xml:space="preserve"> (e.g., ontological, epistemological, and ethical ones) </w:t>
      </w:r>
      <w:r w:rsidRPr="00827F08">
        <w:rPr>
          <w:rStyle w:val="StyleUnderline"/>
        </w:rPr>
        <w:t xml:space="preserve">are problematic instead of </w:t>
      </w:r>
      <w:r w:rsidRPr="00827F08">
        <w:rPr>
          <w:rStyle w:val="Emphasis"/>
        </w:rPr>
        <w:t>just blanket statements</w:t>
      </w:r>
      <w:r w:rsidRPr="00827F08">
        <w:rPr>
          <w:rStyle w:val="StyleUnderline"/>
        </w:rPr>
        <w:t xml:space="preserve"> or relying on </w:t>
      </w:r>
      <w:r w:rsidRPr="00827F08">
        <w:rPr>
          <w:rStyle w:val="Emphasis"/>
        </w:rPr>
        <w:t>some theoretical barometer of domination</w:t>
      </w:r>
      <w:r w:rsidRPr="00827F08">
        <w:rPr>
          <w:sz w:val="16"/>
        </w:rPr>
        <w:t>. This is what Villoro did. For instance, he was critical of the prioritization of the individual over the social in liberalism, how it denies the fundamental sociality of human beings, and assumes a hostile self/other relation that makes it easy to justify domination.45</w:t>
      </w:r>
    </w:p>
    <w:p w:rsidR="00833170" w:rsidRPr="00827F08" w:rsidRDefault="00833170" w:rsidP="00833170"/>
    <w:p w:rsidR="00833170" w:rsidRPr="00235E8F" w:rsidRDefault="00833170" w:rsidP="00833170"/>
    <w:p w:rsidR="00833170" w:rsidRPr="00477383" w:rsidRDefault="00833170" w:rsidP="00833170">
      <w:pPr>
        <w:pStyle w:val="Heading3"/>
      </w:pPr>
      <w:r>
        <w:t>at: psycho</w:t>
      </w:r>
    </w:p>
    <w:p w:rsidR="00833170" w:rsidRDefault="00833170" w:rsidP="00833170">
      <w:pPr>
        <w:pStyle w:val="Heading4"/>
      </w:pPr>
      <w:r>
        <w:t>Psychoanalysis is fake</w:t>
      </w:r>
    </w:p>
    <w:p w:rsidR="00833170" w:rsidRPr="00AB21F5" w:rsidRDefault="00833170" w:rsidP="00833170">
      <w:pPr>
        <w:rPr>
          <w:rStyle w:val="Style13ptBold"/>
          <w:b w:val="0"/>
          <w:bCs w:val="0"/>
        </w:rPr>
      </w:pPr>
      <w:r>
        <w:rPr>
          <w:rStyle w:val="Style13ptBold"/>
        </w:rPr>
        <w:t xml:space="preserve">Cioffi 85. </w:t>
      </w:r>
      <w:r>
        <w:rPr>
          <w:rStyle w:val="Style13ptBold"/>
          <w:b w:val="0"/>
        </w:rPr>
        <w:t xml:space="preserve">[Frank, </w:t>
      </w:r>
      <w:r w:rsidRPr="00AB21F5">
        <w:rPr>
          <w:rStyle w:val="Style13ptBold"/>
          <w:b w:val="0"/>
        </w:rPr>
        <w:t>American philosopher educated in New York and Oxford. Cioffi held posts at the University of Singapore, the University of Kent and the University of Essex, where he was a founding member of the Department of Philosophy</w:t>
      </w:r>
      <w:r>
        <w:rPr>
          <w:rStyle w:val="Style13ptBold"/>
          <w:b w:val="0"/>
        </w:rPr>
        <w:t>, “</w:t>
      </w:r>
      <w:r w:rsidRPr="00AB21F5">
        <w:rPr>
          <w:rStyle w:val="Style13ptBold"/>
          <w:b w:val="0"/>
        </w:rPr>
        <w:t>PSYCHOANALYSIS, PSEUDO-SCIENCE AND TESTABILITY</w:t>
      </w:r>
      <w:r>
        <w:rPr>
          <w:rStyle w:val="Style13ptBold"/>
          <w:b w:val="0"/>
        </w:rPr>
        <w:t xml:space="preserve">” </w:t>
      </w:r>
      <w:r w:rsidRPr="00AB21F5">
        <w:rPr>
          <w:rStyle w:val="Style13ptBold"/>
          <w:b w:val="0"/>
        </w:rPr>
        <w:t>https://link.springer.com/chapter/10.1007/978-94-009-5093-1_2</w:t>
      </w:r>
      <w:r>
        <w:rPr>
          <w:rStyle w:val="Style13ptBold"/>
          <w:b w:val="0"/>
        </w:rPr>
        <w:t>]//NH.</w:t>
      </w:r>
    </w:p>
    <w:p w:rsidR="00833170" w:rsidRPr="00AB21F5" w:rsidRDefault="00833170" w:rsidP="00833170">
      <w:pPr>
        <w:rPr>
          <w:sz w:val="16"/>
        </w:rPr>
      </w:pPr>
      <w:r w:rsidRPr="00AB21F5">
        <w:rPr>
          <w:sz w:val="16"/>
        </w:rPr>
        <w:t xml:space="preserve">Karl Popper says </w:t>
      </w:r>
      <w:r w:rsidRPr="00AB21F5">
        <w:rPr>
          <w:rStyle w:val="Emphasis"/>
        </w:rPr>
        <w:t>psychoanalysis is a pseudo-science</w:t>
      </w:r>
      <w:r w:rsidRPr="00AB21F5">
        <w:rPr>
          <w:sz w:val="16"/>
        </w:rPr>
        <w:t xml:space="preserve">; others deny this. What is Popper's conception of pseudo-science and why does he hold Freud's psychoanalysis to be an example of one? What would it take to show that Freud's theory is pseudo-scientific? Popper has characterized his demarcation theses as 'bold simplifications', and it is in this spirit that I will treat them and advance my own counters to them. Here is my 'bold simplification' of the substantive issue: when the </w:t>
      </w:r>
      <w:r w:rsidRPr="00AB21F5">
        <w:rPr>
          <w:u w:val="single"/>
        </w:rPr>
        <w:t>bonafide empirical status of psychoanalysis is rejected</w:t>
      </w:r>
      <w:r w:rsidRPr="00AB21F5">
        <w:rPr>
          <w:sz w:val="16"/>
        </w:rPr>
        <w:t xml:space="preserve">, that is, when it is declared a pseudo-science, what is under discussion is not a theory but a practice. (Since a practice implies practitioners a certain indeterminacy necessarily characterizes such a claim). My 'bold' exegetical simplification is that this is Popper's view as well. I will argue that though </w:t>
      </w:r>
      <w:r w:rsidRPr="00AB21F5">
        <w:rPr>
          <w:rStyle w:val="Emphasis"/>
        </w:rPr>
        <w:t>Popper is correct to say that psychoanalysis is pseudo-scientific</w:t>
      </w:r>
      <w:r w:rsidRPr="00AB21F5">
        <w:rPr>
          <w:sz w:val="16"/>
        </w:rPr>
        <w:t xml:space="preserve">, </w:t>
      </w:r>
      <w:r w:rsidRPr="00AB21F5">
        <w:rPr>
          <w:rStyle w:val="StyleUnderline"/>
        </w:rPr>
        <w:t xml:space="preserve">and </w:t>
      </w:r>
      <w:r w:rsidRPr="00AB21F5">
        <w:rPr>
          <w:rStyle w:val="Emphasis"/>
        </w:rPr>
        <w:t>correct to say that it is unfalsifiable</w:t>
      </w:r>
      <w:r w:rsidRPr="00AB21F5">
        <w:rPr>
          <w:sz w:val="16"/>
        </w:rPr>
        <w:t xml:space="preserve">, he is mistaken to suggest that it is pseudo-scientific because it is unfalsifiable. There are empirical theses which are neither falsifiable nor pseudoscientific, and others which are both. </w:t>
      </w:r>
      <w:r w:rsidRPr="00AB21F5">
        <w:rPr>
          <w:u w:val="single"/>
        </w:rPr>
        <w:t>When Freud advances unfalsifiable theses he is being proto-scientific</w:t>
      </w:r>
      <w:r w:rsidRPr="00AB21F5">
        <w:rPr>
          <w:sz w:val="16"/>
        </w:rPr>
        <w:t xml:space="preserve">. It is when he insists that he confirmed (not just instantiated) them that he is being pseudoscientific. </w:t>
      </w:r>
      <w:r w:rsidRPr="00AB21F5">
        <w:rPr>
          <w:u w:val="single"/>
        </w:rPr>
        <w:t>There are three main ambiguties about falsifiability</w:t>
      </w:r>
      <w:r w:rsidRPr="00AB21F5">
        <w:rPr>
          <w:sz w:val="16"/>
        </w:rPr>
        <w:t xml:space="preserve"> as a criterion of demarcation between science and pseudo-science. </w:t>
      </w:r>
      <w:r w:rsidRPr="00AB21F5">
        <w:rPr>
          <w:u w:val="single"/>
        </w:rPr>
        <w:t>(1) Whether the mere possession of falsifiers is a sufficient condition of scientific as opposed to pseudo-scientific status, or whether more is required. (2) Whether the lack of falsifiers is a sufficient condition of pseudo-scientific status, or whether such utterances are non-scientific, or proto-scientific rather than pseudo-scientific. (3) Whether we are being enjoined to capitulate to apparent discrepancies between</w:t>
      </w:r>
      <w:r w:rsidRPr="00AB21F5">
        <w:rPr>
          <w:sz w:val="16"/>
        </w:rPr>
        <w:t xml:space="preserve"> the Currie, C. and Musgrave, A. (eds.), Popper and the Human Sciences. © 1985 Marlinus Nijhoff Publishers. DordrechllBoslonlLancasler. JSRN-/3:978-90-247-3/4/-/ 14 </w:t>
      </w:r>
      <w:r w:rsidRPr="00AB21F5">
        <w:rPr>
          <w:u w:val="single"/>
        </w:rPr>
        <w:t>theory's observational entailments and reality, or merely to search assiduously for such discrepancies and note them</w:t>
      </w:r>
      <w:r w:rsidRPr="00AB21F5">
        <w:rPr>
          <w:sz w:val="16"/>
        </w:rPr>
        <w:t xml:space="preserve">. Popper is sometimes ambiguous as to all of these but I shall argue that his considered view is, in each case, the latter' . Does Popper hold that a pseudo-science must be unfalsifiable, that is, is the lack of falsifiers a necessary condition of pseudo-scientific status? Adolf Grunbaum is foremost among those who have insisted on construing Popper's criterion for demarcating science from pseudo-science as formal falsifiability, that is, the mere possession of falsifiers. In 'Is Freudian Psychoanalytic Theory Pseudo-Scientific by Karl Popper's Criterion of Demarcation?' ([1979b] p. 131) Grunbaum says: 'according to [Popper's] criterion, the hallmark of the scientific status of a theory is that empirical findings which would refute it are logically possible.' In 'Is Falsifiability the Touchstone of Scientific Rationality?' (1976) Grunbaum repeats this characterization: 'According to Popper's falsification criterion, falsifiability is sufficient for scientific status.' (p. 223). 'For Popper the mere falsifiability of a hypothesis suffices for according scientific status to it.' (p. 228). It is clear from what Griinbaum says elsewhere, and from the requirements of his argument, that the term 'scientific' in these remarks is being used as antithetical to 'pseudo-scientific'. In the concluding paragraph of his 'Is Freudian Psychoanalytic Theory Pseudo-Scientific by Karl Popper's Criterion of Demarcation?' he writes: 'Cioffi (1970) has proposed to modify Popper's criterion along the following lines: A theory's refutability is quite insufficient for its scientificality. Even if its claims "are eminently refutable", Cioffi tells us, the theory's pseudo-scientificality can be assured by its advocates wilful employment "of methodological precedures that are calculated to lessen the uncovering of potentially falsifying evidence." , I will attempt to show that the thesis Griinbaum attributes to me is not a modification of Popper's demarcation criterion but that it is Popper's demarcation criterion. Here are the reasons for believing that Popper holds that </w:t>
      </w:r>
      <w:r w:rsidRPr="00AB21F5">
        <w:rPr>
          <w:rStyle w:val="Emphasis"/>
        </w:rPr>
        <w:t>a theory which is formally falsifiable may, nevertheless, be pseudo-scientific</w:t>
      </w:r>
      <w:r w:rsidRPr="00AB21F5">
        <w:rPr>
          <w:sz w:val="16"/>
        </w:rPr>
        <w:t xml:space="preserve">. On p. 81 of the Logic of Scientific Discovery [1968a] Popper lists four devices 'for attaining, for any chosen axiomatic system ... its correspondence with reality' , the third of which he describes in the following terms: ' ... we may adopt a sceptical attitude as to the reliability of the experimenter whose observations which threaten our system, we may exclude from science on the ground that they are insufficiently 15 supported, unscientific, or not objective, or even on the ground that the experimenter was a liar. (This is the sort of attitude which the physicist may sometimes quite rightly adopt towards alleged occult phenomena).' On the next page he refers to psychoanalysis. (Remarks with similar import occur in Popper's replies in the Schilpp volume. At one point he speaks of 'one vast class of immunizing strategies - those that blame the observation for not presenting the true state of affairs.' ([1974], p. 1(05). At another he says, 'we can always deny the objectivity, or even the existence of refuting observations' (p. 983), along with an allusion to 'people who refuse to look through Galileo's telescope.') On p. 82 of the Logic of Scientific Discovery he says: </w:t>
      </w:r>
      <w:r w:rsidRPr="00AB21F5">
        <w:rPr>
          <w:u w:val="single"/>
        </w:rPr>
        <w:t>'It is impossible to decide by analysing its logical form, whether a system of statements ... is a refutable system ... Only with reference to the methods applied to a theoretical system is it at all possible to ask whether we are dealing with ... an empirical theory</w:t>
      </w:r>
      <w:r w:rsidRPr="00AB21F5">
        <w:rPr>
          <w:sz w:val="16"/>
        </w:rPr>
        <w:t xml:space="preserve">.' In the paper 'What is Dialectic' ([19691, p. 313) Popper says: ' ... it is most characteristic of the scientific method that scientists will spare no pains to test and criticize the theory in question.' This sentiment is incorporated in 'Remarks on the Problems of Demarcation and Rationality' (Lakatos and Musgrave, [1968], p. 94), where it is supplemented: 'What characterizes the scientific approach is a highly critical attitude towards our theories rather than a formal criterion ofrefutability; only in the light of such a critical attitude and the corresponding critical methodology approach do "refutable" theories retain their refutability.' In the autobiographical section of the Schilpp volume Popper writes: 'What impressed me most was Einstein's own clear statement that he would regard his theory as untenable if it should fail in certain tests .... This, I felt, was the true scientific attitude, utterly different from the dogmatic attitude which constantly claimed to find "verification" for its favourite theories. The scientific attitude was the critical attitude which did not look for verification but for crucial tests ... ' ([1974], p. 29). Moreover, since the 'Oedipus effect' (a self-verifying prediction) is defined in terms of the prevention of conflict with falsifying observations (Popper [1969], p. 38), it can only be raised as an objection to theories which are formally capable of conflicting with such observations, that is, which are 'P-scientific', as Griinbaum tendentiously dubs them, so that 'P-scientific' can hardly be the antithesis of pseudo- 16 scientific. (That it is the notion of spurious confirmations rather than of unfalsifiability with which Popper is working is indicated, too, by the epigraph from Trollope's Phineas Finn which introduces Conjectures and Refutations.) I conclude that Grunbaum is quite mistaken to assign to Popper the view that formal falsifiability is sufficient to rebut a charge of pseudoscience. If I may venture a diagnosis of Grunbaum's error, it is that he fails to notice that Popper is working with two antitheses: one, between non-scientific (or proto-scientific, or metaphysical) assertions which are to be distinguished from scientific ones on the score of their falsifiability and another, between pseudo-scientific and non-pseudoscientific assertions where the relevant consideration is the conditions under which claims to have confirmed the theory are issued. Grunbaum's claim that the inductivist criterion of scientific status is more stringent than Popper's is based on the same misunderstanding. Popper and the inductivists are giving different answers to the question, 'under what circumstances is a positive instance of a universal generalization to be considered supportive of the truth of that generalization?' Grunbaum intermittently confuses this question with the quite distinct question, 'under what conditions is a putatively positive instance of a phenomenon to be considered a genuinely positive instance?' Now it is quite clear that when Popper says that positive instances of </w:t>
      </w:r>
      <w:r w:rsidRPr="00AB21F5">
        <w:rPr>
          <w:u w:val="single"/>
        </w:rPr>
        <w:t>white swans are not capable of supporting the universalization that all swans are white</w:t>
      </w:r>
      <w:r w:rsidRPr="00AB21F5">
        <w:rPr>
          <w:sz w:val="16"/>
        </w:rPr>
        <w:t xml:space="preserve"> he is not speaking of spurious positive instances but of genuine ones. The difference does not lie where Grunbaum locates it but rather in this: if we consider a universalization which it has not been possible to subject to attempted falsification, but of which there are genuine positive instances and, a fortiori, no negative ones, then Popper's inductivist must assign some probability value to it while Popper would not. That is, Popper's question is: what measure of support should we permit genuinely positive instances to afford a universal hypothesis with respect to them under circumstances in which it is not possible to distinguish apparently negative instances from genuinely negative ones? Popper's answer to this question is, 'None'. And whether or not he is correct, it is with respect to this question that Grunbaum ought to have drawn the contrast between Popper's falsificationism and the inductivist position, and not with respect to the nonmethodological (formal) issue, </w:t>
      </w:r>
      <w:r w:rsidRPr="00AB21F5">
        <w:rPr>
          <w:rStyle w:val="Emphasis"/>
        </w:rPr>
        <w:t>'what makes an assertion a candidate for scientific status or assessment</w:t>
      </w:r>
      <w:r w:rsidRPr="00AB21F5">
        <w:rPr>
          <w:sz w:val="16"/>
        </w:rPr>
        <w:t xml:space="preserve">?', where the distinctiveness of 17 Popper's position lies rather in his refusal to accord such status to uncircumscribed singular existentials as contrasted with the inductivist's willingness to do S02. 1. Is unfalsifiability a sufficient condition of pseudo-scientific status? Though it is important to make Popper's distinction between theories which are instantiable but not falsifiable and those which are both, it might be better not to make it by calling the non-falsifiable ones 'pseudo-scientific'. Nor does Popper always do so. Sometimes he refers to them as 'non-scientific', or 'metaphysical'. </w:t>
      </w:r>
      <w:r w:rsidRPr="00AB21F5">
        <w:rPr>
          <w:u w:val="single"/>
        </w:rPr>
        <w:t>Psychoanalysis ... is an interesting psychological metaphysics</w:t>
      </w:r>
      <w:r w:rsidRPr="00AB21F5">
        <w:rPr>
          <w:sz w:val="16"/>
        </w:rPr>
        <w:t xml:space="preserve"> (and no doubt there is some truth in it, as there is so often in metaphysical ideas), </w:t>
      </w:r>
      <w:r w:rsidRPr="00AB21F5">
        <w:rPr>
          <w:rStyle w:val="Emphasis"/>
        </w:rPr>
        <w:t>but it was never a science</w:t>
      </w:r>
      <w:r w:rsidRPr="00AB21F5">
        <w:rPr>
          <w:sz w:val="16"/>
        </w:rPr>
        <w:t xml:space="preserve">. There are lots of people who may be Freudian or Adlerian cases: Freud himself was clearly a Freudian case and Adler an Adlerian case. But </w:t>
      </w:r>
      <w:r w:rsidRPr="00AB21F5">
        <w:rPr>
          <w:rStyle w:val="Emphasis"/>
        </w:rPr>
        <w:t>what prevents their theories from being scientific in the sense here described is very simply that they do not exclude any physically possible human behaviour</w:t>
      </w:r>
      <w:r w:rsidRPr="00AB21F5">
        <w:rPr>
          <w:sz w:val="16"/>
        </w:rPr>
        <w:t xml:space="preserve">. Whatever anybody may do is, in principle, explicable in Freudian or Adlerian terms. Adler's break with Freud was more Adlerian than Freudian, but Freud never looked on it as a refutation of his theory ... the theory was compatible with everything that could happen - even without any special immunization treatment. (Schilpp [1974] p. 985) Even in this predominantly formalist passage Popper slips in nonformalist considerations, for example, the remark that Freud would not consider the occurrence of Adlerian cases as falsifying his theory. But on a formalist interpretation of Popper's remark what choice would Freud have? He would not even be able to conceive of what an Adlerian counter-example might be. If 'Adler's break with Freud was more Adlerian than Freudian' then it cannot be the case that the theory was a priori 'compatible with everything that could happen.' I construe this apparent discrepancy in Popper's characterization to imply that </w:t>
      </w:r>
      <w:r w:rsidRPr="00AB21F5">
        <w:rPr>
          <w:u w:val="single"/>
        </w:rPr>
        <w:t>what is pseudo-scientific about psychoanalytic theory is not its unfalsifiability, not the theory's 'compatibility with everything that could happen' but the pretence (or the illusion) that this is not the case</w:t>
      </w:r>
      <w:r w:rsidRPr="00AB21F5">
        <w:rPr>
          <w:sz w:val="16"/>
        </w:rPr>
        <w:t>. And in the passage of his autobiography (Schilpp [1974), p. 29) where Einstein figures as the paradigmatic scientist because of his expressed willingness to abandon his theory if it conflicted with observations, the antithetical 'dogmatic attitude' is characterized not as that of entertaining un falsifiable theories but as 'constantly claiming to find "verification" for its favourite theories', which is a very different thing. There are further remarks of Popper's which imply that it is not 18 mere formal unfalsifiability which is his ground for considering a theory pseudo- as opposed to merely non-scientific. When Popper is illustrating the behaviour typical of pseudo-scientists it is often not their dogged invocation of auxiliary hypotheses to evade falsification he is complaining of but something else: their treatment of putative falsifiers, not merely as non-disconfirmatory, but as positively confirmatory, on the strength of their ability to suggest ways of reconciling the apparent falsifier with the theory.</w:t>
      </w:r>
    </w:p>
    <w:p w:rsidR="00833170" w:rsidRDefault="00833170" w:rsidP="00833170"/>
    <w:p w:rsidR="00833170" w:rsidRPr="00477383" w:rsidRDefault="00833170" w:rsidP="00833170"/>
    <w:p w:rsidR="00833170" w:rsidRDefault="00833170" w:rsidP="00833170">
      <w:pPr>
        <w:pStyle w:val="Heading3"/>
      </w:pPr>
      <w:r>
        <w:t>at: refusal alt</w:t>
      </w:r>
    </w:p>
    <w:p w:rsidR="00833170" w:rsidRDefault="00833170" w:rsidP="00833170">
      <w:pPr>
        <w:pStyle w:val="Heading4"/>
      </w:pPr>
      <w:r>
        <w:t>Refusal re-inscribes power hierarchies</w:t>
      </w:r>
    </w:p>
    <w:p w:rsidR="00833170" w:rsidRDefault="00833170" w:rsidP="00833170">
      <w:r w:rsidRPr="001B3787">
        <w:t xml:space="preserve">Samantha </w:t>
      </w:r>
      <w:r w:rsidRPr="001B3787">
        <w:rPr>
          <w:rStyle w:val="Style13ptBold"/>
        </w:rPr>
        <w:t>Balaton-Chrimes &amp;</w:t>
      </w:r>
      <w:r w:rsidRPr="001B3787">
        <w:t xml:space="preserve"> Victoria </w:t>
      </w:r>
      <w:r w:rsidRPr="001B3787">
        <w:rPr>
          <w:rStyle w:val="Style13ptBold"/>
        </w:rPr>
        <w:t>Stead 17</w:t>
      </w:r>
      <w:r>
        <w:t>, “</w:t>
      </w:r>
      <w:r w:rsidRPr="001B3787">
        <w:t>Recognition, power and coloniality</w:t>
      </w:r>
      <w:r>
        <w:t xml:space="preserve">,” </w:t>
      </w:r>
      <w:r w:rsidRPr="001B3787">
        <w:t>https://www.tandfonline.com/doi/pdf/10.1080/13688790.2017.1355875</w:t>
      </w:r>
    </w:p>
    <w:p w:rsidR="00833170" w:rsidRPr="004B7160" w:rsidRDefault="00833170" w:rsidP="00833170">
      <w:pPr>
        <w:rPr>
          <w:sz w:val="16"/>
        </w:rPr>
      </w:pPr>
      <w:r w:rsidRPr="00A01C46">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A01C46">
        <w:rPr>
          <w:rStyle w:val="StyleUnderline"/>
        </w:rPr>
        <w:t xml:space="preserve">Working with the praxis of one par- ticular indigenous man, Hinkson shows how the quotidian negotiations of this space can take the form of an attitude of seeking to be ‘free to the world’ by coming to terms with the Other, and seeking forms of pleasure and empowerment through that experience that </w:t>
      </w:r>
      <w:r w:rsidRPr="00A01C46">
        <w:rPr>
          <w:rStyle w:val="Emphasis"/>
        </w:rPr>
        <w:t>cannot be reduced to assimilation or refusal of recognition</w:t>
      </w:r>
      <w:r w:rsidRPr="00A01C46">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A01C46">
        <w:rPr>
          <w:rStyle w:val="StyleUnderline"/>
        </w:rPr>
        <w:t xml:space="preserve">While emancipatory in some respects, Kowal and Paradies also show how these </w:t>
      </w:r>
      <w:r w:rsidRPr="00A01C46">
        <w:rPr>
          <w:rStyle w:val="Emphasis"/>
        </w:rPr>
        <w:t>refusals can also be reappropriated by the state in order to redraw the hierarchical boundary between Indigenous and non-Indigenous people</w:t>
      </w:r>
      <w:r w:rsidRPr="00A01C46">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A01C46">
        <w:rPr>
          <w:rStyle w:val="StyleUnderline"/>
        </w:rPr>
        <w:t>In its place, Ivison offers justification as an alternative, possibly more politically efficacious and morally progressive game for the struggles our contributors explore</w:t>
      </w:r>
      <w:r w:rsidRPr="00A01C46">
        <w:rPr>
          <w:sz w:val="16"/>
        </w:rPr>
        <w:t>.</w:t>
      </w:r>
    </w:p>
    <w:p w:rsidR="00833170" w:rsidRDefault="00833170" w:rsidP="00833170">
      <w:pPr>
        <w:rPr>
          <w:rFonts w:asciiTheme="minorHAnsi" w:hAnsiTheme="minorHAnsi"/>
        </w:rPr>
      </w:pPr>
    </w:p>
    <w:p w:rsidR="00833170" w:rsidRDefault="00833170" w:rsidP="00833170">
      <w:pPr>
        <w:pStyle w:val="Heading2"/>
      </w:pPr>
      <w:r>
        <w:t>ontology</w:t>
      </w:r>
    </w:p>
    <w:p w:rsidR="00833170" w:rsidRPr="004B7160" w:rsidRDefault="00833170" w:rsidP="00833170">
      <w:pPr>
        <w:pStyle w:val="Heading3"/>
      </w:pPr>
      <w:r>
        <w:t>general</w:t>
      </w:r>
    </w:p>
    <w:p w:rsidR="00833170" w:rsidRPr="005378E3" w:rsidRDefault="00833170" w:rsidP="00833170">
      <w:pPr>
        <w:pStyle w:val="Heading4"/>
      </w:pPr>
      <w:r>
        <w:t>They’re wrong about indigenous progress.</w:t>
      </w:r>
    </w:p>
    <w:p w:rsidR="00833170" w:rsidRPr="00CF6035" w:rsidRDefault="00833170" w:rsidP="00833170">
      <w:r w:rsidRPr="00CF6035">
        <w:rPr>
          <w:rStyle w:val="Style13ptBold"/>
        </w:rPr>
        <w:t>NoiseCat 17</w:t>
      </w:r>
      <w:r w:rsidRPr="00CF6035">
        <w:t xml:space="preserve"> (Julian Brave - enrolled member of the Canim Lake Band Tsq'escen in British Columbia where he was nominated to run for Chief in 2014 AND a graduate of Columbia University and the University of Oxford, “When the Indians Defeat the Cowboys,” 1/15/17, https://www.jacobinmag.com/2017/01/standing-rock-indigenous-american-progress/)</w:t>
      </w:r>
    </w:p>
    <w:p w:rsidR="00833170" w:rsidRPr="00A01C46" w:rsidRDefault="00833170" w:rsidP="00833170">
      <w:pPr>
        <w:rPr>
          <w:sz w:val="16"/>
        </w:rPr>
      </w:pPr>
      <w:r w:rsidRPr="00A01C46">
        <w:rPr>
          <w:rStyle w:val="StyleUnderline"/>
        </w:rPr>
        <w:t>Consider</w:t>
      </w:r>
      <w:r w:rsidRPr="00A01C46">
        <w:rPr>
          <w:sz w:val="16"/>
        </w:rPr>
        <w:t xml:space="preserve">, for example, </w:t>
      </w:r>
      <w:r w:rsidRPr="00A01C46">
        <w:rPr>
          <w:rStyle w:val="StyleUnderline"/>
        </w:rPr>
        <w:t>the most cited work in the fields of settler colonial and indigenous studies: “Settler Colonialism and the Elimination of the Native,”</w:t>
      </w:r>
      <w:r w:rsidRPr="00A01C46">
        <w:rPr>
          <w:sz w:val="16"/>
        </w:rPr>
        <w:t xml:space="preserve"> a 2006 essay by the late radical Australian anthropologist Patrick Wolfe. In a clever turn of phrase, repeated today like a Feuerbach Thesis for indigenous radicals and scholars, </w:t>
      </w:r>
      <w:r w:rsidRPr="00A01C46">
        <w:rPr>
          <w:rStyle w:val="StyleUnderline"/>
        </w:rPr>
        <w:t>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A01C46">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A01C46">
        <w:rPr>
          <w:rStyle w:val="StyleUnderline"/>
        </w:rPr>
        <w:t xml:space="preserve">But Wolfe’s theory ran into a rather significant problem — </w:t>
      </w:r>
      <w:r w:rsidRPr="00A01C46">
        <w:rPr>
          <w:rStyle w:val="Emphasis"/>
        </w:rPr>
        <w:t xml:space="preserve">reality. </w:t>
      </w:r>
      <w:r w:rsidRPr="00A01C46">
        <w:rPr>
          <w:rStyle w:val="StyleUnderline"/>
        </w:rPr>
        <w:t xml:space="preserve">If settler societies like Australia, Canada, New Zealand, and the United States are structurally dependent upon the elimination of the Native, </w:t>
      </w:r>
      <w:r w:rsidRPr="00A01C46">
        <w:rPr>
          <w:rStyle w:val="Emphasis"/>
        </w:rPr>
        <w:t>how do we explain the survival, resilience, and resurgence of that same Native? How do we explain the global emergence of policies of indigenous self-determination, recognition, and land rights in various forms?</w:t>
      </w:r>
      <w:r w:rsidRPr="00A01C46">
        <w:rPr>
          <w:rStyle w:val="StyleUnderline"/>
        </w:rPr>
        <w:t xml:space="preserve"> Are these policies lipstick on the same colonial pig? Are indigenous people permanently cast in cameo roles — their victories small exceptions that prove the rule? How do we explain Standing Rock? </w:t>
      </w:r>
      <w:r w:rsidRPr="00A01C46">
        <w:rPr>
          <w:sz w:val="16"/>
        </w:rPr>
        <w:t xml:space="preserve">Wolfe’s theory, however popular and illuminating, is in a sense, a gussied-up version of the inevitable victory of Cowboys over Indians — a reworking of Victorian ideology as critical theory. </w:t>
      </w:r>
      <w:r w:rsidRPr="00A01C46">
        <w:rPr>
          <w:rStyle w:val="StyleUnderline"/>
        </w:rPr>
        <w:t>The indigenous story unfolding before us demands more.</w:t>
      </w:r>
      <w:r w:rsidRPr="00A01C46">
        <w:t xml:space="preserve"> </w:t>
      </w:r>
      <w:r w:rsidRPr="00A01C46">
        <w:rPr>
          <w:sz w:val="16"/>
        </w:rPr>
        <w:t xml:space="preserve">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A01C46">
        <w:rPr>
          <w:rStyle w:val="StyleUnderline"/>
        </w:rPr>
        <w:t>At Standing Rock, generations of myth and folk wisdom proved wrong.</w:t>
      </w:r>
      <w:r w:rsidRPr="00A01C46">
        <w:rPr>
          <w:sz w:val="16"/>
        </w:rPr>
        <w:t xml:space="preserve"> As Bill McKibben put it in the Guardian, </w:t>
      </w:r>
      <w:r w:rsidRPr="00A01C46">
        <w:rPr>
          <w:rStyle w:val="StyleUnderline"/>
        </w:rPr>
        <w:t>the Standing Rock movement “is a break in that long-running story, a new chapter.”</w:t>
      </w:r>
      <w:r w:rsidRPr="00A01C46">
        <w:t xml:space="preserve"> </w:t>
      </w:r>
      <w:r w:rsidRPr="00A01C46">
        <w:rPr>
          <w:sz w:val="16"/>
        </w:rPr>
        <w:t xml:space="preserve">In a moment when the Left is struggling in the face of a globalizing free market and an ascendant right, </w:t>
      </w:r>
      <w:r w:rsidRPr="00A01C46">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A01C46">
        <w:t xml:space="preserve"> </w:t>
      </w:r>
      <w:r w:rsidRPr="00A01C46">
        <w:rPr>
          <w:sz w:val="16"/>
        </w:rPr>
        <w:t xml:space="preserve">Various voices have risen to offer answers. Writing in the Nation, Audrea Lim argues that </w:t>
      </w:r>
      <w:r w:rsidRPr="00A01C46">
        <w:rPr>
          <w:rStyle w:val="StyleUnderline"/>
        </w:rPr>
        <w:t>Standing Rock shows a multiracial coalition united against neoliberalism and white supremacy can win in the heartland.</w:t>
      </w:r>
      <w:r w:rsidRPr="00A01C46">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A01C46">
        <w:rPr>
          <w:rStyle w:val="StyleUnderline"/>
        </w:rPr>
        <w:t>they gave the rest of the world a template for resistance</w:t>
      </w:r>
      <w:r w:rsidRPr="00A01C46">
        <w:rPr>
          <w:sz w:val="16"/>
        </w:rPr>
        <w:t xml:space="preserv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A01C46">
        <w:rPr>
          <w:rStyle w:val="StyleUnderline"/>
        </w:rPr>
        <w:t>Since the 1970s</w:t>
      </w:r>
      <w:r w:rsidRPr="00A01C46">
        <w:rPr>
          <w:sz w:val="16"/>
        </w:rPr>
        <w:t xml:space="preserve">, unions, public goods, social welfare, and other essential building blocks of social democracy have been beaten back by the free market consensus. Yet over these same decades, </w:t>
      </w:r>
      <w:r w:rsidRPr="00A01C46">
        <w:rPr>
          <w:rStyle w:val="Emphasis"/>
        </w:rPr>
        <w:t>indigenous rights to land, jurisdiction, and sovereignty have gained ground.</w:t>
      </w:r>
      <w:r w:rsidRPr="00A01C46">
        <w:rPr>
          <w:sz w:val="16"/>
        </w:rPr>
        <w:t xml:space="preserve"> At the same time workers lost their unions, the environment was winning a union of its own. That union takes the form of indigenous rights. </w:t>
      </w:r>
      <w:r w:rsidRPr="00A01C46">
        <w:rPr>
          <w:rStyle w:val="StyleUnderline"/>
        </w:rPr>
        <w:t xml:space="preserve">Credit for these often-overlooked indigenous victories belongs to the indigenous movements that unswervingly pushed for similar goals across decades and even centuries: return of indigenous lands, restoration of indigenous sovereignties, and dignity for indigenous peoples. From the time their lands were seized in the nineteenth century and even before, indigenous people came together, forming tribal, intertribal, regional, and national coalitions and organizations. They </w:t>
      </w:r>
      <w:r w:rsidRPr="00A01C46">
        <w:rPr>
          <w:rStyle w:val="Emphasis"/>
        </w:rPr>
        <w:t>pressured states</w:t>
      </w:r>
      <w:r w:rsidRPr="00A01C46">
        <w:rPr>
          <w:sz w:val="16"/>
        </w:rPr>
        <w:t xml:space="preserve"> </w:t>
      </w:r>
      <w:r w:rsidRPr="00A01C46">
        <w:rPr>
          <w:rStyle w:val="StyleUnderline"/>
        </w:rPr>
        <w:t>and empires built on lands taken from them to recognize their demands. They stood strong against obstinate and repressive governments determined to claim their remaining territories and assimilate their people into the laboring class. They remained resolute.</w:t>
      </w:r>
      <w:r w:rsidRPr="00A01C46">
        <w:t xml:space="preserve"> </w:t>
      </w:r>
      <w:r w:rsidRPr="00A01C46">
        <w:rPr>
          <w:sz w:val="16"/>
        </w:rPr>
        <w:t xml:space="preserve">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A01C46">
        <w:rPr>
          <w:rStyle w:val="StyleUnderline"/>
        </w:rPr>
        <w:t>the stubborn dream of indigenous resurgence endured.</w:t>
      </w:r>
      <w:r w:rsidRPr="00A01C46">
        <w:rPr>
          <w:sz w:val="16"/>
        </w:rPr>
        <w:t xml:space="preserve"> And crises sometimes ushered in marginal progress. </w:t>
      </w:r>
      <w:r w:rsidRPr="00A01C46">
        <w:rPr>
          <w:rStyle w:val="StyleUnderline"/>
        </w:rPr>
        <w:t>In the 1930s, Franklin Delano Roosevelt’s so-called “Indian New Deal” afforded tribes greater control over their lands and resources and restored a measure of sovereignty and self-determination. The 1960s and 70s saw the rise of the Red Power movement, a momentous breakthrough that pushed the US and Canadian states to adopt policies based on recognition instead of assimilation. The contemporaneous Maori Renaissance in Aotearoa/New Zealand and Aboriginal land rights movement in Australia won similar gains.</w:t>
      </w:r>
      <w:r w:rsidRPr="00A01C46">
        <w:t xml:space="preserve"> </w:t>
      </w:r>
      <w:r w:rsidRPr="00A01C46">
        <w:rPr>
          <w:rStyle w:val="StyleUnderline"/>
        </w:rPr>
        <w:t>These movements often found unlikely allies in neoconservatives</w:t>
      </w:r>
      <w:r w:rsidRPr="00A01C46">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A01C46">
        <w:rPr>
          <w:rStyle w:val="StyleUnderline"/>
        </w:rPr>
        <w:t>Nixon</w:t>
      </w:r>
      <w:r w:rsidRPr="00A01C46">
        <w:rPr>
          <w:sz w:val="16"/>
        </w:rPr>
        <w:t xml:space="preserve"> who </w:t>
      </w:r>
      <w:r w:rsidRPr="00A01C46">
        <w:rPr>
          <w:rStyle w:val="StyleUnderline"/>
        </w:rPr>
        <w:t>inaugurated the current era of indigenous self-determination</w:t>
      </w:r>
      <w:r w:rsidRPr="00A01C46">
        <w:rPr>
          <w:sz w:val="16"/>
        </w:rPr>
        <w:t xml:space="preserve">. He outlined his commitment to the policy in a special message to Congress on July 8, 1970: </w:t>
      </w:r>
      <w:r w:rsidRPr="00A01C46">
        <w:rPr>
          <w:rStyle w:val="StyleUnderline"/>
        </w:rPr>
        <w:t>This</w:t>
      </w:r>
      <w:r w:rsidRPr="00A01C46">
        <w:rPr>
          <w:sz w:val="16"/>
        </w:rPr>
        <w:t xml:space="preserve">, then, </w:t>
      </w:r>
      <w:r w:rsidRPr="00A01C46">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 </w:t>
      </w:r>
      <w:r w:rsidRPr="00A01C46">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A01C46">
        <w:rPr>
          <w:rStyle w:val="StyleUnderline"/>
        </w:rPr>
        <w:t xml:space="preserve">indigenous people have coopted conservative forces as agents of an indigenous agenda. Across the world, while other Left and progressive movements gained little and often lost ground, indigenous people moved debate and policy in directions favorable to their interests. Self-determination is now the established framework for indigenous policy in the United States, Canada, Australia, and Aotearoa/New Zealand. It has been firmly endorsed and furthered through the United Nations Declaration on the Rights of Indigenous Peoples. In states built upon the dispossession, marginalization, and attempted elimination of indigenous people, </w:t>
      </w:r>
      <w:r w:rsidRPr="00A01C46">
        <w:rPr>
          <w:rStyle w:val="Emphasis"/>
        </w:rPr>
        <w:t>these are remarkable victories.</w:t>
      </w:r>
      <w:r w:rsidRPr="00A01C46">
        <w:rPr>
          <w:rStyle w:val="StyleUnderline"/>
        </w:rPr>
        <w:t xml:space="preserve"> At Standing Rock</w:t>
      </w:r>
      <w:r w:rsidRPr="00A01C46">
        <w:rPr>
          <w:sz w:val="16"/>
        </w:rPr>
        <w:t xml:space="preserve"> and at proposed pipeline sites across the United States and Canada, </w:t>
      </w:r>
      <w:r w:rsidRPr="00A01C46">
        <w:rPr>
          <w:rStyle w:val="StyleUnderline"/>
        </w:rPr>
        <w:t>neoliberals have been forced to confront indigenous rights</w:t>
      </w:r>
      <w:r w:rsidRPr="00A01C46">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A01C46">
        <w:rPr>
          <w:rStyle w:val="StyleUnderline"/>
        </w:rPr>
        <w:t xml:space="preserve">indigenous people emerge as cunning, courageous, and even heroic political tricksters. They </w:t>
      </w:r>
      <w:r w:rsidRPr="00A01C46">
        <w:rPr>
          <w:rStyle w:val="Emphasis"/>
        </w:rPr>
        <w:t>took their struggle out onto their lands and waters and into the courts.</w:t>
      </w:r>
      <w:r w:rsidRPr="00A01C46">
        <w:rPr>
          <w:rStyle w:val="StyleUnderline"/>
        </w:rPr>
        <w:t xml:space="preserve"> They </w:t>
      </w:r>
      <w:r w:rsidRPr="00A01C46">
        <w:rPr>
          <w:rStyle w:val="Emphasis"/>
        </w:rPr>
        <w:t>outsmarted and outflanked politicians by simultaneously pressuring and cozying up to them. In so doing, they won important and lasting concessions bit by bit.</w:t>
      </w:r>
      <w:r w:rsidRPr="00A01C46">
        <w:t xml:space="preserve"> </w:t>
      </w:r>
      <w:r w:rsidRPr="00A01C46">
        <w:rPr>
          <w:sz w:val="16"/>
        </w:rPr>
        <w:t xml:space="preserve">In the long run, </w:t>
      </w:r>
      <w:r w:rsidRPr="00A01C46">
        <w:rPr>
          <w:rStyle w:val="StyleUnderline"/>
        </w:rPr>
        <w:t xml:space="preserve">these concessions and relationships have provided indigenous nations with access to government as well as the political, economic, and legal leverage to deliver devastating blows to the networks and infrastructure of carbon-dependent capitalism, which threaten the future of indigenous communities, lands, and waters and all who share these with them. </w:t>
      </w:r>
      <w:r w:rsidRPr="00A01C46">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A01C46">
        <w:rPr>
          <w:rStyle w:val="Emphasis"/>
        </w:rPr>
        <w:t xml:space="preserve">movements must remain resolute in their aims — even if their goals take decades to achieve. Politics is a long game. </w:t>
      </w:r>
      <w:r w:rsidRPr="00A01C46">
        <w:rPr>
          <w:rStyle w:val="StyleUnderline"/>
        </w:rPr>
        <w:t>Standing Rock</w:t>
      </w:r>
      <w:r w:rsidRPr="00A01C46">
        <w:rPr>
          <w:sz w:val="16"/>
        </w:rPr>
        <w:t xml:space="preserve"> also </w:t>
      </w:r>
      <w:r w:rsidRPr="00A01C46">
        <w:rPr>
          <w:rStyle w:val="StyleUnderline"/>
        </w:rPr>
        <w:t>reminds us that resistance is key, but that effective resistance is strategic. And strategic resistance is even more impactful when paired with subtle and cunning forms of persuasion.</w:t>
      </w:r>
      <w:r w:rsidRPr="00A01C46">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A01C46">
        <w:rPr>
          <w:rStyle w:val="StyleUnderline"/>
        </w:rPr>
        <w:t>Dark times lie ahead for the first people of this land and all who share it with us.</w:t>
      </w:r>
      <w:r w:rsidRPr="00A01C46">
        <w:t xml:space="preserve"> </w:t>
      </w:r>
      <w:r w:rsidRPr="00A01C46">
        <w:rPr>
          <w:sz w:val="16"/>
        </w:rPr>
        <w:t xml:space="preserve">President-elect </w:t>
      </w:r>
      <w:r w:rsidRPr="00A01C46">
        <w:rPr>
          <w:rStyle w:val="StyleUnderline"/>
        </w:rPr>
        <w:t>Trump</w:t>
      </w:r>
      <w:r w:rsidRPr="00A01C46">
        <w:rPr>
          <w:sz w:val="16"/>
        </w:rPr>
        <w:t xml:space="preserve">, a former Dakota Access investor, </w:t>
      </w:r>
      <w:r w:rsidRPr="00A01C46">
        <w:rPr>
          <w:rStyle w:val="StyleUnderline"/>
        </w:rPr>
        <w:t>has threatened to approve the pipeline</w:t>
      </w:r>
      <w:r w:rsidRPr="00A01C46">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sidRPr="00A01C46">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A01C46">
        <w:t xml:space="preserve"> </w:t>
      </w:r>
      <w:r w:rsidRPr="00A01C46">
        <w:rPr>
          <w:sz w:val="16"/>
        </w:rPr>
        <w:t>In politics, it turns out that Indians make the best Cowboys.</w:t>
      </w:r>
    </w:p>
    <w:p w:rsidR="00833170" w:rsidRPr="00A01C46" w:rsidRDefault="00833170" w:rsidP="00833170"/>
    <w:p w:rsidR="00833170" w:rsidRPr="00A01C46" w:rsidRDefault="00833170" w:rsidP="00833170">
      <w:pPr>
        <w:pStyle w:val="Heading4"/>
      </w:pPr>
      <w:r w:rsidRPr="00A01C46">
        <w:t xml:space="preserve">Their theory is bad faith and applying it as a reason to refuse </w:t>
      </w:r>
      <w:r w:rsidRPr="00A01C46">
        <w:rPr>
          <w:u w:val="single"/>
        </w:rPr>
        <w:t>policy advocacy</w:t>
      </w:r>
      <w:r w:rsidRPr="00A01C46">
        <w:t xml:space="preserve"> </w:t>
      </w:r>
      <w:r w:rsidRPr="00A01C46">
        <w:rPr>
          <w:u w:val="single"/>
        </w:rPr>
        <w:t>reifies</w:t>
      </w:r>
      <w:r w:rsidRPr="00A01C46">
        <w:t xml:space="preserve"> settler logics</w:t>
      </w:r>
    </w:p>
    <w:p w:rsidR="00833170" w:rsidRPr="00A01C46" w:rsidRDefault="00833170" w:rsidP="00833170">
      <w:pPr>
        <w:pStyle w:val="CiteSpacing"/>
      </w:pPr>
      <w:r w:rsidRPr="00A01C46">
        <w:rPr>
          <w:rStyle w:val="Style13ptBold"/>
        </w:rPr>
        <w:t>Svirsky 16</w:t>
      </w:r>
      <w:r w:rsidRPr="00A01C46">
        <w:t xml:space="preserve"> (Marcelo Svirsky, senior lecturer, International Studies in the School of Humanities and Social Inquiry, and Faculty of Law, Humanities and the Arts, University of Wollongong, Ph.D., M.A. Political Science, University of Haifa, B.A. Physics, Technion, Israel Institute of Technology, “Resistance is a structure not an event,” Settler Colonial Studies, 7(1), 2016, DOI 10.1080/2201473X.2016.1141462, p.4-7)KMM</w:t>
      </w:r>
    </w:p>
    <w:p w:rsidR="00833170" w:rsidRDefault="00833170" w:rsidP="00833170">
      <w:pPr>
        <w:rPr>
          <w:sz w:val="14"/>
        </w:rPr>
      </w:pPr>
      <w:r w:rsidRPr="00A01C46">
        <w:rPr>
          <w:sz w:val="14"/>
        </w:rPr>
        <w:t xml:space="preserve">Wolfe’s position on the issue of resistance, I suspect, encompasses more preoccupations than how to respond to the white appropriation of indigenous discourses. According to Wolfe, ‘Indigenous resistance has been a constant feature of the entire settler-colonial era’, and therefore, ‘in generating its own resistance, settler-colonial power also contains it’.23 </w:t>
      </w:r>
      <w:r w:rsidRPr="00A01C46">
        <w:rPr>
          <w:rStyle w:val="StyleUnderline"/>
        </w:rPr>
        <w:t>Wolfe conceives resistance</w:t>
      </w:r>
      <w:r w:rsidRPr="00A01C46">
        <w:rPr>
          <w:sz w:val="14"/>
        </w:rPr>
        <w:t xml:space="preserve">, it seems, </w:t>
      </w:r>
      <w:r w:rsidRPr="00A01C46">
        <w:rPr>
          <w:rStyle w:val="StyleUnderline"/>
        </w:rPr>
        <w:t xml:space="preserve">in a Newtonian fashion, as a necessarily reactive force that is always responding to the constraints of power and is thus quickly re-appropriated. In adopting this conception, we risk conceiving no outside to settler colonial power. Thus, oppression and domination in all their forms and shapes are </w:t>
      </w:r>
      <w:r w:rsidRPr="00A01C46">
        <w:rPr>
          <w:rStyle w:val="Emphasis"/>
        </w:rPr>
        <w:t>given explanatory monopoly replicating their omnipresence</w:t>
      </w:r>
      <w:r w:rsidRPr="00A01C46">
        <w:rPr>
          <w:rStyle w:val="StyleUnderline"/>
        </w:rPr>
        <w:t xml:space="preserve"> in the shaping and managing of life. Yet, importantly, since Wolfe does not place an emphasis on the study of resistance, this position prompted a lively debate on the ways the strategies of resistance and survival of those subjected to settler colonial domination should be investigated. The implications this scholarly debate has for our </w:t>
      </w:r>
      <w:r w:rsidRPr="00A01C46">
        <w:rPr>
          <w:rStyle w:val="Emphasis"/>
        </w:rPr>
        <w:t>understanding of reality</w:t>
      </w:r>
      <w:r w:rsidRPr="00A01C46">
        <w:rPr>
          <w:rStyle w:val="StyleUnderline"/>
        </w:rPr>
        <w:t xml:space="preserve"> in settler societies, and for potentially </w:t>
      </w:r>
      <w:r w:rsidRPr="00A01C46">
        <w:rPr>
          <w:rStyle w:val="Emphasis"/>
        </w:rPr>
        <w:t>transformative political work</w:t>
      </w:r>
      <w:r w:rsidRPr="00A01C46">
        <w:rPr>
          <w:rStyle w:val="StyleUnderline"/>
        </w:rPr>
        <w:t>, can hardly be overstated</w:t>
      </w:r>
      <w:r w:rsidRPr="00A01C46">
        <w:rPr>
          <w:sz w:val="14"/>
        </w:rPr>
        <w:t xml:space="preserve">. As Macoun and Strakosch note, </w:t>
      </w:r>
      <w:r w:rsidRPr="00A01C46">
        <w:rPr>
          <w:rStyle w:val="StyleUnderline"/>
        </w:rPr>
        <w:t>the critique of Wolfe’s paradigm centres on its ‘</w:t>
      </w:r>
      <w:r w:rsidRPr="00A01C46">
        <w:rPr>
          <w:rStyle w:val="Emphasis"/>
        </w:rPr>
        <w:t>failure to take resistance seriously</w:t>
      </w:r>
      <w:r w:rsidRPr="00A01C46">
        <w:rPr>
          <w:rStyle w:val="StyleUnderline"/>
        </w:rPr>
        <w:t xml:space="preserve"> or to see subjects as sites of freedom and innovation’</w:t>
      </w:r>
      <w:r w:rsidRPr="00A01C46">
        <w:rPr>
          <w:sz w:val="14"/>
        </w:rPr>
        <w:t>.24 And as they add: ‘</w:t>
      </w:r>
      <w:r w:rsidRPr="00A01C46">
        <w:rPr>
          <w:rStyle w:val="StyleUnderline"/>
        </w:rPr>
        <w:t xml:space="preserve">By </w:t>
      </w:r>
      <w:r w:rsidRPr="00A01C46">
        <w:rPr>
          <w:rStyle w:val="Emphasis"/>
        </w:rPr>
        <w:t>emphasizing continuities in colonial relationships between the past and the present</w:t>
      </w:r>
      <w:r w:rsidRPr="00A01C46">
        <w:rPr>
          <w:rStyle w:val="StyleUnderline"/>
        </w:rPr>
        <w:t xml:space="preserve">, SCT [settler colonial theory] can </w:t>
      </w:r>
      <w:r w:rsidRPr="00A01C46">
        <w:rPr>
          <w:rStyle w:val="Emphasis"/>
        </w:rPr>
        <w:t>depict colonization as structurally inevitable</w:t>
      </w:r>
      <w:r w:rsidRPr="00A01C46">
        <w:rPr>
          <w:rStyle w:val="StyleUnderline"/>
        </w:rPr>
        <w:t xml:space="preserve">, and can be deployed in ways that </w:t>
      </w:r>
      <w:r w:rsidRPr="00A01C46">
        <w:rPr>
          <w:rStyle w:val="Emphasis"/>
        </w:rPr>
        <w:t>re-inscribe settler colonialism</w:t>
      </w:r>
      <w:r w:rsidRPr="00A01C46">
        <w:rPr>
          <w:rStyle w:val="StyleUnderline"/>
        </w:rPr>
        <w:t>’</w:t>
      </w:r>
      <w:r w:rsidRPr="00A01C46">
        <w:rPr>
          <w:sz w:val="14"/>
        </w:rPr>
        <w:t xml:space="preserve">.25 This line of critique is not new and in fact joins the scholarship that preceded Wolfe’s publications. In this regard, Wolfe construed works such as Henry Reynolds’s The Other Side of the Frontier (1981) as his theoretical-other, since, as Altenbernd and Young explain, Reynolds ‘decisively recast the Australian frontier as a site of settler conquest and indigenous resistance’, and in so doing ‘transformed the content and conclusions of Australian frontier historiography by recuperating the suppressed history of the violence that subtended settlement, and the indigenous agency expressed through various forms of resistance’.26 This critique is not unprecedented. Replying to Wolfe’s 1994 article, Francesca </w:t>
      </w:r>
      <w:r w:rsidRPr="00A01C46">
        <w:rPr>
          <w:rStyle w:val="StyleUnderline"/>
        </w:rPr>
        <w:t xml:space="preserve">Merlan stated that his position ‘seems to </w:t>
      </w:r>
      <w:r w:rsidRPr="00A01C46">
        <w:rPr>
          <w:rStyle w:val="Emphasis"/>
        </w:rPr>
        <w:t>offer no prospect of a place and a future for indigenous peoples ‘within the modern order’, except perhaps a completely oppositional one</w:t>
      </w:r>
      <w:r w:rsidRPr="00A01C46">
        <w:rPr>
          <w:rStyle w:val="StyleUnderline"/>
        </w:rPr>
        <w:t xml:space="preserve">, defined in terms of a </w:t>
      </w:r>
      <w:r w:rsidRPr="00A01C46">
        <w:rPr>
          <w:rStyle w:val="Emphasis"/>
        </w:rPr>
        <w:t>binary logic</w:t>
      </w:r>
      <w:r w:rsidRPr="00A01C46">
        <w:rPr>
          <w:rStyle w:val="StyleUnderline"/>
        </w:rPr>
        <w:t xml:space="preserve"> of radical difference</w:t>
      </w:r>
      <w:r w:rsidRPr="00A01C46">
        <w:rPr>
          <w:sz w:val="14"/>
        </w:rPr>
        <w:t xml:space="preserve">, Aborigine versus Other’, adding that </w:t>
      </w:r>
      <w:r w:rsidRPr="00A01C46">
        <w:rPr>
          <w:rStyle w:val="StyleUnderline"/>
        </w:rPr>
        <w:t xml:space="preserve">in ‘centering the notion of a </w:t>
      </w:r>
      <w:r w:rsidRPr="00A01C46">
        <w:rPr>
          <w:rStyle w:val="Emphasis"/>
        </w:rPr>
        <w:t>continuous “logic” of settler-colonialism</w:t>
      </w:r>
      <w:r w:rsidRPr="00A01C46">
        <w:rPr>
          <w:rStyle w:val="StyleUnderline"/>
        </w:rPr>
        <w:t xml:space="preserve">, and regarding this as </w:t>
      </w:r>
      <w:r w:rsidRPr="00A01C46">
        <w:rPr>
          <w:rStyle w:val="Emphasis"/>
        </w:rPr>
        <w:t>a “structure not an event</w:t>
      </w:r>
      <w:r w:rsidRPr="00A01C46">
        <w:rPr>
          <w:rStyle w:val="StyleUnderline"/>
        </w:rPr>
        <w:t xml:space="preserve">”, Wolfe succumbs to the appealing closure of all structuralisms, and </w:t>
      </w:r>
      <w:r w:rsidRPr="00A01C46">
        <w:rPr>
          <w:rStyle w:val="Emphasis"/>
        </w:rPr>
        <w:t>constitutes this logic as impervious to agency and event</w:t>
      </w:r>
      <w:r w:rsidRPr="00A01C46">
        <w:rPr>
          <w:rStyle w:val="StyleUnderline"/>
        </w:rPr>
        <w:t>’</w:t>
      </w:r>
      <w:r w:rsidRPr="00A01C46">
        <w:rPr>
          <w:sz w:val="14"/>
        </w:rPr>
        <w:t xml:space="preserve">.27 Looking into the dimension of </w:t>
      </w:r>
      <w:r w:rsidRPr="00A01C46">
        <w:rPr>
          <w:rStyle w:val="StyleUnderline"/>
        </w:rPr>
        <w:t>settler subjecthood</w:t>
      </w:r>
      <w:r w:rsidRPr="00A01C46">
        <w:rPr>
          <w:sz w:val="14"/>
        </w:rPr>
        <w:t xml:space="preserve">, Elizabeth Povinelli claimed that </w:t>
      </w:r>
      <w:r w:rsidRPr="00A01C46">
        <w:rPr>
          <w:rStyle w:val="StyleUnderline"/>
        </w:rPr>
        <w:t>identifying ‘one’s procedure if not oneself as thoroughly other to an invasion logic, in no way comparable to or implicated in that invasion’, troubles the identity binary Wolfe flagged as essential to his project</w:t>
      </w:r>
      <w:r w:rsidRPr="00A01C46">
        <w:rPr>
          <w:sz w:val="14"/>
        </w:rPr>
        <w:t xml:space="preserve">.28 In a recent edited book Lisa Ford and Tim Rowse bring together a collection of essays committed to </w:t>
      </w:r>
      <w:r w:rsidRPr="00A01C46">
        <w:rPr>
          <w:rStyle w:val="Emphasis"/>
        </w:rPr>
        <w:t>analyses centred on contingency and complexity rather than on ‘notions that settler states were ever total institutions</w:t>
      </w:r>
      <w:r w:rsidRPr="00A01C46">
        <w:rPr>
          <w:rStyle w:val="StyleUnderline"/>
        </w:rPr>
        <w:t xml:space="preserve"> and that settler colonialism is a structure bent inexorably on dispossession, subordination, erasure or extinction’</w:t>
      </w:r>
      <w:r w:rsidRPr="00A01C46">
        <w:rPr>
          <w:sz w:val="14"/>
        </w:rPr>
        <w:t xml:space="preserve">.29 The list does not end here. In the last two years, Settler Colonial Studies has published two special issues dedicated to transformative political work. In 2013 Tate A. LeFevre edited a special issue titled Difference, Representation, Resistance, </w:t>
      </w:r>
      <w:r w:rsidRPr="00A01C46">
        <w:rPr>
          <w:rStyle w:val="StyleUnderline"/>
        </w:rPr>
        <w:t>highlighting</w:t>
      </w:r>
      <w:r w:rsidRPr="00A01C46">
        <w:rPr>
          <w:sz w:val="14"/>
        </w:rPr>
        <w:t xml:space="preserve"> – in LeFevre words – </w:t>
      </w:r>
      <w:r w:rsidRPr="00A01C46">
        <w:rPr>
          <w:rStyle w:val="StyleUnderline"/>
        </w:rPr>
        <w:t xml:space="preserve">‘a peculiar </w:t>
      </w:r>
      <w:r w:rsidRPr="00A01C46">
        <w:rPr>
          <w:rStyle w:val="Emphasis"/>
        </w:rPr>
        <w:t>paradox</w:t>
      </w:r>
      <w:r w:rsidRPr="00A01C46">
        <w:rPr>
          <w:rStyle w:val="StyleUnderline"/>
        </w:rPr>
        <w:t xml:space="preserve">: the eliminatory logics of settler colonialism are also generative. </w:t>
      </w:r>
      <w:r w:rsidRPr="00A01C46">
        <w:rPr>
          <w:rStyle w:val="Emphasis"/>
        </w:rPr>
        <w:t>As the state settles, it produces the materials and possibilities of its own unsettlement</w:t>
      </w:r>
      <w:r w:rsidRPr="00A01C46">
        <w:rPr>
          <w:rStyle w:val="StyleUnderline"/>
        </w:rPr>
        <w:t>’</w:t>
      </w:r>
      <w:r w:rsidRPr="00A01C46">
        <w:rPr>
          <w:sz w:val="14"/>
        </w:rPr>
        <w:t xml:space="preserve">.30 A second special issue, edited by myself, tackles Wolfe’s paradigm from another perspective, that of </w:t>
      </w:r>
      <w:r w:rsidRPr="00A01C46">
        <w:rPr>
          <w:rStyle w:val="StyleUnderline"/>
        </w:rPr>
        <w:t>‘</w:t>
      </w:r>
      <w:r w:rsidRPr="00A01C46">
        <w:rPr>
          <w:rStyle w:val="Emphasis"/>
        </w:rPr>
        <w:t>collaborative struggles</w:t>
      </w:r>
      <w:r w:rsidRPr="00A01C46">
        <w:rPr>
          <w:rStyle w:val="StyleUnderline"/>
        </w:rPr>
        <w:t xml:space="preserve">’ – those arrangements whereby </w:t>
      </w:r>
      <w:r w:rsidRPr="00A01C46">
        <w:rPr>
          <w:rStyle w:val="Emphasis"/>
        </w:rPr>
        <w:t>indigenous agency lead settlers</w:t>
      </w:r>
      <w:r w:rsidRPr="00A01C46">
        <w:rPr>
          <w:rStyle w:val="StyleUnderline"/>
        </w:rPr>
        <w:t xml:space="preserve"> and </w:t>
      </w:r>
      <w:r w:rsidRPr="00A01C46">
        <w:rPr>
          <w:rStyle w:val="Emphasis"/>
        </w:rPr>
        <w:t>cooperatively find ways to transcend settler formations</w:t>
      </w:r>
      <w:r w:rsidRPr="00A01C46">
        <w:rPr>
          <w:sz w:val="14"/>
        </w:rPr>
        <w:t xml:space="preserve">.31 These concerns in regards the role of resistance and of the anticolonial struggle in settler colonial theory have a particular relevance for the study of Palestine, perhaps epitomised in Veracini’s poignant question, ‘what can settler colonial studies offer to an interpretation of the conflict in Israel–Palestine?’32 Until recent years, analyses of Palestine have placed the focus majorly on the Zionist structures of domination, a trend that is still been adopted by the younger generations of scholars.33 Yet, as Ilan Pappé recently explained, as useful as the settler-colonial paradigm is, it is nonetheless insufficient to take account of settler constructions such as Israel-Palestine in a comprehensive fashion. For him, while the paradigm ‘challenge effectively the official Israeli, and mainstream scholarly approach […] it is unsatisfactory [because it] applies historical case studies with a known closure to an ongoing reality’.34 On the one hand, a rigid analysis of the history of the Zionist incursion since the late nineteenth century that excludes the study of Palestinian and other forms of struggle and survival would severely distort our empirical understanding of indigenous and settler subjectivities. On the other hand, it would be no less empirically erroneous, and also ethically obscene, to maintain that in Palestine the destructive logics of Zionist settlerism have surrendered to more toned-down axioms. That neither of these understandings should subdue the other is a strategy in the present study. But the reason for bringing these two perceptions together is motivated by a concern to recuperate not just a sense of urgency about the still oppositional and thus oppressive character of settler realties, nor indigenous agency per se, but a sensibility towards political work that reorients settler colonial studies to better communicate with the specificities of historical and ongoing anticolonial struggles. Structure, power, forces In what seems to be an attempt to soften Wolfe’s methodological position, Veracini explains that </w:t>
      </w:r>
      <w:r w:rsidRPr="00A01C46">
        <w:rPr>
          <w:rStyle w:val="StyleUnderline"/>
        </w:rPr>
        <w:t xml:space="preserve">if ‘there is a plot in the “historiography of elimination” and more generally in settler-colonial studies it is that while the structure </w:t>
      </w:r>
      <w:r w:rsidRPr="00A01C46">
        <w:rPr>
          <w:rStyle w:val="Emphasis"/>
        </w:rPr>
        <w:t>attempts</w:t>
      </w:r>
      <w:r w:rsidRPr="00A01C46">
        <w:rPr>
          <w:rStyle w:val="StyleUnderline"/>
        </w:rPr>
        <w:t xml:space="preserve"> to eliminate Indigenous peoples it </w:t>
      </w:r>
      <w:r w:rsidRPr="00A01C46">
        <w:rPr>
          <w:rStyle w:val="Emphasis"/>
        </w:rPr>
        <w:t>fails to do so</w:t>
      </w:r>
      <w:r w:rsidRPr="00A01C46">
        <w:rPr>
          <w:rStyle w:val="StyleUnderline"/>
        </w:rPr>
        <w:t>’. The ‘structure cannot be reduced to its intention’</w:t>
      </w:r>
      <w:r w:rsidRPr="00A01C46">
        <w:rPr>
          <w:sz w:val="14"/>
        </w:rPr>
        <w:t xml:space="preserve">.35 That is to say, Wolfe’s logic of elimination should not be equated with elimination itself. As Veracini explains: Far from equating settler colonialism with elimination, Wolfe’s ‘structure’ refers to a continuing relationship of inequality between Indigenous and settler collectives. </w:t>
      </w:r>
      <w:r w:rsidRPr="00A01C46">
        <w:rPr>
          <w:rStyle w:val="StyleUnderline"/>
        </w:rPr>
        <w:t xml:space="preserve">Beside ‘structure’ and ‘event’, it seems important to note that Wolfe refers to a </w:t>
      </w:r>
      <w:r w:rsidRPr="00A01C46">
        <w:rPr>
          <w:rStyle w:val="Emphasis"/>
        </w:rPr>
        <w:t>logic of elimination, not to elimination itself</w:t>
      </w:r>
      <w:r w:rsidRPr="00A01C46">
        <w:rPr>
          <w:sz w:val="14"/>
        </w:rPr>
        <w:t xml:space="preserve">. After all, </w:t>
      </w:r>
      <w:r w:rsidRPr="00A01C46">
        <w:rPr>
          <w:rStyle w:val="StyleUnderline"/>
        </w:rPr>
        <w:t>were Indigenous elimination to become an accomplished and irretrievable fact, settler colonialism would lose its logic</w:t>
      </w:r>
      <w:r w:rsidRPr="00A01C46">
        <w:rPr>
          <w:sz w:val="14"/>
        </w:rPr>
        <w:t>.36 Though the key for Wolfe is to shed light on the mechanisms of elimination, Veracini takes Wolfe’s position that ‘</w:t>
      </w:r>
      <w:r w:rsidRPr="00A01C46">
        <w:rPr>
          <w:rStyle w:val="Emphasis"/>
        </w:rPr>
        <w:t>we should not view the logic of elimination as solely a drive to exterminate Native human beings</w:t>
      </w:r>
      <w:r w:rsidRPr="00A01C46">
        <w:rPr>
          <w:sz w:val="14"/>
          <w:szCs w:val="14"/>
        </w:rPr>
        <w:t>’,</w:t>
      </w:r>
      <w:r w:rsidRPr="00A01C46">
        <w:rPr>
          <w:sz w:val="14"/>
        </w:rPr>
        <w:t xml:space="preserve"> and suggests that we </w:t>
      </w:r>
      <w:r w:rsidRPr="00A01C46">
        <w:rPr>
          <w:rStyle w:val="Emphasis"/>
        </w:rPr>
        <w:t>should focus on what the structure actualising the logic fails to accomplish</w:t>
      </w:r>
      <w:r w:rsidRPr="00A01C46">
        <w:rPr>
          <w:sz w:val="14"/>
        </w:rPr>
        <w:t xml:space="preserve">.37 </w:t>
      </w:r>
      <w:r w:rsidRPr="00A01C46">
        <w:rPr>
          <w:rStyle w:val="StyleUnderline"/>
        </w:rPr>
        <w:t xml:space="preserve">The difference between the two highlights the incompleteness of the settler project. If settler colonialism is </w:t>
      </w:r>
      <w:r w:rsidRPr="00A01C46">
        <w:rPr>
          <w:rStyle w:val="Emphasis"/>
        </w:rPr>
        <w:t>not a fait accompli but an incomplete project invested in a continuing structuration of life actualising the logic of elimination</w:t>
      </w:r>
      <w:r w:rsidRPr="00A01C46">
        <w:rPr>
          <w:rStyle w:val="StyleUnderline"/>
        </w:rPr>
        <w:t xml:space="preserve">, then we may expect the settler colonial paradigm to take seriously phenomena of </w:t>
      </w:r>
      <w:r w:rsidRPr="00A01C46">
        <w:rPr>
          <w:rStyle w:val="Emphasis"/>
        </w:rPr>
        <w:t>struggle, resistance and confrontation</w:t>
      </w:r>
      <w:r w:rsidRPr="00A01C46">
        <w:rPr>
          <w:rStyle w:val="StyleUnderline"/>
        </w:rPr>
        <w:t xml:space="preserve">, and hence to align itself with the idea of power not just as coercion or repression but as a </w:t>
      </w:r>
      <w:r w:rsidRPr="00A01C46">
        <w:rPr>
          <w:rStyle w:val="Emphasis"/>
        </w:rPr>
        <w:t>complex multiplicity</w:t>
      </w:r>
      <w:r w:rsidRPr="00A01C46">
        <w:rPr>
          <w:sz w:val="14"/>
        </w:rPr>
        <w:t xml:space="preserve">. This is simply </w:t>
      </w:r>
      <w:r w:rsidRPr="00A01C46">
        <w:rPr>
          <w:rStyle w:val="StyleUnderline"/>
        </w:rPr>
        <w:t xml:space="preserve">because the </w:t>
      </w:r>
      <w:r w:rsidRPr="00A01C46">
        <w:rPr>
          <w:rStyle w:val="Emphasis"/>
        </w:rPr>
        <w:t>incompleteness of elimination must be explained, and it cannot be explained just in terms of the oppressor’s self-error or strategic deferment</w:t>
      </w:r>
      <w:r w:rsidRPr="00A01C46">
        <w:rPr>
          <w:sz w:val="14"/>
        </w:rPr>
        <w:t xml:space="preserve">. </w:t>
      </w:r>
      <w:r w:rsidRPr="00A01C46">
        <w:rPr>
          <w:rStyle w:val="StyleUnderline"/>
        </w:rPr>
        <w:t xml:space="preserve">The </w:t>
      </w:r>
      <w:r w:rsidRPr="00A01C46">
        <w:rPr>
          <w:rStyle w:val="Emphasis"/>
        </w:rPr>
        <w:t>methodological imperative</w:t>
      </w:r>
      <w:r w:rsidRPr="00A01C46">
        <w:rPr>
          <w:rStyle w:val="StyleUnderline"/>
        </w:rPr>
        <w:t xml:space="preserve"> that derives then, is to </w:t>
      </w:r>
      <w:r w:rsidRPr="00A01C46">
        <w:rPr>
          <w:rStyle w:val="Emphasis"/>
        </w:rPr>
        <w:t>trace the forces that cause the settler structure to fail and remain incomplete – forces that work</w:t>
      </w:r>
      <w:r w:rsidRPr="00A01C46">
        <w:rPr>
          <w:rStyle w:val="StyleUnderline"/>
        </w:rPr>
        <w:t xml:space="preserve"> either by </w:t>
      </w:r>
      <w:r w:rsidRPr="00A01C46">
        <w:rPr>
          <w:rStyle w:val="Emphasis"/>
        </w:rPr>
        <w:t>compelling retreat in specific policy areas</w:t>
      </w:r>
      <w:r w:rsidRPr="00A01C46">
        <w:rPr>
          <w:rStyle w:val="StyleUnderline"/>
        </w:rPr>
        <w:t>, or because of the ineffectiveness of the settler structure in territorialising its logic and imposing its discourse, codifications, and meanings in all areas of life</w:t>
      </w:r>
      <w:r w:rsidRPr="00A01C46">
        <w:rPr>
          <w:sz w:val="14"/>
        </w:rPr>
        <w:t xml:space="preserve">. As Macoun and Strakosch note, ‘[e]xposing the settler colonial project as fundamentally incomplete – and unable to be completed in the face of Indigenous resistance – has the potential to be a profoundly liberating and destabilizing move’.38 This is because this move leads research to deal with liberatory forces. Some Palestinian scholars have taken the analysis of the Israeli settler state in this direction. Recently, Nadera Shalhoub-Kevorkian draws on Wolfe’s logic of elimination but not without combining her analysis of surveillance and fear with an account of practices of resistance.39 Similarly, Mazin Qumsiyeh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w:t>
      </w:r>
      <w:r w:rsidRPr="00A01C46">
        <w:rPr>
          <w:rStyle w:val="StyleUnderline"/>
        </w:rPr>
        <w:t>Explaining strategic and tactical changes in the continuing implementation of elimination only by means of the subject’s determination to eliminate appears as an act of theoretical cannibalism. The vicissitudes of elimination are the vicissitudes of the struggle, of resistance; or</w:t>
      </w:r>
      <w:r w:rsidRPr="00A01C46">
        <w:rPr>
          <w:sz w:val="14"/>
        </w:rPr>
        <w:t xml:space="preserve">, as Veracini recently put it: </w:t>
      </w:r>
      <w:r w:rsidRPr="00A01C46">
        <w:rPr>
          <w:rStyle w:val="StyleUnderline"/>
        </w:rPr>
        <w:t>the ‘settler colonial present is also an indigenous one’</w:t>
      </w:r>
      <w:r w:rsidRPr="00A01C46">
        <w:rPr>
          <w:sz w:val="14"/>
        </w:rPr>
        <w:t xml:space="preserve">.41 </w:t>
      </w:r>
      <w:r w:rsidRPr="00A01C46">
        <w:rPr>
          <w:rStyle w:val="StyleUnderline"/>
        </w:rPr>
        <w:t xml:space="preserve">Settler stability, in other words, needs to be explained not just by way of the discourse of settler inscription but by taking seriously Veracini’s insistence that </w:t>
      </w:r>
      <w:r w:rsidRPr="00A01C46">
        <w:rPr>
          <w:rStyle w:val="Emphasis"/>
        </w:rPr>
        <w:t>the settler colonial situation is best described in terms of a ‘permanent movement’</w:t>
      </w:r>
      <w:r w:rsidRPr="00A01C46">
        <w:rPr>
          <w:sz w:val="14"/>
        </w:rPr>
        <w:t xml:space="preserve">.42 </w:t>
      </w:r>
      <w:r w:rsidRPr="00A01C46">
        <w:rPr>
          <w:rStyle w:val="StyleUnderline"/>
        </w:rPr>
        <w:t xml:space="preserve">Movement here needs to be conceived as a </w:t>
      </w:r>
      <w:r w:rsidRPr="00A01C46">
        <w:rPr>
          <w:rStyle w:val="Emphasis"/>
        </w:rPr>
        <w:t>constantly changing composition of forces</w:t>
      </w:r>
      <w:r w:rsidRPr="00A01C46">
        <w:rPr>
          <w:rStyle w:val="StyleUnderline"/>
        </w:rPr>
        <w:t xml:space="preserve"> – those which seek to eliminate indigenous life together with those that either cause some of these attempts to fail, or that institute forms of life contiguous to settlerism – in both cases </w:t>
      </w:r>
      <w:r w:rsidRPr="00A01C46">
        <w:rPr>
          <w:rStyle w:val="Emphasis"/>
        </w:rPr>
        <w:t>compelling settler colonialism to rework itself</w:t>
      </w:r>
      <w:r w:rsidRPr="00A01C46">
        <w:rPr>
          <w:sz w:val="14"/>
        </w:rPr>
        <w:t xml:space="preserve">. </w:t>
      </w:r>
      <w:r w:rsidRPr="00A01C46">
        <w:rPr>
          <w:rStyle w:val="StyleUnderline"/>
        </w:rPr>
        <w:t>The benefit of adopting the perspective of a field of forces lies</w:t>
      </w:r>
      <w:r w:rsidRPr="00A01C46">
        <w:rPr>
          <w:sz w:val="14"/>
        </w:rPr>
        <w:t xml:space="preserve">, in the words of James Williams, </w:t>
      </w:r>
      <w:r w:rsidRPr="00A01C46">
        <w:rPr>
          <w:rStyle w:val="StyleUnderline"/>
        </w:rPr>
        <w:t>in its questioning of ‘the evolution of things in order to sense how they have become what they are and how they may become something other</w:t>
      </w:r>
      <w:r w:rsidRPr="00A01C46">
        <w:rPr>
          <w:sz w:val="14"/>
        </w:rPr>
        <w:t xml:space="preserve">’. </w:t>
      </w:r>
      <w:r w:rsidRPr="00A01C46">
        <w:rPr>
          <w:rStyle w:val="StyleUnderline"/>
        </w:rPr>
        <w:t>This analytical sensibility</w:t>
      </w:r>
      <w:r w:rsidRPr="00A01C46">
        <w:rPr>
          <w:sz w:val="14"/>
        </w:rPr>
        <w:t xml:space="preserve">, as he rightly adds, </w:t>
      </w:r>
      <w:r w:rsidRPr="00A01C46">
        <w:rPr>
          <w:rStyle w:val="StyleUnderline"/>
        </w:rPr>
        <w:t xml:space="preserve">‘sets things in movement above the secure foundation of an unchanging given’, enabling a view of </w:t>
      </w:r>
      <w:r w:rsidRPr="00A01C46">
        <w:rPr>
          <w:rStyle w:val="Emphasis"/>
        </w:rPr>
        <w:t>political life</w:t>
      </w:r>
      <w:r w:rsidRPr="00A01C46">
        <w:rPr>
          <w:rStyle w:val="StyleUnderline"/>
        </w:rPr>
        <w:t xml:space="preserve"> which emphasises the variations occurring within a social order – though </w:t>
      </w:r>
      <w:r w:rsidRPr="00A01C46">
        <w:rPr>
          <w:rStyle w:val="Emphasis"/>
        </w:rPr>
        <w:t>always in the making</w:t>
      </w:r>
      <w:r w:rsidRPr="00A01C46">
        <w:rPr>
          <w:rStyle w:val="StyleUnderline"/>
        </w:rPr>
        <w:t xml:space="preserve"> – claiming to be established</w:t>
      </w:r>
      <w:r w:rsidRPr="00A01C46">
        <w:rPr>
          <w:sz w:val="14"/>
        </w:rPr>
        <w:t>.43 This logical development and contribution to the settler colonial paradigm is inspired mainly by the works of Gilles Deleuze and Félix Guattari. However, the objections to their works among some scholars of settler colonialism, warrant a more extended response.</w:t>
      </w:r>
    </w:p>
    <w:p w:rsidR="00833170" w:rsidRDefault="00833170" w:rsidP="00833170">
      <w:pPr>
        <w:pStyle w:val="Heading3"/>
      </w:pPr>
      <w:r>
        <w:t>at: “structure not an event”</w:t>
      </w:r>
    </w:p>
    <w:p w:rsidR="00833170" w:rsidRDefault="00833170" w:rsidP="00833170">
      <w:pPr>
        <w:pStyle w:val="Heading4"/>
      </w:pPr>
      <w:r>
        <w:t>Viewing settler colonialism as a structure and not an event risks complacency. The permutation is the best of both worlds.</w:t>
      </w:r>
    </w:p>
    <w:p w:rsidR="00833170" w:rsidRDefault="00833170" w:rsidP="00833170">
      <w:r w:rsidRPr="00243EBC">
        <w:rPr>
          <w:b/>
          <w:bCs/>
          <w:sz w:val="26"/>
          <w:szCs w:val="26"/>
        </w:rPr>
        <w:t>Macoun &amp; Skrakosch 13</w:t>
      </w:r>
      <w:r>
        <w:t xml:space="preserve"> Dr Alissa Macoun, Honours thesis coordinator School of Political Science and International Studies at the University of Queensland. Dr Elizabeth Strakosch, PhD, School of Political Science and International Studies at the University of Queensland. “</w:t>
      </w:r>
      <w:r w:rsidRPr="00243EBC">
        <w:t>The ethical demands of settler colonial theory</w:t>
      </w:r>
      <w:r>
        <w:t>.” September 13</w:t>
      </w:r>
      <w:r w:rsidRPr="00243EBC">
        <w:rPr>
          <w:vertAlign w:val="superscript"/>
        </w:rPr>
        <w:t>th</w:t>
      </w:r>
      <w:r>
        <w:t xml:space="preserve"> 2013. </w:t>
      </w:r>
      <w:hyperlink r:id="rId72" w:history="1">
        <w:r w:rsidRPr="0081699F">
          <w:rPr>
            <w:rStyle w:val="Hyperlink"/>
          </w:rPr>
          <w:t>https://www.tandfonline.com/doi/abs/10.1080/2201473X.2013.810695</w:t>
        </w:r>
      </w:hyperlink>
      <w:r>
        <w:t xml:space="preserve"> *Note: SCT = settler colonialism theory. || OES-SW</w:t>
      </w:r>
    </w:p>
    <w:p w:rsidR="00833170" w:rsidRPr="00243EBC" w:rsidRDefault="00833170" w:rsidP="00833170">
      <w:pPr>
        <w:rPr>
          <w:rStyle w:val="StyleUnderline"/>
        </w:rPr>
      </w:pPr>
      <w:r>
        <w:t xml:space="preserve">We contend that </w:t>
      </w:r>
      <w:r w:rsidRPr="00243EBC">
        <w:rPr>
          <w:rStyle w:val="StyleUnderline"/>
        </w:rPr>
        <w:t>SCT makes major contributions to current mainstream scholarship, but</w:t>
      </w:r>
      <w:r>
        <w:t xml:space="preserve"> that </w:t>
      </w:r>
      <w:r w:rsidRPr="00243EBC">
        <w:rPr>
          <w:rStyle w:val="StyleUnderline"/>
        </w:rPr>
        <w:t xml:space="preserve">its analytic and explanatory power also presents </w:t>
      </w:r>
      <w:r w:rsidRPr="00243EBC">
        <w:rPr>
          <w:rStyle w:val="Emphasis"/>
        </w:rPr>
        <w:t>a range of political and ethical risks.</w:t>
      </w:r>
      <w:r>
        <w:t xml:space="preserve"> </w:t>
      </w:r>
      <w:r w:rsidRPr="00243EBC">
        <w:rPr>
          <w:rStyle w:val="StyleUnderline"/>
        </w:rPr>
        <w:t xml:space="preserve">Exposing colonization as </w:t>
      </w:r>
      <w:r w:rsidRPr="00243EBC">
        <w:rPr>
          <w:rStyle w:val="Emphasis"/>
        </w:rPr>
        <w:t>‘a structure not an event’</w:t>
      </w:r>
      <w:r>
        <w:t xml:space="preserve"> 10 </w:t>
      </w:r>
      <w:r w:rsidRPr="00243EBC">
        <w:rPr>
          <w:rStyle w:val="StyleUnderline"/>
        </w:rPr>
        <w:t>confronts settlers with an account of contemporary colonialism that is difficult to avoid</w:t>
      </w:r>
      <w:r>
        <w:t xml:space="preserve">, exposing underlying similarities between conservative and progressive approaches to contemporary Indigenous policy and </w:t>
      </w:r>
      <w:r w:rsidRPr="00243EBC">
        <w:rPr>
          <w:rStyle w:val="StyleUnderline"/>
        </w:rPr>
        <w:t>revealing intimate connections between settler emotions, practices, knowledges and institutions.</w:t>
      </w:r>
      <w:r>
        <w:t xml:space="preserve"> </w:t>
      </w:r>
      <w:r w:rsidRPr="00243EBC">
        <w:rPr>
          <w:rStyle w:val="Emphasis"/>
        </w:rPr>
        <w:t>However, emphasizing continuities in colonial relationships between the past and the present can tend to construct existing political relationships as inevitable and unchanging</w:t>
      </w:r>
      <w:r>
        <w:t xml:space="preserve">. </w:t>
      </w:r>
      <w:r w:rsidRPr="00243EBC">
        <w:rPr>
          <w:rStyle w:val="StyleUnderline"/>
        </w:rPr>
        <w:t>When deployed with a neutral descriptive authority, SCT can also re-inscribe settler academics’ political authority and re-enact the foundational settler fantasy that we constitute, comprehend and control the whole political space of our relationships with Indigenous people.</w:t>
      </w:r>
      <w:r>
        <w:t xml:space="preserve"> In order to counter this potential, we suggest that </w:t>
      </w:r>
      <w:r w:rsidRPr="00243EBC">
        <w:rPr>
          <w:rStyle w:val="Emphasis"/>
        </w:rPr>
        <w:t>while settler ways of thinking structure and dominate much of our contemporary reality, they are not equivalent to it.</w:t>
      </w:r>
      <w:r>
        <w:t xml:space="preserve"> </w:t>
      </w:r>
      <w:r w:rsidRPr="00243EBC">
        <w:rPr>
          <w:rStyle w:val="StyleUnderline"/>
        </w:rPr>
        <w:t>SCT makes visible our own frames of reference, thus revealing possibilities and political visions that lie outside them.</w:t>
      </w:r>
      <w:r>
        <w:t xml:space="preserve"> From this standpoint, </w:t>
      </w:r>
      <w:r w:rsidRPr="00243EBC">
        <w:rPr>
          <w:rStyle w:val="StyleUnderline"/>
        </w:rPr>
        <w:t>the fact that settler colonialism struggles to narrate its own ending does not mean that it cannot end.</w:t>
      </w:r>
      <w:r>
        <w:t xml:space="preserve"> Ultimately, we contend that </w:t>
      </w:r>
      <w:r w:rsidRPr="00243EBC">
        <w:rPr>
          <w:rStyle w:val="StyleUnderline"/>
        </w:rPr>
        <w:t>this approach has the potential to facilitate new conversations and relationships with Indigenous people but, in order to unlock this transformative potential, settler scholars must remain attentive to our own positions within colonial relationships.</w:t>
      </w:r>
    </w:p>
    <w:p w:rsidR="00833170" w:rsidRDefault="00833170" w:rsidP="00833170"/>
    <w:p w:rsidR="00833170" w:rsidRDefault="00833170" w:rsidP="00833170"/>
    <w:p w:rsidR="00833170" w:rsidRPr="002A42E2" w:rsidRDefault="00833170" w:rsidP="00833170"/>
    <w:p w:rsidR="00833170" w:rsidRPr="00477383" w:rsidRDefault="00833170" w:rsidP="00833170"/>
    <w:p w:rsidR="00833170" w:rsidRDefault="00833170" w:rsidP="00833170">
      <w:pPr>
        <w:pStyle w:val="Heading3"/>
      </w:pPr>
      <w:r>
        <w:t>at: tuck and yang</w:t>
      </w:r>
    </w:p>
    <w:p w:rsidR="00833170" w:rsidRDefault="00833170" w:rsidP="00833170">
      <w:pPr>
        <w:pStyle w:val="Heading4"/>
      </w:pPr>
      <w:r>
        <w:t xml:space="preserve">Settler colonialism is ongoing, but not a structure </w:t>
      </w:r>
    </w:p>
    <w:p w:rsidR="00833170" w:rsidRDefault="00833170" w:rsidP="00833170">
      <w:r w:rsidRPr="009A4D8E">
        <w:t xml:space="preserve">Beenash </w:t>
      </w:r>
      <w:r w:rsidRPr="009A4D8E">
        <w:rPr>
          <w:rStyle w:val="Style13ptBold"/>
        </w:rPr>
        <w:t>Jafri 17</w:t>
      </w:r>
      <w:r>
        <w:t xml:space="preserve">, </w:t>
      </w:r>
      <w:r w:rsidRPr="009A4D8E">
        <w:t>Visiting Assistant Professor of American Studies &amp; Gender, Sexuality and Women's Studies at UC Davis</w:t>
      </w:r>
      <w:r>
        <w:t>, “</w:t>
      </w:r>
      <w:r w:rsidRPr="009A4D8E">
        <w:t>Ongoing Colonial Violence in Settler States</w:t>
      </w:r>
      <w:r>
        <w:t xml:space="preserve">,” </w:t>
      </w:r>
      <w:r w:rsidRPr="009A4D8E">
        <w:t>http://csalateral.org/issue/6-1/forum-alt-humanities-settler-colonialism-ongoing-violence-jafri/</w:t>
      </w:r>
    </w:p>
    <w:p w:rsidR="00833170" w:rsidRPr="004B7160" w:rsidRDefault="00833170" w:rsidP="00833170">
      <w:pPr>
        <w:rPr>
          <w:sz w:val="16"/>
        </w:rPr>
      </w:pPr>
      <w:r w:rsidRPr="00A01C46">
        <w:rPr>
          <w:rStyle w:val="StyleUnderline"/>
        </w:rPr>
        <w:t xml:space="preserve">Retrospectively, however, I believe there is a qualitative difference between arguing that </w:t>
      </w:r>
      <w:r w:rsidRPr="00A01C46">
        <w:rPr>
          <w:rStyle w:val="Emphasis"/>
        </w:rPr>
        <w:t>colonization is ongoing</w:t>
      </w:r>
      <w:r w:rsidRPr="00A01C46">
        <w:rPr>
          <w:rStyle w:val="StyleUnderline"/>
        </w:rPr>
        <w:t>, and arguing that colonization is a structure, even as the two may be intertwined</w:t>
      </w:r>
      <w:r w:rsidRPr="00A01C46">
        <w:rPr>
          <w:sz w:val="16"/>
        </w:rPr>
        <w:t xml:space="preserve">. The former gestures to repetition of an originary violence, emphasizing the continual reenactment of colonization, whereas the latter emphasizes the totalizing effects of originary violence, emphasizing colonization’s erasures. To be sure, remembrance and erasure have a dialectical relationship with one another. Yet, there are political-ethical implications to highlighting one over the other. </w:t>
      </w:r>
      <w:r w:rsidRPr="00A01C46">
        <w:rPr>
          <w:rStyle w:val="StyleUnderline"/>
        </w:rPr>
        <w:t xml:space="preserve">For example, engaging colonization as ongoing generates possibilities for focusing on colonial </w:t>
      </w:r>
      <w:r w:rsidRPr="00A01C46">
        <w:rPr>
          <w:rStyle w:val="Emphasis"/>
        </w:rPr>
        <w:t>violence and its intersectional entanglements</w:t>
      </w:r>
      <w:r w:rsidRPr="00A01C46">
        <w:rPr>
          <w:rStyle w:val="StyleUnderline"/>
        </w:rPr>
        <w:t xml:space="preserve"> with racialized, gendered, and sexualized exclusion and exploitation, as exemplified by scholars working on settler colonialism through the lenses of women of color feminism, black feminism, queer of color critique, and critical race and ethnic studies</w:t>
      </w:r>
      <w:r w:rsidRPr="00A01C46">
        <w:rPr>
          <w:sz w:val="16"/>
        </w:rPr>
        <w:t xml:space="preserve">.9 </w:t>
      </w:r>
      <w:r w:rsidRPr="00A01C46">
        <w:rPr>
          <w:rStyle w:val="StyleUnderline"/>
        </w:rPr>
        <w:t xml:space="preserve">In particular, underscoring the repetition of colonial violence enables (even if it does not guarantee) </w:t>
      </w:r>
      <w:r w:rsidRPr="00A01C46">
        <w:rPr>
          <w:rStyle w:val="Emphasis"/>
        </w:rPr>
        <w:t>the centering of Indigenous peoples—who are still here</w:t>
      </w:r>
      <w:r w:rsidRPr="00A01C46">
        <w:rPr>
          <w:rStyle w:val="StyleUnderline"/>
        </w:rPr>
        <w:t xml:space="preserve">, and still </w:t>
      </w:r>
      <w:r w:rsidRPr="00A01C46">
        <w:rPr>
          <w:rStyle w:val="Emphasis"/>
        </w:rPr>
        <w:t>resisting colonialism</w:t>
      </w:r>
      <w:r w:rsidRPr="00A01C46">
        <w:rPr>
          <w:rStyle w:val="StyleUnderline"/>
        </w:rPr>
        <w:t>—while drawing attention to experiences of violence and their embodiment through categories of difference such as race, gender, and sexuality, as well as their connections to land</w:t>
      </w:r>
      <w:r w:rsidRPr="00A01C46">
        <w:rPr>
          <w:sz w:val="16"/>
        </w:rPr>
        <w:t xml:space="preserve">. To return to Razack—her analysis of the Pamela George case elucidates that colonial violence in settler societies happens again and again, with the support of social institutions and discourses. Framing that violence as an intrinsic or established feature of settler societies implies that it has been embedded in a structure that simply replicates itself. </w:t>
      </w:r>
      <w:r w:rsidRPr="00A01C46">
        <w:rPr>
          <w:rStyle w:val="StyleUnderline"/>
        </w:rPr>
        <w:t xml:space="preserve">Razack’s framing suggests that the violence is active and </w:t>
      </w:r>
      <w:r w:rsidRPr="00A01C46">
        <w:rPr>
          <w:rStyle w:val="Emphasis"/>
        </w:rPr>
        <w:t>dynamic</w:t>
      </w:r>
      <w:r w:rsidRPr="00A01C46">
        <w:rPr>
          <w:rStyle w:val="StyleUnderline"/>
        </w:rPr>
        <w:t xml:space="preserve">—allowing for the possibility of </w:t>
      </w:r>
      <w:r w:rsidRPr="00A01C46">
        <w:rPr>
          <w:rStyle w:val="Emphasis"/>
        </w:rPr>
        <w:t>intervention</w:t>
      </w:r>
      <w:r w:rsidRPr="00A01C46">
        <w:rPr>
          <w:rStyle w:val="StyleUnderline"/>
        </w:rPr>
        <w:t xml:space="preserve"> and transformation—whereas framing colonial violence as an </w:t>
      </w:r>
      <w:r w:rsidRPr="00A01C46">
        <w:rPr>
          <w:rStyle w:val="Emphasis"/>
        </w:rPr>
        <w:t>intrinsic</w:t>
      </w:r>
      <w:r w:rsidRPr="00A01C46">
        <w:rPr>
          <w:rStyle w:val="StyleUnderline"/>
        </w:rPr>
        <w:t xml:space="preserve"> component of settler societies suggests that the violence is always already there, thus limiting, even if not </w:t>
      </w:r>
      <w:r w:rsidRPr="00A01C46">
        <w:rPr>
          <w:rStyle w:val="Emphasis"/>
        </w:rPr>
        <w:t>foreclosing, transformative possibilities</w:t>
      </w:r>
      <w:r w:rsidRPr="00A01C46">
        <w:rPr>
          <w:sz w:val="16"/>
        </w:rPr>
        <w:t xml:space="preserve">. I think here too of Tiffany King’s essay “New World Grammars” (2016), which emphasizes colonialism as conquest rather than as settled structure in order to foreground the encounters with violence that subsequently form the basis for Black and Native relationality.10 King’s essay is included in the Fall 2016 Theory and Event special issue “On Colonial Unknowing,” edited by Manu Vimalassery, Juliana Hu Pegues, and Alyosha Goldstein, which insists on the indispensability of “postcolonial feminist theory, critical disability studies, queer theory, and women of color feminism” for undoing the disavowal of colonial relations that characterizes white settler societies.11 </w:t>
      </w:r>
      <w:r w:rsidRPr="00A01C46">
        <w:rPr>
          <w:rStyle w:val="StyleUnderline"/>
        </w:rPr>
        <w:t xml:space="preserve">In their introduction to the special issue, Vimalassery, Pegues, and Goldstein posit that the over-emphasis on settler colonialism as structure unwittingly </w:t>
      </w:r>
      <w:r w:rsidRPr="00A01C46">
        <w:rPr>
          <w:rStyle w:val="Emphasis"/>
        </w:rPr>
        <w:t>obscures</w:t>
      </w:r>
      <w:r w:rsidRPr="00A01C46">
        <w:rPr>
          <w:rStyle w:val="StyleUnderline"/>
        </w:rPr>
        <w:t xml:space="preserve"> settler colonialism’s </w:t>
      </w:r>
      <w:r w:rsidRPr="00A01C46">
        <w:rPr>
          <w:rStyle w:val="Emphasis"/>
        </w:rPr>
        <w:t>historicity</w:t>
      </w:r>
      <w:r w:rsidRPr="00A01C46">
        <w:rPr>
          <w:rStyle w:val="StyleUnderline"/>
        </w:rPr>
        <w:t>, or the ways in which it operates and has operated as event, and in conjunction with other modes of power</w:t>
      </w:r>
      <w:r w:rsidRPr="00A01C46">
        <w:rPr>
          <w:sz w:val="16"/>
        </w:rPr>
        <w:t>.12</w:t>
      </w:r>
    </w:p>
    <w:p w:rsidR="00833170" w:rsidRDefault="00833170" w:rsidP="00833170">
      <w:pPr>
        <w:pStyle w:val="Heading2"/>
      </w:pPr>
      <w:r>
        <w:t>link</w:t>
      </w:r>
    </w:p>
    <w:p w:rsidR="00833170" w:rsidRDefault="00833170" w:rsidP="00833170">
      <w:pPr>
        <w:pStyle w:val="Heading3"/>
      </w:pPr>
      <w:r>
        <w:t>israel link turn</w:t>
      </w:r>
    </w:p>
    <w:p w:rsidR="00833170" w:rsidRPr="00D25090" w:rsidRDefault="00833170" w:rsidP="00833170">
      <w:pPr>
        <w:pStyle w:val="Heading4"/>
      </w:pPr>
      <w:r>
        <w:t xml:space="preserve">American foreign policy towards Israel uses sales to </w:t>
      </w:r>
      <w:r>
        <w:rPr>
          <w:u w:val="single"/>
        </w:rPr>
        <w:t>maintain</w:t>
      </w:r>
      <w:r>
        <w:t xml:space="preserve"> their necro-colonial relationship – the aff reverses that </w:t>
      </w:r>
    </w:p>
    <w:p w:rsidR="00833170" w:rsidRPr="00E45505" w:rsidRDefault="00833170" w:rsidP="00833170">
      <w:pPr>
        <w:rPr>
          <w:rStyle w:val="Style13ptBold"/>
        </w:rPr>
      </w:pPr>
      <w:r w:rsidRPr="00E45505">
        <w:rPr>
          <w:rStyle w:val="Style13ptBold"/>
        </w:rPr>
        <w:t xml:space="preserve">Badillo 19 </w:t>
      </w:r>
      <w:r w:rsidRPr="00E45505">
        <w:t xml:space="preserve">-- research analyst at Canadians for Justice and Peace in the Middle East based in Montreal, Quebec. She holds an M.Phil from Trinity College Dublin, in International Peace Studies [Anna Badillo, The US-Israel ‘special relationship’ subsidizes American military industry and Israeli colonialism; </w:t>
      </w:r>
      <w:hyperlink r:id="rId73" w:history="1">
        <w:r w:rsidRPr="00E45505">
          <w:rPr>
            <w:rStyle w:val="Hyperlink"/>
          </w:rPr>
          <w:t>https://thedefensepost.com/2019/04/09/us-israel-arms-sales-opinion/</w:t>
        </w:r>
      </w:hyperlink>
      <w:r w:rsidRPr="00E45505">
        <w:t>; APRIL 9, 2019] mp</w:t>
      </w:r>
    </w:p>
    <w:p w:rsidR="00833170" w:rsidRPr="00E45505" w:rsidRDefault="00833170" w:rsidP="00833170">
      <w:pPr>
        <w:rPr>
          <w:rStyle w:val="StyleUnderline"/>
        </w:rPr>
      </w:pPr>
      <w:r w:rsidRPr="00E45505">
        <w:rPr>
          <w:sz w:val="14"/>
        </w:rPr>
        <w:t xml:space="preserve">In the wake of U.S. President Donald Trump’s recognition of Israeli sovereignty over the Syrian Golan Heights, we are seeing a continuation of the Trump’s administration’s flat-out rejection of international law on the status of occupied territories held by Israel since 1967. The timing is significant because it is an attempt by Trump to meddle in the Israeli elections on April 9 which ultimately could benefit Benjamin Netanyahu’s chances for re-election. The </w:t>
      </w:r>
      <w:r w:rsidRPr="00E45505">
        <w:rPr>
          <w:rStyle w:val="StyleUnderline"/>
        </w:rPr>
        <w:t>Trump</w:t>
      </w:r>
      <w:r w:rsidRPr="00E45505">
        <w:rPr>
          <w:sz w:val="14"/>
        </w:rPr>
        <w:t xml:space="preserve"> administration </w:t>
      </w:r>
      <w:r w:rsidRPr="00E45505">
        <w:rPr>
          <w:rStyle w:val="StyleUnderline"/>
        </w:rPr>
        <w:t>seems to care very little about international consensus and</w:t>
      </w:r>
      <w:r w:rsidRPr="00E45505">
        <w:rPr>
          <w:sz w:val="14"/>
        </w:rPr>
        <w:t xml:space="preserve"> international </w:t>
      </w:r>
      <w:r w:rsidRPr="00E45505">
        <w:rPr>
          <w:rStyle w:val="StyleUnderline"/>
        </w:rPr>
        <w:t>law on the status of the occupied territories</w:t>
      </w:r>
      <w:r w:rsidRPr="00E45505">
        <w:rPr>
          <w:sz w:val="14"/>
        </w:rPr>
        <w:t>. Instead, i</w:t>
      </w:r>
      <w:r w:rsidRPr="00E45505">
        <w:rPr>
          <w:rStyle w:val="StyleUnderline"/>
        </w:rPr>
        <w:t>t has sabotaged the American government’s standing as an “honest broker” and effectively encouraged support for the continuation of Israeli colonization of Arab land</w:t>
      </w:r>
      <w:r w:rsidRPr="00E45505">
        <w:rPr>
          <w:sz w:val="14"/>
        </w:rPr>
        <w:t xml:space="preserve">. Until now, no country had recognized Israel’s act of plunder in the Golan Heights. Following the Six Day war in 1967, Israel expelled 130,000 Syrians from the Golan Heights. 14 years later, in 1981, Israel annexed the territory – in violation of international law. </w:t>
      </w:r>
      <w:r w:rsidRPr="00E45505">
        <w:rPr>
          <w:rStyle w:val="StyleUnderline"/>
        </w:rPr>
        <w:t>The U</w:t>
      </w:r>
      <w:r w:rsidRPr="00E45505">
        <w:rPr>
          <w:sz w:val="14"/>
        </w:rPr>
        <w:t xml:space="preserve">nited </w:t>
      </w:r>
      <w:r w:rsidRPr="00E45505">
        <w:rPr>
          <w:rStyle w:val="StyleUnderline"/>
        </w:rPr>
        <w:t>N</w:t>
      </w:r>
      <w:r w:rsidRPr="00E45505">
        <w:rPr>
          <w:sz w:val="14"/>
        </w:rPr>
        <w:t xml:space="preserve">ations member states, including the U.S., immediately </w:t>
      </w:r>
      <w:r w:rsidRPr="00E45505">
        <w:rPr>
          <w:rStyle w:val="StyleUnderline"/>
        </w:rPr>
        <w:t>declared Israeli efforts to change the Golan Height’s status “null and void</w:t>
      </w:r>
      <w:r w:rsidRPr="00E45505">
        <w:rPr>
          <w:sz w:val="14"/>
        </w:rPr>
        <w:t>.” A small population of Syrian Druze are the only survivors of that ethnic cleansing operation. Greg Shupak, author of The Wrong Story: Palestine, Israel and the Media, argues that “</w:t>
      </w:r>
      <w:r w:rsidRPr="00E45505">
        <w:rPr>
          <w:rStyle w:val="Emphasis"/>
        </w:rPr>
        <w:t>American foreign policy and Israeli settler-colonial capitalism shape what happens across historic Palestine</w:t>
      </w:r>
      <w:r w:rsidRPr="00E45505">
        <w:rPr>
          <w:sz w:val="14"/>
        </w:rPr>
        <w:t xml:space="preserve">.” </w:t>
      </w:r>
      <w:r w:rsidRPr="00E45505">
        <w:rPr>
          <w:rStyle w:val="StyleUnderline"/>
        </w:rPr>
        <w:t>We</w:t>
      </w:r>
      <w:r w:rsidRPr="00E45505">
        <w:rPr>
          <w:sz w:val="14"/>
        </w:rPr>
        <w:t xml:space="preserve"> recently </w:t>
      </w:r>
      <w:r w:rsidRPr="00E45505">
        <w:rPr>
          <w:rStyle w:val="StyleUnderline"/>
        </w:rPr>
        <w:t>saw this unfold when Trump issued his Jerusalem decree to recognize the city as the Israeli capital</w:t>
      </w:r>
      <w:r w:rsidRPr="00E45505">
        <w:rPr>
          <w:sz w:val="14"/>
        </w:rPr>
        <w:t xml:space="preserve">, </w:t>
      </w:r>
      <w:r w:rsidRPr="00E45505">
        <w:rPr>
          <w:rStyle w:val="StyleUnderline"/>
        </w:rPr>
        <w:t>which goes against the international community’s consensus of Jerusalem as a final status issue in negotiations and, again, violates international law.</w:t>
      </w:r>
      <w:r w:rsidRPr="00E45505">
        <w:rPr>
          <w:sz w:val="14"/>
        </w:rPr>
        <w:t xml:space="preserve"> While the U.S. Embassy was moving from Tel Aviv to Jerusalem on May 15, Israeli snipers were massacring 60 Palestinians protesters in the Great March of Return at the Gaza fence. </w:t>
      </w:r>
      <w:r w:rsidRPr="00E45505">
        <w:rPr>
          <w:rStyle w:val="StyleUnderline"/>
        </w:rPr>
        <w:t>This is not the first time we have seen U.S. foreign policy and Israeli settler-colonial enterprise interfered with the international community’s consensus on Palestinian-Israeli affairs.</w:t>
      </w:r>
      <w:r w:rsidRPr="00E45505">
        <w:rPr>
          <w:sz w:val="14"/>
        </w:rPr>
        <w:t xml:space="preserve"> The Jerusalem Basic Law of 1980 and the Jerusalem Embassy Act of 1995 were highly controversial because of their timing and their political and legal implications, according to Michael Zank,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 </w:t>
      </w:r>
      <w:r w:rsidRPr="00E45505">
        <w:rPr>
          <w:rStyle w:val="StyleUnderline"/>
        </w:rPr>
        <w:t>But to fully conceptualize the U.S.-Israel special relationship we need to unpack the the preferential arms trade agreements that allows for this relationship to continue at the expense of the indigenous population in the occupied territories.</w:t>
      </w:r>
      <w:r w:rsidRPr="00E45505">
        <w:rPr>
          <w:sz w:val="14"/>
        </w:rPr>
        <w:t xml:space="preserve"> Max Ajl, a PhD candidate in development sociology at Cornell University, writes: </w:t>
      </w:r>
      <w:r w:rsidRPr="00E45505">
        <w:rPr>
          <w:rStyle w:val="StyleUnderline"/>
        </w:rPr>
        <w:t>“U.S. ‘military assistance</w:t>
      </w:r>
      <w:r w:rsidRPr="00E45505">
        <w:rPr>
          <w:sz w:val="14"/>
        </w:rPr>
        <w:t xml:space="preserve">,’ more accurately </w:t>
      </w:r>
      <w:r w:rsidRPr="00E45505">
        <w:rPr>
          <w:rStyle w:val="StyleUnderline"/>
        </w:rPr>
        <w:t>understood as a circular flow through which U.S. weapons firms profit off the colonization of Palestinian land and Israeli destabilization of the surrounding states, is a long-term structuring element of the U.S.-Israel ‘special relationship</w:t>
      </w:r>
      <w:r w:rsidRPr="00E45505">
        <w:rPr>
          <w:sz w:val="14"/>
        </w:rPr>
        <w:t xml:space="preserve">.’” U.S. military loans started arriving in Israel in November 1971, </w:t>
      </w:r>
      <w:r w:rsidRPr="00E45505">
        <w:rPr>
          <w:rStyle w:val="StyleUnderline"/>
        </w:rPr>
        <w:t>when</w:t>
      </w:r>
      <w:r w:rsidRPr="00E45505">
        <w:rPr>
          <w:sz w:val="14"/>
        </w:rPr>
        <w:t xml:space="preserve"> the </w:t>
      </w:r>
      <w:r w:rsidRPr="00E45505">
        <w:rPr>
          <w:rStyle w:val="StyleUnderline"/>
        </w:rPr>
        <w:t>Nixon</w:t>
      </w:r>
      <w:r w:rsidRPr="00E45505">
        <w:rPr>
          <w:sz w:val="14"/>
        </w:rPr>
        <w:t xml:space="preserve"> administration </w:t>
      </w:r>
      <w:r w:rsidRPr="00E45505">
        <w:rPr>
          <w:rStyle w:val="StyleUnderline"/>
        </w:rPr>
        <w:t>signed a M</w:t>
      </w:r>
      <w:r w:rsidRPr="00E45505">
        <w:rPr>
          <w:sz w:val="14"/>
        </w:rPr>
        <w:t xml:space="preserve">emorandum </w:t>
      </w:r>
      <w:r w:rsidRPr="00E45505">
        <w:rPr>
          <w:rStyle w:val="StyleUnderline"/>
        </w:rPr>
        <w:t>o</w:t>
      </w:r>
      <w:r w:rsidRPr="00E45505">
        <w:rPr>
          <w:sz w:val="14"/>
        </w:rPr>
        <w:t xml:space="preserve">f </w:t>
      </w:r>
      <w:r w:rsidRPr="00E45505">
        <w:rPr>
          <w:rStyle w:val="StyleUnderline"/>
        </w:rPr>
        <w:t>U</w:t>
      </w:r>
      <w:r w:rsidRPr="00E45505">
        <w:rPr>
          <w:sz w:val="14"/>
        </w:rPr>
        <w:t xml:space="preserve">nderstanding </w:t>
      </w:r>
      <w:r w:rsidRPr="00E45505">
        <w:rPr>
          <w:rStyle w:val="StyleUnderline"/>
        </w:rPr>
        <w:t>with Israel to build up its domestic industrial-arms sector through technical and manufacturing assistance.</w:t>
      </w:r>
      <w:r w:rsidRPr="00E45505">
        <w:rPr>
          <w:sz w:val="14"/>
        </w:rPr>
        <w:t xml:space="preserve"> Grants started to replace loans in 1974. </w:t>
      </w:r>
      <w:r w:rsidRPr="00E45505">
        <w:rPr>
          <w:rStyle w:val="StyleUnderline"/>
        </w:rPr>
        <w:t>The U.S. government</w:t>
      </w:r>
      <w:r w:rsidRPr="00E45505">
        <w:rPr>
          <w:sz w:val="14"/>
        </w:rPr>
        <w:t xml:space="preserve"> shortly afterwards </w:t>
      </w:r>
      <w:r w:rsidRPr="00E45505">
        <w:rPr>
          <w:rStyle w:val="StyleUnderline"/>
        </w:rPr>
        <w:t>started to permit Israel to spend 26% of the annual military grant on purchases in Israel</w:t>
      </w:r>
      <w:r w:rsidRPr="00E45505">
        <w:rPr>
          <w:sz w:val="14"/>
        </w:rPr>
        <w:t xml:space="preserve"> – a unique arrangement, </w:t>
      </w:r>
      <w:r w:rsidRPr="00E45505">
        <w:rPr>
          <w:rStyle w:val="StyleUnderline"/>
        </w:rPr>
        <w:t>since</w:t>
      </w:r>
      <w:r w:rsidRPr="00E45505">
        <w:rPr>
          <w:sz w:val="14"/>
        </w:rPr>
        <w:t xml:space="preserve"> by U.S. </w:t>
      </w:r>
      <w:r w:rsidRPr="00E45505">
        <w:rPr>
          <w:rStyle w:val="StyleUnderline"/>
        </w:rPr>
        <w:t>law recipient countries must spend all of their foreign military financing in the U.S</w:t>
      </w:r>
      <w:r w:rsidRPr="00E45505">
        <w:rPr>
          <w:sz w:val="14"/>
        </w:rPr>
        <w:t>. According to Ajl, “</w:t>
      </w:r>
      <w:r w:rsidRPr="00E45505">
        <w:rPr>
          <w:rStyle w:val="Emphasis"/>
        </w:rPr>
        <w:t>the Israeli military industry often relies on U.S. technological inputs, and the U.S. forbids Israel from manufacturing crucial heavy weaponry, such as fighter jets, in order to maintain control over Israel</w:t>
      </w:r>
      <w:r w:rsidRPr="00E45505">
        <w:rPr>
          <w:sz w:val="14"/>
        </w:rPr>
        <w:t xml:space="preserve">.” </w:t>
      </w:r>
      <w:r w:rsidRPr="00E45505">
        <w:rPr>
          <w:rStyle w:val="StyleUnderline"/>
        </w:rPr>
        <w:t>U.S. military grants to Israel were often quid pro quo, as Israel increasingly took on the work for which the U.S. could not publicly take responsibility, given popular unease in the States over aid to fascist dictatorships</w:t>
      </w:r>
      <w:r w:rsidRPr="00E45505">
        <w:rPr>
          <w:sz w:val="14"/>
        </w:rPr>
        <w:t xml:space="preserve">. As the International Jewish Anti-Zionist Network noted in their report, Israel’s Worldwide Role in Repression, in the 1970s, </w:t>
      </w:r>
      <w:r w:rsidRPr="00E45505">
        <w:rPr>
          <w:rStyle w:val="StyleUnderline"/>
        </w:rPr>
        <w:t>Israel armed the</w:t>
      </w:r>
      <w:r w:rsidRPr="00E45505">
        <w:rPr>
          <w:sz w:val="14"/>
        </w:rPr>
        <w:t xml:space="preserve"> brutal</w:t>
      </w:r>
      <w:r w:rsidRPr="00E45505">
        <w:rPr>
          <w:rStyle w:val="StyleUnderline"/>
        </w:rPr>
        <w:t xml:space="preserve"> military regime of the Argentinian junta that imposed seven years of state terrorism on the population</w:t>
      </w:r>
      <w:r w:rsidRPr="00E45505">
        <w:rPr>
          <w:sz w:val="14"/>
        </w:rPr>
        <w:t xml:space="preserve">. Israel also provided most of the arms that Nicaraguan dictator Anastasio “Tachito” Somoza used in the last year of his dictatorship to oppose the revolution, a conflict that killed tens of thousands of Nicaraguans in the 1970s. By the 2000s, </w:t>
      </w:r>
      <w:r w:rsidRPr="00E45505">
        <w:rPr>
          <w:rStyle w:val="StyleUnderline"/>
        </w:rPr>
        <w:t>the Israeli military-industrial complex had produced an industry capable of competing in small-arms and high-end security technology on a worldwide scale</w:t>
      </w:r>
      <w:r w:rsidRPr="00E45505">
        <w:rPr>
          <w:sz w:val="14"/>
        </w:rPr>
        <w:t xml:space="preserve">. </w:t>
      </w:r>
      <w:r w:rsidRPr="00E45505">
        <w:rPr>
          <w:rStyle w:val="Emphasis"/>
        </w:rPr>
        <w:t>Israel started to export arms that have been refined through high-technology colonial policing of the Palestinian population, especially in the Gaza Strip and the West Bank</w:t>
      </w:r>
      <w:r w:rsidRPr="00E45505">
        <w:rPr>
          <w:sz w:val="14"/>
        </w:rPr>
        <w:t xml:space="preserve">. In recent years, Israel has risen to one of the top 10 arms exporters in the world. Last May Haaretz reported, “Israel’s defense-related exports in 2017 totalled $9.2 billion, an all-time record and whooping 40% increase over 2016 – when defense-related transactions totaled $6.5 billion.” </w:t>
      </w:r>
      <w:r w:rsidRPr="00E45505">
        <w:rPr>
          <w:rStyle w:val="StyleUnderline"/>
        </w:rPr>
        <w:t>The Obama administration adjustments to Israel’s military aid package came amidst a shifting geopolitical environment, both within the U.S. and Israel</w:t>
      </w:r>
      <w:r w:rsidRPr="00E45505">
        <w:rPr>
          <w:sz w:val="14"/>
        </w:rPr>
        <w:t xml:space="preserve">.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w:t>
      </w:r>
      <w:r w:rsidRPr="00E45505">
        <w:rPr>
          <w:rStyle w:val="StyleUnderline"/>
        </w:rPr>
        <w:t>this MOU locked in $500 million annually for missile defense.The MOU mandates Israel update its fighter aircraft fleet, which is a direct investment into the U.S. military-industrial complex, given that fighter-jet factories are exclusively based in the United States</w:t>
      </w:r>
      <w:r w:rsidRPr="00E45505">
        <w:rPr>
          <w:sz w:val="14"/>
        </w:rPr>
        <w:t xml:space="preserve">. </w:t>
      </w:r>
      <w:r w:rsidRPr="00E45505">
        <w:rPr>
          <w:rStyle w:val="StyleUnderline"/>
        </w:rPr>
        <w:t xml:space="preserve">Not only does </w:t>
      </w:r>
      <w:r w:rsidRPr="00E45505">
        <w:rPr>
          <w:rStyle w:val="Emphasis"/>
        </w:rPr>
        <w:t>U.S. foreign policy and Israeli-settler colonialism shape what happens across historic Palestine</w:t>
      </w:r>
      <w:r w:rsidRPr="00E45505">
        <w:rPr>
          <w:rStyle w:val="StyleUnderline"/>
        </w:rPr>
        <w:t>, it also shapes what happens across the Middle East region</w:t>
      </w:r>
      <w:r w:rsidRPr="00E45505">
        <w:rPr>
          <w:sz w:val="14"/>
        </w:rPr>
        <w:t xml:space="preserve">. </w:t>
      </w:r>
      <w:r w:rsidRPr="00E45505">
        <w:rPr>
          <w:rStyle w:val="StyleUnderline"/>
        </w:rPr>
        <w:t>The firm establishment of Israel’s military defense industry also provides an excuse to sell ever-more-sophisticated weapons to other regional U.S. allies, especially Saudi Arabia</w:t>
      </w:r>
      <w:r w:rsidRPr="00E45505">
        <w:rPr>
          <w:sz w:val="14"/>
        </w:rPr>
        <w:t xml:space="preserve">. </w:t>
      </w:r>
      <w:r w:rsidRPr="00E45505">
        <w:rPr>
          <w:rStyle w:val="Emphasis"/>
        </w:rPr>
        <w:t>As long as Israel has the latest U.S. technology, other countries can buy older models, again to the great profit of the U.S. defense industry</w:t>
      </w:r>
      <w:r w:rsidRPr="00E45505">
        <w:rPr>
          <w:sz w:val="14"/>
        </w:rPr>
        <w:t xml:space="preserve">. </w:t>
      </w:r>
      <w:r w:rsidRPr="00E45505">
        <w:rPr>
          <w:rStyle w:val="Emphasis"/>
        </w:rPr>
        <w:t>Israel</w:t>
      </w:r>
      <w:r w:rsidRPr="00E45505">
        <w:rPr>
          <w:sz w:val="14"/>
        </w:rPr>
        <w:t xml:space="preserve"> thus </w:t>
      </w:r>
      <w:r w:rsidRPr="00E45505">
        <w:rPr>
          <w:rStyle w:val="Emphasis"/>
        </w:rPr>
        <w:t>is the spark plug for an entire region-wide weapons bazaar, while also providing such countries the means to destroy and dismantle even poorer countries like Yemen</w:t>
      </w:r>
      <w:r w:rsidRPr="00E45505">
        <w:rPr>
          <w:sz w:val="14"/>
        </w:rPr>
        <w:t xml:space="preserve">. </w:t>
      </w:r>
      <w:r w:rsidRPr="00E45505">
        <w:rPr>
          <w:rStyle w:val="StyleUnderline"/>
        </w:rPr>
        <w:t>This keeps the entire region aflame, oppressed and desperate, and thus unlikely to upset hierarchical regional and international social structures</w:t>
      </w:r>
      <w:r w:rsidRPr="00E45505">
        <w:rPr>
          <w:sz w:val="14"/>
        </w:rPr>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E45505">
        <w:rPr>
          <w:rStyle w:val="StyleUnderline"/>
        </w:rPr>
        <w:t>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w:t>
      </w:r>
      <w:r w:rsidRPr="00E45505">
        <w:rPr>
          <w:sz w:val="14"/>
        </w:rPr>
        <w:t xml:space="preserve">” The United States is the primary source of Israel’s far superior arsenal. </w:t>
      </w:r>
      <w:r w:rsidRPr="00E45505">
        <w:rPr>
          <w:rStyle w:val="Emphasis"/>
        </w:rPr>
        <w:t>Israel’s dependence on the U.S. for aid and arms means that the Israeli military relies on spare parts and technical assistance from the U.S. to maintain optimum performance in battle</w:t>
      </w:r>
      <w:r w:rsidRPr="00E45505">
        <w:rPr>
          <w:sz w:val="14"/>
        </w:rPr>
        <w:t xml:space="preserv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w:t>
      </w:r>
      <w:r w:rsidRPr="00E45505">
        <w:rPr>
          <w:rStyle w:val="StyleUnderline"/>
        </w:rPr>
        <w:t>Israel’s dependence on the U.S. is not limited to financial aid and weapons sales.</w:t>
      </w:r>
      <w:r w:rsidRPr="00E45505">
        <w:rPr>
          <w:sz w:val="14"/>
        </w:rPr>
        <w:t xml:space="preserve">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w:t>
      </w:r>
      <w:r w:rsidRPr="00E45505">
        <w:rPr>
          <w:rStyle w:val="Emphasis"/>
        </w:rPr>
        <w:t>“There is simply no alternative to American weapons, and our dependence on the United States is almost complete; the bitter truth is that without the United States, the IDF would be an empty shell.”</w:t>
      </w:r>
      <w:r w:rsidRPr="00E45505">
        <w:rPr>
          <w:sz w:val="14"/>
        </w:rPr>
        <w:t xml:space="preserve"> </w:t>
      </w:r>
      <w:r w:rsidRPr="00E45505">
        <w:rPr>
          <w:rStyle w:val="StyleUnderline"/>
        </w:rPr>
        <w:t>The United States is Israel’s largest trading partner, at least partially due to their bilateral free trade agreement, the first the United States signed with any country. The U.S.-Israel special relationship is rooted in preferential arms trade agreements as a way to subsidize the U.S. military industry and reinforce support for Israeli colonialism</w:t>
      </w:r>
      <w:r w:rsidRPr="00E45505">
        <w:rPr>
          <w:sz w:val="14"/>
        </w:rPr>
        <w:t xml:space="preserve">.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w:t>
      </w:r>
      <w:r w:rsidRPr="00E45505">
        <w:rPr>
          <w:rStyle w:val="StyleUnderline"/>
        </w:rPr>
        <w:t>It is only a matter of time till the Trump administration decides to follow suit and recognize Israeli sovereignty over the West Bank, which will drive the final nail into the coffin of the Palestinian-Israeli peace negotiations and solidify Israeli apartheid.</w:t>
      </w:r>
    </w:p>
    <w:p w:rsidR="00833170" w:rsidRPr="00F45627" w:rsidRDefault="00833170" w:rsidP="00833170">
      <w:pPr>
        <w:pStyle w:val="Heading3"/>
      </w:pPr>
      <w:r>
        <w:t>at: foreign focus link</w:t>
      </w:r>
    </w:p>
    <w:p w:rsidR="00833170" w:rsidRPr="004A5565" w:rsidRDefault="00833170" w:rsidP="00833170">
      <w:pPr>
        <w:pStyle w:val="Heading4"/>
      </w:pPr>
      <w:r w:rsidRPr="004A5565">
        <w:t>Specific issue focus is comparatively better than ideological critique –</w:t>
      </w:r>
      <w:r>
        <w:t xml:space="preserve"> </w:t>
      </w:r>
      <w:r w:rsidRPr="004A5565">
        <w:t>their pedagogy gets sidelined and perpetuates the status quo</w:t>
      </w:r>
    </w:p>
    <w:p w:rsidR="00833170" w:rsidRDefault="00833170" w:rsidP="00833170">
      <w:r w:rsidRPr="004A5565">
        <w:rPr>
          <w:b/>
        </w:rPr>
        <w:t xml:space="preserve">Lieberfeld 8 </w:t>
      </w:r>
      <w:r>
        <w:t xml:space="preserve">[Daniel, Associate Professor of Public Policy @ McAnulty College, “WHAT MAKES AN EFFECTIVE ANTIWAR MOVEMENT? THEME-ISSUE INTRODUCTION,” International Journal of Peace Studies, Volume 13, Number 1, </w:t>
      </w:r>
      <w:hyperlink r:id="rId74" w:history="1">
        <w:r w:rsidRPr="00CE5DE1">
          <w:rPr>
            <w:rStyle w:val="Hyperlink"/>
          </w:rPr>
          <w:t>https://www.gmu.edu/programs/icar/ijps/vol13_1/IJPS13n1%20Intro%20-%20Lieberfeld.pdf</w:t>
        </w:r>
      </w:hyperlink>
      <w:r>
        <w:t xml:space="preserve">] </w:t>
      </w:r>
    </w:p>
    <w:p w:rsidR="00833170" w:rsidRPr="004A5565" w:rsidRDefault="00833170" w:rsidP="00833170">
      <w:pPr>
        <w:rPr>
          <w:rStyle w:val="Emphasis"/>
        </w:rPr>
      </w:pPr>
      <w:r w:rsidRPr="004A5565">
        <w:rPr>
          <w:sz w:val="16"/>
        </w:rPr>
        <w:t xml:space="preserve">Important definitional considerations concern the temporal and issue dimensions of antiwar protest. Opposition to a particular war motivates some movements. These </w:t>
      </w:r>
      <w:r w:rsidRPr="004A5565">
        <w:rPr>
          <w:rStyle w:val="StyleUnderline"/>
        </w:rPr>
        <w:t xml:space="preserve">ad hoc </w:t>
      </w:r>
      <w:r w:rsidRPr="005C4BEE">
        <w:rPr>
          <w:rStyle w:val="StyleUnderline"/>
          <w:highlight w:val="cyan"/>
        </w:rPr>
        <w:t xml:space="preserve">movements seek to change </w:t>
      </w:r>
      <w:r w:rsidRPr="005C4BEE">
        <w:rPr>
          <w:rStyle w:val="Emphasis"/>
          <w:highlight w:val="cyan"/>
        </w:rPr>
        <w:t>government policy</w:t>
      </w:r>
      <w:r w:rsidRPr="005C4BEE">
        <w:rPr>
          <w:sz w:val="16"/>
          <w:highlight w:val="cyan"/>
        </w:rPr>
        <w:t xml:space="preserve"> </w:t>
      </w:r>
      <w:r w:rsidRPr="005C4BEE">
        <w:rPr>
          <w:rStyle w:val="StyleUnderline"/>
          <w:highlight w:val="cyan"/>
        </w:rPr>
        <w:t>regarding a</w:t>
      </w:r>
      <w:r w:rsidRPr="004A5565">
        <w:rPr>
          <w:rStyle w:val="StyleUnderline"/>
        </w:rPr>
        <w:t xml:space="preserve"> </w:t>
      </w:r>
      <w:r w:rsidRPr="005C4BEE">
        <w:rPr>
          <w:rStyle w:val="Emphasis"/>
          <w:highlight w:val="cyan"/>
        </w:rPr>
        <w:t>specific</w:t>
      </w:r>
      <w:r w:rsidRPr="004A5565">
        <w:rPr>
          <w:sz w:val="16"/>
        </w:rPr>
        <w:t xml:space="preserve">, ongoing </w:t>
      </w:r>
      <w:r w:rsidRPr="005C4BEE">
        <w:rPr>
          <w:rStyle w:val="Emphasis"/>
          <w:highlight w:val="cyan"/>
        </w:rPr>
        <w:t>war</w:t>
      </w:r>
      <w:r w:rsidRPr="004A5565">
        <w:rPr>
          <w:sz w:val="16"/>
        </w:rPr>
        <w:t xml:space="preserve">. While </w:t>
      </w:r>
      <w:r w:rsidRPr="005C4BEE">
        <w:rPr>
          <w:rStyle w:val="StyleUnderline"/>
          <w:highlight w:val="cyan"/>
        </w:rPr>
        <w:t>this</w:t>
      </w:r>
      <w:r w:rsidRPr="004A5565">
        <w:rPr>
          <w:rStyle w:val="StyleUnderline"/>
        </w:rPr>
        <w:t xml:space="preserve"> goal </w:t>
      </w:r>
      <w:r w:rsidRPr="005C4BEE">
        <w:rPr>
          <w:rStyle w:val="StyleUnderline"/>
          <w:highlight w:val="cyan"/>
        </w:rPr>
        <w:t>may be linked to other political agendas</w:t>
      </w:r>
      <w:r w:rsidRPr="004A5565">
        <w:rPr>
          <w:sz w:val="16"/>
        </w:rPr>
        <w:t xml:space="preserve">—be they </w:t>
      </w:r>
      <w:r w:rsidRPr="005C4BEE">
        <w:rPr>
          <w:rStyle w:val="Emphasis"/>
          <w:highlight w:val="cyan"/>
        </w:rPr>
        <w:t>anti-militarist</w:t>
      </w:r>
      <w:r w:rsidRPr="005C4BEE">
        <w:rPr>
          <w:sz w:val="16"/>
          <w:highlight w:val="cyan"/>
        </w:rPr>
        <w:t xml:space="preserve">, </w:t>
      </w:r>
      <w:r w:rsidRPr="005C4BEE">
        <w:rPr>
          <w:rStyle w:val="Emphasis"/>
          <w:highlight w:val="cyan"/>
        </w:rPr>
        <w:t>feminist</w:t>
      </w:r>
      <w:r w:rsidRPr="005C4BEE">
        <w:rPr>
          <w:sz w:val="16"/>
          <w:highlight w:val="cyan"/>
        </w:rPr>
        <w:t xml:space="preserve">, </w:t>
      </w:r>
      <w:r w:rsidRPr="005C4BEE">
        <w:rPr>
          <w:rStyle w:val="Emphasis"/>
          <w:highlight w:val="cyan"/>
        </w:rPr>
        <w:t>anti-imperialist</w:t>
      </w:r>
      <w:r w:rsidRPr="004A5565">
        <w:rPr>
          <w:sz w:val="16"/>
        </w:rPr>
        <w:t xml:space="preserve">, pro-democracy, and so forth—these are secondary to the primary focus on bringing a particular war to an end. The time-horizon of such movements is limited and they typically dissolve or become inactive after the war ends. </w:t>
      </w:r>
      <w:r w:rsidRPr="005C4BEE">
        <w:rPr>
          <w:rStyle w:val="StyleUnderline"/>
          <w:highlight w:val="cyan"/>
        </w:rPr>
        <w:t>A different type of</w:t>
      </w:r>
      <w:r w:rsidRPr="004A5565">
        <w:rPr>
          <w:rStyle w:val="StyleUnderline"/>
        </w:rPr>
        <w:t xml:space="preserve"> antiwar </w:t>
      </w:r>
      <w:r w:rsidRPr="005C4BEE">
        <w:rPr>
          <w:rStyle w:val="StyleUnderline"/>
          <w:highlight w:val="cyan"/>
        </w:rPr>
        <w:t xml:space="preserve">activism </w:t>
      </w:r>
      <w:r w:rsidRPr="005C4BEE">
        <w:rPr>
          <w:rStyle w:val="Emphasis"/>
          <w:highlight w:val="cyan"/>
        </w:rPr>
        <w:t>transcends</w:t>
      </w:r>
      <w:r w:rsidRPr="005C4BEE">
        <w:rPr>
          <w:rStyle w:val="StyleUnderline"/>
          <w:highlight w:val="cyan"/>
        </w:rPr>
        <w:t xml:space="preserve"> protest against specific wars.</w:t>
      </w:r>
      <w:r w:rsidRPr="005C4BEE">
        <w:rPr>
          <w:sz w:val="16"/>
          <w:highlight w:val="cyan"/>
        </w:rPr>
        <w:t xml:space="preserve"> </w:t>
      </w:r>
      <w:r w:rsidRPr="005C4BEE">
        <w:rPr>
          <w:rStyle w:val="StyleUnderline"/>
          <w:highlight w:val="cyan"/>
        </w:rPr>
        <w:t xml:space="preserve">It has a more </w:t>
      </w:r>
      <w:r w:rsidRPr="005C4BEE">
        <w:rPr>
          <w:rStyle w:val="Emphasis"/>
          <w:highlight w:val="cyan"/>
        </w:rPr>
        <w:t>extensive temporal dimension</w:t>
      </w:r>
      <w:r w:rsidRPr="005C4BEE">
        <w:rPr>
          <w:sz w:val="16"/>
          <w:highlight w:val="cyan"/>
        </w:rPr>
        <w:t xml:space="preserve"> </w:t>
      </w:r>
      <w:r w:rsidRPr="005C4BEE">
        <w:rPr>
          <w:rStyle w:val="StyleUnderline"/>
          <w:highlight w:val="cyan"/>
        </w:rPr>
        <w:t>and</w:t>
      </w:r>
      <w:r w:rsidRPr="005C4BEE">
        <w:rPr>
          <w:sz w:val="16"/>
          <w:highlight w:val="cyan"/>
        </w:rPr>
        <w:t xml:space="preserve"> </w:t>
      </w:r>
      <w:r w:rsidRPr="005C4BEE">
        <w:rPr>
          <w:rStyle w:val="StyleUnderline"/>
          <w:highlight w:val="cyan"/>
        </w:rPr>
        <w:t>greater</w:t>
      </w:r>
      <w:r w:rsidRPr="004A5565">
        <w:rPr>
          <w:rStyle w:val="StyleUnderline"/>
        </w:rPr>
        <w:t xml:space="preserve"> prominence of </w:t>
      </w:r>
      <w:r w:rsidRPr="005C4BEE">
        <w:rPr>
          <w:rStyle w:val="Emphasis"/>
          <w:highlight w:val="cyan"/>
        </w:rPr>
        <w:t>ideological</w:t>
      </w:r>
      <w:r w:rsidRPr="004A5565">
        <w:rPr>
          <w:rStyle w:val="Emphasis"/>
        </w:rPr>
        <w:t xml:space="preserve">ly based motives and </w:t>
      </w:r>
      <w:r w:rsidRPr="005C4BEE">
        <w:rPr>
          <w:rStyle w:val="Emphasis"/>
          <w:highlight w:val="cyan"/>
        </w:rPr>
        <w:t>goals</w:t>
      </w:r>
      <w:r w:rsidRPr="004A5565">
        <w:rPr>
          <w:sz w:val="16"/>
        </w:rPr>
        <w:t xml:space="preserve">—such as pacifism, or liberal internationalism that seeks to institutionalize world order through the United Nations or a federation of countries. Ongoing protests by secular pacifist groups or by peace churches against armaments and militarism can have much more diffuse goals than do ad hoc antiwar movements. In addition to disarmament, </w:t>
      </w:r>
      <w:r w:rsidRPr="004A5565">
        <w:rPr>
          <w:rStyle w:val="StyleUnderline"/>
        </w:rPr>
        <w:t>these goals may include</w:t>
      </w:r>
      <w:r w:rsidRPr="004A5565">
        <w:rPr>
          <w:sz w:val="16"/>
        </w:rPr>
        <w:t xml:space="preserve"> strengthening of international disputeresolution processes, </w:t>
      </w:r>
      <w:r w:rsidRPr="004A5565">
        <w:rPr>
          <w:rStyle w:val="StyleUnderline"/>
        </w:rPr>
        <w:t>promoting</w:t>
      </w:r>
      <w:r w:rsidRPr="004A5565">
        <w:rPr>
          <w:sz w:val="16"/>
        </w:rPr>
        <w:t xml:space="preserve"> international </w:t>
      </w:r>
      <w:r w:rsidRPr="004A5565">
        <w:rPr>
          <w:rStyle w:val="StyleUnderline"/>
        </w:rPr>
        <w:t>understanding, and</w:t>
      </w:r>
      <w:r w:rsidRPr="004A5565">
        <w:rPr>
          <w:sz w:val="16"/>
        </w:rPr>
        <w:t xml:space="preserve"> peace </w:t>
      </w:r>
      <w:r w:rsidRPr="004A5565">
        <w:rPr>
          <w:rStyle w:val="StyleUnderline"/>
        </w:rPr>
        <w:t>education</w:t>
      </w:r>
      <w:r w:rsidRPr="004A5565">
        <w:rPr>
          <w:sz w:val="16"/>
        </w:rPr>
        <w:t xml:space="preserve">. </w:t>
      </w:r>
      <w:r w:rsidRPr="004A5565">
        <w:rPr>
          <w:rStyle w:val="StyleUnderline"/>
        </w:rPr>
        <w:t>One can designate ad hoc protests “antiwar movements” and</w:t>
      </w:r>
      <w:r w:rsidRPr="004A5565">
        <w:rPr>
          <w:sz w:val="16"/>
        </w:rPr>
        <w:t xml:space="preserve"> more </w:t>
      </w:r>
      <w:r w:rsidRPr="004A5565">
        <w:rPr>
          <w:rStyle w:val="Emphasis"/>
        </w:rPr>
        <w:t>ideologically motivated</w:t>
      </w:r>
      <w:r w:rsidRPr="004A5565">
        <w:rPr>
          <w:sz w:val="16"/>
        </w:rPr>
        <w:t xml:space="preserve"> and long-running protests </w:t>
      </w:r>
      <w:r w:rsidRPr="004A5565">
        <w:rPr>
          <w:rStyle w:val="StyleUnderline"/>
        </w:rPr>
        <w:t>“peace movements”—</w:t>
      </w:r>
      <w:r w:rsidRPr="004A5565">
        <w:rPr>
          <w:sz w:val="16"/>
        </w:rPr>
        <w:t xml:space="preserve">although these categories are not mutually exclusive and protesters against particular wars may also have transcendent ideological motives. </w:t>
      </w:r>
      <w:r w:rsidRPr="005C4BEE">
        <w:rPr>
          <w:rStyle w:val="Emphasis"/>
          <w:highlight w:val="cyan"/>
        </w:rPr>
        <w:t>Open-ended</w:t>
      </w:r>
      <w:r w:rsidRPr="004A5565">
        <w:rPr>
          <w:sz w:val="16"/>
        </w:rPr>
        <w:t xml:space="preserve">, more </w:t>
      </w:r>
      <w:r w:rsidRPr="005C4BEE">
        <w:rPr>
          <w:rStyle w:val="Emphasis"/>
          <w:highlight w:val="cyan"/>
        </w:rPr>
        <w:t>ideologically motivated</w:t>
      </w:r>
      <w:r w:rsidRPr="005C4BEE">
        <w:rPr>
          <w:sz w:val="16"/>
          <w:highlight w:val="cyan"/>
        </w:rPr>
        <w:t xml:space="preserve"> </w:t>
      </w:r>
      <w:r w:rsidRPr="005C4BEE">
        <w:rPr>
          <w:rStyle w:val="StyleUnderline"/>
          <w:highlight w:val="cyan"/>
        </w:rPr>
        <w:t xml:space="preserve">movements may have </w:t>
      </w:r>
      <w:r w:rsidRPr="005C4BEE">
        <w:rPr>
          <w:rStyle w:val="Emphasis"/>
          <w:highlight w:val="cyan"/>
        </w:rPr>
        <w:t>less potential</w:t>
      </w:r>
      <w:r w:rsidRPr="004A5565">
        <w:rPr>
          <w:rStyle w:val="StyleUnderline"/>
        </w:rPr>
        <w:t>,</w:t>
      </w:r>
      <w:r w:rsidRPr="004A5565">
        <w:rPr>
          <w:sz w:val="16"/>
        </w:rPr>
        <w:t xml:space="preserve"> at least in the near term, </w:t>
      </w:r>
      <w:r w:rsidRPr="005C4BEE">
        <w:rPr>
          <w:rStyle w:val="StyleUnderline"/>
          <w:highlight w:val="cyan"/>
        </w:rPr>
        <w:t>to</w:t>
      </w:r>
      <w:r w:rsidRPr="005C4BEE">
        <w:rPr>
          <w:sz w:val="16"/>
          <w:highlight w:val="cyan"/>
        </w:rPr>
        <w:t xml:space="preserve"> </w:t>
      </w:r>
      <w:r w:rsidRPr="005C4BEE">
        <w:rPr>
          <w:rStyle w:val="Emphasis"/>
          <w:highlight w:val="cyan"/>
        </w:rPr>
        <w:t>influence public opinion and change</w:t>
      </w:r>
      <w:r w:rsidRPr="004A5565">
        <w:rPr>
          <w:rStyle w:val="Emphasis"/>
        </w:rPr>
        <w:t xml:space="preserve"> public </w:t>
      </w:r>
      <w:r w:rsidRPr="005C4BEE">
        <w:rPr>
          <w:rStyle w:val="Emphasis"/>
          <w:highlight w:val="cyan"/>
        </w:rPr>
        <w:t>policy</w:t>
      </w:r>
      <w:r w:rsidRPr="004A5565">
        <w:rPr>
          <w:sz w:val="16"/>
        </w:rPr>
        <w:t xml:space="preserve">. In part this reflects the more diffuse goals of ongoing peace movements: Insofar as a single-issue focus tends to correlate with greater ability to achieve movement goals (Gamson, 1990, 45-46), ad hoc antiwar groups may be more successful. Of course, </w:t>
      </w:r>
      <w:r w:rsidRPr="004A5565">
        <w:rPr>
          <w:rStyle w:val="Emphasis"/>
        </w:rPr>
        <w:t>the task of ending a particular war is more achievable than that of ending war generally</w:t>
      </w:r>
      <w:r w:rsidRPr="004A5565">
        <w:rPr>
          <w:sz w:val="16"/>
        </w:rPr>
        <w:t xml:space="preserve">. Peace groups whose demands include the expansion of international law at the expense of state sovereignty are also politically radical in the sense that they challenge “present distributions of wealth and power,” and advocate replacing the authority over security policy claimed by domestic elites (Ash, 1972, 230). Scholars debate how the radicalism of a movement’s demands affects its prospects for success, but the goal of displacing established political authorities is highly correlated with protest-group failure (Gamson, 1990, 42). </w:t>
      </w:r>
      <w:r w:rsidRPr="004A5565">
        <w:rPr>
          <w:rStyle w:val="StyleUnderline"/>
        </w:rPr>
        <w:t>Antiwar groups that focus on ending a particular war</w:t>
      </w:r>
      <w:r w:rsidRPr="004A5565">
        <w:rPr>
          <w:sz w:val="16"/>
        </w:rPr>
        <w:t xml:space="preserve"> </w:t>
      </w:r>
      <w:r w:rsidRPr="004A5565">
        <w:rPr>
          <w:rStyle w:val="StyleUnderline"/>
        </w:rPr>
        <w:t>do not generally seek to replace the authority of domestic elites</w:t>
      </w:r>
      <w:r w:rsidRPr="004A5565">
        <w:rPr>
          <w:sz w:val="16"/>
        </w:rPr>
        <w:t xml:space="preserve">. Rather, </w:t>
      </w:r>
      <w:r w:rsidRPr="004A5565">
        <w:rPr>
          <w:rStyle w:val="StyleUnderline"/>
        </w:rPr>
        <w:t xml:space="preserve">their challenge is directed toward </w:t>
      </w:r>
      <w:r w:rsidRPr="004A5565">
        <w:rPr>
          <w:rStyle w:val="Emphasis"/>
        </w:rPr>
        <w:t>particular policies</w:t>
      </w:r>
      <w:r w:rsidRPr="004A5565">
        <w:rPr>
          <w:sz w:val="16"/>
        </w:rPr>
        <w:t xml:space="preserve"> and practices that </w:t>
      </w:r>
      <w:r w:rsidRPr="004A5565">
        <w:rPr>
          <w:rStyle w:val="StyleUnderline"/>
        </w:rPr>
        <w:t>they believe depart from the responsible exercise of officeholders’ authority.</w:t>
      </w:r>
      <w:r w:rsidRPr="004A5565">
        <w:rPr>
          <w:sz w:val="16"/>
        </w:rPr>
        <w:t xml:space="preserve"> Thus, a key question that bears on questions of antiwar movements’ effectiveness and influence is “What is the relative importance to movement leaders of ideological goals broader than ending a particular war?” It may also be useful to locate movement goals on a continuum from domestic to international politics, with world peace and disarmament goals located on the more international and abstract end and also implying the potentially radical displacement of domestic elites. </w:t>
      </w:r>
      <w:r w:rsidRPr="005C4BEE">
        <w:rPr>
          <w:rStyle w:val="StyleUnderline"/>
          <w:highlight w:val="cyan"/>
        </w:rPr>
        <w:t xml:space="preserve">Peace groups with </w:t>
      </w:r>
      <w:r w:rsidRPr="005C4BEE">
        <w:rPr>
          <w:rStyle w:val="Emphasis"/>
          <w:highlight w:val="cyan"/>
        </w:rPr>
        <w:t>broader time horizons</w:t>
      </w:r>
      <w:r w:rsidRPr="005C4BEE">
        <w:rPr>
          <w:rStyle w:val="StyleUnderline"/>
          <w:highlight w:val="cyan"/>
        </w:rPr>
        <w:t xml:space="preserve"> and </w:t>
      </w:r>
      <w:r w:rsidRPr="005C4BEE">
        <w:rPr>
          <w:rStyle w:val="Emphasis"/>
          <w:highlight w:val="cyan"/>
        </w:rPr>
        <w:t>more abstract goals</w:t>
      </w:r>
      <w:r w:rsidRPr="004A5565">
        <w:rPr>
          <w:rStyle w:val="Emphasis"/>
        </w:rPr>
        <w:t xml:space="preserve"> generally</w:t>
      </w:r>
      <w:r w:rsidRPr="004A5565">
        <w:rPr>
          <w:sz w:val="16"/>
        </w:rPr>
        <w:t xml:space="preserve"> </w:t>
      </w:r>
      <w:r w:rsidRPr="005C4BEE">
        <w:rPr>
          <w:rStyle w:val="StyleUnderline"/>
          <w:highlight w:val="cyan"/>
        </w:rPr>
        <w:t>find it hard</w:t>
      </w:r>
      <w:r w:rsidRPr="004A5565">
        <w:rPr>
          <w:rStyle w:val="StyleUnderline"/>
        </w:rPr>
        <w:t xml:space="preserve">er </w:t>
      </w:r>
      <w:r w:rsidRPr="005C4BEE">
        <w:rPr>
          <w:rStyle w:val="StyleUnderline"/>
          <w:highlight w:val="cyan"/>
        </w:rPr>
        <w:t>to achieve favorable</w:t>
      </w:r>
      <w:r w:rsidRPr="004A5565">
        <w:rPr>
          <w:rStyle w:val="StyleUnderline"/>
        </w:rPr>
        <w:t xml:space="preserve"> public </w:t>
      </w:r>
      <w:r w:rsidRPr="005C4BEE">
        <w:rPr>
          <w:rStyle w:val="StyleUnderline"/>
          <w:highlight w:val="cyan"/>
        </w:rPr>
        <w:t>responses</w:t>
      </w:r>
      <w:r w:rsidRPr="005C4BEE">
        <w:rPr>
          <w:sz w:val="16"/>
          <w:highlight w:val="cyan"/>
        </w:rPr>
        <w:t xml:space="preserve"> </w:t>
      </w:r>
      <w:r w:rsidRPr="005C4BEE">
        <w:rPr>
          <w:rStyle w:val="StyleUnderline"/>
          <w:highlight w:val="cyan"/>
        </w:rPr>
        <w:t>and</w:t>
      </w:r>
      <w:r w:rsidRPr="004A5565">
        <w:rPr>
          <w:sz w:val="16"/>
        </w:rPr>
        <w:t xml:space="preserve"> typically </w:t>
      </w:r>
      <w:r w:rsidRPr="005C4BEE">
        <w:rPr>
          <w:rStyle w:val="Emphasis"/>
          <w:highlight w:val="cyan"/>
        </w:rPr>
        <w:t>remain politically marginal</w:t>
      </w:r>
      <w:r w:rsidRPr="004A5565">
        <w:rPr>
          <w:rStyle w:val="Emphasis"/>
        </w:rPr>
        <w:t>.</w:t>
      </w:r>
      <w:r w:rsidRPr="004A5565">
        <w:rPr>
          <w:sz w:val="16"/>
        </w:rPr>
        <w:t xml:space="preserve"> </w:t>
      </w:r>
      <w:r w:rsidRPr="004A5565">
        <w:rPr>
          <w:rStyle w:val="StyleUnderline"/>
        </w:rPr>
        <w:t xml:space="preserve">Ad hoc </w:t>
      </w:r>
      <w:r w:rsidRPr="005C4BEE">
        <w:rPr>
          <w:rStyle w:val="StyleUnderline"/>
          <w:highlight w:val="cyan"/>
        </w:rPr>
        <w:t xml:space="preserve">protests with a </w:t>
      </w:r>
      <w:r w:rsidRPr="005C4BEE">
        <w:rPr>
          <w:rStyle w:val="Emphasis"/>
          <w:highlight w:val="cyan"/>
        </w:rPr>
        <w:t>single agenda</w:t>
      </w:r>
      <w:r w:rsidRPr="004A5565">
        <w:rPr>
          <w:rStyle w:val="StyleUnderline"/>
        </w:rPr>
        <w:t xml:space="preserve"> of ending a</w:t>
      </w:r>
      <w:r w:rsidRPr="004A5565">
        <w:rPr>
          <w:sz w:val="16"/>
        </w:rPr>
        <w:t xml:space="preserve"> </w:t>
      </w:r>
      <w:r w:rsidRPr="004A5565">
        <w:rPr>
          <w:rStyle w:val="StyleUnderline"/>
        </w:rPr>
        <w:t xml:space="preserve">war </w:t>
      </w:r>
      <w:r w:rsidRPr="005C4BEE">
        <w:rPr>
          <w:rStyle w:val="StyleUnderline"/>
          <w:highlight w:val="cyan"/>
        </w:rPr>
        <w:t xml:space="preserve">have greater potential to attract </w:t>
      </w:r>
      <w:r w:rsidRPr="005C4BEE">
        <w:rPr>
          <w:rStyle w:val="Emphasis"/>
          <w:highlight w:val="cyan"/>
        </w:rPr>
        <w:t>mainstream support</w:t>
      </w:r>
      <w:r w:rsidRPr="005C4BEE">
        <w:rPr>
          <w:rStyle w:val="StyleUnderline"/>
          <w:highlight w:val="cyan"/>
        </w:rPr>
        <w:t xml:space="preserve"> and to contribute to </w:t>
      </w:r>
      <w:r w:rsidRPr="005C4BEE">
        <w:rPr>
          <w:rStyle w:val="Emphasis"/>
          <w:highlight w:val="cyan"/>
        </w:rPr>
        <w:t>changes in policy</w:t>
      </w:r>
      <w:r w:rsidRPr="004A5565">
        <w:rPr>
          <w:sz w:val="16"/>
          <w:szCs w:val="16"/>
        </w:rPr>
        <w:t>.</w:t>
      </w:r>
    </w:p>
    <w:p w:rsidR="00833170" w:rsidRPr="00F45627" w:rsidRDefault="00833170" w:rsidP="00833170"/>
    <w:p w:rsidR="00833170" w:rsidRDefault="00833170" w:rsidP="00833170"/>
    <w:p w:rsidR="00833170" w:rsidRPr="004853EE" w:rsidRDefault="00833170" w:rsidP="00833170">
      <w:pPr>
        <w:pStyle w:val="Heading4"/>
      </w:pPr>
      <w:r>
        <w:t xml:space="preserve">To claim that </w:t>
      </w:r>
      <w:r>
        <w:rPr>
          <w:b w:val="0"/>
        </w:rPr>
        <w:t>[coloniality/etc]</w:t>
      </w:r>
      <w:r>
        <w:t xml:space="preserve"> should proceed the “international” violence the US commits against foreign bodies is unethical—their overly broad focus on settlerism cannot explain particulars of interethnic conflicts and undermines effective racial politics</w:t>
      </w:r>
    </w:p>
    <w:p w:rsidR="00833170" w:rsidRPr="004A5565" w:rsidRDefault="00833170" w:rsidP="00833170">
      <w:pPr>
        <w:rPr>
          <w:b/>
          <w:bCs/>
        </w:rPr>
      </w:pPr>
      <w:r w:rsidRPr="004A5565">
        <w:rPr>
          <w:b/>
        </w:rPr>
        <w:t xml:space="preserve">Sunstrom 8 </w:t>
      </w:r>
      <w:r>
        <w:t>[Ronald R. Sunstrom is a black Associate Professor of Philosophy at the University of San Francisco; additionally, he teaches for USF's African American Studies program and the Master of Public Affairs program for the Leo T. McCarthy Center of Public Service and the Common Good. He was awarded the 2008 Sankofa Faculty Award from USF's Multicultural Student Services, USF's 2009 Ignatian Service Award, and was a co-winner of the 2010 USF Distinguished Teaching Award. His areas of research include political theory, critical social and race theory, and African American and Asian American philosophy, “The Browning of America and the Evasion of Social Justice”, 2008, p. 65-92]</w:t>
      </w:r>
    </w:p>
    <w:p w:rsidR="00833170" w:rsidRPr="003867DA" w:rsidRDefault="00833170" w:rsidP="00833170"/>
    <w:p w:rsidR="00833170" w:rsidRPr="00435D51" w:rsidRDefault="00833170" w:rsidP="00833170">
      <w:pPr>
        <w:rPr>
          <w:b/>
          <w:sz w:val="16"/>
          <w:u w:val="single"/>
        </w:rPr>
      </w:pPr>
      <w:r w:rsidRPr="005C4BEE">
        <w:rPr>
          <w:rStyle w:val="StyleUnderline"/>
          <w:highlight w:val="cyan"/>
        </w:rPr>
        <w:t>It would be odd and troubling for the nation to</w:t>
      </w:r>
      <w:r w:rsidRPr="003867DA">
        <w:rPr>
          <w:rStyle w:val="StyleUnderline"/>
        </w:rPr>
        <w:t xml:space="preserve"> merrily </w:t>
      </w:r>
      <w:r w:rsidRPr="005C4BEE">
        <w:rPr>
          <w:rStyle w:val="StyleUnderline"/>
          <w:highlight w:val="cyan"/>
        </w:rPr>
        <w:t>work toward justice at “home,”</w:t>
      </w:r>
      <w:r w:rsidRPr="003867DA">
        <w:rPr>
          <w:rStyle w:val="StyleUnderline"/>
        </w:rPr>
        <w:t xml:space="preserve"> all the while </w:t>
      </w:r>
      <w:r w:rsidRPr="005C4BEE">
        <w:rPr>
          <w:rStyle w:val="StyleUnderline"/>
          <w:highlight w:val="cyan"/>
        </w:rPr>
        <w:t>neglecting the demands of those whom the nation regarded as perpetual foreigners</w:t>
      </w:r>
      <w:r w:rsidRPr="002E0768">
        <w:rPr>
          <w:rStyle w:val="StyleUnderline"/>
        </w:rPr>
        <w:t xml:space="preserve"> (</w:t>
      </w:r>
      <w:r w:rsidRPr="005C4BEE">
        <w:rPr>
          <w:rStyle w:val="StyleUnderline"/>
          <w:highlight w:val="cyan"/>
        </w:rPr>
        <w:t>and not</w:t>
      </w:r>
      <w:r w:rsidRPr="002E0768">
        <w:rPr>
          <w:rStyle w:val="StyleUnderline"/>
        </w:rPr>
        <w:t xml:space="preserve"> really </w:t>
      </w:r>
      <w:r w:rsidRPr="005C4BEE">
        <w:rPr>
          <w:rStyle w:val="StyleUnderline"/>
          <w:highlight w:val="cyan"/>
        </w:rPr>
        <w:t>being at “home”</w:t>
      </w:r>
      <w:r w:rsidRPr="002E0768">
        <w:rPr>
          <w:rStyle w:val="StyleUnderline"/>
        </w:rPr>
        <w:t xml:space="preserve"> in the nation) </w:t>
      </w:r>
      <w:r w:rsidRPr="005C4BEE">
        <w:rPr>
          <w:rStyle w:val="StyleUnderline"/>
          <w:highlight w:val="cyan"/>
        </w:rPr>
        <w:t>and the demands of global justice</w:t>
      </w:r>
      <w:r w:rsidRPr="002E0768">
        <w:rPr>
          <w:rStyle w:val="StyleUnderline"/>
        </w:rPr>
        <w:t xml:space="preserve">. </w:t>
      </w:r>
      <w:r w:rsidRPr="005C4BEE">
        <w:rPr>
          <w:rStyle w:val="StyleUnderline"/>
          <w:highlight w:val="cyan"/>
        </w:rPr>
        <w:t>Such a vision</w:t>
      </w:r>
      <w:r w:rsidRPr="003867DA">
        <w:rPr>
          <w:rStyle w:val="StyleUnderline"/>
        </w:rPr>
        <w:t xml:space="preserve"> of justice </w:t>
      </w:r>
      <w:r w:rsidRPr="005C4BEE">
        <w:rPr>
          <w:rStyle w:val="StyleUnderline"/>
          <w:highlight w:val="cyan"/>
        </w:rPr>
        <w:t xml:space="preserve">is </w:t>
      </w:r>
      <w:r w:rsidRPr="005C4BEE">
        <w:rPr>
          <w:rStyle w:val="Emphasis"/>
          <w:highlight w:val="cyan"/>
        </w:rPr>
        <w:t>self-serving and morally hollow.</w:t>
      </w:r>
      <w:r w:rsidRPr="003867DA">
        <w:rPr>
          <w:sz w:val="16"/>
        </w:rPr>
        <w:t xml:space="preserve"> </w:t>
      </w:r>
      <w:r w:rsidRPr="003867DA">
        <w:rPr>
          <w:rStyle w:val="StyleUnderline"/>
        </w:rPr>
        <w:t xml:space="preserve">Long-existing </w:t>
      </w:r>
      <w:r w:rsidRPr="005C4BEE">
        <w:rPr>
          <w:rStyle w:val="StyleUnderline"/>
          <w:highlight w:val="cyan"/>
        </w:rPr>
        <w:t xml:space="preserve">civil rights claims </w:t>
      </w:r>
      <w:r w:rsidRPr="005C4BEE">
        <w:rPr>
          <w:rStyle w:val="Emphasis"/>
          <w:highlight w:val="cyan"/>
        </w:rPr>
        <w:t>should not delimit the nation’s moral boundaries</w:t>
      </w:r>
      <w:r w:rsidRPr="003867DA">
        <w:rPr>
          <w:rStyle w:val="Emphasis"/>
        </w:rPr>
        <w:t xml:space="preserve"> and its conception of civil rights</w:t>
      </w:r>
      <w:r w:rsidRPr="003867DA">
        <w:rPr>
          <w:sz w:val="16"/>
        </w:rPr>
        <w:t xml:space="preserve">, </w:t>
      </w:r>
      <w:r w:rsidRPr="003867DA">
        <w:rPr>
          <w:rStyle w:val="StyleUnderline"/>
        </w:rPr>
        <w:t xml:space="preserve">thus ipso facto </w:t>
      </w:r>
      <w:r w:rsidRPr="005C4BEE">
        <w:rPr>
          <w:rStyle w:val="StyleUnderline"/>
          <w:highlight w:val="cyan"/>
        </w:rPr>
        <w:t>severing them from internationally</w:t>
      </w:r>
      <w:r w:rsidRPr="003867DA">
        <w:rPr>
          <w:rStyle w:val="StyleUnderline"/>
        </w:rPr>
        <w:t xml:space="preserve"> </w:t>
      </w:r>
      <w:r w:rsidRPr="005C4BEE">
        <w:rPr>
          <w:rStyle w:val="StyleUnderline"/>
          <w:highlight w:val="cyan"/>
        </w:rPr>
        <w:t>determined</w:t>
      </w:r>
      <w:r w:rsidRPr="003867DA">
        <w:rPr>
          <w:rStyle w:val="StyleUnderline"/>
        </w:rPr>
        <w:t xml:space="preserve"> human </w:t>
      </w:r>
      <w:r w:rsidRPr="005C4BEE">
        <w:rPr>
          <w:rStyle w:val="StyleUnderline"/>
          <w:highlight w:val="cyan"/>
        </w:rPr>
        <w:t>rights</w:t>
      </w:r>
      <w:r w:rsidRPr="003867DA">
        <w:rPr>
          <w:sz w:val="16"/>
        </w:rPr>
        <w:t xml:space="preserve">. The reactions of some citizens to the browning of America, unfortunately, open up this possibility, which is yet another evasion of social justice.7 </w:t>
      </w:r>
      <w:r w:rsidRPr="003867DA">
        <w:rPr>
          <w:rStyle w:val="StyleUnderline"/>
        </w:rPr>
        <w:t>When I broach these issues</w:t>
      </w:r>
      <w:r w:rsidRPr="003867DA">
        <w:rPr>
          <w:sz w:val="16"/>
        </w:rPr>
        <w:t xml:space="preserve">, or any of the particular issues discussed in this book, </w:t>
      </w:r>
      <w:r w:rsidRPr="005C4BEE">
        <w:rPr>
          <w:rStyle w:val="StyleUnderline"/>
          <w:highlight w:val="cyan"/>
        </w:rPr>
        <w:t>the response I</w:t>
      </w:r>
      <w:r w:rsidRPr="003867DA">
        <w:rPr>
          <w:rStyle w:val="StyleUnderline"/>
        </w:rPr>
        <w:t xml:space="preserve"> frequently </w:t>
      </w:r>
      <w:r w:rsidRPr="005C4BEE">
        <w:rPr>
          <w:rStyle w:val="StyleUnderline"/>
          <w:highlight w:val="cyan"/>
        </w:rPr>
        <w:t>receive is that these issues are red herrings that divert our attention away from the real enemy</w:t>
      </w:r>
      <w:r w:rsidRPr="003867DA">
        <w:rPr>
          <w:rStyle w:val="StyleUnderline"/>
        </w:rPr>
        <w:t xml:space="preserve">, that </w:t>
      </w:r>
      <w:r w:rsidRPr="005C4BEE">
        <w:rPr>
          <w:rStyle w:val="StyleUnderline"/>
          <w:highlight w:val="cyan"/>
        </w:rPr>
        <w:t>of white supremacy</w:t>
      </w:r>
      <w:r w:rsidRPr="003867DA">
        <w:rPr>
          <w:sz w:val="16"/>
        </w:rPr>
        <w:t xml:space="preserve">.8 </w:t>
      </w:r>
      <w:r w:rsidRPr="003867DA">
        <w:rPr>
          <w:rStyle w:val="StyleUnderline"/>
        </w:rPr>
        <w:t>I am dubious about this complaint</w:t>
      </w:r>
      <w:r w:rsidRPr="003867DA">
        <w:rPr>
          <w:sz w:val="16"/>
        </w:rPr>
        <w:t xml:space="preserve">; after all, </w:t>
      </w:r>
      <w:r w:rsidRPr="005C4BEE">
        <w:rPr>
          <w:rStyle w:val="StyleUnderline"/>
          <w:highlight w:val="cyan"/>
        </w:rPr>
        <w:t xml:space="preserve">focusing on “white supremacy” </w:t>
      </w:r>
      <w:r w:rsidRPr="005C4BEE">
        <w:rPr>
          <w:rStyle w:val="Emphasis"/>
          <w:highlight w:val="cyan"/>
        </w:rPr>
        <w:t>does not</w:t>
      </w:r>
      <w:r w:rsidRPr="003867DA">
        <w:rPr>
          <w:rStyle w:val="Emphasis"/>
        </w:rPr>
        <w:t xml:space="preserve"> directly </w:t>
      </w:r>
      <w:r w:rsidRPr="005C4BEE">
        <w:rPr>
          <w:rStyle w:val="Emphasis"/>
          <w:highlight w:val="cyan"/>
        </w:rPr>
        <w:t>address the particulars of the interethnic confl icts</w:t>
      </w:r>
      <w:r w:rsidRPr="003867DA">
        <w:rPr>
          <w:rStyle w:val="StyleUnderline"/>
        </w:rPr>
        <w:t xml:space="preserve"> that arise from the browning of America.</w:t>
      </w:r>
      <w:r w:rsidRPr="003867DA">
        <w:rPr>
          <w:sz w:val="16"/>
        </w:rPr>
        <w:t xml:space="preserve"> </w:t>
      </w:r>
      <w:r w:rsidRPr="00F272DB">
        <w:rPr>
          <w:rStyle w:val="StyleUnderline"/>
        </w:rPr>
        <w:t>Perhaps</w:t>
      </w:r>
      <w:r w:rsidRPr="003867DA">
        <w:rPr>
          <w:sz w:val="16"/>
        </w:rPr>
        <w:t xml:space="preserve">, though, </w:t>
      </w:r>
      <w:r w:rsidRPr="003867DA">
        <w:rPr>
          <w:rStyle w:val="StyleUnderline"/>
        </w:rPr>
        <w:t>these critics mean that we should focus on how “white supremacy,” in the form of institutionalized racism or white power</w:t>
      </w:r>
      <w:r w:rsidRPr="003867DA">
        <w:rPr>
          <w:sz w:val="16"/>
        </w:rPr>
        <w:t xml:space="preserve">, </w:t>
      </w:r>
      <w:r w:rsidRPr="003867DA">
        <w:rPr>
          <w:rStyle w:val="StyleUnderline"/>
        </w:rPr>
        <w:t>divides minority group</w:t>
      </w:r>
      <w:r w:rsidRPr="003867DA">
        <w:rPr>
          <w:sz w:val="16"/>
        </w:rPr>
        <w:t xml:space="preserve">s, so as to conquer them and leave them to fi ght over a limited set of resources. Alternatively, </w:t>
      </w:r>
      <w:r w:rsidRPr="005C4BEE">
        <w:rPr>
          <w:rStyle w:val="StyleUnderline"/>
          <w:highlight w:val="cyan"/>
        </w:rPr>
        <w:t>these critiques would have us focus on how Latinos, Asian Americans</w:t>
      </w:r>
      <w:r w:rsidRPr="003867DA">
        <w:rPr>
          <w:rStyle w:val="StyleUnderline"/>
        </w:rPr>
        <w:t xml:space="preserve">, Americans who identify as multiracial, </w:t>
      </w:r>
      <w:r w:rsidRPr="005C4BEE">
        <w:rPr>
          <w:rStyle w:val="StyleUnderline"/>
          <w:highlight w:val="cyan"/>
        </w:rPr>
        <w:t>and immigrants adopt anti-black racism</w:t>
      </w:r>
      <w:r w:rsidRPr="003867DA">
        <w:rPr>
          <w:rStyle w:val="StyleUnderline"/>
        </w:rPr>
        <w:t xml:space="preserve"> and the privileges of whiteness as they assimilate into American society</w:t>
      </w:r>
      <w:r w:rsidRPr="003867DA">
        <w:rPr>
          <w:sz w:val="16"/>
        </w:rPr>
        <w:t xml:space="preserve">. I think </w:t>
      </w:r>
      <w:r w:rsidRPr="005C4BEE">
        <w:rPr>
          <w:rStyle w:val="Emphasis"/>
          <w:highlight w:val="cyan"/>
        </w:rPr>
        <w:t>the latter argument is bogus</w:t>
      </w:r>
      <w:r w:rsidRPr="003867DA">
        <w:rPr>
          <w:rStyle w:val="Emphasis"/>
        </w:rPr>
        <w:t>,</w:t>
      </w:r>
      <w:r w:rsidRPr="003867DA">
        <w:rPr>
          <w:sz w:val="16"/>
        </w:rPr>
        <w:t xml:space="preserve"> and chapter 3 is devoted in part to explaining why. As for the former, I think “</w:t>
      </w:r>
      <w:r w:rsidRPr="005C4BEE">
        <w:rPr>
          <w:rStyle w:val="StyleUnderline"/>
          <w:highlight w:val="cyan"/>
        </w:rPr>
        <w:t>white supremacy” is too broad and vague</w:t>
      </w:r>
      <w:r w:rsidRPr="003867DA">
        <w:rPr>
          <w:rStyle w:val="StyleUnderline"/>
        </w:rPr>
        <w:t xml:space="preserve"> a category </w:t>
      </w:r>
      <w:r w:rsidRPr="005C4BEE">
        <w:rPr>
          <w:rStyle w:val="StyleUnderline"/>
          <w:highlight w:val="cyan"/>
        </w:rPr>
        <w:t>to be helpful</w:t>
      </w:r>
      <w:r w:rsidRPr="003867DA">
        <w:rPr>
          <w:rStyle w:val="StyleUnderline"/>
        </w:rPr>
        <w:t xml:space="preserve">, </w:t>
      </w:r>
      <w:r w:rsidRPr="005C4BEE">
        <w:rPr>
          <w:rStyle w:val="StyleUnderline"/>
          <w:highlight w:val="cyan"/>
        </w:rPr>
        <w:t xml:space="preserve">and that focusing on such a fl awed category of power </w:t>
      </w:r>
      <w:r w:rsidRPr="005C4BEE">
        <w:rPr>
          <w:rStyle w:val="Emphasis"/>
          <w:highlight w:val="cyan"/>
        </w:rPr>
        <w:t>can be positively harmful</w:t>
      </w:r>
      <w:r w:rsidRPr="003867DA">
        <w:rPr>
          <w:rStyle w:val="StyleUnderline"/>
        </w:rPr>
        <w:t>.</w:t>
      </w:r>
      <w:r w:rsidRPr="003867DA">
        <w:rPr>
          <w:sz w:val="16"/>
        </w:rPr>
        <w:t xml:space="preserve"> </w:t>
      </w:r>
      <w:r w:rsidRPr="005C4BEE">
        <w:rPr>
          <w:rStyle w:val="StyleUnderline"/>
          <w:highlight w:val="cyan"/>
        </w:rPr>
        <w:t>Such moves</w:t>
      </w:r>
      <w:r w:rsidRPr="003867DA">
        <w:rPr>
          <w:rStyle w:val="StyleUnderline"/>
        </w:rPr>
        <w:t xml:space="preserve"> simply </w:t>
      </w:r>
      <w:r w:rsidRPr="005C4BEE">
        <w:rPr>
          <w:rStyle w:val="StyleUnderline"/>
          <w:highlight w:val="cyan"/>
        </w:rPr>
        <w:t>sidestep the particular issues that are raised in interethnic confl icts and</w:t>
      </w:r>
      <w:r w:rsidRPr="003867DA">
        <w:rPr>
          <w:rStyle w:val="StyleUnderline"/>
        </w:rPr>
        <w:t xml:space="preserve"> may even </w:t>
      </w:r>
      <w:r w:rsidRPr="005C4BEE">
        <w:rPr>
          <w:rStyle w:val="StyleUnderline"/>
          <w:highlight w:val="cyan"/>
        </w:rPr>
        <w:t>contribute to</w:t>
      </w:r>
      <w:r w:rsidRPr="003867DA">
        <w:rPr>
          <w:rStyle w:val="StyleUnderline"/>
        </w:rPr>
        <w:t xml:space="preserve"> the </w:t>
      </w:r>
      <w:r w:rsidRPr="005C4BEE">
        <w:rPr>
          <w:rStyle w:val="StyleUnderline"/>
          <w:highlight w:val="cyan"/>
        </w:rPr>
        <w:t>evasions</w:t>
      </w:r>
      <w:r w:rsidRPr="003867DA">
        <w:rPr>
          <w:rStyle w:val="StyleUnderline"/>
        </w:rPr>
        <w:t xml:space="preserve"> I outlined earlier</w:t>
      </w:r>
      <w:r w:rsidRPr="003867DA">
        <w:rPr>
          <w:sz w:val="16"/>
        </w:rPr>
        <w:t xml:space="preserve">. </w:t>
      </w:r>
      <w:r w:rsidRPr="003867DA">
        <w:rPr>
          <w:rStyle w:val="StyleUnderline"/>
        </w:rPr>
        <w:t>The people of the United States</w:t>
      </w:r>
      <w:r w:rsidRPr="003867DA">
        <w:rPr>
          <w:sz w:val="16"/>
        </w:rPr>
        <w:t xml:space="preserve">, as they experience and participate in the browning of America, </w:t>
      </w:r>
      <w:r w:rsidRPr="003867DA">
        <w:rPr>
          <w:rStyle w:val="StyleUnderline"/>
        </w:rPr>
        <w:t>should resist both types of evasions</w:t>
      </w:r>
      <w:r w:rsidRPr="003867DA">
        <w:rPr>
          <w:sz w:val="16"/>
        </w:rPr>
        <w:t>. The Browning of America and the Evasion of Social Justice argues, in contrast, that the people of the United States should see in its demographic change the transformation of social justice. They should welcome that transformation and view it as an opportunity to satisfy old debts and expand in a cosmopolitan direction the very idea of social justice.</w:t>
      </w:r>
    </w:p>
    <w:p w:rsidR="00833170" w:rsidRPr="004A5565" w:rsidRDefault="00833170" w:rsidP="00833170">
      <w:pPr>
        <w:pStyle w:val="Heading4"/>
      </w:pPr>
      <w:r w:rsidRPr="004A5565">
        <w:t xml:space="preserve">The war abroad is linked to struggles for survival at home – anti-imperialist advocacy can’t pick between one and the other – only the NEG creates a tradeoff by prioritizing one over the other </w:t>
      </w:r>
    </w:p>
    <w:p w:rsidR="00833170" w:rsidRPr="004B570C" w:rsidRDefault="00833170" w:rsidP="00833170">
      <w:r w:rsidRPr="004A5565">
        <w:rPr>
          <w:b/>
        </w:rPr>
        <w:t xml:space="preserve">Martinez 5 </w:t>
      </w:r>
      <w:r>
        <w:t xml:space="preserve">[Elizabeth, director of the Institute for MultiRacial Justice, </w:t>
      </w:r>
      <w:r w:rsidRPr="0040236D">
        <w:t>“Looking for Color in the Anti-War Movement</w:t>
      </w:r>
      <w:r>
        <w:t xml:space="preserve">,” </w:t>
      </w:r>
      <w:hyperlink r:id="rId75" w:history="1">
        <w:r w:rsidRPr="00890D56">
          <w:rPr>
            <w:rStyle w:val="Hyperlink"/>
          </w:rPr>
          <w:t>http://www.coloursofresistance.org/450/looking-for-color-in-the-anti-war-movement/</w:t>
        </w:r>
      </w:hyperlink>
      <w:r>
        <w:t>]</w:t>
      </w:r>
    </w:p>
    <w:p w:rsidR="00833170" w:rsidRDefault="00833170" w:rsidP="00833170">
      <w:pPr>
        <w:rPr>
          <w:sz w:val="16"/>
        </w:rPr>
      </w:pPr>
      <w:r w:rsidRPr="004B570C">
        <w:rPr>
          <w:rStyle w:val="StyleUnderline"/>
        </w:rPr>
        <w:t>The racist practices described here are symptomatic of stubbornly held ideas that include, first</w:t>
      </w:r>
      <w:r w:rsidRPr="0040236D">
        <w:rPr>
          <w:sz w:val="16"/>
        </w:rPr>
        <w:t xml:space="preserve">, </w:t>
      </w:r>
      <w:r w:rsidRPr="00D62B49">
        <w:rPr>
          <w:rStyle w:val="StyleUnderline"/>
        </w:rPr>
        <w:t xml:space="preserve">denying there is </w:t>
      </w:r>
      <w:r w:rsidRPr="005C4BEE">
        <w:rPr>
          <w:rStyle w:val="Emphasis"/>
          <w:highlight w:val="cyan"/>
        </w:rPr>
        <w:t>a war at home</w:t>
      </w:r>
      <w:r w:rsidRPr="0040236D">
        <w:rPr>
          <w:sz w:val="16"/>
        </w:rPr>
        <w:t xml:space="preserve"> </w:t>
      </w:r>
      <w:r w:rsidRPr="005C4BEE">
        <w:rPr>
          <w:rStyle w:val="StyleUnderline"/>
          <w:highlight w:val="cyan"/>
        </w:rPr>
        <w:t>along with today’s wars abroad</w:t>
      </w:r>
      <w:r w:rsidRPr="004B570C">
        <w:rPr>
          <w:rStyle w:val="StyleUnderline"/>
        </w:rPr>
        <w:t>,</w:t>
      </w:r>
      <w:r w:rsidRPr="0040236D">
        <w:rPr>
          <w:sz w:val="16"/>
        </w:rPr>
        <w:t xml:space="preserve"> </w:t>
      </w:r>
      <w:r w:rsidRPr="004B570C">
        <w:rPr>
          <w:rStyle w:val="StyleUnderline"/>
        </w:rPr>
        <w:t xml:space="preserve">and the two </w:t>
      </w:r>
      <w:r w:rsidRPr="005C4BEE">
        <w:rPr>
          <w:rStyle w:val="StyleUnderline"/>
          <w:highlight w:val="cyan"/>
        </w:rPr>
        <w:t>are</w:t>
      </w:r>
      <w:r w:rsidRPr="004B570C">
        <w:rPr>
          <w:rStyle w:val="StyleUnderline"/>
        </w:rPr>
        <w:t xml:space="preserve"> intimately </w:t>
      </w:r>
      <w:r w:rsidRPr="005C4BEE">
        <w:rPr>
          <w:rStyle w:val="StyleUnderline"/>
          <w:highlight w:val="cyan"/>
        </w:rPr>
        <w:t>connected</w:t>
      </w:r>
      <w:r w:rsidRPr="0040236D">
        <w:rPr>
          <w:sz w:val="16"/>
        </w:rPr>
        <w:t xml:space="preserve">. Second, denying that both are racist wars (as well as apparently forgetting that U.S. foreign policy is fundamentally rooted in racism). Angela Davis once noted that the black community did not join the anti-Vietnam war movement in great numbers (even though blacks have been largely anti-war, one could add). One reason, she said, was that it did not see white peace activists energetically defending the Black Panthers, who were fighting a war for survival at the time. In the same spirit, David Graham Du Bois, stepson of the revered scholar, recently wrote in an “Open Letter to the U.S. Peace Movement” that, confronted by the Iraq war, Black Americans “are generally silent largely because there has been so little evidence that those who call us into the streets to demonstrate for peace understand how color racism and white supremacy are used in the United States against the interests of peace, justice and the pursuit of happiness for all peoples. It is not enough to call up the peace legacy of Martin Luther King, in speeches and slogans…You must organize to end racism with the same enthusiasm and determination as you organize to stop the war.” Similarly, Earl Ofari Hutchinson wrote in 1991 soon after the Rodney King beating in L.A., “How is it that thousands of white activists can wage passionate campaigns against oppression and human rights abuses in Chile, El Salvador, South Africa…but not in the ghettos and barrios of their own cities?” As these African Americans affirm, </w:t>
      </w:r>
      <w:r w:rsidRPr="004B570C">
        <w:rPr>
          <w:rStyle w:val="StyleUnderline"/>
        </w:rPr>
        <w:t>peace activists have often failed to recognize that there is a “war at home” along with the wars abroad,</w:t>
      </w:r>
      <w:r w:rsidRPr="0040236D">
        <w:rPr>
          <w:sz w:val="16"/>
        </w:rPr>
        <w:t xml:space="preserve"> </w:t>
      </w:r>
      <w:r w:rsidRPr="004B570C">
        <w:rPr>
          <w:rStyle w:val="StyleUnderline"/>
        </w:rPr>
        <w:t>and that the war at home includes an unending struggle with racism</w:t>
      </w:r>
      <w:r w:rsidRPr="0040236D">
        <w:rPr>
          <w:sz w:val="16"/>
        </w:rPr>
        <w:t xml:space="preserve"> as shown in the criminalization of youth, the expanding prison industrial complex, ongoing inequality in social institutions like schools and housing, and a constant stream of actions to take back the gains of the 1960’s like affirmative action and bilingual education. Today the war at home has intensified. People of color suffer severely from its effects, as seen in massive new attacks in the name of Homeland Security. Under the Special Registration program, over 13,000 Arab, Muslim, South Asian, and North African males who complied with the program face deportation, almost all for minor immigration violations. This represents a huge increase in racial profiling and criminalizing immigrants, especially those of color. Another direct connection between the wars abroad and at home can be seen in the deadly cuts in funding education, health care, child care, and low-cost housing for the sake of gigantic military spending. </w:t>
      </w:r>
      <w:r w:rsidRPr="004B570C">
        <w:rPr>
          <w:rStyle w:val="StyleUnderline"/>
        </w:rPr>
        <w:t>These and other realities carry a stark message</w:t>
      </w:r>
      <w:r w:rsidRPr="0040236D">
        <w:rPr>
          <w:sz w:val="16"/>
        </w:rPr>
        <w:t xml:space="preserve">: </w:t>
      </w:r>
      <w:r w:rsidRPr="005C4BEE">
        <w:rPr>
          <w:rStyle w:val="StyleUnderline"/>
          <w:highlight w:val="cyan"/>
        </w:rPr>
        <w:t>the same</w:t>
      </w:r>
      <w:r w:rsidRPr="004B570C">
        <w:rPr>
          <w:rStyle w:val="StyleUnderline"/>
        </w:rPr>
        <w:t xml:space="preserve"> capitalist, </w:t>
      </w:r>
      <w:r w:rsidRPr="005C4BEE">
        <w:rPr>
          <w:rStyle w:val="StyleUnderline"/>
          <w:highlight w:val="cyan"/>
        </w:rPr>
        <w:t>empire-building</w:t>
      </w:r>
      <w:r w:rsidRPr="004B570C">
        <w:rPr>
          <w:rStyle w:val="StyleUnderline"/>
        </w:rPr>
        <w:t xml:space="preserve"> </w:t>
      </w:r>
      <w:r w:rsidRPr="005C4BEE">
        <w:rPr>
          <w:rStyle w:val="StyleUnderline"/>
          <w:highlight w:val="cyan"/>
        </w:rPr>
        <w:t>forces that impose the wars abroad</w:t>
      </w:r>
      <w:r w:rsidRPr="004B570C">
        <w:rPr>
          <w:rStyle w:val="StyleUnderline"/>
        </w:rPr>
        <w:t xml:space="preserve"> </w:t>
      </w:r>
      <w:r w:rsidRPr="004B570C">
        <w:rPr>
          <w:rStyle w:val="Emphasis"/>
        </w:rPr>
        <w:t xml:space="preserve">also </w:t>
      </w:r>
      <w:r w:rsidRPr="005C4BEE">
        <w:rPr>
          <w:rStyle w:val="Emphasis"/>
          <w:highlight w:val="cyan"/>
        </w:rPr>
        <w:t>impose the war at home</w:t>
      </w:r>
      <w:r w:rsidRPr="005C4BEE">
        <w:rPr>
          <w:sz w:val="16"/>
          <w:highlight w:val="cyan"/>
        </w:rPr>
        <w:t>.</w:t>
      </w:r>
      <w:r w:rsidRPr="0040236D">
        <w:rPr>
          <w:sz w:val="16"/>
        </w:rPr>
        <w:t xml:space="preserve"> The main victims of both are peoples of color. </w:t>
      </w:r>
      <w:r w:rsidRPr="005C4BEE">
        <w:rPr>
          <w:rStyle w:val="Emphasis"/>
          <w:highlight w:val="cyan"/>
        </w:rPr>
        <w:t>Both are racist wars</w:t>
      </w:r>
      <w:r w:rsidRPr="004B570C">
        <w:rPr>
          <w:rStyle w:val="Emphasis"/>
        </w:rPr>
        <w:t>.</w:t>
      </w:r>
      <w:r w:rsidRPr="0040236D">
        <w:rPr>
          <w:sz w:val="16"/>
        </w:rPr>
        <w:t xml:space="preserve"> </w:t>
      </w:r>
      <w:r w:rsidRPr="005C4BEE">
        <w:rPr>
          <w:rStyle w:val="Emphasis"/>
          <w:highlight w:val="cyan"/>
        </w:rPr>
        <w:t>We cannot oppose one and not the other.</w:t>
      </w:r>
      <w:r w:rsidRPr="0040236D">
        <w:rPr>
          <w:sz w:val="16"/>
        </w:rPr>
        <w:t xml:space="preserve"> </w:t>
      </w:r>
      <w:r w:rsidRPr="004B570C">
        <w:rPr>
          <w:rStyle w:val="StyleUnderline"/>
        </w:rPr>
        <w:t>Although white anti-war activists may recognize that communities of color are engaged in longstanding struggles against white supremacy and for self-determination, most do not see</w:t>
      </w:r>
      <w:r w:rsidRPr="0040236D">
        <w:rPr>
          <w:sz w:val="16"/>
        </w:rPr>
        <w:t xml:space="preserve"> (or want to see) </w:t>
      </w:r>
      <w:r w:rsidRPr="004B570C">
        <w:rPr>
          <w:rStyle w:val="StyleUnderline"/>
        </w:rPr>
        <w:t xml:space="preserve">the linkage between those </w:t>
      </w:r>
      <w:r w:rsidRPr="004B570C">
        <w:rPr>
          <w:rStyle w:val="Emphasis"/>
        </w:rPr>
        <w:t>struggles and building the anti-war movement.</w:t>
      </w:r>
      <w:r w:rsidRPr="0040236D">
        <w:rPr>
          <w:sz w:val="16"/>
        </w:rPr>
        <w:t xml:space="preserve"> That blindness underlies many of the problems we have seen in building anti-war unity across color lines. One simple example: lack of respect for leadership by people of color, in many situations. The drive for self-determination is also ignored in the way many white activists look at Palestine’s struggle against the Israeli occupation and fail to see its relationship to the whole U.S. empire-building project. Instead of solidarity, Arab American activists have noted, some whites say those who support Palestine’s struggle are anti-Semitic; some fear alienating Jews if they do support Palestine; some dismiss that struggle out of total ignorance about Israeli, Arab, and Islamic history, or they think Islam oppresses women across the board so too bad for Palestine. War Resisters League Resists What? </w:t>
      </w:r>
      <w:r w:rsidRPr="0040236D">
        <w:rPr>
          <w:rStyle w:val="StyleUnderline"/>
        </w:rPr>
        <w:t>A major example of resistance to defining the anti-war struggle as anti-racist can be found in the War Resisters League,</w:t>
      </w:r>
      <w:r w:rsidRPr="0040236D">
        <w:rPr>
          <w:sz w:val="16"/>
        </w:rPr>
        <w:t xml:space="preserve"> which has been almost entirely white for 80 years. Last February David McReynolds of its Executive Committee, widely admired for his work against the Vietnam war, resigned from all posts. The immediate cause named by McReynolds was the vote by the WRL’s National Committee to retain a project called ROOTS (originally Youth Peace), which had been created several years earlier to increase the League’s young membership. ROOTS is staffed by people of color. In explaining his resignation, McReynolds wrote that by voting to retain ROOTS, the majority had set the League “on a course which… [could] result in the end of the organization. That course was to shift our primary focus from being a peace and disarmament organization…to a ‘broader focus’ in which the League would be not only an ‘antiwar’ organization, but also an ‘anti-racist’ organization.” McReynolds commented that the causes of war “sometimes—though not as often as the ‘politically correct caucus’ thinks—[include] racism…I have seen Clergy and Laity Concerned, once a voice for peace and social change, vanish after it capitulated to its own ‘politically correct’ group which insisted that if CALC was serious about racism it had to turn over a majority of its board to members of color. It did so…” McReynolds also stated very briefly and without examples that “almost none” of ROOTS’ material (primarily a youth-oriented newsletter) is pacifist, contrary to WRL basic principles. Some WRL members have questioned why being officially anti-racist is so controversial when the WRL had no great problem agreeing to declare itself anti-sexist. Today upheaval continues within the WRL, with hopes of positive change. ROOTS continues and WRL remains in the United for Peace and Justice (UPJ) coalition The Open Letter About Racism With many problems of racism in the movement surfacing during 2002-2003, the position taken by McReynolds and others in the WRL became “the straw that broke the back of silence concerning those problems,” as a national UPJ leader told me. The result: an “Open Letter About Racism in the Movement” circulated among thousands of activists shortly after the February 15/16, 2003 rallies. Issued by a multi-racial group in New York City, the Open Letter discussed white supremacy as experienced by its authors over a one-year period. It listed many of the problems already mentioned in this article. That Open Letter was an encouraging move, especially when compared to other events. For example, in April, 2003, in the Boston area, the popular white anti-racist speaker Tim Wise was scheduled to speak on the topic “Racism and White Privilege in the Peace Movement.” Somehow his title was changed to “Race and the Peace Movement.” White Efforts To Combat Racism As that Open Letter confirmed, anti-war white activists have been critical of racism in the movement. On a minimal level, they often express regret that their meetings include too few people of color. This regret can lead to no concrete action or tokenism. Alternately, they will agree, “Yes, we must get more people of color involved,” but as Tonto might have said to the Lone Ranger, “Who is ‘we,’ white man?” In other words, they aim to “diversify” what continues to be their movement in their eyes, rather than seeking to build alliances between equals. More serious efforts by white anti-war activists to combat racist tendencies can be dated back decades. Anne Braden, the longtime, white southern anti-racist leader, wrote a groundbreaking article in 1987, “Undoing Racism: Lessons for the Peace Movement,” offering analysis and concrete recommendations that work for today. An unusual example of whites collaborating to solve such problems with people of color as equals developed in September 2001 in the Albany, New York area. </w:t>
      </w:r>
      <w:r w:rsidRPr="0040236D">
        <w:rPr>
          <w:rStyle w:val="StyleUnderline"/>
        </w:rPr>
        <w:t>The Stand for Peace Anti-Racism Committee</w:t>
      </w:r>
      <w:r w:rsidRPr="0040236D">
        <w:rPr>
          <w:sz w:val="16"/>
        </w:rPr>
        <w:t xml:space="preserve"> (SPARC) </w:t>
      </w:r>
      <w:r w:rsidRPr="0040236D">
        <w:rPr>
          <w:rStyle w:val="StyleUnderline"/>
        </w:rPr>
        <w:t>was formed “to build an anti-racist, multi-racial movement for justice</w:t>
      </w:r>
      <w:r w:rsidRPr="0040236D">
        <w:rPr>
          <w:sz w:val="16"/>
        </w:rPr>
        <w:t xml:space="preserve"> and peace.” SPARC organized a forum held last August 13 for people of color </w:t>
      </w:r>
      <w:r w:rsidRPr="005C4BEE">
        <w:rPr>
          <w:sz w:val="16"/>
          <w:highlight w:val="cyan"/>
        </w:rPr>
        <w:t>“</w:t>
      </w:r>
      <w:r w:rsidRPr="005C4BEE">
        <w:rPr>
          <w:rStyle w:val="StyleUnderline"/>
          <w:highlight w:val="cyan"/>
        </w:rPr>
        <w:t xml:space="preserve">to discuss our involvement and leadership in working for peace and justice” and strategies for “how we can make connections” </w:t>
      </w:r>
      <w:r w:rsidRPr="005C4BEE">
        <w:rPr>
          <w:rStyle w:val="Emphasis"/>
          <w:highlight w:val="cyan"/>
        </w:rPr>
        <w:t>in combatting the wars at home and around the globe.</w:t>
      </w:r>
      <w:r>
        <w:rPr>
          <w:rStyle w:val="Emphasis"/>
        </w:rPr>
        <w:t xml:space="preserve"> </w:t>
      </w:r>
      <w:r w:rsidRPr="0040236D">
        <w:rPr>
          <w:sz w:val="16"/>
        </w:rPr>
        <w:t xml:space="preserve">The forum drew a diverse group of 30 or more people, about one-third of whom had not been politically active in the past. Thus “it turned out to be more of a speakout than an in-depth dicussion of strategic questions,” said African American scholar/activist Barbara Smith. But the spirit of the meeting was enthusiastic and participants expressed strong interest in continuing the dialogue at a follow-up meeting that same month. In November 2001, </w:t>
      </w:r>
      <w:r w:rsidRPr="0040236D">
        <w:rPr>
          <w:rStyle w:val="StyleUnderline"/>
        </w:rPr>
        <w:t>New York City (</w:t>
      </w:r>
      <w:r w:rsidRPr="0040236D">
        <w:rPr>
          <w:sz w:val="16"/>
        </w:rPr>
        <w:t xml:space="preserve">70 percent people of color) </w:t>
      </w:r>
      <w:r w:rsidRPr="0040236D">
        <w:rPr>
          <w:rStyle w:val="StyleUnderline"/>
        </w:rPr>
        <w:t>saw a group of 10</w:t>
      </w:r>
      <w:r w:rsidRPr="0040236D">
        <w:rPr>
          <w:sz w:val="16"/>
        </w:rPr>
        <w:t xml:space="preserve"> young(ish) white organizers and </w:t>
      </w:r>
      <w:r w:rsidRPr="0040236D">
        <w:rPr>
          <w:rStyle w:val="StyleUnderline"/>
        </w:rPr>
        <w:t>activists put out a powerful letter called “An Anti-Racist Coalition? We have a long way to go.”</w:t>
      </w:r>
      <w:r w:rsidRPr="0040236D">
        <w:rPr>
          <w:sz w:val="16"/>
        </w:rPr>
        <w:t xml:space="preserve"> </w:t>
      </w:r>
      <w:r w:rsidRPr="0040236D">
        <w:rPr>
          <w:rStyle w:val="StyleUnderline"/>
        </w:rPr>
        <w:t>They included members of mostly local groups working for the rights of welfare recipients, workers</w:t>
      </w:r>
      <w:r w:rsidRPr="0040236D">
        <w:rPr>
          <w:sz w:val="16"/>
        </w:rPr>
        <w:t xml:space="preserve"> (UNITE), </w:t>
      </w:r>
      <w:r w:rsidRPr="0040236D">
        <w:rPr>
          <w:rStyle w:val="StyleUnderline"/>
        </w:rPr>
        <w:t>gay, lesbian, bisexual, and transgender people</w:t>
      </w:r>
      <w:r w:rsidRPr="0040236D">
        <w:rPr>
          <w:sz w:val="16"/>
        </w:rPr>
        <w:t xml:space="preserve"> (FIERCE) and others who had attended meetings to plan for an October 7 march. Their letter sharply criticized those meetings for marginalizing people of color as well as youth and working-class participants. It also presented many practical suggestions for improvement. Other ideas and actions have come from white anti-racist groups like Active Solidarity and Heads Up in the Bay Area, and AWARE in Philadelphia. Direct Action to Stop War, also of the Bay Area, which shut down San Francisco’s financial district the day after war was declared, saw positive efforts in anti-racist organizing. San Francisco’s Chris </w:t>
      </w:r>
      <w:r w:rsidRPr="0040236D">
        <w:rPr>
          <w:rStyle w:val="StyleUnderline"/>
        </w:rPr>
        <w:t>Crass</w:t>
      </w:r>
      <w:r w:rsidRPr="0040236D">
        <w:rPr>
          <w:sz w:val="16"/>
        </w:rPr>
        <w:t xml:space="preserve">, </w:t>
      </w:r>
      <w:r w:rsidRPr="0040236D">
        <w:rPr>
          <w:rStyle w:val="StyleUnderline"/>
        </w:rPr>
        <w:t>of the Challenging White Supremacy</w:t>
      </w:r>
      <w:r w:rsidRPr="0040236D">
        <w:rPr>
          <w:sz w:val="16"/>
        </w:rPr>
        <w:t xml:space="preserve"> (CWS) </w:t>
      </w:r>
      <w:r w:rsidRPr="0040236D">
        <w:rPr>
          <w:rStyle w:val="StyleUnderline"/>
        </w:rPr>
        <w:t>Workshops</w:t>
      </w:r>
      <w:r w:rsidRPr="0040236D">
        <w:rPr>
          <w:sz w:val="16"/>
        </w:rPr>
        <w:t xml:space="preserve">, </w:t>
      </w:r>
      <w:r w:rsidRPr="0040236D">
        <w:rPr>
          <w:rStyle w:val="StyleUnderline"/>
        </w:rPr>
        <w:t>has put together an informal “toolbox” for whites</w:t>
      </w:r>
      <w:r w:rsidRPr="0040236D">
        <w:rPr>
          <w:sz w:val="16"/>
        </w:rPr>
        <w:t xml:space="preserve">. </w:t>
      </w:r>
      <w:r w:rsidRPr="0040236D">
        <w:rPr>
          <w:rStyle w:val="StyleUnderline"/>
        </w:rPr>
        <w:t>It</w:t>
      </w:r>
      <w:r w:rsidRPr="0040236D">
        <w:rPr>
          <w:sz w:val="16"/>
        </w:rPr>
        <w:t xml:space="preserve"> </w:t>
      </w:r>
      <w:r w:rsidRPr="0040236D">
        <w:rPr>
          <w:rStyle w:val="StyleUnderline"/>
        </w:rPr>
        <w:t xml:space="preserve">begins with a broad political recommendation: </w:t>
      </w:r>
      <w:r w:rsidRPr="005C4BEE">
        <w:rPr>
          <w:rStyle w:val="Emphasis"/>
          <w:highlight w:val="cyan"/>
        </w:rPr>
        <w:t>develop an analysis of war that connects U.S. empire-building abroad to the war at home.</w:t>
      </w:r>
      <w:r w:rsidRPr="0040236D">
        <w:rPr>
          <w:sz w:val="16"/>
        </w:rPr>
        <w:t xml:space="preserve"> </w:t>
      </w:r>
      <w:r w:rsidRPr="0040236D">
        <w:rPr>
          <w:rStyle w:val="StyleUnderline"/>
        </w:rPr>
        <w:t xml:space="preserve">Understand that </w:t>
      </w:r>
      <w:r w:rsidRPr="005C4BEE">
        <w:rPr>
          <w:rStyle w:val="StyleUnderline"/>
          <w:highlight w:val="cyan"/>
        </w:rPr>
        <w:t xml:space="preserve">demands </w:t>
      </w:r>
      <w:r w:rsidRPr="005C4BEE">
        <w:rPr>
          <w:rStyle w:val="Emphasis"/>
          <w:highlight w:val="cyan"/>
        </w:rPr>
        <w:t>for peace without justice</w:t>
      </w:r>
      <w:r w:rsidRPr="0040236D">
        <w:rPr>
          <w:sz w:val="16"/>
        </w:rPr>
        <w:t xml:space="preserve"> </w:t>
      </w:r>
      <w:r w:rsidRPr="005C4BEE">
        <w:rPr>
          <w:rStyle w:val="StyleUnderline"/>
          <w:highlight w:val="cyan"/>
        </w:rPr>
        <w:t>ring hollow in communities that face structural violence every day</w:t>
      </w:r>
      <w:r w:rsidRPr="005C4BEE">
        <w:rPr>
          <w:sz w:val="16"/>
          <w:highlight w:val="cyan"/>
        </w:rPr>
        <w:t xml:space="preserve">, </w:t>
      </w:r>
      <w:r w:rsidRPr="005C4BEE">
        <w:rPr>
          <w:rStyle w:val="StyleUnderline"/>
          <w:highlight w:val="cyan"/>
        </w:rPr>
        <w:t>whether the U.S. is dropping bombs elsewhere or not</w:t>
      </w:r>
      <w:r w:rsidRPr="0040236D">
        <w:rPr>
          <w:rStyle w:val="StyleUnderline"/>
        </w:rPr>
        <w:t>.</w:t>
      </w:r>
      <w:r>
        <w:rPr>
          <w:rStyle w:val="StyleUnderline"/>
        </w:rPr>
        <w:t xml:space="preserve"> </w:t>
      </w:r>
      <w:r w:rsidRPr="0040236D">
        <w:rPr>
          <w:sz w:val="16"/>
        </w:rPr>
        <w:t xml:space="preserve">The list includes what Sharon Martinas, creator of CWS programs, has called “anti-racist toilet training,” for whites. For example: Attend an anti-racist training and encourage other white activists to do so. Recognize how white privilege consistently socializes white activists to think of themselves as superior. Instead of that eurocentric “come join us” approach, check in with organizations of color working against war at home and abroad. Respect the leadership of people of color. Be accountable; do what you say you will do. Prioritize reading books by radical people of color, especially feminists. Learn more about the struggles of communities of color. Set concrete goals for yourself that can be measured, such as: in one month, will talk with two white anti-racist activists in my community and two of color. Remember that it is not your intentions or motives that count but the impact of your actions as a white person in a white supremacist society. </w:t>
      </w:r>
      <w:r w:rsidRPr="0040236D">
        <w:rPr>
          <w:rStyle w:val="StyleUnderline"/>
        </w:rPr>
        <w:t xml:space="preserve">The Black civil rights movement </w:t>
      </w:r>
      <w:r w:rsidRPr="0040236D">
        <w:rPr>
          <w:sz w:val="16"/>
        </w:rPr>
        <w:t xml:space="preserve">of the 1960’s </w:t>
      </w:r>
      <w:r w:rsidRPr="0040236D">
        <w:rPr>
          <w:rStyle w:val="StyleUnderline"/>
        </w:rPr>
        <w:t>shows it is possible for vast numbers of white people in this land to say a loud “no” to actions and policies that exclude, demean, or marginalize people of color. E</w:t>
      </w:r>
      <w:r w:rsidRPr="0040236D">
        <w:rPr>
          <w:sz w:val="16"/>
        </w:rPr>
        <w:t xml:space="preserve">veryone should remember William Moore, Mickey Schwerner, Andy Goodman, Jonathan Daniels, Viola Liuzzo, and other white activists killed in the southern freedom struggle. Their lives were not worth more than any black life lost in that movement, but their commitment set an inspiring contemporary example for anti-racist whites. The time is more than ripe to show that commitment again. Whites should not only say “no” to racism but also carry out energetic campaigns of “yes” to any action that advances genuine collaboration. This is no simple or easy task, but what could be more worthwhile? A young white friend wrote last year, “Wouldn’t it be beautiful if we could get thousands of white organizers all over the country to reject those old racist habits? To stop thinking of their work as the center of everything and educate other white folks too? To see why they have to fight racism along with militarism so the solidarity we talk about is real? Then we could truly say: another world is possible.” Part II: Anti-War Organizing Among People of Color An Emergency Summit Conference of Asian, Black, Brown, Puerto Rican, and Red people against the war was held in Gary, Indiana on June 3-4, the first such meeting ever held in the United States…over 300 delegates attended the historic conference,” said the article in the newspaper El Grito del Norte. The year was 1971. The war was in Vietnam. Today people of color do not yet have the collective strength of those years and there are major obstacles to anti-war organizing in our communities. We cannot just blame racism from whites for blocking our participation if we are not doing everything possible to build effectively among ourselves. People of color need to be so strong, so numerous, and so effective that they cannot be ignored. The obstacles start with class issues. </w:t>
      </w:r>
      <w:r w:rsidRPr="005C4BEE">
        <w:rPr>
          <w:rStyle w:val="StyleUnderline"/>
          <w:highlight w:val="cyan"/>
        </w:rPr>
        <w:t xml:space="preserve">A widespread feeling exists in communities of color that anti-war activism can’t be a priority when folks </w:t>
      </w:r>
      <w:r w:rsidRPr="005C4BEE">
        <w:rPr>
          <w:rStyle w:val="Emphasis"/>
          <w:highlight w:val="cyan"/>
        </w:rPr>
        <w:t>are struggling with daily problems of survival—</w:t>
      </w:r>
      <w:r w:rsidRPr="005C4BEE">
        <w:rPr>
          <w:rStyle w:val="StyleUnderline"/>
          <w:highlight w:val="cyan"/>
        </w:rPr>
        <w:t>payin</w:t>
      </w:r>
      <w:r w:rsidRPr="0040236D">
        <w:rPr>
          <w:rStyle w:val="StyleUnderline"/>
        </w:rPr>
        <w:t xml:space="preserve">g the </w:t>
      </w:r>
      <w:r w:rsidRPr="005C4BEE">
        <w:rPr>
          <w:rStyle w:val="StyleUnderline"/>
          <w:highlight w:val="cyan"/>
        </w:rPr>
        <w:t>rent</w:t>
      </w:r>
      <w:r w:rsidRPr="0040236D">
        <w:rPr>
          <w:rStyle w:val="StyleUnderline"/>
        </w:rPr>
        <w:t xml:space="preserve">, doctors’ </w:t>
      </w:r>
      <w:r w:rsidRPr="005C4BEE">
        <w:rPr>
          <w:rStyle w:val="StyleUnderline"/>
          <w:highlight w:val="cyan"/>
        </w:rPr>
        <w:t>bills</w:t>
      </w:r>
      <w:r w:rsidRPr="0040236D">
        <w:rPr>
          <w:rStyle w:val="StyleUnderline"/>
        </w:rPr>
        <w:t xml:space="preserve">, bad </w:t>
      </w:r>
      <w:r w:rsidRPr="005C4BEE">
        <w:rPr>
          <w:rStyle w:val="StyleUnderline"/>
          <w:highlight w:val="cyan"/>
        </w:rPr>
        <w:t>schools</w:t>
      </w:r>
      <w:r w:rsidRPr="005C4BEE">
        <w:rPr>
          <w:sz w:val="16"/>
          <w:highlight w:val="cyan"/>
        </w:rPr>
        <w:t>,</w:t>
      </w:r>
      <w:r w:rsidRPr="0040236D">
        <w:rPr>
          <w:sz w:val="16"/>
        </w:rPr>
        <w:t xml:space="preserve"> drugs in the ’hood—as well as </w:t>
      </w:r>
      <w:r w:rsidRPr="005C4BEE">
        <w:rPr>
          <w:rStyle w:val="StyleUnderline"/>
          <w:highlight w:val="cyan"/>
        </w:rPr>
        <w:t>direct racist attacks</w:t>
      </w:r>
      <w:r w:rsidRPr="0040236D">
        <w:rPr>
          <w:rStyle w:val="StyleUnderline"/>
        </w:rPr>
        <w:t>.</w:t>
      </w:r>
      <w:r w:rsidRPr="0040236D">
        <w:rPr>
          <w:sz w:val="16"/>
        </w:rPr>
        <w:t xml:space="preserve"> </w:t>
      </w:r>
      <w:r w:rsidRPr="0040236D">
        <w:rPr>
          <w:rStyle w:val="StyleUnderline"/>
        </w:rPr>
        <w:t>Along with job and family, where’s the time</w:t>
      </w:r>
      <w:r w:rsidRPr="0040236D">
        <w:rPr>
          <w:sz w:val="16"/>
        </w:rPr>
        <w:t xml:space="preserve">? Poor and working-class African Americans may say, “We can’t be protesting the war, we’ve got to be defending ourselves…anti-war stuff is for white middle-class kids.” </w:t>
      </w:r>
      <w:r w:rsidRPr="005C4BEE">
        <w:rPr>
          <w:rStyle w:val="StyleUnderline"/>
          <w:highlight w:val="cyan"/>
        </w:rPr>
        <w:t>Immigrants</w:t>
      </w:r>
      <w:r w:rsidRPr="0040236D">
        <w:rPr>
          <w:sz w:val="16"/>
        </w:rPr>
        <w:t xml:space="preserve">, especially the undocumented, </w:t>
      </w:r>
      <w:r w:rsidRPr="0040236D">
        <w:rPr>
          <w:rStyle w:val="StyleUnderline"/>
        </w:rPr>
        <w:t xml:space="preserve">often </w:t>
      </w:r>
      <w:r w:rsidRPr="005C4BEE">
        <w:rPr>
          <w:rStyle w:val="StyleUnderline"/>
          <w:highlight w:val="cyan"/>
        </w:rPr>
        <w:t>keep quiet for fear of losing their livelihood</w:t>
      </w:r>
      <w:r w:rsidRPr="0040236D">
        <w:rPr>
          <w:rStyle w:val="StyleUnderline"/>
        </w:rPr>
        <w:t xml:space="preserve"> or being deported if they speak out or sound “un-American.”</w:t>
      </w:r>
      <w:r w:rsidRPr="0040236D">
        <w:rPr>
          <w:sz w:val="16"/>
        </w:rPr>
        <w:t xml:space="preserve"> Older immigrants may say they feel gratitude or debt to the U.S. for their improved economic condition and their children’s. Low-income youth of color may be attracted to the military as the only road to college, a good job, and U.S. citizenship. </w:t>
      </w:r>
      <w:r w:rsidRPr="0040236D">
        <w:rPr>
          <w:rStyle w:val="StyleUnderline"/>
        </w:rPr>
        <w:t>Middle-class activists of color</w:t>
      </w:r>
      <w:r w:rsidRPr="0040236D">
        <w:rPr>
          <w:sz w:val="16"/>
        </w:rPr>
        <w:t xml:space="preserve"> (as well as whites) </w:t>
      </w:r>
      <w:r w:rsidRPr="0040236D">
        <w:rPr>
          <w:rStyle w:val="StyleUnderline"/>
        </w:rPr>
        <w:t>sometimes say that grassroots people just don’t grasp foreign policy or don’t want to be bothered.</w:t>
      </w:r>
      <w:r w:rsidRPr="0040236D">
        <w:rPr>
          <w:sz w:val="16"/>
        </w:rPr>
        <w:t xml:space="preserve"> </w:t>
      </w:r>
      <w:r w:rsidRPr="0040236D">
        <w:rPr>
          <w:rStyle w:val="StyleUnderline"/>
        </w:rPr>
        <w:t>Actually those activists may really be blaming “the masses” for a supposed lack of intelligenc</w:t>
      </w:r>
      <w:r w:rsidRPr="0040236D">
        <w:rPr>
          <w:sz w:val="16"/>
        </w:rPr>
        <w:t xml:space="preserve">e as a way of hiding their own unwillingness to struggle with complex international issues. When a brother says with well-founded cynicism, “This war stuff is the same old crap”—does that really mean he would never understand or care about the stakes? Anti-war organizing can be impeded by middle-class, conservative, often intensely anti-Communist organizations of color. They may oppose going against the war because it could undermine their work on what they call “more important issues,” not to mention their financial support. Among Latinos, we find the League of Latin American Citizens (LULAC) not wanting Mexicano anti-war activists in this year’s Cinco de Mayo parade in Houston, Texas. Blacks have similar organizations as do South Vietnamese people in northern California. For African Americans, seeing Colin Powell and Condoleeza Rice at the top adds a complicating perspective. If they had opposed the wars, their rare success as Blacks making it into the halls of power would have been impossible. These examples leave us asking not just where is the color in the anti-war movement but also “where is the working class?”—a question for white activists also. Other obstacles to our anti-war organizing include: The U.S. mass media with their lies, distortions and omissions of reality. Unlike white society, few people of color have access to alternative media (especially not in Chinese or other Asian languages). A Pew poll last April found that support for the Iraq war was far lower from immigrant Latinos—who often came from countries with direct knowledge of U.S. imperialism—than from Latinos born here, who had been barraged by mainstream media all their lives. The feeling that there are no leaders and ordinary people cannot take the action needed without strong leaders (failing to think of themselves as leaders). Among Blacks and Latinos, the contradiction of anger at U.S. racism existing alongside a desire for respect from the white-dominated society, and especially the opportunity to win that respect in wartime. Black poet Brian Gilmore, in the Progressive, quoted W.E.B. DuBois referring to these feelings as that tragic state of “double consciousness.” Identification with the U.S. as a nation, especially in relation to other countries: not nationalism, but nation-ism. Fear of attending anti-war demonstrations because of repression by police, who target people of color. A general dread of any contact with the INS (Immigration and Naturalization Service), especially since 9/11. Thousands of Arab, Islamic people and South Asians in particular have suffered mass roundups, indefinite imprisonment without cause under brutal conditions, and deportation. The recent expulsion of many Cambodians, and the threatened expulsion of hundreds more, has intensified that dread. Earlier, under “Operation Tarmac,” came the raids and subsequent firing of Latino immigrant airport workers, first in Salt Lake City in December 2001 and then Seattle in April, 2002, none on criminal charges. For Latinos as for Asians, difficulty in unifying all their different nationalities against the war, given the diversity of class, language, politics, religion, attitudes about gender and sexuality, and others. Dislike of working within the white-dominated anti-war movement, given its racist tendencies. A single meeting can turn you off. Fear of conflict with pro-war family or friends. Hany Kahlil, of the United for Peace and Justice staff based in New York, has added several other very concrete problems, summarized as: When you haven’t experienced your own power to keep a health clinic open or get a stop-sign on a street, for example, you have difficulty imagining you can take on something huge like a war, so why try? </w:t>
      </w:r>
      <w:r w:rsidRPr="005C4BEE">
        <w:rPr>
          <w:rStyle w:val="Emphasis"/>
          <w:highlight w:val="cyan"/>
        </w:rPr>
        <w:t>It’s hard to sustain energy and hope if we don’t have measurable benchmarks for progress</w:t>
      </w:r>
      <w:r w:rsidRPr="0040236D">
        <w:rPr>
          <w:sz w:val="16"/>
        </w:rPr>
        <w:t xml:space="preserve">. For example, </w:t>
      </w:r>
      <w:r w:rsidRPr="005C4BEE">
        <w:rPr>
          <w:rStyle w:val="StyleUnderline"/>
          <w:highlight w:val="cyan"/>
        </w:rPr>
        <w:t xml:space="preserve">we need to see where our campaigns fall far short of stopping a war but are steps that </w:t>
      </w:r>
      <w:r w:rsidRPr="005C4BEE">
        <w:rPr>
          <w:rStyle w:val="Emphasis"/>
          <w:highlight w:val="cyan"/>
        </w:rPr>
        <w:t>strengthen our base and win allies</w:t>
      </w:r>
      <w:r w:rsidRPr="0040236D">
        <w:rPr>
          <w:rStyle w:val="Emphasis"/>
        </w:rPr>
        <w:t>.</w:t>
      </w:r>
      <w:r>
        <w:rPr>
          <w:rStyle w:val="Emphasis"/>
        </w:rPr>
        <w:t xml:space="preserve"> </w:t>
      </w:r>
      <w:r w:rsidRPr="0040236D">
        <w:rPr>
          <w:sz w:val="16"/>
        </w:rPr>
        <w:t xml:space="preserve">Many groups have shied away from taking on the war in part because they are afraid of dividing their organization’s membership. We need to be prepared to struggle with our own people if necessary. That fear overlaps with the problem that much of our work is concentrated in the non-profit sector, which can make funding the priority. Lack of capacity and resources. In the case of Black Americans, Bill Fletcher of TransAfrica Forum has said that, as a society, they are economically and psychologically depressed today. “Worn down by all the deprivation and attacks of recent years, they are a battered people. Such a state of being leads many to think struggle is not worthwhile.” Overcoming The Obstacles Many individuals of color are opposed to the wars and empire-building even if they don’t participate in demonstrations or join anti-war organizations. What might overcome the obstacles and make them more ready to get involved? Anti-war organizers of color will say: </w:t>
      </w:r>
      <w:r w:rsidRPr="005C4BEE">
        <w:rPr>
          <w:rStyle w:val="Emphasis"/>
          <w:highlight w:val="cyan"/>
        </w:rPr>
        <w:t>education is key</w:t>
      </w:r>
      <w:r w:rsidRPr="0040236D">
        <w:rPr>
          <w:rStyle w:val="Emphasis"/>
        </w:rPr>
        <w:t>.</w:t>
      </w:r>
      <w:r w:rsidRPr="0040236D">
        <w:rPr>
          <w:sz w:val="16"/>
        </w:rPr>
        <w:t xml:space="preserve"> </w:t>
      </w:r>
      <w:r w:rsidRPr="005C4BEE">
        <w:rPr>
          <w:rStyle w:val="StyleUnderline"/>
          <w:highlight w:val="cyan"/>
        </w:rPr>
        <w:t>That</w:t>
      </w:r>
      <w:r w:rsidRPr="0040236D">
        <w:rPr>
          <w:rStyle w:val="StyleUnderline"/>
        </w:rPr>
        <w:t xml:space="preserve"> process </w:t>
      </w:r>
      <w:r w:rsidRPr="005C4BEE">
        <w:rPr>
          <w:rStyle w:val="StyleUnderline"/>
          <w:highlight w:val="cyan"/>
        </w:rPr>
        <w:t>must include drawing</w:t>
      </w:r>
      <w:r w:rsidRPr="0040236D">
        <w:rPr>
          <w:rStyle w:val="StyleUnderline"/>
        </w:rPr>
        <w:t xml:space="preserve"> </w:t>
      </w:r>
      <w:r w:rsidRPr="005C4BEE">
        <w:rPr>
          <w:rStyle w:val="StyleUnderline"/>
          <w:highlight w:val="cyan"/>
        </w:rPr>
        <w:t>out the connections between people’s immediate concerns</w:t>
      </w:r>
      <w:r w:rsidRPr="0040236D">
        <w:rPr>
          <w:sz w:val="16"/>
        </w:rPr>
        <w:t>—the bread-and-butter issues—</w:t>
      </w:r>
      <w:r w:rsidRPr="005C4BEE">
        <w:rPr>
          <w:rStyle w:val="StyleUnderline"/>
          <w:highlight w:val="cyan"/>
        </w:rPr>
        <w:t xml:space="preserve">and </w:t>
      </w:r>
      <w:r w:rsidRPr="005C4BEE">
        <w:rPr>
          <w:rStyle w:val="Emphasis"/>
          <w:highlight w:val="cyan"/>
        </w:rPr>
        <w:t>the war.</w:t>
      </w:r>
      <w:r w:rsidRPr="005C4BEE">
        <w:rPr>
          <w:sz w:val="16"/>
          <w:highlight w:val="cyan"/>
        </w:rPr>
        <w:t xml:space="preserve"> </w:t>
      </w:r>
      <w:r w:rsidRPr="005C4BEE">
        <w:rPr>
          <w:rStyle w:val="StyleUnderline"/>
          <w:highlight w:val="cyan"/>
        </w:rPr>
        <w:t>An obvious example is</w:t>
      </w:r>
      <w:r w:rsidRPr="0040236D">
        <w:rPr>
          <w:rStyle w:val="StyleUnderline"/>
        </w:rPr>
        <w:t xml:space="preserve"> the brutal </w:t>
      </w:r>
      <w:r w:rsidRPr="005C4BEE">
        <w:rPr>
          <w:rStyle w:val="StyleUnderline"/>
          <w:highlight w:val="cyan"/>
        </w:rPr>
        <w:t>cutbacks in</w:t>
      </w:r>
      <w:r w:rsidRPr="0040236D">
        <w:rPr>
          <w:rStyle w:val="StyleUnderline"/>
        </w:rPr>
        <w:t xml:space="preserve"> </w:t>
      </w:r>
      <w:r w:rsidRPr="005C4BEE">
        <w:rPr>
          <w:rStyle w:val="Emphasis"/>
          <w:highlight w:val="cyan"/>
        </w:rPr>
        <w:t>education</w:t>
      </w:r>
      <w:r w:rsidRPr="005C4BEE">
        <w:rPr>
          <w:rStyle w:val="StyleUnderline"/>
          <w:highlight w:val="cyan"/>
        </w:rPr>
        <w:t xml:space="preserve">, </w:t>
      </w:r>
      <w:r w:rsidRPr="005C4BEE">
        <w:rPr>
          <w:rStyle w:val="Emphasis"/>
          <w:highlight w:val="cyan"/>
        </w:rPr>
        <w:t>health care, child care, and</w:t>
      </w:r>
      <w:r w:rsidRPr="0040236D">
        <w:rPr>
          <w:rStyle w:val="StyleUnderline"/>
        </w:rPr>
        <w:t xml:space="preserve"> other </w:t>
      </w:r>
      <w:r w:rsidRPr="005C4BEE">
        <w:rPr>
          <w:rStyle w:val="Emphasis"/>
          <w:highlight w:val="cyan"/>
        </w:rPr>
        <w:t>social services</w:t>
      </w:r>
      <w:r w:rsidRPr="005C4BEE">
        <w:rPr>
          <w:rStyle w:val="StyleUnderline"/>
          <w:highlight w:val="cyan"/>
        </w:rPr>
        <w:t xml:space="preserve"> to finance </w:t>
      </w:r>
      <w:r w:rsidRPr="005C4BEE">
        <w:rPr>
          <w:rStyle w:val="Emphasis"/>
          <w:highlight w:val="cyan"/>
        </w:rPr>
        <w:t>the biggest military budget seen in years</w:t>
      </w:r>
      <w:r w:rsidRPr="0040236D">
        <w:rPr>
          <w:sz w:val="16"/>
        </w:rPr>
        <w:t xml:space="preserve">. </w:t>
      </w:r>
      <w:r w:rsidRPr="0040236D">
        <w:rPr>
          <w:rStyle w:val="StyleUnderline"/>
        </w:rPr>
        <w:t xml:space="preserve">Another is the vast increase in racial profiling and criminalizing immigrants of color by such means as the </w:t>
      </w:r>
      <w:r w:rsidRPr="0040236D">
        <w:rPr>
          <w:rStyle w:val="Emphasis"/>
        </w:rPr>
        <w:t>“Special Registration” program.</w:t>
      </w:r>
      <w:r>
        <w:rPr>
          <w:rStyle w:val="Emphasis"/>
        </w:rPr>
        <w:t xml:space="preserve"> </w:t>
      </w:r>
      <w:r w:rsidRPr="0040236D">
        <w:rPr>
          <w:sz w:val="16"/>
        </w:rPr>
        <w:t xml:space="preserve">People of color have sometimes become active against the war in places where organizations already exist that have won respect for their work on an issue important to local residents. In New York and Chicago, for example, organized Latino opposition to U.S. militarism against Vieques, Puerto Rico made it natural to take on Bush’s wars and empire-building. The result has been one of the strongest pockets of Latino organizing in the U.S. Also in New York, anti-war activism has been launched by people of color already organized around such issues as welfare rights, reparations, and immigrant rights, like CAAAV: Organizing Asian Communities. A group in Los Angeles, Centro (CSO), had a Latino base for years that enabled it to help Latinos Against the War win support. In these cases, </w:t>
      </w:r>
      <w:r w:rsidRPr="0040236D">
        <w:rPr>
          <w:rStyle w:val="StyleUnderline"/>
        </w:rPr>
        <w:t>the existence of trust together with education about how the foreign and domestic wars are connected helped pave the way for involvement.</w:t>
      </w:r>
      <w:r w:rsidRPr="0040236D">
        <w:rPr>
          <w:sz w:val="16"/>
        </w:rPr>
        <w:t xml:space="preserve"> Monami </w:t>
      </w:r>
      <w:r w:rsidRPr="0040236D">
        <w:rPr>
          <w:rStyle w:val="StyleUnderline"/>
        </w:rPr>
        <w:t>Maulik</w:t>
      </w:r>
      <w:r w:rsidRPr="0040236D">
        <w:rPr>
          <w:sz w:val="16"/>
        </w:rPr>
        <w:t xml:space="preserve">, </w:t>
      </w:r>
      <w:r w:rsidRPr="0040236D">
        <w:rPr>
          <w:rStyle w:val="StyleUnderline"/>
        </w:rPr>
        <w:t>director of Desis Rising Up and Moving</w:t>
      </w:r>
      <w:r w:rsidRPr="0040236D">
        <w:rPr>
          <w:sz w:val="16"/>
        </w:rPr>
        <w:t xml:space="preserve"> (DRUM) in New York has </w:t>
      </w:r>
      <w:r w:rsidRPr="0040236D">
        <w:rPr>
          <w:rStyle w:val="StyleUnderline"/>
        </w:rPr>
        <w:t xml:space="preserve">pointed out that the current war on terrorism criminalizes immigrant communities much as the “war on drugs” crim- inalized African American and Latino communities for years. </w:t>
      </w:r>
      <w:r w:rsidRPr="0040236D">
        <w:rPr>
          <w:rStyle w:val="Emphasis"/>
        </w:rPr>
        <w:t xml:space="preserve">That kind of </w:t>
      </w:r>
      <w:r w:rsidRPr="005C4BEE">
        <w:rPr>
          <w:rStyle w:val="Emphasis"/>
          <w:highlight w:val="cyan"/>
        </w:rPr>
        <w:t>historical comparison helps advance the educational process.</w:t>
      </w:r>
      <w:r>
        <w:rPr>
          <w:rStyle w:val="Emphasis"/>
        </w:rPr>
        <w:t xml:space="preserve"> </w:t>
      </w:r>
      <w:r w:rsidRPr="0040236D">
        <w:rPr>
          <w:sz w:val="16"/>
        </w:rPr>
        <w:t xml:space="preserve">Immediate connections also exist. </w:t>
      </w:r>
      <w:r w:rsidRPr="005C4BEE">
        <w:rPr>
          <w:rStyle w:val="StyleUnderline"/>
          <w:highlight w:val="cyan"/>
        </w:rPr>
        <w:t>Korean Americans constantly hear U.S. threats to attack their homeland because of its nuclear weapons.</w:t>
      </w:r>
      <w:r w:rsidRPr="005C4BEE">
        <w:rPr>
          <w:sz w:val="16"/>
          <w:highlight w:val="cyan"/>
        </w:rPr>
        <w:t xml:space="preserve"> </w:t>
      </w:r>
      <w:r w:rsidRPr="005C4BEE">
        <w:rPr>
          <w:rStyle w:val="Emphasis"/>
          <w:highlight w:val="cyan"/>
        </w:rPr>
        <w:t>To them, the war abroad and the war at home are inseparable</w:t>
      </w:r>
      <w:r w:rsidRPr="0040236D">
        <w:rPr>
          <w:rStyle w:val="StyleUnderline"/>
        </w:rPr>
        <w:t xml:space="preserve">; </w:t>
      </w:r>
      <w:r w:rsidRPr="0040236D">
        <w:rPr>
          <w:sz w:val="16"/>
        </w:rPr>
        <w:t>recently they have energetically organized educational events and protests in the U.S. Filipinos have similar connections</w:t>
      </w:r>
      <w:r w:rsidRPr="0040236D">
        <w:rPr>
          <w:rStyle w:val="StyleUnderline"/>
        </w:rPr>
        <w:t>. Even before the war, many were engaged, directly or indirectly, in opposing U.S. militarism and its puppets in the Philippines</w:t>
      </w:r>
      <w:r w:rsidRPr="0040236D">
        <w:rPr>
          <w:sz w:val="16"/>
        </w:rPr>
        <w:t xml:space="preserve">. Their anti-war organizing has been intensified by the firing of over 1,000 baggage screeners at airports in the Bay Area, the vast majority Filipino, for being non-citizens. </w:t>
      </w:r>
      <w:r w:rsidRPr="005C4BEE">
        <w:rPr>
          <w:rStyle w:val="StyleUnderline"/>
          <w:highlight w:val="cyan"/>
        </w:rPr>
        <w:t>A subtle linkage between U.S. wars abroad and the war at home can be found in the way</w:t>
      </w:r>
      <w:r w:rsidRPr="0040236D">
        <w:rPr>
          <w:sz w:val="16"/>
        </w:rPr>
        <w:t xml:space="preserve"> African American </w:t>
      </w:r>
      <w:r w:rsidRPr="005C4BEE">
        <w:rPr>
          <w:rStyle w:val="StyleUnderline"/>
          <w:highlight w:val="cyan"/>
        </w:rPr>
        <w:t>activists</w:t>
      </w:r>
      <w:r w:rsidRPr="0040236D">
        <w:rPr>
          <w:sz w:val="16"/>
        </w:rPr>
        <w:t xml:space="preserve"> often </w:t>
      </w:r>
      <w:r w:rsidRPr="005C4BEE">
        <w:rPr>
          <w:rStyle w:val="StyleUnderline"/>
          <w:highlight w:val="cyan"/>
        </w:rPr>
        <w:t xml:space="preserve">say they will join a struggle defined as </w:t>
      </w:r>
      <w:r w:rsidRPr="005C4BEE">
        <w:rPr>
          <w:rStyle w:val="Emphasis"/>
          <w:highlight w:val="cyan"/>
        </w:rPr>
        <w:t>“against imperialism”</w:t>
      </w:r>
      <w:r w:rsidRPr="005C4BEE">
        <w:rPr>
          <w:sz w:val="16"/>
          <w:highlight w:val="cyan"/>
        </w:rPr>
        <w:t xml:space="preserve"> </w:t>
      </w:r>
      <w:r w:rsidRPr="005C4BEE">
        <w:rPr>
          <w:rStyle w:val="StyleUnderline"/>
          <w:highlight w:val="cyan"/>
        </w:rPr>
        <w:t>rather than</w:t>
      </w:r>
      <w:r w:rsidRPr="005C4BEE">
        <w:rPr>
          <w:sz w:val="16"/>
          <w:highlight w:val="cyan"/>
        </w:rPr>
        <w:t xml:space="preserve"> </w:t>
      </w:r>
      <w:r w:rsidRPr="005C4BEE">
        <w:rPr>
          <w:rStyle w:val="Emphasis"/>
          <w:highlight w:val="cyan"/>
        </w:rPr>
        <w:t>“for peace.”</w:t>
      </w:r>
      <w:r w:rsidRPr="0040236D">
        <w:rPr>
          <w:sz w:val="16"/>
        </w:rPr>
        <w:t xml:space="preserve"> Fighting U.S. imperialism echoes their own historical struggle, dating back to slavery. Black Workers for Justice in North Carolina issued a statement in late 2002 taking that anti-imperialist perspective even further. It emphasized the importance of “concretely linking the struggles of all People of Color and the oppressed internationally for a better world.”</w:t>
      </w:r>
    </w:p>
    <w:p w:rsidR="00833170" w:rsidRDefault="00833170" w:rsidP="00833170">
      <w:pPr>
        <w:rPr>
          <w:sz w:val="16"/>
        </w:rPr>
      </w:pPr>
    </w:p>
    <w:p w:rsidR="00833170" w:rsidRPr="00086ED4" w:rsidRDefault="00833170" w:rsidP="00833170">
      <w:pPr>
        <w:pStyle w:val="Heading4"/>
      </w:pPr>
      <w:r>
        <w:t>Turn – anti-</w:t>
      </w:r>
      <w:r w:rsidRPr="008A673A">
        <w:t>war</w:t>
      </w:r>
      <w:r>
        <w:t xml:space="preserve"> advocacy bolsters activism against ideological problems AND their starting point is more likely </w:t>
      </w:r>
      <w:r w:rsidRPr="008A673A">
        <w:rPr>
          <w:u w:val="single"/>
        </w:rPr>
        <w:t>to tradeoff</w:t>
      </w:r>
      <w:r>
        <w:t xml:space="preserve"> than ours – </w:t>
      </w:r>
      <w:r w:rsidRPr="00086ED4">
        <w:rPr>
          <w:u w:val="single"/>
        </w:rPr>
        <w:t>qualitative</w:t>
      </w:r>
      <w:r w:rsidRPr="00086ED4">
        <w:t xml:space="preserve"> and </w:t>
      </w:r>
      <w:r w:rsidRPr="00086ED4">
        <w:rPr>
          <w:u w:val="single"/>
        </w:rPr>
        <w:t>quantitative</w:t>
      </w:r>
      <w:r>
        <w:t xml:space="preserve"> data proves </w:t>
      </w:r>
      <w:r w:rsidRPr="00086ED4">
        <w:t xml:space="preserve">– </w:t>
      </w:r>
      <w:r w:rsidRPr="00086ED4">
        <w:rPr>
          <w:u w:val="single"/>
        </w:rPr>
        <w:t>prefer our evidence</w:t>
      </w:r>
      <w:r w:rsidRPr="00086ED4">
        <w:t xml:space="preserve"> sequencing analysis corrects for </w:t>
      </w:r>
      <w:r w:rsidRPr="00086ED4">
        <w:rPr>
          <w:u w:val="single"/>
        </w:rPr>
        <w:t>endogeneity problems</w:t>
      </w:r>
      <w:r w:rsidRPr="00086ED4">
        <w:t xml:space="preserve">     </w:t>
      </w:r>
    </w:p>
    <w:p w:rsidR="00833170" w:rsidRDefault="00833170" w:rsidP="00833170">
      <w:r w:rsidRPr="004A5565">
        <w:rPr>
          <w:b/>
        </w:rPr>
        <w:t xml:space="preserve">Rojas 12 </w:t>
      </w:r>
      <w:r>
        <w:t xml:space="preserve">[Fabio Rojas, Associate Professor of Sociology @ Indiana University, and Michael T. Heaney Assistant Professor of Organizational Studies and Political Science University of Michigan, “Antiwar Politics and Paths of Activist Participation on the Left,” </w:t>
      </w:r>
      <w:hyperlink r:id="rId76" w:history="1">
        <w:r w:rsidRPr="006A4401">
          <w:rPr>
            <w:rStyle w:val="Hyperlink"/>
          </w:rPr>
          <w:t>http://www-personal.umich.edu/~mheaney/Antiwar_Activist_Paths.pdf</w:t>
        </w:r>
      </w:hyperlink>
      <w:r>
        <w:t>]</w:t>
      </w:r>
    </w:p>
    <w:p w:rsidR="00833170" w:rsidRPr="004A5565" w:rsidRDefault="00833170" w:rsidP="00833170">
      <w:pPr>
        <w:rPr>
          <w:b/>
          <w:bCs/>
        </w:rPr>
      </w:pPr>
    </w:p>
    <w:p w:rsidR="00833170" w:rsidRPr="00012FCA" w:rsidRDefault="00833170" w:rsidP="00833170">
      <w:pPr>
        <w:rPr>
          <w:sz w:val="16"/>
        </w:rPr>
      </w:pPr>
      <w:r w:rsidRPr="004A5565">
        <w:rPr>
          <w:sz w:val="16"/>
        </w:rPr>
        <w:t xml:space="preserve">Activism changes people's lives. Previous scholarship demonstrates that the paths that people take into and through activism affect how their lives are changed (Blee 2011; Fisher 2006; Fisher and McInerney 2012; Han 2009; McAdam 1989, 1999; Munson 2010; Viterna 2006). For example, </w:t>
      </w:r>
      <w:r w:rsidRPr="005C4BEE">
        <w:rPr>
          <w:rStyle w:val="Emphasis"/>
          <w:highlight w:val="cyan"/>
        </w:rPr>
        <w:t>how</w:t>
      </w:r>
      <w:r w:rsidRPr="004A5565">
        <w:rPr>
          <w:sz w:val="16"/>
        </w:rPr>
        <w:t xml:space="preserve"> </w:t>
      </w:r>
      <w:r w:rsidRPr="005C4BEE">
        <w:rPr>
          <w:rStyle w:val="StyleUnderline"/>
          <w:highlight w:val="cyan"/>
        </w:rPr>
        <w:t>people</w:t>
      </w:r>
      <w:r w:rsidRPr="004A5565">
        <w:rPr>
          <w:rStyle w:val="StyleUnderline"/>
        </w:rPr>
        <w:t xml:space="preserve"> are recruited into activism</w:t>
      </w:r>
      <w:r w:rsidRPr="004A5565">
        <w:rPr>
          <w:sz w:val="16"/>
        </w:rPr>
        <w:t xml:space="preserve"> (Fisher 2006; Fisher and McInerney 2012) </w:t>
      </w:r>
      <w:r w:rsidRPr="004A5565">
        <w:rPr>
          <w:rStyle w:val="StyleUnderline"/>
        </w:rPr>
        <w:t xml:space="preserve">and the organizations that </w:t>
      </w:r>
      <w:r w:rsidRPr="004A5565">
        <w:rPr>
          <w:rStyle w:val="Emphasis"/>
        </w:rPr>
        <w:t xml:space="preserve">they </w:t>
      </w:r>
      <w:r w:rsidRPr="005C4BEE">
        <w:rPr>
          <w:rStyle w:val="Emphasis"/>
          <w:highlight w:val="cyan"/>
        </w:rPr>
        <w:t>join</w:t>
      </w:r>
      <w:r w:rsidRPr="004A5565">
        <w:rPr>
          <w:sz w:val="16"/>
        </w:rPr>
        <w:t xml:space="preserve"> (Han 2009; Munson 2008) </w:t>
      </w:r>
      <w:r w:rsidRPr="005C4BEE">
        <w:rPr>
          <w:rStyle w:val="StyleUnderline"/>
          <w:highlight w:val="cyan"/>
        </w:rPr>
        <w:t xml:space="preserve">makes a </w:t>
      </w:r>
      <w:r w:rsidRPr="005C4BEE">
        <w:rPr>
          <w:rStyle w:val="Emphasis"/>
          <w:highlight w:val="cyan"/>
        </w:rPr>
        <w:t>difference</w:t>
      </w:r>
      <w:r w:rsidRPr="005C4BEE">
        <w:rPr>
          <w:sz w:val="16"/>
          <w:highlight w:val="cyan"/>
        </w:rPr>
        <w:t xml:space="preserve"> </w:t>
      </w:r>
      <w:r w:rsidRPr="005C4BEE">
        <w:rPr>
          <w:rStyle w:val="StyleUnderline"/>
          <w:highlight w:val="cyan"/>
        </w:rPr>
        <w:t xml:space="preserve">for </w:t>
      </w:r>
      <w:r w:rsidRPr="005C4BEE">
        <w:rPr>
          <w:rStyle w:val="Emphasis"/>
          <w:highlight w:val="cyan"/>
        </w:rPr>
        <w:t>how long</w:t>
      </w:r>
      <w:r w:rsidRPr="005C4BEE">
        <w:rPr>
          <w:rStyle w:val="StyleUnderline"/>
          <w:highlight w:val="cyan"/>
        </w:rPr>
        <w:t xml:space="preserve"> they remain involved i</w:t>
      </w:r>
      <w:r w:rsidRPr="004A5565">
        <w:rPr>
          <w:rStyle w:val="StyleUnderline"/>
        </w:rPr>
        <w:t>n activism</w:t>
      </w:r>
      <w:r w:rsidRPr="004A5565">
        <w:rPr>
          <w:sz w:val="16"/>
        </w:rPr>
        <w:t xml:space="preserve"> </w:t>
      </w:r>
      <w:r w:rsidRPr="005C4BEE">
        <w:rPr>
          <w:rStyle w:val="StyleUnderline"/>
          <w:highlight w:val="cyan"/>
        </w:rPr>
        <w:t xml:space="preserve">and </w:t>
      </w:r>
      <w:r w:rsidRPr="005C4BEE">
        <w:rPr>
          <w:rStyle w:val="Emphasis"/>
          <w:highlight w:val="cyan"/>
        </w:rPr>
        <w:t>what types of activities they engage in</w:t>
      </w:r>
      <w:r w:rsidRPr="004A5565">
        <w:rPr>
          <w:sz w:val="16"/>
        </w:rPr>
        <w:t xml:space="preserve">. These studies, however, fail to distinguish between movements in terms of how participation in one movement may influence an individual's activist path differently than participation in another movement. Given that activists live in a world of multiple, interacting social movements (Evans and Kay 2008; Isaac and Christiansen 2002; Isaac, McDonald, and Lukasik 2006; McAdam 1995; Meyer and Staggenborg 1996; Meyer and Tarrow 1998; Meyer and Whittier 1994; Minkoff 1997; Voss and Sherman 2000), </w:t>
      </w:r>
      <w:r w:rsidRPr="004A5565">
        <w:rPr>
          <w:rStyle w:val="StyleUnderline"/>
        </w:rPr>
        <w:t xml:space="preserve">the question arises as to whether or not </w:t>
      </w:r>
      <w:r w:rsidRPr="004A5565">
        <w:rPr>
          <w:rStyle w:val="Emphasis"/>
        </w:rPr>
        <w:t>the sequence</w:t>
      </w:r>
      <w:r w:rsidRPr="004A5565">
        <w:rPr>
          <w:rStyle w:val="StyleUnderline"/>
        </w:rPr>
        <w:t xml:space="preserve"> through which activists come into contact with movements</w:t>
      </w:r>
      <w:r w:rsidRPr="004A5565">
        <w:rPr>
          <w:sz w:val="16"/>
        </w:rPr>
        <w:t xml:space="preserve"> </w:t>
      </w:r>
      <w:r w:rsidRPr="004A5565">
        <w:rPr>
          <w:rStyle w:val="StyleUnderline"/>
        </w:rPr>
        <w:t>matters for how they participate in activism</w:t>
      </w:r>
      <w:r w:rsidRPr="004A5565">
        <w:rPr>
          <w:sz w:val="16"/>
        </w:rPr>
        <w:t xml:space="preserve">. </w:t>
      </w:r>
      <w:r w:rsidRPr="005C4BEE">
        <w:rPr>
          <w:rStyle w:val="Emphasis"/>
          <w:highlight w:val="cyan"/>
        </w:rPr>
        <w:t>The antiwar movement</w:t>
      </w:r>
      <w:r w:rsidRPr="005C4BEE">
        <w:rPr>
          <w:sz w:val="16"/>
          <w:highlight w:val="cyan"/>
        </w:rPr>
        <w:t xml:space="preserve"> </w:t>
      </w:r>
      <w:r w:rsidRPr="005C4BEE">
        <w:rPr>
          <w:rStyle w:val="StyleUnderline"/>
          <w:highlight w:val="cyan"/>
        </w:rPr>
        <w:t>is a very common gateway into</w:t>
      </w:r>
      <w:r w:rsidRPr="004A5565">
        <w:rPr>
          <w:rStyle w:val="StyleUnderline"/>
        </w:rPr>
        <w:t xml:space="preserve"> </w:t>
      </w:r>
      <w:r w:rsidRPr="004A5565">
        <w:rPr>
          <w:sz w:val="16"/>
        </w:rPr>
        <w:t>progressive/</w:t>
      </w:r>
      <w:r w:rsidRPr="005C4BEE">
        <w:rPr>
          <w:rStyle w:val="Emphasis"/>
          <w:highlight w:val="cyan"/>
        </w:rPr>
        <w:t>left activism</w:t>
      </w:r>
      <w:r w:rsidRPr="005C4BEE">
        <w:rPr>
          <w:sz w:val="16"/>
          <w:highlight w:val="cyan"/>
        </w:rPr>
        <w:t>. In</w:t>
      </w:r>
      <w:r w:rsidRPr="004A5565">
        <w:rPr>
          <w:sz w:val="16"/>
        </w:rPr>
        <w:t xml:space="preserve"> this article, we argue that </w:t>
      </w:r>
      <w:r w:rsidRPr="004A5565">
        <w:rPr>
          <w:rStyle w:val="StyleUnderline"/>
        </w:rPr>
        <w:t xml:space="preserve">activists who are initiated into activism through </w:t>
      </w:r>
      <w:r w:rsidRPr="004A5565">
        <w:rPr>
          <w:rStyle w:val="Emphasis"/>
        </w:rPr>
        <w:t>antiwar events</w:t>
      </w:r>
      <w:r w:rsidRPr="004A5565">
        <w:rPr>
          <w:sz w:val="16"/>
        </w:rPr>
        <w:t xml:space="preserve"> </w:t>
      </w:r>
      <w:r w:rsidRPr="004A5565">
        <w:rPr>
          <w:rStyle w:val="StyleUnderline"/>
        </w:rPr>
        <w:t xml:space="preserve">have different patterns of movement </w:t>
      </w:r>
      <w:r w:rsidRPr="005C4BEE">
        <w:rPr>
          <w:rStyle w:val="StyleUnderline"/>
          <w:highlight w:val="cyan"/>
        </w:rPr>
        <w:t xml:space="preserve">participation than those who are initiated into activism through </w:t>
      </w:r>
      <w:r w:rsidRPr="005C4BEE">
        <w:rPr>
          <w:rStyle w:val="Emphasis"/>
          <w:highlight w:val="cyan"/>
        </w:rPr>
        <w:t>another movement</w:t>
      </w:r>
      <w:r w:rsidRPr="004A5565">
        <w:rPr>
          <w:sz w:val="16"/>
        </w:rPr>
        <w:t xml:space="preserve">. This article proceeds, first, by considering the extant scholarship on paths to and through activism. These paths are shaped by the ebb and flow of particular movements. </w:t>
      </w:r>
      <w:r w:rsidRPr="004A5565">
        <w:rPr>
          <w:rStyle w:val="StyleUnderline"/>
        </w:rPr>
        <w:t>As protest cycles play out</w:t>
      </w:r>
      <w:r w:rsidRPr="004A5565">
        <w:rPr>
          <w:sz w:val="16"/>
        </w:rPr>
        <w:t xml:space="preserve">, </w:t>
      </w:r>
      <w:r w:rsidRPr="004A5565">
        <w:rPr>
          <w:rStyle w:val="StyleUnderline"/>
        </w:rPr>
        <w:t>activists are presented with opportunities to adopt new issues or migrate to other movements</w:t>
      </w:r>
      <w:r w:rsidRPr="004A5565">
        <w:rPr>
          <w:sz w:val="16"/>
        </w:rPr>
        <w:t xml:space="preserve">. Special attention is paid to the antiwar movement and how its mobilization capacity is affected by the nature of its main policy issue, war. Second, we argue that </w:t>
      </w:r>
      <w:r w:rsidRPr="004A5565">
        <w:rPr>
          <w:rStyle w:val="StyleUnderline"/>
        </w:rPr>
        <w:t>antiwar activists are likely to pursue paths that diverge from those of other</w:t>
      </w:r>
      <w:r w:rsidRPr="004A5565">
        <w:rPr>
          <w:sz w:val="16"/>
        </w:rPr>
        <w:t xml:space="preserve"> progressive/left </w:t>
      </w:r>
      <w:r w:rsidRPr="004A5565">
        <w:rPr>
          <w:rStyle w:val="StyleUnderline"/>
        </w:rPr>
        <w:t>activists. Third</w:t>
      </w:r>
      <w:r w:rsidRPr="004A5565">
        <w:rPr>
          <w:sz w:val="16"/>
        </w:rPr>
        <w:t xml:space="preserve">, we examine the methods and rationale for conducting a survey of 691 activists who attended the 2010 US Social Forum, one of the largest assemblies of progressive/left activists in the United States. Fourth, we explain sequence analysis as an approach to analyzing data on activist paths. Fifth, </w:t>
      </w:r>
      <w:r w:rsidRPr="004A5565">
        <w:rPr>
          <w:rStyle w:val="StyleUnderline"/>
        </w:rPr>
        <w:t>we demonstrate the distinctiveness of antiwar activists’ paths by estimating a series of regression models on the results of the sequence analysis</w:t>
      </w:r>
      <w:r w:rsidRPr="004A5565">
        <w:rPr>
          <w:sz w:val="16"/>
        </w:rPr>
        <w:t xml:space="preserve">. We find that </w:t>
      </w:r>
      <w:r w:rsidRPr="005C4BEE">
        <w:rPr>
          <w:rStyle w:val="StyleUnderline"/>
          <w:highlight w:val="cyan"/>
        </w:rPr>
        <w:t xml:space="preserve">antiwar activist paths are </w:t>
      </w:r>
      <w:r w:rsidRPr="005C4BEE">
        <w:rPr>
          <w:rStyle w:val="Emphasis"/>
          <w:highlight w:val="cyan"/>
        </w:rPr>
        <w:t>more likely</w:t>
      </w:r>
      <w:r w:rsidRPr="005C4BEE">
        <w:rPr>
          <w:sz w:val="16"/>
          <w:highlight w:val="cyan"/>
        </w:rPr>
        <w:t xml:space="preserve"> </w:t>
      </w:r>
      <w:r w:rsidRPr="005C4BEE">
        <w:rPr>
          <w:rStyle w:val="StyleUnderline"/>
          <w:highlight w:val="cyan"/>
        </w:rPr>
        <w:t>to</w:t>
      </w:r>
      <w:r w:rsidRPr="005C4BEE">
        <w:rPr>
          <w:sz w:val="16"/>
          <w:highlight w:val="cyan"/>
        </w:rPr>
        <w:t xml:space="preserve"> </w:t>
      </w:r>
      <w:r w:rsidRPr="005C4BEE">
        <w:rPr>
          <w:rStyle w:val="Emphasis"/>
          <w:highlight w:val="cyan"/>
        </w:rPr>
        <w:t>"spill over"</w:t>
      </w:r>
      <w:r w:rsidRPr="005C4BEE">
        <w:rPr>
          <w:sz w:val="16"/>
          <w:highlight w:val="cyan"/>
        </w:rPr>
        <w:t xml:space="preserve"> </w:t>
      </w:r>
      <w:r w:rsidRPr="005C4BEE">
        <w:rPr>
          <w:rStyle w:val="StyleUnderline"/>
          <w:highlight w:val="cyan"/>
        </w:rPr>
        <w:t>into other movements than are other</w:t>
      </w:r>
      <w:r w:rsidRPr="004A5565">
        <w:rPr>
          <w:sz w:val="16"/>
        </w:rPr>
        <w:t xml:space="preserve"> progressive/</w:t>
      </w:r>
      <w:r w:rsidRPr="005C4BEE">
        <w:rPr>
          <w:rStyle w:val="StyleUnderline"/>
          <w:highlight w:val="cyan"/>
        </w:rPr>
        <w:t>left activist paths.</w:t>
      </w:r>
      <w:r w:rsidRPr="004A5565">
        <w:rPr>
          <w:sz w:val="16"/>
        </w:rPr>
        <w:t xml:space="preserve"> </w:t>
      </w:r>
      <w:r w:rsidRPr="004A5565">
        <w:rPr>
          <w:rStyle w:val="StyleUnderline"/>
        </w:rPr>
        <w:t>The article concludes by explaining the aggregate consequences that these paths have for the broader environment of</w:t>
      </w:r>
      <w:r w:rsidRPr="004A5565">
        <w:rPr>
          <w:sz w:val="16"/>
        </w:rPr>
        <w:t xml:space="preserve"> progressive/left </w:t>
      </w:r>
      <w:r w:rsidRPr="004A5565">
        <w:rPr>
          <w:rStyle w:val="StyleUnderline"/>
        </w:rPr>
        <w:t>activists</w:t>
      </w:r>
      <w:r w:rsidRPr="004A5565">
        <w:rPr>
          <w:sz w:val="16"/>
        </w:rPr>
        <w:t xml:space="preserve">. </w:t>
      </w:r>
      <w:r w:rsidRPr="005C4BEE">
        <w:rPr>
          <w:rStyle w:val="StyleUnderline"/>
          <w:highlight w:val="cyan"/>
        </w:rPr>
        <w:t xml:space="preserve">Social movements have the potential </w:t>
      </w:r>
      <w:r w:rsidRPr="005C4BEE">
        <w:rPr>
          <w:rStyle w:val="Emphasis"/>
          <w:highlight w:val="cyan"/>
        </w:rPr>
        <w:t>to change the world</w:t>
      </w:r>
      <w:r w:rsidRPr="005C4BEE">
        <w:rPr>
          <w:sz w:val="16"/>
          <w:highlight w:val="cyan"/>
        </w:rPr>
        <w:t xml:space="preserve"> </w:t>
      </w:r>
      <w:r w:rsidRPr="005C4BEE">
        <w:rPr>
          <w:rStyle w:val="StyleUnderline"/>
          <w:highlight w:val="cyan"/>
        </w:rPr>
        <w:t xml:space="preserve">by influencing </w:t>
      </w:r>
      <w:r w:rsidRPr="005C4BEE">
        <w:rPr>
          <w:rStyle w:val="Emphasis"/>
          <w:highlight w:val="cyan"/>
        </w:rPr>
        <w:t>public opinion</w:t>
      </w:r>
      <w:r w:rsidRPr="005C4BEE">
        <w:rPr>
          <w:rStyle w:val="StyleUnderline"/>
          <w:highlight w:val="cyan"/>
        </w:rPr>
        <w:t xml:space="preserve"> and </w:t>
      </w:r>
      <w:r w:rsidRPr="005C4BEE">
        <w:rPr>
          <w:rStyle w:val="Emphasis"/>
          <w:highlight w:val="cyan"/>
        </w:rPr>
        <w:t>state policies.</w:t>
      </w:r>
      <w:r w:rsidRPr="005C4BEE">
        <w:rPr>
          <w:sz w:val="16"/>
          <w:highlight w:val="cyan"/>
        </w:rPr>
        <w:t xml:space="preserve"> </w:t>
      </w:r>
      <w:r w:rsidRPr="005C4BEE">
        <w:rPr>
          <w:rStyle w:val="StyleUnderline"/>
          <w:highlight w:val="cyan"/>
        </w:rPr>
        <w:t>They</w:t>
      </w:r>
      <w:r w:rsidRPr="004A5565">
        <w:rPr>
          <w:sz w:val="16"/>
        </w:rPr>
        <w:t xml:space="preserve"> </w:t>
      </w:r>
      <w:r w:rsidRPr="004A5565">
        <w:rPr>
          <w:rStyle w:val="StyleUnderline"/>
        </w:rPr>
        <w:t>also</w:t>
      </w:r>
      <w:r w:rsidRPr="004A5565">
        <w:rPr>
          <w:sz w:val="16"/>
        </w:rPr>
        <w:t xml:space="preserve"> have the potential to </w:t>
      </w:r>
      <w:r w:rsidRPr="005C4BEE">
        <w:rPr>
          <w:rStyle w:val="StyleUnderline"/>
          <w:highlight w:val="cyan"/>
        </w:rPr>
        <w:t>change the lives of people who participate in them</w:t>
      </w:r>
      <w:r w:rsidRPr="004A5565">
        <w:rPr>
          <w:rStyle w:val="StyleUnderline"/>
        </w:rPr>
        <w:t>.</w:t>
      </w:r>
      <w:r w:rsidRPr="004A5565">
        <w:rPr>
          <w:sz w:val="16"/>
        </w:rPr>
        <w:t xml:space="preserve"> By </w:t>
      </w:r>
      <w:r w:rsidRPr="005C4BEE">
        <w:rPr>
          <w:rStyle w:val="StyleUnderline"/>
          <w:highlight w:val="cyan"/>
        </w:rPr>
        <w:t>drawing people into</w:t>
      </w:r>
      <w:r w:rsidRPr="004A5565">
        <w:rPr>
          <w:rStyle w:val="StyleUnderline"/>
        </w:rPr>
        <w:t xml:space="preserve"> social </w:t>
      </w:r>
      <w:r w:rsidRPr="005C4BEE">
        <w:rPr>
          <w:rStyle w:val="StyleUnderline"/>
          <w:highlight w:val="cyan"/>
        </w:rPr>
        <w:t>activism</w:t>
      </w:r>
      <w:r w:rsidRPr="004A5565">
        <w:rPr>
          <w:rStyle w:val="StyleUnderline"/>
        </w:rPr>
        <w:t>, movements</w:t>
      </w:r>
      <w:r w:rsidRPr="004A5565">
        <w:rPr>
          <w:sz w:val="16"/>
        </w:rPr>
        <w:t xml:space="preserve">, in turn, </w:t>
      </w:r>
      <w:r w:rsidRPr="005C4BEE">
        <w:rPr>
          <w:rStyle w:val="StyleUnderline"/>
          <w:highlight w:val="cyan"/>
        </w:rPr>
        <w:t>expose people to</w:t>
      </w:r>
      <w:r w:rsidRPr="004A5565">
        <w:rPr>
          <w:sz w:val="16"/>
        </w:rPr>
        <w:t xml:space="preserve"> even </w:t>
      </w:r>
      <w:r w:rsidRPr="005C4BEE">
        <w:rPr>
          <w:rStyle w:val="StyleUnderline"/>
          <w:highlight w:val="cyan"/>
        </w:rPr>
        <w:t>further</w:t>
      </w:r>
      <w:r w:rsidRPr="004A5565">
        <w:rPr>
          <w:rStyle w:val="StyleUnderline"/>
        </w:rPr>
        <w:t xml:space="preserve"> opportunities for </w:t>
      </w:r>
      <w:r w:rsidRPr="004A5565">
        <w:rPr>
          <w:rStyle w:val="Emphasis"/>
        </w:rPr>
        <w:t xml:space="preserve">political </w:t>
      </w:r>
      <w:r w:rsidRPr="005C4BEE">
        <w:rPr>
          <w:rStyle w:val="Emphasis"/>
          <w:highlight w:val="cyan"/>
        </w:rPr>
        <w:t>participation</w:t>
      </w:r>
      <w:r w:rsidRPr="004A5565">
        <w:rPr>
          <w:sz w:val="16"/>
        </w:rPr>
        <w:t xml:space="preserve"> (Meyer and Whittier 1994; Carrol and Ratner 1996; Osa 2003; Ansell 2003; Hadden and Tarrow 2007). Over time, individual activists may develop a multitude of ties to different movements. We call an individual’s sequential participation in one or more movements an "activist path." Activist paths matter for a number of reasons. Initial mobilization may be linked to longterm behaviors, whether they are political (Demerath, Marwell, and Aiken 1971; Marwell, Demerath, and Aiken 1987) or personal, such as having children (McAdam 1989, 1999). The depth of participation in a movement may be correlated with political behavior later in life, such as the strength of left-leaning attitudes and the extent of political participation (McAdam 1999: 121-2; Giugni 2007, 2008). Scholars draw attention to the complexity and contingency of activist biographies. Jasper (1999: 210-28) recounts the story of Geoff Meredith, a man who was involved in environmental protest movements. Meredith had an extensive history that touched on support for AIDS patients, avant-garde art, and disabled rights, which depended on chance meetings with other activists. Carroll and Ratner (1996) find that a significant proportion of Vancouver-area activists participated in more than one type of movement organization (e.g., indigenous rights and labor groups). Rojas and Heaney (2009) report that </w:t>
      </w:r>
      <w:r w:rsidRPr="005C4BEE">
        <w:rPr>
          <w:rStyle w:val="StyleUnderline"/>
          <w:highlight w:val="cyan"/>
        </w:rPr>
        <w:t>79% of antiwar protesters</w:t>
      </w:r>
      <w:r w:rsidRPr="004A5565">
        <w:rPr>
          <w:rStyle w:val="StyleUnderline"/>
        </w:rPr>
        <w:t xml:space="preserve"> in the 2000s had </w:t>
      </w:r>
      <w:r w:rsidRPr="005C4BEE">
        <w:rPr>
          <w:rStyle w:val="StyleUnderline"/>
          <w:highlight w:val="cyan"/>
        </w:rPr>
        <w:t>participated in non-antiwar movements</w:t>
      </w:r>
      <w:r w:rsidRPr="004A5565">
        <w:rPr>
          <w:sz w:val="16"/>
        </w:rPr>
        <w:t xml:space="preserve">, </w:t>
      </w:r>
      <w:r w:rsidRPr="005C4BEE">
        <w:rPr>
          <w:rStyle w:val="StyleUnderline"/>
          <w:highlight w:val="cyan"/>
        </w:rPr>
        <w:t>suggesting a significant degree of "</w:t>
      </w:r>
      <w:r w:rsidRPr="005C4BEE">
        <w:rPr>
          <w:rStyle w:val="Emphasis"/>
          <w:highlight w:val="cyan"/>
        </w:rPr>
        <w:t>spillout</w:t>
      </w:r>
      <w:r w:rsidRPr="004A5565">
        <w:rPr>
          <w:rStyle w:val="StyleUnderline"/>
        </w:rPr>
        <w:t>" from</w:t>
      </w:r>
      <w:r w:rsidRPr="004A5565">
        <w:rPr>
          <w:sz w:val="16"/>
        </w:rPr>
        <w:t xml:space="preserve"> </w:t>
      </w:r>
      <w:r w:rsidRPr="004A5565">
        <w:rPr>
          <w:rStyle w:val="StyleUnderline"/>
        </w:rPr>
        <w:t>established movements into new movements</w:t>
      </w:r>
      <w:r w:rsidRPr="004A5565">
        <w:rPr>
          <w:sz w:val="16"/>
        </w:rPr>
        <w:t xml:space="preserve"> (see also Hadden and Tarrow 2007) Individuals’ characteristics may be linked with specific types of activist biographies. Fisher and McInerney (2012) find that people who are recruited to participate in an organization through their social ties are less likely to continue to participate in the organization than people that did not have prior connections within the organization. Corrigall-Brown (2012: 53) documents that religiosity, income, and political knowledge are significant factors that predict an activist’s path. Furthermore, her research demonstrates that activists vary in their persistence, with some activists maintaining heightened participation in multiple movements and others participating on a more episodic basis. Social contexts play a critical role in shaping activist paths. Viterna (2006) discusses the lives of women in Salvadoran revolutionary groups and finds that factors such as living in an urban environment predict mode of participation. She argues that people who enter activism from different starting points have distinct experiences. Caren, Ghoshal, and Ribas (2011) conclude that the generational cohort that an individual is a part of makes a difference for whether and how s/he participates in activism. Munson (2010) analyzes the role that life-course transitions have in determining activist biographies. His analysis of conservative Christian college students suggests that graduation is an important life course point that creates opportunities for activism. As academic demands decrease near the senior year, movement organizations provide new forms of participation for college students that deepen their involvement in activism. Prior research on activist paths connects individual and contextual factors to different types of paths. However, it is an open question as to whether all movements generate the same activist paths. Do movements differ in movement among political causes over the life course of participants? The forces that shape activist paths reflect the available options for political participation. Activist paths are made possible, in part, by the structures of multi-movement environments (Meyer and Whittier 1994; McAdam 1995; Carrol and Ratner 1996). </w:t>
      </w:r>
      <w:r w:rsidRPr="005C4BEE">
        <w:rPr>
          <w:rStyle w:val="Emphasis"/>
          <w:highlight w:val="cyan"/>
        </w:rPr>
        <w:t>Even though</w:t>
      </w:r>
      <w:r w:rsidRPr="005C4BEE">
        <w:rPr>
          <w:sz w:val="16"/>
          <w:highlight w:val="cyan"/>
        </w:rPr>
        <w:t xml:space="preserve"> </w:t>
      </w:r>
      <w:r w:rsidRPr="005C4BEE">
        <w:rPr>
          <w:rStyle w:val="StyleUnderline"/>
          <w:highlight w:val="cyan"/>
        </w:rPr>
        <w:t>an individual may be initially recruited through</w:t>
      </w:r>
      <w:r w:rsidRPr="004A5565">
        <w:rPr>
          <w:rStyle w:val="StyleUnderline"/>
        </w:rPr>
        <w:t xml:space="preserve"> </w:t>
      </w:r>
      <w:r w:rsidRPr="005C4BEE">
        <w:rPr>
          <w:rStyle w:val="StyleUnderline"/>
          <w:highlight w:val="cyan"/>
        </w:rPr>
        <w:t>an organization with</w:t>
      </w:r>
      <w:r w:rsidRPr="004A5565">
        <w:rPr>
          <w:rStyle w:val="StyleUnderline"/>
        </w:rPr>
        <w:t xml:space="preserve"> </w:t>
      </w:r>
      <w:r w:rsidRPr="005C4BEE">
        <w:rPr>
          <w:rStyle w:val="Emphasis"/>
          <w:highlight w:val="cyan"/>
        </w:rPr>
        <w:t>a specific policy</w:t>
      </w:r>
      <w:r w:rsidRPr="005C4BEE">
        <w:rPr>
          <w:sz w:val="16"/>
          <w:highlight w:val="cyan"/>
        </w:rPr>
        <w:t xml:space="preserve"> </w:t>
      </w:r>
      <w:r w:rsidRPr="005C4BEE">
        <w:rPr>
          <w:rStyle w:val="Emphasis"/>
          <w:highlight w:val="cyan"/>
        </w:rPr>
        <w:t>objective</w:t>
      </w:r>
      <w:r w:rsidRPr="004A5565">
        <w:rPr>
          <w:sz w:val="16"/>
        </w:rPr>
        <w:t xml:space="preserve">, </w:t>
      </w:r>
      <w:r w:rsidRPr="005C4BEE">
        <w:rPr>
          <w:rStyle w:val="StyleUnderline"/>
          <w:highlight w:val="cyan"/>
        </w:rPr>
        <w:t>activists</w:t>
      </w:r>
      <w:r w:rsidRPr="004A5565">
        <w:rPr>
          <w:rStyle w:val="StyleUnderline"/>
        </w:rPr>
        <w:t xml:space="preserve"> may </w:t>
      </w:r>
      <w:r w:rsidRPr="005C4BEE">
        <w:rPr>
          <w:rStyle w:val="StyleUnderline"/>
          <w:highlight w:val="cyan"/>
        </w:rPr>
        <w:t xml:space="preserve">embrace </w:t>
      </w:r>
      <w:r w:rsidRPr="005C4BEE">
        <w:rPr>
          <w:rStyle w:val="Emphasis"/>
          <w:highlight w:val="cyan"/>
        </w:rPr>
        <w:t>new causes</w:t>
      </w:r>
      <w:r w:rsidRPr="004A5565">
        <w:rPr>
          <w:rStyle w:val="StyleUnderline"/>
        </w:rPr>
        <w:t xml:space="preserve"> and participate</w:t>
      </w:r>
      <w:r w:rsidRPr="004A5565">
        <w:rPr>
          <w:sz w:val="16"/>
        </w:rPr>
        <w:t xml:space="preserve"> </w:t>
      </w:r>
      <w:r w:rsidRPr="004A5565">
        <w:rPr>
          <w:rStyle w:val="StyleUnderline"/>
        </w:rPr>
        <w:t>in a wide range of movements</w:t>
      </w:r>
      <w:r w:rsidRPr="004A5565">
        <w:rPr>
          <w:sz w:val="16"/>
        </w:rPr>
        <w:t xml:space="preserve"> over the course of their lives. </w:t>
      </w:r>
      <w:r w:rsidRPr="004A5565">
        <w:rPr>
          <w:rStyle w:val="StyleUnderline"/>
        </w:rPr>
        <w:t xml:space="preserve">They may form ties with activists who mobilize on behalf of </w:t>
      </w:r>
      <w:r w:rsidRPr="004A5565">
        <w:rPr>
          <w:rStyle w:val="Emphasis"/>
        </w:rPr>
        <w:t>other causes</w:t>
      </w:r>
      <w:r w:rsidRPr="004A5565">
        <w:rPr>
          <w:rStyle w:val="StyleUnderline"/>
        </w:rPr>
        <w:t xml:space="preserve"> or </w:t>
      </w:r>
      <w:r w:rsidRPr="004A5565">
        <w:rPr>
          <w:rStyle w:val="Emphasis"/>
        </w:rPr>
        <w:t>join multiple organizations</w:t>
      </w:r>
      <w:r w:rsidRPr="004A5565">
        <w:rPr>
          <w:sz w:val="16"/>
        </w:rPr>
        <w:t xml:space="preserve">. The result is that, over time, individuals develop complex paths that reflect the different opportunities presented to and seized by them (Corriggall-Brown 2012). The multi-movement environment is an ever-changing social field because individual movements rise and fall, affecting the options available to activists. This fluctuation stimulates an individual's oscillation between, or simultaneous participation within, multiple policy areas. A movement is able to attract more recruits when its issues are viewed as more salient by the public. There are numerous ways that an issue may gain prominence. An exogenous event, such as a natural disaster, may make one policy issue highly visible (Baumgartner and Jones 1993; Kingdon 1997). Political entrepreneurs may attract attention by having allies in the media discuss their issues (Sobieraj 2011). Conversely, there are factors that may decrease the visibility of a movement, leading to demobilization. A successful movement may demobilize once the state institutes policies that were promoted by the movement (McAdam 1982). Electoral victories may be correlated with demobilization, as partisans feel less inclined to protest once their party has taken control of the legislative or executive branch (Heaney and Rojas 2011). For these varied reasons, Tarrow (1994) notes that movements experience regular oscillation, or "protest cycles," over time. Protest cycles factor into activist paths by encouraging individuals to migrate from one issue domain to another. For example, the passage of the 1964 Civil Rights Act encouraged a number of activists to move from the issue of voting rights to the issue of poverty, while others adopted the issue of nationalism (see Rojas 2007; Joseph 2006). Voting rights was one of the issues used to unify the various elements of the civil rights coalition. Once voting rights were addressed, attention turned to a host of other issues, which contributed to the transformation of the civil rights movement and led activists to migrate away from activities such as voter registration and promoting poor people's rights. The fluctuating nature of multi-movement environments means that activists are presented with a changing menu of issues. As movements rise and fall, activists have incentives to migrate to new movements or jointly participate in multiple movements. Activists who participate in a receding movement do not always completely demobilize. Rather, they often continue in some other capacity by joining other movements, a path that is called the "transfer" trajectory by Corrigall-Brown (2012: 6-7). </w:t>
      </w:r>
      <w:r w:rsidRPr="005C4BEE">
        <w:rPr>
          <w:rStyle w:val="StyleUnderline"/>
          <w:highlight w:val="cyan"/>
        </w:rPr>
        <w:t>Multi-movement participation may allow</w:t>
      </w:r>
      <w:r w:rsidRPr="004A5565">
        <w:rPr>
          <w:rStyle w:val="StyleUnderline"/>
        </w:rPr>
        <w:t xml:space="preserve"> the </w:t>
      </w:r>
      <w:r w:rsidRPr="005C4BEE">
        <w:rPr>
          <w:rStyle w:val="StyleUnderline"/>
          <w:highlight w:val="cyan"/>
        </w:rPr>
        <w:t>activist to promote</w:t>
      </w:r>
      <w:r w:rsidRPr="004A5565">
        <w:rPr>
          <w:rStyle w:val="StyleUnderline"/>
        </w:rPr>
        <w:t xml:space="preserve"> her/his </w:t>
      </w:r>
      <w:r w:rsidRPr="005C4BEE">
        <w:rPr>
          <w:rStyle w:val="Emphasis"/>
          <w:highlight w:val="cyan"/>
        </w:rPr>
        <w:t>original issues</w:t>
      </w:r>
      <w:r w:rsidRPr="005C4BEE">
        <w:rPr>
          <w:rStyle w:val="StyleUnderline"/>
          <w:highlight w:val="cyan"/>
        </w:rPr>
        <w:t xml:space="preserve"> or to continue working for social change</w:t>
      </w:r>
      <w:r w:rsidRPr="004A5565">
        <w:rPr>
          <w:rStyle w:val="StyleUnderline"/>
        </w:rPr>
        <w:t xml:space="preserve"> </w:t>
      </w:r>
      <w:r w:rsidRPr="004A5565">
        <w:rPr>
          <w:rStyle w:val="Emphasis"/>
        </w:rPr>
        <w:t>in a new context. These</w:t>
      </w:r>
      <w:r w:rsidRPr="004A5565">
        <w:rPr>
          <w:sz w:val="16"/>
        </w:rPr>
        <w:t xml:space="preserve"> options generate a variety of paths reflecting the complexity and diversity of the multimovement environment. Activist paths reflect the changing relationships between individuals and movements, with some movements providing a platform for continued political participation while other movements are in remission. Thus, the connections between activists and movements represent one type of abeyance structure – the organizations, and other social structures, that "absorb the surplus of marginal groups" (Mizruchi 1983; Taylor 1989: 762). We argue above that the particular path that an activist follows may depend on the way in which s/he encounters the multi-movement environment. Involvement in one movement may lead an individual down a different activist path than involvement in another movement. In this section, we argue that </w:t>
      </w:r>
      <w:r w:rsidRPr="004A5565">
        <w:rPr>
          <w:rStyle w:val="StyleUnderline"/>
        </w:rPr>
        <w:t>the antiwar movement,</w:t>
      </w:r>
      <w:r w:rsidRPr="004A5565">
        <w:rPr>
          <w:sz w:val="16"/>
        </w:rPr>
        <w:t xml:space="preserve"> specifically, </w:t>
      </w:r>
      <w:r w:rsidRPr="004A5565">
        <w:rPr>
          <w:rStyle w:val="StyleUnderline"/>
        </w:rPr>
        <w:t>engages individuals in activism in ways that tend to depart from the typical movement</w:t>
      </w:r>
      <w:r w:rsidRPr="004A5565">
        <w:rPr>
          <w:sz w:val="16"/>
        </w:rPr>
        <w:t xml:space="preserve">. As a result, </w:t>
      </w:r>
      <w:r w:rsidRPr="004A5565">
        <w:rPr>
          <w:rStyle w:val="StyleUnderline"/>
        </w:rPr>
        <w:t xml:space="preserve">involvement in antiwar activism has the potential to shape an activist’s path </w:t>
      </w:r>
      <w:r w:rsidRPr="004A5565">
        <w:rPr>
          <w:rStyle w:val="Emphasis"/>
        </w:rPr>
        <w:t>differently</w:t>
      </w:r>
      <w:r w:rsidRPr="004A5565">
        <w:rPr>
          <w:rStyle w:val="StyleUnderline"/>
        </w:rPr>
        <w:t xml:space="preserve"> than is the case in many other movements</w:t>
      </w:r>
      <w:r w:rsidRPr="004A5565">
        <w:rPr>
          <w:sz w:val="16"/>
        </w:rPr>
        <w:t xml:space="preserve">. The antiwar movement stands out from the typical social movement in that its issue portfolio consists of a mix of extremely urgent and very long-term issues. War is an extremely urgent issue because whether or not people die today depends on the government’s actions today. For example, the largest internationally coordinated demonstration in history was held on February 15, 2003, slightly more than a month before the U.S. invasion of Iraq (Walgrave and Rucht 2010). Many of the demonstrators believed that it was necessary to act now to make a difference. After the U.S. invasion had begun, demonstrations subsided. Part of this decline – in the United States, at least – may have been due to a “rally around the flag” effect (Lee 1977). But part of this decline was also likely due to the perception by some that, with war already underway, political opportunities for the movement had evaporated and the prospect of making a difference had passed (Meyer and Corrigall-Brown 2005). The urgently felt need to oppose war now often draws activists away from other pursuits. Tom Hayden, a former leader of Students for a Democratic Society who remained engaged in activism from the 1960s through the 2010s, recounts that: The story of my life is trying to do something about my country, my community, and finding out there's another war. I can't quite tell you why I get so upset by it. Except that I think that when you're in a fight, in a war, and the blood is flowing, there's an urgency that, like it or not, is not the same as chronic problems like poverty (Hayden 2008). In fact, </w:t>
      </w:r>
      <w:r w:rsidRPr="004A5565">
        <w:rPr>
          <w:rStyle w:val="StyleUnderline"/>
        </w:rPr>
        <w:t xml:space="preserve">antiwar organizers rely on the fact that many of their supporters are likely to come from </w:t>
      </w:r>
      <w:r w:rsidRPr="004A5565">
        <w:rPr>
          <w:rStyle w:val="Emphasis"/>
        </w:rPr>
        <w:t>allied movements</w:t>
      </w:r>
      <w:r w:rsidRPr="004A5565">
        <w:rPr>
          <w:rStyle w:val="StyleUnderline"/>
        </w:rPr>
        <w:t xml:space="preserve"> focused on longer-term problems.</w:t>
      </w:r>
      <w:r w:rsidRPr="004A5565">
        <w:rPr>
          <w:sz w:val="16"/>
        </w:rPr>
        <w:t xml:space="preserve"> </w:t>
      </w:r>
      <w:r w:rsidRPr="004A5565">
        <w:rPr>
          <w:rStyle w:val="StyleUnderline"/>
        </w:rPr>
        <w:t>When antiwar activists face the need for “sudden mobilizations,” they structure their calls for action in ways that are easily conformable with the goals of other movements</w:t>
      </w:r>
      <w:r w:rsidRPr="004A5565">
        <w:rPr>
          <w:sz w:val="16"/>
        </w:rPr>
        <w:t xml:space="preserve"> (Reese et al. 2010; Vasi 2006, 2011). Hence, </w:t>
      </w:r>
      <w:r w:rsidRPr="004A5565">
        <w:rPr>
          <w:rStyle w:val="StyleUnderline"/>
        </w:rPr>
        <w:t xml:space="preserve">antiwar mobilizations build their strength by welcoming hybrid organizations that bridge </w:t>
      </w:r>
      <w:r w:rsidRPr="004A5565">
        <w:rPr>
          <w:rStyle w:val="Emphasis"/>
        </w:rPr>
        <w:t>antiwar activism</w:t>
      </w:r>
      <w:r w:rsidRPr="004A5565">
        <w:rPr>
          <w:rStyle w:val="StyleUnderline"/>
        </w:rPr>
        <w:t xml:space="preserve"> with the concerns of other movements</w:t>
      </w:r>
      <w:r w:rsidRPr="004A5565">
        <w:rPr>
          <w:sz w:val="16"/>
        </w:rPr>
        <w:t xml:space="preserve"> (Goss and Heaney 2010). As a result, </w:t>
      </w:r>
      <w:r w:rsidRPr="004A5565">
        <w:rPr>
          <w:rStyle w:val="StyleUnderline"/>
        </w:rPr>
        <w:t>participation in antiwar activism becomes a way</w:t>
      </w:r>
      <w:r w:rsidRPr="004A5565">
        <w:rPr>
          <w:sz w:val="16"/>
        </w:rPr>
        <w:t xml:space="preserve">, not only to rally against war, but also </w:t>
      </w:r>
      <w:r w:rsidRPr="004A5565">
        <w:rPr>
          <w:rStyle w:val="StyleUnderline"/>
        </w:rPr>
        <w:t>to meet people tied to an array of other causes on the progressive/left side of the political spectrum.</w:t>
      </w:r>
      <w:r w:rsidRPr="004A5565">
        <w:rPr>
          <w:sz w:val="16"/>
        </w:rPr>
        <w:t xml:space="preserve"> The antiwar movement is most successful in mobilizing largest number of supporters when war is imminent. Yet, </w:t>
      </w:r>
      <w:r w:rsidRPr="005C4BEE">
        <w:rPr>
          <w:rStyle w:val="StyleUnderline"/>
          <w:highlight w:val="cyan"/>
        </w:rPr>
        <w:t>the agenda of antiwar protests exposes participants to a range of longer-term concerns about militarism and other threats to peace</w:t>
      </w:r>
      <w:r w:rsidRPr="005C4BEE">
        <w:rPr>
          <w:sz w:val="16"/>
          <w:highlight w:val="cyan"/>
        </w:rPr>
        <w:t xml:space="preserve">, </w:t>
      </w:r>
      <w:r w:rsidRPr="005C4BEE">
        <w:rPr>
          <w:rStyle w:val="StyleUnderline"/>
          <w:highlight w:val="cyan"/>
        </w:rPr>
        <w:t xml:space="preserve">such as the </w:t>
      </w:r>
      <w:r w:rsidRPr="005C4BEE">
        <w:rPr>
          <w:rStyle w:val="Emphasis"/>
          <w:highlight w:val="cyan"/>
        </w:rPr>
        <w:t>extensive network</w:t>
      </w:r>
      <w:r w:rsidRPr="005C4BEE">
        <w:rPr>
          <w:rStyle w:val="StyleUnderline"/>
          <w:highlight w:val="cyan"/>
        </w:rPr>
        <w:t xml:space="preserve"> of</w:t>
      </w:r>
      <w:r w:rsidRPr="004A5565">
        <w:rPr>
          <w:rStyle w:val="StyleUnderline"/>
        </w:rPr>
        <w:t xml:space="preserve"> U.S. military </w:t>
      </w:r>
      <w:r w:rsidRPr="005C4BEE">
        <w:rPr>
          <w:rStyle w:val="StyleUnderline"/>
          <w:highlight w:val="cyan"/>
        </w:rPr>
        <w:t>bases</w:t>
      </w:r>
      <w:r w:rsidRPr="004A5565">
        <w:rPr>
          <w:rStyle w:val="StyleUnderline"/>
        </w:rPr>
        <w:t xml:space="preserve"> around the world</w:t>
      </w:r>
      <w:r w:rsidRPr="004A5565">
        <w:rPr>
          <w:sz w:val="16"/>
        </w:rPr>
        <w:t xml:space="preserve"> (Yeo 2011) </w:t>
      </w:r>
      <w:r w:rsidRPr="005C4BEE">
        <w:rPr>
          <w:rStyle w:val="StyleUnderline"/>
          <w:highlight w:val="cyan"/>
        </w:rPr>
        <w:t xml:space="preserve">and the threat of </w:t>
      </w:r>
      <w:r w:rsidRPr="005C4BEE">
        <w:rPr>
          <w:rStyle w:val="Emphasis"/>
          <w:highlight w:val="cyan"/>
        </w:rPr>
        <w:t>nuclear</w:t>
      </w:r>
      <w:r w:rsidRPr="004A5565">
        <w:rPr>
          <w:rStyle w:val="Emphasis"/>
        </w:rPr>
        <w:t xml:space="preserve"> war</w:t>
      </w:r>
      <w:r w:rsidRPr="004A5565">
        <w:rPr>
          <w:sz w:val="16"/>
        </w:rPr>
        <w:t xml:space="preserve"> (Meyer 1990). </w:t>
      </w:r>
      <w:r w:rsidRPr="005C4BEE">
        <w:rPr>
          <w:rStyle w:val="StyleUnderline"/>
          <w:highlight w:val="cyan"/>
        </w:rPr>
        <w:t xml:space="preserve">By offering a mix of </w:t>
      </w:r>
      <w:r w:rsidRPr="005C4BEE">
        <w:rPr>
          <w:rStyle w:val="Emphasis"/>
          <w:highlight w:val="cyan"/>
        </w:rPr>
        <w:t>urgent</w:t>
      </w:r>
      <w:r w:rsidRPr="005C4BEE">
        <w:rPr>
          <w:rStyle w:val="StyleUnderline"/>
          <w:highlight w:val="cyan"/>
        </w:rPr>
        <w:t xml:space="preserve"> and </w:t>
      </w:r>
      <w:r w:rsidRPr="005C4BEE">
        <w:rPr>
          <w:rStyle w:val="Emphasis"/>
          <w:highlight w:val="cyan"/>
        </w:rPr>
        <w:t>long-term issues</w:t>
      </w:r>
      <w:r w:rsidRPr="005C4BEE">
        <w:rPr>
          <w:sz w:val="16"/>
          <w:highlight w:val="cyan"/>
        </w:rPr>
        <w:t xml:space="preserve">, </w:t>
      </w:r>
      <w:r w:rsidRPr="005C4BEE">
        <w:rPr>
          <w:rStyle w:val="StyleUnderline"/>
          <w:highlight w:val="cyan"/>
        </w:rPr>
        <w:t>the antiwar movement attracts a broad swath of</w:t>
      </w:r>
      <w:r w:rsidRPr="004A5565">
        <w:rPr>
          <w:sz w:val="16"/>
        </w:rPr>
        <w:t xml:space="preserve"> progressive/</w:t>
      </w:r>
      <w:r w:rsidRPr="005C4BEE">
        <w:rPr>
          <w:rStyle w:val="StyleUnderline"/>
          <w:highlight w:val="cyan"/>
        </w:rPr>
        <w:t>left activists</w:t>
      </w:r>
      <w:r w:rsidRPr="004A5565">
        <w:rPr>
          <w:rStyle w:val="StyleUnderline"/>
        </w:rPr>
        <w:t xml:space="preserve"> to its ranks.</w:t>
      </w:r>
      <w:r w:rsidRPr="004A5565">
        <w:rPr>
          <w:sz w:val="16"/>
        </w:rPr>
        <w:t xml:space="preserve"> In a study of protests in Washington, DC from 1961 to 1983, Bearman and Everett (1993) uncover that peace organizations and non-military intervention groups are highly central in the network of progressive/left causes. Carroll and Ratner’s (1996) survey of activists from Vancouver, British Columbia reveals that peace activists have a greater degree of multi-movement involvement than those in any other movement category. </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1B75" w:rsidRDefault="00491B75" w:rsidP="00833170">
      <w:r>
        <w:separator/>
      </w:r>
    </w:p>
  </w:endnote>
  <w:endnote w:type="continuationSeparator" w:id="0">
    <w:p w:rsidR="00491B75" w:rsidRDefault="00491B75" w:rsidP="00833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1B75" w:rsidRDefault="00491B75" w:rsidP="00833170">
      <w:r>
        <w:separator/>
      </w:r>
    </w:p>
  </w:footnote>
  <w:footnote w:type="continuationSeparator" w:id="0">
    <w:p w:rsidR="00491B75" w:rsidRDefault="00491B75" w:rsidP="00833170">
      <w:r>
        <w:continuationSeparator/>
      </w:r>
    </w:p>
  </w:footnote>
  <w:footnote w:id="1">
    <w:p w:rsidR="00833170" w:rsidRDefault="00833170" w:rsidP="00833170">
      <w:pPr>
        <w:pStyle w:val="FootnoteText1"/>
      </w:pPr>
      <w:r>
        <w:rPr>
          <w:rStyle w:val="FootnoteReference"/>
        </w:rPr>
        <w:footnoteRef/>
      </w:r>
      <w:r>
        <w:t xml:space="preserve"> </w:t>
      </w:r>
      <w:r>
        <w:rPr>
          <w:rFonts w:ascii="Times New Roman" w:hAnsi="Times New Roman" w:cs="Times New Roman"/>
          <w:sz w:val="24"/>
          <w:szCs w:val="24"/>
        </w:rPr>
        <w:t>Goeman, Mishuana. </w:t>
      </w:r>
      <w:r>
        <w:rPr>
          <w:rFonts w:ascii="Times New Roman" w:hAnsi="Times New Roman" w:cs="Times New Roman"/>
          <w:i/>
          <w:iCs/>
          <w:sz w:val="24"/>
          <w:szCs w:val="24"/>
        </w:rPr>
        <w:t>Mark My Words: Native Women Mapping Our Nations</w:t>
      </w:r>
      <w:r>
        <w:rPr>
          <w:rFonts w:ascii="Times New Roman" w:hAnsi="Times New Roman" w:cs="Times New Roman"/>
          <w:sz w:val="24"/>
          <w:szCs w:val="24"/>
        </w:rPr>
        <w:t>. Minneapolis: University of Minnesota Press, 2013, 30-31.</w:t>
      </w:r>
    </w:p>
  </w:footnote>
  <w:footnote w:id="2">
    <w:p w:rsidR="00833170" w:rsidRDefault="00833170" w:rsidP="00833170">
      <w:pPr>
        <w:pStyle w:val="FootnoteText1"/>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Strickland, 723.</w:t>
      </w:r>
    </w:p>
  </w:footnote>
  <w:footnote w:id="3">
    <w:p w:rsidR="00833170" w:rsidRDefault="00833170" w:rsidP="00833170">
      <w:pPr>
        <w:pStyle w:val="FootnoteText1"/>
      </w:pPr>
      <w:r>
        <w:rPr>
          <w:rStyle w:val="FootnoteReference"/>
        </w:rPr>
        <w:footnoteRef/>
      </w:r>
      <w:r>
        <w:t xml:space="preserve"> </w:t>
      </w:r>
      <w:r>
        <w:rPr>
          <w:rFonts w:ascii="Times New Roman" w:hAnsi="Times New Roman" w:cs="Times New Roman"/>
          <w:sz w:val="24"/>
          <w:szCs w:val="24"/>
        </w:rPr>
        <w:t>Strickland, Rennard J</w:t>
      </w:r>
      <w:r>
        <w:rPr>
          <w:rFonts w:ascii="Times New Roman" w:hAnsi="Times New Roman" w:cs="Times New Roman"/>
          <w:i/>
          <w:sz w:val="24"/>
          <w:szCs w:val="24"/>
        </w:rPr>
        <w:t>. Genocide-at-Law: An Historic and Contemporary View of the Native American Experience</w:t>
      </w:r>
      <w:r>
        <w:rPr>
          <w:rFonts w:ascii="Times New Roman" w:hAnsi="Times New Roman" w:cs="Times New Roman"/>
          <w:sz w:val="24"/>
          <w:szCs w:val="24"/>
        </w:rPr>
        <w:t>. University of Kansas Law Review, 34:4, 1986, 738.</w:t>
      </w:r>
    </w:p>
  </w:footnote>
  <w:footnote w:id="4">
    <w:p w:rsidR="00833170" w:rsidRDefault="00833170" w:rsidP="00833170">
      <w:pPr>
        <w:pStyle w:val="FootnoteText1"/>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Williams, Robert A. </w:t>
      </w:r>
      <w:r>
        <w:rPr>
          <w:rFonts w:ascii="Times New Roman" w:hAnsi="Times New Roman" w:cs="Times New Roman"/>
          <w:i/>
          <w:iCs/>
          <w:sz w:val="24"/>
          <w:szCs w:val="24"/>
        </w:rPr>
        <w:t>Like a Loaded Weapon: The Rehnquist Court, Indian Rights, and the Legal History of Racism in America</w:t>
      </w:r>
      <w:r>
        <w:rPr>
          <w:rFonts w:ascii="Times New Roman" w:hAnsi="Times New Roman" w:cs="Times New Roman"/>
          <w:sz w:val="24"/>
          <w:szCs w:val="24"/>
        </w:rPr>
        <w:t>. Minneapolis, MN: University of Minnesota Press, 2005, 71-72.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8462E"/>
    <w:multiLevelType w:val="hybridMultilevel"/>
    <w:tmpl w:val="31BA25E0"/>
    <w:lvl w:ilvl="0" w:tplc="AA22901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84120"/>
    <w:multiLevelType w:val="hybridMultilevel"/>
    <w:tmpl w:val="11D6A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E1C8C"/>
    <w:multiLevelType w:val="hybridMultilevel"/>
    <w:tmpl w:val="BE380A4C"/>
    <w:lvl w:ilvl="0" w:tplc="F48C4B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0B658B"/>
    <w:multiLevelType w:val="hybridMultilevel"/>
    <w:tmpl w:val="57083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51C6E"/>
    <w:multiLevelType w:val="hybridMultilevel"/>
    <w:tmpl w:val="622468C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C6A69"/>
    <w:multiLevelType w:val="hybridMultilevel"/>
    <w:tmpl w:val="C8DE7990"/>
    <w:lvl w:ilvl="0" w:tplc="0A001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865C5"/>
    <w:multiLevelType w:val="hybridMultilevel"/>
    <w:tmpl w:val="F112EE30"/>
    <w:lvl w:ilvl="0" w:tplc="841E025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379CD"/>
    <w:multiLevelType w:val="hybridMultilevel"/>
    <w:tmpl w:val="B5201752"/>
    <w:lvl w:ilvl="0" w:tplc="895403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B50A24"/>
    <w:multiLevelType w:val="hybridMultilevel"/>
    <w:tmpl w:val="87766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6128AF"/>
    <w:multiLevelType w:val="hybridMultilevel"/>
    <w:tmpl w:val="8484545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480048C"/>
    <w:multiLevelType w:val="hybridMultilevel"/>
    <w:tmpl w:val="4A786A44"/>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E30ECE"/>
    <w:multiLevelType w:val="hybridMultilevel"/>
    <w:tmpl w:val="87B0F364"/>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1138EA"/>
    <w:multiLevelType w:val="hybridMultilevel"/>
    <w:tmpl w:val="57B890D0"/>
    <w:lvl w:ilvl="0" w:tplc="F3D4A6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7D4C13"/>
    <w:multiLevelType w:val="hybridMultilevel"/>
    <w:tmpl w:val="B0846B60"/>
    <w:lvl w:ilvl="0" w:tplc="7AC07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05613"/>
    <w:multiLevelType w:val="hybridMultilevel"/>
    <w:tmpl w:val="DBB2EDB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9373EB7"/>
    <w:multiLevelType w:val="hybridMultilevel"/>
    <w:tmpl w:val="C11A8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E1F66"/>
    <w:multiLevelType w:val="hybridMultilevel"/>
    <w:tmpl w:val="00FE5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2B0014"/>
    <w:multiLevelType w:val="hybridMultilevel"/>
    <w:tmpl w:val="590A2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B2B51"/>
    <w:multiLevelType w:val="hybridMultilevel"/>
    <w:tmpl w:val="CAC2FE88"/>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226702"/>
    <w:multiLevelType w:val="hybridMultilevel"/>
    <w:tmpl w:val="7DF21932"/>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E640EDD"/>
    <w:multiLevelType w:val="hybridMultilevel"/>
    <w:tmpl w:val="4E322334"/>
    <w:lvl w:ilvl="0" w:tplc="CECE3F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F55EA0"/>
    <w:multiLevelType w:val="hybridMultilevel"/>
    <w:tmpl w:val="6BEA8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2"/>
  </w:num>
  <w:num w:numId="13">
    <w:abstractNumId w:val="30"/>
  </w:num>
  <w:num w:numId="14">
    <w:abstractNumId w:val="18"/>
  </w:num>
  <w:num w:numId="15">
    <w:abstractNumId w:val="31"/>
  </w:num>
  <w:num w:numId="16">
    <w:abstractNumId w:val="27"/>
  </w:num>
  <w:num w:numId="17">
    <w:abstractNumId w:val="11"/>
  </w:num>
  <w:num w:numId="18">
    <w:abstractNumId w:val="10"/>
  </w:num>
  <w:num w:numId="19">
    <w:abstractNumId w:val="15"/>
  </w:num>
  <w:num w:numId="20">
    <w:abstractNumId w:val="12"/>
  </w:num>
  <w:num w:numId="21">
    <w:abstractNumId w:val="28"/>
  </w:num>
  <w:num w:numId="22">
    <w:abstractNumId w:val="29"/>
  </w:num>
  <w:num w:numId="23">
    <w:abstractNumId w:val="17"/>
  </w:num>
  <w:num w:numId="24">
    <w:abstractNumId w:val="24"/>
  </w:num>
  <w:num w:numId="25">
    <w:abstractNumId w:val="19"/>
  </w:num>
  <w:num w:numId="26">
    <w:abstractNumId w:val="14"/>
  </w:num>
  <w:num w:numId="27">
    <w:abstractNumId w:val="20"/>
  </w:num>
  <w:num w:numId="28">
    <w:abstractNumId w:val="23"/>
  </w:num>
  <w:num w:numId="29">
    <w:abstractNumId w:val="21"/>
  </w:num>
  <w:num w:numId="30">
    <w:abstractNumId w:val="26"/>
  </w:num>
  <w:num w:numId="31">
    <w:abstractNumId w:val="16"/>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3317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91B75"/>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33170"/>
    <w:rsid w:val="00845B9D"/>
    <w:rsid w:val="00860984"/>
    <w:rsid w:val="008B3ECB"/>
    <w:rsid w:val="008B4E85"/>
    <w:rsid w:val="008C1B2E"/>
    <w:rsid w:val="008D1D11"/>
    <w:rsid w:val="0091627E"/>
    <w:rsid w:val="00933879"/>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8C7B"/>
  <w15:chartTrackingRefBased/>
  <w15:docId w15:val="{43130139-0D7F-4B6C-A3A3-624B0B61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33170"/>
    <w:pPr>
      <w:spacing w:after="0" w:line="240" w:lineRule="auto"/>
    </w:pPr>
    <w:rPr>
      <w:rFonts w:ascii="Georgia" w:hAnsi="Georgia"/>
    </w:rPr>
  </w:style>
  <w:style w:type="paragraph" w:styleId="Heading1">
    <w:name w:val="heading 1"/>
    <w:aliases w:val="Pocket"/>
    <w:basedOn w:val="Normal"/>
    <w:next w:val="Normal"/>
    <w:link w:val="Heading1Char"/>
    <w:qFormat/>
    <w:rsid w:val="0083317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833170"/>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
    <w:basedOn w:val="Normal"/>
    <w:next w:val="Normal"/>
    <w:link w:val="Heading3Char"/>
    <w:uiPriority w:val="2"/>
    <w:unhideWhenUsed/>
    <w:qFormat/>
    <w:rsid w:val="00833170"/>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Tags"/>
    <w:basedOn w:val="Normal"/>
    <w:next w:val="Normal"/>
    <w:link w:val="Heading4Char"/>
    <w:uiPriority w:val="3"/>
    <w:unhideWhenUsed/>
    <w:qFormat/>
    <w:rsid w:val="00833170"/>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833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170"/>
  </w:style>
  <w:style w:type="character" w:customStyle="1" w:styleId="Heading1Char">
    <w:name w:val="Heading 1 Char"/>
    <w:aliases w:val="Pocket Char"/>
    <w:basedOn w:val="DefaultParagraphFont"/>
    <w:link w:val="Heading1"/>
    <w:rsid w:val="0083317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833170"/>
    <w:rPr>
      <w:rFonts w:ascii="Georgia" w:eastAsiaTheme="majorEastAsia" w:hAnsi="Georgia" w:cstheme="majorBidi"/>
      <w:b/>
      <w:caps/>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basedOn w:val="DefaultParagraphFont"/>
    <w:link w:val="Heading3"/>
    <w:uiPriority w:val="2"/>
    <w:rsid w:val="00833170"/>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33170"/>
    <w:rPr>
      <w:rFonts w:ascii="Georgia" w:eastAsiaTheme="majorEastAsia" w:hAnsi="Georgia" w:cstheme="majorBidi"/>
      <w:b/>
      <w:iCs/>
    </w:rPr>
  </w:style>
  <w:style w:type="character" w:styleId="Emphasis">
    <w:name w:val="Emphasis"/>
    <w:aliases w:val="Evidence,Minimized,minimized,Highlighted,tag2,Size 10,emphasis in card,CD Card,ED - Tag,emphasis,Bold Underline,Underlined,Emphasis!!,small,Qualifications,bold underline,normal card text,Shrunk,qualifications in card,qualifications,Style1,Box,s"/>
    <w:basedOn w:val="DefaultParagraphFont"/>
    <w:link w:val="textbold"/>
    <w:uiPriority w:val="7"/>
    <w:qFormat/>
    <w:rsid w:val="00833170"/>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33170"/>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9.5 pt,S"/>
    <w:basedOn w:val="DefaultParagraphFont"/>
    <w:link w:val="CardsFont12pt"/>
    <w:uiPriority w:val="6"/>
    <w:qFormat/>
    <w:rsid w:val="0083317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833170"/>
    <w:rPr>
      <w:color w:val="auto"/>
      <w:u w:val="none"/>
    </w:rPr>
  </w:style>
  <w:style w:type="character" w:styleId="FollowedHyperlink">
    <w:name w:val="FollowedHyperlink"/>
    <w:basedOn w:val="DefaultParagraphFont"/>
    <w:uiPriority w:val="99"/>
    <w:semiHidden/>
    <w:unhideWhenUsed/>
    <w:rsid w:val="00833170"/>
    <w:rPr>
      <w:color w:val="auto"/>
      <w:u w:val="none"/>
    </w:rPr>
  </w:style>
  <w:style w:type="paragraph" w:customStyle="1" w:styleId="textbold">
    <w:name w:val="text bold"/>
    <w:basedOn w:val="Normal"/>
    <w:link w:val="Emphasis"/>
    <w:uiPriority w:val="7"/>
    <w:qFormat/>
    <w:rsid w:val="00833170"/>
    <w:pPr>
      <w:pBdr>
        <w:top w:val="single" w:sz="4" w:space="0" w:color="auto"/>
        <w:left w:val="single" w:sz="4" w:space="0" w:color="auto"/>
        <w:bottom w:val="single" w:sz="4" w:space="0" w:color="auto"/>
        <w:right w:val="single" w:sz="4" w:space="0" w:color="auto"/>
      </w:pBdr>
      <w:ind w:left="720"/>
      <w:jc w:val="both"/>
    </w:pPr>
    <w:rPr>
      <w:b/>
      <w:iCs/>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833170"/>
    <w:pPr>
      <w:spacing w:after="0" w:line="240" w:lineRule="auto"/>
    </w:pPr>
    <w:rPr>
      <w:u w:val="single"/>
    </w:rPr>
  </w:style>
  <w:style w:type="paragraph" w:customStyle="1" w:styleId="Emphasis1">
    <w:name w:val="Emphasis1"/>
    <w:basedOn w:val="Normal"/>
    <w:autoRedefine/>
    <w:uiPriority w:val="7"/>
    <w:qFormat/>
    <w:rsid w:val="00833170"/>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FootnoteText1">
    <w:name w:val="Footnote Text1"/>
    <w:basedOn w:val="Normal"/>
    <w:next w:val="FootnoteText"/>
    <w:link w:val="FootnoteTextChar"/>
    <w:uiPriority w:val="99"/>
    <w:semiHidden/>
    <w:unhideWhenUsed/>
    <w:rsid w:val="00833170"/>
    <w:rPr>
      <w:rFonts w:asciiTheme="minorHAnsi" w:eastAsia="Cambria" w:hAnsiTheme="minorHAnsi" w:cs="Calibri"/>
      <w:sz w:val="20"/>
      <w:szCs w:val="20"/>
    </w:rPr>
  </w:style>
  <w:style w:type="character" w:customStyle="1" w:styleId="FootnoteTextChar">
    <w:name w:val="Footnote Text Char"/>
    <w:basedOn w:val="DefaultParagraphFont"/>
    <w:link w:val="FootnoteText1"/>
    <w:uiPriority w:val="99"/>
    <w:semiHidden/>
    <w:rsid w:val="00833170"/>
    <w:rPr>
      <w:rFonts w:eastAsia="Cambria" w:cs="Calibri"/>
      <w:sz w:val="20"/>
      <w:szCs w:val="20"/>
    </w:rPr>
  </w:style>
  <w:style w:type="character" w:styleId="FootnoteReference">
    <w:name w:val="footnote reference"/>
    <w:basedOn w:val="DefaultParagraphFont"/>
    <w:uiPriority w:val="99"/>
    <w:semiHidden/>
    <w:unhideWhenUsed/>
    <w:rsid w:val="00833170"/>
    <w:rPr>
      <w:vertAlign w:val="superscript"/>
    </w:rPr>
  </w:style>
  <w:style w:type="paragraph" w:styleId="FootnoteText">
    <w:name w:val="footnote text"/>
    <w:basedOn w:val="Normal"/>
    <w:link w:val="FootnoteTextChar1"/>
    <w:uiPriority w:val="99"/>
    <w:semiHidden/>
    <w:unhideWhenUsed/>
    <w:rsid w:val="00833170"/>
    <w:rPr>
      <w:sz w:val="20"/>
      <w:szCs w:val="20"/>
    </w:rPr>
  </w:style>
  <w:style w:type="character" w:customStyle="1" w:styleId="FootnoteTextChar1">
    <w:name w:val="Footnote Text Char1"/>
    <w:basedOn w:val="DefaultParagraphFont"/>
    <w:link w:val="FootnoteText"/>
    <w:uiPriority w:val="99"/>
    <w:semiHidden/>
    <w:rsid w:val="00833170"/>
    <w:rPr>
      <w:rFonts w:ascii="Georgia" w:hAnsi="Georgia"/>
      <w:sz w:val="20"/>
      <w:szCs w:val="20"/>
    </w:rPr>
  </w:style>
  <w:style w:type="character" w:styleId="IntenseEmphasis">
    <w:name w:val="Intense Emphasis"/>
    <w:basedOn w:val="DefaultParagraphFont"/>
    <w:uiPriority w:val="6"/>
    <w:qFormat/>
    <w:rsid w:val="00833170"/>
    <w:rPr>
      <w:b w:val="0"/>
      <w:bCs w:val="0"/>
      <w:sz w:val="22"/>
      <w:u w:val="single"/>
    </w:rPr>
  </w:style>
  <w:style w:type="paragraph" w:customStyle="1" w:styleId="CiteSpacing">
    <w:name w:val="Cite Spacing"/>
    <w:basedOn w:val="Normal"/>
    <w:uiPriority w:val="4"/>
    <w:qFormat/>
    <w:rsid w:val="00833170"/>
    <w:pPr>
      <w:spacing w:before="60" w:after="60"/>
    </w:pPr>
  </w:style>
  <w:style w:type="character" w:styleId="UnresolvedMention">
    <w:name w:val="Unresolved Mention"/>
    <w:basedOn w:val="DefaultParagraphFont"/>
    <w:uiPriority w:val="99"/>
    <w:semiHidden/>
    <w:unhideWhenUsed/>
    <w:rsid w:val="00833170"/>
    <w:rPr>
      <w:color w:val="605E5C"/>
      <w:shd w:val="clear" w:color="auto" w:fill="E1DFDD"/>
    </w:rPr>
  </w:style>
  <w:style w:type="paragraph" w:styleId="Date">
    <w:name w:val="Date"/>
    <w:basedOn w:val="Normal"/>
    <w:next w:val="Normal"/>
    <w:link w:val="DateChar"/>
    <w:uiPriority w:val="99"/>
    <w:semiHidden/>
    <w:unhideWhenUsed/>
    <w:rsid w:val="00833170"/>
  </w:style>
  <w:style w:type="character" w:customStyle="1" w:styleId="DateChar">
    <w:name w:val="Date Char"/>
    <w:basedOn w:val="DefaultParagraphFont"/>
    <w:link w:val="Date"/>
    <w:uiPriority w:val="99"/>
    <w:semiHidden/>
    <w:rsid w:val="00833170"/>
    <w:rPr>
      <w:rFonts w:ascii="Georgia" w:hAnsi="Georgia"/>
    </w:rPr>
  </w:style>
  <w:style w:type="paragraph" w:styleId="ListParagraph">
    <w:name w:val="List Paragraph"/>
    <w:basedOn w:val="Normal"/>
    <w:uiPriority w:val="99"/>
    <w:unhideWhenUsed/>
    <w:qFormat/>
    <w:rsid w:val="00833170"/>
    <w:pPr>
      <w:ind w:left="720"/>
      <w:contextualSpacing/>
    </w:pPr>
  </w:style>
  <w:style w:type="character" w:customStyle="1" w:styleId="TitleChar">
    <w:name w:val="Title Char"/>
    <w:aliases w:val="UNDERLINE Char,Cites and Cards Char,Bold Underlined Char,title Char,Block Heading Char"/>
    <w:basedOn w:val="DefaultParagraphFont"/>
    <w:link w:val="Title"/>
    <w:uiPriority w:val="6"/>
    <w:qFormat/>
    <w:rsid w:val="00833170"/>
    <w:rPr>
      <w:rFonts w:ascii="Georgia" w:hAnsi="Georgia"/>
      <w:u w:val="single"/>
    </w:rPr>
  </w:style>
  <w:style w:type="paragraph" w:styleId="Title">
    <w:name w:val="Title"/>
    <w:aliases w:val="UNDERLINE,Cites and Cards,Bold Underlined,title,Block Heading"/>
    <w:basedOn w:val="Normal"/>
    <w:next w:val="BodyText"/>
    <w:link w:val="TitleChar"/>
    <w:uiPriority w:val="6"/>
    <w:qFormat/>
    <w:rsid w:val="00833170"/>
    <w:pPr>
      <w:keepNext/>
      <w:keepLines/>
      <w:spacing w:after="240"/>
      <w:jc w:val="center"/>
      <w:outlineLvl w:val="0"/>
    </w:pPr>
    <w:rPr>
      <w:u w:val="single"/>
    </w:rPr>
  </w:style>
  <w:style w:type="character" w:customStyle="1" w:styleId="TitleChar1">
    <w:name w:val="Title Char1"/>
    <w:basedOn w:val="DefaultParagraphFont"/>
    <w:uiPriority w:val="99"/>
    <w:rsid w:val="0083317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833170"/>
    <w:pPr>
      <w:spacing w:after="120"/>
    </w:pPr>
  </w:style>
  <w:style w:type="character" w:customStyle="1" w:styleId="BodyTextChar">
    <w:name w:val="Body Text Char"/>
    <w:basedOn w:val="DefaultParagraphFont"/>
    <w:link w:val="BodyText"/>
    <w:uiPriority w:val="99"/>
    <w:semiHidden/>
    <w:rsid w:val="00833170"/>
    <w:rPr>
      <w:rFonts w:ascii="Georgia" w:hAnsi="Georgia"/>
    </w:rPr>
  </w:style>
  <w:style w:type="paragraph" w:customStyle="1" w:styleId="m1475139531366920163gmail-p2">
    <w:name w:val="m_1475139531366920163gmail-p2"/>
    <w:basedOn w:val="Normal"/>
    <w:rsid w:val="00833170"/>
    <w:pPr>
      <w:spacing w:before="100" w:beforeAutospacing="1" w:after="100" w:afterAutospacing="1"/>
    </w:pPr>
    <w:rPr>
      <w:rFonts w:ascii="Times New Roman" w:eastAsia="Times New Roman" w:hAnsi="Times New Roman"/>
      <w:sz w:val="24"/>
      <w:szCs w:val="24"/>
      <w:lang w:eastAsia="ja-JP"/>
    </w:rPr>
  </w:style>
  <w:style w:type="paragraph" w:customStyle="1" w:styleId="m1475139531366920163gmail-p1">
    <w:name w:val="m_1475139531366920163gmail-p1"/>
    <w:basedOn w:val="Normal"/>
    <w:rsid w:val="00833170"/>
    <w:pPr>
      <w:spacing w:before="100" w:beforeAutospacing="1" w:after="100" w:afterAutospacing="1"/>
    </w:pPr>
    <w:rPr>
      <w:rFonts w:ascii="Times New Roman" w:eastAsia="Times New Roman" w:hAnsi="Times New Roman"/>
      <w:sz w:val="24"/>
      <w:szCs w:val="24"/>
      <w:lang w:eastAsia="ja-JP"/>
    </w:rPr>
  </w:style>
  <w:style w:type="character" w:customStyle="1" w:styleId="m1475139531366920163gmail-s1">
    <w:name w:val="m_1475139531366920163gmail-s1"/>
    <w:basedOn w:val="DefaultParagraphFont"/>
    <w:rsid w:val="00833170"/>
  </w:style>
  <w:style w:type="paragraph" w:styleId="NormalWeb">
    <w:name w:val="Normal (Web)"/>
    <w:basedOn w:val="Normal"/>
    <w:uiPriority w:val="99"/>
    <w:semiHidden/>
    <w:unhideWhenUsed/>
    <w:rsid w:val="00833170"/>
    <w:pPr>
      <w:spacing w:before="100" w:beforeAutospacing="1" w:after="100" w:afterAutospacing="1"/>
    </w:pPr>
    <w:rPr>
      <w:rFonts w:ascii="Times New Roman" w:eastAsia="Times New Roman" w:hAnsi="Times New Roman"/>
      <w:sz w:val="24"/>
      <w:szCs w:val="24"/>
      <w:lang w:eastAsia="ja-JP"/>
    </w:rPr>
  </w:style>
  <w:style w:type="paragraph" w:customStyle="1" w:styleId="css-1xl4flh">
    <w:name w:val="css-1xl4flh"/>
    <w:basedOn w:val="Normal"/>
    <w:rsid w:val="00833170"/>
    <w:pPr>
      <w:spacing w:before="100" w:beforeAutospacing="1" w:after="100" w:afterAutospacing="1"/>
    </w:pPr>
    <w:rPr>
      <w:rFonts w:ascii="Times New Roman" w:eastAsia="Times New Roman" w:hAnsi="Times New Roman"/>
      <w:sz w:val="24"/>
      <w:szCs w:val="24"/>
      <w:lang w:eastAsia="ja-JP"/>
    </w:rPr>
  </w:style>
  <w:style w:type="paragraph" w:customStyle="1" w:styleId="css-1oeqelk">
    <w:name w:val="css-1oeqelk"/>
    <w:basedOn w:val="Normal"/>
    <w:rsid w:val="00833170"/>
    <w:pPr>
      <w:spacing w:before="100" w:beforeAutospacing="1" w:after="100" w:afterAutospacing="1"/>
    </w:pPr>
    <w:rPr>
      <w:rFonts w:ascii="Times New Roman" w:eastAsia="Times New Roman" w:hAnsi="Times New Roman"/>
      <w:sz w:val="24"/>
      <w:szCs w:val="24"/>
      <w:lang w:eastAsia="ja-JP"/>
    </w:rPr>
  </w:style>
  <w:style w:type="character" w:customStyle="1" w:styleId="css-1ly73wi">
    <w:name w:val="css-1ly73wi"/>
    <w:basedOn w:val="DefaultParagraphFont"/>
    <w:rsid w:val="00833170"/>
  </w:style>
  <w:style w:type="character" w:customStyle="1" w:styleId="css-1sy2uy3">
    <w:name w:val="css-1sy2uy3"/>
    <w:basedOn w:val="DefaultParagraphFont"/>
    <w:rsid w:val="00833170"/>
  </w:style>
  <w:style w:type="character" w:customStyle="1" w:styleId="css-vuqh7u">
    <w:name w:val="css-vuqh7u"/>
    <w:basedOn w:val="DefaultParagraphFont"/>
    <w:rsid w:val="00833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s-local-stream://EpubReader_0CF30B6849074CE9B809C8E1EAC6E27F/Content/OEBPS/ump-paperson-0014.xhtml" TargetMode="External"/><Relationship Id="rId18" Type="http://schemas.openxmlformats.org/officeDocument/2006/relationships/hyperlink" Target="https://mondoweiss.net/2019/03/trumps-israels-annexation/?fbclid=IwAR1miMZBomQuchdjmzybvIjy8bdlSu8wcryLYQ918S7ZLwJXFYP7xr1YnGA" TargetMode="External"/><Relationship Id="rId26" Type="http://schemas.openxmlformats.org/officeDocument/2006/relationships/hyperlink" Target="https://muse.jhu.edu/article/629170/summary" TargetMode="External"/><Relationship Id="rId39" Type="http://schemas.openxmlformats.org/officeDocument/2006/relationships/hyperlink" Target="https://thedefensepost.com/2019/04/08/libya-haftar-fighting-tripoli-africom-relocates-forces/" TargetMode="External"/><Relationship Id="rId21" Type="http://schemas.openxmlformats.org/officeDocument/2006/relationships/hyperlink" Target="https://www.nytimes.com/2017/12/06/world/middleeast/trump-jerusalem-israel-capital.html" TargetMode="External"/><Relationship Id="rId34" Type="http://schemas.openxmlformats.org/officeDocument/2006/relationships/hyperlink" Target="https://thedefensepost.com/2019/03/04/us-eucom-deploys-thaad-israel/" TargetMode="External"/><Relationship Id="rId42" Type="http://schemas.openxmlformats.org/officeDocument/2006/relationships/hyperlink" Target="https://www.ft.com/content/f95fb59a-4ca1-11e9-bbc9-6917dce3dc62" TargetMode="External"/><Relationship Id="rId47" Type="http://schemas.openxmlformats.org/officeDocument/2006/relationships/hyperlink" Target="https://www.e-ir.info/2010/06/08/the-colonial-nature-of-international-law/" TargetMode="External"/><Relationship Id="rId50" Type="http://schemas.openxmlformats.org/officeDocument/2006/relationships/hyperlink" Target="https://www.e-ir.info/2010/06/08/the-colonial-nature-of-international-law/" TargetMode="External"/><Relationship Id="rId55" Type="http://schemas.openxmlformats.org/officeDocument/2006/relationships/hyperlink" Target="https://www.e-ir.info/2010/06/08/the-colonial-nature-of-international-law/" TargetMode="External"/><Relationship Id="rId63" Type="http://schemas.openxmlformats.org/officeDocument/2006/relationships/hyperlink" Target="https://www.e-ir.info/2010/06/08/the-colonial-nature-of-international-law/" TargetMode="External"/><Relationship Id="rId68" Type="http://schemas.openxmlformats.org/officeDocument/2006/relationships/hyperlink" Target="http://blogs.law.columbia.edu/uprising1313/new-beginnings-julian-brave-noisecat" TargetMode="External"/><Relationship Id="rId76" Type="http://schemas.openxmlformats.org/officeDocument/2006/relationships/hyperlink" Target="http://www-personal.umich.edu/~mheaney/Antiwar_Activist_Paths.pdf" TargetMode="External"/><Relationship Id="rId7" Type="http://schemas.openxmlformats.org/officeDocument/2006/relationships/endnotes" Target="endnotes.xml"/><Relationship Id="rId71" Type="http://schemas.openxmlformats.org/officeDocument/2006/relationships/hyperlink" Target="https://www.jacobinmag.com/2016/11/standing-rock-dakota-access-pipeline-obama/" TargetMode="External"/><Relationship Id="rId2" Type="http://schemas.openxmlformats.org/officeDocument/2006/relationships/numbering" Target="numbering.xml"/><Relationship Id="rId16" Type="http://schemas.openxmlformats.org/officeDocument/2006/relationships/hyperlink" Target="https://www.haaretz.com/israel-news/.premium-trump-signs-order-recognizing-golan-heights-as-israeli-territory-1.7058996" TargetMode="External"/><Relationship Id="rId29" Type="http://schemas.openxmlformats.org/officeDocument/2006/relationships/hyperlink" Target="http://www.ebony.com/wp-content/uploads/2014/08/israels-worldwide-role-in-repression-footnotes-finalized.pdf" TargetMode="External"/><Relationship Id="rId11" Type="http://schemas.openxmlformats.org/officeDocument/2006/relationships/hyperlink" Target="ms-local-stream://EpubReader_0CF30B6849074CE9B809C8E1EAC6E27F/Content/OEBPS/ump-paperson-0014.xhtml" TargetMode="External"/><Relationship Id="rId24" Type="http://schemas.openxmlformats.org/officeDocument/2006/relationships/hyperlink" Target="https://www.adalah.org/en/law/view/520" TargetMode="External"/><Relationship Id="rId32" Type="http://schemas.openxmlformats.org/officeDocument/2006/relationships/hyperlink" Target="https://www.reuters.com/article/us-usa-israel-statement/u-s-israel-sign-38-billion-military-aid-package-idUSKCN11K2CI" TargetMode="External"/><Relationship Id="rId37" Type="http://schemas.openxmlformats.org/officeDocument/2006/relationships/hyperlink" Target="https://www.mepc.org/node/4789" TargetMode="External"/><Relationship Id="rId40" Type="http://schemas.openxmlformats.org/officeDocument/2006/relationships/hyperlink" Target="https://www.npr.org/2019/04/07/710799152/ahead-of-israeli-election-netanyahu-pledges-to-annex-west-bank-settlements?fbclid=IwAR1azyLYA6DS-SNI7sPhcfBQJdm9kmJDJZQzctIbxMg0ivmCsCbjIjZGsl0" TargetMode="External"/><Relationship Id="rId45" Type="http://schemas.openxmlformats.org/officeDocument/2006/relationships/hyperlink" Target="http://en.wikipedia.org/wiki/Anthropology" TargetMode="External"/><Relationship Id="rId53" Type="http://schemas.openxmlformats.org/officeDocument/2006/relationships/hyperlink" Target="https://www.e-ir.info/2010/06/08/the-colonial-nature-of-international-law/" TargetMode="External"/><Relationship Id="rId58" Type="http://schemas.openxmlformats.org/officeDocument/2006/relationships/hyperlink" Target="https://www.e-ir.info/2010/06/08/the-colonial-nature-of-international-law/" TargetMode="External"/><Relationship Id="rId66" Type="http://schemas.openxmlformats.org/officeDocument/2006/relationships/hyperlink" Target="https://journals.pen2print.org/index.php/ijr/article/view/1735/1632" TargetMode="External"/><Relationship Id="rId74" Type="http://schemas.openxmlformats.org/officeDocument/2006/relationships/hyperlink" Target="https://www.gmu.edu/programs/icar/ijps/vol13_1/IJPS13n1%20Intro%20-%20Lieberfeld.pd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e-ir.info/2010/06/08/the-colonial-nature-of-international-law/" TargetMode="External"/><Relationship Id="rId10" Type="http://schemas.openxmlformats.org/officeDocument/2006/relationships/hyperlink" Target="ms-local-stream://EpubReader_0CF30B6849074CE9B809C8E1EAC6E27F/Content/OEBPS/ump-paperson-0014.xhtml" TargetMode="External"/><Relationship Id="rId19" Type="http://schemas.openxmlformats.org/officeDocument/2006/relationships/hyperlink" Target="https://news.un.org/en/story/2019/03/1035631" TargetMode="External"/><Relationship Id="rId31" Type="http://schemas.openxmlformats.org/officeDocument/2006/relationships/hyperlink" Target="https://www.haaretz.com/israel-news/israel-s-defense-export-sales-exceed-record-9-billion-1.6052046" TargetMode="External"/><Relationship Id="rId44" Type="http://schemas.openxmlformats.org/officeDocument/2006/relationships/hyperlink" Target="http://en.wikipedia.org/wiki/University_of_Montreal" TargetMode="External"/><Relationship Id="rId52" Type="http://schemas.openxmlformats.org/officeDocument/2006/relationships/hyperlink" Target="https://www.e-ir.info/2010/06/08/the-colonial-nature-of-international-law/" TargetMode="External"/><Relationship Id="rId60" Type="http://schemas.openxmlformats.org/officeDocument/2006/relationships/hyperlink" Target="https://www.e-ir.info/2010/06/08/the-colonial-nature-of-international-law/" TargetMode="External"/><Relationship Id="rId65" Type="http://schemas.openxmlformats.org/officeDocument/2006/relationships/hyperlink" Target="http://site.ebrary.com/id/10502056?ppg=263" TargetMode="External"/><Relationship Id="rId73" Type="http://schemas.openxmlformats.org/officeDocument/2006/relationships/hyperlink" Target="https://thedefensepost.com/2019/04/09/us-israel-arms-sales-opinion/" TargetMode="Externa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s-local-stream://EpubReader_0CF30B6849074CE9B809C8E1EAC6E27F/Content/OEBPS/ump-paperson-0014.xhtml" TargetMode="External"/><Relationship Id="rId14" Type="http://schemas.openxmlformats.org/officeDocument/2006/relationships/hyperlink" Target="ms-local-stream://EpubReader_0CF30B6849074CE9B809C8E1EAC6E27F/Content/OEBPS/ump-paperson-0014.xhtml" TargetMode="External"/><Relationship Id="rId22" Type="http://schemas.openxmlformats.org/officeDocument/2006/relationships/hyperlink" Target="http://studies.aljazeera.net/en/positionpapers/2017/12/trumps-recognition-jerusalem-israels-capital-background-ramifications-171225072045602.html" TargetMode="External"/><Relationship Id="rId27" Type="http://schemas.openxmlformats.org/officeDocument/2006/relationships/hyperlink" Target="http://inthesetimes.com/article/19479/the-israeli-aid-package-10-more-years-of-the-special-relationship" TargetMode="External"/><Relationship Id="rId30" Type="http://schemas.openxmlformats.org/officeDocument/2006/relationships/hyperlink" Target="https://www.ynetnews.com/articles/0,7340,L-5174345,00.html" TargetMode="External"/><Relationship Id="rId35" Type="http://schemas.openxmlformats.org/officeDocument/2006/relationships/hyperlink" Target="http://www.defense-aerospace.com/article-view/feature/71588/focus%3A-u.s.-aid,-companies-fuel-israeli-military.html" TargetMode="External"/><Relationship Id="rId43" Type="http://schemas.openxmlformats.org/officeDocument/2006/relationships/hyperlink" Target="http://en.wikipedia.org/wiki/Bryn_Mawr_College" TargetMode="External"/><Relationship Id="rId48" Type="http://schemas.openxmlformats.org/officeDocument/2006/relationships/hyperlink" Target="https://www.e-ir.info/2010/06/08/the-colonial-nature-of-international-law/" TargetMode="External"/><Relationship Id="rId56" Type="http://schemas.openxmlformats.org/officeDocument/2006/relationships/hyperlink" Target="https://www.e-ir.info/2010/06/08/the-colonial-nature-of-international-law/" TargetMode="External"/><Relationship Id="rId64" Type="http://schemas.openxmlformats.org/officeDocument/2006/relationships/hyperlink" Target="http://site.ebrary.com/id/10502056?ppg=263" TargetMode="External"/><Relationship Id="rId69" Type="http://schemas.openxmlformats.org/officeDocument/2006/relationships/hyperlink" Target="https://www.jacobinmag.com/2016/09/standing-rock-dakota-access-pipeline-protest/" TargetMode="External"/><Relationship Id="rId77" Type="http://schemas.openxmlformats.org/officeDocument/2006/relationships/fontTable" Target="fontTable.xml"/><Relationship Id="rId8" Type="http://schemas.openxmlformats.org/officeDocument/2006/relationships/hyperlink" Target="https://settlercolonialstudies.blog/2017/11/16/settler-colonialism-as-spectacle-sandy-grande-refusing-the-settler-society-of-the-spectacle-in-elizabeth-ann-mckinley-linda-tuhiwai-smith-eds-handbook-of-indigenous-education-springer-201/" TargetMode="External"/><Relationship Id="rId51" Type="http://schemas.openxmlformats.org/officeDocument/2006/relationships/hyperlink" Target="https://www.e-ir.info/2010/06/08/the-colonial-nature-of-international-law/" TargetMode="External"/><Relationship Id="rId72" Type="http://schemas.openxmlformats.org/officeDocument/2006/relationships/hyperlink" Target="https://www.tandfonline.com/doi/abs/10.1080/2201473X.2013.810695" TargetMode="External"/><Relationship Id="rId3" Type="http://schemas.openxmlformats.org/officeDocument/2006/relationships/styles" Target="styles.xml"/><Relationship Id="rId12" Type="http://schemas.openxmlformats.org/officeDocument/2006/relationships/hyperlink" Target="ms-local-stream://EpubReader_0CF30B6849074CE9B809C8E1EAC6E27F/Content/OEBPS/ump-paperson-0014.xhtml" TargetMode="External"/><Relationship Id="rId17" Type="http://schemas.openxmlformats.org/officeDocument/2006/relationships/hyperlink" Target="https://www.aljazeera.com/news/2017/11/palestinians-speak-anniversary-resolution-242-171117092925628.html" TargetMode="External"/><Relationship Id="rId25" Type="http://schemas.openxmlformats.org/officeDocument/2006/relationships/hyperlink" Target="http://time.com/5049019/jerusalem-embassy-history/" TargetMode="External"/><Relationship Id="rId33" Type="http://schemas.openxmlformats.org/officeDocument/2006/relationships/hyperlink" Target="https://www.wsj.com/articles/lockheed-martin-lands-23-billion-pentagon-contract-1542237634" TargetMode="External"/><Relationship Id="rId38" Type="http://schemas.openxmlformats.org/officeDocument/2006/relationships/hyperlink" Target="https://www.belfercenter.org/publication/israels-dependence-united-states-existential" TargetMode="External"/><Relationship Id="rId46" Type="http://schemas.openxmlformats.org/officeDocument/2006/relationships/hyperlink" Target="https://www.e-ir.info/2010/06/08/the-colonial-nature-of-international-law" TargetMode="External"/><Relationship Id="rId59" Type="http://schemas.openxmlformats.org/officeDocument/2006/relationships/hyperlink" Target="https://www.e-ir.info/2010/06/08/the-colonial-nature-of-international-law/" TargetMode="External"/><Relationship Id="rId67" Type="http://schemas.openxmlformats.org/officeDocument/2006/relationships/hyperlink" Target="https://journals.sagepub.com/doi/pdf/10.1177/2053168017712885" TargetMode="External"/><Relationship Id="rId20" Type="http://schemas.openxmlformats.org/officeDocument/2006/relationships/hyperlink" Target="https://www.middleeastmonitor.com/20180528-the-wrong-story-palestine-israel-and-the-media/" TargetMode="External"/><Relationship Id="rId41" Type="http://schemas.openxmlformats.org/officeDocument/2006/relationships/hyperlink" Target="https://www.timesofisrael.com/snap-elections-may-put-trumps-peace-plan-on-back-burner-until-summer/" TargetMode="External"/><Relationship Id="rId54" Type="http://schemas.openxmlformats.org/officeDocument/2006/relationships/hyperlink" Target="https://www.e-ir.info/2010/06/08/the-colonial-nature-of-international-law/" TargetMode="External"/><Relationship Id="rId62" Type="http://schemas.openxmlformats.org/officeDocument/2006/relationships/hyperlink" Target="https://www.e-ir.info/2010/06/08/the-colonial-nature-of-international-law/" TargetMode="External"/><Relationship Id="rId70" Type="http://schemas.openxmlformats.org/officeDocument/2006/relationships/hyperlink" Target="https://www.tandfonline.com/doi/abs/10.1080/2201473X.2013.810695" TargetMode="External"/><Relationship Id="rId75" Type="http://schemas.openxmlformats.org/officeDocument/2006/relationships/hyperlink" Target="http://www.coloursofresistance.org/450/looking-for-color-in-the-anti-war-move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s-local-stream://EpubReader_0CF30B6849074CE9B809C8E1EAC6E27F/Content/OEBPS/ump-paperson-0014.xhtml" TargetMode="External"/><Relationship Id="rId23" Type="http://schemas.openxmlformats.org/officeDocument/2006/relationships/hyperlink" Target="https://thedefensepost.com/2018/05/14/israeli-forces-kill-protesting-palestinians-in-gaza-as-us-opens-embassy-in-jerusalem/" TargetMode="External"/><Relationship Id="rId28" Type="http://schemas.openxmlformats.org/officeDocument/2006/relationships/hyperlink" Target="https://www.jewishvirtuallibrary.org/history-and-overview-of-u-s-foreign-aid-to-israel" TargetMode="External"/><Relationship Id="rId36" Type="http://schemas.openxmlformats.org/officeDocument/2006/relationships/hyperlink" Target="https://www.aljazeera.com/indepth/interactive/2018/03/understanding-military-aid-israel-180305092533077.html" TargetMode="External"/><Relationship Id="rId49" Type="http://schemas.openxmlformats.org/officeDocument/2006/relationships/hyperlink" Target="https://www.e-ir.info/2010/06/08/the-colonial-nature-of-international-law/" TargetMode="External"/><Relationship Id="rId57" Type="http://schemas.openxmlformats.org/officeDocument/2006/relationships/hyperlink" Target="https://www.e-ir.info/2010/06/08/the-colonial-nature-of-international-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6313A6ABEE410FAAA6877D8BBB9BAC"/>
        <w:category>
          <w:name w:val="General"/>
          <w:gallery w:val="placeholder"/>
        </w:category>
        <w:types>
          <w:type w:val="bbPlcHdr"/>
        </w:types>
        <w:behaviors>
          <w:behavior w:val="content"/>
        </w:behaviors>
        <w:guid w:val="{C299F719-EE79-40C1-BD39-62C3828E0D2E}"/>
      </w:docPartPr>
      <w:docPartBody>
        <w:p w:rsidR="00000000" w:rsidRDefault="00DF53C1" w:rsidP="00DF53C1">
          <w:pPr>
            <w:pStyle w:val="8F6313A6ABEE410FAAA6877D8BBB9BAC"/>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C1"/>
    <w:rsid w:val="008E1804"/>
    <w:rsid w:val="00DF5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53C1"/>
  </w:style>
  <w:style w:type="paragraph" w:customStyle="1" w:styleId="8F6313A6ABEE410FAAA6877D8BBB9BAC">
    <w:name w:val="8F6313A6ABEE410FAAA6877D8BBB9BAC"/>
    <w:rsid w:val="00DF53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FDEF3-4361-4519-866B-C778BCB86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115348</Words>
  <Characters>657484</Characters>
  <Application>Microsoft Office Word</Application>
  <DocSecurity>0</DocSecurity>
  <Lines>5479</Lines>
  <Paragraphs>1542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2</cp:revision>
  <dcterms:created xsi:type="dcterms:W3CDTF">2019-07-12T05:12:00Z</dcterms:created>
  <dcterms:modified xsi:type="dcterms:W3CDTF">2019-07-12T05:14:00Z</dcterms:modified>
</cp:coreProperties>
</file>