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charts/chart2.xml" ContentType="application/vnd.openxmlformats-officedocument.drawingml.chart+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A179E8" w:rsidRPr="00195C7A" w:rsidRDefault="00A179E8" w:rsidP="00E03170">
      <w:pPr>
        <w:pStyle w:val="Heading1"/>
      </w:pPr>
      <w:r w:rsidRPr="00195C7A">
        <w:t>Resolution</w:t>
      </w:r>
    </w:p>
    <w:p w:rsidR="00A179E8" w:rsidRPr="00195C7A" w:rsidRDefault="00A179E8" w:rsidP="00A179E8"/>
    <w:p w:rsidR="00A179E8" w:rsidRPr="00195C7A" w:rsidRDefault="00A179E8" w:rsidP="00A179E8">
      <w:r w:rsidRPr="00195C7A">
        <w:t>Resolved: The United States federal government should substantially reduce Direct Commercial Sales and/or Foreign Military Sales of arms from the United States.</w:t>
      </w:r>
    </w:p>
    <w:p w:rsidR="008F728D" w:rsidRDefault="008F728D" w:rsidP="00A179E8"/>
    <w:p w:rsidR="008F76EE" w:rsidRDefault="008F76EE" w:rsidP="00A179E8"/>
    <w:p w:rsidR="008F728D" w:rsidRPr="00195C7A" w:rsidRDefault="008F728D" w:rsidP="008F728D">
      <w:pPr>
        <w:pStyle w:val="Heading1"/>
      </w:pPr>
      <w:r w:rsidRPr="00195C7A">
        <w:t>Resolved the USFG should</w:t>
      </w:r>
    </w:p>
    <w:p w:rsidR="008F728D" w:rsidRPr="00195C7A" w:rsidRDefault="008F728D" w:rsidP="008F728D"/>
    <w:p w:rsidR="008F728D" w:rsidRPr="00195C7A" w:rsidRDefault="008F728D" w:rsidP="008F728D">
      <w:pPr>
        <w:pStyle w:val="Heading3"/>
        <w:rPr>
          <w:rFonts w:asciiTheme="minorHAnsi" w:hAnsiTheme="minorHAnsi"/>
        </w:rPr>
      </w:pPr>
      <w:bookmarkStart w:id="0" w:name="_Toc51169820"/>
      <w:bookmarkStart w:id="1" w:name="_Toc77582514"/>
      <w:bookmarkStart w:id="2" w:name="_Toc80259782"/>
      <w:r w:rsidRPr="00195C7A">
        <w:rPr>
          <w:rFonts w:asciiTheme="minorHAnsi" w:hAnsiTheme="minorHAnsi"/>
        </w:rPr>
        <w:t>Resolved = Express by Formal Vote</w:t>
      </w:r>
      <w:bookmarkEnd w:id="0"/>
      <w:bookmarkEnd w:id="1"/>
      <w:bookmarkEnd w:id="2"/>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Resolved means to express by formal vote—this is the only definition that’s in the context of the resolution</w:t>
      </w:r>
    </w:p>
    <w:p w:rsidR="008F728D" w:rsidRPr="00195C7A" w:rsidRDefault="008F728D" w:rsidP="008F728D">
      <w:pPr>
        <w:rPr>
          <w:rFonts w:asciiTheme="minorHAnsi" w:hAnsiTheme="minorHAnsi"/>
          <w:color w:val="0D0D0D"/>
        </w:rPr>
      </w:pPr>
      <w:r w:rsidRPr="00195C7A">
        <w:rPr>
          <w:rFonts w:asciiTheme="minorHAnsi" w:hAnsiTheme="minorHAnsi"/>
          <w:b/>
          <w:color w:val="0D0D0D"/>
        </w:rPr>
        <w:t xml:space="preserve">Webster’s Revised Unabridged Dictionary, </w:t>
      </w:r>
      <w:proofErr w:type="gramStart"/>
      <w:r w:rsidRPr="00195C7A">
        <w:rPr>
          <w:rFonts w:asciiTheme="minorHAnsi" w:hAnsiTheme="minorHAnsi"/>
          <w:b/>
          <w:color w:val="0D0D0D"/>
        </w:rPr>
        <w:t>1998</w:t>
      </w:r>
      <w:r w:rsidRPr="00195C7A">
        <w:rPr>
          <w:rFonts w:asciiTheme="minorHAnsi" w:hAnsiTheme="minorHAnsi"/>
          <w:color w:val="0D0D0D"/>
        </w:rPr>
        <w:t xml:space="preserve">  (</w:t>
      </w:r>
      <w:proofErr w:type="gramEnd"/>
      <w:r w:rsidRPr="00195C7A">
        <w:rPr>
          <w:rFonts w:asciiTheme="minorHAnsi" w:hAnsiTheme="minorHAnsi"/>
          <w:color w:val="0D0D0D"/>
        </w:rPr>
        <w:t>dictionary.com)</w:t>
      </w:r>
    </w:p>
    <w:p w:rsidR="008F728D" w:rsidRPr="00195C7A" w:rsidRDefault="008F728D" w:rsidP="008F728D">
      <w:pPr>
        <w:rPr>
          <w:rFonts w:asciiTheme="minorHAnsi" w:hAnsiTheme="minorHAnsi"/>
          <w:b/>
          <w:bCs/>
          <w:color w:val="0D0D0D"/>
        </w:rPr>
      </w:pPr>
    </w:p>
    <w:p w:rsidR="008F728D" w:rsidRPr="00195C7A" w:rsidRDefault="008F728D" w:rsidP="008F728D">
      <w:pPr>
        <w:rPr>
          <w:rFonts w:asciiTheme="minorHAnsi" w:hAnsiTheme="minorHAnsi"/>
          <w:b/>
          <w:bCs/>
          <w:color w:val="0D0D0D"/>
        </w:rPr>
      </w:pPr>
      <w:r w:rsidRPr="00195C7A">
        <w:rPr>
          <w:rFonts w:asciiTheme="minorHAnsi" w:hAnsiTheme="minorHAnsi"/>
          <w:b/>
          <w:bCs/>
          <w:color w:val="0D0D0D"/>
        </w:rPr>
        <w:t>Resolved:</w:t>
      </w:r>
    </w:p>
    <w:p w:rsidR="008F728D" w:rsidRPr="00195C7A" w:rsidRDefault="008F728D" w:rsidP="008F728D">
      <w:pPr>
        <w:rPr>
          <w:rFonts w:asciiTheme="minorHAnsi" w:hAnsiTheme="minorHAnsi"/>
          <w:color w:val="0D0D0D"/>
        </w:rPr>
      </w:pPr>
      <w:r w:rsidRPr="00195C7A">
        <w:rPr>
          <w:rFonts w:asciiTheme="minorHAnsi" w:hAnsiTheme="minorHAnsi"/>
          <w:color w:val="0D0D0D"/>
        </w:rPr>
        <w:t xml:space="preserve">5. </w:t>
      </w:r>
      <w:r w:rsidRPr="00195C7A">
        <w:rPr>
          <w:rFonts w:asciiTheme="minorHAnsi" w:hAnsiTheme="minorHAnsi"/>
          <w:color w:val="0D0D0D"/>
          <w:u w:val="single"/>
        </w:rPr>
        <w:t>To express, as an opinion or determination, by resolution and vote; to declare or decide by a formal vote; -- followed by a clause</w:t>
      </w:r>
      <w:r w:rsidRPr="00195C7A">
        <w:rPr>
          <w:rFonts w:asciiTheme="minorHAnsi" w:hAnsiTheme="minorHAnsi"/>
          <w:color w:val="0D0D0D"/>
        </w:rPr>
        <w:t xml:space="preserve">; as, the house resolved (or, it was resolved by the house) that no money should be </w:t>
      </w:r>
      <w:proofErr w:type="spellStart"/>
      <w:r w:rsidRPr="00195C7A">
        <w:rPr>
          <w:rFonts w:asciiTheme="minorHAnsi" w:hAnsiTheme="minorHAnsi"/>
          <w:color w:val="0D0D0D"/>
        </w:rPr>
        <w:t>apropriated</w:t>
      </w:r>
      <w:proofErr w:type="spellEnd"/>
      <w:r w:rsidRPr="00195C7A">
        <w:rPr>
          <w:rFonts w:asciiTheme="minorHAnsi" w:hAnsiTheme="minorHAnsi"/>
          <w:color w:val="0D0D0D"/>
        </w:rPr>
        <w:t xml:space="preserve"> (or, to appropriate no money).</w:t>
      </w:r>
    </w:p>
    <w:p w:rsidR="008F728D" w:rsidRPr="00195C7A" w:rsidRDefault="008F728D" w:rsidP="008F728D"/>
    <w:p w:rsidR="008F728D" w:rsidRPr="00195C7A" w:rsidRDefault="008F728D" w:rsidP="008F728D">
      <w:pPr>
        <w:pStyle w:val="Heading3"/>
        <w:rPr>
          <w:rFonts w:asciiTheme="minorHAnsi" w:hAnsiTheme="minorHAnsi"/>
        </w:rPr>
      </w:pPr>
      <w:r w:rsidRPr="00195C7A">
        <w:rPr>
          <w:rFonts w:asciiTheme="minorHAnsi" w:hAnsiTheme="minorHAnsi"/>
        </w:rPr>
        <w:t>Colon</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 xml:space="preserve">Colon is meaningless --- everything </w:t>
      </w:r>
      <w:r w:rsidRPr="00195C7A">
        <w:rPr>
          <w:rFonts w:asciiTheme="minorHAnsi" w:hAnsiTheme="minorHAnsi"/>
          <w:u w:val="single"/>
        </w:rPr>
        <w:t>after</w:t>
      </w:r>
      <w:r w:rsidRPr="00195C7A">
        <w:rPr>
          <w:rFonts w:asciiTheme="minorHAnsi" w:hAnsiTheme="minorHAnsi"/>
        </w:rPr>
        <w:t xml:space="preserve"> it is what’s important</w:t>
      </w:r>
    </w:p>
    <w:p w:rsidR="008F728D" w:rsidRPr="00195C7A" w:rsidRDefault="008F728D" w:rsidP="008F728D">
      <w:pPr>
        <w:rPr>
          <w:rFonts w:asciiTheme="minorHAnsi" w:hAnsiTheme="minorHAnsi"/>
        </w:rPr>
      </w:pPr>
      <w:r w:rsidRPr="00195C7A">
        <w:rPr>
          <w:rStyle w:val="Heading2Char2"/>
          <w:rFonts w:asciiTheme="minorHAnsi" w:hAnsiTheme="minorHAnsi"/>
        </w:rPr>
        <w:t>Webster’s 00</w:t>
      </w:r>
      <w:r w:rsidRPr="00195C7A">
        <w:rPr>
          <w:rFonts w:asciiTheme="minorHAnsi" w:hAnsiTheme="minorHAnsi"/>
        </w:rPr>
        <w:t xml:space="preserve"> (Guide to Grammar and Writing, </w:t>
      </w:r>
      <w:hyperlink r:id="rId6" w:history="1">
        <w:r w:rsidRPr="00195C7A">
          <w:rPr>
            <w:rFonts w:asciiTheme="minorHAnsi" w:hAnsiTheme="minorHAnsi"/>
          </w:rPr>
          <w:t>http://ccc.commnet.edu/grammar/marks/colon.htm</w:t>
        </w:r>
      </w:hyperlink>
      <w:r w:rsidRPr="00195C7A">
        <w:rPr>
          <w:rFonts w:asciiTheme="minorHAnsi" w:hAnsiTheme="minorHAnsi"/>
        </w:rPr>
        <w:t>)</w:t>
      </w:r>
    </w:p>
    <w:p w:rsidR="008F728D" w:rsidRPr="00195C7A" w:rsidRDefault="008F728D" w:rsidP="008F728D">
      <w:pPr>
        <w:rPr>
          <w:rFonts w:asciiTheme="minorHAnsi" w:hAnsiTheme="minorHAnsi"/>
          <w:color w:val="0D0D0D"/>
          <w:sz w:val="16"/>
        </w:rPr>
      </w:pPr>
      <w:r w:rsidRPr="00195C7A">
        <w:rPr>
          <w:rFonts w:asciiTheme="minorHAnsi" w:hAnsiTheme="minorHAnsi"/>
          <w:color w:val="0D0D0D"/>
          <w:sz w:val="16"/>
        </w:rPr>
        <w:t xml:space="preserve">Use of a colon before a list or an explanation that is preceded by a clause that can stand by itself. Think of the colon as a gate, inviting one to go on… </w:t>
      </w:r>
      <w:r w:rsidRPr="00195C7A">
        <w:rPr>
          <w:rStyle w:val="underline"/>
          <w:rFonts w:asciiTheme="minorHAnsi" w:hAnsiTheme="minorHAnsi"/>
          <w:color w:val="0D0D0D"/>
        </w:rPr>
        <w:t>If the introductory phrase preceding the colon is very brief</w:t>
      </w:r>
      <w:r w:rsidRPr="00195C7A">
        <w:rPr>
          <w:rFonts w:asciiTheme="minorHAnsi" w:hAnsiTheme="minorHAnsi"/>
          <w:color w:val="0D0D0D"/>
          <w:sz w:val="16"/>
        </w:rPr>
        <w:t xml:space="preserve"> and </w:t>
      </w:r>
      <w:r w:rsidRPr="00195C7A">
        <w:rPr>
          <w:rStyle w:val="underline"/>
          <w:rFonts w:asciiTheme="minorHAnsi" w:hAnsiTheme="minorHAnsi"/>
          <w:color w:val="0D0D0D"/>
        </w:rPr>
        <w:t>the clause following the colon represents the real business of the sentence</w:t>
      </w:r>
      <w:r w:rsidRPr="00195C7A">
        <w:rPr>
          <w:rFonts w:asciiTheme="minorHAnsi" w:hAnsiTheme="minorHAnsi"/>
          <w:color w:val="0D0D0D"/>
          <w:sz w:val="16"/>
        </w:rPr>
        <w:t>, begin the clause after the colon with a capital letter.</w:t>
      </w:r>
    </w:p>
    <w:p w:rsidR="008F728D" w:rsidRPr="00195C7A" w:rsidRDefault="008F728D" w:rsidP="008F728D"/>
    <w:p w:rsidR="008F728D" w:rsidRPr="00195C7A" w:rsidRDefault="008F728D" w:rsidP="008F728D"/>
    <w:p w:rsidR="008F728D" w:rsidRPr="00195C7A" w:rsidRDefault="008F728D" w:rsidP="008F728D">
      <w:pPr>
        <w:pStyle w:val="Heading3"/>
        <w:rPr>
          <w:rFonts w:asciiTheme="minorHAnsi" w:hAnsiTheme="minorHAnsi"/>
        </w:rPr>
      </w:pPr>
      <w:bookmarkStart w:id="3" w:name="_Toc205492270"/>
      <w:bookmarkStart w:id="4" w:name="_Toc233173599"/>
      <w:r w:rsidRPr="00195C7A">
        <w:rPr>
          <w:rFonts w:asciiTheme="minorHAnsi" w:hAnsiTheme="minorHAnsi"/>
        </w:rPr>
        <w:t>The</w:t>
      </w:r>
      <w:bookmarkEnd w:id="3"/>
      <w:bookmarkEnd w:id="4"/>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‘The’ means unique, as in there is one USFG</w:t>
      </w:r>
    </w:p>
    <w:p w:rsidR="008F728D" w:rsidRPr="00195C7A" w:rsidRDefault="008F728D" w:rsidP="008F728D">
      <w:pPr>
        <w:rPr>
          <w:rFonts w:asciiTheme="minorHAnsi" w:hAnsiTheme="minorHAnsi"/>
        </w:rPr>
      </w:pPr>
      <w:r w:rsidRPr="00195C7A">
        <w:rPr>
          <w:rStyle w:val="Style13ptBold"/>
          <w:rFonts w:asciiTheme="minorHAnsi" w:hAnsiTheme="minorHAnsi"/>
        </w:rPr>
        <w:t>Merriam-Webster's Online Collegiate Dictionary, 08,</w:t>
      </w:r>
      <w:r w:rsidRPr="00195C7A">
        <w:rPr>
          <w:rFonts w:asciiTheme="minorHAnsi" w:hAnsiTheme="minorHAnsi"/>
        </w:rPr>
        <w:t xml:space="preserve"> </w:t>
      </w:r>
      <w:hyperlink r:id="rId7" w:history="1">
        <w:r w:rsidRPr="00195C7A">
          <w:rPr>
            <w:rStyle w:val="Hyperlink"/>
            <w:rFonts w:asciiTheme="minorHAnsi" w:hAnsiTheme="minorHAnsi"/>
          </w:rPr>
          <w:t>http://www.m-w.com/cgi-bin/dictionary</w:t>
        </w:r>
      </w:hyperlink>
      <w:r w:rsidRPr="00195C7A">
        <w:rPr>
          <w:rFonts w:asciiTheme="minorHAnsi" w:hAnsiTheme="minorHAnsi"/>
        </w:rPr>
        <w:t xml:space="preserve"> </w:t>
      </w:r>
    </w:p>
    <w:p w:rsidR="008F728D" w:rsidRPr="00195C7A" w:rsidRDefault="008F728D" w:rsidP="008F728D">
      <w:pPr>
        <w:rPr>
          <w:rFonts w:asciiTheme="minorHAnsi" w:hAnsiTheme="minorHAnsi"/>
        </w:rPr>
      </w:pPr>
    </w:p>
    <w:p w:rsidR="008F728D" w:rsidRPr="00195C7A" w:rsidRDefault="008F728D" w:rsidP="008F728D">
      <w:pPr>
        <w:rPr>
          <w:rFonts w:asciiTheme="minorHAnsi" w:hAnsiTheme="minorHAnsi"/>
        </w:rPr>
      </w:pPr>
      <w:r w:rsidRPr="00195C7A">
        <w:rPr>
          <w:rFonts w:asciiTheme="minorHAnsi" w:hAnsiTheme="minorHAnsi"/>
        </w:rPr>
        <w:t xml:space="preserve">b -- </w:t>
      </w:r>
      <w:r w:rsidRPr="00195C7A">
        <w:rPr>
          <w:rStyle w:val="StyleUnderline"/>
          <w:rFonts w:asciiTheme="minorHAnsi" w:hAnsiTheme="minorHAnsi"/>
        </w:rPr>
        <w:t>used as a function word to indicate that a following noun</w:t>
      </w:r>
      <w:r w:rsidRPr="00195C7A">
        <w:rPr>
          <w:rFonts w:asciiTheme="minorHAnsi" w:hAnsiTheme="minorHAnsi"/>
        </w:rPr>
        <w:t xml:space="preserve"> or noun equivalent </w:t>
      </w:r>
      <w:r w:rsidRPr="00195C7A">
        <w:rPr>
          <w:rStyle w:val="StyleUnderline"/>
          <w:rFonts w:asciiTheme="minorHAnsi" w:hAnsiTheme="minorHAnsi"/>
        </w:rPr>
        <w:t>is a unique</w:t>
      </w:r>
      <w:r w:rsidRPr="00195C7A">
        <w:rPr>
          <w:rFonts w:asciiTheme="minorHAnsi" w:hAnsiTheme="minorHAnsi"/>
        </w:rPr>
        <w:t xml:space="preserve"> or a particular </w:t>
      </w:r>
      <w:r w:rsidRPr="00195C7A">
        <w:rPr>
          <w:rStyle w:val="StyleUnderline"/>
          <w:rFonts w:asciiTheme="minorHAnsi" w:hAnsiTheme="minorHAnsi"/>
        </w:rPr>
        <w:t>member of its class</w:t>
      </w:r>
      <w:r w:rsidRPr="00195C7A">
        <w:rPr>
          <w:rFonts w:asciiTheme="minorHAnsi" w:hAnsiTheme="minorHAnsi"/>
        </w:rPr>
        <w:t xml:space="preserve"> &lt;the President&gt; &lt;the Lord&gt;</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 xml:space="preserve">“The” indicates reference to a noun as a whole </w:t>
      </w:r>
    </w:p>
    <w:p w:rsidR="008F728D" w:rsidRPr="00195C7A" w:rsidRDefault="008F728D" w:rsidP="008F728D">
      <w:pPr>
        <w:rPr>
          <w:rFonts w:asciiTheme="minorHAnsi" w:hAnsiTheme="minorHAnsi"/>
        </w:rPr>
      </w:pPr>
      <w:r w:rsidRPr="00195C7A">
        <w:rPr>
          <w:rStyle w:val="Heading2Char2"/>
          <w:rFonts w:asciiTheme="minorHAnsi" w:hAnsiTheme="minorHAnsi"/>
        </w:rPr>
        <w:t>Webster’s 5</w:t>
      </w:r>
      <w:r w:rsidRPr="00195C7A">
        <w:rPr>
          <w:rFonts w:asciiTheme="minorHAnsi" w:hAnsiTheme="minorHAnsi"/>
        </w:rPr>
        <w:t xml:space="preserve"> (Merriam Webster’s Online Dictionary, http://www.m-w.com/cgi-bin/dictionary)</w:t>
      </w:r>
    </w:p>
    <w:p w:rsidR="008F728D" w:rsidRPr="00195C7A" w:rsidRDefault="008F728D" w:rsidP="008F728D">
      <w:pPr>
        <w:rPr>
          <w:rFonts w:asciiTheme="minorHAnsi" w:hAnsiTheme="minorHAnsi"/>
          <w:sz w:val="16"/>
        </w:rPr>
      </w:pPr>
      <w:r w:rsidRPr="00195C7A">
        <w:rPr>
          <w:rFonts w:asciiTheme="minorHAnsi" w:hAnsiTheme="minorHAnsi"/>
          <w:sz w:val="16"/>
        </w:rPr>
        <w:t xml:space="preserve">4 -- </w:t>
      </w:r>
      <w:r w:rsidRPr="00195C7A">
        <w:rPr>
          <w:rStyle w:val="Style1Char1"/>
          <w:rFonts w:asciiTheme="minorHAnsi" w:hAnsiTheme="minorHAnsi"/>
        </w:rPr>
        <w:t>used as a function word before a noun</w:t>
      </w:r>
      <w:r w:rsidRPr="00195C7A">
        <w:rPr>
          <w:rFonts w:asciiTheme="minorHAnsi" w:hAnsiTheme="minorHAnsi"/>
          <w:sz w:val="16"/>
        </w:rPr>
        <w:t xml:space="preserve"> or a substantivized adjective </w:t>
      </w:r>
      <w:r w:rsidRPr="00195C7A">
        <w:rPr>
          <w:rStyle w:val="Style1Char1"/>
          <w:rFonts w:asciiTheme="minorHAnsi" w:hAnsiTheme="minorHAnsi"/>
        </w:rPr>
        <w:t>to indicate reference to a group as a whole</w:t>
      </w:r>
      <w:r w:rsidRPr="00195C7A">
        <w:rPr>
          <w:rFonts w:asciiTheme="minorHAnsi" w:hAnsiTheme="minorHAnsi"/>
          <w:sz w:val="16"/>
        </w:rPr>
        <w:t xml:space="preserve"> &lt;the elite&gt; </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Requires specification</w:t>
      </w:r>
    </w:p>
    <w:p w:rsidR="008F728D" w:rsidRPr="00195C7A" w:rsidRDefault="008F728D" w:rsidP="008F728D">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rsidR="008F728D" w:rsidRPr="00195C7A" w:rsidRDefault="008F728D" w:rsidP="008F728D">
      <w:pPr>
        <w:rPr>
          <w:rStyle w:val="ital-inline"/>
          <w:rFonts w:asciiTheme="minorHAnsi" w:hAnsiTheme="minorHAnsi"/>
          <w:sz w:val="16"/>
        </w:rPr>
      </w:pPr>
      <w:r w:rsidRPr="00195C7A">
        <w:rPr>
          <w:rFonts w:asciiTheme="minorHAnsi" w:hAnsiTheme="minorHAnsi"/>
          <w:sz w:val="16"/>
        </w:rPr>
        <w:t>(</w:t>
      </w:r>
      <w:r w:rsidRPr="00195C7A">
        <w:rPr>
          <w:rStyle w:val="Style1Char1"/>
          <w:rFonts w:asciiTheme="minorHAnsi" w:hAnsiTheme="minorHAnsi"/>
        </w:rPr>
        <w:t>used</w:t>
      </w:r>
      <w:r w:rsidRPr="00195C7A">
        <w:rPr>
          <w:rFonts w:asciiTheme="minorHAnsi" w:hAnsiTheme="minorHAnsi"/>
          <w:sz w:val="16"/>
        </w:rPr>
        <w:t xml:space="preserve">, esp. </w:t>
      </w:r>
      <w:r w:rsidRPr="00195C7A">
        <w:rPr>
          <w:rStyle w:val="Style1Char1"/>
          <w:rFonts w:asciiTheme="minorHAnsi" w:hAnsiTheme="minorHAnsi"/>
        </w:rPr>
        <w:t xml:space="preserve">before </w:t>
      </w:r>
      <w:r w:rsidRPr="00195C7A">
        <w:rPr>
          <w:rStyle w:val="TitleChar"/>
          <w:rFonts w:asciiTheme="minorHAnsi" w:hAnsiTheme="minorHAnsi"/>
        </w:rPr>
        <w:t xml:space="preserve">a noun, with a </w:t>
      </w:r>
      <w:r w:rsidRPr="00195C7A">
        <w:rPr>
          <w:rStyle w:val="Emphasis"/>
          <w:rFonts w:asciiTheme="minorHAnsi" w:hAnsiTheme="minorHAnsi"/>
        </w:rPr>
        <w:t>specifying</w:t>
      </w:r>
      <w:r w:rsidRPr="00195C7A">
        <w:rPr>
          <w:rStyle w:val="TitleChar"/>
          <w:rFonts w:asciiTheme="minorHAnsi" w:hAnsiTheme="minorHAnsi"/>
        </w:rPr>
        <w:t xml:space="preserve"> or </w:t>
      </w:r>
      <w:r w:rsidRPr="00195C7A">
        <w:rPr>
          <w:rStyle w:val="Emphasis"/>
          <w:rFonts w:asciiTheme="minorHAnsi" w:hAnsiTheme="minorHAnsi"/>
        </w:rPr>
        <w:t>particularizing</w:t>
      </w:r>
      <w:r w:rsidRPr="00195C7A">
        <w:rPr>
          <w:rStyle w:val="TitleChar"/>
          <w:rFonts w:asciiTheme="minorHAnsi" w:hAnsiTheme="minorHAnsi"/>
        </w:rPr>
        <w:t xml:space="preserve"> effect</w:t>
      </w:r>
      <w:r w:rsidRPr="00195C7A">
        <w:rPr>
          <w:rFonts w:asciiTheme="minorHAnsi" w:hAnsiTheme="minorHAnsi"/>
          <w:sz w:val="16"/>
        </w:rPr>
        <w:t xml:space="preserve">, as opposed to the indefinite or generalizing force of the indefinite article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an</w:t>
      </w:r>
      <w:r w:rsidRPr="00195C7A">
        <w:rPr>
          <w:rFonts w:asciiTheme="minorHAnsi" w:hAnsiTheme="minorHAnsi"/>
          <w:sz w:val="16"/>
        </w:rPr>
        <w:t xml:space="preserve">): </w:t>
      </w:r>
      <w:r w:rsidRPr="00195C7A">
        <w:rPr>
          <w:rStyle w:val="ital-inline"/>
          <w:rFonts w:asciiTheme="minorHAnsi" w:hAnsiTheme="minorHAnsi"/>
          <w:sz w:val="16"/>
        </w:rPr>
        <w:t>the book you gave me; Come into the house.</w:t>
      </w:r>
    </w:p>
    <w:p w:rsidR="008F728D" w:rsidRPr="00195C7A" w:rsidRDefault="008F728D" w:rsidP="008F728D">
      <w:pPr>
        <w:rPr>
          <w:rStyle w:val="ital-inline"/>
          <w:rFonts w:asciiTheme="minorHAnsi" w:hAnsiTheme="minorHAnsi"/>
        </w:rPr>
      </w:pPr>
    </w:p>
    <w:p w:rsidR="008F728D" w:rsidRPr="00195C7A" w:rsidRDefault="008F728D" w:rsidP="008F728D">
      <w:pPr>
        <w:pStyle w:val="Heading4"/>
        <w:rPr>
          <w:rStyle w:val="ital-inline"/>
          <w:rFonts w:asciiTheme="minorHAnsi" w:hAnsiTheme="minorHAnsi"/>
        </w:rPr>
      </w:pPr>
      <w:r w:rsidRPr="00195C7A">
        <w:rPr>
          <w:rStyle w:val="ital-inline"/>
          <w:rFonts w:asciiTheme="minorHAnsi" w:hAnsiTheme="minorHAnsi"/>
        </w:rPr>
        <w:t>Indicates a proper noun</w:t>
      </w:r>
    </w:p>
    <w:p w:rsidR="008F728D" w:rsidRPr="00195C7A" w:rsidRDefault="008F728D" w:rsidP="008F728D">
      <w:pPr>
        <w:rPr>
          <w:rFonts w:asciiTheme="minorHAnsi" w:hAnsiTheme="minorHAnsi"/>
        </w:rPr>
      </w:pPr>
      <w:r w:rsidRPr="00195C7A">
        <w:rPr>
          <w:rStyle w:val="Heading2Char2"/>
          <w:rFonts w:asciiTheme="minorHAnsi" w:hAnsiTheme="minorHAnsi"/>
        </w:rPr>
        <w:t>Random House 6</w:t>
      </w:r>
      <w:r w:rsidRPr="00195C7A">
        <w:rPr>
          <w:rFonts w:asciiTheme="minorHAnsi" w:hAnsiTheme="minorHAnsi"/>
        </w:rPr>
        <w:t xml:space="preserve"> (Unabridged Dictionary, http://dictionary.reference.com/browse/the)</w:t>
      </w:r>
    </w:p>
    <w:p w:rsidR="008F728D" w:rsidRPr="00195C7A" w:rsidRDefault="008F728D" w:rsidP="008F728D">
      <w:pPr>
        <w:rPr>
          <w:rStyle w:val="ital-inline"/>
          <w:rFonts w:asciiTheme="minorHAnsi" w:hAnsiTheme="minorHAnsi"/>
          <w:sz w:val="16"/>
        </w:rPr>
      </w:pPr>
      <w:r w:rsidRPr="00195C7A">
        <w:rPr>
          <w:rFonts w:asciiTheme="minorHAnsi" w:hAnsiTheme="minorHAnsi"/>
          <w:sz w:val="16"/>
        </w:rPr>
        <w:t>(</w:t>
      </w:r>
      <w:r w:rsidRPr="00195C7A">
        <w:rPr>
          <w:rStyle w:val="Style1Char1"/>
          <w:rFonts w:asciiTheme="minorHAnsi" w:hAnsiTheme="minorHAnsi"/>
        </w:rPr>
        <w:t xml:space="preserve">used to mark a </w:t>
      </w:r>
      <w:r w:rsidRPr="00195C7A">
        <w:rPr>
          <w:rStyle w:val="TitleChar"/>
          <w:rFonts w:asciiTheme="minorHAnsi" w:hAnsiTheme="minorHAnsi"/>
        </w:rPr>
        <w:t>proper noun</w:t>
      </w:r>
      <w:r w:rsidRPr="00195C7A">
        <w:rPr>
          <w:rFonts w:asciiTheme="minorHAnsi" w:hAnsiTheme="minorHAnsi"/>
          <w:sz w:val="16"/>
        </w:rPr>
        <w:t xml:space="preserve">, natural phenomenon, ship, building, time, point of the compass, branch of endeavor, or field of study as something well-known or unique): </w:t>
      </w:r>
      <w:r w:rsidRPr="00195C7A">
        <w:rPr>
          <w:rStyle w:val="ital-inline"/>
          <w:rFonts w:asciiTheme="minorHAnsi" w:hAnsiTheme="minorHAnsi"/>
          <w:sz w:val="16"/>
        </w:rPr>
        <w:t xml:space="preserve">the sun; </w:t>
      </w:r>
      <w:r w:rsidRPr="00195C7A">
        <w:rPr>
          <w:rStyle w:val="Style1Char1"/>
          <w:rFonts w:asciiTheme="minorHAnsi" w:hAnsiTheme="minorHAnsi"/>
        </w:rPr>
        <w:t>the Alps</w:t>
      </w:r>
      <w:r w:rsidRPr="00195C7A">
        <w:rPr>
          <w:rStyle w:val="ital-inline"/>
          <w:rFonts w:asciiTheme="minorHAnsi" w:hAnsiTheme="minorHAnsi"/>
          <w:sz w:val="16"/>
        </w:rPr>
        <w:t xml:space="preserve">; the </w:t>
      </w:r>
      <w:r w:rsidRPr="00195C7A">
        <w:rPr>
          <w:rFonts w:asciiTheme="minorHAnsi" w:hAnsiTheme="minorHAnsi"/>
          <w:sz w:val="16"/>
        </w:rPr>
        <w:t xml:space="preserve">Queen Elizabeth; </w:t>
      </w:r>
      <w:r w:rsidRPr="00195C7A">
        <w:rPr>
          <w:rStyle w:val="ital-inline"/>
          <w:rFonts w:asciiTheme="minorHAnsi" w:hAnsiTheme="minorHAnsi"/>
          <w:sz w:val="16"/>
        </w:rPr>
        <w:t>the past; the West.</w:t>
      </w:r>
    </w:p>
    <w:p w:rsidR="008F728D" w:rsidRPr="00195C7A" w:rsidRDefault="008F728D" w:rsidP="008F728D">
      <w:pPr>
        <w:rPr>
          <w:rFonts w:asciiTheme="minorHAnsi" w:hAnsiTheme="minorHAnsi"/>
        </w:rPr>
      </w:pPr>
    </w:p>
    <w:p w:rsidR="008F728D" w:rsidRPr="00195C7A" w:rsidRDefault="008F728D" w:rsidP="008F728D"/>
    <w:p w:rsidR="008F728D" w:rsidRPr="00195C7A" w:rsidRDefault="008F728D" w:rsidP="008F728D">
      <w:pPr>
        <w:pStyle w:val="Heading3"/>
      </w:pPr>
      <w:r w:rsidRPr="00195C7A">
        <w:t>Federal government</w:t>
      </w:r>
    </w:p>
    <w:p w:rsidR="008F728D" w:rsidRPr="00195C7A" w:rsidRDefault="008F728D" w:rsidP="008F728D"/>
    <w:p w:rsidR="008F728D" w:rsidRPr="00195C7A" w:rsidRDefault="008F728D" w:rsidP="008F728D">
      <w:pPr>
        <w:pStyle w:val="Heading4"/>
        <w:rPr>
          <w:rFonts w:asciiTheme="minorHAnsi" w:hAnsiTheme="minorHAnsi"/>
        </w:rPr>
      </w:pPr>
      <w:r w:rsidRPr="00195C7A">
        <w:rPr>
          <w:rFonts w:asciiTheme="minorHAnsi" w:hAnsiTheme="minorHAnsi"/>
        </w:rPr>
        <w:t>Federal government is the national government as distinct from state governments</w:t>
      </w:r>
    </w:p>
    <w:p w:rsidR="008F728D" w:rsidRPr="00195C7A" w:rsidRDefault="008F728D" w:rsidP="008F728D">
      <w:pPr>
        <w:rPr>
          <w:rFonts w:asciiTheme="minorHAnsi" w:hAnsiTheme="minorHAnsi" w:cs="Arial"/>
        </w:rPr>
      </w:pPr>
      <w:r w:rsidRPr="00195C7A">
        <w:rPr>
          <w:rFonts w:asciiTheme="minorHAnsi" w:hAnsiTheme="minorHAnsi"/>
          <w:b/>
        </w:rPr>
        <w:t>WEBSTER'S 76</w:t>
      </w:r>
      <w:r w:rsidRPr="00195C7A">
        <w:rPr>
          <w:rFonts w:asciiTheme="minorHAnsi" w:hAnsiTheme="minorHAnsi" w:cs="Arial"/>
          <w:b/>
        </w:rPr>
        <w:t xml:space="preserve"> </w:t>
      </w:r>
      <w:r w:rsidRPr="00195C7A">
        <w:rPr>
          <w:rFonts w:asciiTheme="minorHAnsi" w:hAnsiTheme="minorHAnsi" w:cs="Arial"/>
        </w:rPr>
        <w:t xml:space="preserve">NEW INTERNATIONAL DICTIONARY </w:t>
      </w:r>
      <w:r w:rsidRPr="00195C7A">
        <w:rPr>
          <w:rFonts w:asciiTheme="minorHAnsi" w:hAnsiTheme="minorHAnsi"/>
        </w:rPr>
        <w:t>UNABRIDGED</w:t>
      </w:r>
      <w:r w:rsidRPr="00195C7A">
        <w:rPr>
          <w:rFonts w:asciiTheme="minorHAnsi" w:hAnsiTheme="minorHAnsi" w:cs="Arial"/>
          <w:b/>
        </w:rPr>
        <w:t xml:space="preserve">, </w:t>
      </w:r>
      <w:r w:rsidRPr="00195C7A">
        <w:rPr>
          <w:rFonts w:asciiTheme="minorHAnsi" w:hAnsiTheme="minorHAnsi" w:cs="Arial"/>
        </w:rPr>
        <w:t xml:space="preserve">p. 833. </w:t>
      </w:r>
    </w:p>
    <w:p w:rsidR="008F728D" w:rsidRPr="00195C7A" w:rsidRDefault="008F728D" w:rsidP="008F728D">
      <w:pPr>
        <w:rPr>
          <w:rFonts w:asciiTheme="minorHAnsi" w:hAnsiTheme="minorHAnsi" w:cs="Arial"/>
        </w:rPr>
      </w:pPr>
      <w:r w:rsidRPr="00195C7A">
        <w:rPr>
          <w:rFonts w:asciiTheme="minorHAnsi" w:hAnsiTheme="minorHAnsi" w:cs="Arial"/>
          <w:u w:val="single"/>
        </w:rPr>
        <w:t>Federal government. Of or relating to the central government of a nation</w:t>
      </w:r>
      <w:r w:rsidRPr="00195C7A">
        <w:rPr>
          <w:rFonts w:asciiTheme="minorHAnsi" w:hAnsiTheme="minorHAnsi" w:cs="Arial"/>
        </w:rPr>
        <w:t xml:space="preserve">, having the character of a federation </w:t>
      </w:r>
      <w:r w:rsidRPr="00195C7A">
        <w:rPr>
          <w:rFonts w:asciiTheme="minorHAnsi" w:hAnsiTheme="minorHAnsi" w:cs="Arial"/>
          <w:u w:val="single"/>
        </w:rPr>
        <w:t>as distinguished from the governments of the constituent unites (as states</w:t>
      </w:r>
      <w:r w:rsidRPr="00195C7A">
        <w:rPr>
          <w:rFonts w:asciiTheme="minorHAnsi" w:hAnsiTheme="minorHAnsi" w:cs="Arial"/>
        </w:rPr>
        <w:t xml:space="preserve"> or provinces).</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Government’s not monolithic</w:t>
      </w:r>
    </w:p>
    <w:p w:rsidR="008F728D" w:rsidRPr="00195C7A" w:rsidRDefault="008F728D" w:rsidP="008F728D">
      <w:pPr>
        <w:rPr>
          <w:rFonts w:asciiTheme="minorHAnsi" w:hAnsiTheme="minorHAnsi"/>
        </w:rPr>
      </w:pPr>
      <w:r w:rsidRPr="00195C7A">
        <w:rPr>
          <w:rFonts w:asciiTheme="minorHAnsi" w:hAnsiTheme="minorHAnsi"/>
          <w:b/>
        </w:rPr>
        <w:t>Chicago Manual No Date</w:t>
      </w:r>
      <w:r w:rsidRPr="00195C7A">
        <w:rPr>
          <w:rFonts w:asciiTheme="minorHAnsi" w:hAnsiTheme="minorHAnsi"/>
        </w:rPr>
        <w:t> (University of Chicago Manual of Style, “Capitalization, Titles</w:t>
      </w:r>
      <w:proofErr w:type="gramStart"/>
      <w:r w:rsidRPr="00195C7A">
        <w:rPr>
          <w:rFonts w:asciiTheme="minorHAnsi" w:hAnsiTheme="minorHAnsi"/>
        </w:rPr>
        <w:t>”,http://web.archive.org/web/20061125021652/http://www.chicagomanualofstyle.org/CMS_FAQ/CapitalizationTitles/CapitalizationTitles29.html</w:t>
      </w:r>
      <w:proofErr w:type="gramEnd"/>
      <w:r w:rsidRPr="00195C7A">
        <w:rPr>
          <w:rFonts w:asciiTheme="minorHAnsi" w:hAnsiTheme="minorHAnsi"/>
        </w:rPr>
        <w:t>)</w:t>
      </w:r>
      <w:r w:rsidRPr="00195C7A">
        <w:rPr>
          <w:rFonts w:asciiTheme="minorHAnsi" w:hAnsiTheme="minorHAnsi"/>
        </w:rPr>
        <w:br/>
      </w:r>
      <w:r w:rsidRPr="00195C7A">
        <w:rPr>
          <w:rFonts w:asciiTheme="minorHAnsi" w:hAnsiTheme="minorHAnsi"/>
        </w:rPr>
        <w:br/>
      </w:r>
      <w:r w:rsidRPr="00195C7A">
        <w:rPr>
          <w:rStyle w:val="underline"/>
          <w:rFonts w:asciiTheme="minorHAnsi" w:hAnsiTheme="minorHAnsi" w:cs="Arial"/>
        </w:rPr>
        <w:t xml:space="preserve">A. The government </w:t>
      </w:r>
      <w:r w:rsidRPr="00195C7A">
        <w:rPr>
          <w:rFonts w:asciiTheme="minorHAnsi" w:hAnsiTheme="minorHAnsi"/>
        </w:rPr>
        <w:t>of the United States</w:t>
      </w:r>
      <w:r w:rsidRPr="00195C7A">
        <w:rPr>
          <w:rStyle w:val="underline"/>
          <w:rFonts w:asciiTheme="minorHAnsi" w:hAnsiTheme="minorHAnsi" w:cs="Arial"/>
        </w:rPr>
        <w:t xml:space="preserve"> is not a single official entity. Nor is it when it is referred to as the </w:t>
      </w:r>
      <w:r w:rsidRPr="00195C7A">
        <w:rPr>
          <w:rFonts w:asciiTheme="minorHAnsi" w:hAnsiTheme="minorHAnsi"/>
        </w:rPr>
        <w:t>federal government or the U.S. government or the</w:t>
      </w:r>
      <w:r w:rsidRPr="00195C7A">
        <w:rPr>
          <w:rStyle w:val="underline"/>
          <w:rFonts w:asciiTheme="minorHAnsi" w:hAnsiTheme="minorHAnsi" w:cs="Arial"/>
        </w:rPr>
        <w:t xml:space="preserve"> U.S. federal government. It’s just a government, which, </w:t>
      </w:r>
      <w:r w:rsidRPr="00195C7A">
        <w:rPr>
          <w:rFonts w:asciiTheme="minorHAnsi" w:hAnsiTheme="minorHAnsi"/>
        </w:rPr>
        <w:t xml:space="preserve">like those in all countries, </w:t>
      </w:r>
      <w:r w:rsidRPr="00195C7A">
        <w:rPr>
          <w:rStyle w:val="underline"/>
          <w:rFonts w:asciiTheme="minorHAnsi" w:hAnsiTheme="minorHAnsi" w:cs="Arial"/>
        </w:rPr>
        <w:t xml:space="preserve">has some official bodies that act </w:t>
      </w:r>
      <w:r w:rsidRPr="00195C7A">
        <w:rPr>
          <w:rFonts w:asciiTheme="minorHAnsi" w:hAnsiTheme="minorHAnsi"/>
        </w:rPr>
        <w:t>and operate</w:t>
      </w:r>
      <w:r w:rsidRPr="00195C7A">
        <w:rPr>
          <w:rStyle w:val="underline"/>
          <w:rFonts w:asciiTheme="minorHAnsi" w:hAnsiTheme="minorHAnsi" w:cs="Arial"/>
        </w:rPr>
        <w:t xml:space="preserve"> in the name of government: </w:t>
      </w:r>
      <w:proofErr w:type="gramStart"/>
      <w:r w:rsidRPr="00195C7A">
        <w:rPr>
          <w:rStyle w:val="underline"/>
          <w:rFonts w:asciiTheme="minorHAnsi" w:hAnsiTheme="minorHAnsi" w:cs="Arial"/>
        </w:rPr>
        <w:t>the</w:t>
      </w:r>
      <w:proofErr w:type="gramEnd"/>
      <w:r w:rsidRPr="00195C7A">
        <w:rPr>
          <w:rStyle w:val="underline"/>
          <w:rFonts w:asciiTheme="minorHAnsi" w:hAnsiTheme="minorHAnsi" w:cs="Arial"/>
        </w:rPr>
        <w:t xml:space="preserve"> Congress, the Senate, the Department of State, etc.</w:t>
      </w:r>
    </w:p>
    <w:p w:rsidR="008F728D" w:rsidRPr="00195C7A" w:rsidRDefault="008F728D" w:rsidP="008F728D">
      <w:pPr>
        <w:rPr>
          <w:rStyle w:val="ital-inline"/>
          <w:rFonts w:asciiTheme="minorHAnsi" w:hAnsiTheme="minorHAnsi"/>
          <w:sz w:val="16"/>
        </w:rPr>
      </w:pPr>
    </w:p>
    <w:p w:rsidR="008F728D" w:rsidRPr="00195C7A" w:rsidRDefault="008F728D" w:rsidP="008F728D">
      <w:pPr>
        <w:pStyle w:val="Heading3"/>
        <w:rPr>
          <w:rFonts w:asciiTheme="minorHAnsi" w:hAnsiTheme="minorHAnsi"/>
        </w:rPr>
      </w:pPr>
      <w:r w:rsidRPr="00195C7A">
        <w:rPr>
          <w:rFonts w:asciiTheme="minorHAnsi" w:hAnsiTheme="minorHAnsi"/>
        </w:rPr>
        <w:t>Should – Desirable</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“Should” means desirable --- this does not have to be a mandate</w:t>
      </w:r>
    </w:p>
    <w:p w:rsidR="008F728D" w:rsidRPr="00195C7A" w:rsidRDefault="008F728D" w:rsidP="008F728D">
      <w:pPr>
        <w:rPr>
          <w:rFonts w:asciiTheme="minorHAnsi" w:hAnsiTheme="minorHAnsi"/>
        </w:rPr>
      </w:pPr>
      <w:r w:rsidRPr="00195C7A">
        <w:rPr>
          <w:rStyle w:val="Style13ptBold"/>
          <w:rFonts w:asciiTheme="minorHAnsi" w:hAnsiTheme="minorHAnsi"/>
        </w:rPr>
        <w:t>AC 99</w:t>
      </w:r>
      <w:r w:rsidRPr="00195C7A">
        <w:rPr>
          <w:rFonts w:asciiTheme="minorHAnsi" w:hAnsiTheme="minorHAnsi"/>
        </w:rPr>
        <w:t xml:space="preserve"> (Atlas Collaboration, “Use of Shall, Should, May Can,” http://rd13doc.cern.ch/Atlas/DaqSoft/sde/inspect/shall.html)</w:t>
      </w:r>
    </w:p>
    <w:p w:rsidR="008F728D" w:rsidRPr="00195C7A" w:rsidRDefault="008F728D" w:rsidP="008F728D">
      <w:pPr>
        <w:rPr>
          <w:rFonts w:asciiTheme="minorHAnsi" w:hAnsiTheme="minorHAnsi"/>
          <w:sz w:val="16"/>
        </w:rPr>
      </w:pPr>
      <w:r w:rsidRPr="00195C7A">
        <w:rPr>
          <w:rFonts w:asciiTheme="minorHAnsi" w:hAnsiTheme="minorHAnsi"/>
          <w:sz w:val="16"/>
        </w:rPr>
        <w:t>shall</w:t>
      </w:r>
    </w:p>
    <w:p w:rsidR="008F728D" w:rsidRPr="00195C7A" w:rsidRDefault="008F728D" w:rsidP="008F728D">
      <w:pPr>
        <w:rPr>
          <w:rFonts w:asciiTheme="minorHAnsi" w:hAnsiTheme="minorHAnsi"/>
          <w:sz w:val="16"/>
        </w:rPr>
      </w:pPr>
      <w:r w:rsidRPr="00195C7A">
        <w:rPr>
          <w:rStyle w:val="TitleChar"/>
          <w:rFonts w:asciiTheme="minorHAnsi" w:hAnsiTheme="minorHAnsi"/>
        </w:rPr>
        <w:t>'shall' describes something that is mandatory</w:t>
      </w:r>
      <w:r w:rsidRPr="00195C7A">
        <w:rPr>
          <w:rFonts w:asciiTheme="minorHAnsi" w:hAnsiTheme="minorHAnsi"/>
          <w:sz w:val="16"/>
        </w:rPr>
        <w:t xml:space="preserve">. If a requirement uses 'shall', then that requirement _will_ be satisfied without fail.  Noncompliance is not allowed. Failure to comply with one single 'shall' is sufficient reason to reject the entire product. Indeed, it must be rejected under these circumstances.  Examples:  </w:t>
      </w:r>
      <w:proofErr w:type="gramStart"/>
      <w:r w:rsidRPr="00195C7A">
        <w:rPr>
          <w:rFonts w:asciiTheme="minorHAnsi" w:hAnsiTheme="minorHAnsi"/>
          <w:sz w:val="16"/>
        </w:rPr>
        <w:t>#  "</w:t>
      </w:r>
      <w:proofErr w:type="gramEnd"/>
      <w:r w:rsidRPr="00195C7A">
        <w:rPr>
          <w:rFonts w:asciiTheme="minorHAnsi" w:hAnsiTheme="minorHAnsi"/>
          <w:sz w:val="16"/>
        </w:rPr>
        <w:t xml:space="preserve">Requirements shall make use of the word 'shall' only where compliance is mandatory."  This is </w:t>
      </w:r>
      <w:proofErr w:type="gramStart"/>
      <w:r w:rsidRPr="00195C7A">
        <w:rPr>
          <w:rFonts w:asciiTheme="minorHAnsi" w:hAnsiTheme="minorHAnsi"/>
          <w:sz w:val="16"/>
        </w:rPr>
        <w:t>a  good</w:t>
      </w:r>
      <w:proofErr w:type="gramEnd"/>
      <w:r w:rsidRPr="00195C7A">
        <w:rPr>
          <w:rFonts w:asciiTheme="minorHAnsi" w:hAnsiTheme="minorHAnsi"/>
          <w:sz w:val="16"/>
        </w:rPr>
        <w:t xml:space="preserve"> example.  #    "C++ code shall have </w:t>
      </w:r>
      <w:proofErr w:type="gramStart"/>
      <w:r w:rsidRPr="00195C7A">
        <w:rPr>
          <w:rFonts w:asciiTheme="minorHAnsi" w:hAnsiTheme="minorHAnsi"/>
          <w:sz w:val="16"/>
        </w:rPr>
        <w:t>comments</w:t>
      </w:r>
      <w:proofErr w:type="gramEnd"/>
      <w:r w:rsidRPr="00195C7A">
        <w:rPr>
          <w:rFonts w:asciiTheme="minorHAnsi" w:hAnsiTheme="minorHAnsi"/>
          <w:sz w:val="16"/>
        </w:rPr>
        <w:t xml:space="preserve"> every 5th line."  This is a bad example. Using 'shall' here is too strong.</w:t>
      </w:r>
    </w:p>
    <w:p w:rsidR="008F728D" w:rsidRPr="00195C7A" w:rsidRDefault="008F728D" w:rsidP="008F728D">
      <w:pPr>
        <w:rPr>
          <w:rFonts w:asciiTheme="minorHAnsi" w:hAnsiTheme="minorHAnsi"/>
          <w:sz w:val="16"/>
        </w:rPr>
      </w:pPr>
      <w:r w:rsidRPr="00195C7A">
        <w:rPr>
          <w:rFonts w:asciiTheme="minorHAnsi" w:hAnsiTheme="minorHAnsi"/>
          <w:sz w:val="16"/>
        </w:rPr>
        <w:t>should</w:t>
      </w:r>
    </w:p>
    <w:p w:rsidR="008F728D" w:rsidRPr="00195C7A" w:rsidRDefault="008F728D" w:rsidP="008F728D">
      <w:pPr>
        <w:rPr>
          <w:rFonts w:asciiTheme="minorHAnsi" w:hAnsiTheme="minorHAnsi"/>
          <w:sz w:val="16"/>
        </w:rPr>
      </w:pPr>
      <w:r w:rsidRPr="00195C7A">
        <w:rPr>
          <w:rStyle w:val="TitleChar"/>
          <w:rFonts w:asciiTheme="minorHAnsi" w:hAnsiTheme="minorHAnsi"/>
        </w:rPr>
        <w:t>'should' is weaker. It describes something that might not be satisfied in the final product, but that is desirable enough</w:t>
      </w:r>
      <w:r w:rsidRPr="00195C7A">
        <w:rPr>
          <w:rFonts w:asciiTheme="minorHAnsi" w:hAnsiTheme="minorHAnsi"/>
          <w:sz w:val="16"/>
        </w:rPr>
        <w:t xml:space="preserve"> that any noncompliance shall be explicitly justified. Any use of 'should' should be examined carefully, as it probably means that something is not being stated clearly. If a 'should' can be replaced by a 'shall', or can be discarded entirely, so much the better.  Examples:  </w:t>
      </w:r>
      <w:proofErr w:type="gramStart"/>
      <w:r w:rsidRPr="00195C7A">
        <w:rPr>
          <w:rFonts w:asciiTheme="minorHAnsi" w:hAnsiTheme="minorHAnsi"/>
          <w:sz w:val="16"/>
        </w:rPr>
        <w:t>#  "</w:t>
      </w:r>
      <w:proofErr w:type="gramEnd"/>
      <w:r w:rsidRPr="00195C7A">
        <w:rPr>
          <w:rFonts w:asciiTheme="minorHAnsi" w:hAnsiTheme="minorHAnsi"/>
          <w:sz w:val="16"/>
        </w:rPr>
        <w:t xml:space="preserve">C++ code should be ANSI compliant." A good example. It may not be possible to be ANSI compliant on </w:t>
      </w:r>
      <w:proofErr w:type="gramStart"/>
      <w:r w:rsidRPr="00195C7A">
        <w:rPr>
          <w:rFonts w:asciiTheme="minorHAnsi" w:hAnsiTheme="minorHAnsi"/>
          <w:sz w:val="16"/>
        </w:rPr>
        <w:t>all  platforms</w:t>
      </w:r>
      <w:proofErr w:type="gramEnd"/>
      <w:r w:rsidRPr="00195C7A">
        <w:rPr>
          <w:rFonts w:asciiTheme="minorHAnsi" w:hAnsiTheme="minorHAnsi"/>
          <w:sz w:val="16"/>
        </w:rPr>
        <w:t xml:space="preserve">, but we should try.  #    "Code should be tested thoroughly."  Bad example. This 'should' shall be replaced with 'shall' if this requirement is to be stated anywhere (to say nothing of defining </w:t>
      </w:r>
      <w:proofErr w:type="gramStart"/>
      <w:r w:rsidRPr="00195C7A">
        <w:rPr>
          <w:rFonts w:asciiTheme="minorHAnsi" w:hAnsiTheme="minorHAnsi"/>
          <w:sz w:val="16"/>
        </w:rPr>
        <w:t>what  '</w:t>
      </w:r>
      <w:proofErr w:type="gramEnd"/>
      <w:r w:rsidRPr="00195C7A">
        <w:rPr>
          <w:rFonts w:asciiTheme="minorHAnsi" w:hAnsiTheme="minorHAnsi"/>
          <w:sz w:val="16"/>
        </w:rPr>
        <w:t>thoroughly' means).</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“Should” doesn’t require certainty</w:t>
      </w:r>
    </w:p>
    <w:p w:rsidR="008F728D" w:rsidRPr="00195C7A" w:rsidRDefault="008F728D" w:rsidP="008F728D">
      <w:pPr>
        <w:rPr>
          <w:rFonts w:asciiTheme="minorHAnsi" w:hAnsiTheme="minorHAnsi"/>
        </w:rPr>
      </w:pPr>
      <w:r w:rsidRPr="00195C7A">
        <w:rPr>
          <w:rFonts w:asciiTheme="minorHAnsi" w:hAnsiTheme="minorHAnsi"/>
          <w:b/>
          <w:bCs/>
        </w:rPr>
        <w:t>Black’s Law 79</w:t>
      </w:r>
      <w:r w:rsidRPr="00195C7A">
        <w:rPr>
          <w:rFonts w:asciiTheme="minorHAnsi" w:hAnsiTheme="minorHAnsi"/>
        </w:rPr>
        <w:t xml:space="preserve"> (Black’s Law Dictionary – Fifth Edition, p. 1237)</w:t>
      </w:r>
    </w:p>
    <w:p w:rsidR="008F728D" w:rsidRPr="00195C7A" w:rsidRDefault="008F728D" w:rsidP="008F728D">
      <w:pPr>
        <w:rPr>
          <w:rStyle w:val="TitleChar"/>
          <w:rFonts w:asciiTheme="minorHAnsi" w:hAnsiTheme="minorHAnsi"/>
        </w:rPr>
      </w:pPr>
      <w:r w:rsidRPr="00195C7A">
        <w:rPr>
          <w:rStyle w:val="TitleChar"/>
          <w:rFonts w:asciiTheme="minorHAnsi" w:hAnsiTheme="minorHAnsi"/>
        </w:rPr>
        <w:t>Should</w:t>
      </w:r>
      <w:r w:rsidRPr="00195C7A">
        <w:rPr>
          <w:rFonts w:asciiTheme="minorHAnsi" w:hAnsiTheme="minorHAnsi"/>
          <w:sz w:val="16"/>
        </w:rPr>
        <w:t xml:space="preserve">. The past tense of shall; ordinarily implying duty or obligation; although usually no more than an obligation of propriety or expediency, or a moral obligation, thereby distinguishing it from “ought.” It is not normally synonymous with “may,” and although often interchangeable with the word “would,” it </w:t>
      </w:r>
      <w:r w:rsidRPr="00195C7A">
        <w:rPr>
          <w:rStyle w:val="Emphasis"/>
          <w:rFonts w:asciiTheme="minorHAnsi" w:hAnsiTheme="minorHAnsi"/>
        </w:rPr>
        <w:t>does not ordinarily express certainty</w:t>
      </w:r>
      <w:r w:rsidRPr="00195C7A">
        <w:rPr>
          <w:rStyle w:val="TitleChar"/>
          <w:rFonts w:asciiTheme="minorHAnsi" w:hAnsiTheme="minorHAnsi"/>
        </w:rPr>
        <w:t xml:space="preserve"> as “will” sometimes does. </w:t>
      </w:r>
    </w:p>
    <w:p w:rsidR="008F728D" w:rsidRPr="00195C7A" w:rsidRDefault="008F728D" w:rsidP="008F728D">
      <w:pPr>
        <w:rPr>
          <w:rFonts w:asciiTheme="minorHAnsi" w:hAnsiTheme="minorHAnsi"/>
          <w:bCs/>
          <w:u w:val="single"/>
        </w:rPr>
      </w:pPr>
    </w:p>
    <w:p w:rsidR="008F728D" w:rsidRPr="00195C7A" w:rsidRDefault="008F728D" w:rsidP="008F728D">
      <w:pPr>
        <w:pStyle w:val="Heading3"/>
        <w:rPr>
          <w:rFonts w:asciiTheme="minorHAnsi" w:hAnsiTheme="minorHAnsi"/>
        </w:rPr>
      </w:pPr>
      <w:r w:rsidRPr="00195C7A">
        <w:rPr>
          <w:rFonts w:asciiTheme="minorHAnsi" w:hAnsiTheme="minorHAnsi"/>
        </w:rPr>
        <w:t>Should – Mandatory</w:t>
      </w:r>
    </w:p>
    <w:p w:rsidR="008F728D" w:rsidRPr="00195C7A" w:rsidRDefault="008F728D" w:rsidP="008F728D">
      <w:pPr>
        <w:rPr>
          <w:rFonts w:asciiTheme="minorHAnsi" w:hAnsiTheme="minorHAnsi"/>
        </w:rPr>
      </w:pPr>
    </w:p>
    <w:p w:rsidR="008F728D" w:rsidRPr="00195C7A" w:rsidRDefault="008F728D" w:rsidP="008F728D">
      <w:pPr>
        <w:pStyle w:val="Heading4"/>
        <w:rPr>
          <w:rStyle w:val="Style13ptBold"/>
          <w:rFonts w:asciiTheme="minorHAnsi" w:hAnsiTheme="minorHAnsi"/>
        </w:rPr>
      </w:pPr>
      <w:r w:rsidRPr="00195C7A">
        <w:rPr>
          <w:rFonts w:asciiTheme="minorHAnsi" w:hAnsiTheme="minorHAnsi"/>
        </w:rPr>
        <w:t>“Should” is mandatory</w:t>
      </w:r>
    </w:p>
    <w:p w:rsidR="008F728D" w:rsidRPr="00195C7A" w:rsidRDefault="008F728D" w:rsidP="008F728D">
      <w:pPr>
        <w:rPr>
          <w:rFonts w:asciiTheme="minorHAnsi" w:hAnsiTheme="minorHAnsi"/>
        </w:rPr>
      </w:pPr>
      <w:r w:rsidRPr="00195C7A">
        <w:rPr>
          <w:rStyle w:val="Style13ptBold"/>
          <w:rFonts w:asciiTheme="minorHAnsi" w:hAnsiTheme="minorHAnsi"/>
        </w:rPr>
        <w:t>Nieto 9</w:t>
      </w:r>
      <w:r w:rsidRPr="00195C7A">
        <w:rPr>
          <w:rFonts w:asciiTheme="minorHAnsi" w:hAnsiTheme="minorHAnsi"/>
        </w:rPr>
        <w:t xml:space="preserve"> – Judge Henry Nieto, Colorado Court of Appeals, 8-20-2009 People v. Munoz, 240 P.3d 311 (Colo. Ct. App. 2009)</w:t>
      </w:r>
    </w:p>
    <w:p w:rsidR="008F728D" w:rsidRPr="00195C7A" w:rsidRDefault="008F728D" w:rsidP="008F728D">
      <w:pPr>
        <w:rPr>
          <w:rFonts w:asciiTheme="minorHAnsi" w:hAnsiTheme="minorHAnsi"/>
          <w:sz w:val="16"/>
        </w:rPr>
      </w:pPr>
      <w:r w:rsidRPr="00195C7A">
        <w:rPr>
          <w:rStyle w:val="TitleChar"/>
          <w:rFonts w:asciiTheme="minorHAnsi" w:hAnsiTheme="minorHAnsi"/>
        </w:rPr>
        <w:t>"S</w:t>
      </w:r>
      <w:r w:rsidRPr="00195C7A">
        <w:rPr>
          <w:rStyle w:val="underline"/>
          <w:rFonts w:asciiTheme="minorHAnsi" w:hAnsiTheme="minorHAnsi"/>
        </w:rPr>
        <w:t>hould" is "used . . . to express duty, obligation</w:t>
      </w:r>
      <w:r w:rsidRPr="00195C7A">
        <w:rPr>
          <w:rFonts w:asciiTheme="minorHAnsi" w:hAnsiTheme="minorHAnsi"/>
          <w:sz w:val="16"/>
        </w:rPr>
        <w:t xml:space="preserve">, propriety, or expediency." Webster's Third New International Dictionary 2104 (2002). </w:t>
      </w:r>
      <w:proofErr w:type="gramStart"/>
      <w:r w:rsidRPr="00195C7A">
        <w:rPr>
          <w:rFonts w:asciiTheme="minorHAnsi" w:hAnsiTheme="minorHAnsi"/>
          <w:sz w:val="16"/>
        </w:rPr>
        <w:t>Courts  [</w:t>
      </w:r>
      <w:proofErr w:type="gramEnd"/>
      <w:r w:rsidRPr="00195C7A">
        <w:rPr>
          <w:rFonts w:asciiTheme="minorHAnsi" w:hAnsiTheme="minorHAnsi"/>
          <w:sz w:val="16"/>
        </w:rPr>
        <w:t xml:space="preserve">**15] interpreting the word in various contexts have drawn conflicting conclusions, although </w:t>
      </w:r>
      <w:r w:rsidRPr="00195C7A">
        <w:rPr>
          <w:rStyle w:val="underline"/>
          <w:rFonts w:asciiTheme="minorHAnsi" w:hAnsiTheme="minorHAnsi"/>
        </w:rPr>
        <w:t xml:space="preserve">the </w:t>
      </w:r>
      <w:r w:rsidRPr="00195C7A">
        <w:rPr>
          <w:rStyle w:val="Emphasis"/>
          <w:rFonts w:asciiTheme="minorHAnsi" w:hAnsiTheme="minorHAnsi"/>
        </w:rPr>
        <w:t>weight of authority</w:t>
      </w:r>
      <w:r w:rsidRPr="00195C7A">
        <w:rPr>
          <w:rStyle w:val="underline"/>
          <w:rFonts w:asciiTheme="minorHAnsi" w:hAnsiTheme="minorHAnsi"/>
        </w:rPr>
        <w:t xml:space="preserve"> appears to favor interpreting "should" in an </w:t>
      </w:r>
      <w:r w:rsidRPr="00195C7A">
        <w:rPr>
          <w:rStyle w:val="Emphasis"/>
          <w:rFonts w:asciiTheme="minorHAnsi" w:hAnsiTheme="minorHAnsi"/>
        </w:rPr>
        <w:t>imperative, obligatory sense</w:t>
      </w:r>
      <w:r w:rsidRPr="00195C7A">
        <w:rPr>
          <w:rFonts w:asciiTheme="minorHAnsi" w:hAnsiTheme="minorHAnsi"/>
          <w:sz w:val="16"/>
        </w:rPr>
        <w:t xml:space="preserve">. HN7A number of courts, confronted with the question of whether using the word "should" in jury instructions conforms with the Fifth and Sixth Amendment protections governing the reasonable doubt standard, have upheld instructions using the word. </w:t>
      </w:r>
      <w:r w:rsidRPr="00195C7A">
        <w:rPr>
          <w:rStyle w:val="underline"/>
          <w:rFonts w:asciiTheme="minorHAnsi" w:hAnsiTheme="minorHAnsi"/>
        </w:rPr>
        <w:t xml:space="preserve">In the courts of other states </w:t>
      </w:r>
      <w:r w:rsidRPr="00195C7A">
        <w:rPr>
          <w:rFonts w:asciiTheme="minorHAnsi" w:hAnsiTheme="minorHAnsi"/>
          <w:sz w:val="16"/>
        </w:rPr>
        <w:t xml:space="preserve">in which a defendant has argued that the word "should" in the reasonable doubt instruction does not sufficiently inform the jury that it is bound to find the defendant not guilty if insufficient proof is submitted at trial, the courts have squarely rejected the argument. They reasoned that </w:t>
      </w:r>
      <w:r w:rsidRPr="00195C7A">
        <w:rPr>
          <w:rStyle w:val="underline"/>
          <w:rFonts w:asciiTheme="minorHAnsi" w:hAnsiTheme="minorHAnsi"/>
        </w:rPr>
        <w:t xml:space="preserve">the word "conveys a sense of duty and obligation and </w:t>
      </w:r>
      <w:r w:rsidRPr="00195C7A">
        <w:rPr>
          <w:rStyle w:val="Emphasis"/>
          <w:rFonts w:asciiTheme="minorHAnsi" w:hAnsiTheme="minorHAnsi"/>
        </w:rPr>
        <w:t>could not be misunderstood</w:t>
      </w:r>
      <w:r w:rsidRPr="00195C7A">
        <w:rPr>
          <w:rStyle w:val="underline"/>
          <w:rFonts w:asciiTheme="minorHAnsi" w:hAnsiTheme="minorHAnsi"/>
        </w:rPr>
        <w:t xml:space="preserve"> </w:t>
      </w:r>
      <w:r w:rsidRPr="00195C7A">
        <w:rPr>
          <w:rFonts w:asciiTheme="minorHAnsi" w:hAnsiTheme="minorHAnsi"/>
          <w:sz w:val="16"/>
        </w:rPr>
        <w:t xml:space="preserve">by a jury." See State v. McCloud, 257 Kan. 1, 891 P.2d 324, 335 (Kan. 1995); see also Tyson v. State, 217 Ga. App. 428, 457 S.E.2d 690, 691-92 (Ga. Ct. App. 1995) (finding argument that "should" is directional but not instructional to be without merit); Commonwealth v. Hammond, 350 Pa. Super. 477, 504 A.2d 940, 941-42 (Pa. Super. Ct. 1986).  Notably, </w:t>
      </w:r>
      <w:r w:rsidRPr="00195C7A">
        <w:rPr>
          <w:rStyle w:val="underline"/>
          <w:rFonts w:asciiTheme="minorHAnsi" w:hAnsiTheme="minorHAnsi"/>
        </w:rPr>
        <w:t>courts interpreting the word "should</w:t>
      </w:r>
      <w:r w:rsidRPr="00195C7A">
        <w:rPr>
          <w:rFonts w:asciiTheme="minorHAnsi" w:hAnsiTheme="minorHAnsi"/>
          <w:sz w:val="16"/>
        </w:rPr>
        <w:t xml:space="preserve">" in other types of jury </w:t>
      </w:r>
      <w:proofErr w:type="gramStart"/>
      <w:r w:rsidRPr="00195C7A">
        <w:rPr>
          <w:rFonts w:asciiTheme="minorHAnsi" w:hAnsiTheme="minorHAnsi"/>
          <w:sz w:val="16"/>
        </w:rPr>
        <w:t>instructions  [</w:t>
      </w:r>
      <w:proofErr w:type="gramEnd"/>
      <w:r w:rsidRPr="00195C7A">
        <w:rPr>
          <w:rFonts w:asciiTheme="minorHAnsi" w:hAnsiTheme="minorHAnsi"/>
          <w:sz w:val="16"/>
        </w:rPr>
        <w:t xml:space="preserve">**16] </w:t>
      </w:r>
      <w:r w:rsidRPr="00195C7A">
        <w:rPr>
          <w:rStyle w:val="underline"/>
          <w:rFonts w:asciiTheme="minorHAnsi" w:hAnsiTheme="minorHAnsi"/>
        </w:rPr>
        <w:t>have</w:t>
      </w:r>
      <w:r w:rsidRPr="00195C7A">
        <w:rPr>
          <w:rFonts w:asciiTheme="minorHAnsi" w:hAnsiTheme="minorHAnsi"/>
          <w:sz w:val="16"/>
        </w:rPr>
        <w:t xml:space="preserve"> also </w:t>
      </w:r>
      <w:r w:rsidRPr="00195C7A">
        <w:rPr>
          <w:rStyle w:val="underline"/>
          <w:rFonts w:asciiTheme="minorHAnsi" w:hAnsiTheme="minorHAnsi"/>
        </w:rPr>
        <w:t>found that the word conveys</w:t>
      </w:r>
      <w:r w:rsidRPr="00195C7A">
        <w:rPr>
          <w:rFonts w:asciiTheme="minorHAnsi" w:hAnsiTheme="minorHAnsi"/>
          <w:sz w:val="16"/>
        </w:rPr>
        <w:t xml:space="preserve"> to the jury </w:t>
      </w:r>
      <w:r w:rsidRPr="00195C7A">
        <w:rPr>
          <w:rStyle w:val="underline"/>
          <w:rFonts w:asciiTheme="minorHAnsi" w:hAnsiTheme="minorHAnsi"/>
        </w:rPr>
        <w:t xml:space="preserve">a sense of duty or obligation and </w:t>
      </w:r>
      <w:r w:rsidRPr="00195C7A">
        <w:rPr>
          <w:rStyle w:val="Emphasis"/>
          <w:rFonts w:asciiTheme="minorHAnsi" w:hAnsiTheme="minorHAnsi"/>
        </w:rPr>
        <w:t>not discretion</w:t>
      </w:r>
      <w:r w:rsidRPr="00195C7A">
        <w:rPr>
          <w:rFonts w:asciiTheme="minorHAnsi" w:hAnsiTheme="minorHAnsi"/>
          <w:sz w:val="16"/>
        </w:rPr>
        <w:t xml:space="preserve">. In Little v. State, 261 Ark. 859, 554 S.W.2d 312, 324 (Ark. 1977), </w:t>
      </w:r>
      <w:r w:rsidRPr="00195C7A">
        <w:rPr>
          <w:rStyle w:val="underline"/>
          <w:rFonts w:asciiTheme="minorHAnsi" w:hAnsiTheme="minorHAnsi"/>
        </w:rPr>
        <w:t>the Arkansas Supreme Court interpreted the word "</w:t>
      </w:r>
      <w:r w:rsidRPr="00195C7A">
        <w:rPr>
          <w:rStyle w:val="TitleChar"/>
          <w:rFonts w:asciiTheme="minorHAnsi" w:hAnsiTheme="minorHAnsi"/>
        </w:rPr>
        <w:t>should"</w:t>
      </w:r>
      <w:r w:rsidRPr="00195C7A">
        <w:rPr>
          <w:rFonts w:asciiTheme="minorHAnsi" w:hAnsiTheme="minorHAnsi"/>
          <w:sz w:val="16"/>
        </w:rPr>
        <w:t xml:space="preserve"> in an instruction on circumstantial evidence </w:t>
      </w:r>
      <w:r w:rsidRPr="00195C7A">
        <w:rPr>
          <w:rStyle w:val="underline"/>
          <w:rFonts w:asciiTheme="minorHAnsi" w:hAnsiTheme="minorHAnsi"/>
        </w:rPr>
        <w:t xml:space="preserve">as </w:t>
      </w:r>
      <w:r w:rsidRPr="00195C7A">
        <w:rPr>
          <w:rStyle w:val="Emphasis"/>
          <w:rFonts w:asciiTheme="minorHAnsi" w:hAnsiTheme="minorHAnsi"/>
        </w:rPr>
        <w:t>synonymous with the word "must"</w:t>
      </w:r>
      <w:r w:rsidRPr="00195C7A">
        <w:rPr>
          <w:rFonts w:asciiTheme="minorHAnsi" w:hAnsiTheme="minorHAnsi"/>
          <w:sz w:val="16"/>
        </w:rPr>
        <w:t xml:space="preserve"> and rejected the defendant's argument that the jury may have been misled by the court's use of the word in the instruction. Similarly, </w:t>
      </w:r>
      <w:r w:rsidRPr="00195C7A">
        <w:rPr>
          <w:rStyle w:val="underline"/>
          <w:rFonts w:asciiTheme="minorHAnsi" w:hAnsiTheme="minorHAnsi"/>
        </w:rPr>
        <w:t>the Missouri Supreme Court rejected a defendant's argument that the court erred by not using the word "</w:t>
      </w:r>
      <w:r w:rsidRPr="00195C7A">
        <w:rPr>
          <w:rStyle w:val="TitleChar"/>
          <w:rFonts w:asciiTheme="minorHAnsi" w:hAnsiTheme="minorHAnsi"/>
        </w:rPr>
        <w:t>should" in</w:t>
      </w:r>
      <w:r w:rsidRPr="00195C7A">
        <w:rPr>
          <w:rStyle w:val="underline"/>
          <w:rFonts w:asciiTheme="minorHAnsi" w:hAnsiTheme="minorHAnsi"/>
        </w:rPr>
        <w:t xml:space="preserve"> an instruction</w:t>
      </w:r>
      <w:r w:rsidRPr="00195C7A">
        <w:rPr>
          <w:rFonts w:asciiTheme="minorHAnsi" w:hAnsiTheme="minorHAnsi"/>
          <w:sz w:val="16"/>
        </w:rPr>
        <w:t xml:space="preserve"> on witness credibility </w:t>
      </w:r>
      <w:r w:rsidRPr="00195C7A">
        <w:rPr>
          <w:rStyle w:val="underline"/>
          <w:rFonts w:asciiTheme="minorHAnsi" w:hAnsiTheme="minorHAnsi"/>
        </w:rPr>
        <w:t xml:space="preserve">which used the word "must" because the two words have the </w:t>
      </w:r>
      <w:r w:rsidRPr="00195C7A">
        <w:rPr>
          <w:rStyle w:val="Emphasis"/>
          <w:rFonts w:asciiTheme="minorHAnsi" w:hAnsiTheme="minorHAnsi"/>
        </w:rPr>
        <w:t>same meaning</w:t>
      </w:r>
      <w:r w:rsidRPr="00195C7A">
        <w:rPr>
          <w:rFonts w:asciiTheme="minorHAnsi" w:hAnsiTheme="minorHAnsi"/>
          <w:sz w:val="16"/>
        </w:rPr>
        <w:t>. State v. Rack, 318 S.W.2d 211, 215 (Mo. 1958).   [*318</w:t>
      </w:r>
      <w:proofErr w:type="gramStart"/>
      <w:r w:rsidRPr="00195C7A">
        <w:rPr>
          <w:rFonts w:asciiTheme="minorHAnsi" w:hAnsiTheme="minorHAnsi"/>
          <w:sz w:val="16"/>
        </w:rPr>
        <w:t>]  In</w:t>
      </w:r>
      <w:proofErr w:type="gramEnd"/>
      <w:r w:rsidRPr="00195C7A">
        <w:rPr>
          <w:rFonts w:asciiTheme="minorHAnsi" w:hAnsiTheme="minorHAnsi"/>
          <w:sz w:val="16"/>
        </w:rPr>
        <w:t xml:space="preserve"> applying a child support statute, </w:t>
      </w:r>
      <w:r w:rsidRPr="00195C7A">
        <w:rPr>
          <w:rStyle w:val="underline"/>
          <w:rFonts w:asciiTheme="minorHAnsi" w:hAnsiTheme="minorHAnsi"/>
        </w:rPr>
        <w:t>the Arizona Court</w:t>
      </w:r>
      <w:r w:rsidRPr="00195C7A">
        <w:rPr>
          <w:rFonts w:asciiTheme="minorHAnsi" w:hAnsiTheme="minorHAnsi"/>
          <w:sz w:val="16"/>
        </w:rPr>
        <w:t xml:space="preserve"> of Appeals </w:t>
      </w:r>
      <w:r w:rsidRPr="00195C7A">
        <w:rPr>
          <w:rStyle w:val="underline"/>
          <w:rFonts w:asciiTheme="minorHAnsi" w:hAnsiTheme="minorHAnsi"/>
        </w:rPr>
        <w:t xml:space="preserve">concluded </w:t>
      </w:r>
      <w:r w:rsidRPr="00195C7A">
        <w:rPr>
          <w:rStyle w:val="TitleChar"/>
          <w:rFonts w:asciiTheme="minorHAnsi" w:hAnsiTheme="minorHAnsi"/>
        </w:rPr>
        <w:t>that a</w:t>
      </w:r>
      <w:r w:rsidRPr="00195C7A">
        <w:rPr>
          <w:rStyle w:val="underline"/>
          <w:rFonts w:asciiTheme="minorHAnsi" w:hAnsiTheme="minorHAnsi"/>
        </w:rPr>
        <w:t xml:space="preserve"> legislature's or commission's use of the word "should" is meant to convey </w:t>
      </w:r>
      <w:r w:rsidRPr="00195C7A">
        <w:rPr>
          <w:rStyle w:val="Emphasis"/>
          <w:rFonts w:asciiTheme="minorHAnsi" w:hAnsiTheme="minorHAnsi"/>
        </w:rPr>
        <w:t>duty</w:t>
      </w:r>
      <w:r w:rsidRPr="00195C7A">
        <w:rPr>
          <w:rStyle w:val="underline"/>
          <w:rFonts w:asciiTheme="minorHAnsi" w:hAnsiTheme="minorHAnsi"/>
        </w:rPr>
        <w:t xml:space="preserve"> or </w:t>
      </w:r>
      <w:r w:rsidRPr="00195C7A">
        <w:rPr>
          <w:rStyle w:val="Emphasis"/>
          <w:rFonts w:asciiTheme="minorHAnsi" w:hAnsiTheme="minorHAnsi"/>
        </w:rPr>
        <w:t>obligation</w:t>
      </w:r>
      <w:r w:rsidRPr="00195C7A">
        <w:rPr>
          <w:rFonts w:asciiTheme="minorHAnsi" w:hAnsiTheme="minorHAnsi"/>
          <w:sz w:val="16"/>
        </w:rPr>
        <w:t>. McNutt v. McNutt, 203 Ariz. 28, 49 P.3d 300, 306 (Ariz. Ct. App. 2002) (finding a statute stating that child support expenditures "should" be allocated for the purpose of parents' federal tax exemption to be mandatory).</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“Should” means must – its mandatory</w:t>
      </w:r>
    </w:p>
    <w:p w:rsidR="008F728D" w:rsidRPr="00195C7A" w:rsidRDefault="008F728D" w:rsidP="008F728D">
      <w:pPr>
        <w:rPr>
          <w:rFonts w:asciiTheme="minorHAnsi" w:hAnsiTheme="minorHAnsi"/>
          <w:color w:val="0D0D0D"/>
        </w:rPr>
      </w:pPr>
      <w:proofErr w:type="spellStart"/>
      <w:r w:rsidRPr="00195C7A">
        <w:rPr>
          <w:rStyle w:val="Heading2Char2"/>
          <w:rFonts w:asciiTheme="minorHAnsi" w:hAnsiTheme="minorHAnsi"/>
        </w:rPr>
        <w:t>Foresi</w:t>
      </w:r>
      <w:proofErr w:type="spellEnd"/>
      <w:r w:rsidRPr="00195C7A">
        <w:rPr>
          <w:rStyle w:val="Heading2Char2"/>
          <w:rFonts w:asciiTheme="minorHAnsi" w:hAnsiTheme="minorHAnsi"/>
        </w:rPr>
        <w:t xml:space="preserve"> 32</w:t>
      </w:r>
      <w:r w:rsidRPr="00195C7A">
        <w:rPr>
          <w:rFonts w:asciiTheme="minorHAnsi" w:hAnsiTheme="minorHAnsi"/>
        </w:rPr>
        <w:t xml:space="preserve"> (Remo </w:t>
      </w:r>
      <w:proofErr w:type="spellStart"/>
      <w:r w:rsidRPr="00195C7A">
        <w:rPr>
          <w:rFonts w:asciiTheme="minorHAnsi" w:hAnsiTheme="minorHAnsi"/>
        </w:rPr>
        <w:t>Foresi</w:t>
      </w:r>
      <w:proofErr w:type="spellEnd"/>
      <w:r w:rsidRPr="00195C7A">
        <w:rPr>
          <w:rFonts w:asciiTheme="minorHAnsi" w:hAnsiTheme="minorHAnsi"/>
        </w:rPr>
        <w:t xml:space="preserve"> v. Hudson Coal Co., Superior Court of Pennsylvania, </w:t>
      </w:r>
      <w:r w:rsidRPr="00195C7A">
        <w:rPr>
          <w:rFonts w:asciiTheme="minorHAnsi" w:hAnsiTheme="minorHAnsi"/>
          <w:color w:val="0D0D0D"/>
        </w:rPr>
        <w:t>106 Pa. Super. 307; 161 A. 910; 1932 Pa. Super. LEXIS 239, 7-14, Lexis)</w:t>
      </w:r>
    </w:p>
    <w:p w:rsidR="008F728D" w:rsidRPr="00195C7A" w:rsidRDefault="008F728D" w:rsidP="008F728D">
      <w:pPr>
        <w:rPr>
          <w:rFonts w:asciiTheme="minorHAnsi" w:hAnsiTheme="minorHAnsi"/>
          <w:color w:val="0D0D0D"/>
          <w:sz w:val="16"/>
        </w:rPr>
      </w:pPr>
      <w:r w:rsidRPr="00195C7A">
        <w:rPr>
          <w:rStyle w:val="TitleChar"/>
          <w:rFonts w:asciiTheme="minorHAnsi" w:hAnsiTheme="minorHAnsi"/>
        </w:rPr>
        <w:t>As regards the mandatory character of the rule, the word 'should'</w:t>
      </w:r>
      <w:r w:rsidRPr="00195C7A">
        <w:rPr>
          <w:rFonts w:asciiTheme="minorHAnsi" w:hAnsiTheme="minorHAnsi"/>
          <w:color w:val="0D0D0D"/>
          <w:sz w:val="16"/>
        </w:rPr>
        <w:t xml:space="preserve"> is not only an auxiliary verb, it </w:t>
      </w:r>
      <w:r w:rsidRPr="00195C7A">
        <w:rPr>
          <w:rStyle w:val="TitleChar"/>
          <w:rFonts w:asciiTheme="minorHAnsi" w:hAnsiTheme="minorHAnsi"/>
        </w:rPr>
        <w:t>is</w:t>
      </w:r>
      <w:r w:rsidRPr="00195C7A">
        <w:rPr>
          <w:rFonts w:asciiTheme="minorHAnsi" w:hAnsiTheme="minorHAnsi"/>
          <w:color w:val="0D0D0D"/>
          <w:sz w:val="16"/>
        </w:rPr>
        <w:t xml:space="preserve"> also </w:t>
      </w:r>
      <w:r w:rsidRPr="00195C7A">
        <w:rPr>
          <w:rStyle w:val="TitleChar"/>
          <w:rFonts w:asciiTheme="minorHAnsi" w:hAnsiTheme="minorHAnsi"/>
        </w:rPr>
        <w:t xml:space="preserve">the </w:t>
      </w:r>
      <w:proofErr w:type="spellStart"/>
      <w:r w:rsidRPr="00195C7A">
        <w:rPr>
          <w:rStyle w:val="TitleChar"/>
          <w:rFonts w:asciiTheme="minorHAnsi" w:hAnsiTheme="minorHAnsi"/>
        </w:rPr>
        <w:t>preterite</w:t>
      </w:r>
      <w:proofErr w:type="spellEnd"/>
      <w:r w:rsidRPr="00195C7A">
        <w:rPr>
          <w:rStyle w:val="TitleChar"/>
          <w:rFonts w:asciiTheme="minorHAnsi" w:hAnsiTheme="minorHAnsi"/>
        </w:rPr>
        <w:t xml:space="preserve"> of the verb, 'shall' and has for one of its meanings as</w:t>
      </w:r>
      <w:r w:rsidRPr="00195C7A">
        <w:rPr>
          <w:rFonts w:asciiTheme="minorHAnsi" w:hAnsiTheme="minorHAnsi"/>
          <w:color w:val="0D0D0D"/>
          <w:sz w:val="16"/>
        </w:rPr>
        <w:t xml:space="preserve"> defined in the Century Dictionary: "</w:t>
      </w:r>
      <w:r w:rsidRPr="00195C7A">
        <w:rPr>
          <w:rStyle w:val="TitleChar"/>
          <w:rFonts w:asciiTheme="minorHAnsi" w:hAnsiTheme="minorHAnsi"/>
        </w:rPr>
        <w:t>Obliged or compelled (to); would have (to); must; ought (to); used with an infinitive</w:t>
      </w:r>
      <w:r w:rsidRPr="00195C7A">
        <w:rPr>
          <w:rFonts w:asciiTheme="minorHAnsi" w:hAnsiTheme="minorHAnsi"/>
          <w:color w:val="0D0D0D"/>
          <w:sz w:val="16"/>
        </w:rPr>
        <w:t xml:space="preserve"> (without to) </w:t>
      </w:r>
      <w:r w:rsidRPr="00195C7A">
        <w:rPr>
          <w:rStyle w:val="TitleChar"/>
          <w:rFonts w:asciiTheme="minorHAnsi" w:hAnsiTheme="minorHAnsi"/>
        </w:rPr>
        <w:t>to express obligation, necessity or duty in connection with some act yet to be carried out."</w:t>
      </w:r>
      <w:r w:rsidRPr="00195C7A">
        <w:rPr>
          <w:rFonts w:asciiTheme="minorHAnsi" w:hAnsiTheme="minorHAnsi"/>
          <w:color w:val="0D0D0D"/>
          <w:sz w:val="16"/>
        </w:rPr>
        <w:t xml:space="preserve"> We think it clear that it is in that sense that the word 'should' is used in this rule, not merely advisory. When the judge in charging the jury tells them that, unless they find from all the evidence, beyond a reasonable doubt, that the defendant is guilty of the offense charged, they should acquit</w:t>
      </w:r>
      <w:r w:rsidRPr="00195C7A">
        <w:rPr>
          <w:rStyle w:val="TitleChar"/>
          <w:rFonts w:asciiTheme="minorHAnsi" w:hAnsiTheme="minorHAnsi"/>
        </w:rPr>
        <w:t xml:space="preserve">, the word 'should' is </w:t>
      </w:r>
      <w:r w:rsidRPr="00195C7A">
        <w:rPr>
          <w:rStyle w:val="Emphasis"/>
          <w:rFonts w:asciiTheme="minorHAnsi" w:hAnsiTheme="minorHAnsi"/>
        </w:rPr>
        <w:t>not used in an advisory sense</w:t>
      </w:r>
      <w:r w:rsidRPr="00195C7A">
        <w:rPr>
          <w:rStyle w:val="TitleChar"/>
          <w:rFonts w:asciiTheme="minorHAnsi" w:hAnsiTheme="minorHAnsi"/>
        </w:rPr>
        <w:t xml:space="preserve"> but has the force or meaning of 'must', or 'ought to' and carries</w:t>
      </w:r>
      <w:r w:rsidRPr="00195C7A">
        <w:rPr>
          <w:rFonts w:asciiTheme="minorHAnsi" w:hAnsiTheme="minorHAnsi"/>
          <w:color w:val="0D0D0D"/>
          <w:sz w:val="16"/>
        </w:rPr>
        <w:t xml:space="preserve"> [***8]  </w:t>
      </w:r>
      <w:r w:rsidRPr="00195C7A">
        <w:rPr>
          <w:rStyle w:val="TitleChar"/>
          <w:rFonts w:asciiTheme="minorHAnsi" w:hAnsiTheme="minorHAnsi"/>
        </w:rPr>
        <w:t>with it the sense of</w:t>
      </w:r>
      <w:r w:rsidRPr="00195C7A">
        <w:rPr>
          <w:rFonts w:asciiTheme="minorHAnsi" w:hAnsiTheme="minorHAnsi"/>
          <w:color w:val="0D0D0D"/>
          <w:sz w:val="16"/>
        </w:rPr>
        <w:t xml:space="preserve">  [*313]  </w:t>
      </w:r>
      <w:r w:rsidRPr="00195C7A">
        <w:rPr>
          <w:rStyle w:val="TitleChar"/>
          <w:rFonts w:asciiTheme="minorHAnsi" w:hAnsiTheme="minorHAnsi"/>
        </w:rPr>
        <w:t xml:space="preserve">obligation and duty equivalent to </w:t>
      </w:r>
      <w:r w:rsidRPr="00195C7A">
        <w:rPr>
          <w:rStyle w:val="Emphasis"/>
          <w:rFonts w:asciiTheme="minorHAnsi" w:hAnsiTheme="minorHAnsi"/>
        </w:rPr>
        <w:t>compulsion</w:t>
      </w:r>
      <w:r w:rsidRPr="00195C7A">
        <w:rPr>
          <w:rFonts w:asciiTheme="minorHAnsi" w:hAnsiTheme="minorHAnsi"/>
          <w:color w:val="0D0D0D"/>
          <w:sz w:val="16"/>
        </w:rPr>
        <w:t>. A natural sense of sympathy for a few unfortunate claimants who have been injured while doing something in direct violation of law must not be so indulged as to fritter away, or nullify, provisions which have been enacted to safeguard and protect the welfare of thousands who are engaged in the hazardous occupation of mining.</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Should means must</w:t>
      </w:r>
    </w:p>
    <w:p w:rsidR="008F728D" w:rsidRPr="00195C7A" w:rsidRDefault="008F728D" w:rsidP="008F728D">
      <w:pPr>
        <w:rPr>
          <w:rFonts w:asciiTheme="minorHAnsi" w:hAnsiTheme="minorHAnsi"/>
        </w:rPr>
      </w:pPr>
      <w:r w:rsidRPr="00195C7A">
        <w:rPr>
          <w:rStyle w:val="Style13ptBold"/>
          <w:rFonts w:asciiTheme="minorHAnsi" w:hAnsiTheme="minorHAnsi"/>
        </w:rPr>
        <w:t>Words &amp; Phrases 6</w:t>
      </w:r>
      <w:r w:rsidRPr="00195C7A">
        <w:rPr>
          <w:rFonts w:asciiTheme="minorHAnsi" w:hAnsiTheme="minorHAnsi"/>
        </w:rPr>
        <w:t xml:space="preserve"> (Permanent Edition 39, p. 369)</w:t>
      </w:r>
    </w:p>
    <w:p w:rsidR="008F728D" w:rsidRPr="00195C7A" w:rsidRDefault="008F728D" w:rsidP="008F728D">
      <w:pPr>
        <w:rPr>
          <w:rFonts w:asciiTheme="minorHAnsi" w:hAnsiTheme="minorHAnsi"/>
          <w:sz w:val="16"/>
        </w:rPr>
      </w:pPr>
      <w:proofErr w:type="spellStart"/>
      <w:r w:rsidRPr="00195C7A">
        <w:rPr>
          <w:rFonts w:asciiTheme="minorHAnsi" w:hAnsiTheme="minorHAnsi"/>
          <w:sz w:val="16"/>
        </w:rPr>
        <w:t>C.D.Cal</w:t>
      </w:r>
      <w:proofErr w:type="spellEnd"/>
      <w:r w:rsidRPr="00195C7A">
        <w:rPr>
          <w:rFonts w:asciiTheme="minorHAnsi" w:hAnsiTheme="minorHAnsi"/>
          <w:sz w:val="16"/>
        </w:rPr>
        <w:t xml:space="preserve">. 2005.  </w:t>
      </w:r>
      <w:r w:rsidRPr="00195C7A">
        <w:rPr>
          <w:rStyle w:val="Style1Char"/>
          <w:rFonts w:asciiTheme="minorHAnsi" w:hAnsiTheme="minorHAnsi"/>
        </w:rPr>
        <w:t>“Should,”</w:t>
      </w:r>
      <w:r w:rsidRPr="00195C7A">
        <w:rPr>
          <w:rFonts w:asciiTheme="minorHAnsi" w:hAnsiTheme="minorHAnsi"/>
          <w:sz w:val="16"/>
        </w:rPr>
        <w:t xml:space="preserve"> as used in the Social Security Administration’s ruling stating that an ALJ should call on the services of a medical advisor when onset must be inferred, </w:t>
      </w:r>
      <w:r w:rsidRPr="00195C7A">
        <w:rPr>
          <w:rStyle w:val="Style1Char"/>
          <w:rFonts w:asciiTheme="minorHAnsi" w:hAnsiTheme="minorHAnsi"/>
        </w:rPr>
        <w:t>means “must.”</w:t>
      </w:r>
      <w:r w:rsidRPr="00195C7A">
        <w:rPr>
          <w:rFonts w:asciiTheme="minorHAnsi" w:hAnsiTheme="minorHAnsi"/>
          <w:sz w:val="16"/>
        </w:rPr>
        <w:t xml:space="preserve">—Herrera v. Barnhart, 379 F.Supp.2d </w:t>
      </w:r>
      <w:proofErr w:type="gramStart"/>
      <w:r w:rsidRPr="00195C7A">
        <w:rPr>
          <w:rFonts w:asciiTheme="minorHAnsi" w:hAnsiTheme="minorHAnsi"/>
          <w:sz w:val="16"/>
        </w:rPr>
        <w:t>1103.—</w:t>
      </w:r>
      <w:proofErr w:type="gramEnd"/>
      <w:r w:rsidRPr="00195C7A">
        <w:rPr>
          <w:rFonts w:asciiTheme="minorHAnsi" w:hAnsiTheme="minorHAnsi"/>
          <w:sz w:val="16"/>
        </w:rPr>
        <w:t>Social S 142.5.</w:t>
      </w:r>
    </w:p>
    <w:p w:rsidR="008F728D" w:rsidRPr="00195C7A" w:rsidRDefault="008F728D" w:rsidP="008F728D">
      <w:pPr>
        <w:rPr>
          <w:rFonts w:asciiTheme="minorHAnsi" w:hAnsiTheme="minorHAnsi"/>
          <w:sz w:val="16"/>
        </w:rPr>
      </w:pPr>
    </w:p>
    <w:p w:rsidR="008F728D" w:rsidRPr="00195C7A" w:rsidRDefault="008F728D" w:rsidP="008F728D">
      <w:pPr>
        <w:pStyle w:val="Heading3"/>
        <w:rPr>
          <w:rFonts w:asciiTheme="minorHAnsi" w:hAnsiTheme="minorHAnsi"/>
        </w:rPr>
      </w:pPr>
      <w:bookmarkStart w:id="5" w:name="_Toc205492308"/>
      <w:bookmarkStart w:id="6" w:name="_Toc233173637"/>
      <w:r w:rsidRPr="00195C7A">
        <w:rPr>
          <w:rFonts w:asciiTheme="minorHAnsi" w:hAnsiTheme="minorHAnsi"/>
        </w:rPr>
        <w:t>Should – Not Mandatory</w:t>
      </w:r>
      <w:bookmarkEnd w:id="5"/>
      <w:bookmarkEnd w:id="6"/>
    </w:p>
    <w:p w:rsidR="008F728D" w:rsidRPr="00195C7A" w:rsidRDefault="008F728D" w:rsidP="008F728D">
      <w:pPr>
        <w:rPr>
          <w:rFonts w:asciiTheme="minorHAnsi" w:hAnsiTheme="minorHAnsi"/>
        </w:rPr>
      </w:pPr>
    </w:p>
    <w:p w:rsidR="008F728D" w:rsidRPr="00195C7A" w:rsidRDefault="008F728D" w:rsidP="008F728D">
      <w:pPr>
        <w:pStyle w:val="Heading4"/>
      </w:pPr>
      <w:r w:rsidRPr="00195C7A">
        <w:t>Should is legally variable – not a mandate</w:t>
      </w:r>
    </w:p>
    <w:p w:rsidR="008F728D" w:rsidRPr="00195C7A" w:rsidRDefault="008F728D" w:rsidP="008F728D">
      <w:r w:rsidRPr="00195C7A">
        <w:rPr>
          <w:b/>
        </w:rPr>
        <w:t>Raggi, 3</w:t>
      </w:r>
      <w:r w:rsidRPr="00195C7A">
        <w:t xml:space="preserve"> – US Circuit Judge (Rena, THOMAS DALLIO, Petitioner-Appellant, --v.-- ELIOT L. SPITZER, New York State Attorney General, MICHAEL MCGINNIS, Superintendent, Southport Correctional Facility, Respondents-Appellees. Docket No. 01-2718 UNITED STATES COURT OF APPEALS FOR THE SECOND CIRCUIT, 9/9, lexis)</w:t>
      </w:r>
    </w:p>
    <w:p w:rsidR="008F728D" w:rsidRPr="00195C7A" w:rsidRDefault="008F728D" w:rsidP="008F728D"/>
    <w:p w:rsidR="008F728D" w:rsidRPr="00195C7A" w:rsidRDefault="008F728D" w:rsidP="008F728D">
      <w:pPr>
        <w:rPr>
          <w:sz w:val="14"/>
          <w:szCs w:val="20"/>
        </w:rPr>
      </w:pPr>
      <w:r w:rsidRPr="00195C7A">
        <w:rPr>
          <w:sz w:val="14"/>
          <w:szCs w:val="20"/>
        </w:rPr>
        <w:t>In any event, we note that</w:t>
      </w:r>
      <w:r w:rsidRPr="00195C7A">
        <w:rPr>
          <w:color w:val="000000"/>
          <w:sz w:val="14"/>
          <w:szCs w:val="20"/>
        </w:rPr>
        <w:t> </w:t>
      </w:r>
      <w:proofErr w:type="spellStart"/>
      <w:r w:rsidRPr="00195C7A">
        <w:rPr>
          <w:color w:val="000000"/>
          <w:sz w:val="14"/>
          <w:szCs w:val="20"/>
        </w:rPr>
        <w:t>Faretta</w:t>
      </w:r>
      <w:r w:rsidRPr="00195C7A">
        <w:rPr>
          <w:sz w:val="14"/>
          <w:szCs w:val="20"/>
        </w:rPr>
        <w:t>'s</w:t>
      </w:r>
      <w:proofErr w:type="spellEnd"/>
      <w:r w:rsidRPr="00195C7A">
        <w:rPr>
          <w:sz w:val="14"/>
          <w:szCs w:val="20"/>
        </w:rPr>
        <w:t xml:space="preserve"> use of the word "should" in identifying warnings relevant to waivers of counsel itself cautions against interpreting the quoted language as clear establishment of a legal mandate. </w:t>
      </w:r>
      <w:r w:rsidRPr="00195C7A">
        <w:rPr>
          <w:szCs w:val="20"/>
          <w:u w:val="single"/>
        </w:rPr>
        <w:t xml:space="preserve">Although grammatically the word "should" </w:t>
      </w:r>
      <w:proofErr w:type="gramStart"/>
      <w:r w:rsidRPr="00195C7A">
        <w:rPr>
          <w:szCs w:val="20"/>
          <w:u w:val="single"/>
        </w:rPr>
        <w:t>is</w:t>
      </w:r>
      <w:proofErr w:type="gramEnd"/>
      <w:r w:rsidRPr="00195C7A">
        <w:rPr>
          <w:szCs w:val="20"/>
          <w:u w:val="single"/>
        </w:rPr>
        <w:t xml:space="preserve"> simply the </w:t>
      </w:r>
      <w:bookmarkStart w:id="7" w:name="ORIGHIT_1"/>
      <w:bookmarkStart w:id="8" w:name="HIT_1"/>
      <w:bookmarkEnd w:id="7"/>
      <w:bookmarkEnd w:id="8"/>
      <w:r w:rsidRPr="00195C7A">
        <w:rPr>
          <w:bCs/>
          <w:szCs w:val="20"/>
          <w:u w:val="single"/>
        </w:rPr>
        <w:t>past tense of "shall,</w:t>
      </w:r>
      <w:r w:rsidRPr="00195C7A">
        <w:rPr>
          <w:sz w:val="14"/>
          <w:szCs w:val="20"/>
        </w:rPr>
        <w:t xml:space="preserve">" see Oxford American Dictionary and Language Guide, 931 (1999), </w:t>
      </w:r>
      <w:r w:rsidRPr="00195C7A">
        <w:rPr>
          <w:b/>
          <w:szCs w:val="20"/>
          <w:u w:val="single"/>
        </w:rPr>
        <w:t>in the legal context</w:t>
      </w:r>
      <w:r w:rsidRPr="00195C7A">
        <w:rPr>
          <w:szCs w:val="20"/>
          <w:u w:val="single"/>
        </w:rPr>
        <w:t>, the two words often convey quite different meanings.</w:t>
      </w:r>
      <w:r w:rsidRPr="00195C7A">
        <w:rPr>
          <w:sz w:val="14"/>
          <w:szCs w:val="20"/>
        </w:rPr>
        <w:t> </w:t>
      </w:r>
      <w:bookmarkStart w:id="9" w:name="clsccl9"/>
      <w:bookmarkEnd w:id="9"/>
      <w:r w:rsidRPr="00195C7A">
        <w:rPr>
          <w:bCs/>
          <w:iCs/>
          <w:color w:val="000000"/>
          <w:sz w:val="14"/>
          <w:szCs w:val="20"/>
          <w:vertAlign w:val="superscript"/>
        </w:rPr>
        <w:t>HN9</w:t>
      </w:r>
      <w:r w:rsidRPr="00195C7A">
        <w:rPr>
          <w:noProof/>
          <w:color w:val="000000"/>
          <w:sz w:val="14"/>
          <w:szCs w:val="20"/>
        </w:rPr>
        <mc:AlternateContent>
          <mc:Choice Requires="wps">
            <w:drawing>
              <wp:inline distT="0" distB="0" distL="0" distR="0" wp14:anchorId="1D9504F1" wp14:editId="78EB5FD9">
                <wp:extent cx="103505" cy="112395"/>
                <wp:effectExtent l="0" t="0" r="0" b="0"/>
                <wp:docPr id="36" name="Rectangle 36"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o="http://schemas.microsoft.com/office/mac/office/2008/main" xmlns:mv="urn:schemas-microsoft-com:mac:vml">
            <w:pict>
              <v:rect w14:anchorId="0D90B4C4" id="Rectangle 36"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" filled="f" stroked="f">
                <o:lock v:ext="edit" aspectratio="t"/>
                <w10:anchorlock/>
              </v:rect>
            </w:pict>
          </mc:Fallback>
        </mc:AlternateContent>
      </w:r>
      <w:r w:rsidRPr="00195C7A">
        <w:rPr>
          <w:sz w:val="14"/>
          <w:szCs w:val="20"/>
        </w:rPr>
        <w:t>"</w:t>
      </w:r>
      <w:r w:rsidRPr="00195C7A">
        <w:rPr>
          <w:szCs w:val="20"/>
          <w:u w:val="single"/>
        </w:rPr>
        <w:t>Shall" is universally understood to indicate an imperative or mandate</w:t>
      </w:r>
      <w:r w:rsidRPr="00195C7A">
        <w:rPr>
          <w:sz w:val="14"/>
          <w:szCs w:val="20"/>
        </w:rPr>
        <w:t xml:space="preserve">, see Black's Law Dictionary, 1375 (6th ed. 1990), </w:t>
      </w:r>
      <w:r w:rsidRPr="00195C7A">
        <w:rPr>
          <w:szCs w:val="20"/>
          <w:u w:val="single"/>
        </w:rPr>
        <w:t>whereas "should," to the extent it implies any duty or obligation, generally references one originating in "propriety or expediency,"</w:t>
      </w:r>
      <w:r w:rsidRPr="00195C7A">
        <w:rPr>
          <w:sz w:val="14"/>
          <w:szCs w:val="20"/>
        </w:rPr>
        <w:t xml:space="preserve"> id. at 1379. </w:t>
      </w:r>
      <w:r w:rsidRPr="00195C7A">
        <w:rPr>
          <w:sz w:val="14"/>
        </w:rPr>
        <w:t>Precisely because</w:t>
      </w:r>
      <w:r w:rsidRPr="00195C7A">
        <w:rPr>
          <w:szCs w:val="20"/>
          <w:u w:val="single"/>
        </w:rPr>
        <w:t xml:space="preserve"> the word "should" is legally variable</w:t>
      </w:r>
      <w:r w:rsidRPr="00195C7A">
        <w:rPr>
          <w:sz w:val="14"/>
          <w:szCs w:val="20"/>
        </w:rPr>
        <w:t>, compare </w:t>
      </w:r>
      <w:r w:rsidRPr="00195C7A">
        <w:rPr>
          <w:color w:val="000000"/>
          <w:sz w:val="14"/>
          <w:szCs w:val="20"/>
        </w:rPr>
        <w:t>United States v. Anderson, 798 F.2d 919, 924 (7th Cir. 1986)</w:t>
      </w:r>
      <w:r w:rsidRPr="00195C7A">
        <w:rPr>
          <w:sz w:val="14"/>
          <w:szCs w:val="20"/>
        </w:rPr>
        <w:t> ("the common interpretation of the word 'should' is 'shall' and thus . . . imposes a mandatory rule of conduct") with </w:t>
      </w:r>
      <w:proofErr w:type="spellStart"/>
      <w:r w:rsidRPr="00195C7A">
        <w:rPr>
          <w:color w:val="000000"/>
          <w:sz w:val="14"/>
          <w:szCs w:val="20"/>
        </w:rPr>
        <w:t>Culbert</w:t>
      </w:r>
      <w:proofErr w:type="spellEnd"/>
      <w:r w:rsidRPr="00195C7A">
        <w:rPr>
          <w:color w:val="000000"/>
          <w:sz w:val="14"/>
          <w:szCs w:val="20"/>
        </w:rPr>
        <w:t xml:space="preserve"> v. Young, 834 F.2d 624, 628 (7th Cir. 1987 )</w:t>
      </w:r>
      <w:r w:rsidRPr="00195C7A">
        <w:rPr>
          <w:sz w:val="14"/>
          <w:szCs w:val="20"/>
        </w:rPr>
        <w:t> ("the word 'should' unlike the words 'shall,' 'will,' or 'must,' is permissive rather than mandatory" ); and </w:t>
      </w:r>
      <w:r w:rsidRPr="00195C7A">
        <w:rPr>
          <w:color w:val="000000"/>
          <w:sz w:val="14"/>
          <w:szCs w:val="20"/>
        </w:rPr>
        <w:t>McDonnell Douglas Corp. v. Islamic Republic of Iran, 758 F.2d 341, 347 (8th Cir. 1985)</w:t>
      </w:r>
      <w:bookmarkStart w:id="10" w:name="PAGE_25_1292"/>
      <w:bookmarkEnd w:id="10"/>
      <w:r w:rsidRPr="00195C7A">
        <w:rPr>
          <w:sz w:val="14"/>
          <w:szCs w:val="20"/>
        </w:rPr>
        <w:t> [**25]  (holding that "</w:t>
      </w:r>
      <w:r w:rsidRPr="00195C7A">
        <w:rPr>
          <w:rStyle w:val="Emphasis"/>
        </w:rPr>
        <w:t>should" is a preferential rather than mandatory word</w:t>
      </w:r>
      <w:r w:rsidRPr="00195C7A">
        <w:rPr>
          <w:sz w:val="14"/>
          <w:szCs w:val="20"/>
        </w:rPr>
        <w:t xml:space="preserve"> and that contract provision stating that parties "should" settle disputes in a particular forum was not a mandatory selection clause), </w:t>
      </w:r>
      <w:bookmarkStart w:id="11" w:name="PAGE_563_1107"/>
      <w:bookmarkEnd w:id="11"/>
      <w:r w:rsidRPr="00195C7A">
        <w:rPr>
          <w:sz w:val="14"/>
          <w:szCs w:val="20"/>
        </w:rPr>
        <w:t xml:space="preserve"> [*563]  we cannot infer from its use in </w:t>
      </w:r>
      <w:proofErr w:type="spellStart"/>
      <w:r w:rsidRPr="00195C7A">
        <w:rPr>
          <w:sz w:val="14"/>
          <w:szCs w:val="20"/>
        </w:rPr>
        <w:t>Faretta</w:t>
      </w:r>
      <w:proofErr w:type="spellEnd"/>
      <w:r w:rsidRPr="00195C7A">
        <w:rPr>
          <w:sz w:val="14"/>
          <w:szCs w:val="20"/>
        </w:rPr>
        <w:t xml:space="preserve"> the Supreme Court's recognition of a clearly established prerequisite for a waiver of counsel.</w:t>
      </w:r>
    </w:p>
    <w:p w:rsidR="008F728D" w:rsidRPr="00195C7A" w:rsidRDefault="008F728D" w:rsidP="008F728D">
      <w:pPr>
        <w:rPr>
          <w:rFonts w:asciiTheme="minorHAnsi" w:hAnsiTheme="minorHAnsi"/>
        </w:rPr>
      </w:pPr>
    </w:p>
    <w:p w:rsidR="008F728D" w:rsidRPr="00195C7A" w:rsidRDefault="008F728D" w:rsidP="008F728D">
      <w:pPr>
        <w:pStyle w:val="Heading4"/>
        <w:rPr>
          <w:rFonts w:asciiTheme="minorHAnsi" w:hAnsiTheme="minorHAnsi"/>
        </w:rPr>
      </w:pPr>
      <w:r w:rsidRPr="00195C7A">
        <w:rPr>
          <w:rFonts w:asciiTheme="minorHAnsi" w:hAnsiTheme="minorHAnsi"/>
        </w:rPr>
        <w:t>Strong admonition --- not mandatory</w:t>
      </w:r>
    </w:p>
    <w:p w:rsidR="008F728D" w:rsidRPr="00195C7A" w:rsidRDefault="008F728D" w:rsidP="008F728D">
      <w:pPr>
        <w:rPr>
          <w:rFonts w:asciiTheme="minorHAnsi" w:hAnsiTheme="minorHAnsi"/>
        </w:rPr>
      </w:pPr>
      <w:r w:rsidRPr="00195C7A">
        <w:rPr>
          <w:rStyle w:val="Heading2Char2"/>
          <w:rFonts w:asciiTheme="minorHAnsi" w:hAnsiTheme="minorHAnsi"/>
        </w:rPr>
        <w:t>Taylor and Howard 5</w:t>
      </w:r>
      <w:r w:rsidRPr="00195C7A">
        <w:rPr>
          <w:rFonts w:asciiTheme="minorHAnsi" w:hAnsiTheme="minorHAnsi"/>
        </w:rPr>
        <w:t xml:space="preserve"> (Michael, Resources for the Future and Julie, Partnership to Cut Hunger and Poverty in Africa, “Investing in Africa's future: U.S. Agricultural development assistance for Sub-Saharan Africa”, 9-12, </w:t>
      </w:r>
      <w:hyperlink r:id="rId8" w:history="1">
        <w:r w:rsidRPr="00195C7A">
          <w:rPr>
            <w:rFonts w:asciiTheme="minorHAnsi" w:hAnsiTheme="minorHAnsi"/>
          </w:rPr>
          <w:t>http://www.sarpn.org.za/documents/d0001784/5-US-agric_Sept2005_Chap2.pdf</w:t>
        </w:r>
      </w:hyperlink>
      <w:r w:rsidRPr="00195C7A">
        <w:rPr>
          <w:rFonts w:asciiTheme="minorHAnsi" w:hAnsiTheme="minorHAnsi"/>
        </w:rPr>
        <w:t>)</w:t>
      </w:r>
    </w:p>
    <w:p w:rsidR="008F728D" w:rsidRPr="00195C7A" w:rsidRDefault="008F728D" w:rsidP="008F728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rPr>
          <w:rFonts w:asciiTheme="minorHAnsi" w:hAnsiTheme="minorHAnsi"/>
          <w:color w:val="000000"/>
          <w:sz w:val="16"/>
          <w:lang w:bidi="x-none"/>
        </w:rPr>
      </w:pPr>
      <w:r w:rsidRPr="00195C7A">
        <w:rPr>
          <w:rFonts w:asciiTheme="minorHAnsi" w:hAnsiTheme="minorHAnsi"/>
          <w:color w:val="000000"/>
          <w:sz w:val="16"/>
          <w:lang w:bidi="x-none"/>
        </w:rPr>
        <w:t xml:space="preserve">Other legislated DA earmarks in the FY2005 appropriations bill are smaller and more  targeted: plant biotechnology research and development ($25 million), the American Schools and  Hospitals Abroad program ($20 million), women’s leadership capacity ($15 million), the  International Fertilizer Development Center ($2.3 million), and clean water treatment ($2  million). Interestingly, in the wording of the bill, Congress uses the term </w:t>
      </w:r>
      <w:r w:rsidRPr="00195C7A">
        <w:rPr>
          <w:rFonts w:asciiTheme="minorHAnsi" w:hAnsiTheme="minorHAnsi"/>
          <w:i/>
          <w:color w:val="000000"/>
          <w:sz w:val="16"/>
          <w:lang w:bidi="x-none"/>
        </w:rPr>
        <w:t xml:space="preserve">shall </w:t>
      </w:r>
      <w:r w:rsidRPr="00195C7A">
        <w:rPr>
          <w:rFonts w:asciiTheme="minorHAnsi" w:hAnsiTheme="minorHAnsi"/>
          <w:color w:val="000000"/>
          <w:sz w:val="16"/>
          <w:lang w:bidi="x-none"/>
        </w:rPr>
        <w:t xml:space="preserve">in connection </w:t>
      </w:r>
      <w:proofErr w:type="gramStart"/>
      <w:r w:rsidRPr="00195C7A">
        <w:rPr>
          <w:rFonts w:asciiTheme="minorHAnsi" w:hAnsiTheme="minorHAnsi"/>
          <w:color w:val="000000"/>
          <w:sz w:val="16"/>
          <w:lang w:bidi="x-none"/>
        </w:rPr>
        <w:t>with  only</w:t>
      </w:r>
      <w:proofErr w:type="gramEnd"/>
      <w:r w:rsidRPr="00195C7A">
        <w:rPr>
          <w:rFonts w:asciiTheme="minorHAnsi" w:hAnsiTheme="minorHAnsi"/>
          <w:color w:val="000000"/>
          <w:sz w:val="16"/>
          <w:lang w:bidi="x-none"/>
        </w:rPr>
        <w:t xml:space="preserve"> two of these eight earmarks; the others say that USAID </w:t>
      </w:r>
      <w:r w:rsidRPr="00195C7A">
        <w:rPr>
          <w:rFonts w:asciiTheme="minorHAnsi" w:hAnsiTheme="minorHAnsi"/>
          <w:i/>
          <w:color w:val="000000"/>
          <w:sz w:val="16"/>
          <w:lang w:bidi="x-none"/>
        </w:rPr>
        <w:t>should</w:t>
      </w:r>
      <w:r w:rsidRPr="00195C7A">
        <w:rPr>
          <w:rFonts w:asciiTheme="minorHAnsi" w:hAnsiTheme="minorHAnsi"/>
          <w:color w:val="000000"/>
          <w:sz w:val="16"/>
          <w:lang w:bidi="x-none"/>
        </w:rPr>
        <w:t xml:space="preserve"> make the prescribed amount  available. </w:t>
      </w:r>
      <w:r w:rsidRPr="00195C7A">
        <w:rPr>
          <w:rStyle w:val="Style1Char1"/>
          <w:rFonts w:asciiTheme="minorHAnsi" w:hAnsiTheme="minorHAnsi"/>
        </w:rPr>
        <w:t xml:space="preserve">The </w:t>
      </w:r>
      <w:r w:rsidRPr="00195C7A">
        <w:rPr>
          <w:rStyle w:val="Emphasis"/>
          <w:rFonts w:asciiTheme="minorHAnsi" w:hAnsiTheme="minorHAnsi"/>
        </w:rPr>
        <w:t>difference</w:t>
      </w:r>
      <w:r w:rsidRPr="00195C7A">
        <w:rPr>
          <w:rStyle w:val="Style1Char1"/>
          <w:rFonts w:asciiTheme="minorHAnsi" w:hAnsiTheme="minorHAnsi"/>
        </w:rPr>
        <w:t xml:space="preserve"> between </w:t>
      </w:r>
      <w:r w:rsidRPr="00195C7A">
        <w:rPr>
          <w:rStyle w:val="Style1Char1"/>
          <w:rFonts w:asciiTheme="minorHAnsi" w:hAnsiTheme="minorHAnsi"/>
          <w:i/>
        </w:rPr>
        <w:t>shall</w:t>
      </w:r>
      <w:r w:rsidRPr="00195C7A">
        <w:rPr>
          <w:rStyle w:val="Style1Char1"/>
          <w:rFonts w:asciiTheme="minorHAnsi" w:hAnsiTheme="minorHAnsi"/>
        </w:rPr>
        <w:t xml:space="preserve"> and </w:t>
      </w:r>
      <w:r w:rsidRPr="00195C7A">
        <w:rPr>
          <w:rStyle w:val="Style1Char1"/>
          <w:rFonts w:asciiTheme="minorHAnsi" w:hAnsiTheme="minorHAnsi"/>
          <w:i/>
        </w:rPr>
        <w:t>should</w:t>
      </w:r>
      <w:r w:rsidRPr="00195C7A">
        <w:rPr>
          <w:rStyle w:val="Style1Char1"/>
          <w:rFonts w:asciiTheme="minorHAnsi" w:hAnsiTheme="minorHAnsi"/>
        </w:rPr>
        <w:t xml:space="preserve"> may have </w:t>
      </w:r>
      <w:r w:rsidRPr="00195C7A">
        <w:rPr>
          <w:rStyle w:val="Emphasis"/>
          <w:rFonts w:asciiTheme="minorHAnsi" w:hAnsiTheme="minorHAnsi"/>
        </w:rPr>
        <w:t>legal significance</w:t>
      </w:r>
      <w:r w:rsidRPr="00195C7A">
        <w:rPr>
          <w:rStyle w:val="Style1Char1"/>
          <w:rFonts w:asciiTheme="minorHAnsi" w:hAnsiTheme="minorHAnsi"/>
        </w:rPr>
        <w:t xml:space="preserve">—one is </w:t>
      </w:r>
      <w:r w:rsidRPr="00195C7A">
        <w:t>clearly</w:t>
      </w:r>
      <w:r w:rsidRPr="00195C7A">
        <w:rPr>
          <w:rStyle w:val="Style1Char1"/>
          <w:rFonts w:asciiTheme="minorHAnsi" w:hAnsiTheme="minorHAnsi"/>
        </w:rPr>
        <w:t xml:space="preserve"> </w:t>
      </w:r>
      <w:r w:rsidRPr="00195C7A">
        <w:rPr>
          <w:rStyle w:val="Emphasis"/>
          <w:rFonts w:asciiTheme="minorHAnsi" w:hAnsiTheme="minorHAnsi"/>
        </w:rPr>
        <w:t>mandatory</w:t>
      </w:r>
      <w:r w:rsidRPr="00195C7A">
        <w:rPr>
          <w:rStyle w:val="Style1Char1"/>
          <w:rFonts w:asciiTheme="minorHAnsi" w:hAnsiTheme="minorHAnsi"/>
        </w:rPr>
        <w:t xml:space="preserve"> while the other is a </w:t>
      </w:r>
      <w:r w:rsidRPr="00195C7A">
        <w:rPr>
          <w:rStyle w:val="Emphasis"/>
          <w:rFonts w:asciiTheme="minorHAnsi" w:hAnsiTheme="minorHAnsi"/>
        </w:rPr>
        <w:t>strong admonition</w:t>
      </w:r>
      <w:r w:rsidRPr="00195C7A">
        <w:rPr>
          <w:rStyle w:val="Style1Char1"/>
          <w:rFonts w:asciiTheme="minorHAnsi" w:hAnsiTheme="minorHAnsi"/>
        </w:rPr>
        <w:t>—but it makes little practical difference</w:t>
      </w:r>
      <w:r w:rsidRPr="00195C7A">
        <w:rPr>
          <w:rFonts w:asciiTheme="minorHAnsi" w:hAnsiTheme="minorHAnsi"/>
          <w:color w:val="000000"/>
          <w:sz w:val="16"/>
          <w:lang w:bidi="x-none"/>
        </w:rPr>
        <w:t xml:space="preserve"> </w:t>
      </w:r>
      <w:proofErr w:type="gramStart"/>
      <w:r w:rsidRPr="00195C7A">
        <w:rPr>
          <w:rFonts w:asciiTheme="minorHAnsi" w:hAnsiTheme="minorHAnsi"/>
          <w:color w:val="000000"/>
          <w:sz w:val="16"/>
          <w:lang w:bidi="x-none"/>
        </w:rPr>
        <w:t>in  USAID’s</w:t>
      </w:r>
      <w:proofErr w:type="gramEnd"/>
      <w:r w:rsidRPr="00195C7A">
        <w:rPr>
          <w:rFonts w:asciiTheme="minorHAnsi" w:hAnsiTheme="minorHAnsi"/>
          <w:color w:val="000000"/>
          <w:sz w:val="16"/>
          <w:lang w:bidi="x-none"/>
        </w:rPr>
        <w:t xml:space="preserve"> need to comply with the congressional directive to the best of its ability. </w:t>
      </w:r>
    </w:p>
    <w:p w:rsidR="008F728D" w:rsidRPr="00195C7A" w:rsidRDefault="008F728D" w:rsidP="008F728D"/>
    <w:p w:rsidR="008F728D" w:rsidRPr="00195C7A" w:rsidRDefault="008F728D" w:rsidP="008F728D">
      <w:pPr>
        <w:pStyle w:val="Heading3"/>
      </w:pPr>
      <w:r w:rsidRPr="00195C7A">
        <w:t>Should – not past tense of shall</w:t>
      </w:r>
    </w:p>
    <w:p w:rsidR="008F728D" w:rsidRPr="00195C7A" w:rsidRDefault="008F728D" w:rsidP="008F728D"/>
    <w:p w:rsidR="008F728D" w:rsidRPr="00195C7A" w:rsidRDefault="008F728D" w:rsidP="008F728D">
      <w:pPr>
        <w:pStyle w:val="Heading4"/>
      </w:pPr>
      <w:r w:rsidRPr="00195C7A">
        <w:t>Should is future oriented – context is key</w:t>
      </w:r>
    </w:p>
    <w:p w:rsidR="008F728D" w:rsidRPr="00195C7A" w:rsidRDefault="008F728D" w:rsidP="008F728D">
      <w:pPr>
        <w:rPr>
          <w:rFonts w:asciiTheme="minorHAnsi" w:hAnsiTheme="minorHAnsi"/>
        </w:rPr>
      </w:pPr>
      <w:r w:rsidRPr="00195C7A">
        <w:rPr>
          <w:rFonts w:asciiTheme="minorHAnsi" w:hAnsiTheme="minorHAnsi"/>
          <w:b/>
        </w:rPr>
        <w:t xml:space="preserve">Russell, 8 – </w:t>
      </w:r>
      <w:r w:rsidRPr="00195C7A">
        <w:rPr>
          <w:rFonts w:asciiTheme="minorHAnsi" w:hAnsiTheme="minorHAnsi"/>
        </w:rPr>
        <w:t>Appellate Judge for the State of Iowa (Douglas, IN THE MATTER OF THE ESTATE OF CLYDE L. GUTHRIE, Deceased, JAMES GUTHRIE, CLARA LUTZ, AND DORIS DAUBER, Plaintiffs-Appellees, vs. KAITLYN BUSCH, a minor, AND BROCK BUSCH, Defendants-Appellants. No. 8-093 / 07-1427 COURT OF APPEALS OF IOWA 2008 Iowa App. LEXIS 287 May 14, 2008, Filed, lexis)</w:t>
      </w:r>
    </w:p>
    <w:p w:rsidR="008F728D" w:rsidRPr="00195C7A" w:rsidRDefault="008F728D" w:rsidP="008F728D">
      <w:pPr>
        <w:rPr>
          <w:rFonts w:asciiTheme="minorHAnsi" w:hAnsiTheme="minorHAnsi"/>
        </w:rPr>
      </w:pPr>
    </w:p>
    <w:p w:rsidR="008F728D" w:rsidRPr="00195C7A" w:rsidRDefault="008F728D" w:rsidP="008F728D">
      <w:pPr>
        <w:rPr>
          <w:rFonts w:asciiTheme="minorHAnsi" w:hAnsiTheme="minorHAnsi"/>
          <w:szCs w:val="20"/>
        </w:rPr>
      </w:pPr>
      <w:r w:rsidRPr="00195C7A">
        <w:rPr>
          <w:rFonts w:asciiTheme="minorHAnsi" w:hAnsiTheme="minorHAnsi"/>
          <w:szCs w:val="20"/>
        </w:rPr>
        <w:t xml:space="preserve">Clyde's will </w:t>
      </w:r>
      <w:proofErr w:type="gramStart"/>
      <w:r w:rsidRPr="00195C7A">
        <w:rPr>
          <w:rFonts w:asciiTheme="minorHAnsi" w:hAnsiTheme="minorHAnsi"/>
          <w:szCs w:val="20"/>
        </w:rPr>
        <w:t>provides</w:t>
      </w:r>
      <w:proofErr w:type="gramEnd"/>
      <w:r w:rsidRPr="00195C7A">
        <w:rPr>
          <w:rFonts w:asciiTheme="minorHAnsi" w:hAnsiTheme="minorHAnsi"/>
          <w:szCs w:val="20"/>
        </w:rPr>
        <w:t xml:space="preserve">, "in the event any of my children should predecease me leaving issue who survive me, then the share of such predeceased child shall go in equal shares to his or her issue who survive me, per stirpes." We find no error in the district court's </w:t>
      </w:r>
      <w:proofErr w:type="gramStart"/>
      <w:r w:rsidRPr="00195C7A">
        <w:rPr>
          <w:rFonts w:asciiTheme="minorHAnsi" w:hAnsiTheme="minorHAnsi"/>
          <w:szCs w:val="20"/>
        </w:rPr>
        <w:t>conclusion  [</w:t>
      </w:r>
      <w:proofErr w:type="gramEnd"/>
      <w:r w:rsidRPr="00195C7A">
        <w:rPr>
          <w:rFonts w:asciiTheme="minorHAnsi" w:hAnsiTheme="minorHAnsi"/>
          <w:szCs w:val="20"/>
        </w:rPr>
        <w:t xml:space="preserve">*6] that an intent to avoid the application of the </w:t>
      </w:r>
      <w:proofErr w:type="spellStart"/>
      <w:r w:rsidRPr="00195C7A">
        <w:rPr>
          <w:rFonts w:asciiTheme="minorHAnsi" w:hAnsiTheme="minorHAnsi"/>
          <w:szCs w:val="20"/>
        </w:rPr>
        <w:t>antilapse</w:t>
      </w:r>
      <w:proofErr w:type="spellEnd"/>
      <w:r w:rsidRPr="00195C7A">
        <w:rPr>
          <w:rFonts w:asciiTheme="minorHAnsi" w:hAnsiTheme="minorHAnsi"/>
          <w:szCs w:val="20"/>
        </w:rPr>
        <w:t xml:space="preserve"> statute is not "clear and explicit" from the terms of the will. The will states "in the event" Clyde was predeceased by a child, when in fact Clyde had been predeceased by two of his children at the time the will was written. If the will was referring to the children who had already predeceased Clyde, there would be no need to say "in the event." By stating "in the event" it is clear Clyde was looking ahead to possible future events, when one of his children who were alive when the will was written might predecease him.</w:t>
      </w:r>
    </w:p>
    <w:p w:rsidR="008F728D" w:rsidRPr="00195C7A" w:rsidRDefault="008F728D" w:rsidP="008F728D">
      <w:pPr>
        <w:rPr>
          <w:rFonts w:asciiTheme="minorHAnsi" w:hAnsiTheme="minorHAnsi"/>
          <w:szCs w:val="20"/>
        </w:rPr>
      </w:pPr>
      <w:r w:rsidRPr="00195C7A">
        <w:rPr>
          <w:rFonts w:asciiTheme="minorHAnsi" w:hAnsiTheme="minorHAnsi"/>
          <w:szCs w:val="20"/>
          <w:u w:val="single"/>
        </w:rPr>
        <w:t>Brock and Kaitlyn look to the word "should</w:t>
      </w:r>
      <w:r w:rsidRPr="00195C7A">
        <w:rPr>
          <w:rFonts w:asciiTheme="minorHAnsi" w:hAnsiTheme="minorHAnsi"/>
          <w:szCs w:val="20"/>
        </w:rPr>
        <w:t xml:space="preserve">" in the phrase "in the event any of my children should predecease me" </w:t>
      </w:r>
      <w:r w:rsidRPr="00195C7A">
        <w:rPr>
          <w:rFonts w:asciiTheme="minorHAnsi" w:hAnsiTheme="minorHAnsi"/>
          <w:szCs w:val="20"/>
          <w:u w:val="single"/>
        </w:rPr>
        <w:t>and claim the district court improperly found the word looked to the future.</w:t>
      </w:r>
      <w:r w:rsidRPr="00195C7A">
        <w:rPr>
          <w:rFonts w:asciiTheme="minorHAnsi" w:hAnsiTheme="minorHAnsi"/>
          <w:szCs w:val="20"/>
        </w:rPr>
        <w:t xml:space="preserve"> </w:t>
      </w:r>
      <w:r w:rsidRPr="00195C7A">
        <w:rPr>
          <w:rFonts w:asciiTheme="minorHAnsi" w:hAnsiTheme="minorHAnsi"/>
          <w:szCs w:val="20"/>
          <w:u w:val="single"/>
        </w:rPr>
        <w:t>They claim the word should be interpreted as the </w:t>
      </w:r>
      <w:r w:rsidRPr="00195C7A">
        <w:rPr>
          <w:rFonts w:asciiTheme="minorHAnsi" w:hAnsiTheme="minorHAnsi"/>
          <w:bCs/>
          <w:szCs w:val="20"/>
          <w:u w:val="single"/>
        </w:rPr>
        <w:t>past tense of "shall</w:t>
      </w:r>
      <w:r w:rsidRPr="00195C7A">
        <w:rPr>
          <w:rFonts w:asciiTheme="minorHAnsi" w:hAnsiTheme="minorHAnsi"/>
          <w:szCs w:val="20"/>
          <w:u w:val="single"/>
        </w:rPr>
        <w:t>"</w:t>
      </w:r>
      <w:r w:rsidRPr="00195C7A">
        <w:rPr>
          <w:rFonts w:asciiTheme="minorHAnsi" w:hAnsiTheme="minorHAnsi"/>
          <w:szCs w:val="20"/>
        </w:rPr>
        <w:t xml:space="preserve"> to imply a duty or obligation. </w:t>
      </w:r>
      <w:r w:rsidRPr="00195C7A">
        <w:rPr>
          <w:rFonts w:asciiTheme="minorHAnsi" w:hAnsiTheme="minorHAnsi"/>
          <w:iCs/>
          <w:szCs w:val="20"/>
        </w:rPr>
        <w:t>See</w:t>
      </w:r>
      <w:r w:rsidRPr="00195C7A">
        <w:rPr>
          <w:rFonts w:asciiTheme="minorHAnsi" w:hAnsiTheme="minorHAnsi"/>
          <w:szCs w:val="20"/>
        </w:rPr>
        <w:t xml:space="preserve"> Black's Law Dictionary 1379 (6th ed. 1990). </w:t>
      </w:r>
      <w:r w:rsidRPr="00195C7A">
        <w:rPr>
          <w:rFonts w:asciiTheme="minorHAnsi" w:hAnsiTheme="minorHAnsi"/>
          <w:szCs w:val="20"/>
          <w:u w:val="single"/>
        </w:rPr>
        <w:t xml:space="preserve">Looking at the </w:t>
      </w:r>
      <w:r w:rsidRPr="00195C7A">
        <w:rPr>
          <w:rStyle w:val="Emphasis"/>
          <w:rFonts w:asciiTheme="minorHAnsi" w:hAnsiTheme="minorHAnsi"/>
        </w:rPr>
        <w:t>phrase as a whole</w:t>
      </w:r>
      <w:r w:rsidRPr="00195C7A">
        <w:rPr>
          <w:rFonts w:asciiTheme="minorHAnsi" w:hAnsiTheme="minorHAnsi"/>
          <w:szCs w:val="20"/>
          <w:u w:val="single"/>
        </w:rPr>
        <w:t>, however, rather than at a single word, we determine the phrase is considering possible future events</w:t>
      </w:r>
      <w:r w:rsidRPr="00195C7A">
        <w:rPr>
          <w:rFonts w:asciiTheme="minorHAnsi" w:hAnsiTheme="minorHAnsi"/>
          <w:szCs w:val="20"/>
        </w:rPr>
        <w:t>. </w:t>
      </w:r>
      <w:r w:rsidRPr="00195C7A">
        <w:rPr>
          <w:rFonts w:asciiTheme="minorHAnsi" w:hAnsiTheme="minorHAnsi"/>
          <w:iCs/>
          <w:szCs w:val="20"/>
        </w:rPr>
        <w:t>See </w:t>
      </w:r>
      <w:r w:rsidRPr="00195C7A">
        <w:rPr>
          <w:rFonts w:asciiTheme="minorHAnsi" w:hAnsiTheme="minorHAnsi"/>
          <w:iCs/>
          <w:color w:val="000000"/>
          <w:szCs w:val="20"/>
        </w:rPr>
        <w:t xml:space="preserve">In re Estate of </w:t>
      </w:r>
      <w:proofErr w:type="spellStart"/>
      <w:r w:rsidRPr="00195C7A">
        <w:rPr>
          <w:rFonts w:asciiTheme="minorHAnsi" w:hAnsiTheme="minorHAnsi"/>
          <w:iCs/>
          <w:color w:val="000000"/>
          <w:szCs w:val="20"/>
        </w:rPr>
        <w:t>Grulke</w:t>
      </w:r>
      <w:proofErr w:type="spellEnd"/>
      <w:r w:rsidRPr="00195C7A">
        <w:rPr>
          <w:rFonts w:asciiTheme="minorHAnsi" w:hAnsiTheme="minorHAnsi"/>
          <w:color w:val="000000"/>
          <w:szCs w:val="20"/>
        </w:rPr>
        <w:t>, 546 N.W.2d 626, 627 (Iowa Ct. App. 1996)</w:t>
      </w:r>
      <w:r w:rsidRPr="00195C7A">
        <w:rPr>
          <w:rFonts w:asciiTheme="minorHAnsi" w:hAnsiTheme="minorHAnsi"/>
          <w:szCs w:val="20"/>
        </w:rPr>
        <w:t> (noting </w:t>
      </w:r>
      <w:r w:rsidRPr="00195C7A">
        <w:rPr>
          <w:rFonts w:asciiTheme="minorHAnsi" w:hAnsiTheme="minorHAnsi"/>
          <w:b/>
          <w:bCs/>
          <w:iCs/>
          <w:color w:val="000000"/>
          <w:szCs w:val="20"/>
          <w:vertAlign w:val="superscript"/>
        </w:rPr>
        <w:t>HN6</w:t>
      </w:r>
      <w:r w:rsidRPr="00195C7A">
        <w:rPr>
          <w:rFonts w:asciiTheme="minorHAnsi" w:hAnsiTheme="minorHAnsi"/>
          <w:noProof/>
          <w:color w:val="000000"/>
          <w:szCs w:val="20"/>
        </w:rPr>
        <mc:AlternateContent>
          <mc:Choice Requires="wps">
            <w:drawing>
              <wp:inline distT="0" distB="0" distL="0" distR="0" wp14:anchorId="6EE84A6E" wp14:editId="607C5E3D">
                <wp:extent cx="103505" cy="112395"/>
                <wp:effectExtent l="0" t="0" r="0" b="0"/>
                <wp:docPr id="37" name="Rectangle 37" descr="Go to this Headnote in the cas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103505" cy="112395"/>
                        </a:xfrm>
                        <a:prstGeom prst="rect">
                          <a:avLst/>
                        </a:prstGeom>
                        <a:noFill/>
                        <a:ln>
                          <a:noFill/>
                        </a:ln>
                        <a:extLst>
                          <a:ext uri="{909E8E84-426E-40dd-AFC4-6F175D3DCCD1}">
                            <a14:hiddenFill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a:solidFill>
                                <a:srgbClr val="FFFFFF"/>
                              </a:solidFill>
                            </a14:hiddenFill>
                          </a:ext>
                          <a:ext uri="{91240B29-F687-4f45-9708-019B960494DF}">
                            <a14:hiddenLine xmlns="" xmlns:mo="http://schemas.microsoft.com/office/mac/office/2008/main" xmlns:mv="urn:schemas-microsoft-com:mac:vml" xmlns:o="urn:schemas-microsoft-com:office:office" xmlns:v="urn:schemas-microsoft-com:vml" xmlns:w10="urn:schemas-microsoft-com:office:word" xmlns:w="http://schemas.openxmlformats.org/wordprocessingml/2006/main"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mo="http://schemas.microsoft.com/office/mac/office/2008/main" xmlns:mv="urn:schemas-microsoft-com:mac:vml">
            <w:pict>
              <v:rect w14:anchorId="222D2792" id="Rectangle 37" o:spid="_x0000_s1026" alt="Go to this Headnote in the case." style="width:8.15pt;height:8.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" filled="f" stroked="f">
                <o:lock v:ext="edit" aspectratio="t"/>
                <w10:anchorlock/>
              </v:rect>
            </w:pict>
          </mc:Fallback>
        </mc:AlternateContent>
      </w:r>
      <w:r w:rsidRPr="00195C7A">
        <w:rPr>
          <w:rFonts w:asciiTheme="minorHAnsi" w:hAnsiTheme="minorHAnsi"/>
          <w:szCs w:val="20"/>
        </w:rPr>
        <w:t>we must ascertain a testator's intent from the entire will).</w:t>
      </w:r>
    </w:p>
    <w:p w:rsidR="008F728D" w:rsidRPr="00195C7A" w:rsidRDefault="008F728D" w:rsidP="008F728D"/>
    <w:p w:rsidR="00613F01" w:rsidRPr="00195C7A" w:rsidRDefault="00613F01" w:rsidP="00E03170">
      <w:pPr>
        <w:pStyle w:val="Heading1"/>
      </w:pPr>
      <w:r w:rsidRPr="00195C7A">
        <w:t>Substantially</w:t>
      </w:r>
    </w:p>
    <w:p w:rsidR="00613F01" w:rsidRPr="00195C7A" w:rsidRDefault="00613F01" w:rsidP="00613F01"/>
    <w:p w:rsidR="0063742F" w:rsidRDefault="0063742F" w:rsidP="0063742F">
      <w:pPr>
        <w:pStyle w:val="Heading2"/>
      </w:pPr>
      <w:r>
        <w:t>Institutional Relationship</w:t>
      </w:r>
    </w:p>
    <w:p w:rsidR="0063742F" w:rsidRDefault="0063742F" w:rsidP="0063742F"/>
    <w:p w:rsidR="0063742F" w:rsidRPr="00765870" w:rsidRDefault="0063742F" w:rsidP="0063742F">
      <w:pPr>
        <w:pStyle w:val="Heading3"/>
      </w:pPr>
      <w:r>
        <w:t>1nc – institutional relationship</w:t>
      </w:r>
    </w:p>
    <w:p w:rsidR="0063742F" w:rsidRDefault="0063742F" w:rsidP="0063742F">
      <w:pPr>
        <w:rPr>
          <w:color w:val="000000"/>
          <w:sz w:val="16"/>
        </w:rPr>
      </w:pPr>
    </w:p>
    <w:p w:rsidR="0063742F" w:rsidRPr="00195C7A" w:rsidRDefault="0063742F" w:rsidP="0063742F">
      <w:pPr>
        <w:pStyle w:val="Heading4"/>
        <w:rPr>
          <w:rFonts w:asciiTheme="minorHAnsi" w:hAnsiTheme="minorHAnsi" w:cstheme="minorHAnsi"/>
        </w:rPr>
      </w:pPr>
      <w:r w:rsidRPr="00195C7A">
        <w:rPr>
          <w:rFonts w:asciiTheme="minorHAnsi" w:hAnsiTheme="minorHAnsi" w:cstheme="minorHAnsi"/>
        </w:rPr>
        <w:t xml:space="preserve">A substantial reduction must make </w:t>
      </w:r>
      <w:r>
        <w:rPr>
          <w:rFonts w:asciiTheme="minorHAnsi" w:hAnsiTheme="minorHAnsi" w:cstheme="minorHAnsi"/>
        </w:rPr>
        <w:t xml:space="preserve">defense cooperation with the purchasing country </w:t>
      </w:r>
      <w:r w:rsidRPr="00BE31F3">
        <w:rPr>
          <w:rFonts w:asciiTheme="minorHAnsi" w:hAnsiTheme="minorHAnsi" w:cstheme="minorHAnsi"/>
          <w:u w:val="single"/>
        </w:rPr>
        <w:t>non-viable</w:t>
      </w:r>
    </w:p>
    <w:p w:rsidR="0063742F" w:rsidRPr="00195C7A" w:rsidRDefault="0063742F" w:rsidP="0063742F">
      <w:pPr>
        <w:rPr>
          <w:rFonts w:asciiTheme="minorHAnsi" w:hAnsiTheme="minorHAnsi" w:cstheme="minorHAnsi"/>
        </w:rPr>
      </w:pPr>
      <w:bookmarkStart w:id="12" w:name="_Hlk11579122"/>
      <w:r w:rsidRPr="00195C7A">
        <w:rPr>
          <w:rFonts w:asciiTheme="minorHAnsi" w:hAnsiTheme="minorHAnsi" w:cstheme="minorHAnsi"/>
          <w:b/>
        </w:rPr>
        <w:t xml:space="preserve">DOD, 15 – </w:t>
      </w:r>
      <w:r w:rsidRPr="00195C7A">
        <w:rPr>
          <w:rFonts w:asciiTheme="minorHAnsi" w:hAnsiTheme="minorHAnsi" w:cstheme="minorHAnsi"/>
        </w:rPr>
        <w:t xml:space="preserve">Department of Defense (“Operation of the Defense Acquisition System” 1/7, </w:t>
      </w:r>
      <w:hyperlink r:id="rId9" w:history="1">
        <w:r w:rsidRPr="00195C7A">
          <w:rPr>
            <w:rStyle w:val="Hyperlink"/>
            <w:rFonts w:asciiTheme="minorHAnsi" w:hAnsiTheme="minorHAnsi" w:cstheme="minorHAnsi"/>
          </w:rPr>
          <w:t>https://fas.org/irp/doddir/dod/i5000_02.pdf</w:t>
        </w:r>
      </w:hyperlink>
    </w:p>
    <w:p w:rsidR="0063742F" w:rsidRDefault="0063742F" w:rsidP="0063742F">
      <w:pPr>
        <w:rPr>
          <w:rFonts w:asciiTheme="minorHAnsi" w:hAnsiTheme="minorHAnsi" w:cstheme="minorHAnsi"/>
          <w:b/>
          <w:bCs/>
        </w:rPr>
      </w:pPr>
      <w:r>
        <w:rPr>
          <w:rFonts w:asciiTheme="minorHAnsi" w:hAnsiTheme="minorHAnsi" w:cstheme="minorHAnsi"/>
          <w:b/>
          <w:bCs/>
        </w:rPr>
        <w:t>ICPs = International Cooperative Programs</w:t>
      </w:r>
    </w:p>
    <w:p w:rsidR="0063742F" w:rsidRDefault="0063742F" w:rsidP="0063742F">
      <w:pPr>
        <w:rPr>
          <w:rFonts w:asciiTheme="minorHAnsi" w:hAnsiTheme="minorHAnsi" w:cstheme="minorHAnsi"/>
          <w:b/>
          <w:bCs/>
        </w:rPr>
      </w:pPr>
    </w:p>
    <w:p w:rsidR="0063742F" w:rsidRPr="00BE31F3" w:rsidRDefault="0063742F" w:rsidP="0063742F">
      <w:r w:rsidRPr="00BE31F3">
        <w:t>7. INTERNATIONAL ACQUISITION AND EXPORTABILITY</w:t>
      </w:r>
    </w:p>
    <w:p w:rsidR="0063742F" w:rsidRPr="00BE31F3" w:rsidRDefault="0063742F" w:rsidP="0063742F">
      <w:r w:rsidRPr="00BE31F3">
        <w:t>a. International Acquisition and Exportability Considerations. Program management is</w:t>
      </w:r>
      <w:r>
        <w:t xml:space="preserve"> </w:t>
      </w:r>
      <w:r w:rsidRPr="00BE31F3">
        <w:t>responsible for integrating international acquisition and exportability considerations into the</w:t>
      </w:r>
      <w:r>
        <w:t xml:space="preserve"> </w:t>
      </w:r>
      <w:r w:rsidRPr="00BE31F3">
        <w:t xml:space="preserve">program’s Acquisition Strategy at each major milestone or decision point. </w:t>
      </w:r>
      <w:r w:rsidRPr="00BE31F3">
        <w:rPr>
          <w:rStyle w:val="StyleUnderline"/>
        </w:rPr>
        <w:t>Program management will consider the</w:t>
      </w:r>
      <w:r w:rsidRPr="00BE31F3">
        <w:t xml:space="preserve"> potential demand and </w:t>
      </w:r>
      <w:r w:rsidRPr="00BE31F3">
        <w:rPr>
          <w:rStyle w:val="StyleUnderline"/>
        </w:rPr>
        <w:t>likelihood of</w:t>
      </w:r>
      <w:r w:rsidRPr="00BE31F3">
        <w:t xml:space="preserve"> cooperative development or production,</w:t>
      </w:r>
      <w:r>
        <w:t xml:space="preserve"> </w:t>
      </w:r>
      <w:r w:rsidRPr="00BE31F3">
        <w:rPr>
          <w:rStyle w:val="StyleUnderline"/>
        </w:rPr>
        <w:t>Direct Commercial Sales, or Foreign Military Sales</w:t>
      </w:r>
      <w:r w:rsidRPr="00BE31F3">
        <w:t xml:space="preserve"> early in the acquisition planning process; and</w:t>
      </w:r>
      <w:r>
        <w:t xml:space="preserve"> </w:t>
      </w:r>
      <w:r w:rsidRPr="00BE31F3">
        <w:t>consider U.S. export control laws, regulations, and DoD policy for international transfers when</w:t>
      </w:r>
      <w:r>
        <w:t xml:space="preserve"> </w:t>
      </w:r>
      <w:r w:rsidRPr="00BE31F3">
        <w:t>formulating and implementing the acquisition strategy; in accordance with DoD Instruction</w:t>
      </w:r>
      <w:r>
        <w:t xml:space="preserve"> </w:t>
      </w:r>
      <w:r w:rsidRPr="00BE31F3">
        <w:t>2040.02 (Reference (</w:t>
      </w:r>
      <w:proofErr w:type="spellStart"/>
      <w:r w:rsidRPr="00BE31F3">
        <w:t>az</w:t>
      </w:r>
      <w:proofErr w:type="spellEnd"/>
      <w:r w:rsidRPr="00BE31F3">
        <w:t>)). Where appropriate, program managers will pursue cooperative</w:t>
      </w:r>
      <w:r>
        <w:t xml:space="preserve"> </w:t>
      </w:r>
      <w:r w:rsidRPr="00BE31F3">
        <w:t>opportunities and international involvement throughout the acquisition life cycle to enhance</w:t>
      </w:r>
      <w:r>
        <w:t xml:space="preserve"> </w:t>
      </w:r>
      <w:r w:rsidRPr="00BE31F3">
        <w:t>international cooperation and improve interoperability in accordance with DoD Instruction</w:t>
      </w:r>
      <w:r>
        <w:t xml:space="preserve"> </w:t>
      </w:r>
      <w:r w:rsidRPr="00BE31F3">
        <w:t>2010.06 (Reference (</w:t>
      </w:r>
      <w:proofErr w:type="spellStart"/>
      <w:r w:rsidRPr="00BE31F3">
        <w:t>ba</w:t>
      </w:r>
      <w:proofErr w:type="spellEnd"/>
      <w:r w:rsidRPr="00BE31F3">
        <w:t>)).</w:t>
      </w:r>
    </w:p>
    <w:p w:rsidR="0063742F" w:rsidRPr="00195C7A" w:rsidRDefault="0063742F" w:rsidP="0063742F">
      <w:pPr>
        <w:rPr>
          <w:rFonts w:asciiTheme="minorHAnsi" w:hAnsiTheme="minorHAnsi" w:cstheme="minorHAnsi"/>
        </w:rPr>
      </w:pPr>
      <w:r w:rsidRPr="00195C7A">
        <w:rPr>
          <w:rFonts w:asciiTheme="minorHAnsi" w:hAnsiTheme="minorHAnsi" w:cstheme="minorHAnsi"/>
        </w:rPr>
        <w:t>b. International Cooperative Program Management</w:t>
      </w:r>
    </w:p>
    <w:p w:rsidR="0063742F" w:rsidRPr="00195C7A" w:rsidRDefault="0063742F" w:rsidP="0063742F">
      <w:pPr>
        <w:rPr>
          <w:rFonts w:asciiTheme="minorHAnsi" w:hAnsiTheme="minorHAnsi" w:cstheme="minorHAnsi"/>
        </w:rPr>
      </w:pPr>
      <w:r w:rsidRPr="00195C7A">
        <w:rPr>
          <w:rFonts w:asciiTheme="minorHAnsi" w:hAnsiTheme="minorHAnsi" w:cstheme="minorHAnsi"/>
        </w:rPr>
        <w:t xml:space="preserve">(1) </w:t>
      </w:r>
      <w:r w:rsidRPr="00BE31F3">
        <w:rPr>
          <w:rStyle w:val="StyleUnderline"/>
        </w:rPr>
        <w:t>An international cooperative program</w:t>
      </w:r>
      <w:r w:rsidRPr="00195C7A">
        <w:rPr>
          <w:rFonts w:asciiTheme="minorHAnsi" w:hAnsiTheme="minorHAnsi" w:cstheme="minorHAnsi"/>
        </w:rPr>
        <w:t xml:space="preserve"> (ICP</w:t>
      </w:r>
      <w:r w:rsidRPr="00BE31F3">
        <w:rPr>
          <w:rStyle w:val="StyleUnderline"/>
        </w:rPr>
        <w:t>) is any acquisition program</w:t>
      </w:r>
      <w:r w:rsidRPr="00195C7A">
        <w:rPr>
          <w:rFonts w:asciiTheme="minorHAnsi" w:hAnsiTheme="minorHAnsi" w:cstheme="minorHAnsi"/>
        </w:rPr>
        <w:t xml:space="preserve"> or technology project </w:t>
      </w:r>
      <w:r w:rsidRPr="00BE31F3">
        <w:rPr>
          <w:rStyle w:val="StyleUnderline"/>
        </w:rPr>
        <w:t>that includes participation by the U.S. and one or more foreign nations</w:t>
      </w:r>
      <w:r w:rsidRPr="00195C7A">
        <w:rPr>
          <w:rFonts w:asciiTheme="minorHAnsi" w:hAnsiTheme="minorHAnsi" w:cstheme="minorHAnsi"/>
        </w:rPr>
        <w:t>, through an international agreement, during any phase of a system’s life cycle. When applicable, program staff members are encouraged to use streamlined agreement procedures. All ICPs will consider applicable U.S.-ratified materiel international standardization agreements in accordance with Chairman of the Joint Chiefs of Staff Instruction 3170.01HI (Reference (d)(e)), and fully comply with applicable foreign disclosure, export control, technology transfer, program protection, and security requirements. Programs containing classified information will have a Delegation of Disclosure Authority Letter or other written authorization issued by the DoD Component’s cognizant foreign disclosure office prior to entering discussions with potential foreign partners.</w:t>
      </w:r>
    </w:p>
    <w:p w:rsidR="0063742F" w:rsidRDefault="0063742F" w:rsidP="0063742F">
      <w:r w:rsidRPr="00195C7A">
        <w:rPr>
          <w:rFonts w:asciiTheme="minorHAnsi" w:hAnsiTheme="minorHAnsi" w:cstheme="minorHAnsi"/>
        </w:rPr>
        <w:t xml:space="preserve">(2) DoD Components will notify and obtain the approval of the DAE for MDAP and MAIS programs before terminating or substantially reducing participation in ICPs under signed international agreements. The DAE may require the DoD Component to continue to provide some or all of the funding for that program. </w:t>
      </w:r>
      <w:r w:rsidRPr="00195C7A">
        <w:rPr>
          <w:rStyle w:val="StyleUnderline"/>
          <w:rFonts w:asciiTheme="minorHAnsi" w:hAnsiTheme="minorHAnsi" w:cstheme="minorHAnsi"/>
        </w:rPr>
        <w:t xml:space="preserve">A </w:t>
      </w:r>
      <w:r w:rsidRPr="0063742F">
        <w:rPr>
          <w:rStyle w:val="Emphasis"/>
        </w:rPr>
        <w:t>substantial reduction is defined</w:t>
      </w:r>
      <w:r w:rsidRPr="00195C7A">
        <w:rPr>
          <w:rStyle w:val="StyleUnderline"/>
          <w:rFonts w:asciiTheme="minorHAnsi" w:hAnsiTheme="minorHAnsi" w:cstheme="minorHAnsi"/>
        </w:rPr>
        <w:t xml:space="preserve"> as a </w:t>
      </w:r>
      <w:r w:rsidRPr="0063742F">
        <w:t>funding or</w:t>
      </w:r>
      <w:r w:rsidRPr="00195C7A">
        <w:rPr>
          <w:rStyle w:val="StyleUnderline"/>
          <w:rFonts w:asciiTheme="minorHAnsi" w:hAnsiTheme="minorHAnsi" w:cstheme="minorHAnsi"/>
        </w:rPr>
        <w:t xml:space="preserve"> quantity decrease that impacts the </w:t>
      </w:r>
      <w:r w:rsidRPr="00BE31F3">
        <w:rPr>
          <w:rStyle w:val="Emphasis"/>
        </w:rPr>
        <w:t>viability of the program</w:t>
      </w:r>
      <w:r w:rsidRPr="00195C7A">
        <w:rPr>
          <w:rStyle w:val="StyleUnderline"/>
          <w:rFonts w:asciiTheme="minorHAnsi" w:hAnsiTheme="minorHAnsi" w:cstheme="minorHAnsi"/>
        </w:rPr>
        <w:t xml:space="preserve"> </w:t>
      </w:r>
      <w:r w:rsidRPr="0063742F">
        <w:t>and/or significantly increases the costs to the other participants in the program.</w:t>
      </w:r>
      <w:bookmarkEnd w:id="12"/>
    </w:p>
    <w:p w:rsidR="00BE3ECB" w:rsidRPr="0063742F" w:rsidRDefault="00BE3ECB" w:rsidP="0063742F">
      <w:r>
        <w:t xml:space="preserve">c. Waivers. Any foreign military sales or direct commercial sales of major defense equipment prior to successful completion of operational test and evaluation require Under Secretary of Defense for Acquisition, Technology and Logistics approval (i.e., a </w:t>
      </w:r>
      <w:proofErr w:type="spellStart"/>
      <w:r>
        <w:t>Yockey</w:t>
      </w:r>
      <w:proofErr w:type="spellEnd"/>
      <w:r>
        <w:t xml:space="preserve"> Waiver). (Details of this requirement are found in paragraph C5.1.8.3. in the Security Assistance Management Manual (Reference (bb))).</w:t>
      </w:r>
    </w:p>
    <w:p w:rsidR="0063742F" w:rsidRDefault="0063742F" w:rsidP="0063742F">
      <w:pPr>
        <w:pStyle w:val="Heading4"/>
      </w:pPr>
      <w:r>
        <w:t xml:space="preserve">Violation – topical </w:t>
      </w:r>
      <w:proofErr w:type="spellStart"/>
      <w:r>
        <w:t>affs</w:t>
      </w:r>
      <w:proofErr w:type="spellEnd"/>
      <w:r>
        <w:t xml:space="preserve"> have to end the </w:t>
      </w:r>
      <w:r>
        <w:rPr>
          <w:u w:val="single"/>
        </w:rPr>
        <w:t>institutional defense relationship</w:t>
      </w:r>
      <w:r>
        <w:t xml:space="preserve"> represented by arms sales – reducing single weapon systems makes them an </w:t>
      </w:r>
      <w:r>
        <w:rPr>
          <w:u w:val="single"/>
        </w:rPr>
        <w:t>ad hoc</w:t>
      </w:r>
      <w:r>
        <w:t xml:space="preserve"> reduction, not a </w:t>
      </w:r>
      <w:r>
        <w:rPr>
          <w:u w:val="single"/>
        </w:rPr>
        <w:t>substantial</w:t>
      </w:r>
      <w:r>
        <w:t xml:space="preserve"> one</w:t>
      </w:r>
    </w:p>
    <w:p w:rsidR="0063742F" w:rsidRDefault="0063742F" w:rsidP="0063742F">
      <w:r>
        <w:rPr>
          <w:b/>
        </w:rPr>
        <w:t xml:space="preserve">Milo, 16 – </w:t>
      </w:r>
      <w:r w:rsidRPr="00F43C0D">
        <w:t xml:space="preserve">Keren </w:t>
      </w:r>
      <w:proofErr w:type="spellStart"/>
      <w:r w:rsidRPr="00F43C0D">
        <w:t>Yarhi</w:t>
      </w:r>
      <w:proofErr w:type="spellEnd"/>
      <w:r w:rsidRPr="00F43C0D">
        <w:t xml:space="preserve">-Milo is an assistant professor of politics and international affairs in Princeton University’s Politics Department and the Woodrow Wilson School for Public and International Affairs. Alexander </w:t>
      </w:r>
      <w:proofErr w:type="spellStart"/>
      <w:r w:rsidRPr="00F43C0D">
        <w:t>Lanoszka</w:t>
      </w:r>
      <w:proofErr w:type="spellEnd"/>
      <w:r>
        <w:t xml:space="preserve"> </w:t>
      </w:r>
      <w:r w:rsidRPr="00F43C0D">
        <w:t xml:space="preserve">is Lecturer in the Department of International Politics at City, University of London. Zack Cooper is a fellow at the Center for Strategic and International </w:t>
      </w:r>
      <w:proofErr w:type="gramStart"/>
      <w:r w:rsidRPr="00F43C0D">
        <w:t>Studies.(</w:t>
      </w:r>
      <w:proofErr w:type="gramEnd"/>
      <w:r w:rsidRPr="00F43C0D">
        <w:t>“</w:t>
      </w:r>
      <w:r>
        <w:t>To Arm or to Ally?: The Patron’s Dilemma and the Strategic Logic of Arms Transfers and Alliances”, International Security, Volume 41, Number 2, Fall 2016, pp. 90-139, Project Muse)</w:t>
      </w:r>
    </w:p>
    <w:p w:rsidR="0063742F" w:rsidRDefault="0063742F" w:rsidP="0063742F"/>
    <w:p w:rsidR="0063742F" w:rsidRPr="0063742F" w:rsidRDefault="0063742F" w:rsidP="0063742F">
      <w:r>
        <w:t xml:space="preserve">The third characteristic of arms transfers is institutionalization. The more institutionalized the practice of transferring arms, the stronger </w:t>
      </w:r>
      <w:proofErr w:type="gramStart"/>
      <w:r>
        <w:t>its</w:t>
      </w:r>
      <w:proofErr w:type="gramEnd"/>
      <w:r>
        <w:t xml:space="preserve"> signaling value. </w:t>
      </w:r>
      <w:r w:rsidRPr="00ED7393">
        <w:rPr>
          <w:rStyle w:val="StyleUnderline"/>
        </w:rPr>
        <w:t xml:space="preserve">A </w:t>
      </w:r>
      <w:r w:rsidRPr="00AD5C5D">
        <w:rPr>
          <w:rStyle w:val="Emphasis"/>
        </w:rPr>
        <w:t>single arms transfer</w:t>
      </w:r>
      <w:r w:rsidRPr="00ED7393">
        <w:rPr>
          <w:rStyle w:val="StyleUnderline"/>
        </w:rPr>
        <w:t xml:space="preserve"> is an ambiguous signal</w:t>
      </w:r>
      <w:r>
        <w:t xml:space="preserve"> of a client’s future commitment, because it provides limited information about the patron’s future behavior. </w:t>
      </w:r>
      <w:r w:rsidRPr="00ED7393">
        <w:rPr>
          <w:rStyle w:val="StyleUnderline"/>
        </w:rPr>
        <w:t xml:space="preserve">More institutionalized arrangements produce </w:t>
      </w:r>
      <w:r w:rsidRPr="00ED7393">
        <w:rPr>
          <w:rStyle w:val="Emphasis"/>
        </w:rPr>
        <w:t>expectations of future weapons transfers</w:t>
      </w:r>
      <w:r>
        <w:t xml:space="preserve">, increase the anticipated cost of the client’s commitment to the patron and the anticipated benefit to the client, and are much harder to reverse. With institutionalization, the patron is more likely to suffer reputation costs if its client is defeated. At stake is not the patron’s reputation for resolve, but rather the patron’s desire to be seen as being on the winning side. </w:t>
      </w:r>
      <w:r w:rsidRPr="00ED7393">
        <w:rPr>
          <w:rStyle w:val="StyleUnderline"/>
        </w:rPr>
        <w:t xml:space="preserve">Institutionalized arms transfers </w:t>
      </w:r>
      <w:r w:rsidRPr="00D2313C">
        <w:t>can take many forms. Patrons might commit to provide a certain amount or type of arms within a specified time frame. Alternatively, patrons might</w:t>
      </w:r>
      <w:r w:rsidRPr="00ED7393">
        <w:rPr>
          <w:rStyle w:val="StyleUnderline"/>
        </w:rPr>
        <w:t xml:space="preserve"> offer some guarantee that their clients maintain a sufficient self-defense capability</w:t>
      </w:r>
      <w:r>
        <w:t xml:space="preserve">. </w:t>
      </w:r>
      <w:r w:rsidRPr="00ED7393">
        <w:rPr>
          <w:rStyle w:val="StyleUnderline"/>
        </w:rPr>
        <w:t>By creating expectations of future arms transfers, institutionalization provides a new focal point for relations between the patron and its client</w:t>
      </w:r>
      <w:r>
        <w:t xml:space="preserve">. Thus, </w:t>
      </w:r>
      <w:r w:rsidRPr="00ED7393">
        <w:rPr>
          <w:rStyle w:val="StyleUnderline"/>
        </w:rPr>
        <w:t xml:space="preserve">arms transfers convey the </w:t>
      </w:r>
      <w:r w:rsidRPr="00ED7393">
        <w:rPr>
          <w:rStyle w:val="Emphasis"/>
        </w:rPr>
        <w:t>most significant</w:t>
      </w:r>
      <w:r>
        <w:t xml:space="preserve"> and costliest </w:t>
      </w:r>
      <w:r w:rsidRPr="00ED7393">
        <w:rPr>
          <w:rStyle w:val="StyleUnderline"/>
        </w:rPr>
        <w:t xml:space="preserve">signal of a patron’s support when they include the institutionalized provision of a </w:t>
      </w:r>
      <w:r w:rsidRPr="00ED7393">
        <w:rPr>
          <w:rStyle w:val="Emphasis"/>
        </w:rPr>
        <w:t>large quantity</w:t>
      </w:r>
      <w:r w:rsidRPr="00ED7393">
        <w:rPr>
          <w:rStyle w:val="StyleUnderline"/>
        </w:rPr>
        <w:t xml:space="preserve"> of offensive and defensive weapons</w:t>
      </w:r>
      <w:r>
        <w:t xml:space="preserve">.19 Costly arm transfers have at least two of these characteristics. </w:t>
      </w:r>
      <w:r w:rsidRPr="00ED7393">
        <w:rPr>
          <w:rStyle w:val="StyleUnderline"/>
        </w:rPr>
        <w:t xml:space="preserve">When arms transfers are </w:t>
      </w:r>
      <w:r w:rsidRPr="00ED7393">
        <w:rPr>
          <w:rStyle w:val="Emphasis"/>
        </w:rPr>
        <w:t>ad hoc</w:t>
      </w:r>
      <w:r>
        <w:t xml:space="preserve"> and feature small quantities of defensive weapons, we argue that </w:t>
      </w:r>
      <w:r w:rsidRPr="00ED7393">
        <w:rPr>
          <w:rStyle w:val="StyleUnderline"/>
        </w:rPr>
        <w:t xml:space="preserve">the signal conveys </w:t>
      </w:r>
      <w:r w:rsidRPr="00ED7393">
        <w:rPr>
          <w:rStyle w:val="Emphasis"/>
        </w:rPr>
        <w:t>insignificant</w:t>
      </w:r>
      <w:r w:rsidRPr="00ED7393">
        <w:rPr>
          <w:rStyle w:val="StyleUnderline"/>
        </w:rPr>
        <w:t xml:space="preserve"> support</w:t>
      </w:r>
      <w:r>
        <w:t>.</w:t>
      </w:r>
    </w:p>
    <w:p w:rsidR="0063742F" w:rsidRDefault="0063742F" w:rsidP="0063742F">
      <w:pPr>
        <w:pStyle w:val="Heading4"/>
      </w:pPr>
      <w:r>
        <w:t>Voting issue for limits and ground – we can’t win DAs to single weapons systems or have any hope of predicting every weapons sale to 98 different countries</w:t>
      </w:r>
    </w:p>
    <w:p w:rsidR="0063742F" w:rsidRDefault="0063742F" w:rsidP="0063742F"/>
    <w:p w:rsidR="0063742F" w:rsidRPr="00F23CE7" w:rsidRDefault="0063742F" w:rsidP="0063742F"/>
    <w:p w:rsidR="0063742F" w:rsidRDefault="0063742F" w:rsidP="0063742F"/>
    <w:p w:rsidR="00CF5827" w:rsidRPr="00195C7A" w:rsidRDefault="00DE26B1" w:rsidP="00CF5827">
      <w:pPr>
        <w:pStyle w:val="Heading2"/>
      </w:pPr>
      <w:r>
        <w:t>2.7%</w:t>
      </w:r>
    </w:p>
    <w:p w:rsidR="00A94CF3" w:rsidRDefault="00A94CF3" w:rsidP="00A94CF3">
      <w:pPr>
        <w:pStyle w:val="Heading3"/>
      </w:pPr>
      <w:bookmarkStart w:id="13" w:name="_Hlk8811623"/>
      <w:r>
        <w:t>Read this first!</w:t>
      </w:r>
    </w:p>
    <w:p w:rsidR="00A94CF3" w:rsidRDefault="00A94CF3" w:rsidP="00A94CF3"/>
    <w:p w:rsidR="00D74BA9" w:rsidRDefault="00A94CF3" w:rsidP="00A94CF3">
      <w:r>
        <w:t>The two pie charts under the 2.7% substantially violation</w:t>
      </w:r>
      <w:r w:rsidR="0023251A">
        <w:t xml:space="preserve"> are not cards.  They</w:t>
      </w:r>
      <w:r>
        <w:t xml:space="preserve"> </w:t>
      </w:r>
      <w:r w:rsidRPr="008F76EE">
        <w:rPr>
          <w:u w:val="single"/>
        </w:rPr>
        <w:t>were created</w:t>
      </w:r>
      <w:r>
        <w:t xml:space="preserve"> in Microsoft Excel by one of my students (and confirmed and replicated by me) to provide a visual representation of data from SIPRI’s Arms Transfer Database.  </w:t>
      </w:r>
      <w:r w:rsidR="00D74BA9">
        <w:t>I did not include formal citations</w:t>
      </w:r>
      <w:r w:rsidR="00867BB6">
        <w:t xml:space="preserve"> for them</w:t>
      </w:r>
      <w:r w:rsidR="00D74BA9">
        <w:t xml:space="preserve">, and chose instead to explain the process for creating the chart in the area where the citation would normally be.  </w:t>
      </w:r>
    </w:p>
    <w:p w:rsidR="00D74BA9" w:rsidRDefault="00D74BA9" w:rsidP="00A94CF3"/>
    <w:p w:rsidR="00867BB6" w:rsidRDefault="00867BB6" w:rsidP="00867BB6">
      <w:r>
        <w:t xml:space="preserve">The charts were automatically generated using Microsoft Excel </w:t>
      </w:r>
      <w:r w:rsidR="00945311">
        <w:t>from</w:t>
      </w:r>
      <w:r>
        <w:t xml:space="preserve"> an Excel file downloaded from SIPRI’s Arms Transfer Database.  My student emailed</w:t>
      </w:r>
      <w:r w:rsidRPr="008F76EE">
        <w:t xml:space="preserve"> </w:t>
      </w:r>
      <w:r>
        <w:t xml:space="preserve">Aude </w:t>
      </w:r>
      <w:proofErr w:type="spellStart"/>
      <w:r>
        <w:t>Fleuant</w:t>
      </w:r>
      <w:proofErr w:type="spellEnd"/>
      <w:r>
        <w:t xml:space="preserve">, the Director of SIPRI’s Arms Transfers and Military Expenditures </w:t>
      </w:r>
      <w:proofErr w:type="spellStart"/>
      <w:r>
        <w:t>Programme</w:t>
      </w:r>
      <w:proofErr w:type="spellEnd"/>
      <w:r>
        <w:t>, to confirm that the data in the charts was accurate and that this is the same method SIPRI uses to generate their own charts for their reports.  Their 2013-2017 report included a similar chart, but their most recent report lacked it – hence our need to create one to reflect their updated data</w:t>
      </w:r>
      <w:r w:rsidR="00945311">
        <w:t>.  W</w:t>
      </w:r>
      <w:r>
        <w:t xml:space="preserve">e </w:t>
      </w:r>
      <w:r w:rsidR="00945311">
        <w:t xml:space="preserve">also </w:t>
      </w:r>
      <w:r>
        <w:t>needed to represent a larger set of countries than the top ten export destinations for the purposes of the 2.7% violation.</w:t>
      </w:r>
    </w:p>
    <w:p w:rsidR="00A94CF3" w:rsidRDefault="00A94CF3" w:rsidP="00A94CF3"/>
    <w:p w:rsidR="00945311" w:rsidRDefault="00A94CF3" w:rsidP="00867BB6">
      <w:r>
        <w:t xml:space="preserve">I am always opposed to the use of email evidence for topicality purposes.  But this is not email evidence – </w:t>
      </w:r>
      <w:r w:rsidR="00D74BA9">
        <w:t xml:space="preserve">email was used solely to confirm SIPRI’s method to generate an accurate chart.  The emails themselves are not included in this file.  </w:t>
      </w:r>
      <w:r w:rsidR="00945311">
        <w:t>The data each chart is based upon is publicly available, included at the end of each violation, and has a formal citation so anyone can verify the figures and replicate them.</w:t>
      </w:r>
    </w:p>
    <w:p w:rsidR="00945311" w:rsidRDefault="00945311" w:rsidP="00867BB6"/>
    <w:p w:rsidR="00867BB6" w:rsidRDefault="00945311" w:rsidP="00867BB6">
      <w:r>
        <w:t>However, i</w:t>
      </w:r>
      <w:r w:rsidR="00867BB6">
        <w:t xml:space="preserve">f you would prefer, you can delete the </w:t>
      </w:r>
      <w:r w:rsidR="00F04C34">
        <w:t xml:space="preserve">pie </w:t>
      </w:r>
      <w:r w:rsidR="00867BB6">
        <w:t>charts and just use the data</w:t>
      </w:r>
      <w:r w:rsidR="00885C0B">
        <w:t xml:space="preserve"> itself</w:t>
      </w:r>
      <w:r w:rsidR="00867BB6">
        <w:t xml:space="preserve"> as the basis for your violation.  </w:t>
      </w:r>
      <w:r>
        <w:t xml:space="preserve">The charts are helpful because they provide </w:t>
      </w:r>
      <w:r w:rsidR="0023251A">
        <w:t>an easier to understand</w:t>
      </w:r>
      <w:r>
        <w:t xml:space="preserve"> representation of the data, but they are not necessary.</w:t>
      </w:r>
    </w:p>
    <w:p w:rsidR="00D74BA9" w:rsidRDefault="00D74BA9" w:rsidP="00A94CF3"/>
    <w:p w:rsidR="00D74BA9" w:rsidRDefault="00D74BA9" w:rsidP="00A94CF3"/>
    <w:p w:rsidR="00A94CF3" w:rsidRDefault="00A94CF3" w:rsidP="00A94CF3"/>
    <w:p w:rsidR="00A94CF3" w:rsidRPr="008F76EE" w:rsidRDefault="00A94CF3" w:rsidP="00A94CF3"/>
    <w:p w:rsidR="0005024C" w:rsidRPr="00195C7A" w:rsidRDefault="0005024C" w:rsidP="0005024C">
      <w:pPr>
        <w:pStyle w:val="Heading3"/>
      </w:pPr>
      <w:r w:rsidRPr="00195C7A">
        <w:t>1nc – 1</w:t>
      </w:r>
      <w:r w:rsidR="0026517D">
        <w:t>2</w:t>
      </w:r>
      <w:r w:rsidRPr="00195C7A">
        <w:t xml:space="preserve"> countries</w:t>
      </w:r>
    </w:p>
    <w:p w:rsidR="0005024C" w:rsidRPr="00195C7A" w:rsidRDefault="0005024C" w:rsidP="0005024C"/>
    <w:p w:rsidR="004B7D04" w:rsidRPr="00195C7A" w:rsidRDefault="004B7D04" w:rsidP="004B7D04">
      <w:pPr>
        <w:pStyle w:val="Heading4"/>
      </w:pPr>
      <w:r w:rsidRPr="00195C7A">
        <w:t xml:space="preserve">A substantial reduction must be </w:t>
      </w:r>
      <w:r w:rsidRPr="00195C7A">
        <w:rPr>
          <w:u w:val="single"/>
        </w:rPr>
        <w:t>greater</w:t>
      </w:r>
      <w:r w:rsidRPr="00195C7A">
        <w:t xml:space="preserve"> than 2.7% of </w:t>
      </w:r>
      <w:r w:rsidRPr="00195C7A">
        <w:rPr>
          <w:u w:val="single"/>
        </w:rPr>
        <w:t>total</w:t>
      </w:r>
      <w:r w:rsidRPr="00195C7A">
        <w:t xml:space="preserve"> arms sales</w:t>
      </w:r>
    </w:p>
    <w:p w:rsidR="004B7D04" w:rsidRPr="00195C7A" w:rsidRDefault="004B7D04" w:rsidP="004B7D04">
      <w:pPr>
        <w:rPr>
          <w:rFonts w:asciiTheme="minorHAnsi" w:hAnsiTheme="minorHAnsi" w:cstheme="minorHAnsi"/>
        </w:rPr>
      </w:pPr>
      <w:proofErr w:type="spellStart"/>
      <w:r w:rsidRPr="00195C7A">
        <w:rPr>
          <w:rFonts w:asciiTheme="minorHAnsi" w:hAnsiTheme="minorHAnsi" w:cstheme="minorHAnsi"/>
          <w:b/>
        </w:rPr>
        <w:t>Portela</w:t>
      </w:r>
      <w:proofErr w:type="spellEnd"/>
      <w:r w:rsidRPr="00195C7A">
        <w:rPr>
          <w:rFonts w:asciiTheme="minorHAnsi" w:hAnsiTheme="minorHAnsi" w:cstheme="minorHAnsi"/>
          <w:b/>
        </w:rPr>
        <w:t xml:space="preserve">, 10 - </w:t>
      </w:r>
      <w:r w:rsidRPr="00195C7A">
        <w:rPr>
          <w:rFonts w:asciiTheme="minorHAnsi" w:hAnsiTheme="minorHAnsi" w:cstheme="minorHAnsi"/>
        </w:rPr>
        <w:t>Dr Clara PORTELA holds a PhD from the European University Institute in Florence and an MA from the Free University of Berlin. She is currently a full-time faculty member in Political Science at the University of Valencia (Spain), having previously served as an Assistant Professor at Singapore Management University (Singapore). (Clara,</w:t>
      </w:r>
      <w:r w:rsidRPr="00195C7A">
        <w:rPr>
          <w:rFonts w:asciiTheme="minorHAnsi" w:hAnsiTheme="minorHAnsi" w:cstheme="minorHAnsi"/>
          <w:b/>
        </w:rPr>
        <w:t xml:space="preserve"> </w:t>
      </w:r>
      <w:r w:rsidRPr="00195C7A">
        <w:rPr>
          <w:rFonts w:asciiTheme="minorHAnsi" w:hAnsiTheme="minorHAnsi" w:cstheme="minorHAnsi"/>
          <w:u w:val="single"/>
        </w:rPr>
        <w:t xml:space="preserve">European Union Sanctions and Foreign Policy: When and why Do They </w:t>
      </w:r>
      <w:proofErr w:type="gramStart"/>
      <w:r w:rsidRPr="00195C7A">
        <w:rPr>
          <w:rFonts w:asciiTheme="minorHAnsi" w:hAnsiTheme="minorHAnsi" w:cstheme="minorHAnsi"/>
          <w:u w:val="single"/>
        </w:rPr>
        <w:t>Work?</w:t>
      </w:r>
      <w:r w:rsidRPr="00195C7A">
        <w:rPr>
          <w:rFonts w:asciiTheme="minorHAnsi" w:hAnsiTheme="minorHAnsi" w:cstheme="minorHAnsi"/>
        </w:rPr>
        <w:t>,</w:t>
      </w:r>
      <w:proofErr w:type="gramEnd"/>
      <w:r w:rsidRPr="00195C7A">
        <w:rPr>
          <w:rFonts w:asciiTheme="minorHAnsi" w:hAnsiTheme="minorHAnsi" w:cstheme="minorHAnsi"/>
        </w:rPr>
        <w:t xml:space="preserve"> p. 105, google books) </w:t>
      </w:r>
      <w:r w:rsidRPr="00195C7A">
        <w:rPr>
          <w:rFonts w:asciiTheme="minorHAnsi" w:hAnsiTheme="minorHAnsi" w:cstheme="minorHAnsi"/>
          <w:b/>
        </w:rPr>
        <w:t>CFSP = Common Foreign and Security Policy</w:t>
      </w:r>
      <w:r w:rsidRPr="00195C7A">
        <w:rPr>
          <w:rFonts w:asciiTheme="minorHAnsi" w:hAnsiTheme="minorHAnsi" w:cstheme="minorHAnsi"/>
        </w:rPr>
        <w:t xml:space="preserve"> for the EU</w:t>
      </w:r>
    </w:p>
    <w:p w:rsidR="004B7D04" w:rsidRPr="00195C7A" w:rsidRDefault="004B7D04" w:rsidP="004B7D04">
      <w:pPr>
        <w:rPr>
          <w:rFonts w:asciiTheme="minorHAnsi" w:hAnsiTheme="minorHAnsi" w:cstheme="minorHAnsi"/>
        </w:rPr>
      </w:pPr>
    </w:p>
    <w:p w:rsidR="004B7D04" w:rsidRDefault="004B7D04" w:rsidP="004B7D04">
      <w:pPr>
        <w:rPr>
          <w:rFonts w:asciiTheme="minorHAnsi" w:hAnsiTheme="minorHAnsi" w:cstheme="minorHAnsi"/>
        </w:rPr>
      </w:pPr>
      <w:r w:rsidRPr="00195C7A">
        <w:rPr>
          <w:rFonts w:asciiTheme="minorHAnsi" w:hAnsiTheme="minorHAnsi" w:cstheme="minorHAnsi"/>
        </w:rPr>
        <w:t xml:space="preserve">A number of member states Belgium, Germany and Italy supplemented these EU actions with national measures, such as the suspension of grants, loans and aid (Kreutz 2004). The EU measures, most of which are diplomatic sanctions, ceased to be valid in October 1990 (Wacker 2004), while the arms embargo remained in place. The fact that the arms embargo was never for- </w:t>
      </w:r>
      <w:proofErr w:type="spellStart"/>
      <w:r w:rsidRPr="00195C7A">
        <w:rPr>
          <w:rFonts w:asciiTheme="minorHAnsi" w:hAnsiTheme="minorHAnsi" w:cstheme="minorHAnsi"/>
        </w:rPr>
        <w:t>malised</w:t>
      </w:r>
      <w:proofErr w:type="spellEnd"/>
      <w:r w:rsidRPr="00195C7A">
        <w:rPr>
          <w:rFonts w:asciiTheme="minorHAnsi" w:hAnsiTheme="minorHAnsi" w:cstheme="minorHAnsi"/>
        </w:rPr>
        <w:t xml:space="preserve"> in a CFSP instrument has significant implications. Firstly, the measures were adopted on an indefinite basis, unlike most CFSP regimes currently in force, which contain an expiry date, or 'exit-clause'. Secondly, no common list of goods covered by the embargo was agreed, as is routine practice with current CFSP arms embargoes; thus, individual member states remain responsible for interpreting the embargo. Given that the embargo was interpreted as excluding the supply of equipment under agreements that were already con- </w:t>
      </w:r>
      <w:proofErr w:type="spellStart"/>
      <w:r w:rsidRPr="00195C7A">
        <w:rPr>
          <w:rFonts w:asciiTheme="minorHAnsi" w:hAnsiTheme="minorHAnsi" w:cstheme="minorHAnsi"/>
        </w:rPr>
        <w:t>cluded</w:t>
      </w:r>
      <w:proofErr w:type="spellEnd"/>
      <w:r w:rsidRPr="00195C7A">
        <w:rPr>
          <w:rFonts w:asciiTheme="minorHAnsi" w:hAnsiTheme="minorHAnsi" w:cstheme="minorHAnsi"/>
        </w:rPr>
        <w:t xml:space="preserve">, European arms sales under those contracts continued. Some items with military applications, such as early warning systems, were also supplied. However, </w:t>
      </w:r>
      <w:r w:rsidRPr="00195C7A">
        <w:rPr>
          <w:rStyle w:val="StyleUnderline"/>
        </w:rPr>
        <w:t>a US study</w:t>
      </w:r>
      <w:r w:rsidRPr="00195C7A">
        <w:rPr>
          <w:rFonts w:asciiTheme="minorHAnsi" w:hAnsiTheme="minorHAnsi" w:cstheme="minorHAnsi"/>
        </w:rPr>
        <w:t xml:space="preserve"> published in 1998 </w:t>
      </w:r>
      <w:r w:rsidRPr="00195C7A">
        <w:rPr>
          <w:rStyle w:val="StyleUnderline"/>
        </w:rPr>
        <w:t>estimated</w:t>
      </w:r>
      <w:r w:rsidRPr="00195C7A">
        <w:rPr>
          <w:rFonts w:asciiTheme="minorHAnsi" w:hAnsiTheme="minorHAnsi" w:cstheme="minorHAnsi"/>
        </w:rPr>
        <w:t xml:space="preserve"> that </w:t>
      </w:r>
      <w:r w:rsidRPr="00195C7A">
        <w:rPr>
          <w:rStyle w:val="StyleUnderline"/>
        </w:rPr>
        <w:t xml:space="preserve">European arms sales to China were </w:t>
      </w:r>
      <w:r w:rsidRPr="00195C7A">
        <w:rPr>
          <w:rStyle w:val="Emphasis"/>
        </w:rPr>
        <w:t>not substantial</w:t>
      </w:r>
      <w:r w:rsidRPr="00195C7A">
        <w:rPr>
          <w:rStyle w:val="StyleUnderline"/>
        </w:rPr>
        <w:t xml:space="preserve">, making up </w:t>
      </w:r>
      <w:r w:rsidRPr="00195C7A">
        <w:rPr>
          <w:rStyle w:val="Emphasis"/>
        </w:rPr>
        <w:t>only 2.7 per cent</w:t>
      </w:r>
      <w:r w:rsidRPr="00195C7A">
        <w:rPr>
          <w:rStyle w:val="StyleUnderline"/>
        </w:rPr>
        <w:t xml:space="preserve"> </w:t>
      </w:r>
      <w:r w:rsidRPr="00195C7A">
        <w:rPr>
          <w:rFonts w:asciiTheme="minorHAnsi" w:hAnsiTheme="minorHAnsi" w:cstheme="minorHAnsi"/>
        </w:rPr>
        <w:t xml:space="preserve">of China's imports </w:t>
      </w:r>
      <w:r w:rsidRPr="00195C7A">
        <w:rPr>
          <w:rStyle w:val="StyleUnderline"/>
        </w:rPr>
        <w:t>of military equipment</w:t>
      </w:r>
      <w:r w:rsidRPr="00195C7A">
        <w:rPr>
          <w:rFonts w:asciiTheme="minorHAnsi" w:hAnsiTheme="minorHAnsi" w:cstheme="minorHAnsi"/>
        </w:rPr>
        <w:t xml:space="preserve"> (cited in Wacker 2004:2). In 2003, EU member states refused applications for 44 export </w:t>
      </w:r>
      <w:proofErr w:type="spellStart"/>
      <w:r w:rsidRPr="00195C7A">
        <w:rPr>
          <w:rFonts w:asciiTheme="minorHAnsi" w:hAnsiTheme="minorHAnsi" w:cstheme="minorHAnsi"/>
        </w:rPr>
        <w:t>licences</w:t>
      </w:r>
      <w:proofErr w:type="spellEnd"/>
      <w:r w:rsidRPr="00195C7A">
        <w:rPr>
          <w:rFonts w:asciiTheme="minorHAnsi" w:hAnsiTheme="minorHAnsi" w:cstheme="minorHAnsi"/>
        </w:rPr>
        <w:t xml:space="preserve"> for military equipment to China, and granted 159. However, </w:t>
      </w:r>
      <w:r w:rsidRPr="00195C7A">
        <w:rPr>
          <w:rStyle w:val="StyleUnderline"/>
        </w:rPr>
        <w:t>the volume of sales remains</w:t>
      </w:r>
      <w:r w:rsidRPr="00195C7A">
        <w:rPr>
          <w:rFonts w:asciiTheme="minorHAnsi" w:hAnsiTheme="minorHAnsi" w:cstheme="minorHAnsi"/>
        </w:rPr>
        <w:t xml:space="preserve"> "relatively </w:t>
      </w:r>
      <w:r w:rsidRPr="00195C7A">
        <w:rPr>
          <w:rStyle w:val="StyleUnderline"/>
        </w:rPr>
        <w:t>small' according to experts' estimates</w:t>
      </w:r>
      <w:r w:rsidRPr="00195C7A">
        <w:rPr>
          <w:rFonts w:asciiTheme="minorHAnsi" w:hAnsiTheme="minorHAnsi" w:cstheme="minorHAnsi"/>
        </w:rPr>
        <w:t xml:space="preserve"> (Austin 2005:9).</w:t>
      </w:r>
    </w:p>
    <w:p w:rsidR="0026517D" w:rsidRDefault="0026517D" w:rsidP="004B7D04">
      <w:pPr>
        <w:rPr>
          <w:rFonts w:asciiTheme="minorHAnsi" w:hAnsiTheme="minorHAnsi" w:cstheme="minorHAnsi"/>
        </w:rPr>
      </w:pPr>
    </w:p>
    <w:p w:rsidR="0089575F" w:rsidRDefault="0089575F" w:rsidP="0089575F">
      <w:pPr>
        <w:pStyle w:val="Heading4"/>
      </w:pPr>
      <w:r w:rsidRPr="00195C7A">
        <w:t xml:space="preserve">Violation – </w:t>
      </w:r>
      <w:r>
        <w:t xml:space="preserve">only 12 countries account for more than 2.7% of US arms sales: Australia, India, Iraq, Israel, Japan, Qatar, Saudi Arabia, South Korea, Taiwan, Turkey, the UAE, and the UK.  We’ll submit a chart </w:t>
      </w:r>
      <w:r w:rsidR="0023251A">
        <w:t>created</w:t>
      </w:r>
      <w:r>
        <w:t xml:space="preserve"> using t</w:t>
      </w:r>
      <w:r w:rsidRPr="00195C7A">
        <w:t xml:space="preserve">he </w:t>
      </w:r>
      <w:r w:rsidRPr="0089575F">
        <w:rPr>
          <w:u w:val="single"/>
        </w:rPr>
        <w:t>SIPRI Arms Transfer Database</w:t>
      </w:r>
      <w:r>
        <w:t xml:space="preserve"> based on the most recent data available.</w:t>
      </w:r>
      <w:r w:rsidRPr="00195C7A">
        <w:t xml:space="preserve"> </w:t>
      </w:r>
      <w:r>
        <w:t xml:space="preserve"> The data supporting the chart is at the end of the violation.</w:t>
      </w:r>
    </w:p>
    <w:p w:rsidR="0089575F" w:rsidRPr="00435309" w:rsidRDefault="0089575F" w:rsidP="0089575F">
      <w:bookmarkStart w:id="14" w:name="_Hlk10185593"/>
      <w:bookmarkStart w:id="15" w:name="OLE_LINK1"/>
      <w:bookmarkStart w:id="16" w:name="OLE_LINK2"/>
    </w:p>
    <w:p w:rsidR="00F04C34" w:rsidRDefault="0089575F" w:rsidP="0089575F">
      <w:r>
        <w:t>This chart was generated from Microsoft Excel based upon information within the SIPRI Arms Transfer Database.  Carrollton student Gab</w:t>
      </w:r>
      <w:r w:rsidR="00A651C2">
        <w:t>riela</w:t>
      </w:r>
      <w:r>
        <w:t xml:space="preserve"> </w:t>
      </w:r>
      <w:proofErr w:type="spellStart"/>
      <w:r>
        <w:t>Garity</w:t>
      </w:r>
      <w:proofErr w:type="spellEnd"/>
      <w:r>
        <w:t xml:space="preserve"> contacted Aude </w:t>
      </w:r>
      <w:proofErr w:type="spellStart"/>
      <w:r>
        <w:t>Fleuant</w:t>
      </w:r>
      <w:proofErr w:type="spellEnd"/>
      <w:r>
        <w:t xml:space="preserve">, the Director of SIPRI’s Arms Transfers and Military Expenditures </w:t>
      </w:r>
      <w:proofErr w:type="spellStart"/>
      <w:r>
        <w:t>Programme</w:t>
      </w:r>
      <w:proofErr w:type="spellEnd"/>
      <w:r>
        <w:t>, to confirm this is how SIPRI generates their charts, using the same data.</w:t>
      </w:r>
      <w:r w:rsidRPr="00195C7A">
        <w:t xml:space="preserve">  You can generate </w:t>
      </w:r>
      <w:r>
        <w:t xml:space="preserve">this chart yourself, but it takes some knowledge of Microsoft Excel.  </w:t>
      </w:r>
      <w:r w:rsidR="00F04C34">
        <w:t>G</w:t>
      </w:r>
      <w:r>
        <w:t>o to the URL below and select</w:t>
      </w:r>
      <w:r w:rsidRPr="00195C7A">
        <w:t xml:space="preserve"> the following values:  </w:t>
      </w:r>
    </w:p>
    <w:p w:rsidR="00A276A8" w:rsidRDefault="0089575F" w:rsidP="0089575F">
      <w:r w:rsidRPr="00195C7A">
        <w:t>Exports from United States, Range of years: 201</w:t>
      </w:r>
      <w:r>
        <w:t>4</w:t>
      </w:r>
      <w:r w:rsidRPr="00195C7A">
        <w:t>-201</w:t>
      </w:r>
      <w:r>
        <w:t>8</w:t>
      </w:r>
      <w:r w:rsidRPr="00195C7A">
        <w:t>, Summarize data by recipient/supplier</w:t>
      </w:r>
      <w:r>
        <w:t>, Output format: Excel file</w:t>
      </w:r>
      <w:r w:rsidRPr="00195C7A">
        <w:t xml:space="preserve">.  </w:t>
      </w:r>
    </w:p>
    <w:p w:rsidR="0089575F" w:rsidRDefault="0089575F" w:rsidP="0089575F">
      <w:r>
        <w:t>Then, in Excel, only the Total column matters, so delete Columns B-F.  Sort from smallest to largest.  Egypt is the largest country that is not quite 2.7%, and there are 12 countries with larger values than Egypt.  Create an ‘Others’ row at the bottom, before the total, and use Excel to add all but the top 13 countries in this row; the equation</w:t>
      </w:r>
      <w:r w:rsidR="00867BB6">
        <w:t xml:space="preserve"> to use</w:t>
      </w:r>
      <w:r>
        <w:t xml:space="preserve"> is =</w:t>
      </w:r>
      <w:proofErr w:type="gramStart"/>
      <w:r>
        <w:t>SUM(</w:t>
      </w:r>
      <w:proofErr w:type="gramEnd"/>
      <w:r>
        <w:t xml:space="preserve">B12:B102).  The total of “Others” </w:t>
      </w:r>
      <w:r w:rsidR="00A276A8">
        <w:t>is</w:t>
      </w:r>
      <w:r>
        <w:t xml:space="preserve"> 13663.  Then select the Egypt-Others sections of Column A and B, and hit Excel’s Pie Chart button.  The percentages it shows will be incorrect because Excel rounds them </w:t>
      </w:r>
      <w:r w:rsidR="0040430A">
        <w:t xml:space="preserve">up </w:t>
      </w:r>
      <w:r>
        <w:t xml:space="preserve">by default.  You can fix this going to Formatting Data Labels, </w:t>
      </w:r>
      <w:r w:rsidR="00945311">
        <w:t>then select</w:t>
      </w:r>
      <w:r>
        <w:t xml:space="preserve"> number, then percentage, then two percentage places to generate these percentages.  You will also have to play around with formatting options to get this exact chart.</w:t>
      </w:r>
    </w:p>
    <w:p w:rsidR="0089575F" w:rsidRPr="00195C7A" w:rsidRDefault="0089575F" w:rsidP="0089575F">
      <w:r w:rsidRPr="00195C7A">
        <w:t>Questions</w:t>
      </w:r>
      <w:r>
        <w:t>?  Email</w:t>
      </w:r>
      <w:r w:rsidRPr="00195C7A">
        <w:t xml:space="preserve"> davidheidt@gmail.com</w:t>
      </w:r>
    </w:p>
    <w:p w:rsidR="0089575F" w:rsidRPr="00195C7A" w:rsidRDefault="00F43AED" w:rsidP="0089575F">
      <w:hyperlink r:id="rId10" w:history="1">
        <w:r w:rsidR="0089575F" w:rsidRPr="00195C7A">
          <w:rPr>
            <w:rStyle w:val="Hyperlink"/>
          </w:rPr>
          <w:t>http://armstrade.sipri.org/armstrade/page/values.php</w:t>
        </w:r>
      </w:hyperlink>
    </w:p>
    <w:bookmarkEnd w:id="14"/>
    <w:p w:rsidR="0089575F" w:rsidRDefault="0089575F" w:rsidP="004B7D04">
      <w:pPr>
        <w:rPr>
          <w:rFonts w:asciiTheme="minorHAnsi" w:hAnsiTheme="minorHAnsi" w:cstheme="minorHAnsi"/>
        </w:rPr>
      </w:pPr>
    </w:p>
    <w:p w:rsidR="0089575F" w:rsidRDefault="0089575F" w:rsidP="004B7D04">
      <w:pPr>
        <w:rPr>
          <w:rFonts w:asciiTheme="minorHAnsi" w:hAnsiTheme="minorHAnsi" w:cstheme="minorHAnsi"/>
        </w:rPr>
      </w:pPr>
      <w:r>
        <w:rPr>
          <w:noProof/>
        </w:rPr>
        <w:drawing>
          <wp:inline distT="0" distB="0" distL="0" distR="0" wp14:anchorId="59AB2A66" wp14:editId="3FE193F2">
            <wp:extent cx="6831441" cy="5169535"/>
            <wp:effectExtent l="0" t="0" r="7620" b="12065"/>
            <wp:docPr id="1" name="Chart 1">
              <a:extLst xmlns:a="http://schemas.openxmlformats.org/drawingml/2006/main">
                <a:ext uri="{FF2B5EF4-FFF2-40B4-BE49-F238E27FC236}">
                  <a16:creationId xmlns:a16="http://schemas.microsoft.com/office/drawing/2014/main" id="{51638853-7709-41F3-964A-40CB4C1BC8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bookmarkEnd w:id="15"/>
    <w:bookmarkEnd w:id="16"/>
    <w:p w:rsidR="0026517D" w:rsidRPr="00195C7A" w:rsidRDefault="0026517D" w:rsidP="004B7D04">
      <w:pPr>
        <w:rPr>
          <w:rFonts w:asciiTheme="minorHAnsi" w:hAnsiTheme="minorHAnsi" w:cstheme="minorHAnsi"/>
        </w:rPr>
      </w:pPr>
    </w:p>
    <w:p w:rsidR="004B7D04" w:rsidRPr="00195C7A" w:rsidRDefault="004B7D04" w:rsidP="004B7D04">
      <w:pPr>
        <w:pStyle w:val="Heading4"/>
      </w:pPr>
      <w:r w:rsidRPr="00195C7A">
        <w:t xml:space="preserve">Voting issue for limits and ground- the US sells arms to 98 countries and their interpretation multiplies </w:t>
      </w:r>
      <w:r w:rsidRPr="00195C7A">
        <w:rPr>
          <w:u w:val="single"/>
        </w:rPr>
        <w:t>every</w:t>
      </w:r>
      <w:r w:rsidRPr="00195C7A">
        <w:t xml:space="preserve"> weapon system or military service by 98 – our interpretation forces the </w:t>
      </w:r>
      <w:proofErr w:type="spellStart"/>
      <w:r w:rsidRPr="00195C7A">
        <w:t>aff</w:t>
      </w:r>
      <w:proofErr w:type="spellEnd"/>
      <w:r w:rsidRPr="00195C7A">
        <w:t xml:space="preserve"> to focus on the </w:t>
      </w:r>
      <w:r w:rsidRPr="00195C7A">
        <w:rPr>
          <w:u w:val="single"/>
        </w:rPr>
        <w:t>largest</w:t>
      </w:r>
      <w:r w:rsidRPr="00195C7A">
        <w:t xml:space="preserve"> customers or read </w:t>
      </w:r>
      <w:proofErr w:type="spellStart"/>
      <w:r w:rsidRPr="00195C7A">
        <w:t>affs</w:t>
      </w:r>
      <w:proofErr w:type="spellEnd"/>
      <w:r w:rsidRPr="00195C7A">
        <w:t xml:space="preserve"> that govern arms sales </w:t>
      </w:r>
      <w:r w:rsidRPr="00195C7A">
        <w:rPr>
          <w:u w:val="single"/>
        </w:rPr>
        <w:t>more broadly</w:t>
      </w:r>
      <w:r w:rsidRPr="00195C7A">
        <w:t xml:space="preserve"> – it’s otherwise impossible to be negative</w:t>
      </w:r>
    </w:p>
    <w:p w:rsidR="0005024C" w:rsidRPr="00195C7A" w:rsidRDefault="0005024C" w:rsidP="0005024C"/>
    <w:p w:rsidR="0089575F" w:rsidRPr="00195C7A" w:rsidRDefault="0089575F" w:rsidP="0089575F">
      <w:pPr>
        <w:pStyle w:val="Heading4"/>
      </w:pPr>
      <w:r>
        <w:t>***Here is the data supporting the figures represented in the pie chart</w:t>
      </w:r>
    </w:p>
    <w:p w:rsidR="0089575F" w:rsidRDefault="0089575F" w:rsidP="0089575F">
      <w:pPr>
        <w:ind w:left="720"/>
      </w:pPr>
      <w:r w:rsidRPr="00195C7A">
        <w:t>***note: this is a range between 201</w:t>
      </w:r>
      <w:r>
        <w:t>4</w:t>
      </w:r>
      <w:r w:rsidRPr="00195C7A">
        <w:t>-201</w:t>
      </w:r>
      <w:r>
        <w:t>8</w:t>
      </w:r>
      <w:r w:rsidRPr="00195C7A">
        <w:t xml:space="preserve"> because that’s the </w:t>
      </w:r>
      <w:r>
        <w:t xml:space="preserve">most recent data available.  </w:t>
      </w:r>
    </w:p>
    <w:p w:rsidR="0089575F" w:rsidRDefault="0089575F" w:rsidP="0089575F">
      <w:pPr>
        <w:ind w:left="720"/>
      </w:pPr>
      <w:r>
        <w:tab/>
        <w:t>If you can’t generate the pie chart because you don’t know Excel, you can still confirm its values using this data.</w:t>
      </w:r>
    </w:p>
    <w:p w:rsidR="0089575F" w:rsidRDefault="0089575F" w:rsidP="0089575F"/>
    <w:p w:rsidR="0089575F" w:rsidRDefault="0089575F" w:rsidP="0089575F">
      <w:pPr>
        <w:ind w:left="720" w:firstLine="720"/>
      </w:pPr>
      <w:r>
        <w:t xml:space="preserve">Only the “total” column matters, and the total amount of US arms sales is 54280.  </w:t>
      </w:r>
    </w:p>
    <w:p w:rsidR="0089575F" w:rsidRDefault="0089575F" w:rsidP="0089575F">
      <w:pPr>
        <w:ind w:left="2160"/>
      </w:pPr>
    </w:p>
    <w:p w:rsidR="0089575F" w:rsidRDefault="0089575F" w:rsidP="0089575F">
      <w:pPr>
        <w:ind w:left="720" w:firstLine="720"/>
      </w:pPr>
      <w:r>
        <w:t xml:space="preserve">2.7% of that is 1465 (54280 x .027).  Any country with a </w:t>
      </w:r>
      <w:proofErr w:type="gramStart"/>
      <w:r>
        <w:t>five year</w:t>
      </w:r>
      <w:proofErr w:type="gramEnd"/>
      <w:r>
        <w:t xml:space="preserve"> TIV greater than 1465 is more than 2.7%</w:t>
      </w:r>
    </w:p>
    <w:p w:rsidR="0089575F" w:rsidRDefault="0089575F" w:rsidP="0089575F"/>
    <w:p w:rsidR="0089575F" w:rsidRDefault="0089575F" w:rsidP="0089575F">
      <w:pPr>
        <w:ind w:left="720" w:firstLine="720"/>
      </w:pPr>
      <w:r>
        <w:t xml:space="preserve">To arrive at a specific percentage, divide the individual country’s total TIV by 54280.  </w:t>
      </w:r>
    </w:p>
    <w:p w:rsidR="0089575F" w:rsidRDefault="0089575F" w:rsidP="0089575F">
      <w:pPr>
        <w:ind w:left="2160"/>
      </w:pPr>
      <w:r>
        <w:t xml:space="preserve">For example, arms sales </w:t>
      </w:r>
    </w:p>
    <w:p w:rsidR="0089575F" w:rsidRDefault="0089575F" w:rsidP="0089575F">
      <w:pPr>
        <w:ind w:left="2160" w:firstLine="720"/>
      </w:pPr>
      <w:r>
        <w:t>from the US to Saudi Arabia: 11470/5</w:t>
      </w:r>
      <w:r w:rsidR="008D66C0">
        <w:t>24</w:t>
      </w:r>
      <w:r>
        <w:t>80 = .2185 = 21.8% of US arms sales over 5 years</w:t>
      </w:r>
    </w:p>
    <w:p w:rsidR="0089575F" w:rsidRDefault="0089575F" w:rsidP="0089575F">
      <w:pPr>
        <w:ind w:left="2160" w:firstLine="720"/>
      </w:pPr>
      <w:r>
        <w:t>from the US to the Ukraine: 21/5</w:t>
      </w:r>
      <w:r w:rsidR="008D66C0">
        <w:t>24</w:t>
      </w:r>
      <w:r>
        <w:t xml:space="preserve">80 = .00038 = .038% of US arms sales over 5 years.  </w:t>
      </w:r>
    </w:p>
    <w:p w:rsidR="0089575F" w:rsidRPr="00195C7A" w:rsidRDefault="0089575F" w:rsidP="0089575F">
      <w:pPr>
        <w:ind w:left="720"/>
      </w:pPr>
    </w:p>
    <w:p w:rsidR="0089575F" w:rsidRPr="00195C7A" w:rsidRDefault="0089575F" w:rsidP="0089575F">
      <w:r w:rsidRPr="00195C7A">
        <w:rPr>
          <w:b/>
        </w:rPr>
        <w:t xml:space="preserve">SIPRI Arms Transfer Database, 19 </w:t>
      </w:r>
      <w:r w:rsidRPr="00195C7A">
        <w:t xml:space="preserve">– Stockholm International Peace Research Institute (Chart generated through their arms transfer database.  You can generate the same chart </w:t>
      </w:r>
      <w:r>
        <w:t>by going to the URL and selecting</w:t>
      </w:r>
      <w:r w:rsidRPr="00195C7A">
        <w:t xml:space="preserve"> the following values:  Exports from United States, Range of years: 201</w:t>
      </w:r>
      <w:r>
        <w:t>4</w:t>
      </w:r>
      <w:r w:rsidRPr="00195C7A">
        <w:t>-201</w:t>
      </w:r>
      <w:r>
        <w:t>8</w:t>
      </w:r>
      <w:r w:rsidRPr="00195C7A">
        <w:t>, Summarize data by recipient/supplier</w:t>
      </w:r>
      <w:r>
        <w:t>, Output format: On screen</w:t>
      </w:r>
      <w:r w:rsidRPr="00195C7A">
        <w:t>.  Questions</w:t>
      </w:r>
      <w:r>
        <w:t>?  Email</w:t>
      </w:r>
      <w:r w:rsidRPr="00195C7A">
        <w:t xml:space="preserve"> davidheidt@gmail.com</w:t>
      </w:r>
    </w:p>
    <w:p w:rsidR="0089575F" w:rsidRPr="00195C7A" w:rsidRDefault="00F43AED" w:rsidP="0089575F">
      <w:hyperlink r:id="rId12" w:history="1">
        <w:r w:rsidR="0089575F" w:rsidRPr="00195C7A">
          <w:rPr>
            <w:rStyle w:val="Hyperlink"/>
          </w:rPr>
          <w:t>http://armstrade.sipri.org/armstrade/page/values.php</w:t>
        </w:r>
      </w:hyperlink>
    </w:p>
    <w:p w:rsidR="0089575F" w:rsidRPr="00C97B46" w:rsidRDefault="0089575F" w:rsidP="0089575F"/>
    <w:p w:rsidR="0089575F" w:rsidRDefault="0089575F" w:rsidP="0089575F">
      <w:r>
        <w:t>TIV of arms exports from United States, 2014-2018</w:t>
      </w:r>
    </w:p>
    <w:p w:rsidR="0089575F" w:rsidRDefault="0089575F" w:rsidP="0089575F">
      <w:r>
        <w:t>Figures are SIPRI Trend Indicator Values (TIVs) expressed in millions.</w:t>
      </w:r>
    </w:p>
    <w:p w:rsidR="0089575F" w:rsidRDefault="0089575F" w:rsidP="0089575F">
      <w:r>
        <w:t>Figures may not add up due to the conventions of rounding.</w:t>
      </w:r>
    </w:p>
    <w:p w:rsidR="0089575F" w:rsidRDefault="0089575F" w:rsidP="0089575F">
      <w:r>
        <w:t>A '0' indicates that the value of deliveries is less than 0.5m</w:t>
      </w:r>
    </w:p>
    <w:p w:rsidR="0089575F" w:rsidRDefault="0089575F" w:rsidP="0089575F">
      <w:r>
        <w:t xml:space="preserve">For more information, see </w:t>
      </w:r>
      <w:hyperlink r:id="rId13" w:history="1">
        <w:r>
          <w:rPr>
            <w:rStyle w:val="Hyperlink"/>
          </w:rPr>
          <w:t>http://www.sipri.org/databases/armstransfers/sources-and-methods/</w:t>
        </w:r>
      </w:hyperlink>
    </w:p>
    <w:p w:rsidR="0089575F" w:rsidRDefault="0089575F" w:rsidP="0089575F">
      <w:r>
        <w:t>Source: SIPRI Arms Transfers Database</w:t>
      </w:r>
    </w:p>
    <w:p w:rsidR="0089575F" w:rsidRDefault="0089575F" w:rsidP="0089575F">
      <w:r>
        <w:t>Generated: 23 May 2019</w:t>
      </w:r>
    </w:p>
    <w:tbl>
      <w:tblPr>
        <w:tblW w:w="0" w:type="auto"/>
        <w:tblInd w:w="-4" w:type="dxa"/>
        <w:tblLayout w:type="fixed"/>
        <w:tblCellMar>
          <w:left w:w="0" w:type="dxa"/>
          <w:right w:w="0" w:type="dxa"/>
        </w:tblCellMar>
        <w:tblLook w:val="0000" w:firstRow="0" w:lastRow="0" w:firstColumn="0" w:lastColumn="0" w:noHBand="0" w:noVBand="0"/>
      </w:tblPr>
      <w:tblGrid>
        <w:gridCol w:w="2492"/>
        <w:gridCol w:w="698"/>
        <w:gridCol w:w="707"/>
        <w:gridCol w:w="707"/>
        <w:gridCol w:w="838"/>
        <w:gridCol w:w="847"/>
        <w:gridCol w:w="731"/>
      </w:tblGrid>
      <w:tr w:rsidR="0089575F" w:rsidTr="002E2D53">
        <w:trPr>
          <w:trHeight w:val="397"/>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2014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2015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2016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2017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2018</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Total</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Afghanistan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94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72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282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206</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724</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African Union**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2</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Albania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5</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Algeria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27</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Angola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1</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Argentina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7</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68</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Australia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318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836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888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1089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918</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4049</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Austria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0</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0</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Azerbaijan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1</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Bahrain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15</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48</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Bangladesh</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54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54</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Belgium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22</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Bolivia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6</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Botswana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2</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Brazil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60</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157</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Brunei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73</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Bulgaria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3</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Burundi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3</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Cameroon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3</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Canada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202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316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128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186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121</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954</w:t>
            </w:r>
          </w:p>
        </w:tc>
      </w:tr>
      <w:tr w:rsidR="0089575F" w:rsidTr="002E2D53">
        <w:trPr>
          <w:trHeight w:val="393"/>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Chad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pPr>
              <w:rPr>
                <w:sz w:val="10"/>
                <w:szCs w:val="10"/>
              </w:rPr>
            </w:pP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8</w:t>
            </w:r>
          </w:p>
        </w:tc>
      </w:tr>
      <w:tr w:rsidR="0089575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Chile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61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18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Default="0089575F" w:rsidP="002E2D53">
            <w:r>
              <w:t>44</w:t>
            </w:r>
          </w:p>
        </w:tc>
        <w:tc>
          <w:tcPr>
            <w:tcW w:w="731" w:type="dxa"/>
            <w:tcBorders>
              <w:top w:val="single" w:sz="4" w:space="0" w:color="auto"/>
              <w:left w:val="single" w:sz="4" w:space="0" w:color="auto"/>
              <w:bottom w:val="single" w:sz="4" w:space="0" w:color="auto"/>
              <w:right w:val="nil"/>
            </w:tcBorders>
            <w:shd w:val="clear" w:color="auto" w:fill="FFFFFF"/>
          </w:tcPr>
          <w:p w:rsidR="0089575F" w:rsidRDefault="0089575F" w:rsidP="002E2D53">
            <w:r>
              <w:t>204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Colombia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134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Costa Rica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Croatia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46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Czechia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Denmark</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256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Djibouti</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Dominican Republic</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Egypt</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593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226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218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197</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1415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Equatorial Guinea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Estonia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Ethiopia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Finland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317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France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168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Georgia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Germany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61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Ghana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Greece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59</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288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Guatemala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Honduras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India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1116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268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261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25</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1711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Indonesia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150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662</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Iraq</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285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888</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513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2518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Israel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228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505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480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1844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Italy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363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241</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1302</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Jamaica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Japan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272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304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307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432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675</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1990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Jordan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50</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379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Kazakhstan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Kenya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Kuwait</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55</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1213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Latvia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Lebanon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85</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203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Libya GNC</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 xml:space="preserve">Libya </w:t>
            </w:r>
            <w:proofErr w:type="spellStart"/>
            <w:r w:rsidRPr="00FA374F">
              <w:t>HoR</w:t>
            </w:r>
            <w:proofErr w:type="spellEnd"/>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Lithuania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Malaysia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Malta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Mauritania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Mauritius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Mexico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230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639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Montenegro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15</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Morocco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277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435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333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1100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NATO**</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Netherlands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96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New Zealand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141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Niger</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Nigeria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85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Norway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330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346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924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Oman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468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697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Pakistan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356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Panama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Peru</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Philippines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171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Poland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99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Portugal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12</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Qatar</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385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595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520</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423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1923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Romania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14</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53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Saudi Arabia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1411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1714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1746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3246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3353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11470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Senegal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Singapore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590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861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Slovakia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35</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Slovenia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South Korea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346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188</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599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529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612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2274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Spain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14</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69</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Sri Lanka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54</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54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Sweden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Switzerland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61</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94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Syria rebels*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Taiwan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1071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630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97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493</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129</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2420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Thailand</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46</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29</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49</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183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Tunisia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39</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13</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72</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46</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178</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Turkey</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1110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185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146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293</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2034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UAE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542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812</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660</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685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799</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t>3497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Uganda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16</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Ukraine</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4</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21</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United Kingdom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191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373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217</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705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194</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1680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United Nations**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Unknown recipient(s)</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0</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0</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Uzbekistan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35</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2</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37</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Venezuela</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6</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6</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Viet Nam</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54</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54</w:t>
            </w: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Yemen</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r w:rsidRPr="00FA374F">
              <w:t>11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r w:rsidRPr="00FA374F">
              <w:t>11</w:t>
            </w:r>
          </w:p>
        </w:tc>
      </w:tr>
      <w:tr w:rsidR="0089575F" w:rsidRPr="00FA374F" w:rsidTr="002E2D53">
        <w:trPr>
          <w:trHeight w:val="122"/>
        </w:trPr>
        <w:tc>
          <w:tcPr>
            <w:tcW w:w="7020" w:type="dxa"/>
            <w:gridSpan w:val="7"/>
            <w:tcBorders>
              <w:top w:val="single" w:sz="4" w:space="0" w:color="auto"/>
              <w:left w:val="single" w:sz="4" w:space="0" w:color="auto"/>
              <w:bottom w:val="single" w:sz="4" w:space="0" w:color="auto"/>
              <w:right w:val="nil"/>
            </w:tcBorders>
            <w:shd w:val="clear" w:color="auto" w:fill="FFFFFF"/>
          </w:tcPr>
          <w:p w:rsidR="0089575F" w:rsidRPr="00FA374F" w:rsidRDefault="0089575F" w:rsidP="002E2D53">
            <w:pPr>
              <w:rPr>
                <w:rFonts w:ascii="Courier New" w:eastAsia="Times New Roman" w:hAnsi="Courier New" w:cs="Courier New"/>
                <w:sz w:val="10"/>
                <w:szCs w:val="10"/>
              </w:rPr>
            </w:pPr>
          </w:p>
        </w:tc>
      </w:tr>
      <w:tr w:rsidR="0089575F" w:rsidRPr="00FA374F" w:rsidTr="002E2D53">
        <w:trPr>
          <w:trHeight w:val="401"/>
        </w:trPr>
        <w:tc>
          <w:tcPr>
            <w:tcW w:w="2492"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Total</w:t>
            </w:r>
          </w:p>
        </w:tc>
        <w:tc>
          <w:tcPr>
            <w:tcW w:w="69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9601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9931</w:t>
            </w:r>
          </w:p>
        </w:tc>
        <w:tc>
          <w:tcPr>
            <w:tcW w:w="70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9955</w:t>
            </w:r>
          </w:p>
        </w:tc>
        <w:tc>
          <w:tcPr>
            <w:tcW w:w="838"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12485</w:t>
            </w:r>
          </w:p>
        </w:tc>
        <w:tc>
          <w:tcPr>
            <w:tcW w:w="847" w:type="dxa"/>
            <w:tcBorders>
              <w:top w:val="single" w:sz="4" w:space="0" w:color="auto"/>
              <w:left w:val="single" w:sz="4" w:space="0" w:color="auto"/>
              <w:bottom w:val="single" w:sz="4" w:space="0" w:color="auto"/>
              <w:right w:val="single" w:sz="4" w:space="0" w:color="auto"/>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10508</w:t>
            </w:r>
          </w:p>
        </w:tc>
        <w:tc>
          <w:tcPr>
            <w:tcW w:w="731" w:type="dxa"/>
            <w:tcBorders>
              <w:top w:val="single" w:sz="4" w:space="0" w:color="auto"/>
              <w:left w:val="single" w:sz="4" w:space="0" w:color="auto"/>
              <w:bottom w:val="single" w:sz="4" w:space="0" w:color="auto"/>
              <w:right w:val="nil"/>
            </w:tcBorders>
            <w:shd w:val="clear" w:color="auto" w:fill="FFFFFF"/>
          </w:tcPr>
          <w:p w:rsidR="0089575F" w:rsidRPr="00FA374F" w:rsidRDefault="0089575F" w:rsidP="002E2D53">
            <w:pPr>
              <w:rPr>
                <w:rFonts w:asciiTheme="minorHAnsi" w:eastAsia="Times New Roman" w:hAnsiTheme="minorHAnsi" w:cstheme="minorHAnsi"/>
                <w:sz w:val="24"/>
                <w:szCs w:val="24"/>
              </w:rPr>
            </w:pPr>
            <w:r w:rsidRPr="00FA374F">
              <w:rPr>
                <w:rFonts w:asciiTheme="minorHAnsi" w:eastAsia="Times New Roman" w:hAnsiTheme="minorHAnsi" w:cstheme="minorHAnsi"/>
                <w:sz w:val="24"/>
                <w:szCs w:val="24"/>
              </w:rPr>
              <w:t>52480</w:t>
            </w:r>
          </w:p>
        </w:tc>
      </w:tr>
    </w:tbl>
    <w:p w:rsidR="0089575F" w:rsidRPr="00195C7A" w:rsidRDefault="0089575F" w:rsidP="0089575F">
      <w:pPr>
        <w:rPr>
          <w:rFonts w:asciiTheme="minorHAnsi" w:hAnsiTheme="minorHAnsi" w:cstheme="minorHAnsi"/>
        </w:rPr>
      </w:pPr>
    </w:p>
    <w:p w:rsidR="0005024C" w:rsidRPr="00195C7A" w:rsidRDefault="0005024C" w:rsidP="0005024C"/>
    <w:p w:rsidR="0014027F" w:rsidRDefault="0014027F" w:rsidP="0014027F">
      <w:pPr>
        <w:pStyle w:val="Heading3"/>
      </w:pPr>
      <w:r>
        <w:t>1nc – weapons categories</w:t>
      </w:r>
    </w:p>
    <w:p w:rsidR="0014027F" w:rsidRDefault="0014027F" w:rsidP="0014027F"/>
    <w:p w:rsidR="0014027F" w:rsidRPr="00195C7A" w:rsidRDefault="0014027F" w:rsidP="0014027F">
      <w:pPr>
        <w:pStyle w:val="Heading4"/>
      </w:pPr>
      <w:r w:rsidRPr="00195C7A">
        <w:t xml:space="preserve">A substantial reduction must be </w:t>
      </w:r>
      <w:r w:rsidRPr="00195C7A">
        <w:rPr>
          <w:u w:val="single"/>
        </w:rPr>
        <w:t>greater</w:t>
      </w:r>
      <w:r w:rsidRPr="00195C7A">
        <w:t xml:space="preserve"> than 2.7% of </w:t>
      </w:r>
      <w:r w:rsidRPr="00195C7A">
        <w:rPr>
          <w:u w:val="single"/>
        </w:rPr>
        <w:t>total</w:t>
      </w:r>
      <w:r w:rsidRPr="00195C7A">
        <w:t xml:space="preserve"> arms sales</w:t>
      </w:r>
    </w:p>
    <w:p w:rsidR="0014027F" w:rsidRPr="00195C7A" w:rsidRDefault="0014027F" w:rsidP="0014027F">
      <w:pPr>
        <w:rPr>
          <w:rFonts w:asciiTheme="minorHAnsi" w:hAnsiTheme="minorHAnsi" w:cstheme="minorHAnsi"/>
        </w:rPr>
      </w:pPr>
      <w:proofErr w:type="spellStart"/>
      <w:r w:rsidRPr="00195C7A">
        <w:rPr>
          <w:rFonts w:asciiTheme="minorHAnsi" w:hAnsiTheme="minorHAnsi" w:cstheme="minorHAnsi"/>
          <w:b/>
        </w:rPr>
        <w:t>Portela</w:t>
      </w:r>
      <w:proofErr w:type="spellEnd"/>
      <w:r w:rsidRPr="00195C7A">
        <w:rPr>
          <w:rFonts w:asciiTheme="minorHAnsi" w:hAnsiTheme="minorHAnsi" w:cstheme="minorHAnsi"/>
          <w:b/>
        </w:rPr>
        <w:t xml:space="preserve">, 10 - </w:t>
      </w:r>
      <w:r w:rsidRPr="00195C7A">
        <w:rPr>
          <w:rFonts w:asciiTheme="minorHAnsi" w:hAnsiTheme="minorHAnsi" w:cstheme="minorHAnsi"/>
        </w:rPr>
        <w:t>Dr Clara PORTELA holds a PhD from the European University Institute in Florence and an MA from the Free University of Berlin. She is currently a full-time faculty member in Political Science at the University of Valencia (Spain), having previously served as an Assistant Professor at Singapore Management University (Singapore). (Clara,</w:t>
      </w:r>
      <w:r w:rsidRPr="00195C7A">
        <w:rPr>
          <w:rFonts w:asciiTheme="minorHAnsi" w:hAnsiTheme="minorHAnsi" w:cstheme="minorHAnsi"/>
          <w:b/>
        </w:rPr>
        <w:t xml:space="preserve"> </w:t>
      </w:r>
      <w:r w:rsidRPr="00195C7A">
        <w:rPr>
          <w:rFonts w:asciiTheme="minorHAnsi" w:hAnsiTheme="minorHAnsi" w:cstheme="minorHAnsi"/>
          <w:u w:val="single"/>
        </w:rPr>
        <w:t xml:space="preserve">European Union Sanctions and Foreign Policy: When and why Do They </w:t>
      </w:r>
      <w:proofErr w:type="gramStart"/>
      <w:r w:rsidRPr="00195C7A">
        <w:rPr>
          <w:rFonts w:asciiTheme="minorHAnsi" w:hAnsiTheme="minorHAnsi" w:cstheme="minorHAnsi"/>
          <w:u w:val="single"/>
        </w:rPr>
        <w:t>Work?</w:t>
      </w:r>
      <w:r w:rsidRPr="00195C7A">
        <w:rPr>
          <w:rFonts w:asciiTheme="minorHAnsi" w:hAnsiTheme="minorHAnsi" w:cstheme="minorHAnsi"/>
        </w:rPr>
        <w:t>,</w:t>
      </w:r>
      <w:proofErr w:type="gramEnd"/>
      <w:r w:rsidRPr="00195C7A">
        <w:rPr>
          <w:rFonts w:asciiTheme="minorHAnsi" w:hAnsiTheme="minorHAnsi" w:cstheme="minorHAnsi"/>
        </w:rPr>
        <w:t xml:space="preserve"> p. 105, google books) </w:t>
      </w:r>
      <w:r w:rsidRPr="00195C7A">
        <w:rPr>
          <w:rFonts w:asciiTheme="minorHAnsi" w:hAnsiTheme="minorHAnsi" w:cstheme="minorHAnsi"/>
          <w:b/>
        </w:rPr>
        <w:t>CFSP = Common Foreign and Security Policy</w:t>
      </w:r>
      <w:r w:rsidRPr="00195C7A">
        <w:rPr>
          <w:rFonts w:asciiTheme="minorHAnsi" w:hAnsiTheme="minorHAnsi" w:cstheme="minorHAnsi"/>
        </w:rPr>
        <w:t xml:space="preserve"> for the EU</w:t>
      </w:r>
    </w:p>
    <w:p w:rsidR="0014027F" w:rsidRPr="00195C7A" w:rsidRDefault="0014027F" w:rsidP="0014027F">
      <w:pPr>
        <w:rPr>
          <w:rFonts w:asciiTheme="minorHAnsi" w:hAnsiTheme="minorHAnsi" w:cstheme="minorHAnsi"/>
        </w:rPr>
      </w:pPr>
    </w:p>
    <w:p w:rsidR="0014027F" w:rsidRDefault="0014027F" w:rsidP="0014027F">
      <w:pPr>
        <w:rPr>
          <w:rFonts w:asciiTheme="minorHAnsi" w:hAnsiTheme="minorHAnsi" w:cstheme="minorHAnsi"/>
        </w:rPr>
      </w:pPr>
      <w:r w:rsidRPr="00195C7A">
        <w:rPr>
          <w:rFonts w:asciiTheme="minorHAnsi" w:hAnsiTheme="minorHAnsi" w:cstheme="minorHAnsi"/>
        </w:rPr>
        <w:t xml:space="preserve">A number of member states Belgium, Germany and Italy supplemented these EU actions with national measures, such as the suspension of grants, loans and aid (Kreutz 2004). The EU measures, most of which are diplomatic sanctions, ceased to be valid in October 1990 (Wacker 2004), while the arms embargo remained in place. The fact that the arms embargo was never for- </w:t>
      </w:r>
      <w:proofErr w:type="spellStart"/>
      <w:r w:rsidRPr="00195C7A">
        <w:rPr>
          <w:rFonts w:asciiTheme="minorHAnsi" w:hAnsiTheme="minorHAnsi" w:cstheme="minorHAnsi"/>
        </w:rPr>
        <w:t>malised</w:t>
      </w:r>
      <w:proofErr w:type="spellEnd"/>
      <w:r w:rsidRPr="00195C7A">
        <w:rPr>
          <w:rFonts w:asciiTheme="minorHAnsi" w:hAnsiTheme="minorHAnsi" w:cstheme="minorHAnsi"/>
        </w:rPr>
        <w:t xml:space="preserve"> in a CFSP instrument has significant implications. Firstly, the measures were adopted on an indefinite basis, unlike most CFSP regimes currently in force, which contain an expiry date, or 'exit-clause'. Secondly, no common list of goods covered by the embargo was agreed, as is routine practice with current CFSP arms embargoes; thus, individual member states remain responsible for interpreting the embargo. Given that the embargo was interpreted as excluding the supply of equipment under agreements that were already con- </w:t>
      </w:r>
      <w:proofErr w:type="spellStart"/>
      <w:r w:rsidRPr="00195C7A">
        <w:rPr>
          <w:rFonts w:asciiTheme="minorHAnsi" w:hAnsiTheme="minorHAnsi" w:cstheme="minorHAnsi"/>
        </w:rPr>
        <w:t>cluded</w:t>
      </w:r>
      <w:proofErr w:type="spellEnd"/>
      <w:r w:rsidRPr="00195C7A">
        <w:rPr>
          <w:rFonts w:asciiTheme="minorHAnsi" w:hAnsiTheme="minorHAnsi" w:cstheme="minorHAnsi"/>
        </w:rPr>
        <w:t xml:space="preserve">, European arms sales under those contracts continued. Some items with military applications, such as early warning systems, were also supplied. However, </w:t>
      </w:r>
      <w:r w:rsidRPr="00195C7A">
        <w:rPr>
          <w:rStyle w:val="StyleUnderline"/>
        </w:rPr>
        <w:t>a US study</w:t>
      </w:r>
      <w:r w:rsidRPr="00195C7A">
        <w:rPr>
          <w:rFonts w:asciiTheme="minorHAnsi" w:hAnsiTheme="minorHAnsi" w:cstheme="minorHAnsi"/>
        </w:rPr>
        <w:t xml:space="preserve"> published in 1998 </w:t>
      </w:r>
      <w:r w:rsidRPr="00195C7A">
        <w:rPr>
          <w:rStyle w:val="StyleUnderline"/>
        </w:rPr>
        <w:t>estimated</w:t>
      </w:r>
      <w:r w:rsidRPr="00195C7A">
        <w:rPr>
          <w:rFonts w:asciiTheme="minorHAnsi" w:hAnsiTheme="minorHAnsi" w:cstheme="minorHAnsi"/>
        </w:rPr>
        <w:t xml:space="preserve"> that </w:t>
      </w:r>
      <w:r w:rsidRPr="00195C7A">
        <w:rPr>
          <w:rStyle w:val="StyleUnderline"/>
        </w:rPr>
        <w:t xml:space="preserve">European arms sales to China were </w:t>
      </w:r>
      <w:r w:rsidRPr="00195C7A">
        <w:rPr>
          <w:rStyle w:val="Emphasis"/>
        </w:rPr>
        <w:t>not substantial</w:t>
      </w:r>
      <w:r w:rsidRPr="00195C7A">
        <w:rPr>
          <w:rStyle w:val="StyleUnderline"/>
        </w:rPr>
        <w:t xml:space="preserve">, making up </w:t>
      </w:r>
      <w:r w:rsidRPr="00195C7A">
        <w:rPr>
          <w:rStyle w:val="Emphasis"/>
        </w:rPr>
        <w:t>only 2.7 per cent</w:t>
      </w:r>
      <w:r w:rsidRPr="00195C7A">
        <w:rPr>
          <w:rStyle w:val="StyleUnderline"/>
        </w:rPr>
        <w:t xml:space="preserve"> </w:t>
      </w:r>
      <w:r w:rsidRPr="00195C7A">
        <w:rPr>
          <w:rFonts w:asciiTheme="minorHAnsi" w:hAnsiTheme="minorHAnsi" w:cstheme="minorHAnsi"/>
        </w:rPr>
        <w:t xml:space="preserve">of China's imports </w:t>
      </w:r>
      <w:r w:rsidRPr="00195C7A">
        <w:rPr>
          <w:rStyle w:val="StyleUnderline"/>
        </w:rPr>
        <w:t>of military equipment</w:t>
      </w:r>
      <w:r w:rsidRPr="00195C7A">
        <w:rPr>
          <w:rFonts w:asciiTheme="minorHAnsi" w:hAnsiTheme="minorHAnsi" w:cstheme="minorHAnsi"/>
        </w:rPr>
        <w:t xml:space="preserve"> (cited in Wacker 2004:2). In 2003, EU member states refused applications for 44 export </w:t>
      </w:r>
      <w:proofErr w:type="spellStart"/>
      <w:r w:rsidRPr="00195C7A">
        <w:rPr>
          <w:rFonts w:asciiTheme="minorHAnsi" w:hAnsiTheme="minorHAnsi" w:cstheme="minorHAnsi"/>
        </w:rPr>
        <w:t>licences</w:t>
      </w:r>
      <w:proofErr w:type="spellEnd"/>
      <w:r w:rsidRPr="00195C7A">
        <w:rPr>
          <w:rFonts w:asciiTheme="minorHAnsi" w:hAnsiTheme="minorHAnsi" w:cstheme="minorHAnsi"/>
        </w:rPr>
        <w:t xml:space="preserve"> for military equipment to China, and granted 159. However, </w:t>
      </w:r>
      <w:r w:rsidRPr="00195C7A">
        <w:rPr>
          <w:rStyle w:val="StyleUnderline"/>
        </w:rPr>
        <w:t>the volume of sales remains</w:t>
      </w:r>
      <w:r w:rsidRPr="00195C7A">
        <w:rPr>
          <w:rFonts w:asciiTheme="minorHAnsi" w:hAnsiTheme="minorHAnsi" w:cstheme="minorHAnsi"/>
        </w:rPr>
        <w:t xml:space="preserve"> "relatively </w:t>
      </w:r>
      <w:r w:rsidRPr="00195C7A">
        <w:rPr>
          <w:rStyle w:val="StyleUnderline"/>
        </w:rPr>
        <w:t>small' according to experts' estimates</w:t>
      </w:r>
      <w:r w:rsidRPr="00195C7A">
        <w:rPr>
          <w:rFonts w:asciiTheme="minorHAnsi" w:hAnsiTheme="minorHAnsi" w:cstheme="minorHAnsi"/>
        </w:rPr>
        <w:t xml:space="preserve"> (Austin 2005:9).</w:t>
      </w:r>
    </w:p>
    <w:p w:rsidR="0014027F" w:rsidRDefault="0014027F" w:rsidP="0014027F"/>
    <w:p w:rsidR="0014027F" w:rsidRDefault="0014027F" w:rsidP="0014027F">
      <w:pPr>
        <w:pStyle w:val="Heading4"/>
      </w:pPr>
      <w:r>
        <w:t xml:space="preserve">The only weapons categories that constitute more than 2.7% of arms sales are engines, air defense, </w:t>
      </w:r>
      <w:proofErr w:type="spellStart"/>
      <w:r>
        <w:t>armoured</w:t>
      </w:r>
      <w:proofErr w:type="spellEnd"/>
      <w:r>
        <w:t xml:space="preserve"> vehicles, missiles, and aircraft.  We’ll submit a chart </w:t>
      </w:r>
      <w:r w:rsidR="0023251A">
        <w:t>created</w:t>
      </w:r>
      <w:r>
        <w:t xml:space="preserve"> using t</w:t>
      </w:r>
      <w:r w:rsidRPr="00195C7A">
        <w:t xml:space="preserve">he </w:t>
      </w:r>
      <w:r w:rsidRPr="0089575F">
        <w:rPr>
          <w:u w:val="single"/>
        </w:rPr>
        <w:t>SIPRI Arms Transfer Database</w:t>
      </w:r>
      <w:r>
        <w:t xml:space="preserve"> based on the most recent data available.</w:t>
      </w:r>
      <w:r w:rsidRPr="00195C7A">
        <w:t xml:space="preserve"> </w:t>
      </w:r>
      <w:r>
        <w:t xml:space="preserve"> The data supporting the chart is at the end of the violation.</w:t>
      </w:r>
    </w:p>
    <w:p w:rsidR="00A651C2" w:rsidRDefault="0014027F" w:rsidP="0014027F">
      <w:r>
        <w:t>This chart was generated from Microsoft Excel based upon information within the SIPRI Arms Transfer Database.  Carrollton student Gab</w:t>
      </w:r>
      <w:r w:rsidR="00A651C2">
        <w:t>riela</w:t>
      </w:r>
      <w:r>
        <w:t xml:space="preserve"> </w:t>
      </w:r>
      <w:proofErr w:type="spellStart"/>
      <w:r>
        <w:t>Garity</w:t>
      </w:r>
      <w:proofErr w:type="spellEnd"/>
      <w:r>
        <w:t xml:space="preserve"> contacted Aude </w:t>
      </w:r>
      <w:proofErr w:type="spellStart"/>
      <w:r>
        <w:t>Fleuant</w:t>
      </w:r>
      <w:proofErr w:type="spellEnd"/>
      <w:r>
        <w:t xml:space="preserve">, the Director of SIPRI’s Arms Transfers and Military Expenditures </w:t>
      </w:r>
      <w:proofErr w:type="spellStart"/>
      <w:r>
        <w:t>Programme</w:t>
      </w:r>
      <w:proofErr w:type="spellEnd"/>
      <w:r>
        <w:t>, to confirm this is how SIPRI generates their charts, using the same data.</w:t>
      </w:r>
      <w:r w:rsidRPr="00195C7A">
        <w:t xml:space="preserve">  You can generate </w:t>
      </w:r>
      <w:r>
        <w:t>this chart yourself, but it takes some knowledge of Microsoft Excel.  First,</w:t>
      </w:r>
      <w:r w:rsidRPr="00195C7A">
        <w:t xml:space="preserve"> </w:t>
      </w:r>
      <w:r>
        <w:t>go to the URL below and select</w:t>
      </w:r>
      <w:r w:rsidRPr="00195C7A">
        <w:t xml:space="preserve"> the following values:  </w:t>
      </w:r>
    </w:p>
    <w:p w:rsidR="00A651C2" w:rsidRDefault="0014027F" w:rsidP="0014027F">
      <w:r w:rsidRPr="00195C7A">
        <w:t>Exports from United States, Range of years: 201</w:t>
      </w:r>
      <w:r>
        <w:t>4</w:t>
      </w:r>
      <w:r w:rsidRPr="00195C7A">
        <w:t>-201</w:t>
      </w:r>
      <w:r>
        <w:t>8</w:t>
      </w:r>
      <w:r w:rsidRPr="00195C7A">
        <w:t xml:space="preserve">, Summarize data by </w:t>
      </w:r>
      <w:r>
        <w:t>weapon category, Output format: Excel file</w:t>
      </w:r>
      <w:r w:rsidRPr="00195C7A">
        <w:t xml:space="preserve">.  </w:t>
      </w:r>
    </w:p>
    <w:p w:rsidR="0014027F" w:rsidRDefault="0014027F" w:rsidP="0014027F">
      <w:r>
        <w:t xml:space="preserve">Then, in Excel, only the Total column matters, so delete Columns B-F.  Sort from smallest to largest.  Then select all of Column A and B, and hit Excel’s Pie Chart button.  The percentages it shows will be incorrect because Excel rounds them by default.  You can fix this going to Formatting Data Labels, </w:t>
      </w:r>
      <w:r w:rsidR="00945311">
        <w:t xml:space="preserve">then </w:t>
      </w:r>
      <w:r>
        <w:t>select number, then percentage, then select two percentage places to generate these percentages.  You will also have to play around with formatting options to get this exact chart.</w:t>
      </w:r>
    </w:p>
    <w:p w:rsidR="0014027F" w:rsidRPr="00195C7A" w:rsidRDefault="0014027F" w:rsidP="0014027F">
      <w:r w:rsidRPr="00195C7A">
        <w:t>Questions</w:t>
      </w:r>
      <w:r>
        <w:t>?  Email</w:t>
      </w:r>
      <w:r w:rsidRPr="00195C7A">
        <w:t xml:space="preserve"> davidheidt@gmail.com</w:t>
      </w:r>
    </w:p>
    <w:p w:rsidR="0014027F" w:rsidRPr="00195C7A" w:rsidRDefault="00F43AED" w:rsidP="0014027F">
      <w:hyperlink r:id="rId14" w:history="1">
        <w:r w:rsidR="0014027F" w:rsidRPr="00195C7A">
          <w:rPr>
            <w:rStyle w:val="Hyperlink"/>
          </w:rPr>
          <w:t>http://armstrade.sipri.org/armstrade/page/values.php</w:t>
        </w:r>
      </w:hyperlink>
    </w:p>
    <w:p w:rsidR="0014027F" w:rsidRDefault="0014027F" w:rsidP="0014027F">
      <w:pPr>
        <w:rPr>
          <w:rFonts w:asciiTheme="minorHAnsi" w:hAnsiTheme="minorHAnsi" w:cstheme="minorHAnsi"/>
        </w:rPr>
      </w:pPr>
    </w:p>
    <w:p w:rsidR="0014027F" w:rsidRPr="0023711A" w:rsidRDefault="0014027F" w:rsidP="0014027F">
      <w:pPr>
        <w:rPr>
          <w:rFonts w:asciiTheme="minorHAnsi" w:hAnsiTheme="minorHAnsi" w:cstheme="minorHAnsi"/>
        </w:rPr>
      </w:pPr>
      <w:r>
        <w:rPr>
          <w:noProof/>
        </w:rPr>
        <w:drawing>
          <wp:inline distT="0" distB="0" distL="0" distR="0" wp14:anchorId="52D4B172" wp14:editId="44A851C2">
            <wp:extent cx="5976937" cy="4943475"/>
            <wp:effectExtent l="0" t="0" r="5080" b="9525"/>
            <wp:docPr id="8" name="Chart 8">
              <a:extLst xmlns:a="http://schemas.openxmlformats.org/drawingml/2006/main">
                <a:ext uri="{FF2B5EF4-FFF2-40B4-BE49-F238E27FC236}">
                  <a16:creationId xmlns:a16="http://schemas.microsoft.com/office/drawing/2014/main" id="{9FADB985-EEB8-460B-8420-D81123AB34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rsidR="0014027F" w:rsidRDefault="0014027F" w:rsidP="0014027F"/>
    <w:p w:rsidR="0014027F" w:rsidRPr="00DE26B1" w:rsidRDefault="0014027F" w:rsidP="0014027F">
      <w:pPr>
        <w:pStyle w:val="Heading4"/>
      </w:pPr>
      <w:r w:rsidRPr="00195C7A">
        <w:t xml:space="preserve">Voting issue for limits and ground- the US sells </w:t>
      </w:r>
      <w:r w:rsidRPr="00DE26B1">
        <w:rPr>
          <w:u w:val="single"/>
        </w:rPr>
        <w:t>hundreds</w:t>
      </w:r>
      <w:r>
        <w:t xml:space="preserve"> of different types of weapons and services </w:t>
      </w:r>
      <w:r w:rsidRPr="00195C7A">
        <w:t xml:space="preserve">– our interpretation forces the </w:t>
      </w:r>
      <w:proofErr w:type="spellStart"/>
      <w:r w:rsidRPr="00195C7A">
        <w:t>aff</w:t>
      </w:r>
      <w:proofErr w:type="spellEnd"/>
      <w:r w:rsidRPr="00195C7A">
        <w:t xml:space="preserve"> to focus on the </w:t>
      </w:r>
      <w:r w:rsidRPr="00195C7A">
        <w:rPr>
          <w:u w:val="single"/>
        </w:rPr>
        <w:t>largest</w:t>
      </w:r>
      <w:r w:rsidRPr="00195C7A">
        <w:t xml:space="preserve"> </w:t>
      </w:r>
      <w:r>
        <w:t xml:space="preserve">and most </w:t>
      </w:r>
      <w:r>
        <w:rPr>
          <w:u w:val="single"/>
        </w:rPr>
        <w:t>controversial</w:t>
      </w:r>
      <w:r>
        <w:t xml:space="preserve"> weapons systems that have the broadest literature bases.  Their interpretation encourages the </w:t>
      </w:r>
      <w:proofErr w:type="spellStart"/>
      <w:r>
        <w:t>aff</w:t>
      </w:r>
      <w:proofErr w:type="spellEnd"/>
      <w:r>
        <w:t xml:space="preserve"> to read subsets of subsets in a </w:t>
      </w:r>
      <w:r>
        <w:rPr>
          <w:u w:val="single"/>
        </w:rPr>
        <w:t>race to obscurity</w:t>
      </w:r>
      <w:r>
        <w:t xml:space="preserve"> </w:t>
      </w:r>
      <w:r w:rsidR="00E35494">
        <w:t xml:space="preserve">that might focus on </w:t>
      </w:r>
      <w:r w:rsidR="00E35494" w:rsidRPr="00E35494">
        <w:rPr>
          <w:u w:val="single"/>
        </w:rPr>
        <w:t>individual defense contractors</w:t>
      </w:r>
      <w:r w:rsidR="00E35494">
        <w:t xml:space="preserve"> or </w:t>
      </w:r>
      <w:r w:rsidR="00E35494" w:rsidRPr="00E35494">
        <w:rPr>
          <w:u w:val="single"/>
        </w:rPr>
        <w:t>brands</w:t>
      </w:r>
      <w:r w:rsidR="00E35494">
        <w:t xml:space="preserve"> </w:t>
      </w:r>
      <w:r>
        <w:t>– that makes it impossible to be negative</w:t>
      </w:r>
    </w:p>
    <w:p w:rsidR="0014027F" w:rsidRPr="00195C7A" w:rsidRDefault="0014027F" w:rsidP="0014027F"/>
    <w:p w:rsidR="0014027F" w:rsidRPr="00195C7A" w:rsidRDefault="0014027F" w:rsidP="0014027F">
      <w:pPr>
        <w:pStyle w:val="Heading4"/>
      </w:pPr>
      <w:r>
        <w:t>***Here is the data supporting the figures represented in the pie chart</w:t>
      </w:r>
    </w:p>
    <w:p w:rsidR="0014027F" w:rsidRDefault="0014027F" w:rsidP="0014027F">
      <w:pPr>
        <w:ind w:left="720"/>
      </w:pPr>
      <w:r w:rsidRPr="00195C7A">
        <w:t>***note: this is a range between 201</w:t>
      </w:r>
      <w:r>
        <w:t>4</w:t>
      </w:r>
      <w:r w:rsidRPr="00195C7A">
        <w:t>-201</w:t>
      </w:r>
      <w:r>
        <w:t>8</w:t>
      </w:r>
      <w:r w:rsidRPr="00195C7A">
        <w:t xml:space="preserve"> because that’s the </w:t>
      </w:r>
      <w:r>
        <w:t xml:space="preserve">most recent data available.  </w:t>
      </w:r>
    </w:p>
    <w:p w:rsidR="0014027F" w:rsidRDefault="0014027F" w:rsidP="0014027F">
      <w:pPr>
        <w:ind w:left="720"/>
      </w:pPr>
      <w:r>
        <w:tab/>
        <w:t>If you can’t generate the pie chart because you don’t know Excel, you can still confirm its values using this data.</w:t>
      </w:r>
    </w:p>
    <w:p w:rsidR="0014027F" w:rsidRDefault="0014027F" w:rsidP="0014027F"/>
    <w:p w:rsidR="0014027F" w:rsidRDefault="0014027F" w:rsidP="0014027F">
      <w:pPr>
        <w:ind w:left="720" w:firstLine="720"/>
      </w:pPr>
      <w:r>
        <w:t xml:space="preserve">Only the “total” column matters, and the total amount of US arms sales is 54280.  </w:t>
      </w:r>
    </w:p>
    <w:p w:rsidR="0014027F" w:rsidRDefault="0014027F" w:rsidP="0014027F">
      <w:pPr>
        <w:ind w:left="2160"/>
      </w:pPr>
    </w:p>
    <w:p w:rsidR="0014027F" w:rsidRDefault="0014027F" w:rsidP="0014027F">
      <w:pPr>
        <w:ind w:left="720" w:firstLine="720"/>
      </w:pPr>
      <w:r>
        <w:t xml:space="preserve">2.7% of that is 1465 (54280 x .027).  Any weapons system with a </w:t>
      </w:r>
      <w:proofErr w:type="gramStart"/>
      <w:r>
        <w:t>five year</w:t>
      </w:r>
      <w:proofErr w:type="gramEnd"/>
      <w:r>
        <w:t xml:space="preserve"> TIV greater than 1465 is more than 2.7%</w:t>
      </w:r>
    </w:p>
    <w:p w:rsidR="0014027F" w:rsidRDefault="0014027F" w:rsidP="0014027F"/>
    <w:p w:rsidR="0014027F" w:rsidRDefault="0014027F" w:rsidP="0014027F">
      <w:pPr>
        <w:ind w:left="720" w:firstLine="720"/>
      </w:pPr>
      <w:r>
        <w:t xml:space="preserve">To arrive at a specific percentage, divide each weapon system’s total TIV by 54280.  </w:t>
      </w:r>
    </w:p>
    <w:p w:rsidR="0014027F" w:rsidRDefault="0014027F" w:rsidP="0014027F">
      <w:pPr>
        <w:ind w:left="2160"/>
      </w:pPr>
      <w:r>
        <w:t xml:space="preserve">For example, arms sales </w:t>
      </w:r>
    </w:p>
    <w:p w:rsidR="0014027F" w:rsidRDefault="0014027F" w:rsidP="0014027F">
      <w:pPr>
        <w:ind w:left="2160" w:firstLine="720"/>
      </w:pPr>
      <w:r>
        <w:t>Of air defense: 3523/52480 = .0671 = 6.71% of US arms sales over 5 years</w:t>
      </w:r>
    </w:p>
    <w:p w:rsidR="0014027F" w:rsidRDefault="0014027F" w:rsidP="0014027F">
      <w:pPr>
        <w:ind w:left="2160" w:firstLine="720"/>
      </w:pPr>
      <w:r>
        <w:t xml:space="preserve">Of ships: 916/52480 = .0174 = 1.74% of US arms sales over 5 years.  </w:t>
      </w:r>
    </w:p>
    <w:p w:rsidR="0014027F" w:rsidRPr="00DE26B1" w:rsidRDefault="0014027F" w:rsidP="0014027F"/>
    <w:p w:rsidR="0014027F" w:rsidRDefault="0014027F" w:rsidP="0014027F">
      <w:pPr>
        <w:rPr>
          <w:rFonts w:asciiTheme="minorHAnsi" w:hAnsiTheme="minorHAnsi" w:cstheme="minorHAnsi"/>
        </w:rPr>
      </w:pPr>
      <w:r>
        <w:rPr>
          <w:rFonts w:asciiTheme="minorHAnsi" w:hAnsiTheme="minorHAnsi" w:cstheme="minorHAnsi"/>
          <w:b/>
        </w:rPr>
        <w:t xml:space="preserve">SIPRI Arms Transfer Database, 19 </w:t>
      </w:r>
      <w:r>
        <w:rPr>
          <w:rFonts w:asciiTheme="minorHAnsi" w:hAnsiTheme="minorHAnsi" w:cstheme="minorHAnsi"/>
        </w:rPr>
        <w:t>(Go to the URL and input the following values: Exports from United States; Range of years 201</w:t>
      </w:r>
      <w:r w:rsidR="0063742F">
        <w:rPr>
          <w:rFonts w:asciiTheme="minorHAnsi" w:hAnsiTheme="minorHAnsi" w:cstheme="minorHAnsi"/>
        </w:rPr>
        <w:t>4</w:t>
      </w:r>
      <w:r>
        <w:rPr>
          <w:rFonts w:asciiTheme="minorHAnsi" w:hAnsiTheme="minorHAnsi" w:cstheme="minorHAnsi"/>
        </w:rPr>
        <w:t>-2018; Summarize by weapon category; output onscreen. http://armstrade.sipri.org/armstrade/page/values.php</w:t>
      </w:r>
    </w:p>
    <w:p w:rsidR="0014027F" w:rsidRDefault="0014027F" w:rsidP="0014027F">
      <w:pPr>
        <w:rPr>
          <w:rFonts w:asciiTheme="minorHAnsi" w:hAnsiTheme="minorHAnsi" w:cstheme="minorHAnsi"/>
        </w:rPr>
      </w:pPr>
    </w:p>
    <w:p w:rsidR="0014027F" w:rsidRDefault="0014027F" w:rsidP="0014027F">
      <w:r>
        <w:t>TIV of arms exports from United States, 2014-2018</w:t>
      </w:r>
    </w:p>
    <w:p w:rsidR="0014027F" w:rsidRDefault="0014027F" w:rsidP="0014027F">
      <w:r>
        <w:t>Figures are SIPRI Trend Indicator Values (TIVs) expressed in millions.</w:t>
      </w:r>
    </w:p>
    <w:p w:rsidR="0014027F" w:rsidRDefault="0014027F" w:rsidP="0014027F">
      <w:r>
        <w:t>Figures may not add up due to the conventions of rounding.</w:t>
      </w:r>
    </w:p>
    <w:p w:rsidR="0014027F" w:rsidRDefault="0014027F" w:rsidP="0014027F">
      <w:r>
        <w:t>A '0' indicates that the value of deliveries is less than 0.5m</w:t>
      </w:r>
    </w:p>
    <w:p w:rsidR="0014027F" w:rsidRDefault="0014027F" w:rsidP="0014027F">
      <w:r>
        <w:t xml:space="preserve">For more information, see </w:t>
      </w:r>
      <w:hyperlink r:id="rId16" w:history="1">
        <w:r>
          <w:rPr>
            <w:rStyle w:val="Hyperlink"/>
          </w:rPr>
          <w:t>http://www.sipri.org/databases/armstransfers/sources-and-methods/</w:t>
        </w:r>
      </w:hyperlink>
    </w:p>
    <w:p w:rsidR="0014027F" w:rsidRDefault="0014027F" w:rsidP="0014027F">
      <w:r>
        <w:t>Source: SIPRI Arms Transfers Database</w:t>
      </w:r>
    </w:p>
    <w:p w:rsidR="0014027F" w:rsidRDefault="0014027F" w:rsidP="0014027F">
      <w:r>
        <w:t>Generated: 31 May 2019</w:t>
      </w:r>
    </w:p>
    <w:tbl>
      <w:tblPr>
        <w:tblW w:w="0" w:type="auto"/>
        <w:tblInd w:w="-4" w:type="dxa"/>
        <w:tblLayout w:type="fixed"/>
        <w:tblCellMar>
          <w:left w:w="0" w:type="dxa"/>
          <w:right w:w="0" w:type="dxa"/>
        </w:tblCellMar>
        <w:tblLook w:val="0000" w:firstRow="0" w:lastRow="0" w:firstColumn="0" w:lastColumn="0" w:noHBand="0" w:noVBand="0"/>
      </w:tblPr>
      <w:tblGrid>
        <w:gridCol w:w="2453"/>
        <w:gridCol w:w="738"/>
        <w:gridCol w:w="738"/>
        <w:gridCol w:w="747"/>
        <w:gridCol w:w="891"/>
        <w:gridCol w:w="891"/>
        <w:gridCol w:w="923"/>
      </w:tblGrid>
      <w:tr w:rsidR="0014027F" w:rsidTr="00A94CF3">
        <w:trPr>
          <w:trHeight w:val="410"/>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pPr>
              <w:rPr>
                <w:sz w:val="10"/>
                <w:szCs w:val="10"/>
              </w:rPr>
            </w:pP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2014</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2015</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2016</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2018</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Total</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Aircraft</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5388</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5366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4724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6754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5700</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27933</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 xml:space="preserve">Air </w:t>
            </w:r>
            <w:proofErr w:type="spellStart"/>
            <w:r>
              <w:t>defence</w:t>
            </w:r>
            <w:proofErr w:type="spellEnd"/>
            <w:r>
              <w:t xml:space="preserve"> systems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595</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966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853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654</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455</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3523</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proofErr w:type="spellStart"/>
            <w:r>
              <w:t>Armoured</w:t>
            </w:r>
            <w:proofErr w:type="spellEnd"/>
            <w:r>
              <w:t xml:space="preserve"> vehicles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932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980</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1573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1547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1390</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6423</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Artillery</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0</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46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27</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144</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Engines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317</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388</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439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332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290</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1766</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Missiles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1732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1656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2065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2449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2239</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10140</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Naval weapons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120</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11</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28</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83</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251</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Other</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52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26</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pPr>
              <w:rPr>
                <w:sz w:val="10"/>
                <w:szCs w:val="10"/>
              </w:rPr>
            </w:pP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pPr>
              <w:rPr>
                <w:sz w:val="10"/>
                <w:szCs w:val="10"/>
              </w:rPr>
            </w:pP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pPr>
              <w:rPr>
                <w:sz w:val="10"/>
                <w:szCs w:val="10"/>
              </w:rPr>
            </w:pP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78</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Sensors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393</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291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167</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219</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235</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1305</w:t>
            </w:r>
          </w:p>
        </w:tc>
      </w:tr>
      <w:tr w:rsidR="0014027F" w:rsidTr="00A94CF3">
        <w:trPr>
          <w:trHeight w:val="405"/>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Ships</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72</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201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72</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483</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88</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916</w:t>
            </w:r>
          </w:p>
        </w:tc>
      </w:tr>
      <w:tr w:rsidR="0014027F" w:rsidTr="00A94CF3">
        <w:trPr>
          <w:trHeight w:val="126"/>
        </w:trPr>
        <w:tc>
          <w:tcPr>
            <w:tcW w:w="7381" w:type="dxa"/>
            <w:gridSpan w:val="7"/>
            <w:tcBorders>
              <w:top w:val="single" w:sz="4" w:space="0" w:color="auto"/>
              <w:left w:val="single" w:sz="4" w:space="0" w:color="auto"/>
              <w:bottom w:val="single" w:sz="4" w:space="0" w:color="auto"/>
              <w:right w:val="nil"/>
            </w:tcBorders>
            <w:shd w:val="clear" w:color="auto" w:fill="FFFFFF"/>
          </w:tcPr>
          <w:p w:rsidR="0014027F" w:rsidRDefault="0014027F" w:rsidP="00A94CF3">
            <w:pPr>
              <w:rPr>
                <w:sz w:val="10"/>
                <w:szCs w:val="10"/>
              </w:rPr>
            </w:pPr>
          </w:p>
        </w:tc>
      </w:tr>
      <w:tr w:rsidR="0014027F" w:rsidTr="00A94CF3">
        <w:trPr>
          <w:trHeight w:val="414"/>
        </w:trPr>
        <w:tc>
          <w:tcPr>
            <w:tcW w:w="2453"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Total</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9601</w:t>
            </w:r>
          </w:p>
        </w:tc>
        <w:tc>
          <w:tcPr>
            <w:tcW w:w="738"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9931</w:t>
            </w:r>
          </w:p>
        </w:tc>
        <w:tc>
          <w:tcPr>
            <w:tcW w:w="747"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9955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12485</w:t>
            </w:r>
          </w:p>
        </w:tc>
        <w:tc>
          <w:tcPr>
            <w:tcW w:w="891" w:type="dxa"/>
            <w:tcBorders>
              <w:top w:val="single" w:sz="4" w:space="0" w:color="auto"/>
              <w:left w:val="single" w:sz="4" w:space="0" w:color="auto"/>
              <w:bottom w:val="single" w:sz="4" w:space="0" w:color="auto"/>
              <w:right w:val="single" w:sz="4" w:space="0" w:color="auto"/>
            </w:tcBorders>
            <w:shd w:val="clear" w:color="auto" w:fill="FFFFFF"/>
          </w:tcPr>
          <w:p w:rsidR="0014027F" w:rsidRDefault="0014027F" w:rsidP="00A94CF3">
            <w:r>
              <w:t>10508</w:t>
            </w:r>
          </w:p>
        </w:tc>
        <w:tc>
          <w:tcPr>
            <w:tcW w:w="923" w:type="dxa"/>
            <w:tcBorders>
              <w:top w:val="single" w:sz="4" w:space="0" w:color="auto"/>
              <w:left w:val="single" w:sz="4" w:space="0" w:color="auto"/>
              <w:bottom w:val="single" w:sz="4" w:space="0" w:color="auto"/>
              <w:right w:val="nil"/>
            </w:tcBorders>
            <w:shd w:val="clear" w:color="auto" w:fill="FFFFFF"/>
          </w:tcPr>
          <w:p w:rsidR="0014027F" w:rsidRDefault="0014027F" w:rsidP="00A94CF3">
            <w:r>
              <w:t>52480</w:t>
            </w:r>
          </w:p>
        </w:tc>
      </w:tr>
    </w:tbl>
    <w:p w:rsidR="0014027F" w:rsidRDefault="0014027F" w:rsidP="0014027F">
      <w:pPr>
        <w:rPr>
          <w:rFonts w:asciiTheme="minorHAnsi" w:hAnsiTheme="minorHAnsi" w:cstheme="minorHAnsi"/>
        </w:rPr>
      </w:pPr>
    </w:p>
    <w:p w:rsidR="0014027F" w:rsidRDefault="0014027F" w:rsidP="0014027F"/>
    <w:p w:rsidR="0005024C" w:rsidRPr="00195C7A" w:rsidRDefault="0005024C" w:rsidP="0005024C">
      <w:pPr>
        <w:pStyle w:val="Heading3"/>
      </w:pPr>
      <w:r w:rsidRPr="00195C7A">
        <w:t>2nc – ground impact</w:t>
      </w:r>
    </w:p>
    <w:p w:rsidR="0005024C" w:rsidRPr="00195C7A" w:rsidRDefault="0005024C" w:rsidP="0005024C"/>
    <w:p w:rsidR="0005024C" w:rsidRPr="00195C7A" w:rsidRDefault="0005024C" w:rsidP="0005024C">
      <w:pPr>
        <w:pStyle w:val="Heading4"/>
      </w:pPr>
      <w:r w:rsidRPr="00195C7A">
        <w:rPr>
          <w:u w:val="single"/>
        </w:rPr>
        <w:t>Percentage definitions</w:t>
      </w:r>
      <w:r w:rsidRPr="00195C7A">
        <w:t xml:space="preserve"> are vital to negative ground in the context of </w:t>
      </w:r>
      <w:r w:rsidRPr="00195C7A">
        <w:rPr>
          <w:u w:val="single"/>
        </w:rPr>
        <w:t>this topic</w:t>
      </w:r>
      <w:r w:rsidRPr="00195C7A">
        <w:t xml:space="preserve"> – </w:t>
      </w:r>
      <w:r w:rsidR="002E2D53">
        <w:t>the credibility of arms sales good DAs depends upon the link being a substantial percentage of US sales</w:t>
      </w:r>
    </w:p>
    <w:p w:rsidR="0005024C" w:rsidRPr="00195C7A" w:rsidRDefault="0005024C" w:rsidP="0005024C">
      <w:r w:rsidRPr="00195C7A">
        <w:rPr>
          <w:b/>
        </w:rPr>
        <w:t xml:space="preserve">Milo, 16 – </w:t>
      </w:r>
      <w:r w:rsidRPr="00195C7A">
        <w:t xml:space="preserve">Keren </w:t>
      </w:r>
      <w:proofErr w:type="spellStart"/>
      <w:r w:rsidRPr="00195C7A">
        <w:t>Yarhi</w:t>
      </w:r>
      <w:proofErr w:type="spellEnd"/>
      <w:r w:rsidRPr="00195C7A">
        <w:t xml:space="preserve">-Milo is an assistant professor of politics and international affairs in Princeton University’s Politics Department and the Woodrow Wilson School for Public and International Affairs. Alexander </w:t>
      </w:r>
      <w:proofErr w:type="spellStart"/>
      <w:r w:rsidRPr="00195C7A">
        <w:t>Lanoszka</w:t>
      </w:r>
      <w:proofErr w:type="spellEnd"/>
      <w:r w:rsidRPr="00195C7A">
        <w:t xml:space="preserve"> is Lecturer in the Department of International Politics at City, University of London. Zack Cooper is a fellow at the Center for Strategic and International </w:t>
      </w:r>
      <w:proofErr w:type="gramStart"/>
      <w:r w:rsidRPr="00195C7A">
        <w:t>Studies.(</w:t>
      </w:r>
      <w:proofErr w:type="gramEnd"/>
      <w:r w:rsidRPr="00195C7A">
        <w:t>“To Arm or to Ally?: The Patron’s Dilemma and the Strategic Logic of Arms Transfers and Alliances”, International Security, Volume 41, Number 2, Fall 2016, pp. 90-139, Project Muse)</w:t>
      </w:r>
    </w:p>
    <w:p w:rsidR="0005024C" w:rsidRPr="00195C7A" w:rsidRDefault="0005024C" w:rsidP="0005024C"/>
    <w:p w:rsidR="0005024C" w:rsidRPr="00195C7A" w:rsidRDefault="0005024C" w:rsidP="0005024C">
      <w:r w:rsidRPr="00195C7A">
        <w:t xml:space="preserve">In an arms transfer, a state gives another state </w:t>
      </w:r>
      <w:proofErr w:type="gramStart"/>
      <w:r w:rsidRPr="00195C7A">
        <w:t>weapons</w:t>
      </w:r>
      <w:proofErr w:type="gramEnd"/>
      <w:r w:rsidRPr="00195C7A">
        <w:t xml:space="preserve"> to augment its military capabilities. Like alliances, arms transfers deter and defend by shifting the local balance of power in the recipient’s favor. Yet, they differ from alliances in three ways. First, a patron can decide to transfer arms quickly and sometimes without involving domestic legislatures, whereas alliances often take time to negotiate and ratify. Second, a patron can modulate the magnitude and type of military assistance it provides over time. Alliance commitments are generally more static and difficult to calibrate. Third, although alliances are mainly an ex post indicator of a patron’s commitment to a client, arm transfers are primarily an ex ante signal of such a commitment—the costs of which result from a patron supplying a loan or grant to its client to purchase weapons or directly providing arms.15</w:t>
      </w:r>
    </w:p>
    <w:p w:rsidR="0005024C" w:rsidRPr="00195C7A" w:rsidRDefault="0005024C" w:rsidP="0005024C">
      <w:r w:rsidRPr="00195C7A">
        <w:t>Arms transfers can signal a patron’s intentions by demonstrating its interest in maintaining the security of its client. Three</w:t>
      </w:r>
      <w:r w:rsidRPr="00195C7A">
        <w:rPr>
          <w:rStyle w:val="StyleUnderline"/>
        </w:rPr>
        <w:t xml:space="preserve"> characteristics of arms transfers affect their </w:t>
      </w:r>
      <w:r w:rsidRPr="00195C7A">
        <w:rPr>
          <w:rStyle w:val="Emphasis"/>
        </w:rPr>
        <w:t>signaling value.</w:t>
      </w:r>
      <w:r w:rsidRPr="00195C7A">
        <w:t xml:space="preserve"> </w:t>
      </w:r>
      <w:r w:rsidRPr="00195C7A">
        <w:rPr>
          <w:rStyle w:val="StyleUnderline"/>
        </w:rPr>
        <w:t>The first</w:t>
      </w:r>
      <w:r w:rsidRPr="00195C7A">
        <w:t xml:space="preserve"> characteristic </w:t>
      </w:r>
      <w:r w:rsidRPr="00195C7A">
        <w:rPr>
          <w:rStyle w:val="StyleUnderline"/>
        </w:rPr>
        <w:t xml:space="preserve">is the size of the arms transfer. </w:t>
      </w:r>
      <w:r w:rsidRPr="00195C7A">
        <w:t xml:space="preserve">A large transfer can function as a sunk cost. Such costly signals cause a client and its adversary to reason that only a patron with a strong interest in maintaining the security of its client would significantly augment its arsenal. </w:t>
      </w:r>
      <w:r w:rsidRPr="00195C7A">
        <w:rPr>
          <w:rStyle w:val="StyleUnderline"/>
        </w:rPr>
        <w:t xml:space="preserve">We </w:t>
      </w:r>
      <w:r w:rsidRPr="00195C7A">
        <w:rPr>
          <w:rStyle w:val="Emphasis"/>
        </w:rPr>
        <w:t>define the size of an arms transfer</w:t>
      </w:r>
      <w:r w:rsidRPr="00195C7A">
        <w:rPr>
          <w:rStyle w:val="StyleUnderline"/>
        </w:rPr>
        <w:t xml:space="preserve"> as the </w:t>
      </w:r>
      <w:r w:rsidRPr="00195C7A">
        <w:rPr>
          <w:rStyle w:val="Emphasis"/>
        </w:rPr>
        <w:t>percentage</w:t>
      </w:r>
      <w:r w:rsidRPr="00195C7A">
        <w:rPr>
          <w:rStyle w:val="StyleUnderline"/>
        </w:rPr>
        <w:t xml:space="preserve"> of the patron’s </w:t>
      </w:r>
      <w:r w:rsidRPr="00195C7A">
        <w:rPr>
          <w:rStyle w:val="Emphasis"/>
        </w:rPr>
        <w:t>total</w:t>
      </w:r>
      <w:r w:rsidRPr="00195C7A">
        <w:rPr>
          <w:rStyle w:val="StyleUnderline"/>
        </w:rPr>
        <w:t xml:space="preserve"> military transfer budget </w:t>
      </w:r>
      <w:r w:rsidRPr="00222B04">
        <w:rPr>
          <w:rStyle w:val="StyleUnderline"/>
        </w:rPr>
        <w:t xml:space="preserve">devoted to a </w:t>
      </w:r>
      <w:r w:rsidRPr="00222B04">
        <w:rPr>
          <w:rStyle w:val="Emphasis"/>
        </w:rPr>
        <w:t>certain client</w:t>
      </w:r>
      <w:r w:rsidRPr="00222B04">
        <w:rPr>
          <w:rStyle w:val="StyleUnderline"/>
        </w:rPr>
        <w:t xml:space="preserve"> </w:t>
      </w:r>
      <w:r w:rsidRPr="00C32A1E">
        <w:rPr>
          <w:rStyle w:val="Emphasis"/>
        </w:rPr>
        <w:t>relative to other</w:t>
      </w:r>
      <w:r w:rsidRPr="00195C7A">
        <w:t xml:space="preserve"> regional </w:t>
      </w:r>
      <w:r w:rsidRPr="00C32A1E">
        <w:rPr>
          <w:rStyle w:val="Emphasis"/>
        </w:rPr>
        <w:t>clients</w:t>
      </w:r>
      <w:r w:rsidRPr="00195C7A">
        <w:t>.16</w:t>
      </w:r>
    </w:p>
    <w:p w:rsidR="0005024C" w:rsidRPr="00195C7A" w:rsidRDefault="0005024C" w:rsidP="0005024C">
      <w:r w:rsidRPr="00195C7A">
        <w:t>The second characteristic concerns the type of weapons being transferred. Defensive weapons limit the client’s ability to conquer territory or to launch a first strike. By contrast, offensive weapons (i.e., those that favor mobility over protection or firepower) constitute a more costly signal.17 The adversary might even regard the patron’s willingness to supply offensive weapons as a signal that the patron approves of a client’s offensive aims. The adversary and other outside observers are therefore more likely to believe that the patron will come to its client’s aid in a crisis. Alternatively, whatever the patron’s intentions, an adversary might blame the patron for providing weapons that enabled its client to undertake offensive operations, thereby implicating the patron in the conflict and increasing the likelihood that the adversary will target the patron.18 Transferring offensive weapons to a client thus means that the patron is accepting a higher risk of entrapment.</w:t>
      </w:r>
    </w:p>
    <w:p w:rsidR="0005024C" w:rsidRPr="00195C7A" w:rsidRDefault="0005024C" w:rsidP="0005024C">
      <w:r w:rsidRPr="00195C7A">
        <w:t xml:space="preserve">The third characteristic of arms transfers is institutionalization. The more institutionalized the practice of transferring arms, the stronger </w:t>
      </w:r>
      <w:proofErr w:type="gramStart"/>
      <w:r w:rsidRPr="00195C7A">
        <w:t>its</w:t>
      </w:r>
      <w:proofErr w:type="gramEnd"/>
      <w:r w:rsidRPr="00195C7A">
        <w:t xml:space="preserve"> signaling value. A single arms transfer is an ambiguous signal of a client’s future commitment, because it provides limited information about the patron’s future behavior. More institutionalized arrangements produce expectations of future weapons transfers, increase the anticipated cost of the client’s commitment to the patron and the anticipated benefit to the client, and are much harder to reverse. With institutionalization, the patron is more likely to suffer reputation costs if its client is defeated. At stake is not the patron’s reputation for resolve, but rather the patron’s desire to be seen as being on the winning side. Institutionalized arms transfers can take many forms. Patrons might commit to provide a certain amount or type of arms within a specified time frame. Alternatively, patrons might offer some guarantee that their clients maintain a sufficient self-defense capability. By creating expectations of future arms transfers, institutionalization provides a new focal point for relations between the patron and its client. Thus, </w:t>
      </w:r>
      <w:r w:rsidRPr="00195C7A">
        <w:rPr>
          <w:rStyle w:val="StyleUnderline"/>
        </w:rPr>
        <w:t xml:space="preserve">arms transfers convey the </w:t>
      </w:r>
      <w:r w:rsidRPr="00195C7A">
        <w:rPr>
          <w:rStyle w:val="Emphasis"/>
        </w:rPr>
        <w:t>most significant</w:t>
      </w:r>
      <w:r w:rsidRPr="00195C7A">
        <w:rPr>
          <w:rStyle w:val="StyleUnderline"/>
        </w:rPr>
        <w:t xml:space="preserve"> </w:t>
      </w:r>
      <w:r w:rsidRPr="00195C7A">
        <w:t>and costliest</w:t>
      </w:r>
      <w:r w:rsidRPr="002E2D53">
        <w:t xml:space="preserve"> </w:t>
      </w:r>
      <w:r w:rsidRPr="00195C7A">
        <w:rPr>
          <w:rStyle w:val="Emphasis"/>
        </w:rPr>
        <w:t>signal</w:t>
      </w:r>
      <w:r w:rsidRPr="00195C7A">
        <w:rPr>
          <w:rStyle w:val="StyleUnderline"/>
        </w:rPr>
        <w:t xml:space="preserve"> of a patron’s support</w:t>
      </w:r>
      <w:r w:rsidRPr="00195C7A">
        <w:t xml:space="preserve"> </w:t>
      </w:r>
      <w:r w:rsidRPr="00195C7A">
        <w:rPr>
          <w:rStyle w:val="StyleUnderline"/>
        </w:rPr>
        <w:t xml:space="preserve">when they include </w:t>
      </w:r>
      <w:r w:rsidRPr="00195C7A">
        <w:t>the institutionalized provision of</w:t>
      </w:r>
      <w:r w:rsidRPr="00195C7A">
        <w:rPr>
          <w:rStyle w:val="StyleUnderline"/>
        </w:rPr>
        <w:t xml:space="preserve"> a </w:t>
      </w:r>
      <w:r w:rsidRPr="00195C7A">
        <w:rPr>
          <w:rStyle w:val="Emphasis"/>
        </w:rPr>
        <w:t>large quantity</w:t>
      </w:r>
      <w:r w:rsidRPr="00195C7A">
        <w:rPr>
          <w:rStyle w:val="StyleUnderline"/>
        </w:rPr>
        <w:t xml:space="preserve"> </w:t>
      </w:r>
      <w:r w:rsidRPr="00195C7A">
        <w:t xml:space="preserve">of offensive and defensive weapons.19 Costly arm transfers have at least two of these characteristics. </w:t>
      </w:r>
      <w:r w:rsidRPr="00195C7A">
        <w:rPr>
          <w:rStyle w:val="StyleUnderline"/>
        </w:rPr>
        <w:t>When arms transfers</w:t>
      </w:r>
      <w:r w:rsidRPr="00195C7A">
        <w:t xml:space="preserve"> are ad hoc and </w:t>
      </w:r>
      <w:r w:rsidRPr="00195C7A">
        <w:rPr>
          <w:rStyle w:val="StyleUnderline"/>
        </w:rPr>
        <w:t xml:space="preserve">feature </w:t>
      </w:r>
      <w:r w:rsidRPr="00195C7A">
        <w:rPr>
          <w:rStyle w:val="Emphasis"/>
        </w:rPr>
        <w:t>small quantities</w:t>
      </w:r>
      <w:r w:rsidRPr="00195C7A">
        <w:t xml:space="preserve"> of defensive weapons, we argue that </w:t>
      </w:r>
      <w:r w:rsidRPr="00195C7A">
        <w:rPr>
          <w:rStyle w:val="StyleUnderline"/>
        </w:rPr>
        <w:t xml:space="preserve">the signal conveys </w:t>
      </w:r>
      <w:r w:rsidRPr="00195C7A">
        <w:rPr>
          <w:rStyle w:val="Emphasis"/>
        </w:rPr>
        <w:t>insignificant support</w:t>
      </w:r>
      <w:r w:rsidRPr="00195C7A">
        <w:t>.</w:t>
      </w:r>
    </w:p>
    <w:p w:rsidR="0005024C" w:rsidRDefault="0005024C" w:rsidP="0005024C"/>
    <w:p w:rsidR="006B0C03" w:rsidRDefault="006B0C03" w:rsidP="006B0C03">
      <w:pPr>
        <w:pStyle w:val="Heading3"/>
      </w:pPr>
      <w:r>
        <w:t xml:space="preserve">2nc – limits impact </w:t>
      </w:r>
    </w:p>
    <w:p w:rsidR="006B0C03" w:rsidRDefault="006B0C03" w:rsidP="006B0C03"/>
    <w:p w:rsidR="006B0C03" w:rsidRPr="006B0C03" w:rsidRDefault="006B0C03" w:rsidP="006B0C03">
      <w:pPr>
        <w:pStyle w:val="Heading4"/>
      </w:pPr>
      <w:r>
        <w:t xml:space="preserve">Only our interpretation creates a manageable topic that focuses on the core controversy – allowing their </w:t>
      </w:r>
      <w:proofErr w:type="spellStart"/>
      <w:r>
        <w:t>aff</w:t>
      </w:r>
      <w:proofErr w:type="spellEnd"/>
      <w:r>
        <w:t xml:space="preserve"> opens the floodgates to </w:t>
      </w:r>
      <w:r>
        <w:rPr>
          <w:u w:val="single"/>
        </w:rPr>
        <w:t>hundreds</w:t>
      </w:r>
      <w:r>
        <w:t xml:space="preserve"> of </w:t>
      </w:r>
      <w:proofErr w:type="spellStart"/>
      <w:r>
        <w:t>affs</w:t>
      </w:r>
      <w:proofErr w:type="spellEnd"/>
    </w:p>
    <w:p w:rsidR="006B0C03" w:rsidRDefault="006B0C03" w:rsidP="006B0C03">
      <w:r>
        <w:rPr>
          <w:b/>
        </w:rPr>
        <w:t xml:space="preserve">GAO, 10 – </w:t>
      </w:r>
      <w:r w:rsidRPr="00B210C4">
        <w:t>Government Accountability Office (“DEFENSE EXPORTS Reporting on Exported Articles and Services Needs to Be Improved “ Report to the Committee on Foreign Affairs, House of Representatives, September</w:t>
      </w:r>
      <w:r>
        <w:t xml:space="preserve">, </w:t>
      </w:r>
      <w:hyperlink r:id="rId17" w:history="1">
        <w:r w:rsidRPr="00C80762">
          <w:rPr>
            <w:rStyle w:val="Hyperlink"/>
          </w:rPr>
          <w:t>https://www.gao.gov/new.items/d10952.pdf</w:t>
        </w:r>
      </w:hyperlink>
    </w:p>
    <w:p w:rsidR="006B0C03" w:rsidRDefault="006B0C03" w:rsidP="006B0C03"/>
    <w:p w:rsidR="006B0C03" w:rsidRDefault="006B0C03" w:rsidP="006B0C03">
      <w:r w:rsidRPr="00AC4EF0">
        <w:rPr>
          <w:rStyle w:val="StyleUnderline"/>
        </w:rPr>
        <w:t>Although defense articles and services are exported to hundreds of</w:t>
      </w:r>
      <w:r>
        <w:rPr>
          <w:rStyle w:val="StyleUnderline"/>
        </w:rPr>
        <w:t xml:space="preserve"> </w:t>
      </w:r>
      <w:r w:rsidRPr="00AC4EF0">
        <w:rPr>
          <w:rStyle w:val="StyleUnderline"/>
        </w:rPr>
        <w:t>countries, we found that exports of defense articles were highly</w:t>
      </w:r>
      <w:r>
        <w:rPr>
          <w:rStyle w:val="StyleUnderline"/>
        </w:rPr>
        <w:t xml:space="preserve"> </w:t>
      </w:r>
      <w:r w:rsidRPr="00AC4EF0">
        <w:rPr>
          <w:rStyle w:val="StyleUnderline"/>
        </w:rPr>
        <w:t>concentrated in a few countries</w:t>
      </w:r>
      <w:r>
        <w:t xml:space="preserve">. Over the past 5 years, </w:t>
      </w:r>
      <w:r w:rsidRPr="00AC4EF0">
        <w:rPr>
          <w:rStyle w:val="StyleUnderline"/>
        </w:rPr>
        <w:t>the top three</w:t>
      </w:r>
      <w:r>
        <w:rPr>
          <w:rStyle w:val="StyleUnderline"/>
        </w:rPr>
        <w:t xml:space="preserve"> </w:t>
      </w:r>
      <w:r w:rsidRPr="00AC4EF0">
        <w:rPr>
          <w:rStyle w:val="StyleUnderline"/>
        </w:rPr>
        <w:t>recipient countries—Japan, the United Kingdom, and Israel—accounted</w:t>
      </w:r>
      <w:r>
        <w:rPr>
          <w:rStyle w:val="StyleUnderline"/>
        </w:rPr>
        <w:t xml:space="preserve"> </w:t>
      </w:r>
      <w:r w:rsidRPr="00AC4EF0">
        <w:rPr>
          <w:rStyle w:val="StyleUnderline"/>
        </w:rPr>
        <w:t>for almost one-third of the value of defense article exports</w:t>
      </w:r>
      <w:r>
        <w:t xml:space="preserve">. </w:t>
      </w:r>
      <w:r w:rsidRPr="00AC4EF0">
        <w:rPr>
          <w:rStyle w:val="StyleUnderline"/>
        </w:rPr>
        <w:t>The top seven</w:t>
      </w:r>
      <w:r>
        <w:rPr>
          <w:rStyle w:val="StyleUnderline"/>
        </w:rPr>
        <w:t xml:space="preserve"> </w:t>
      </w:r>
      <w:r w:rsidRPr="00AC4EF0">
        <w:rPr>
          <w:rStyle w:val="StyleUnderline"/>
        </w:rPr>
        <w:t>recipient countries, which include South Korea, Australia, Egypt, and the</w:t>
      </w:r>
      <w:r>
        <w:rPr>
          <w:rStyle w:val="StyleUnderline"/>
        </w:rPr>
        <w:t xml:space="preserve"> </w:t>
      </w:r>
      <w:r w:rsidRPr="00AC4EF0">
        <w:rPr>
          <w:rStyle w:val="StyleUnderline"/>
        </w:rPr>
        <w:t>United Arab Emirates, accounted for about half of the value of all U.S</w:t>
      </w:r>
      <w:r>
        <w:t xml:space="preserve">. </w:t>
      </w:r>
      <w:r w:rsidRPr="00AC4EF0">
        <w:rPr>
          <w:rStyle w:val="StyleUnderline"/>
        </w:rPr>
        <w:t>defense article exports</w:t>
      </w:r>
      <w:r>
        <w:t xml:space="preserve">.15 We also identified differences by the method of export through either FMS or DCS. In general, the value of FMS exports was higher for developing countries, while the value of DCS exports was higher for developed16 countries. State officials noted that developing countries may benefit from the FMS logistics, infrastructure, and other support that come with the FMS program. As shown in figure 3, of the $13 billion in defense articles that Japan imported, 85 percent ($11.15 billion) was exported through DCS. Similarly, of the $8.3 billion that the United Kingdom imported, 82 percent (about $6.8 billion) was exported through DCS. On the other hand, Israel and Egypt import a higher value of their U.S. defense articles through the FMS program. Israel and Egypt receive annual U.S. security assistance funding17 that according to DOD and State officials, generally is used to purchase U.S. defense articles and services through the FMS program. </w:t>
      </w:r>
      <w:r w:rsidRPr="00AC4EF0">
        <w:rPr>
          <w:rStyle w:val="StyleUnderline"/>
        </w:rPr>
        <w:t>FMS exports of defense services were also concentrated in a relatively few countries, with Saudi Arabia, Japan, and Egypt accounting for over one-third of the value over the last 5 years</w:t>
      </w:r>
      <w:r>
        <w:t xml:space="preserve">. </w:t>
      </w:r>
    </w:p>
    <w:p w:rsidR="006B0C03" w:rsidRDefault="006B0C03" w:rsidP="006B0C03"/>
    <w:p w:rsidR="006B0C03" w:rsidRPr="006B0C03" w:rsidRDefault="006B0C03" w:rsidP="006B0C03">
      <w:pPr>
        <w:pStyle w:val="Heading4"/>
      </w:pPr>
      <w:r>
        <w:t xml:space="preserve">And they justify subsets of subsets </w:t>
      </w:r>
      <w:proofErr w:type="spellStart"/>
      <w:r>
        <w:t>affs</w:t>
      </w:r>
      <w:proofErr w:type="spellEnd"/>
      <w:r>
        <w:t xml:space="preserve"> – there are 21 major categories of arms we export on the US Munitions List, and they allow for </w:t>
      </w:r>
      <w:proofErr w:type="spellStart"/>
      <w:r>
        <w:t>affs</w:t>
      </w:r>
      <w:proofErr w:type="spellEnd"/>
      <w:r>
        <w:t xml:space="preserve"> that act on any </w:t>
      </w:r>
      <w:r>
        <w:rPr>
          <w:u w:val="single"/>
        </w:rPr>
        <w:t>subcategory</w:t>
      </w:r>
      <w:r>
        <w:t xml:space="preserve"> of those arms, as well as training, technical data and services</w:t>
      </w:r>
    </w:p>
    <w:p w:rsidR="006B0C03" w:rsidRDefault="006B0C03" w:rsidP="006B0C03">
      <w:r>
        <w:rPr>
          <w:b/>
        </w:rPr>
        <w:t xml:space="preserve">GAO, 10 – </w:t>
      </w:r>
      <w:r w:rsidRPr="00B210C4">
        <w:t>Government Accountability Office (“DEFENSE EXPORTS Reporting on Exported Articles and Services Needs to Be Improved “ Report to the Committee on Foreign Affairs, House of Representatives, September</w:t>
      </w:r>
      <w:r>
        <w:t xml:space="preserve">, </w:t>
      </w:r>
      <w:hyperlink r:id="rId18" w:history="1">
        <w:r w:rsidRPr="00C80762">
          <w:rPr>
            <w:rStyle w:val="Hyperlink"/>
          </w:rPr>
          <w:t>https://www.gao.gov/new.items/d10952.pdf</w:t>
        </w:r>
      </w:hyperlink>
    </w:p>
    <w:p w:rsidR="006B0C03" w:rsidRDefault="006B0C03" w:rsidP="006B0C03"/>
    <w:p w:rsidR="006B0C03" w:rsidRDefault="006B0C03" w:rsidP="006B0C03">
      <w:r>
        <w:t xml:space="preserve">The Arms Export Control Act5 authorizes the President to control the export and import of defense articles and defense services. The statutory authority of the President to promulgate regulations with respect to exports of defense articles and defense services and designate those items to be considered defense articles and defense services6 for export control purposes has been delegated to the Secretary of State.7 </w:t>
      </w:r>
      <w:r w:rsidRPr="00A5768D">
        <w:rPr>
          <w:rStyle w:val="StyleUnderline"/>
        </w:rPr>
        <w:t>State administers the arms export control system through requirements contained in</w:t>
      </w:r>
      <w:r>
        <w:t xml:space="preserve"> the International Traffic in Arms Regulations (</w:t>
      </w:r>
      <w:r w:rsidRPr="00A5768D">
        <w:rPr>
          <w:rStyle w:val="StyleUnderline"/>
        </w:rPr>
        <w:t>ITAR</w:t>
      </w:r>
      <w:r>
        <w:t xml:space="preserve">)8 </w:t>
      </w:r>
      <w:r w:rsidRPr="00A5768D">
        <w:rPr>
          <w:rStyle w:val="StyleUnderline"/>
        </w:rPr>
        <w:t>and designates the articles and services deemed to be defense articles and defense services</w:t>
      </w:r>
      <w:r>
        <w:t xml:space="preserve">. </w:t>
      </w:r>
      <w:r w:rsidRPr="00A5768D">
        <w:rPr>
          <w:rStyle w:val="StyleUnderline"/>
        </w:rPr>
        <w:t>These designations are made by State, with the concurrence of DOD, and constitute the United States Munitions List</w:t>
      </w:r>
      <w:r>
        <w:t xml:space="preserve">9 (USML), </w:t>
      </w:r>
      <w:r w:rsidRPr="00A5768D">
        <w:rPr>
          <w:rStyle w:val="StyleUnderline"/>
        </w:rPr>
        <w:t xml:space="preserve">which comprises </w:t>
      </w:r>
      <w:r w:rsidRPr="004F6B1E">
        <w:rPr>
          <w:rStyle w:val="Emphasis"/>
        </w:rPr>
        <w:t>21 major categories</w:t>
      </w:r>
      <w:r w:rsidRPr="00A5768D">
        <w:rPr>
          <w:rStyle w:val="StyleUnderline"/>
        </w:rPr>
        <w:t>—for example Aircraft, Spacecraft, Military Electronics, and Guns and Armament</w:t>
      </w:r>
      <w:r>
        <w:t>—</w:t>
      </w:r>
      <w:r w:rsidRPr="004F6B1E">
        <w:rPr>
          <w:rStyle w:val="StyleUnderline"/>
        </w:rPr>
        <w:t xml:space="preserve">and </w:t>
      </w:r>
      <w:r w:rsidRPr="004F6B1E">
        <w:rPr>
          <w:rStyle w:val="Emphasis"/>
        </w:rPr>
        <w:t>more detailed subcategories</w:t>
      </w:r>
      <w:r>
        <w:t xml:space="preserve">. </w:t>
      </w:r>
      <w:r w:rsidRPr="00A5768D">
        <w:rPr>
          <w:rStyle w:val="StyleUnderline"/>
        </w:rPr>
        <w:t>The ITAR also designates defense services subject to export controls, including furnishing assistance, technical data, or training to foreign entities</w:t>
      </w:r>
      <w:r>
        <w:t xml:space="preserve">. As defense exports are part of U.S. foreign policy, Congress requires reports to enable its oversight, including annual reports under the Foreign Assistance Act of 1961, as amended,10 Section 655 on defense exports, commonly referred to as Section 655 reports. </w:t>
      </w:r>
    </w:p>
    <w:p w:rsidR="006B0C03" w:rsidRDefault="006B0C03" w:rsidP="006B0C03"/>
    <w:p w:rsidR="006B0C03" w:rsidRPr="006B0C03" w:rsidRDefault="006B0C03" w:rsidP="006B0C03"/>
    <w:p w:rsidR="00E05806" w:rsidRDefault="00E05806" w:rsidP="00E05806">
      <w:pPr>
        <w:pStyle w:val="Heading3"/>
      </w:pPr>
      <w:r>
        <w:t>2nc – limits impact</w:t>
      </w:r>
      <w:r w:rsidR="006B0C03">
        <w:t xml:space="preserve"> (charts)</w:t>
      </w:r>
    </w:p>
    <w:p w:rsidR="00E05806" w:rsidRDefault="00E05806" w:rsidP="00E05806"/>
    <w:p w:rsidR="00E05806" w:rsidRDefault="00E05806" w:rsidP="00E05806">
      <w:pPr>
        <w:pStyle w:val="Heading4"/>
      </w:pPr>
      <w:r>
        <w:t>We’ll submit a list of all of the different subsets of arms they could stop exporting under the DCS program alone</w:t>
      </w:r>
    </w:p>
    <w:p w:rsidR="00E05806" w:rsidRPr="008A384B" w:rsidRDefault="00E05806" w:rsidP="00E05806">
      <w:pPr>
        <w:rPr>
          <w:b/>
        </w:rPr>
      </w:pPr>
      <w:r>
        <w:rPr>
          <w:b/>
        </w:rPr>
        <w:t xml:space="preserve">State Department, </w:t>
      </w:r>
      <w:r w:rsidR="00236E8F">
        <w:rPr>
          <w:b/>
        </w:rPr>
        <w:t>9</w:t>
      </w:r>
      <w:r>
        <w:rPr>
          <w:b/>
        </w:rPr>
        <w:t xml:space="preserve"> </w:t>
      </w:r>
      <w:r w:rsidRPr="008A384B">
        <w:t>(REPORT BY THE DEPARTMENT OF STATE</w:t>
      </w:r>
      <w:r>
        <w:t xml:space="preserve"> </w:t>
      </w:r>
      <w:r w:rsidRPr="008A384B">
        <w:t>PURSUANT TO SECTION 655 OF THE FOREIGN ASSISTANCE</w:t>
      </w:r>
      <w:r>
        <w:t xml:space="preserve"> </w:t>
      </w:r>
      <w:r w:rsidRPr="008A384B">
        <w:t>ACT OF 1961, AS AMENDED</w:t>
      </w:r>
      <w:r>
        <w:t xml:space="preserve"> </w:t>
      </w:r>
      <w:r w:rsidRPr="008A384B">
        <w:t xml:space="preserve">Direct Commercial Sales Authorizations for Fiscal Year 2008, </w:t>
      </w:r>
      <w:hyperlink r:id="rId19" w:history="1">
        <w:r w:rsidRPr="008A384B">
          <w:rPr>
            <w:rStyle w:val="Hyperlink"/>
          </w:rPr>
          <w:t>https://fas.org/programs/ssp/asmp/factsandfigures/government_data/2009/FY10CBJ.pdf</w:t>
        </w:r>
      </w:hyperlink>
      <w:r>
        <w:t xml:space="preserve">  </w:t>
      </w:r>
      <w:r>
        <w:rPr>
          <w:b/>
        </w:rPr>
        <w:t>bold in original</w:t>
      </w:r>
    </w:p>
    <w:p w:rsidR="00E05806" w:rsidRDefault="00E05806" w:rsidP="00E05806"/>
    <w:p w:rsidR="00E05806" w:rsidRDefault="00E05806" w:rsidP="00E05806">
      <w:r w:rsidRPr="008A384B">
        <w:t>Direct Commercial Sales Authorizations for Fiscal Year 2008</w:t>
      </w:r>
    </w:p>
    <w:p w:rsidR="00236E8F" w:rsidRDefault="00236E8F" w:rsidP="00E05806">
      <w:r>
        <w:t>Overview</w:t>
      </w:r>
    </w:p>
    <w:p w:rsidR="00236E8F" w:rsidRDefault="00236E8F" w:rsidP="00E05806">
      <w:r>
        <w:t>This report covers defense articles and services licensed for permanent export during FY 2008 under Section 38 of the Arms Export Control Act, as amended. It is provided pursuant to Section 655 of the Foreign Assistance Act of 1961, as amended. The report specifies the aggregate dollar value and quantity of defense articles and defense services, by category, authorized to each foreign country, including any international organizations operating in each country, as well as data on the actual shipments occurring during the fiscal year. Actual shipment data contained herein shows the total dollar value of all shipments to each destination. Authorizations in this report are categorized based on the destination country licensed. This includes articles exported for use by U.S. Government agencies within the country of export as well as articles exported for use by U.S. and Allied forces operating on foreign soil. In accordance with subsection (c) of Section 655, this report is also being made available to the public on the Internet through the Department of State, Directorate of Defense Trade Controls, at www.pmddtc.state.gov.</w:t>
      </w:r>
    </w:p>
    <w:p w:rsidR="00236E8F" w:rsidRDefault="00236E8F" w:rsidP="00E05806">
      <w:r>
        <w:t>Part 1 of the report details approximately $34.2 billion in licenses authorizing the permanent export of defense articles by country, including any international organizations operating in that country, quantity, value, and U.S. Munitions List (USML) Category and Sub Category.</w:t>
      </w:r>
    </w:p>
    <w:p w:rsidR="00236E8F" w:rsidRDefault="00236E8F" w:rsidP="00E05806">
      <w:r>
        <w:t>Part 2 of the report details approximately $71.3 billion in defense services (i.e., agreements) authorized for export by country including any international organizations operating in that country, value, and USML Category.</w:t>
      </w:r>
    </w:p>
    <w:p w:rsidR="00236E8F" w:rsidRDefault="00236E8F" w:rsidP="00E05806">
      <w:r>
        <w:t>Authorizations applicable to multiple countries are included under the designation “Various” in Parts 1 and 2. Since documentation for shipping purposes requires a definitive destination be declared, actual shipments for those articles approved under the designation “Various” are attributed to the country listed on the shipping documentation. Actual shipments for articles approved for the United Nations are attributed to the country in which the UN will utilize the items.</w:t>
      </w:r>
    </w:p>
    <w:p w:rsidR="00E05806" w:rsidRPr="008A384B" w:rsidRDefault="00236E8F" w:rsidP="00E05806">
      <w:r>
        <w:t xml:space="preserve">Importantly, the value of authorizations provided under Section 38 for defense articles and defense services does not precisely correlate to the value of articles actually transferred during this same time frame. Most licenses issued for articles shown in Part 1 are valid for four years and may be used throughout the period of validity to carry out the authorized export transactions. Similarly, manufacturing license and technical assistance agreements set forth in Part 2 of the report cover a wide range of programmatic activities for multi-year periods (generally exceeding the four-year validity period of defense article export licenses). Because the scope of the Department’s regulatory authority over such agreements continues for as long as these multi-year agreements remain in effect, export authorizations furnished in Fiscal Year 2008 also include certain activities occurring in prior years. </w:t>
      </w:r>
    </w:p>
    <w:p w:rsidR="00E05806" w:rsidRDefault="00E05806" w:rsidP="00E05806">
      <w:r>
        <w:t xml:space="preserve">The Categories and Subcategories of the USML referenced throughout this report are as follows, and note that entries with an asterisk are Significant Military Equipment (SME). </w:t>
      </w:r>
    </w:p>
    <w:p w:rsidR="00E05806" w:rsidRDefault="00E05806" w:rsidP="00E05806">
      <w:r>
        <w:t xml:space="preserve">Commercial Exports Licensed or Approved Under the </w:t>
      </w:r>
      <w:r w:rsidRPr="00365681">
        <w:rPr>
          <w:highlight w:val="cyan"/>
        </w:rPr>
        <w:t>Arms Export Control Act</w:t>
      </w:r>
    </w:p>
    <w:p w:rsidR="00E05806" w:rsidRPr="008A384B" w:rsidRDefault="00E05806" w:rsidP="00E05806">
      <w:pPr>
        <w:rPr>
          <w:b/>
        </w:rPr>
      </w:pPr>
      <w:r w:rsidRPr="008A384B">
        <w:rPr>
          <w:b/>
        </w:rPr>
        <w:t>Category I – Firearms, Close Assault Weapons and Combat Shotguns</w:t>
      </w:r>
    </w:p>
    <w:p w:rsidR="00E05806" w:rsidRDefault="00E05806" w:rsidP="00E05806">
      <w:r>
        <w:t>*(a) Nonautomatic and semi-automatic firearms</w:t>
      </w:r>
    </w:p>
    <w:p w:rsidR="00E05806" w:rsidRDefault="00E05806" w:rsidP="00E05806">
      <w:r>
        <w:t>*(b) Fully automatic firearms</w:t>
      </w:r>
    </w:p>
    <w:p w:rsidR="00E05806" w:rsidRDefault="00E05806" w:rsidP="00E05806">
      <w:r>
        <w:t>*(c) Firearms and other weapons</w:t>
      </w:r>
    </w:p>
    <w:p w:rsidR="00E05806" w:rsidRDefault="00E05806" w:rsidP="00E05806">
      <w:r>
        <w:t>*(d) Combat shotguns</w:t>
      </w:r>
    </w:p>
    <w:p w:rsidR="00E05806" w:rsidRDefault="00E05806" w:rsidP="00E05806">
      <w:r>
        <w:t>*(e) Silencers, mufflers, sound and flash suppressors</w:t>
      </w:r>
    </w:p>
    <w:p w:rsidR="00E05806" w:rsidRDefault="00E05806" w:rsidP="00E05806">
      <w:r>
        <w:t xml:space="preserve"> (f) Riflescopes</w:t>
      </w:r>
    </w:p>
    <w:p w:rsidR="00E05806" w:rsidRDefault="00E05806" w:rsidP="00E05806">
      <w:r>
        <w:t>*(g) Barrels, cylinders, receivers, and complete breech mechanisms</w:t>
      </w:r>
    </w:p>
    <w:p w:rsidR="00E05806" w:rsidRDefault="00E05806" w:rsidP="00E05806">
      <w:r>
        <w:t xml:space="preserve"> (h) Components, parts, and associated equipment</w:t>
      </w:r>
    </w:p>
    <w:p w:rsidR="00E05806" w:rsidRDefault="00E05806" w:rsidP="00E05806">
      <w:r>
        <w:t xml:space="preserve"> (</w:t>
      </w:r>
      <w:proofErr w:type="spellStart"/>
      <w:r>
        <w:t>i</w:t>
      </w:r>
      <w:proofErr w:type="spellEnd"/>
      <w:r>
        <w:t>) Technical data</w:t>
      </w:r>
    </w:p>
    <w:p w:rsidR="00E05806" w:rsidRPr="008A384B" w:rsidRDefault="00E05806" w:rsidP="00E05806">
      <w:pPr>
        <w:rPr>
          <w:b/>
        </w:rPr>
      </w:pPr>
      <w:r w:rsidRPr="008A384B">
        <w:rPr>
          <w:b/>
        </w:rPr>
        <w:t>Category II – Guns and Armament</w:t>
      </w:r>
    </w:p>
    <w:p w:rsidR="00E05806" w:rsidRDefault="00E05806" w:rsidP="00E05806">
      <w:r>
        <w:t>*(a) Guns over caliber .50</w:t>
      </w:r>
    </w:p>
    <w:p w:rsidR="00E05806" w:rsidRDefault="00E05806" w:rsidP="00E05806">
      <w:r>
        <w:t xml:space="preserve"> (b) Flame throwers</w:t>
      </w:r>
    </w:p>
    <w:p w:rsidR="00E05806" w:rsidRDefault="00E05806" w:rsidP="00E05806">
      <w:r>
        <w:t xml:space="preserve"> (c) Devices for launching or delivering ordnance</w:t>
      </w:r>
    </w:p>
    <w:p w:rsidR="00E05806" w:rsidRDefault="00E05806" w:rsidP="00E05806">
      <w:r>
        <w:t>*(d) Kinetic energy weapon systems</w:t>
      </w:r>
    </w:p>
    <w:p w:rsidR="00E05806" w:rsidRDefault="00E05806" w:rsidP="00E05806">
      <w:r>
        <w:t xml:space="preserve"> (e) Signature control materials, techniques, and equipment</w:t>
      </w:r>
    </w:p>
    <w:p w:rsidR="00E05806" w:rsidRDefault="00E05806" w:rsidP="00E05806">
      <w:r>
        <w:t>*(f) Engines specifically designed for self-propelled guns and howitzers</w:t>
      </w:r>
    </w:p>
    <w:p w:rsidR="00E05806" w:rsidRDefault="00E05806" w:rsidP="00E05806">
      <w:r>
        <w:t xml:space="preserve"> (g) Tooling and equipment</w:t>
      </w:r>
    </w:p>
    <w:p w:rsidR="00E05806" w:rsidRDefault="00E05806" w:rsidP="00E05806">
      <w:r>
        <w:t xml:space="preserve"> (h) Test and evaluation equipment</w:t>
      </w:r>
    </w:p>
    <w:p w:rsidR="00E05806" w:rsidRDefault="00E05806" w:rsidP="00E05806">
      <w:r>
        <w:t xml:space="preserve"> (</w:t>
      </w:r>
      <w:proofErr w:type="spellStart"/>
      <w:r>
        <w:t>i</w:t>
      </w:r>
      <w:proofErr w:type="spellEnd"/>
      <w:r>
        <w:t>) Autoloading systems for electronic programming of projectile function</w:t>
      </w:r>
    </w:p>
    <w:p w:rsidR="00E05806" w:rsidRDefault="00E05806" w:rsidP="00E05806">
      <w:r>
        <w:t xml:space="preserve"> (j) Components, parts, and associated equipment</w:t>
      </w:r>
    </w:p>
    <w:p w:rsidR="00E05806" w:rsidRDefault="00E05806" w:rsidP="00E05806">
      <w:r>
        <w:t xml:space="preserve"> (k) Technical data </w:t>
      </w:r>
    </w:p>
    <w:p w:rsidR="00E05806" w:rsidRPr="008A384B" w:rsidRDefault="00E05806" w:rsidP="00E05806">
      <w:pPr>
        <w:rPr>
          <w:b/>
        </w:rPr>
      </w:pPr>
      <w:r w:rsidRPr="008A384B">
        <w:rPr>
          <w:b/>
        </w:rPr>
        <w:t>Category III – Ammunition/Ordnance</w:t>
      </w:r>
    </w:p>
    <w:p w:rsidR="00E05806" w:rsidRDefault="00E05806" w:rsidP="00E05806">
      <w:r>
        <w:t>*(a) Ammunition/ordnance for Categories I &amp; II articles</w:t>
      </w:r>
    </w:p>
    <w:p w:rsidR="00E05806" w:rsidRDefault="00E05806" w:rsidP="00E05806">
      <w:r>
        <w:t xml:space="preserve"> (b) Ammunition/ordnance handling equipment</w:t>
      </w:r>
    </w:p>
    <w:p w:rsidR="00E05806" w:rsidRDefault="00E05806" w:rsidP="00E05806">
      <w:r>
        <w:t xml:space="preserve"> (c) Equipment and tooling</w:t>
      </w:r>
    </w:p>
    <w:p w:rsidR="00E05806" w:rsidRDefault="00E05806" w:rsidP="00E05806">
      <w:r>
        <w:t xml:space="preserve"> (d) Components, parts, and associated equipment:</w:t>
      </w:r>
    </w:p>
    <w:p w:rsidR="00E05806" w:rsidRDefault="00E05806" w:rsidP="00E05806">
      <w:r>
        <w:t xml:space="preserve"> *(1) Guidance and control components</w:t>
      </w:r>
    </w:p>
    <w:p w:rsidR="00E05806" w:rsidRDefault="00E05806" w:rsidP="00E05806">
      <w:r>
        <w:t xml:space="preserve"> *(2) </w:t>
      </w:r>
      <w:proofErr w:type="spellStart"/>
      <w:r>
        <w:t>Safing</w:t>
      </w:r>
      <w:proofErr w:type="spellEnd"/>
      <w:r>
        <w:t xml:space="preserve">, arming, and </w:t>
      </w:r>
      <w:proofErr w:type="spellStart"/>
      <w:r>
        <w:t>fuzing</w:t>
      </w:r>
      <w:proofErr w:type="spellEnd"/>
      <w:r>
        <w:t xml:space="preserve"> components</w:t>
      </w:r>
    </w:p>
    <w:p w:rsidR="00E05806" w:rsidRDefault="00E05806" w:rsidP="00E05806">
      <w:r>
        <w:t xml:space="preserve"> (3) All other components, parts, and associated equipment</w:t>
      </w:r>
    </w:p>
    <w:p w:rsidR="00E05806" w:rsidRDefault="00E05806" w:rsidP="00E05806">
      <w:r>
        <w:t xml:space="preserve"> (e) Technical data</w:t>
      </w:r>
    </w:p>
    <w:p w:rsidR="00E05806" w:rsidRPr="008A384B" w:rsidRDefault="00E05806" w:rsidP="00E05806">
      <w:pPr>
        <w:rPr>
          <w:b/>
        </w:rPr>
      </w:pPr>
      <w:r w:rsidRPr="008A384B">
        <w:rPr>
          <w:b/>
        </w:rPr>
        <w:t>Category IV – Launch Vehicles, Guided Missiles, Ballistic Missiles, Rockets, Torpedoes, Bombs and Mines</w:t>
      </w:r>
    </w:p>
    <w:p w:rsidR="00E05806" w:rsidRDefault="00E05806" w:rsidP="00E05806">
      <w:r>
        <w:t>*(a) Rockets, bombs, grenades, torpedoes, depth charges, land and naval mines, launchers for such defense articles, and demolition blocks and blasting caps</w:t>
      </w:r>
    </w:p>
    <w:p w:rsidR="00E05806" w:rsidRDefault="00E05806" w:rsidP="00E05806">
      <w:r>
        <w:t>*(b) Launch vehicles and missile and anti-missile systems</w:t>
      </w:r>
    </w:p>
    <w:p w:rsidR="00E05806" w:rsidRDefault="00E05806" w:rsidP="00E05806">
      <w:r>
        <w:t xml:space="preserve"> (c) Devices and materials for the handling, control, activation, monitoring, detection, protection, discharge, or detonation of the articles in (a) and (b)</w:t>
      </w:r>
    </w:p>
    <w:p w:rsidR="00E05806" w:rsidRDefault="00E05806" w:rsidP="00E05806">
      <w:r>
        <w:t>*(d) Missile and space launch vehicle power plants</w:t>
      </w:r>
    </w:p>
    <w:p w:rsidR="00E05806" w:rsidRDefault="00E05806" w:rsidP="00E05806">
      <w:r>
        <w:t>*(e) Military explosive excavating devices</w:t>
      </w:r>
    </w:p>
    <w:p w:rsidR="00E05806" w:rsidRDefault="00E05806" w:rsidP="00E05806">
      <w:r>
        <w:t xml:space="preserve">*(f) Ablative materials fabricated or semi-fabricated from advanced composites for the articles in this category </w:t>
      </w:r>
    </w:p>
    <w:p w:rsidR="00E05806" w:rsidRDefault="00E05806" w:rsidP="00E05806">
      <w:r>
        <w:t>*(g) Non/nuclear warheads for rockets and guided missiles</w:t>
      </w:r>
    </w:p>
    <w:p w:rsidR="00E05806" w:rsidRDefault="00E05806" w:rsidP="00E05806">
      <w:r>
        <w:t xml:space="preserve"> (h) Components, parts, and associated equipment</w:t>
      </w:r>
    </w:p>
    <w:p w:rsidR="00E05806" w:rsidRDefault="00E05806" w:rsidP="00E05806">
      <w:r>
        <w:t xml:space="preserve"> (</w:t>
      </w:r>
      <w:proofErr w:type="spellStart"/>
      <w:r>
        <w:t>i</w:t>
      </w:r>
      <w:proofErr w:type="spellEnd"/>
      <w:r>
        <w:t xml:space="preserve">) Technical data </w:t>
      </w:r>
    </w:p>
    <w:p w:rsidR="00E05806" w:rsidRPr="008A384B" w:rsidRDefault="00E05806" w:rsidP="00E05806">
      <w:pPr>
        <w:rPr>
          <w:b/>
        </w:rPr>
      </w:pPr>
      <w:r w:rsidRPr="008A384B">
        <w:rPr>
          <w:b/>
        </w:rPr>
        <w:t>Category V – Explosives and Energetic Materials, Propellants, Incendiary Agents and Their Constituents</w:t>
      </w:r>
    </w:p>
    <w:p w:rsidR="00E05806" w:rsidRDefault="00E05806" w:rsidP="00E05806">
      <w:r>
        <w:t>*(a) Explosives</w:t>
      </w:r>
    </w:p>
    <w:p w:rsidR="00E05806" w:rsidRDefault="00E05806" w:rsidP="00E05806">
      <w:r>
        <w:t>*(b) Propellants</w:t>
      </w:r>
    </w:p>
    <w:p w:rsidR="00E05806" w:rsidRDefault="00E05806" w:rsidP="00E05806">
      <w:r>
        <w:t xml:space="preserve"> (c) Pyrotechnics, fuels, and related substances</w:t>
      </w:r>
    </w:p>
    <w:p w:rsidR="00E05806" w:rsidRDefault="00E05806" w:rsidP="00E05806">
      <w:r>
        <w:t xml:space="preserve"> (d) Oxidizers</w:t>
      </w:r>
    </w:p>
    <w:p w:rsidR="00E05806" w:rsidRDefault="00E05806" w:rsidP="00E05806">
      <w:r>
        <w:t>*(e) Binders</w:t>
      </w:r>
    </w:p>
    <w:p w:rsidR="00E05806" w:rsidRDefault="00E05806" w:rsidP="00E05806">
      <w:r>
        <w:t xml:space="preserve"> (f) Additives</w:t>
      </w:r>
    </w:p>
    <w:p w:rsidR="00E05806" w:rsidRDefault="00E05806" w:rsidP="00E05806">
      <w:r>
        <w:t xml:space="preserve"> (g) Precursors</w:t>
      </w:r>
    </w:p>
    <w:p w:rsidR="00E05806" w:rsidRDefault="00E05806" w:rsidP="00E05806">
      <w:r>
        <w:t xml:space="preserve"> (h) Technical data</w:t>
      </w:r>
    </w:p>
    <w:p w:rsidR="00E05806" w:rsidRPr="008A384B" w:rsidRDefault="00E05806" w:rsidP="00E05806">
      <w:pPr>
        <w:rPr>
          <w:b/>
        </w:rPr>
      </w:pPr>
      <w:r w:rsidRPr="008A384B">
        <w:rPr>
          <w:b/>
        </w:rPr>
        <w:t>Category VI – Vessels of War and Special Naval Equipment</w:t>
      </w:r>
    </w:p>
    <w:p w:rsidR="00E05806" w:rsidRDefault="00E05806" w:rsidP="00E05806">
      <w:r>
        <w:t>*(a) Warships, amphibious warfare vessels, landing craft, mine warfare vessels, and patrol vessels</w:t>
      </w:r>
    </w:p>
    <w:p w:rsidR="00E05806" w:rsidRDefault="00E05806" w:rsidP="00E05806">
      <w:r>
        <w:t xml:space="preserve"> (b) Patrol craft without armor, armament or mounting surfaces for weapon systems more significant than .50 caliber machine guns and auxiliary vessels</w:t>
      </w:r>
    </w:p>
    <w:p w:rsidR="00E05806" w:rsidRDefault="00E05806" w:rsidP="00E05806">
      <w:r>
        <w:t>*(c) Turrets and gun mounts, arresting gear, special weapons systems, protective systems, submarine storage batteries, catapults, mine sweeping equipment and other significant naval systems</w:t>
      </w:r>
    </w:p>
    <w:p w:rsidR="00E05806" w:rsidRDefault="00E05806" w:rsidP="00E05806">
      <w:r>
        <w:t xml:space="preserve"> (d) Harbor entrance detection devices and controls</w:t>
      </w:r>
    </w:p>
    <w:p w:rsidR="00E05806" w:rsidRDefault="00E05806" w:rsidP="00E05806">
      <w:r>
        <w:t>*(e) Naval nuclear propulsion plants, their land prototypes, and facilities for their construction, support, and maintenance</w:t>
      </w:r>
    </w:p>
    <w:p w:rsidR="00E05806" w:rsidRDefault="00E05806" w:rsidP="00E05806">
      <w:r>
        <w:t xml:space="preserve"> (f) Components, parts, and associated equipment</w:t>
      </w:r>
    </w:p>
    <w:p w:rsidR="00E05806" w:rsidRDefault="00E05806" w:rsidP="00E05806">
      <w:r>
        <w:t xml:space="preserve"> (g) Technical data</w:t>
      </w:r>
    </w:p>
    <w:p w:rsidR="00E05806" w:rsidRPr="008A384B" w:rsidRDefault="00E05806" w:rsidP="00E05806">
      <w:pPr>
        <w:rPr>
          <w:b/>
        </w:rPr>
      </w:pPr>
      <w:r w:rsidRPr="008A384B">
        <w:rPr>
          <w:b/>
        </w:rPr>
        <w:t>Category VII – Tanks and Military Vehicles</w:t>
      </w:r>
    </w:p>
    <w:p w:rsidR="00E05806" w:rsidRDefault="00E05806" w:rsidP="00E05806">
      <w:r>
        <w:t>*(a) Military type armed or armored vehicles, military railway trains, and vehicles specifically designed to accommodate military equipment</w:t>
      </w:r>
    </w:p>
    <w:p w:rsidR="00E05806" w:rsidRDefault="00E05806" w:rsidP="00E05806">
      <w:r>
        <w:t>*(b) Military tanks, combat engineer vehicles, bridge launching vehicles, half-tracks and gun carriers</w:t>
      </w:r>
    </w:p>
    <w:p w:rsidR="00E05806" w:rsidRDefault="00E05806" w:rsidP="00E05806">
      <w:r>
        <w:t xml:space="preserve"> (c) Military trucks, trailers, hoists, and skids specifically designed, modified, or equipped to mount or carry weapons</w:t>
      </w:r>
    </w:p>
    <w:p w:rsidR="00E05806" w:rsidRDefault="00E05806" w:rsidP="00E05806">
      <w:r>
        <w:t>*(d) Military recovery vehicles</w:t>
      </w:r>
    </w:p>
    <w:p w:rsidR="00E05806" w:rsidRDefault="00E05806" w:rsidP="00E05806">
      <w:r>
        <w:t>*(e) Amphibious vehicles</w:t>
      </w:r>
    </w:p>
    <w:p w:rsidR="00E05806" w:rsidRDefault="00E05806" w:rsidP="00E05806">
      <w:r>
        <w:t>*(f) Engines specifically designed or modified for the vehicles in (a), (b), and (e)</w:t>
      </w:r>
    </w:p>
    <w:p w:rsidR="00E05806" w:rsidRDefault="00E05806" w:rsidP="00E05806">
      <w:r>
        <w:t xml:space="preserve"> (g) Components, parts, and associated equipment</w:t>
      </w:r>
    </w:p>
    <w:p w:rsidR="00E05806" w:rsidRDefault="00E05806" w:rsidP="00E05806">
      <w:r>
        <w:t xml:space="preserve"> (h) Technical data </w:t>
      </w:r>
    </w:p>
    <w:p w:rsidR="00E05806" w:rsidRPr="008A384B" w:rsidRDefault="00E05806" w:rsidP="00E05806">
      <w:pPr>
        <w:rPr>
          <w:b/>
        </w:rPr>
      </w:pPr>
      <w:r w:rsidRPr="008A384B">
        <w:rPr>
          <w:b/>
        </w:rPr>
        <w:t>Category VIII – Aircraft and Associated Equipment</w:t>
      </w:r>
    </w:p>
    <w:p w:rsidR="00E05806" w:rsidRDefault="00E05806" w:rsidP="00E05806">
      <w:r>
        <w:t>*(a) Aircraft, including but not limited to helicopters, non-expansive balloons, drones, and lighter-than-air aircraft</w:t>
      </w:r>
    </w:p>
    <w:p w:rsidR="00E05806" w:rsidRDefault="00E05806" w:rsidP="00E05806">
      <w:r>
        <w:t xml:space="preserve">*(b) Military aircraft engines </w:t>
      </w:r>
    </w:p>
    <w:p w:rsidR="00E05806" w:rsidRDefault="00E05806" w:rsidP="00E05806">
      <w:r>
        <w:t>*(c) Cartridge-actuated devices utilized in emergency escape of personnel and airborne equipment</w:t>
      </w:r>
    </w:p>
    <w:p w:rsidR="00E05806" w:rsidRDefault="00E05806" w:rsidP="00E05806">
      <w:r>
        <w:t xml:space="preserve"> (d) Launching and recovery equipment for the articles in (a)</w:t>
      </w:r>
    </w:p>
    <w:p w:rsidR="00E05806" w:rsidRDefault="00E05806" w:rsidP="00E05806">
      <w:r>
        <w:t>*(e) Inertial navigation systems, aided or hybrid inertial navigation systems, Inertial Measurement Units, and Attitude and Heading Reference Systems</w:t>
      </w:r>
    </w:p>
    <w:p w:rsidR="00E05806" w:rsidRDefault="00E05806" w:rsidP="00E05806">
      <w:r>
        <w:t xml:space="preserve"> (f) Developmental aircraft, engines, and components</w:t>
      </w:r>
    </w:p>
    <w:p w:rsidR="00E05806" w:rsidRDefault="00E05806" w:rsidP="00E05806">
      <w:r>
        <w:t>*(g) Ground effect machines and components, parts, and associated equipment specifically designed for use with such machines</w:t>
      </w:r>
    </w:p>
    <w:p w:rsidR="00E05806" w:rsidRDefault="00E05806" w:rsidP="00E05806">
      <w:r>
        <w:t xml:space="preserve"> (h) Components, parts, and associated equipment</w:t>
      </w:r>
    </w:p>
    <w:p w:rsidR="00E05806" w:rsidRDefault="00E05806" w:rsidP="00E05806">
      <w:r>
        <w:t xml:space="preserve"> (</w:t>
      </w:r>
      <w:proofErr w:type="spellStart"/>
      <w:r>
        <w:t>i</w:t>
      </w:r>
      <w:proofErr w:type="spellEnd"/>
      <w:r>
        <w:t xml:space="preserve">) Technical data </w:t>
      </w:r>
    </w:p>
    <w:p w:rsidR="00E05806" w:rsidRPr="008A384B" w:rsidRDefault="00E05806" w:rsidP="00E05806">
      <w:pPr>
        <w:rPr>
          <w:b/>
        </w:rPr>
      </w:pPr>
      <w:r w:rsidRPr="008A384B">
        <w:rPr>
          <w:b/>
        </w:rPr>
        <w:t>Category IX – Military Training Equipment and Training</w:t>
      </w:r>
    </w:p>
    <w:p w:rsidR="00E05806" w:rsidRDefault="00E05806" w:rsidP="00E05806">
      <w:r>
        <w:t>(a) Training equipment</w:t>
      </w:r>
    </w:p>
    <w:p w:rsidR="00E05806" w:rsidRDefault="00E05806" w:rsidP="00E05806">
      <w:r>
        <w:t>(b) Simulation devices for the items covered by this subchapter</w:t>
      </w:r>
    </w:p>
    <w:p w:rsidR="00E05806" w:rsidRDefault="00E05806" w:rsidP="00E05806">
      <w:r>
        <w:t>(c) Tooling and equipment specifically designed or modified for the production of articles controlled by this category</w:t>
      </w:r>
    </w:p>
    <w:p w:rsidR="00E05806" w:rsidRDefault="00E05806" w:rsidP="00E05806">
      <w:r>
        <w:t>(d) Components, parts, and associated equipment</w:t>
      </w:r>
    </w:p>
    <w:p w:rsidR="00E05806" w:rsidRDefault="00E05806" w:rsidP="00E05806">
      <w:r>
        <w:t>(e) Technical data</w:t>
      </w:r>
    </w:p>
    <w:p w:rsidR="00E05806" w:rsidRPr="008A384B" w:rsidRDefault="00E05806" w:rsidP="00E05806">
      <w:pPr>
        <w:rPr>
          <w:b/>
        </w:rPr>
      </w:pPr>
      <w:r w:rsidRPr="008A384B">
        <w:rPr>
          <w:b/>
        </w:rPr>
        <w:t>Category X – Protective Personnel Equipment and Shelters</w:t>
      </w:r>
    </w:p>
    <w:p w:rsidR="00E05806" w:rsidRDefault="00E05806" w:rsidP="00E05806">
      <w:r>
        <w:t>(a) Protective personnel equipment</w:t>
      </w:r>
    </w:p>
    <w:p w:rsidR="00E05806" w:rsidRDefault="00E05806" w:rsidP="00E05806">
      <w:r>
        <w:t>(b) Permanent or transportable shelters specifically designed and modified to protect against the effect of articles covered by this subchapter</w:t>
      </w:r>
    </w:p>
    <w:p w:rsidR="00E05806" w:rsidRDefault="00E05806" w:rsidP="00E05806">
      <w:r>
        <w:t>(c) Tooling and equipment specifically designed or modified for the production of articles controlled by this category</w:t>
      </w:r>
    </w:p>
    <w:p w:rsidR="00E05806" w:rsidRDefault="00E05806" w:rsidP="00E05806">
      <w:r>
        <w:t>(d) Components, parts, and associated equipment</w:t>
      </w:r>
    </w:p>
    <w:p w:rsidR="00E05806" w:rsidRDefault="00E05806" w:rsidP="00E05806">
      <w:r>
        <w:t>(e) Technical data</w:t>
      </w:r>
    </w:p>
    <w:p w:rsidR="00E05806" w:rsidRPr="008A384B" w:rsidRDefault="00E05806" w:rsidP="00E05806">
      <w:pPr>
        <w:rPr>
          <w:b/>
        </w:rPr>
      </w:pPr>
      <w:r w:rsidRPr="008A384B">
        <w:rPr>
          <w:b/>
        </w:rPr>
        <w:t>Category XI – Military Electronics</w:t>
      </w:r>
    </w:p>
    <w:p w:rsidR="00E05806" w:rsidRDefault="00E05806" w:rsidP="00E05806">
      <w:r>
        <w:t>(a) Electronic equipment not included in Category XII. This equipment includes but is not limited to:</w:t>
      </w:r>
    </w:p>
    <w:p w:rsidR="00E05806" w:rsidRDefault="00E05806" w:rsidP="00E05806">
      <w:r>
        <w:t>*(1) Underwater sound equipment</w:t>
      </w:r>
    </w:p>
    <w:p w:rsidR="00E05806" w:rsidRDefault="00E05806" w:rsidP="00E05806">
      <w:r>
        <w:t xml:space="preserve">*(2) Underwater acoustic active and passive countermeasures and </w:t>
      </w:r>
      <w:proofErr w:type="spellStart"/>
      <w:r>
        <w:t>countercountermeasures</w:t>
      </w:r>
      <w:proofErr w:type="spellEnd"/>
    </w:p>
    <w:p w:rsidR="00E05806" w:rsidRDefault="00E05806" w:rsidP="00E05806">
      <w:r>
        <w:t xml:space="preserve"> (3) Radar systems, with capabilities such as:</w:t>
      </w:r>
    </w:p>
    <w:p w:rsidR="00E05806" w:rsidRDefault="00E05806" w:rsidP="00E05806">
      <w:r>
        <w:t>*(</w:t>
      </w:r>
      <w:proofErr w:type="spellStart"/>
      <w:r>
        <w:t>i</w:t>
      </w:r>
      <w:proofErr w:type="spellEnd"/>
      <w:r>
        <w:t>) Search</w:t>
      </w:r>
    </w:p>
    <w:p w:rsidR="00E05806" w:rsidRDefault="00E05806" w:rsidP="00E05806">
      <w:r>
        <w:t>*(ii) Acquisition</w:t>
      </w:r>
    </w:p>
    <w:p w:rsidR="00E05806" w:rsidRDefault="00E05806" w:rsidP="00E05806">
      <w:r>
        <w:t>*(iii) Tracking</w:t>
      </w:r>
    </w:p>
    <w:p w:rsidR="00E05806" w:rsidRDefault="00E05806" w:rsidP="00E05806">
      <w:r>
        <w:t>*(iv) Moving target indication</w:t>
      </w:r>
    </w:p>
    <w:p w:rsidR="00E05806" w:rsidRDefault="00E05806" w:rsidP="00E05806">
      <w:r>
        <w:t>*(v) Imaging radar systems</w:t>
      </w:r>
    </w:p>
    <w:p w:rsidR="00E05806" w:rsidRDefault="00E05806" w:rsidP="00E05806">
      <w:r>
        <w:t xml:space="preserve"> (vi) Ground air traffic control radar</w:t>
      </w:r>
    </w:p>
    <w:p w:rsidR="00E05806" w:rsidRDefault="00E05806" w:rsidP="00E05806">
      <w:r>
        <w:t>*(4) Electronic combat equipment</w:t>
      </w:r>
    </w:p>
    <w:p w:rsidR="00E05806" w:rsidRDefault="00E05806" w:rsidP="00E05806">
      <w:r>
        <w:t>*(5) Command, control and communications systems to include radios (transceivers), navigation, and identification equipment</w:t>
      </w:r>
    </w:p>
    <w:p w:rsidR="00E05806" w:rsidRDefault="00E05806" w:rsidP="00E05806">
      <w:r>
        <w:t xml:space="preserve"> (6) Computers specifically designed for military application and any computer specifically modified for use with any defense article </w:t>
      </w:r>
    </w:p>
    <w:p w:rsidR="00E05806" w:rsidRDefault="00E05806" w:rsidP="00E05806">
      <w:r>
        <w:t xml:space="preserve"> (7) Any experimental or developmental electronic equipment specifically designed or modified for military application</w:t>
      </w:r>
    </w:p>
    <w:p w:rsidR="00E05806" w:rsidRDefault="00E05806" w:rsidP="00E05806">
      <w:r>
        <w:t>*(b) Electronic systems or equipment for use in surveillance, and electronic systems or equipment designed to counteract electronic surveillance</w:t>
      </w:r>
    </w:p>
    <w:p w:rsidR="00E05806" w:rsidRDefault="00E05806" w:rsidP="00E05806">
      <w:r>
        <w:t xml:space="preserve"> (c) Components, parts, and associated equipment</w:t>
      </w:r>
    </w:p>
    <w:p w:rsidR="00E05806" w:rsidRDefault="00E05806" w:rsidP="00E05806">
      <w:r>
        <w:t xml:space="preserve"> (d) Technical data</w:t>
      </w:r>
    </w:p>
    <w:p w:rsidR="00E05806" w:rsidRPr="008A384B" w:rsidRDefault="00E05806" w:rsidP="00E05806">
      <w:pPr>
        <w:rPr>
          <w:b/>
        </w:rPr>
      </w:pPr>
      <w:r w:rsidRPr="008A384B">
        <w:rPr>
          <w:b/>
        </w:rPr>
        <w:t>Category XII – Fire Control, Range Finder, Optical and Guidance and Control Equipment</w:t>
      </w:r>
    </w:p>
    <w:p w:rsidR="00E05806" w:rsidRDefault="00E05806" w:rsidP="00E05806">
      <w:r>
        <w:t>*(a) Fire control systems; gun and missile tracking and guidance systems; gun range, position, height finders, spotting instruments and laying equipment; aiming devices; bomb sights, bombing computers, military television sighting and viewing units; periscopes</w:t>
      </w:r>
    </w:p>
    <w:p w:rsidR="00E05806" w:rsidRDefault="00E05806" w:rsidP="00E05806">
      <w:r>
        <w:t>*(b) Lasers</w:t>
      </w:r>
    </w:p>
    <w:p w:rsidR="00E05806" w:rsidRDefault="00E05806" w:rsidP="00E05806">
      <w:r>
        <w:t>*(c) Infrared focal plane array detectors; image intensification and other night sighting equipment or systems; second generation and above military image intensification tubes, and infrared, visible and ultraviolet devices</w:t>
      </w:r>
    </w:p>
    <w:p w:rsidR="00E05806" w:rsidRDefault="00E05806" w:rsidP="00E05806">
      <w:r>
        <w:t xml:space="preserve">*(d) Inertial platforms and sensors for weapons or weapon systems; guidance, control and stabilization systems except for those systems covered in Category VIII; </w:t>
      </w:r>
      <w:proofErr w:type="spellStart"/>
      <w:r>
        <w:t>astro</w:t>
      </w:r>
      <w:proofErr w:type="spellEnd"/>
      <w:r>
        <w:t>-compasses and star trackers and military accelerometers and gyros</w:t>
      </w:r>
    </w:p>
    <w:p w:rsidR="00E05806" w:rsidRDefault="00E05806" w:rsidP="00E05806">
      <w:r>
        <w:t xml:space="preserve"> (e) Components, parts, and associated equipment</w:t>
      </w:r>
    </w:p>
    <w:p w:rsidR="00E05806" w:rsidRDefault="00E05806" w:rsidP="00E05806">
      <w:r>
        <w:t xml:space="preserve"> (f) Technical data </w:t>
      </w:r>
    </w:p>
    <w:p w:rsidR="00E05806" w:rsidRPr="008A384B" w:rsidRDefault="00E05806" w:rsidP="00E05806">
      <w:pPr>
        <w:rPr>
          <w:b/>
        </w:rPr>
      </w:pPr>
      <w:r w:rsidRPr="008A384B">
        <w:rPr>
          <w:b/>
        </w:rPr>
        <w:t>Category XIII – Auxiliary Military Equipment</w:t>
      </w:r>
    </w:p>
    <w:p w:rsidR="00E05806" w:rsidRDefault="00E05806" w:rsidP="00E05806">
      <w:r>
        <w:t xml:space="preserve"> (a) Cameras and specialized processing equipment, photointerpretation, stereoscopic plotting, and photogrammetry equipment, and components</w:t>
      </w:r>
    </w:p>
    <w:p w:rsidR="00E05806" w:rsidRDefault="00E05806" w:rsidP="00E05806">
      <w:r>
        <w:t xml:space="preserve"> (b) Military Information Security Assurance Systems and equipment, cryptographic devices, software, and components</w:t>
      </w:r>
    </w:p>
    <w:p w:rsidR="00E05806" w:rsidRDefault="00E05806" w:rsidP="00E05806">
      <w:r>
        <w:t xml:space="preserve"> (c) Self-contained diving and underwater breathing apparatus</w:t>
      </w:r>
    </w:p>
    <w:p w:rsidR="00E05806" w:rsidRDefault="00E05806" w:rsidP="00E05806">
      <w:r>
        <w:t xml:space="preserve"> (d) Carbon/carbon billets and preforms not elsewhere controlled by this subchapter which are reinforced with continuous unidirectional tows, tapes, or woven cloths in three or more dimensional planes</w:t>
      </w:r>
    </w:p>
    <w:p w:rsidR="00E05806" w:rsidRDefault="00E05806" w:rsidP="00E05806">
      <w:r>
        <w:t xml:space="preserve"> (e) Armor, and reactive armor and components, parts and accessories not elsewhere controlled by this subchapter</w:t>
      </w:r>
    </w:p>
    <w:p w:rsidR="00E05806" w:rsidRDefault="00E05806" w:rsidP="00E05806">
      <w:r>
        <w:t xml:space="preserve"> (f) Structural materials</w:t>
      </w:r>
    </w:p>
    <w:p w:rsidR="00E05806" w:rsidRDefault="00E05806" w:rsidP="00E05806">
      <w:r>
        <w:t xml:space="preserve"> (g) Concealment and deception equipment</w:t>
      </w:r>
    </w:p>
    <w:p w:rsidR="00E05806" w:rsidRDefault="00E05806" w:rsidP="00E05806">
      <w:r>
        <w:t xml:space="preserve"> (h</w:t>
      </w:r>
      <w:r w:rsidRPr="00365681">
        <w:rPr>
          <w:highlight w:val="cyan"/>
        </w:rPr>
        <w:t>) Energy conversion devices for producing electrical energy from nuclear, thermal, or solar energy, or from chemical reaction</w:t>
      </w:r>
    </w:p>
    <w:p w:rsidR="00E05806" w:rsidRDefault="00E05806" w:rsidP="00E05806">
      <w:r>
        <w:t xml:space="preserve"> (</w:t>
      </w:r>
      <w:proofErr w:type="spellStart"/>
      <w:r>
        <w:t>i</w:t>
      </w:r>
      <w:proofErr w:type="spellEnd"/>
      <w:r>
        <w:t>) Metal embrittling agents</w:t>
      </w:r>
    </w:p>
    <w:p w:rsidR="00E05806" w:rsidRDefault="00E05806" w:rsidP="00E05806">
      <w:r>
        <w:t>*(j) Hardware and equipment that is associated with the measurement or modification of system signatures for detection of defense articles</w:t>
      </w:r>
    </w:p>
    <w:p w:rsidR="00E05806" w:rsidRDefault="00E05806" w:rsidP="00E05806">
      <w:r>
        <w:t xml:space="preserve"> (k) Tooling and equipment specifically designed or modified for the production of articles controlled by this category</w:t>
      </w:r>
    </w:p>
    <w:p w:rsidR="00E05806" w:rsidRDefault="00E05806" w:rsidP="00E05806">
      <w:r>
        <w:t xml:space="preserve"> (l) Technical data </w:t>
      </w:r>
    </w:p>
    <w:p w:rsidR="00E05806" w:rsidRPr="008A384B" w:rsidRDefault="00E05806" w:rsidP="00E05806">
      <w:pPr>
        <w:rPr>
          <w:b/>
        </w:rPr>
      </w:pPr>
      <w:r w:rsidRPr="008A384B">
        <w:rPr>
          <w:b/>
        </w:rPr>
        <w:t>Category XIV – Toxicological Agents, Including Chemical Agents, Biological Agents, and</w:t>
      </w:r>
      <w:r>
        <w:rPr>
          <w:b/>
        </w:rPr>
        <w:t xml:space="preserve"> </w:t>
      </w:r>
      <w:r w:rsidRPr="008A384B">
        <w:rPr>
          <w:b/>
        </w:rPr>
        <w:t>Associated Equipment</w:t>
      </w:r>
    </w:p>
    <w:p w:rsidR="00E05806" w:rsidRDefault="00E05806" w:rsidP="00E05806">
      <w:r>
        <w:t>*(a) Chemical agents</w:t>
      </w:r>
    </w:p>
    <w:p w:rsidR="00E05806" w:rsidRDefault="00E05806" w:rsidP="00E05806">
      <w:r>
        <w:t>*(b) Biological agents and biologically derived substances</w:t>
      </w:r>
    </w:p>
    <w:p w:rsidR="00E05806" w:rsidRDefault="00E05806" w:rsidP="00E05806">
      <w:r>
        <w:t>*(c) Chemical agent binary precursors and key precursors</w:t>
      </w:r>
    </w:p>
    <w:p w:rsidR="00E05806" w:rsidRDefault="00E05806" w:rsidP="00E05806">
      <w:r>
        <w:t xml:space="preserve"> (d) Tear gases and riot control agents</w:t>
      </w:r>
    </w:p>
    <w:p w:rsidR="00E05806" w:rsidRDefault="00E05806" w:rsidP="00E05806">
      <w:r>
        <w:t xml:space="preserve"> (e) Defoliants</w:t>
      </w:r>
    </w:p>
    <w:p w:rsidR="00E05806" w:rsidRDefault="00E05806" w:rsidP="00E05806">
      <w:r>
        <w:t>*(f) Components, parts, and associated equipment specifically designed or modified for military operations and compatibility with military equipment</w:t>
      </w:r>
    </w:p>
    <w:p w:rsidR="00E05806" w:rsidRDefault="00E05806" w:rsidP="00E05806">
      <w:r>
        <w:t xml:space="preserve"> (g) Antibodies, </w:t>
      </w:r>
      <w:proofErr w:type="spellStart"/>
      <w:r>
        <w:t>polynucleoides</w:t>
      </w:r>
      <w:proofErr w:type="spellEnd"/>
      <w:r>
        <w:t>, biopolymers or biocatalysts specifically designed or modified for use with articles controlled in (f)</w:t>
      </w:r>
    </w:p>
    <w:p w:rsidR="00E05806" w:rsidRDefault="00E05806" w:rsidP="00E05806">
      <w:r>
        <w:t xml:space="preserve"> (h) Medical countermeasures specifically designed or modified for use with the chemical agents listed in (a), and vaccines with the sole purpose of protecting against biological agents identified in (b)</w:t>
      </w:r>
    </w:p>
    <w:p w:rsidR="00E05806" w:rsidRDefault="00E05806" w:rsidP="00E05806">
      <w:r>
        <w:t xml:space="preserve"> (</w:t>
      </w:r>
      <w:proofErr w:type="spellStart"/>
      <w:r>
        <w:t>i</w:t>
      </w:r>
      <w:proofErr w:type="spellEnd"/>
      <w:r>
        <w:t>) Modeling or simulation tools specifically designed or modified for chemical or biological weapons design, development or employment</w:t>
      </w:r>
    </w:p>
    <w:p w:rsidR="00E05806" w:rsidRDefault="00E05806" w:rsidP="00E05806">
      <w:r>
        <w:t xml:space="preserve"> (j) Test facilities specifically designed or modified for the certification and qualification of articles controlled in (f)</w:t>
      </w:r>
    </w:p>
    <w:p w:rsidR="00E05806" w:rsidRDefault="00E05806" w:rsidP="00E05806">
      <w:r>
        <w:t xml:space="preserve"> (k) Components, parts, and associated equipment, exclusive of incinerators, specifically designed or modified for destruction of the chemical agents in (a) or the biological agents in (b)</w:t>
      </w:r>
    </w:p>
    <w:p w:rsidR="00E05806" w:rsidRDefault="00E05806" w:rsidP="00E05806">
      <w:r>
        <w:t xml:space="preserve"> (l) Tooling and equipment specifically designed or modified for the production of articles controlled in (f)</w:t>
      </w:r>
    </w:p>
    <w:p w:rsidR="00E05806" w:rsidRDefault="00E05806" w:rsidP="00E05806">
      <w:r>
        <w:t xml:space="preserve"> (m) Technical data </w:t>
      </w:r>
    </w:p>
    <w:p w:rsidR="00E05806" w:rsidRPr="008A384B" w:rsidRDefault="00E05806" w:rsidP="00E05806">
      <w:pPr>
        <w:rPr>
          <w:b/>
        </w:rPr>
      </w:pPr>
      <w:r w:rsidRPr="008A384B">
        <w:rPr>
          <w:b/>
        </w:rPr>
        <w:t>Category XV – Spacecraft Systems and Associated Equipment</w:t>
      </w:r>
    </w:p>
    <w:p w:rsidR="00E05806" w:rsidRDefault="00E05806" w:rsidP="00E05806">
      <w:r>
        <w:t>*(a) Spacecraft, including communications satellites, remote sensing satellites, scientific satellites, research satellites, navigation satellites, experimental and multi-mission satellites</w:t>
      </w:r>
    </w:p>
    <w:p w:rsidR="00E05806" w:rsidRDefault="00E05806" w:rsidP="00E05806">
      <w:r>
        <w:t xml:space="preserve"> (b) Ground control stations for telemetry, tracking and control of spacecraft or satellites, or employing any of the cryptographic items controlled under Category XIII</w:t>
      </w:r>
    </w:p>
    <w:p w:rsidR="00E05806" w:rsidRDefault="00E05806" w:rsidP="00E05806">
      <w:r>
        <w:t xml:space="preserve"> (c) Global Positioning System (GPS) receiving equipment</w:t>
      </w:r>
    </w:p>
    <w:p w:rsidR="00E05806" w:rsidRDefault="00E05806" w:rsidP="00E05806">
      <w:r>
        <w:t xml:space="preserve"> (d) Radiation-hardened microelectronic</w:t>
      </w:r>
    </w:p>
    <w:p w:rsidR="00E05806" w:rsidRDefault="00E05806" w:rsidP="00E05806">
      <w:r>
        <w:t xml:space="preserve"> (e) Components, parts, and associated equipment specifically designed or modified for the systems or subsystems of this category: satellite fuel, ground support equipment, test equipment, etc.</w:t>
      </w:r>
    </w:p>
    <w:p w:rsidR="00E05806" w:rsidRDefault="00E05806" w:rsidP="00E05806">
      <w:r>
        <w:t xml:space="preserve"> (f) Technical data</w:t>
      </w:r>
    </w:p>
    <w:p w:rsidR="00E05806" w:rsidRPr="008A384B" w:rsidRDefault="00E05806" w:rsidP="00E05806">
      <w:pPr>
        <w:rPr>
          <w:b/>
        </w:rPr>
      </w:pPr>
      <w:r w:rsidRPr="008A384B">
        <w:rPr>
          <w:b/>
        </w:rPr>
        <w:t>Category XVI – Nuclear Weapons, Design and Testing Related Items</w:t>
      </w:r>
    </w:p>
    <w:p w:rsidR="00E05806" w:rsidRDefault="00E05806" w:rsidP="00E05806">
      <w:r>
        <w:t>*(a) Any article, material, equipment, or device which is specifically designed or modified for use in the design, development, or fabrication of nuclear weapons or nuclear explosive devices</w:t>
      </w:r>
    </w:p>
    <w:p w:rsidR="00E05806" w:rsidRDefault="00E05806" w:rsidP="00E05806">
      <w:r>
        <w:t>*(b) Any article, etc. specifically designed for use in the devising, carrying out, or evaluating of nuclear weapons tests or any other nuclear explosions (including for modeling or simulating the employment of nuclear weapons)</w:t>
      </w:r>
    </w:p>
    <w:p w:rsidR="00E05806" w:rsidRDefault="00E05806" w:rsidP="00E05806">
      <w:r>
        <w:t>*(c) Nuclear radiation detection and measurement devices</w:t>
      </w:r>
    </w:p>
    <w:p w:rsidR="00E05806" w:rsidRDefault="00E05806" w:rsidP="00E05806">
      <w:r>
        <w:t xml:space="preserve"> (d) Components, parts and associated equipment specifically designed or modified for the articles in this category</w:t>
      </w:r>
    </w:p>
    <w:p w:rsidR="00E05806" w:rsidRDefault="00E05806" w:rsidP="00E05806">
      <w:r>
        <w:t xml:space="preserve"> (e) Technical data </w:t>
      </w:r>
    </w:p>
    <w:p w:rsidR="00E05806" w:rsidRPr="008A384B" w:rsidRDefault="00E05806" w:rsidP="00E05806">
      <w:pPr>
        <w:rPr>
          <w:b/>
        </w:rPr>
      </w:pPr>
      <w:r w:rsidRPr="008A384B">
        <w:rPr>
          <w:b/>
        </w:rPr>
        <w:t>Category XVII – Classified Articles, Technical Data and Defense Services Not Otherwise Enumerated</w:t>
      </w:r>
    </w:p>
    <w:p w:rsidR="00E05806" w:rsidRDefault="00E05806" w:rsidP="00E05806">
      <w:r>
        <w:t>(a) All articles, technical data, and defense services which are classified in the interests of national security and which are not otherwise enumerated in the USML</w:t>
      </w:r>
    </w:p>
    <w:p w:rsidR="00E05806" w:rsidRPr="008A384B" w:rsidRDefault="00E05806" w:rsidP="00E05806">
      <w:pPr>
        <w:rPr>
          <w:b/>
        </w:rPr>
      </w:pPr>
      <w:r w:rsidRPr="008A384B">
        <w:rPr>
          <w:b/>
        </w:rPr>
        <w:t>Category XVIII – Directed Energy Weapons</w:t>
      </w:r>
    </w:p>
    <w:p w:rsidR="00E05806" w:rsidRDefault="00E05806" w:rsidP="00E05806">
      <w:r>
        <w:t>*(a) Directed energy weapon systems</w:t>
      </w:r>
    </w:p>
    <w:p w:rsidR="00E05806" w:rsidRDefault="00E05806" w:rsidP="00E05806">
      <w:r>
        <w:t>*(b) Equipment specifically designed or modified for the detection or identification of, or defense against, articles controlled in (a)</w:t>
      </w:r>
    </w:p>
    <w:p w:rsidR="00E05806" w:rsidRDefault="00E05806" w:rsidP="00E05806">
      <w:r>
        <w:t xml:space="preserve"> (c) Tooling and equipment specifically designed or modified for the production of defense articles controlled by this category</w:t>
      </w:r>
    </w:p>
    <w:p w:rsidR="00E05806" w:rsidRDefault="00E05806" w:rsidP="00E05806">
      <w:r>
        <w:t xml:space="preserve"> (d) Test and evaluation equipment and test models specifically designed or modified for the defense articles controlled by this category</w:t>
      </w:r>
    </w:p>
    <w:p w:rsidR="00E05806" w:rsidRDefault="00E05806" w:rsidP="00E05806">
      <w:r>
        <w:t xml:space="preserve"> (e) Components, parts, and associated equipment specifically designed or modified for the articles in (a) through (d)</w:t>
      </w:r>
    </w:p>
    <w:p w:rsidR="00E05806" w:rsidRDefault="00E05806" w:rsidP="00E05806">
      <w:r>
        <w:t xml:space="preserve"> (f) Technical data</w:t>
      </w:r>
    </w:p>
    <w:p w:rsidR="00E05806" w:rsidRPr="008A384B" w:rsidRDefault="00E05806" w:rsidP="00E05806">
      <w:pPr>
        <w:rPr>
          <w:b/>
        </w:rPr>
      </w:pPr>
      <w:r w:rsidRPr="008A384B">
        <w:rPr>
          <w:b/>
        </w:rPr>
        <w:t>Category XIX – Reserved</w:t>
      </w:r>
    </w:p>
    <w:p w:rsidR="00E05806" w:rsidRPr="008A384B" w:rsidRDefault="00E05806" w:rsidP="00E05806">
      <w:pPr>
        <w:rPr>
          <w:b/>
        </w:rPr>
      </w:pPr>
      <w:r w:rsidRPr="008A384B">
        <w:rPr>
          <w:b/>
        </w:rPr>
        <w:t>Category XX – Submersible Vessels, Oceanographic and Associated Equipment</w:t>
      </w:r>
    </w:p>
    <w:p w:rsidR="00E05806" w:rsidRDefault="00E05806" w:rsidP="00E05806">
      <w:r>
        <w:t>*(a) Submersible vessels, manned or unmanned, tethered or untethered, designed or modified for military purposes, or powered by nuclear propulsion plants</w:t>
      </w:r>
    </w:p>
    <w:p w:rsidR="00E05806" w:rsidRDefault="00E05806" w:rsidP="00E05806">
      <w:r>
        <w:t>*(b) Swimmer delivery vehicles</w:t>
      </w:r>
    </w:p>
    <w:p w:rsidR="00E05806" w:rsidRDefault="00E05806" w:rsidP="00E05806">
      <w:r>
        <w:t xml:space="preserve"> (c) Components, parts, and associated equipment specifically designed or modified for any of the articles in (a) and (b)</w:t>
      </w:r>
    </w:p>
    <w:p w:rsidR="00E05806" w:rsidRDefault="00E05806" w:rsidP="00E05806">
      <w:r>
        <w:t xml:space="preserve"> (d) Technical data</w:t>
      </w:r>
    </w:p>
    <w:p w:rsidR="00E05806" w:rsidRPr="008A384B" w:rsidRDefault="00E05806" w:rsidP="00E05806">
      <w:pPr>
        <w:rPr>
          <w:b/>
        </w:rPr>
      </w:pPr>
      <w:r w:rsidRPr="008A384B">
        <w:rPr>
          <w:b/>
        </w:rPr>
        <w:t>Category XXI – Miscellaneous Articles</w:t>
      </w:r>
    </w:p>
    <w:p w:rsidR="00E05806" w:rsidRDefault="00E05806" w:rsidP="00E05806">
      <w:r>
        <w:t>(a) Any article not specifically enumerated in the other categories which has substantial military applicability and which has been specifically designed, developed, etc. for military purposes</w:t>
      </w:r>
    </w:p>
    <w:p w:rsidR="00E05806" w:rsidRDefault="00E05806" w:rsidP="00E05806">
      <w:r>
        <w:t xml:space="preserve">(b) Technical data </w:t>
      </w:r>
    </w:p>
    <w:p w:rsidR="00E05806" w:rsidRDefault="00E05806" w:rsidP="00E05806"/>
    <w:p w:rsidR="00E05806" w:rsidRDefault="00E05806" w:rsidP="00E05806">
      <w:pPr>
        <w:pStyle w:val="Heading4"/>
      </w:pPr>
      <w:r>
        <w:t xml:space="preserve">And we export something in EVERY category – we’ll provide an example chart.  We exported something in 15 of the 21 categories to Afghanistan </w:t>
      </w:r>
      <w:r w:rsidRPr="006B0C03">
        <w:rPr>
          <w:u w:val="single"/>
        </w:rPr>
        <w:t>alone</w:t>
      </w:r>
      <w:r>
        <w:t xml:space="preserve"> in 2008.  The list of what we exported under DCS in 2008 to ALL countries is over 250 pages long and includes EVERY category</w:t>
      </w:r>
    </w:p>
    <w:p w:rsidR="00E05806" w:rsidRPr="008A384B" w:rsidRDefault="00E05806" w:rsidP="00E05806">
      <w:pPr>
        <w:rPr>
          <w:b/>
        </w:rPr>
      </w:pPr>
      <w:r>
        <w:rPr>
          <w:b/>
        </w:rPr>
        <w:t xml:space="preserve">State Department, </w:t>
      </w:r>
      <w:r w:rsidR="00236E8F">
        <w:rPr>
          <w:b/>
        </w:rPr>
        <w:t>9</w:t>
      </w:r>
      <w:r>
        <w:rPr>
          <w:b/>
        </w:rPr>
        <w:t xml:space="preserve"> </w:t>
      </w:r>
      <w:r w:rsidRPr="008A384B">
        <w:t>(REPORT BY THE DEPARTMENT OF STATE</w:t>
      </w:r>
      <w:r>
        <w:t xml:space="preserve"> </w:t>
      </w:r>
      <w:r w:rsidRPr="008A384B">
        <w:t>PURSUANT TO SECTION 655 OF THE FOREIGN ASSISTANCE</w:t>
      </w:r>
      <w:r>
        <w:t xml:space="preserve"> </w:t>
      </w:r>
      <w:r w:rsidRPr="008A384B">
        <w:t>ACT OF 1961, AS AMENDED</w:t>
      </w:r>
      <w:r>
        <w:t xml:space="preserve"> </w:t>
      </w:r>
      <w:r w:rsidRPr="008A384B">
        <w:t xml:space="preserve">Direct Commercial Sales Authorizations for Fiscal Year 2008, </w:t>
      </w:r>
      <w:hyperlink r:id="rId20" w:history="1">
        <w:r w:rsidRPr="008A384B">
          <w:rPr>
            <w:rStyle w:val="Hyperlink"/>
          </w:rPr>
          <w:t>https://fas.org/programs/ssp/asmp/factsandfigures/government_data/2009/FY10CBJ.pdf</w:t>
        </w:r>
      </w:hyperlink>
      <w:r>
        <w:t xml:space="preserve">  </w:t>
      </w:r>
      <w:r>
        <w:rPr>
          <w:b/>
        </w:rPr>
        <w:t>bold in original</w:t>
      </w:r>
    </w:p>
    <w:p w:rsidR="00E05806" w:rsidRDefault="00E05806" w:rsidP="00E05806"/>
    <w:p w:rsidR="00E05806" w:rsidRDefault="00E05806" w:rsidP="00E05806">
      <w:r>
        <w:rPr>
          <w:noProof/>
        </w:rPr>
        <w:drawing>
          <wp:inline distT="0" distB="0" distL="0" distR="0" wp14:anchorId="367F3B8F" wp14:editId="4A1CB79D">
            <wp:extent cx="8948474" cy="11286805"/>
            <wp:effectExtent l="0" t="0" r="508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8968179" cy="11311660"/>
                    </a:xfrm>
                    <a:prstGeom prst="rect">
                      <a:avLst/>
                    </a:prstGeom>
                  </pic:spPr>
                </pic:pic>
              </a:graphicData>
            </a:graphic>
          </wp:inline>
        </w:drawing>
      </w:r>
    </w:p>
    <w:p w:rsidR="00E05806" w:rsidRPr="008A384B" w:rsidRDefault="00E05806" w:rsidP="00E05806">
      <w:r>
        <w:rPr>
          <w:noProof/>
        </w:rPr>
        <w:drawing>
          <wp:inline distT="0" distB="0" distL="0" distR="0" wp14:anchorId="4ABCD3A2" wp14:editId="490FC046">
            <wp:extent cx="8880697" cy="9162733"/>
            <wp:effectExtent l="0" t="0" r="0" b="635"/>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8905203" cy="9188017"/>
                    </a:xfrm>
                    <a:prstGeom prst="rect">
                      <a:avLst/>
                    </a:prstGeom>
                  </pic:spPr>
                </pic:pic>
              </a:graphicData>
            </a:graphic>
          </wp:inline>
        </w:drawing>
      </w:r>
    </w:p>
    <w:p w:rsidR="00E05806" w:rsidRPr="008A384B" w:rsidRDefault="00E05806" w:rsidP="00E05806"/>
    <w:p w:rsidR="00E05806" w:rsidRDefault="00E05806" w:rsidP="00E05806">
      <w:r>
        <w:rPr>
          <w:noProof/>
        </w:rPr>
        <w:drawing>
          <wp:inline distT="0" distB="0" distL="0" distR="0" wp14:anchorId="7C500FC6" wp14:editId="267A10AC">
            <wp:extent cx="8738983" cy="3844608"/>
            <wp:effectExtent l="0" t="0" r="5080" b="381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8792793" cy="3868281"/>
                    </a:xfrm>
                    <a:prstGeom prst="rect">
                      <a:avLst/>
                    </a:prstGeom>
                  </pic:spPr>
                </pic:pic>
              </a:graphicData>
            </a:graphic>
          </wp:inline>
        </w:drawing>
      </w:r>
    </w:p>
    <w:p w:rsidR="00E05806" w:rsidRDefault="00E05806" w:rsidP="00E05806"/>
    <w:p w:rsidR="00E05806" w:rsidRPr="00E05806" w:rsidRDefault="00E05806" w:rsidP="00E05806"/>
    <w:bookmarkEnd w:id="13"/>
    <w:p w:rsidR="004C5E9C" w:rsidRPr="00195C7A" w:rsidRDefault="004C5E9C" w:rsidP="004C5E9C">
      <w:pPr>
        <w:pStyle w:val="Heading2"/>
      </w:pPr>
      <w:r w:rsidRPr="00195C7A">
        <w:t>2.8 billion</w:t>
      </w:r>
    </w:p>
    <w:p w:rsidR="004C5E9C" w:rsidRPr="00195C7A" w:rsidRDefault="004C5E9C" w:rsidP="004C5E9C">
      <w:pPr>
        <w:pStyle w:val="Heading3"/>
      </w:pPr>
      <w:r w:rsidRPr="00195C7A">
        <w:t>1nc - Substantial – 2.8 billion</w:t>
      </w:r>
    </w:p>
    <w:p w:rsidR="004C5E9C" w:rsidRPr="00195C7A" w:rsidRDefault="004C5E9C" w:rsidP="004C5E9C"/>
    <w:p w:rsidR="004C5E9C" w:rsidRPr="00195C7A" w:rsidRDefault="004C5E9C" w:rsidP="004C5E9C">
      <w:pPr>
        <w:pStyle w:val="Heading4"/>
      </w:pPr>
      <w:r w:rsidRPr="00195C7A">
        <w:t>Substantially should be defined by contextual use</w:t>
      </w:r>
    </w:p>
    <w:p w:rsidR="004C5E9C" w:rsidRPr="00195C7A" w:rsidRDefault="004C5E9C" w:rsidP="004C5E9C">
      <w:pPr>
        <w:rPr>
          <w:rFonts w:asciiTheme="minorHAnsi" w:hAnsiTheme="minorHAnsi"/>
        </w:rPr>
      </w:pPr>
      <w:r w:rsidRPr="00195C7A">
        <w:rPr>
          <w:b/>
        </w:rPr>
        <w:t>Devinsky 2</w:t>
      </w:r>
      <w:r w:rsidRPr="00195C7A">
        <w:rPr>
          <w:rFonts w:asciiTheme="minorHAnsi" w:hAnsiTheme="minorHAnsi"/>
        </w:rPr>
        <w:t xml:space="preserve"> – patent attorney (Paul, “Is Claim "Substantially" Definite?  Ask Person of Skill in the Art”, IP Update, 5(11), November, </w:t>
      </w:r>
      <w:hyperlink r:id="rId24" w:history="1">
        <w:r w:rsidRPr="00195C7A">
          <w:rPr>
            <w:rStyle w:val="Hyperlink"/>
            <w:rFonts w:asciiTheme="minorHAnsi" w:hAnsiTheme="minorHAnsi"/>
          </w:rPr>
          <w:t>https://www.mwe.com/en/thought-leadership/publications/2002/11/ip-update-volume-5-no-11-november-2002</w:t>
        </w:r>
      </w:hyperlink>
    </w:p>
    <w:p w:rsidR="004C5E9C" w:rsidRPr="00195C7A" w:rsidRDefault="004C5E9C" w:rsidP="004C5E9C">
      <w:pPr>
        <w:rPr>
          <w:rFonts w:asciiTheme="minorHAnsi" w:hAnsiTheme="minorHAnsi"/>
        </w:rPr>
      </w:pPr>
    </w:p>
    <w:p w:rsidR="004C5E9C" w:rsidRPr="00195C7A" w:rsidRDefault="004C5E9C" w:rsidP="004C5E9C">
      <w:pPr>
        <w:widowControl w:val="0"/>
        <w:rPr>
          <w:rFonts w:asciiTheme="minorHAnsi" w:hAnsiTheme="minorHAnsi"/>
          <w:color w:val="000000"/>
        </w:rPr>
      </w:pPr>
      <w:r w:rsidRPr="00195C7A">
        <w:rPr>
          <w:rFonts w:asciiTheme="minorHAnsi" w:hAnsiTheme="minorHAnsi"/>
          <w:color w:val="000000"/>
        </w:rPr>
        <w:t>In reversing a summary judgment of invalidity,</w:t>
      </w:r>
      <w:r w:rsidRPr="00195C7A">
        <w:rPr>
          <w:rStyle w:val="Style11ptBlack"/>
          <w:rFonts w:asciiTheme="minorHAnsi" w:hAnsiTheme="minorHAnsi"/>
        </w:rPr>
        <w:t xml:space="preserve"> </w:t>
      </w:r>
      <w:r w:rsidRPr="00195C7A">
        <w:rPr>
          <w:rStyle w:val="Style11ptBlackUnderline"/>
          <w:rFonts w:asciiTheme="minorHAnsi" w:hAnsiTheme="minorHAnsi"/>
        </w:rPr>
        <w:t>the U.S. Court of Appeals</w:t>
      </w:r>
      <w:r w:rsidRPr="00195C7A">
        <w:rPr>
          <w:rStyle w:val="Style11ptBlack"/>
          <w:rFonts w:asciiTheme="minorHAnsi" w:hAnsiTheme="minorHAnsi"/>
        </w:rPr>
        <w:t xml:space="preserve"> </w:t>
      </w:r>
      <w:r w:rsidRPr="00195C7A">
        <w:rPr>
          <w:rFonts w:asciiTheme="minorHAnsi" w:hAnsiTheme="minorHAnsi"/>
          <w:color w:val="000000"/>
        </w:rPr>
        <w:t>for the Federal Circuit</w:t>
      </w:r>
      <w:r w:rsidRPr="00195C7A">
        <w:rPr>
          <w:rStyle w:val="Style11ptBlack"/>
          <w:rFonts w:asciiTheme="minorHAnsi" w:hAnsiTheme="minorHAnsi"/>
        </w:rPr>
        <w:t xml:space="preserve"> </w:t>
      </w:r>
      <w:r w:rsidRPr="00195C7A">
        <w:rPr>
          <w:rStyle w:val="Style11ptBlackUnderline"/>
          <w:rFonts w:asciiTheme="minorHAnsi" w:hAnsiTheme="minorHAnsi"/>
        </w:rPr>
        <w:t>found that the district court,</w:t>
      </w:r>
      <w:r w:rsidRPr="00195C7A">
        <w:rPr>
          <w:rStyle w:val="Style11ptBlack"/>
          <w:rFonts w:asciiTheme="minorHAnsi" w:hAnsiTheme="minorHAnsi"/>
        </w:rPr>
        <w:t xml:space="preserve"> </w:t>
      </w:r>
      <w:r w:rsidRPr="00195C7A">
        <w:rPr>
          <w:rFonts w:asciiTheme="minorHAnsi" w:hAnsiTheme="minorHAnsi"/>
          <w:color w:val="000000"/>
        </w:rPr>
        <w:t>by failing to look beyond the intrinsic claim construction evidence to consider what a person of skill in the art would understand in a "technologic context,"</w:t>
      </w:r>
      <w:r w:rsidRPr="00195C7A">
        <w:rPr>
          <w:rStyle w:val="Style11ptBlack"/>
          <w:rFonts w:asciiTheme="minorHAnsi" w:hAnsiTheme="minorHAnsi"/>
        </w:rPr>
        <w:t xml:space="preserve"> </w:t>
      </w:r>
      <w:r w:rsidRPr="00195C7A">
        <w:rPr>
          <w:rStyle w:val="Emphasis"/>
          <w:rFonts w:asciiTheme="minorHAnsi" w:hAnsiTheme="minorHAnsi"/>
        </w:rPr>
        <w:t>erroneously concluded</w:t>
      </w:r>
      <w:r w:rsidRPr="00195C7A">
        <w:rPr>
          <w:rStyle w:val="Style11ptBlackUnderline"/>
          <w:rFonts w:asciiTheme="minorHAnsi" w:hAnsiTheme="minorHAnsi"/>
        </w:rPr>
        <w:t xml:space="preserve"> the term "substantially" made a claim fatally indefinite</w:t>
      </w:r>
      <w:r w:rsidRPr="00195C7A">
        <w:rPr>
          <w:rFonts w:asciiTheme="minorHAnsi" w:hAnsiTheme="minorHAnsi"/>
          <w:color w:val="000000"/>
          <w:u w:val="single"/>
        </w:rPr>
        <w:t>.</w:t>
      </w:r>
      <w:r w:rsidRPr="00195C7A">
        <w:rPr>
          <w:rFonts w:asciiTheme="minorHAnsi" w:hAnsiTheme="minorHAnsi"/>
          <w:color w:val="000000"/>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95C7A">
        <w:rPr>
          <w:rStyle w:val="Style11ptBlackUnderline"/>
          <w:rFonts w:asciiTheme="minorHAnsi" w:hAnsiTheme="minorHAnsi"/>
        </w:rPr>
        <w:t>the Federal Circuit instructed that "resolution of any ambiguity</w:t>
      </w:r>
      <w:r w:rsidRPr="00195C7A">
        <w:rPr>
          <w:rStyle w:val="Style11ptBlack"/>
          <w:rFonts w:asciiTheme="minorHAnsi" w:hAnsiTheme="minorHAnsi"/>
        </w:rPr>
        <w:t xml:space="preserve"> </w:t>
      </w:r>
      <w:r w:rsidRPr="00195C7A">
        <w:rPr>
          <w:rFonts w:asciiTheme="minorHAnsi" w:hAnsiTheme="minorHAnsi"/>
          <w:color w:val="000000"/>
        </w:rPr>
        <w:t>arising from the claims and specification</w:t>
      </w:r>
      <w:r w:rsidRPr="00195C7A">
        <w:rPr>
          <w:rStyle w:val="Style11ptBlack"/>
          <w:rFonts w:asciiTheme="minorHAnsi" w:hAnsiTheme="minorHAnsi"/>
        </w:rPr>
        <w:t xml:space="preserve"> </w:t>
      </w:r>
      <w:r w:rsidRPr="00195C7A">
        <w:rPr>
          <w:rStyle w:val="Style11ptBlackUnderline"/>
          <w:rFonts w:asciiTheme="minorHAnsi" w:hAnsiTheme="minorHAnsi"/>
        </w:rPr>
        <w:t>may be aided by</w:t>
      </w:r>
      <w:r w:rsidRPr="00195C7A">
        <w:rPr>
          <w:rStyle w:val="Style11ptBlack"/>
          <w:rFonts w:asciiTheme="minorHAnsi" w:hAnsiTheme="minorHAnsi"/>
        </w:rPr>
        <w:t xml:space="preserve"> </w:t>
      </w:r>
      <w:r w:rsidRPr="00195C7A">
        <w:rPr>
          <w:rFonts w:asciiTheme="minorHAnsi" w:hAnsiTheme="minorHAnsi"/>
          <w:color w:val="000000"/>
        </w:rPr>
        <w:t>extrinsic</w:t>
      </w:r>
      <w:r w:rsidRPr="00195C7A">
        <w:rPr>
          <w:rStyle w:val="Style11ptBlack"/>
          <w:rFonts w:asciiTheme="minorHAnsi" w:hAnsiTheme="minorHAnsi"/>
        </w:rPr>
        <w:t xml:space="preserve"> </w:t>
      </w:r>
      <w:r w:rsidRPr="00195C7A">
        <w:rPr>
          <w:rStyle w:val="Style11ptBlackUnderline"/>
          <w:rFonts w:asciiTheme="minorHAnsi" w:hAnsiTheme="minorHAnsi"/>
        </w:rPr>
        <w:t>evidence of usage</w:t>
      </w:r>
      <w:r w:rsidRPr="00195C7A">
        <w:rPr>
          <w:rStyle w:val="Style11ptBlack"/>
          <w:rFonts w:asciiTheme="minorHAnsi" w:hAnsiTheme="minorHAnsi"/>
        </w:rPr>
        <w:t xml:space="preserve"> </w:t>
      </w:r>
      <w:r w:rsidRPr="00195C7A">
        <w:rPr>
          <w:rFonts w:asciiTheme="minorHAnsi" w:hAnsiTheme="minorHAnsi"/>
          <w:color w:val="000000"/>
        </w:rPr>
        <w:t>and meaning of a term in the context of the invention."  The Federal Circuit remanded the case to the district court with instruction that</w:t>
      </w:r>
      <w:r w:rsidRPr="00195C7A">
        <w:rPr>
          <w:rStyle w:val="Style11ptBlack"/>
          <w:rFonts w:asciiTheme="minorHAnsi" w:hAnsiTheme="minorHAnsi"/>
        </w:rPr>
        <w:t xml:space="preserve"> </w:t>
      </w:r>
      <w:r w:rsidRPr="00195C7A">
        <w:rPr>
          <w:rStyle w:val="Style11ptBlackUnderline"/>
          <w:rFonts w:asciiTheme="minorHAnsi" w:hAnsiTheme="minorHAnsi"/>
        </w:rPr>
        <w:t>"[t]he question is not whether the word 'substantially' has a fixed meaning</w:t>
      </w:r>
      <w:r w:rsidRPr="00195C7A">
        <w:rPr>
          <w:rStyle w:val="Style11ptBlack"/>
          <w:rFonts w:asciiTheme="minorHAnsi" w:hAnsiTheme="minorHAnsi"/>
        </w:rPr>
        <w:t xml:space="preserve"> </w:t>
      </w:r>
      <w:r w:rsidRPr="00195C7A">
        <w:rPr>
          <w:rFonts w:asciiTheme="minorHAnsi" w:hAnsiTheme="minorHAnsi"/>
          <w:color w:val="000000"/>
        </w:rPr>
        <w:t>as applied to 'constant wall thickness,'</w:t>
      </w:r>
      <w:r w:rsidRPr="00195C7A">
        <w:rPr>
          <w:rStyle w:val="Style11ptBlack"/>
          <w:rFonts w:asciiTheme="minorHAnsi" w:hAnsiTheme="minorHAnsi"/>
        </w:rPr>
        <w:t xml:space="preserve"> </w:t>
      </w:r>
      <w:r w:rsidRPr="00195C7A">
        <w:rPr>
          <w:rStyle w:val="Style11ptBlackUnderline"/>
          <w:rFonts w:asciiTheme="minorHAnsi" w:hAnsiTheme="minorHAnsi"/>
        </w:rPr>
        <w:t>but how the phrase would be understood by persons experienced in this field</w:t>
      </w:r>
      <w:r w:rsidRPr="00195C7A">
        <w:rPr>
          <w:rStyle w:val="Style11ptBlack"/>
          <w:rFonts w:asciiTheme="minorHAnsi" w:hAnsiTheme="minorHAnsi"/>
        </w:rPr>
        <w:t xml:space="preserve"> </w:t>
      </w:r>
      <w:r w:rsidRPr="00195C7A">
        <w:rPr>
          <w:rFonts w:asciiTheme="minorHAnsi" w:hAnsiTheme="minorHAnsi"/>
          <w:color w:val="000000"/>
        </w:rPr>
        <w:t>of mechanics, upon reading the patent documents."</w:t>
      </w:r>
    </w:p>
    <w:p w:rsidR="004C5E9C" w:rsidRPr="00195C7A" w:rsidRDefault="004C5E9C" w:rsidP="004C5E9C">
      <w:pPr>
        <w:pStyle w:val="Heading4"/>
        <w:rPr>
          <w:rFonts w:asciiTheme="minorHAnsi" w:hAnsiTheme="minorHAnsi" w:cstheme="minorHAnsi"/>
        </w:rPr>
      </w:pPr>
      <w:r w:rsidRPr="00195C7A">
        <w:rPr>
          <w:rFonts w:asciiTheme="minorHAnsi" w:hAnsiTheme="minorHAnsi" w:cstheme="minorHAnsi"/>
        </w:rPr>
        <w:t xml:space="preserve">A substantial reduction must be greater than 2.8 billion </w:t>
      </w:r>
      <w:r w:rsidR="007E79B4">
        <w:rPr>
          <w:rFonts w:asciiTheme="minorHAnsi" w:hAnsiTheme="minorHAnsi" w:cstheme="minorHAnsi"/>
        </w:rPr>
        <w:t xml:space="preserve">a year </w:t>
      </w:r>
      <w:r w:rsidRPr="00195C7A">
        <w:rPr>
          <w:rFonts w:asciiTheme="minorHAnsi" w:hAnsiTheme="minorHAnsi" w:cstheme="minorHAnsi"/>
        </w:rPr>
        <w:t xml:space="preserve">– anything less is a </w:t>
      </w:r>
      <w:r w:rsidRPr="00195C7A">
        <w:rPr>
          <w:rFonts w:asciiTheme="minorHAnsi" w:hAnsiTheme="minorHAnsi" w:cstheme="minorHAnsi"/>
          <w:u w:val="single"/>
        </w:rPr>
        <w:t>slight</w:t>
      </w:r>
      <w:r w:rsidRPr="00195C7A">
        <w:rPr>
          <w:rFonts w:asciiTheme="minorHAnsi" w:hAnsiTheme="minorHAnsi" w:cstheme="minorHAnsi"/>
        </w:rPr>
        <w:t xml:space="preserve"> reduction</w:t>
      </w:r>
    </w:p>
    <w:p w:rsidR="004C5E9C" w:rsidRPr="00195C7A" w:rsidRDefault="004C5E9C" w:rsidP="004C5E9C">
      <w:pPr>
        <w:rPr>
          <w:rFonts w:asciiTheme="minorHAnsi" w:hAnsiTheme="minorHAnsi" w:cstheme="minorHAnsi"/>
        </w:rPr>
      </w:pPr>
      <w:proofErr w:type="spellStart"/>
      <w:r w:rsidRPr="00195C7A">
        <w:rPr>
          <w:rFonts w:asciiTheme="minorHAnsi" w:hAnsiTheme="minorHAnsi" w:cstheme="minorHAnsi"/>
          <w:b/>
        </w:rPr>
        <w:t>Theohary</w:t>
      </w:r>
      <w:proofErr w:type="spellEnd"/>
      <w:r w:rsidRPr="00195C7A">
        <w:rPr>
          <w:rFonts w:asciiTheme="minorHAnsi" w:hAnsiTheme="minorHAnsi" w:cstheme="minorHAnsi"/>
          <w:b/>
        </w:rPr>
        <w:t xml:space="preserve">, 16 </w:t>
      </w:r>
      <w:r w:rsidRPr="00195C7A">
        <w:rPr>
          <w:rFonts w:asciiTheme="minorHAnsi" w:hAnsiTheme="minorHAnsi" w:cstheme="minorHAnsi"/>
        </w:rPr>
        <w:t>- Specialist in National Security Policy and Information Operations at the Congressional Research Service</w:t>
      </w:r>
      <w:r w:rsidRPr="00195C7A">
        <w:rPr>
          <w:rFonts w:asciiTheme="minorHAnsi" w:hAnsiTheme="minorHAnsi" w:cstheme="minorHAnsi"/>
          <w:b/>
        </w:rPr>
        <w:t xml:space="preserve"> </w:t>
      </w:r>
      <w:r w:rsidRPr="00195C7A">
        <w:rPr>
          <w:rFonts w:asciiTheme="minorHAnsi" w:hAnsiTheme="minorHAnsi" w:cstheme="minorHAnsi"/>
        </w:rPr>
        <w:t>(Catherine, “Conventional Arms Transfers to Developing Nations, 2008-2015” CRS Report, 12/19, https://fas.org/sgp/crs/weapons/R44716.pdf</w:t>
      </w:r>
    </w:p>
    <w:p w:rsidR="004C5E9C" w:rsidRPr="00195C7A" w:rsidRDefault="004C5E9C" w:rsidP="004C5E9C">
      <w:pPr>
        <w:rPr>
          <w:rFonts w:asciiTheme="minorHAnsi" w:hAnsiTheme="minorHAnsi" w:cstheme="minorHAnsi"/>
        </w:rPr>
      </w:pPr>
      <w:r w:rsidRPr="00195C7A">
        <w:rPr>
          <w:rStyle w:val="StyleUnderline"/>
          <w:rFonts w:asciiTheme="minorHAnsi" w:hAnsiTheme="minorHAnsi" w:cstheme="minorHAnsi"/>
        </w:rPr>
        <w:t>The value of all arms transfer agreements</w:t>
      </w:r>
      <w:r w:rsidRPr="00195C7A">
        <w:rPr>
          <w:rFonts w:asciiTheme="minorHAnsi" w:hAnsiTheme="minorHAnsi" w:cstheme="minorHAnsi"/>
        </w:rPr>
        <w:t xml:space="preserve"> with developing nations in 2015 </w:t>
      </w:r>
      <w:r w:rsidRPr="00195C7A">
        <w:rPr>
          <w:rStyle w:val="StyleUnderline"/>
          <w:rFonts w:asciiTheme="minorHAnsi" w:hAnsiTheme="minorHAnsi" w:cstheme="minorHAnsi"/>
        </w:rPr>
        <w:t xml:space="preserve">was $65.2 billion, a </w:t>
      </w:r>
      <w:r w:rsidRPr="00195C7A">
        <w:rPr>
          <w:rStyle w:val="Emphasis"/>
          <w:rFonts w:asciiTheme="minorHAnsi" w:hAnsiTheme="minorHAnsi" w:cstheme="minorHAnsi"/>
        </w:rPr>
        <w:t>substantial decrease</w:t>
      </w:r>
      <w:r w:rsidRPr="00195C7A">
        <w:rPr>
          <w:rStyle w:val="StyleUnderline"/>
          <w:rFonts w:asciiTheme="minorHAnsi" w:hAnsiTheme="minorHAnsi" w:cstheme="minorHAnsi"/>
        </w:rPr>
        <w:t xml:space="preserve"> from the $79.3 billion</w:t>
      </w:r>
      <w:r w:rsidRPr="00195C7A">
        <w:rPr>
          <w:rFonts w:asciiTheme="minorHAnsi" w:hAnsiTheme="minorHAnsi" w:cstheme="minorHAnsi"/>
        </w:rPr>
        <w:t xml:space="preserve"> total </w:t>
      </w:r>
      <w:r w:rsidRPr="00195C7A">
        <w:rPr>
          <w:rStyle w:val="StyleUnderline"/>
          <w:rFonts w:asciiTheme="minorHAnsi" w:hAnsiTheme="minorHAnsi" w:cstheme="minorHAnsi"/>
        </w:rPr>
        <w:t>in 2014</w:t>
      </w:r>
      <w:r w:rsidRPr="00195C7A">
        <w:rPr>
          <w:rFonts w:asciiTheme="minorHAnsi" w:hAnsiTheme="minorHAnsi" w:cstheme="minorHAnsi"/>
        </w:rPr>
        <w:t xml:space="preserve"> (Figure 1) (Table 1) (Table 3) (Table 4). </w:t>
      </w:r>
      <w:r w:rsidRPr="00195C7A">
        <w:rPr>
          <w:rStyle w:val="StyleUnderline"/>
        </w:rPr>
        <w:t>In 2015,</w:t>
      </w:r>
      <w:r w:rsidRPr="00195C7A">
        <w:rPr>
          <w:rFonts w:asciiTheme="minorHAnsi" w:hAnsiTheme="minorHAnsi" w:cstheme="minorHAnsi"/>
        </w:rPr>
        <w:t xml:space="preserve"> </w:t>
      </w:r>
      <w:r w:rsidRPr="00195C7A">
        <w:rPr>
          <w:rStyle w:val="StyleUnderline"/>
          <w:rFonts w:asciiTheme="minorHAnsi" w:hAnsiTheme="minorHAnsi" w:cstheme="minorHAnsi"/>
        </w:rPr>
        <w:t>the value of all arms deliveries</w:t>
      </w:r>
      <w:r w:rsidRPr="00195C7A">
        <w:rPr>
          <w:rFonts w:asciiTheme="minorHAnsi" w:hAnsiTheme="minorHAnsi" w:cstheme="minorHAnsi"/>
        </w:rPr>
        <w:t xml:space="preserve"> to developing nations </w:t>
      </w:r>
      <w:r w:rsidRPr="00195C7A">
        <w:rPr>
          <w:rStyle w:val="StyleUnderline"/>
          <w:rFonts w:asciiTheme="minorHAnsi" w:hAnsiTheme="minorHAnsi" w:cstheme="minorHAnsi"/>
        </w:rPr>
        <w:t xml:space="preserve">($33.6 billion) decreased </w:t>
      </w:r>
      <w:r w:rsidRPr="00195C7A">
        <w:rPr>
          <w:rStyle w:val="Emphasis"/>
          <w:rFonts w:asciiTheme="minorHAnsi" w:hAnsiTheme="minorHAnsi" w:cstheme="minorHAnsi"/>
        </w:rPr>
        <w:t>slightly</w:t>
      </w:r>
      <w:r w:rsidRPr="00195C7A">
        <w:rPr>
          <w:rStyle w:val="StyleUnderline"/>
          <w:rFonts w:asciiTheme="minorHAnsi" w:hAnsiTheme="minorHAnsi" w:cstheme="minorHAnsi"/>
        </w:rPr>
        <w:t xml:space="preserve"> from the value of 2014 deliveries ($36.2 billion</w:t>
      </w:r>
      <w:r w:rsidRPr="00195C7A">
        <w:rPr>
          <w:rFonts w:asciiTheme="minorHAnsi" w:hAnsiTheme="minorHAnsi" w:cstheme="minorHAnsi"/>
        </w:rPr>
        <w:t>). Deliveries since 2008 peaked in 2014 (Figure 7 and Figure 8) (Table 2) (Table 15).</w:t>
      </w:r>
    </w:p>
    <w:p w:rsidR="004C5E9C" w:rsidRPr="00195C7A" w:rsidRDefault="004C5E9C" w:rsidP="004C5E9C">
      <w:pPr>
        <w:rPr>
          <w:rFonts w:asciiTheme="minorHAnsi" w:hAnsiTheme="minorHAnsi" w:cstheme="minorHAnsi"/>
        </w:rPr>
      </w:pPr>
    </w:p>
    <w:p w:rsidR="004C5E9C" w:rsidRPr="00195C7A" w:rsidRDefault="004C5E9C" w:rsidP="004C5E9C">
      <w:pPr>
        <w:pStyle w:val="Heading4"/>
      </w:pPr>
      <w:r w:rsidRPr="00195C7A">
        <w:t>Violation – the plan only reduces sales valued at a few hundred million</w:t>
      </w:r>
    </w:p>
    <w:p w:rsidR="004C5E9C" w:rsidRPr="00195C7A" w:rsidRDefault="004C5E9C" w:rsidP="004C5E9C"/>
    <w:p w:rsidR="004C5E9C" w:rsidRPr="00195C7A" w:rsidRDefault="004C5E9C" w:rsidP="004C5E9C">
      <w:pPr>
        <w:pStyle w:val="Heading4"/>
      </w:pPr>
      <w:r w:rsidRPr="00195C7A">
        <w:t xml:space="preserve">Voting issue for limits and ground- the US sells arms to 98 countries and their interpretation multiplies </w:t>
      </w:r>
      <w:r w:rsidRPr="00195C7A">
        <w:rPr>
          <w:u w:val="single"/>
        </w:rPr>
        <w:t>every</w:t>
      </w:r>
      <w:r w:rsidRPr="00195C7A">
        <w:t xml:space="preserve"> weapon system or military service by 98 – our interpretation forces the </w:t>
      </w:r>
      <w:proofErr w:type="spellStart"/>
      <w:r w:rsidRPr="00195C7A">
        <w:t>aff</w:t>
      </w:r>
      <w:proofErr w:type="spellEnd"/>
      <w:r w:rsidRPr="00195C7A">
        <w:t xml:space="preserve"> to focus on the </w:t>
      </w:r>
      <w:r w:rsidRPr="00195C7A">
        <w:rPr>
          <w:u w:val="single"/>
        </w:rPr>
        <w:t>largest</w:t>
      </w:r>
      <w:r w:rsidRPr="00195C7A">
        <w:t xml:space="preserve"> customers or read </w:t>
      </w:r>
      <w:proofErr w:type="spellStart"/>
      <w:r w:rsidRPr="00195C7A">
        <w:t>affs</w:t>
      </w:r>
      <w:proofErr w:type="spellEnd"/>
      <w:r w:rsidRPr="00195C7A">
        <w:t xml:space="preserve"> that govern arms sales </w:t>
      </w:r>
      <w:r w:rsidRPr="00195C7A">
        <w:rPr>
          <w:u w:val="single"/>
        </w:rPr>
        <w:t>more broadly</w:t>
      </w:r>
      <w:r w:rsidRPr="00195C7A">
        <w:t xml:space="preserve"> – it’s otherwise impossible to be negative</w:t>
      </w:r>
    </w:p>
    <w:p w:rsidR="004C5E9C" w:rsidRPr="00195C7A" w:rsidRDefault="004C5E9C" w:rsidP="004C5E9C"/>
    <w:p w:rsidR="0005024C" w:rsidRPr="00195C7A" w:rsidRDefault="00CF5827" w:rsidP="00CF5827">
      <w:pPr>
        <w:pStyle w:val="Heading2"/>
      </w:pPr>
      <w:r w:rsidRPr="00195C7A">
        <w:t>25%</w:t>
      </w:r>
    </w:p>
    <w:p w:rsidR="00CD2547" w:rsidRPr="00195C7A" w:rsidRDefault="00CD2547" w:rsidP="00CD2547">
      <w:pPr>
        <w:pStyle w:val="Heading3"/>
      </w:pPr>
      <w:bookmarkStart w:id="17" w:name="_Hlk8817105"/>
      <w:r w:rsidRPr="00195C7A">
        <w:t>1nc - Substantially = 25%</w:t>
      </w:r>
    </w:p>
    <w:p w:rsidR="00CD2547" w:rsidRPr="00195C7A" w:rsidRDefault="00CD2547" w:rsidP="00CD2547"/>
    <w:p w:rsidR="00CD2547" w:rsidRPr="00195C7A" w:rsidRDefault="00CD2547" w:rsidP="00CD2547">
      <w:pPr>
        <w:pStyle w:val="Heading4"/>
      </w:pPr>
      <w:r w:rsidRPr="00195C7A">
        <w:t>Substantial reduction means 25%</w:t>
      </w:r>
    </w:p>
    <w:p w:rsidR="00CD2547" w:rsidRPr="00195C7A" w:rsidRDefault="00CD2547" w:rsidP="00CD2547">
      <w:pPr>
        <w:rPr>
          <w:b/>
        </w:rPr>
      </w:pPr>
      <w:r w:rsidRPr="00195C7A">
        <w:rPr>
          <w:b/>
        </w:rPr>
        <w:t>CFR, 15 –</w:t>
      </w:r>
      <w:r w:rsidRPr="00195C7A">
        <w:t xml:space="preserve"> Code of Federal Regulations (48 CFR § 252.249-7002 - Notification of anticipated contract termination or reduction., </w:t>
      </w:r>
      <w:hyperlink r:id="rId25" w:history="1">
        <w:r w:rsidRPr="00195C7A">
          <w:rPr>
            <w:rStyle w:val="Hyperlink"/>
          </w:rPr>
          <w:t>https://www.law.cornell.edu/cfr/text/48/252.249-7002</w:t>
        </w:r>
      </w:hyperlink>
    </w:p>
    <w:p w:rsidR="00CD2547" w:rsidRPr="00195C7A" w:rsidRDefault="00CD2547" w:rsidP="00CD2547">
      <w:pPr>
        <w:rPr>
          <w:b/>
        </w:rPr>
      </w:pPr>
    </w:p>
    <w:p w:rsidR="00CD2547" w:rsidRPr="00195C7A" w:rsidRDefault="00CD2547" w:rsidP="00CD2547">
      <w:r w:rsidRPr="00195C7A">
        <w:t>Notification of Anticipated Contract Termination or Reduction (OCT 2015)</w:t>
      </w:r>
    </w:p>
    <w:p w:rsidR="00CD2547" w:rsidRPr="00195C7A" w:rsidRDefault="00CD2547" w:rsidP="00CD2547">
      <w:r w:rsidRPr="00195C7A">
        <w:t xml:space="preserve">(a)Definitions. </w:t>
      </w:r>
      <w:r w:rsidRPr="00195C7A">
        <w:rPr>
          <w:rStyle w:val="StyleUnderline"/>
        </w:rPr>
        <w:t>Major defense program means a program that is carried out to</w:t>
      </w:r>
      <w:r w:rsidRPr="00195C7A">
        <w:t xml:space="preserve"> produce or </w:t>
      </w:r>
      <w:r w:rsidRPr="00195C7A">
        <w:rPr>
          <w:rStyle w:val="StyleUnderline"/>
        </w:rPr>
        <w:t>acquire a major system</w:t>
      </w:r>
      <w:r w:rsidRPr="00195C7A">
        <w:t xml:space="preserve"> (as defined in 10 U.S.C. 2302(5)) (see also DoD 5000.2-R, Mandatory Procedures for Major Defense Acquisition Programs (MDAPs) and Major Automated Information System (MAIS) Acquisition Programs).</w:t>
      </w:r>
    </w:p>
    <w:p w:rsidR="00CD2547" w:rsidRPr="00195C7A" w:rsidRDefault="00CD2547" w:rsidP="00CD2547">
      <w:r w:rsidRPr="00195C7A">
        <w:rPr>
          <w:rStyle w:val="StyleUnderline"/>
        </w:rPr>
        <w:t>Substantial reduction means a reduction of 25 percent or more in the total dollar value of funds</w:t>
      </w:r>
      <w:r w:rsidRPr="00195C7A">
        <w:t xml:space="preserve"> obligated by the contract.</w:t>
      </w:r>
    </w:p>
    <w:p w:rsidR="00CD2547" w:rsidRPr="00195C7A" w:rsidRDefault="00CD2547" w:rsidP="00CD2547"/>
    <w:p w:rsidR="00CD2547" w:rsidRPr="00195C7A" w:rsidRDefault="00CD2547" w:rsidP="00CD2547">
      <w:pPr>
        <w:pStyle w:val="Heading4"/>
      </w:pPr>
      <w:r w:rsidRPr="00195C7A">
        <w:t xml:space="preserve">Violation – the plan only reduces a small amount of sales – topical </w:t>
      </w:r>
      <w:proofErr w:type="spellStart"/>
      <w:r w:rsidRPr="00195C7A">
        <w:t>affs</w:t>
      </w:r>
      <w:proofErr w:type="spellEnd"/>
      <w:r w:rsidRPr="00195C7A">
        <w:t xml:space="preserve"> have to at least reduce 25% of FMS which is a minimum of 10 billion</w:t>
      </w:r>
    </w:p>
    <w:p w:rsidR="00CD2547" w:rsidRPr="00195C7A" w:rsidRDefault="00CD2547" w:rsidP="00CD2547">
      <w:pPr>
        <w:rPr>
          <w:rFonts w:asciiTheme="minorHAnsi" w:hAnsiTheme="minorHAnsi" w:cstheme="minorHAnsi"/>
        </w:rPr>
      </w:pPr>
      <w:r w:rsidRPr="00195C7A">
        <w:rPr>
          <w:rFonts w:asciiTheme="minorHAnsi" w:hAnsiTheme="minorHAnsi" w:cstheme="minorHAnsi"/>
          <w:b/>
        </w:rPr>
        <w:t xml:space="preserve">State Department, 19 </w:t>
      </w:r>
      <w:r w:rsidRPr="00195C7A">
        <w:rPr>
          <w:rFonts w:asciiTheme="minorHAnsi" w:hAnsiTheme="minorHAnsi" w:cstheme="minorHAnsi"/>
        </w:rPr>
        <w:t>(“U.S. Arms Sales and Defense Trade Share Fact Sheet”, BUREAU OF POLITICAL-MILITARY AFFAIRS, 2/4,</w:t>
      </w:r>
    </w:p>
    <w:p w:rsidR="00CD2547" w:rsidRPr="00195C7A" w:rsidRDefault="00F43AED" w:rsidP="00CD2547">
      <w:pPr>
        <w:rPr>
          <w:rFonts w:asciiTheme="minorHAnsi" w:hAnsiTheme="minorHAnsi" w:cstheme="minorHAnsi"/>
          <w:b/>
        </w:rPr>
      </w:pPr>
      <w:hyperlink r:id="rId26" w:history="1">
        <w:r w:rsidR="00CD2547" w:rsidRPr="00195C7A">
          <w:rPr>
            <w:rStyle w:val="Hyperlink"/>
            <w:rFonts w:asciiTheme="minorHAnsi" w:hAnsiTheme="minorHAnsi" w:cstheme="minorHAnsi"/>
          </w:rPr>
          <w:t>https://www.state.gov/t/pm/rls/fs/2019/288737.htm</w:t>
        </w:r>
      </w:hyperlink>
      <w:r w:rsidR="00CD2547" w:rsidRPr="00195C7A">
        <w:rPr>
          <w:rFonts w:asciiTheme="minorHAnsi" w:hAnsiTheme="minorHAnsi" w:cstheme="minorHAnsi"/>
        </w:rPr>
        <w:t xml:space="preserve">  </w:t>
      </w:r>
      <w:r w:rsidR="00CD2547" w:rsidRPr="00195C7A">
        <w:rPr>
          <w:rFonts w:asciiTheme="minorHAnsi" w:hAnsiTheme="minorHAnsi" w:cstheme="minorHAnsi"/>
          <w:b/>
        </w:rPr>
        <w:t xml:space="preserve">PM = Bureau of </w:t>
      </w:r>
      <w:proofErr w:type="spellStart"/>
      <w:r w:rsidR="00CD2547" w:rsidRPr="00195C7A">
        <w:rPr>
          <w:rFonts w:asciiTheme="minorHAnsi" w:hAnsiTheme="minorHAnsi" w:cstheme="minorHAnsi"/>
          <w:b/>
        </w:rPr>
        <w:t>Politial</w:t>
      </w:r>
      <w:proofErr w:type="spellEnd"/>
      <w:r w:rsidR="00CD2547" w:rsidRPr="00195C7A">
        <w:rPr>
          <w:rFonts w:asciiTheme="minorHAnsi" w:hAnsiTheme="minorHAnsi" w:cstheme="minorHAnsi"/>
          <w:b/>
        </w:rPr>
        <w:t>-Military Affairs at the State Department</w:t>
      </w:r>
    </w:p>
    <w:p w:rsidR="00CD2547" w:rsidRPr="00195C7A" w:rsidRDefault="00CD2547" w:rsidP="00CD2547">
      <w:pPr>
        <w:rPr>
          <w:rFonts w:asciiTheme="minorHAnsi" w:hAnsiTheme="minorHAnsi" w:cstheme="minorHAnsi"/>
        </w:rPr>
      </w:pPr>
    </w:p>
    <w:p w:rsidR="00CD2547" w:rsidRPr="00195C7A" w:rsidRDefault="00CD2547" w:rsidP="00CD2547">
      <w:pPr>
        <w:rPr>
          <w:rFonts w:asciiTheme="minorHAnsi" w:hAnsiTheme="minorHAnsi" w:cstheme="minorHAnsi"/>
        </w:rPr>
      </w:pPr>
      <w:r w:rsidRPr="00195C7A">
        <w:rPr>
          <w:rFonts w:asciiTheme="minorHAnsi" w:hAnsiTheme="minorHAnsi" w:cstheme="minorHAnsi"/>
        </w:rPr>
        <w:t>FOREIGN MILITARY SALES (FMS)</w:t>
      </w:r>
    </w:p>
    <w:p w:rsidR="00CD2547" w:rsidRPr="00195C7A" w:rsidRDefault="00CD2547" w:rsidP="00CD2547">
      <w:pPr>
        <w:rPr>
          <w:rFonts w:asciiTheme="minorHAnsi" w:hAnsiTheme="minorHAnsi" w:cstheme="minorHAnsi"/>
        </w:rPr>
      </w:pPr>
      <w:r w:rsidRPr="00195C7A">
        <w:rPr>
          <w:rStyle w:val="StyleUnderline"/>
          <w:rFonts w:asciiTheme="minorHAnsi" w:hAnsiTheme="minorHAnsi" w:cstheme="minorHAnsi"/>
        </w:rPr>
        <w:t>Under FMS, the U</w:t>
      </w:r>
      <w:r w:rsidRPr="00195C7A">
        <w:rPr>
          <w:rFonts w:asciiTheme="minorHAnsi" w:hAnsiTheme="minorHAnsi" w:cstheme="minorHAnsi"/>
        </w:rPr>
        <w:t xml:space="preserve">nited </w:t>
      </w:r>
      <w:r w:rsidRPr="00195C7A">
        <w:rPr>
          <w:rStyle w:val="StyleUnderline"/>
          <w:rFonts w:asciiTheme="minorHAnsi" w:hAnsiTheme="minorHAnsi" w:cstheme="minorHAnsi"/>
        </w:rPr>
        <w:t>S</w:t>
      </w:r>
      <w:r w:rsidRPr="00195C7A">
        <w:rPr>
          <w:rFonts w:asciiTheme="minorHAnsi" w:hAnsiTheme="minorHAnsi" w:cstheme="minorHAnsi"/>
        </w:rPr>
        <w:t xml:space="preserve">tates government </w:t>
      </w:r>
      <w:r w:rsidRPr="00195C7A">
        <w:rPr>
          <w:rStyle w:val="StyleUnderline"/>
          <w:rFonts w:asciiTheme="minorHAnsi" w:hAnsiTheme="minorHAnsi" w:cstheme="minorHAnsi"/>
        </w:rPr>
        <w:t>manages the transfer of approximately $40 billion per year</w:t>
      </w:r>
      <w:r w:rsidRPr="00195C7A">
        <w:rPr>
          <w:rFonts w:asciiTheme="minorHAnsi" w:hAnsiTheme="minorHAnsi" w:cstheme="minorHAnsi"/>
        </w:rPr>
        <w:t xml:space="preserve"> in defense equipment purchased by foreign allies and partners.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PM/RSAT further manages the FMS process by providing the customer with training, sustainment, and contractor logistics support for the lifetime of the sale.</w:t>
      </w:r>
    </w:p>
    <w:p w:rsidR="00CD2547" w:rsidRPr="00195C7A" w:rsidRDefault="00CD2547" w:rsidP="00CD2547">
      <w:pPr>
        <w:rPr>
          <w:rFonts w:asciiTheme="minorHAnsi" w:hAnsiTheme="minorHAnsi" w:cstheme="minorHAnsi"/>
        </w:rPr>
      </w:pPr>
      <w:r w:rsidRPr="00195C7A">
        <w:rPr>
          <w:rFonts w:asciiTheme="minorHAnsi" w:hAnsiTheme="minorHAnsi" w:cstheme="minorHAnsi"/>
        </w:rPr>
        <w:t>The FMS sales process begins when a country submits a formal Letter of Request that specifies a desired military capability and a rough price. Sales are approved following U.S. government review and, when required, after Congressional notification. After the sale is approved, the DSCA issues a Letter of Offer and Acceptance (LOA) that specifies the exact defense articles, training, and support to be delivered.</w:t>
      </w:r>
    </w:p>
    <w:p w:rsidR="00CD2547" w:rsidRPr="00195C7A" w:rsidRDefault="00CD2547" w:rsidP="00CD2547">
      <w:pPr>
        <w:rPr>
          <w:rFonts w:asciiTheme="minorHAnsi" w:hAnsiTheme="minorHAnsi" w:cstheme="minorHAnsi"/>
        </w:rPr>
      </w:pPr>
      <w:r w:rsidRPr="00195C7A">
        <w:rPr>
          <w:rFonts w:asciiTheme="minorHAnsi" w:hAnsiTheme="minorHAnsi" w:cstheme="minorHAnsi"/>
        </w:rPr>
        <w:t>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http://www.dsca.mil/major-arms-sales.</w:t>
      </w:r>
    </w:p>
    <w:p w:rsidR="00CD2547" w:rsidRPr="00195C7A" w:rsidRDefault="00CD2547" w:rsidP="00CD2547">
      <w:pPr>
        <w:rPr>
          <w:rFonts w:asciiTheme="minorHAnsi" w:hAnsiTheme="minorHAnsi" w:cstheme="minorHAnsi"/>
        </w:rPr>
      </w:pPr>
      <w:r w:rsidRPr="00195C7A">
        <w:rPr>
          <w:rFonts w:asciiTheme="minorHAnsi" w:hAnsiTheme="minorHAnsi" w:cstheme="minorHAnsi"/>
        </w:rPr>
        <w:t>DIRECT COMMERCIAL SALES (DCS):</w:t>
      </w:r>
    </w:p>
    <w:p w:rsidR="00CD2547" w:rsidRPr="00195C7A" w:rsidRDefault="00CD2547" w:rsidP="00CD2547">
      <w:pPr>
        <w:rPr>
          <w:rFonts w:asciiTheme="minorHAnsi" w:hAnsiTheme="minorHAnsi" w:cstheme="minorHAnsi"/>
        </w:rPr>
      </w:pPr>
      <w:r w:rsidRPr="00195C7A">
        <w:rPr>
          <w:rStyle w:val="StyleUnderline"/>
          <w:rFonts w:asciiTheme="minorHAnsi" w:hAnsiTheme="minorHAnsi" w:cstheme="minorHAnsi"/>
        </w:rPr>
        <w:t>Under DCS, PM</w:t>
      </w:r>
      <w:r w:rsidRPr="00195C7A">
        <w:rPr>
          <w:rFonts w:asciiTheme="minorHAnsi" w:hAnsiTheme="minorHAnsi" w:cstheme="minorHAnsi"/>
        </w:rPr>
        <w:t xml:space="preserve">’s Directorate of Defense Trade Controls </w:t>
      </w:r>
      <w:r w:rsidRPr="00195C7A">
        <w:rPr>
          <w:rStyle w:val="StyleUnderline"/>
          <w:rFonts w:asciiTheme="minorHAnsi" w:hAnsiTheme="minorHAnsi" w:cstheme="minorHAnsi"/>
        </w:rPr>
        <w:t xml:space="preserve">provides </w:t>
      </w:r>
      <w:r w:rsidRPr="00195C7A">
        <w:rPr>
          <w:rFonts w:asciiTheme="minorHAnsi" w:hAnsiTheme="minorHAnsi" w:cstheme="minorHAnsi"/>
        </w:rPr>
        <w:t xml:space="preserve">regulatory </w:t>
      </w:r>
      <w:r w:rsidRPr="00195C7A">
        <w:rPr>
          <w:rStyle w:val="StyleUnderline"/>
          <w:rFonts w:asciiTheme="minorHAnsi" w:hAnsiTheme="minorHAnsi" w:cstheme="minorHAnsi"/>
        </w:rPr>
        <w:t xml:space="preserve">approvals for </w:t>
      </w:r>
      <w:r w:rsidRPr="00195C7A">
        <w:rPr>
          <w:rFonts w:asciiTheme="minorHAnsi" w:hAnsiTheme="minorHAnsi" w:cstheme="minorHAnsi"/>
        </w:rPr>
        <w:t>more than</w:t>
      </w:r>
      <w:r w:rsidRPr="00195C7A">
        <w:rPr>
          <w:rStyle w:val="StyleUnderline"/>
          <w:rFonts w:asciiTheme="minorHAnsi" w:hAnsiTheme="minorHAnsi" w:cstheme="minorHAnsi"/>
        </w:rPr>
        <w:t xml:space="preserve"> $110 billion per year in sales</w:t>
      </w:r>
      <w:r w:rsidRPr="00195C7A">
        <w:rPr>
          <w:rFonts w:asciiTheme="minorHAnsi" w:hAnsiTheme="minorHAnsi" w:cstheme="minorHAnsi"/>
        </w:rPr>
        <w:t xml:space="preserve"> of defense equipment, services, and related manufacturing technologies controlled under the 21 categories of the U.S. Munitions List (USML). These sales are negotiated privately between foreign end-users and U.S. companies.</w:t>
      </w:r>
    </w:p>
    <w:p w:rsidR="00CD2547" w:rsidRPr="00195C7A" w:rsidRDefault="00CD2547" w:rsidP="00CD2547">
      <w:pPr>
        <w:rPr>
          <w:rFonts w:asciiTheme="minorHAnsi" w:hAnsiTheme="minorHAnsi" w:cstheme="minorHAnsi"/>
        </w:rPr>
      </w:pPr>
      <w:r w:rsidRPr="00195C7A">
        <w:rPr>
          <w:rFonts w:asciiTheme="minorHAnsi" w:hAnsiTheme="minorHAnsi" w:cstheme="minorHAnsi"/>
        </w:rPr>
        <w:t>Under U.S. law, any U.S. company or individual involved in certain activities involving the items enumerated on the USML is required to receive an approved export license or other approval before providing any USML regulated item, technical data, or service to a foreign end-user.</w:t>
      </w:r>
    </w:p>
    <w:p w:rsidR="00CD2547" w:rsidRPr="00195C7A" w:rsidRDefault="00CD2547" w:rsidP="00CD2547">
      <w:pPr>
        <w:rPr>
          <w:rFonts w:asciiTheme="minorHAnsi" w:hAnsiTheme="minorHAnsi" w:cstheme="minorHAnsi"/>
        </w:rPr>
      </w:pPr>
      <w:r w:rsidRPr="00195C7A">
        <w:rPr>
          <w:rFonts w:asciiTheme="minorHAnsi" w:hAnsiTheme="minorHAnsi" w:cstheme="minorHAnsi"/>
        </w:rPr>
        <w:t>As with FMS, export licenses approved under DCS are approved following an intensive U.S. government review and, as required, after Congressional notification. Export licenses are valid up to four years. Authorizations for defense services are also required and may last for longer timeframes. Licenses and authorizations may be extended or amended as needed.</w:t>
      </w:r>
    </w:p>
    <w:p w:rsidR="00CD2547" w:rsidRPr="00195C7A" w:rsidRDefault="00CD2547" w:rsidP="00CD2547">
      <w:pPr>
        <w:rPr>
          <w:rFonts w:asciiTheme="minorHAnsi" w:hAnsiTheme="minorHAnsi" w:cstheme="minorHAnsi"/>
        </w:rPr>
      </w:pPr>
      <w:r w:rsidRPr="00195C7A">
        <w:rPr>
          <w:rFonts w:asciiTheme="minorHAnsi" w:hAnsiTheme="minorHAnsi" w:cstheme="minorHAnsi"/>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rsidR="00CD2547" w:rsidRPr="00195C7A" w:rsidRDefault="00CD2547" w:rsidP="00CD2547"/>
    <w:p w:rsidR="00CD2547" w:rsidRPr="00195C7A" w:rsidRDefault="00CD2547" w:rsidP="00CD2547">
      <w:pPr>
        <w:pStyle w:val="Heading4"/>
      </w:pPr>
      <w:r w:rsidRPr="00195C7A">
        <w:t xml:space="preserve">Voting issue for limits and ground – the US sells arms to </w:t>
      </w:r>
      <w:r w:rsidRPr="00195C7A">
        <w:rPr>
          <w:u w:val="single"/>
        </w:rPr>
        <w:t>98</w:t>
      </w:r>
      <w:r w:rsidRPr="00195C7A">
        <w:t xml:space="preserve"> countries – which means you can multiply </w:t>
      </w:r>
      <w:r w:rsidRPr="00195C7A">
        <w:rPr>
          <w:u w:val="single"/>
        </w:rPr>
        <w:t>each</w:t>
      </w:r>
      <w:r w:rsidRPr="00195C7A">
        <w:t xml:space="preserve"> weapons system and </w:t>
      </w:r>
      <w:r w:rsidRPr="00195C7A">
        <w:rPr>
          <w:u w:val="single"/>
        </w:rPr>
        <w:t>each</w:t>
      </w:r>
      <w:r w:rsidRPr="00195C7A">
        <w:t xml:space="preserve"> military service by 98 for the minimum number of topical </w:t>
      </w:r>
      <w:proofErr w:type="spellStart"/>
      <w:r w:rsidRPr="00195C7A">
        <w:t>affs</w:t>
      </w:r>
      <w:proofErr w:type="spellEnd"/>
      <w:r w:rsidRPr="00195C7A">
        <w:t xml:space="preserve"> – that’s an impossible research burden with </w:t>
      </w:r>
      <w:r w:rsidRPr="00195C7A">
        <w:rPr>
          <w:u w:val="single"/>
        </w:rPr>
        <w:t>no reliable generic ground</w:t>
      </w:r>
      <w:r w:rsidRPr="00195C7A">
        <w:t xml:space="preserve"> – it’s trumped by country-specific advantages </w:t>
      </w:r>
    </w:p>
    <w:p w:rsidR="00CD2547" w:rsidRPr="00195C7A" w:rsidRDefault="00CD2547" w:rsidP="00CD2547"/>
    <w:p w:rsidR="00CF5827" w:rsidRPr="00195C7A" w:rsidRDefault="00CF5827" w:rsidP="00CF5827">
      <w:pPr>
        <w:pStyle w:val="Heading2"/>
      </w:pPr>
      <w:r w:rsidRPr="00195C7A">
        <w:t>50%</w:t>
      </w:r>
    </w:p>
    <w:p w:rsidR="00CD2547" w:rsidRPr="00195C7A" w:rsidRDefault="00CD2547" w:rsidP="00CD2547"/>
    <w:p w:rsidR="004A6089" w:rsidRPr="00195C7A" w:rsidRDefault="004A6089" w:rsidP="004A6089">
      <w:pPr>
        <w:pStyle w:val="Heading3"/>
      </w:pPr>
      <w:r w:rsidRPr="00195C7A">
        <w:t>1nc – substantially – 50%</w:t>
      </w:r>
    </w:p>
    <w:p w:rsidR="004A6089" w:rsidRPr="00195C7A" w:rsidRDefault="004A6089" w:rsidP="004A6089"/>
    <w:p w:rsidR="004A6089" w:rsidRPr="00195C7A" w:rsidRDefault="004A6089" w:rsidP="004A6089">
      <w:pPr>
        <w:pStyle w:val="Heading4"/>
        <w:rPr>
          <w:rFonts w:asciiTheme="minorHAnsi" w:hAnsiTheme="minorHAnsi" w:cstheme="minorHAnsi"/>
        </w:rPr>
      </w:pPr>
      <w:bookmarkStart w:id="18" w:name="_Hlk8195830"/>
      <w:r w:rsidRPr="00195C7A">
        <w:rPr>
          <w:rFonts w:asciiTheme="minorHAnsi" w:hAnsiTheme="minorHAnsi" w:cstheme="minorHAnsi"/>
        </w:rPr>
        <w:t>Substantially reduce means 50%</w:t>
      </w:r>
    </w:p>
    <w:p w:rsidR="00CD2547" w:rsidRPr="00195C7A" w:rsidRDefault="00CD2547" w:rsidP="00CD2547">
      <w:pPr>
        <w:rPr>
          <w:rFonts w:asciiTheme="minorHAnsi" w:hAnsiTheme="minorHAnsi" w:cstheme="minorHAnsi"/>
          <w:b/>
        </w:rPr>
      </w:pPr>
      <w:r w:rsidRPr="00195C7A">
        <w:rPr>
          <w:rFonts w:asciiTheme="minorHAnsi" w:hAnsiTheme="minorHAnsi" w:cstheme="minorHAnsi"/>
          <w:b/>
        </w:rPr>
        <w:t xml:space="preserve">Department of the Army, 9 </w:t>
      </w:r>
      <w:r w:rsidRPr="00195C7A">
        <w:rPr>
          <w:rFonts w:asciiTheme="minorHAnsi" w:hAnsiTheme="minorHAnsi" w:cstheme="minorHAnsi"/>
        </w:rPr>
        <w:t xml:space="preserve">– “Army Acquisition Procedures” Department of the Army Pamphlet 70–3, </w:t>
      </w:r>
      <w:hyperlink r:id="rId27" w:history="1">
        <w:r w:rsidRPr="00195C7A">
          <w:rPr>
            <w:rStyle w:val="Hyperlink"/>
            <w:rFonts w:asciiTheme="minorHAnsi" w:hAnsiTheme="minorHAnsi" w:cstheme="minorHAnsi"/>
          </w:rPr>
          <w:t>http://everyspec.com/ARMY/ARMY-General/download.php?spec=PAM_70-3_RAR_2009.029324.pdf</w:t>
        </w:r>
      </w:hyperlink>
      <w:r w:rsidRPr="00195C7A">
        <w:rPr>
          <w:rStyle w:val="Hyperlink"/>
          <w:rFonts w:asciiTheme="minorHAnsi" w:hAnsiTheme="minorHAnsi" w:cstheme="minorHAnsi"/>
        </w:rPr>
        <w:t xml:space="preserve"> </w:t>
      </w:r>
      <w:r w:rsidRPr="00195C7A">
        <w:rPr>
          <w:rStyle w:val="Hyperlink"/>
          <w:rFonts w:asciiTheme="minorHAnsi" w:hAnsiTheme="minorHAnsi" w:cstheme="minorHAnsi"/>
          <w:b/>
        </w:rPr>
        <w:t>DODI = Department of Defense Instruction 5000.02 – this refers to guidance for defense acquisition.  ACAT = Acquisition Category</w:t>
      </w:r>
    </w:p>
    <w:p w:rsidR="004A6089" w:rsidRPr="00195C7A" w:rsidRDefault="004A6089" w:rsidP="004A6089">
      <w:pPr>
        <w:rPr>
          <w:rFonts w:asciiTheme="minorHAnsi" w:hAnsiTheme="minorHAnsi" w:cstheme="minorHAnsi"/>
        </w:rPr>
      </w:pPr>
    </w:p>
    <w:p w:rsidR="004A6089" w:rsidRPr="00195C7A" w:rsidRDefault="004A6089" w:rsidP="004A6089">
      <w:pPr>
        <w:rPr>
          <w:rFonts w:asciiTheme="minorHAnsi" w:hAnsiTheme="minorHAnsi" w:cstheme="minorHAnsi"/>
        </w:rPr>
      </w:pPr>
      <w:r w:rsidRPr="00195C7A">
        <w:rPr>
          <w:rFonts w:asciiTheme="minorHAnsi" w:hAnsiTheme="minorHAnsi" w:cstheme="minorHAnsi"/>
        </w:rPr>
        <w:t xml:space="preserve">f. Army JPMs or their DOD Components cannot terminate or substantially reduce participation in joint ACAT ID programs without JROC review and USD(AT&amp;L) approval, or, in the case of joint ACAT IA programs, ASD(NII) approval. </w:t>
      </w:r>
      <w:r w:rsidRPr="00195C7A">
        <w:rPr>
          <w:rStyle w:val="StyleUnderline"/>
          <w:rFonts w:asciiTheme="minorHAnsi" w:hAnsiTheme="minorHAnsi" w:cstheme="minorHAnsi"/>
        </w:rPr>
        <w:t>DOD</w:t>
      </w:r>
      <w:r w:rsidRPr="00195C7A">
        <w:rPr>
          <w:rFonts w:asciiTheme="minorHAnsi" w:hAnsiTheme="minorHAnsi" w:cstheme="minorHAnsi"/>
        </w:rPr>
        <w:t xml:space="preserve">I 5000.02 </w:t>
      </w:r>
      <w:r w:rsidRPr="00195C7A">
        <w:rPr>
          <w:rStyle w:val="StyleUnderline"/>
          <w:rFonts w:asciiTheme="minorHAnsi" w:hAnsiTheme="minorHAnsi" w:cstheme="minorHAnsi"/>
        </w:rPr>
        <w:t>defines substantial reduction as a funding or quantity decrease of 50 percent or more in the total funding or quantities</w:t>
      </w:r>
      <w:r w:rsidRPr="00195C7A">
        <w:rPr>
          <w:rFonts w:asciiTheme="minorHAnsi" w:hAnsiTheme="minorHAnsi" w:cstheme="minorHAnsi"/>
        </w:rPr>
        <w:t xml:space="preserve"> in the latest President’s Budget for that portion of the joint program funded by the component seeking the termination or reduced participation.</w:t>
      </w:r>
      <w:bookmarkEnd w:id="18"/>
    </w:p>
    <w:p w:rsidR="004A6089" w:rsidRPr="00195C7A" w:rsidRDefault="004A6089" w:rsidP="004A6089">
      <w:pPr>
        <w:pStyle w:val="Heading4"/>
      </w:pPr>
      <w:r w:rsidRPr="00195C7A">
        <w:t xml:space="preserve">Violation – the plan only reduces a small amount of sales – topical </w:t>
      </w:r>
      <w:proofErr w:type="spellStart"/>
      <w:r w:rsidRPr="00195C7A">
        <w:t>affs</w:t>
      </w:r>
      <w:proofErr w:type="spellEnd"/>
      <w:r w:rsidRPr="00195C7A">
        <w:t xml:space="preserve"> have to at least reduce half of FMS which is a minimum of 20 billion</w:t>
      </w:r>
    </w:p>
    <w:p w:rsidR="004A6089" w:rsidRPr="00195C7A" w:rsidRDefault="004A6089" w:rsidP="004A6089">
      <w:pPr>
        <w:rPr>
          <w:rFonts w:asciiTheme="minorHAnsi" w:hAnsiTheme="minorHAnsi" w:cstheme="minorHAnsi"/>
        </w:rPr>
      </w:pPr>
      <w:r w:rsidRPr="00195C7A">
        <w:rPr>
          <w:rFonts w:asciiTheme="minorHAnsi" w:hAnsiTheme="minorHAnsi" w:cstheme="minorHAnsi"/>
          <w:b/>
        </w:rPr>
        <w:t xml:space="preserve">State Department, 19 </w:t>
      </w:r>
      <w:r w:rsidRPr="00195C7A">
        <w:rPr>
          <w:rFonts w:asciiTheme="minorHAnsi" w:hAnsiTheme="minorHAnsi" w:cstheme="minorHAnsi"/>
        </w:rPr>
        <w:t>(“U.S. Arms Sales and Defense Trade Share Fact Sheet”, BUREAU OF POLITICAL-MILITARY AFFAIRS, 2/4,</w:t>
      </w:r>
    </w:p>
    <w:p w:rsidR="004A6089" w:rsidRPr="00195C7A" w:rsidRDefault="00F43AED" w:rsidP="004A6089">
      <w:pPr>
        <w:rPr>
          <w:rFonts w:asciiTheme="minorHAnsi" w:hAnsiTheme="minorHAnsi" w:cstheme="minorHAnsi"/>
          <w:b/>
        </w:rPr>
      </w:pPr>
      <w:hyperlink r:id="rId28" w:history="1">
        <w:r w:rsidR="004A6089" w:rsidRPr="00195C7A">
          <w:rPr>
            <w:rStyle w:val="Hyperlink"/>
            <w:rFonts w:asciiTheme="minorHAnsi" w:hAnsiTheme="minorHAnsi" w:cstheme="minorHAnsi"/>
          </w:rPr>
          <w:t>https://www.state.gov/t/pm/rls/fs/2019/288737.htm</w:t>
        </w:r>
      </w:hyperlink>
      <w:r w:rsidR="004A6089" w:rsidRPr="00195C7A">
        <w:rPr>
          <w:rFonts w:asciiTheme="minorHAnsi" w:hAnsiTheme="minorHAnsi" w:cstheme="minorHAnsi"/>
        </w:rPr>
        <w:t xml:space="preserve">  </w:t>
      </w:r>
      <w:r w:rsidR="004A6089" w:rsidRPr="00195C7A">
        <w:rPr>
          <w:rFonts w:asciiTheme="minorHAnsi" w:hAnsiTheme="minorHAnsi" w:cstheme="minorHAnsi"/>
          <w:b/>
        </w:rPr>
        <w:t xml:space="preserve">PM = Bureau of </w:t>
      </w:r>
      <w:proofErr w:type="spellStart"/>
      <w:r w:rsidR="004A6089" w:rsidRPr="00195C7A">
        <w:rPr>
          <w:rFonts w:asciiTheme="minorHAnsi" w:hAnsiTheme="minorHAnsi" w:cstheme="minorHAnsi"/>
          <w:b/>
        </w:rPr>
        <w:t>Politial</w:t>
      </w:r>
      <w:proofErr w:type="spellEnd"/>
      <w:r w:rsidR="004A6089" w:rsidRPr="00195C7A">
        <w:rPr>
          <w:rFonts w:asciiTheme="minorHAnsi" w:hAnsiTheme="minorHAnsi" w:cstheme="minorHAnsi"/>
          <w:b/>
        </w:rPr>
        <w:t>-Military Affairs at the State Department</w:t>
      </w:r>
    </w:p>
    <w:p w:rsidR="004A6089" w:rsidRPr="00195C7A" w:rsidRDefault="004A6089" w:rsidP="004A6089">
      <w:pPr>
        <w:rPr>
          <w:rFonts w:asciiTheme="minorHAnsi" w:hAnsiTheme="minorHAnsi" w:cstheme="minorHAnsi"/>
        </w:rPr>
      </w:pPr>
    </w:p>
    <w:p w:rsidR="004A6089" w:rsidRPr="00195C7A" w:rsidRDefault="004A6089" w:rsidP="004A6089">
      <w:pPr>
        <w:rPr>
          <w:rFonts w:asciiTheme="minorHAnsi" w:hAnsiTheme="minorHAnsi" w:cstheme="minorHAnsi"/>
        </w:rPr>
      </w:pPr>
      <w:r w:rsidRPr="00195C7A">
        <w:rPr>
          <w:rFonts w:asciiTheme="minorHAnsi" w:hAnsiTheme="minorHAnsi" w:cstheme="minorHAnsi"/>
        </w:rPr>
        <w:t>FOREIGN MILITARY SALES (FMS)</w:t>
      </w:r>
    </w:p>
    <w:p w:rsidR="004A6089" w:rsidRPr="00195C7A" w:rsidRDefault="004A6089" w:rsidP="004A6089">
      <w:pPr>
        <w:rPr>
          <w:rFonts w:asciiTheme="minorHAnsi" w:hAnsiTheme="minorHAnsi" w:cstheme="minorHAnsi"/>
        </w:rPr>
      </w:pPr>
      <w:r w:rsidRPr="00195C7A">
        <w:rPr>
          <w:rStyle w:val="StyleUnderline"/>
          <w:rFonts w:asciiTheme="minorHAnsi" w:hAnsiTheme="minorHAnsi" w:cstheme="minorHAnsi"/>
        </w:rPr>
        <w:t>Under FMS, the U</w:t>
      </w:r>
      <w:r w:rsidRPr="00195C7A">
        <w:rPr>
          <w:rFonts w:asciiTheme="minorHAnsi" w:hAnsiTheme="minorHAnsi" w:cstheme="minorHAnsi"/>
        </w:rPr>
        <w:t xml:space="preserve">nited </w:t>
      </w:r>
      <w:r w:rsidRPr="00195C7A">
        <w:rPr>
          <w:rStyle w:val="StyleUnderline"/>
          <w:rFonts w:asciiTheme="minorHAnsi" w:hAnsiTheme="minorHAnsi" w:cstheme="minorHAnsi"/>
        </w:rPr>
        <w:t>S</w:t>
      </w:r>
      <w:r w:rsidRPr="00195C7A">
        <w:rPr>
          <w:rFonts w:asciiTheme="minorHAnsi" w:hAnsiTheme="minorHAnsi" w:cstheme="minorHAnsi"/>
        </w:rPr>
        <w:t xml:space="preserve">tates government </w:t>
      </w:r>
      <w:r w:rsidRPr="00195C7A">
        <w:rPr>
          <w:rStyle w:val="StyleUnderline"/>
          <w:rFonts w:asciiTheme="minorHAnsi" w:hAnsiTheme="minorHAnsi" w:cstheme="minorHAnsi"/>
        </w:rPr>
        <w:t>manages the transfer of approximately $40 billion per year</w:t>
      </w:r>
      <w:r w:rsidRPr="00195C7A">
        <w:rPr>
          <w:rFonts w:asciiTheme="minorHAnsi" w:hAnsiTheme="minorHAnsi" w:cstheme="minorHAnsi"/>
        </w:rPr>
        <w:t xml:space="preserve"> in defense equipment purchased by foreign allies and partners. PM’s Office of Regional Security and Arms Transfers (PM/RSAT) manages the FMS process, in close partnership with the Department of Defense’s Defense Security Cooperation Agency (DSCA), which implements FMS cases by working through the military services to negotiate with U.S. defense contractors. PM/RSAT further manages the FMS process by providing the customer with training, sustainment, and contractor logistics support for the lifetime of the sale.</w:t>
      </w:r>
    </w:p>
    <w:p w:rsidR="004A6089" w:rsidRPr="00195C7A" w:rsidRDefault="004A6089" w:rsidP="004A6089">
      <w:pPr>
        <w:rPr>
          <w:rFonts w:asciiTheme="minorHAnsi" w:hAnsiTheme="minorHAnsi" w:cstheme="minorHAnsi"/>
        </w:rPr>
      </w:pPr>
      <w:r w:rsidRPr="00195C7A">
        <w:rPr>
          <w:rFonts w:asciiTheme="minorHAnsi" w:hAnsiTheme="minorHAnsi" w:cstheme="minorHAnsi"/>
        </w:rPr>
        <w:t>The FMS sales process begins when a country submits a formal Letter of Request that specifies a desired military capability and a rough price. Sales are approved following U.S. government review and, when required, after Congressional notification. After the sale is approved, the DSCA issues a Letter of Offer and Acceptance (LOA) that specifies the exact defense articles, training, and support to be delivered.</w:t>
      </w:r>
    </w:p>
    <w:p w:rsidR="004A6089" w:rsidRPr="00195C7A" w:rsidRDefault="004A6089" w:rsidP="004A6089">
      <w:pPr>
        <w:rPr>
          <w:rFonts w:asciiTheme="minorHAnsi" w:hAnsiTheme="minorHAnsi" w:cstheme="minorHAnsi"/>
        </w:rPr>
      </w:pPr>
      <w:r w:rsidRPr="00195C7A">
        <w:rPr>
          <w:rFonts w:asciiTheme="minorHAnsi" w:hAnsiTheme="minorHAnsi" w:cstheme="minorHAnsi"/>
        </w:rPr>
        <w:t>Processing time for FMS cases may vary; they can take months to negotiate, especially for major defense articles that require modifications to standard U.S. systems. Due primarily to the time required for construction of sophisticated defense systems such as fighter aircraft, countries often do not receive delivery of the full package until years after the LOA is finalized. Major FMS sales that have been formally notified to Congress are publicly announced on the DSCA website: http://www.dsca.mil/major-arms-sales.</w:t>
      </w:r>
    </w:p>
    <w:p w:rsidR="004A6089" w:rsidRPr="00195C7A" w:rsidRDefault="004A6089" w:rsidP="004A6089">
      <w:pPr>
        <w:rPr>
          <w:rFonts w:asciiTheme="minorHAnsi" w:hAnsiTheme="minorHAnsi" w:cstheme="minorHAnsi"/>
        </w:rPr>
      </w:pPr>
      <w:r w:rsidRPr="00195C7A">
        <w:rPr>
          <w:rFonts w:asciiTheme="minorHAnsi" w:hAnsiTheme="minorHAnsi" w:cstheme="minorHAnsi"/>
        </w:rPr>
        <w:t>DIRECT COMMERCIAL SALES (DCS):</w:t>
      </w:r>
    </w:p>
    <w:p w:rsidR="004A6089" w:rsidRPr="00195C7A" w:rsidRDefault="004A6089" w:rsidP="004A6089">
      <w:pPr>
        <w:rPr>
          <w:rFonts w:asciiTheme="minorHAnsi" w:hAnsiTheme="minorHAnsi" w:cstheme="minorHAnsi"/>
        </w:rPr>
      </w:pPr>
      <w:r w:rsidRPr="00195C7A">
        <w:rPr>
          <w:rStyle w:val="StyleUnderline"/>
          <w:rFonts w:asciiTheme="minorHAnsi" w:hAnsiTheme="minorHAnsi" w:cstheme="minorHAnsi"/>
        </w:rPr>
        <w:t>Under DCS, PM</w:t>
      </w:r>
      <w:r w:rsidRPr="00195C7A">
        <w:rPr>
          <w:rFonts w:asciiTheme="minorHAnsi" w:hAnsiTheme="minorHAnsi" w:cstheme="minorHAnsi"/>
        </w:rPr>
        <w:t xml:space="preserve">’s Directorate of Defense Trade Controls </w:t>
      </w:r>
      <w:r w:rsidRPr="00195C7A">
        <w:rPr>
          <w:rStyle w:val="StyleUnderline"/>
          <w:rFonts w:asciiTheme="minorHAnsi" w:hAnsiTheme="minorHAnsi" w:cstheme="minorHAnsi"/>
        </w:rPr>
        <w:t xml:space="preserve">provides </w:t>
      </w:r>
      <w:r w:rsidRPr="00195C7A">
        <w:rPr>
          <w:rFonts w:asciiTheme="minorHAnsi" w:hAnsiTheme="minorHAnsi" w:cstheme="minorHAnsi"/>
        </w:rPr>
        <w:t xml:space="preserve">regulatory </w:t>
      </w:r>
      <w:r w:rsidRPr="00195C7A">
        <w:rPr>
          <w:rStyle w:val="StyleUnderline"/>
          <w:rFonts w:asciiTheme="minorHAnsi" w:hAnsiTheme="minorHAnsi" w:cstheme="minorHAnsi"/>
        </w:rPr>
        <w:t xml:space="preserve">approvals for </w:t>
      </w:r>
      <w:r w:rsidRPr="00195C7A">
        <w:rPr>
          <w:rFonts w:asciiTheme="minorHAnsi" w:hAnsiTheme="minorHAnsi" w:cstheme="minorHAnsi"/>
        </w:rPr>
        <w:t>more than</w:t>
      </w:r>
      <w:r w:rsidRPr="00195C7A">
        <w:rPr>
          <w:rStyle w:val="StyleUnderline"/>
          <w:rFonts w:asciiTheme="minorHAnsi" w:hAnsiTheme="minorHAnsi" w:cstheme="minorHAnsi"/>
        </w:rPr>
        <w:t xml:space="preserve"> $110 billion per year in sales</w:t>
      </w:r>
      <w:r w:rsidRPr="00195C7A">
        <w:rPr>
          <w:rFonts w:asciiTheme="minorHAnsi" w:hAnsiTheme="minorHAnsi" w:cstheme="minorHAnsi"/>
        </w:rPr>
        <w:t xml:space="preserve"> of defense equipment, services, and related manufacturing technologies controlled under the 21 categories of the U.S. Munitions List (USML). These sales are negotiated privately between foreign end-users and U.S. companies.</w:t>
      </w:r>
    </w:p>
    <w:p w:rsidR="004A6089" w:rsidRPr="00195C7A" w:rsidRDefault="004A6089" w:rsidP="004A6089">
      <w:pPr>
        <w:rPr>
          <w:rFonts w:asciiTheme="minorHAnsi" w:hAnsiTheme="minorHAnsi" w:cstheme="minorHAnsi"/>
        </w:rPr>
      </w:pPr>
      <w:r w:rsidRPr="00195C7A">
        <w:rPr>
          <w:rFonts w:asciiTheme="minorHAnsi" w:hAnsiTheme="minorHAnsi" w:cstheme="minorHAnsi"/>
        </w:rPr>
        <w:t>Under U.S. law, any U.S. company or individual involved in certain activities involving the items enumerated on the USML is required to receive an approved export license or other approval before providing any USML regulated item, technical data, or service to a foreign end-user.</w:t>
      </w:r>
    </w:p>
    <w:p w:rsidR="004A6089" w:rsidRPr="00195C7A" w:rsidRDefault="004A6089" w:rsidP="004A6089">
      <w:pPr>
        <w:rPr>
          <w:rFonts w:asciiTheme="minorHAnsi" w:hAnsiTheme="minorHAnsi" w:cstheme="minorHAnsi"/>
        </w:rPr>
      </w:pPr>
      <w:r w:rsidRPr="00195C7A">
        <w:rPr>
          <w:rFonts w:asciiTheme="minorHAnsi" w:hAnsiTheme="minorHAnsi" w:cstheme="minorHAnsi"/>
        </w:rPr>
        <w:t>As with FMS, export licenses approved under DCS are approved following an intensive U.S. government review and, as required, after Congressional notification. Export licenses are valid up to four years. Authorizations for defense services are also required and may last for longer timeframes. Licenses and authorizations may be extended or amended as needed.</w:t>
      </w:r>
    </w:p>
    <w:p w:rsidR="004A6089" w:rsidRPr="00195C7A" w:rsidRDefault="004A6089" w:rsidP="004A6089">
      <w:pPr>
        <w:rPr>
          <w:rFonts w:asciiTheme="minorHAnsi" w:hAnsiTheme="minorHAnsi" w:cstheme="minorHAnsi"/>
        </w:rPr>
      </w:pPr>
      <w:r w:rsidRPr="00195C7A">
        <w:rPr>
          <w:rFonts w:asciiTheme="minorHAnsi" w:hAnsiTheme="minorHAnsi" w:cstheme="minorHAnsi"/>
        </w:rPr>
        <w:t>DCS cases are considered to be proprietary agreements between the foreign governments or companies and the U.S. defense contractor. However, certain information about cases notified to Congress is published quarterly in the Federal Register, in fulfillment of requirements in the Arms Export Control Act.</w:t>
      </w:r>
    </w:p>
    <w:p w:rsidR="004A6089" w:rsidRPr="00195C7A" w:rsidRDefault="004A6089" w:rsidP="004A6089"/>
    <w:p w:rsidR="002C0E8E" w:rsidRPr="00195C7A" w:rsidRDefault="004A6089" w:rsidP="002C0E8E">
      <w:pPr>
        <w:pStyle w:val="Heading4"/>
      </w:pPr>
      <w:r w:rsidRPr="00195C7A">
        <w:t>Voting issue for limits</w:t>
      </w:r>
      <w:r w:rsidR="00EC5B07" w:rsidRPr="00195C7A">
        <w:t xml:space="preserve"> and ground</w:t>
      </w:r>
      <w:r w:rsidRPr="00195C7A">
        <w:t xml:space="preserve"> – the US sells arms to </w:t>
      </w:r>
      <w:r w:rsidRPr="00195C7A">
        <w:rPr>
          <w:u w:val="single"/>
        </w:rPr>
        <w:t>98</w:t>
      </w:r>
      <w:r w:rsidRPr="00195C7A">
        <w:t xml:space="preserve"> countries</w:t>
      </w:r>
      <w:r w:rsidR="00EC5B07" w:rsidRPr="00195C7A">
        <w:t xml:space="preserve"> – which means you can multiply </w:t>
      </w:r>
      <w:r w:rsidR="00EC5B07" w:rsidRPr="00195C7A">
        <w:rPr>
          <w:u w:val="single"/>
        </w:rPr>
        <w:t>each</w:t>
      </w:r>
      <w:r w:rsidR="00EC5B07" w:rsidRPr="00195C7A">
        <w:t xml:space="preserve"> weapons system and </w:t>
      </w:r>
      <w:r w:rsidR="00EC5B07" w:rsidRPr="00195C7A">
        <w:rPr>
          <w:u w:val="single"/>
        </w:rPr>
        <w:t>each</w:t>
      </w:r>
      <w:r w:rsidR="00EC5B07" w:rsidRPr="00195C7A">
        <w:t xml:space="preserve"> military service by 98 for the minimum number of topical </w:t>
      </w:r>
      <w:proofErr w:type="spellStart"/>
      <w:r w:rsidR="00EC5B07" w:rsidRPr="00195C7A">
        <w:t>affs</w:t>
      </w:r>
      <w:proofErr w:type="spellEnd"/>
      <w:r w:rsidR="00EC5B07" w:rsidRPr="00195C7A">
        <w:t xml:space="preserve"> – that’s an impossible research burden with </w:t>
      </w:r>
      <w:r w:rsidR="00EC5B07" w:rsidRPr="00195C7A">
        <w:rPr>
          <w:u w:val="single"/>
        </w:rPr>
        <w:t>no reliable generic ground</w:t>
      </w:r>
      <w:r w:rsidR="00EC5B07" w:rsidRPr="00195C7A">
        <w:t xml:space="preserve"> – it’s trumped by country-specific advantages </w:t>
      </w:r>
    </w:p>
    <w:p w:rsidR="00EC5B07" w:rsidRPr="00195C7A" w:rsidRDefault="00EC5B07" w:rsidP="00EC5B07"/>
    <w:p w:rsidR="002C0E8E" w:rsidRPr="00195C7A" w:rsidRDefault="002C0E8E" w:rsidP="002C0E8E"/>
    <w:p w:rsidR="00EC5B07" w:rsidRPr="00195C7A" w:rsidRDefault="00EC5B07" w:rsidP="002C0E8E"/>
    <w:p w:rsidR="002C0E8E" w:rsidRPr="00195C7A" w:rsidRDefault="002C0E8E" w:rsidP="002C0E8E"/>
    <w:p w:rsidR="002C0E8E" w:rsidRPr="00195C7A" w:rsidRDefault="002C0E8E" w:rsidP="002C0E8E"/>
    <w:p w:rsidR="002C0E8E" w:rsidRPr="00195C7A" w:rsidRDefault="002C0E8E" w:rsidP="002C0E8E"/>
    <w:p w:rsidR="004A6089" w:rsidRPr="00195C7A" w:rsidRDefault="00EC5B07" w:rsidP="00EC5B07">
      <w:pPr>
        <w:pStyle w:val="Heading3"/>
      </w:pPr>
      <w:r w:rsidRPr="00195C7A">
        <w:t xml:space="preserve">2nc - </w:t>
      </w:r>
      <w:r w:rsidR="004A6089" w:rsidRPr="00195C7A">
        <w:t>Substantially = 50%</w:t>
      </w:r>
    </w:p>
    <w:p w:rsidR="004A6089" w:rsidRPr="00195C7A" w:rsidRDefault="004A6089" w:rsidP="004A6089">
      <w:pPr>
        <w:pStyle w:val="Heading4"/>
        <w:rPr>
          <w:rFonts w:asciiTheme="minorHAnsi" w:hAnsiTheme="minorHAnsi" w:cstheme="minorHAnsi"/>
        </w:rPr>
      </w:pPr>
      <w:bookmarkStart w:id="19" w:name="_Hlk8195861"/>
      <w:r w:rsidRPr="00195C7A">
        <w:rPr>
          <w:rFonts w:asciiTheme="minorHAnsi" w:hAnsiTheme="minorHAnsi" w:cstheme="minorHAnsi"/>
        </w:rPr>
        <w:t>It’s 50% - specifically in the context of arms sales</w:t>
      </w:r>
    </w:p>
    <w:p w:rsidR="004A6089" w:rsidRPr="00195C7A" w:rsidRDefault="004A6089" w:rsidP="004A6089">
      <w:pPr>
        <w:rPr>
          <w:rFonts w:asciiTheme="minorHAnsi" w:hAnsiTheme="minorHAnsi" w:cstheme="minorHAnsi"/>
        </w:rPr>
      </w:pPr>
      <w:r w:rsidRPr="00195C7A">
        <w:rPr>
          <w:rFonts w:asciiTheme="minorHAnsi" w:hAnsiTheme="minorHAnsi" w:cstheme="minorHAnsi"/>
          <w:b/>
        </w:rPr>
        <w:t xml:space="preserve">CBO, 76 </w:t>
      </w:r>
      <w:r w:rsidRPr="00195C7A">
        <w:rPr>
          <w:rFonts w:asciiTheme="minorHAnsi" w:hAnsiTheme="minorHAnsi" w:cstheme="minorHAnsi"/>
        </w:rPr>
        <w:t xml:space="preserve">– Congressional Budget Office (“BUDGETARY COST SAVINGS TO THE DEPARTMENT OF DEFENSE RESULTING FROM FOREIGN MILITARY SALES” 5/24, </w:t>
      </w:r>
      <w:hyperlink r:id="rId29" w:history="1">
        <w:r w:rsidRPr="00195C7A">
          <w:rPr>
            <w:rStyle w:val="Hyperlink"/>
            <w:rFonts w:asciiTheme="minorHAnsi" w:hAnsiTheme="minorHAnsi" w:cstheme="minorHAnsi"/>
          </w:rPr>
          <w:t>https://apps.dtic.mil/dtic/tr/fulltext/u2/a529071.pdf</w:t>
        </w:r>
      </w:hyperlink>
      <w:r w:rsidRPr="00195C7A">
        <w:rPr>
          <w:rFonts w:asciiTheme="minorHAnsi" w:hAnsiTheme="minorHAnsi" w:cstheme="minorHAnsi"/>
        </w:rPr>
        <w:t xml:space="preserve"> </w:t>
      </w:r>
    </w:p>
    <w:p w:rsidR="004A6089" w:rsidRPr="00195C7A" w:rsidRDefault="004A6089" w:rsidP="004A6089">
      <w:pPr>
        <w:rPr>
          <w:rFonts w:asciiTheme="minorHAnsi" w:hAnsiTheme="minorHAnsi" w:cstheme="minorHAnsi"/>
        </w:rPr>
      </w:pPr>
    </w:p>
    <w:p w:rsidR="004A6089" w:rsidRPr="00195C7A" w:rsidRDefault="004A6089" w:rsidP="004A6089">
      <w:pPr>
        <w:rPr>
          <w:rFonts w:asciiTheme="minorHAnsi" w:hAnsiTheme="minorHAnsi" w:cstheme="minorHAnsi"/>
        </w:rPr>
      </w:pPr>
      <w:r w:rsidRPr="00195C7A">
        <w:rPr>
          <w:rStyle w:val="StyleUnderline"/>
          <w:rFonts w:asciiTheme="minorHAnsi" w:hAnsiTheme="minorHAnsi" w:cstheme="minorHAnsi"/>
        </w:rPr>
        <w:t>Using Table</w:t>
      </w:r>
      <w:r w:rsidRPr="00195C7A">
        <w:rPr>
          <w:rFonts w:asciiTheme="minorHAnsi" w:hAnsiTheme="minorHAnsi" w:cstheme="minorHAnsi"/>
        </w:rPr>
        <w:t xml:space="preserve">s </w:t>
      </w:r>
      <w:r w:rsidRPr="00195C7A">
        <w:rPr>
          <w:rStyle w:val="StyleUnderline"/>
          <w:rFonts w:asciiTheme="minorHAnsi" w:hAnsiTheme="minorHAnsi" w:cstheme="minorHAnsi"/>
        </w:rPr>
        <w:t>8</w:t>
      </w:r>
      <w:r w:rsidRPr="00195C7A">
        <w:rPr>
          <w:rFonts w:asciiTheme="minorHAnsi" w:hAnsiTheme="minorHAnsi" w:cstheme="minorHAnsi"/>
        </w:rPr>
        <w:t xml:space="preserve"> and 9 </w:t>
      </w:r>
      <w:r w:rsidRPr="00195C7A">
        <w:rPr>
          <w:rStyle w:val="StyleUnderline"/>
          <w:rFonts w:asciiTheme="minorHAnsi" w:hAnsiTheme="minorHAnsi" w:cstheme="minorHAnsi"/>
        </w:rPr>
        <w:t xml:space="preserve">it is possible to estimate the </w:t>
      </w:r>
      <w:r w:rsidRPr="00195C7A">
        <w:rPr>
          <w:rFonts w:asciiTheme="minorHAnsi" w:hAnsiTheme="minorHAnsi" w:cstheme="minorHAnsi"/>
        </w:rPr>
        <w:t xml:space="preserve">budgetary </w:t>
      </w:r>
      <w:r w:rsidRPr="00195C7A">
        <w:rPr>
          <w:rStyle w:val="StyleUnderline"/>
          <w:rFonts w:asciiTheme="minorHAnsi" w:hAnsiTheme="minorHAnsi" w:cstheme="minorHAnsi"/>
        </w:rPr>
        <w:t>impact of</w:t>
      </w:r>
      <w:r w:rsidRPr="00195C7A">
        <w:rPr>
          <w:rFonts w:asciiTheme="minorHAnsi" w:hAnsiTheme="minorHAnsi" w:cstheme="minorHAnsi"/>
        </w:rPr>
        <w:t xml:space="preserve"> a complete ban or </w:t>
      </w:r>
      <w:r w:rsidRPr="00195C7A">
        <w:rPr>
          <w:rStyle w:val="StyleUnderline"/>
          <w:rFonts w:asciiTheme="minorHAnsi" w:hAnsiTheme="minorHAnsi" w:cstheme="minorHAnsi"/>
        </w:rPr>
        <w:t xml:space="preserve">a </w:t>
      </w:r>
      <w:r w:rsidRPr="00195C7A">
        <w:rPr>
          <w:rStyle w:val="Emphasis"/>
          <w:rFonts w:asciiTheme="minorHAnsi" w:hAnsiTheme="minorHAnsi" w:cstheme="minorHAnsi"/>
        </w:rPr>
        <w:t>substantial reduction in the level of foreign military sales</w:t>
      </w:r>
      <w:r w:rsidRPr="00195C7A">
        <w:rPr>
          <w:rFonts w:asciiTheme="minorHAnsi" w:hAnsiTheme="minorHAnsi" w:cstheme="minorHAnsi"/>
        </w:rPr>
        <w:t xml:space="preserve">. Under the current mix of sales, a complete ban on foreign military sales would on the average result in the loss of savings of $560 million per year, which includes a $160 million loss in R&amp;D recoupments. </w:t>
      </w:r>
      <w:r w:rsidRPr="00195C7A">
        <w:rPr>
          <w:rStyle w:val="StyleUnderline"/>
          <w:rFonts w:asciiTheme="minorHAnsi" w:hAnsiTheme="minorHAnsi" w:cstheme="minorHAnsi"/>
        </w:rPr>
        <w:t>If the</w:t>
      </w:r>
      <w:r w:rsidRPr="00195C7A">
        <w:rPr>
          <w:rFonts w:asciiTheme="minorHAnsi" w:hAnsiTheme="minorHAnsi" w:cstheme="minorHAnsi"/>
        </w:rPr>
        <w:t xml:space="preserve"> </w:t>
      </w:r>
      <w:r w:rsidRPr="00195C7A">
        <w:rPr>
          <w:rStyle w:val="StyleUnderline"/>
          <w:rFonts w:asciiTheme="minorHAnsi" w:hAnsiTheme="minorHAnsi" w:cstheme="minorHAnsi"/>
        </w:rPr>
        <w:t>level of sales were to be reduced to $4 billion</w:t>
      </w:r>
      <w:r w:rsidRPr="00195C7A">
        <w:rPr>
          <w:rFonts w:asciiTheme="minorHAnsi" w:hAnsiTheme="minorHAnsi" w:cstheme="minorHAnsi"/>
        </w:rPr>
        <w:t xml:space="preserve"> </w:t>
      </w:r>
      <w:r w:rsidRPr="00195C7A">
        <w:rPr>
          <w:rStyle w:val="StyleUnderline"/>
          <w:rFonts w:asciiTheme="minorHAnsi" w:hAnsiTheme="minorHAnsi" w:cstheme="minorHAnsi"/>
        </w:rPr>
        <w:t>and the</w:t>
      </w:r>
      <w:r w:rsidRPr="00195C7A">
        <w:rPr>
          <w:rFonts w:asciiTheme="minorHAnsi" w:hAnsiTheme="minorHAnsi" w:cstheme="minorHAnsi"/>
        </w:rPr>
        <w:t xml:space="preserve"> </w:t>
      </w:r>
      <w:r w:rsidRPr="00195C7A">
        <w:rPr>
          <w:rStyle w:val="StyleUnderline"/>
          <w:rFonts w:asciiTheme="minorHAnsi" w:hAnsiTheme="minorHAnsi" w:cstheme="minorHAnsi"/>
        </w:rPr>
        <w:t>percentage of sales</w:t>
      </w:r>
      <w:r w:rsidRPr="00195C7A">
        <w:rPr>
          <w:rFonts w:asciiTheme="minorHAnsi" w:hAnsiTheme="minorHAnsi" w:cstheme="minorHAnsi"/>
        </w:rPr>
        <w:t xml:space="preserve"> with the potential to generate savings were to </w:t>
      </w:r>
      <w:r w:rsidRPr="00195C7A">
        <w:rPr>
          <w:rStyle w:val="StyleUnderline"/>
          <w:rFonts w:asciiTheme="minorHAnsi" w:hAnsiTheme="minorHAnsi" w:cstheme="minorHAnsi"/>
        </w:rPr>
        <w:t>remain at</w:t>
      </w:r>
      <w:r w:rsidRPr="00195C7A">
        <w:rPr>
          <w:rFonts w:asciiTheme="minorHAnsi" w:hAnsiTheme="minorHAnsi" w:cstheme="minorHAnsi"/>
        </w:rPr>
        <w:t xml:space="preserve"> the current level of </w:t>
      </w:r>
      <w:r w:rsidRPr="00195C7A">
        <w:rPr>
          <w:rStyle w:val="StyleUnderline"/>
          <w:rFonts w:asciiTheme="minorHAnsi" w:hAnsiTheme="minorHAnsi" w:cstheme="minorHAnsi"/>
        </w:rPr>
        <w:t>50 percent</w:t>
      </w:r>
      <w:r w:rsidRPr="00195C7A">
        <w:rPr>
          <w:rFonts w:asciiTheme="minorHAnsi" w:hAnsiTheme="minorHAnsi" w:cstheme="minorHAnsi"/>
        </w:rPr>
        <w:t xml:space="preserve">, </w:t>
      </w:r>
      <w:r w:rsidRPr="00195C7A">
        <w:rPr>
          <w:rStyle w:val="StyleUnderline"/>
          <w:rFonts w:asciiTheme="minorHAnsi" w:hAnsiTheme="minorHAnsi" w:cstheme="minorHAnsi"/>
        </w:rPr>
        <w:t>then the loss in savings would be $280 million per year</w:t>
      </w:r>
      <w:r w:rsidRPr="00195C7A">
        <w:rPr>
          <w:rFonts w:asciiTheme="minorHAnsi" w:hAnsiTheme="minorHAnsi" w:cstheme="minorHAnsi"/>
        </w:rPr>
        <w:t>, including an $80 million loss in R&amp;D recoupments. However, if the mix of sales for a $4 billion program were assumed to be similar to the mix under $4 billion programs in previous years (70 percent of sales have the potential to generate savings), then the loss in savings would be $168 million per year, including $48 million in R&amp;D recoupments.</w:t>
      </w:r>
    </w:p>
    <w:p w:rsidR="004A6089" w:rsidRPr="00195C7A" w:rsidRDefault="004A6089" w:rsidP="004A6089">
      <w:pPr>
        <w:rPr>
          <w:rFonts w:asciiTheme="minorHAnsi" w:hAnsiTheme="minorHAnsi" w:cstheme="minorHAnsi"/>
        </w:rPr>
      </w:pPr>
      <w:r w:rsidRPr="00195C7A">
        <w:rPr>
          <w:rFonts w:asciiTheme="minorHAnsi" w:hAnsiTheme="minorHAnsi" w:cstheme="minorHAnsi"/>
        </w:rPr>
        <w:t>TABLE 8</w:t>
      </w:r>
    </w:p>
    <w:p w:rsidR="004A6089" w:rsidRPr="00195C7A" w:rsidRDefault="004A6089" w:rsidP="004A6089">
      <w:pPr>
        <w:rPr>
          <w:rFonts w:asciiTheme="minorHAnsi" w:hAnsiTheme="minorHAnsi" w:cstheme="minorHAnsi"/>
        </w:rPr>
      </w:pPr>
      <w:r w:rsidRPr="00195C7A">
        <w:rPr>
          <w:rFonts w:asciiTheme="minorHAnsi" w:hAnsiTheme="minorHAnsi" w:cstheme="minorHAnsi"/>
        </w:rPr>
        <w:t>TOTAL SAVINGS</w:t>
      </w:r>
    </w:p>
    <w:p w:rsidR="004A6089" w:rsidRPr="00195C7A" w:rsidRDefault="004A6089" w:rsidP="004A6089">
      <w:pPr>
        <w:rPr>
          <w:rFonts w:asciiTheme="minorHAnsi" w:hAnsiTheme="minorHAnsi" w:cstheme="minorHAnsi"/>
        </w:rPr>
      </w:pPr>
      <w:r w:rsidRPr="00195C7A">
        <w:rPr>
          <w:rFonts w:asciiTheme="minorHAnsi" w:hAnsiTheme="minorHAnsi" w:cstheme="minorHAnsi"/>
        </w:rPr>
        <w:t>(Millions of dollars)</w:t>
      </w:r>
    </w:p>
    <w:p w:rsidR="004A6089" w:rsidRPr="00195C7A" w:rsidRDefault="004A6089" w:rsidP="004A6089">
      <w:pPr>
        <w:ind w:firstLine="720"/>
        <w:rPr>
          <w:rFonts w:asciiTheme="minorHAnsi" w:hAnsiTheme="minorHAnsi" w:cstheme="minorHAnsi"/>
        </w:rPr>
      </w:pPr>
      <w:r w:rsidRPr="00195C7A">
        <w:rPr>
          <w:rFonts w:asciiTheme="minorHAnsi" w:hAnsiTheme="minorHAnsi" w:cstheme="minorHAnsi"/>
        </w:rPr>
        <w:t>$8 Billion Sales Program</w:t>
      </w:r>
      <w:r w:rsidRPr="00195C7A">
        <w:rPr>
          <w:rFonts w:asciiTheme="minorHAnsi" w:hAnsiTheme="minorHAnsi" w:cstheme="minorHAnsi"/>
        </w:rPr>
        <w:tab/>
        <w:t xml:space="preserve"> </w:t>
      </w:r>
      <w:r w:rsidRPr="00195C7A">
        <w:rPr>
          <w:rFonts w:asciiTheme="minorHAnsi" w:hAnsiTheme="minorHAnsi" w:cstheme="minorHAnsi"/>
        </w:rPr>
        <w:tab/>
        <w:t>$4 Billion Sales Program</w:t>
      </w:r>
    </w:p>
    <w:p w:rsidR="004A6089" w:rsidRPr="00195C7A" w:rsidRDefault="004A6089" w:rsidP="004A6089">
      <w:pPr>
        <w:rPr>
          <w:rFonts w:asciiTheme="minorHAnsi" w:hAnsiTheme="minorHAnsi" w:cstheme="minorHAnsi"/>
        </w:rPr>
      </w:pPr>
      <w:r w:rsidRPr="00195C7A">
        <w:rPr>
          <w:rFonts w:asciiTheme="minorHAnsi" w:hAnsiTheme="minorHAnsi" w:cstheme="minorHAnsi"/>
        </w:rPr>
        <w:t xml:space="preserve">Mix 1 </w:t>
      </w:r>
      <w:r w:rsidRPr="00195C7A">
        <w:rPr>
          <w:rFonts w:asciiTheme="minorHAnsi" w:hAnsiTheme="minorHAnsi" w:cstheme="minorHAnsi"/>
        </w:rPr>
        <w:tab/>
      </w:r>
      <w:r w:rsidRPr="00195C7A">
        <w:rPr>
          <w:rFonts w:asciiTheme="minorHAnsi" w:hAnsiTheme="minorHAnsi" w:cstheme="minorHAnsi"/>
        </w:rPr>
        <w:tab/>
        <w:t xml:space="preserve">560 </w:t>
      </w:r>
      <w:r w:rsidRPr="00195C7A">
        <w:rPr>
          <w:rFonts w:asciiTheme="minorHAnsi" w:hAnsiTheme="minorHAnsi" w:cstheme="minorHAnsi"/>
        </w:rPr>
        <w:tab/>
      </w:r>
      <w:r w:rsidRPr="00195C7A">
        <w:rPr>
          <w:rFonts w:asciiTheme="minorHAnsi" w:hAnsiTheme="minorHAnsi" w:cstheme="minorHAnsi"/>
        </w:rPr>
        <w:tab/>
      </w:r>
      <w:r w:rsidRPr="00195C7A">
        <w:rPr>
          <w:rFonts w:asciiTheme="minorHAnsi" w:hAnsiTheme="minorHAnsi" w:cstheme="minorHAnsi"/>
        </w:rPr>
        <w:tab/>
      </w:r>
      <w:r w:rsidRPr="00195C7A">
        <w:rPr>
          <w:rFonts w:asciiTheme="minorHAnsi" w:hAnsiTheme="minorHAnsi" w:cstheme="minorHAnsi"/>
        </w:rPr>
        <w:tab/>
        <w:t>280</w:t>
      </w:r>
    </w:p>
    <w:p w:rsidR="004A6089" w:rsidRPr="00195C7A" w:rsidRDefault="004A6089" w:rsidP="004A6089">
      <w:pPr>
        <w:rPr>
          <w:rFonts w:asciiTheme="minorHAnsi" w:hAnsiTheme="minorHAnsi" w:cstheme="minorHAnsi"/>
        </w:rPr>
      </w:pPr>
      <w:r w:rsidRPr="00195C7A">
        <w:rPr>
          <w:rFonts w:asciiTheme="minorHAnsi" w:hAnsiTheme="minorHAnsi" w:cstheme="minorHAnsi"/>
        </w:rPr>
        <w:t xml:space="preserve">Mix 2 </w:t>
      </w:r>
      <w:r w:rsidRPr="00195C7A">
        <w:rPr>
          <w:rFonts w:asciiTheme="minorHAnsi" w:hAnsiTheme="minorHAnsi" w:cstheme="minorHAnsi"/>
        </w:rPr>
        <w:tab/>
      </w:r>
      <w:r w:rsidRPr="00195C7A">
        <w:rPr>
          <w:rFonts w:asciiTheme="minorHAnsi" w:hAnsiTheme="minorHAnsi" w:cstheme="minorHAnsi"/>
        </w:rPr>
        <w:tab/>
        <w:t xml:space="preserve">784 </w:t>
      </w:r>
      <w:r w:rsidRPr="00195C7A">
        <w:rPr>
          <w:rFonts w:asciiTheme="minorHAnsi" w:hAnsiTheme="minorHAnsi" w:cstheme="minorHAnsi"/>
        </w:rPr>
        <w:tab/>
      </w:r>
      <w:r w:rsidRPr="00195C7A">
        <w:rPr>
          <w:rFonts w:asciiTheme="minorHAnsi" w:hAnsiTheme="minorHAnsi" w:cstheme="minorHAnsi"/>
        </w:rPr>
        <w:tab/>
      </w:r>
      <w:r w:rsidRPr="00195C7A">
        <w:rPr>
          <w:rFonts w:asciiTheme="minorHAnsi" w:hAnsiTheme="minorHAnsi" w:cstheme="minorHAnsi"/>
        </w:rPr>
        <w:tab/>
      </w:r>
      <w:r w:rsidRPr="00195C7A">
        <w:rPr>
          <w:rFonts w:asciiTheme="minorHAnsi" w:hAnsiTheme="minorHAnsi" w:cstheme="minorHAnsi"/>
        </w:rPr>
        <w:tab/>
        <w:t>392</w:t>
      </w:r>
    </w:p>
    <w:bookmarkEnd w:id="19"/>
    <w:p w:rsidR="004A6089" w:rsidRDefault="004A6089" w:rsidP="004A6089">
      <w:pPr>
        <w:rPr>
          <w:rFonts w:asciiTheme="minorHAnsi" w:hAnsiTheme="minorHAnsi" w:cstheme="minorHAnsi"/>
        </w:rPr>
      </w:pPr>
    </w:p>
    <w:p w:rsidR="00765870" w:rsidRDefault="00765870" w:rsidP="004A6089">
      <w:pPr>
        <w:rPr>
          <w:rFonts w:asciiTheme="minorHAnsi" w:hAnsiTheme="minorHAnsi" w:cstheme="minorHAnsi"/>
        </w:rPr>
      </w:pPr>
    </w:p>
    <w:p w:rsidR="00765870" w:rsidRPr="00765870" w:rsidRDefault="00765870" w:rsidP="00765870"/>
    <w:bookmarkEnd w:id="17"/>
    <w:p w:rsidR="006E3343" w:rsidRPr="00195C7A" w:rsidRDefault="006E3343" w:rsidP="006E3343">
      <w:pPr>
        <w:pStyle w:val="Heading2"/>
      </w:pPr>
      <w:r>
        <w:t>Baseline</w:t>
      </w:r>
    </w:p>
    <w:p w:rsidR="006E3343" w:rsidRPr="00195C7A" w:rsidRDefault="006E3343" w:rsidP="006E3343">
      <w:pPr>
        <w:pStyle w:val="Heading3"/>
      </w:pPr>
      <w:r w:rsidRPr="00195C7A">
        <w:t>Annual baseline bad</w:t>
      </w:r>
    </w:p>
    <w:p w:rsidR="006E3343" w:rsidRPr="00195C7A" w:rsidRDefault="006E3343" w:rsidP="006E3343"/>
    <w:p w:rsidR="006E3343" w:rsidRPr="00195C7A" w:rsidRDefault="006E3343" w:rsidP="006E3343">
      <w:pPr>
        <w:pStyle w:val="Heading4"/>
      </w:pPr>
      <w:r w:rsidRPr="00195C7A">
        <w:t xml:space="preserve">Reject </w:t>
      </w:r>
      <w:r w:rsidRPr="00195C7A">
        <w:rPr>
          <w:u w:val="single"/>
        </w:rPr>
        <w:t>annual</w:t>
      </w:r>
      <w:r w:rsidRPr="00195C7A">
        <w:t xml:space="preserve"> baselines – arms sales are </w:t>
      </w:r>
      <w:r w:rsidRPr="00195C7A">
        <w:rPr>
          <w:u w:val="single"/>
        </w:rPr>
        <w:t>cyclical</w:t>
      </w:r>
      <w:r w:rsidRPr="00195C7A">
        <w:t xml:space="preserve"> and fluctuate constantly</w:t>
      </w:r>
    </w:p>
    <w:p w:rsidR="006E3343" w:rsidRPr="00195C7A" w:rsidRDefault="006E3343" w:rsidP="006E3343">
      <w:proofErr w:type="spellStart"/>
      <w:r w:rsidRPr="00195C7A">
        <w:rPr>
          <w:b/>
        </w:rPr>
        <w:t>Willardson</w:t>
      </w:r>
      <w:proofErr w:type="spellEnd"/>
      <w:r w:rsidRPr="00195C7A">
        <w:rPr>
          <w:b/>
        </w:rPr>
        <w:t xml:space="preserve">, 13 </w:t>
      </w:r>
      <w:r w:rsidRPr="00195C7A">
        <w:t xml:space="preserve">- PhD (Doctor of Philosophy) thesis, University of Iowa (Spencer, "Under the influence </w:t>
      </w:r>
      <w:proofErr w:type="gramStart"/>
      <w:r w:rsidRPr="00195C7A">
        <w:t>Of</w:t>
      </w:r>
      <w:proofErr w:type="gramEnd"/>
      <w:r w:rsidRPr="00195C7A">
        <w:t xml:space="preserve"> arms: the foreign policy causes and consequences of arms transfers." </w:t>
      </w:r>
      <w:hyperlink r:id="rId30" w:history="1">
        <w:r w:rsidRPr="00195C7A">
          <w:rPr>
            <w:rStyle w:val="Hyperlink"/>
          </w:rPr>
          <w:t>https://ir.uiowa.edu/cgi/viewcontent.cgi?article=4789&amp;context=etd</w:t>
        </w:r>
      </w:hyperlink>
    </w:p>
    <w:p w:rsidR="006E3343" w:rsidRPr="00195C7A" w:rsidRDefault="006E3343" w:rsidP="006E3343"/>
    <w:p w:rsidR="006E3343" w:rsidRPr="00195C7A" w:rsidRDefault="006E3343" w:rsidP="006E3343">
      <w:r w:rsidRPr="00195C7A">
        <w:t xml:space="preserve">Figure 3.4 illustrates a number of key issues. The pattern indicated by this graph is interesting in its depiction of the relative share of the U.S. and Russia of the world arms market. The first of these issues is the degree to which the U.S. and Russia dominate the world arms transfer market. The trend lines for the U.S. and Russian average percentage of arms exports show that, on average, the U.S. and Russia have accounted for nearly 70 percent of the value of arms transfers from 1950 through 2010. A second issue is that </w:t>
      </w:r>
      <w:r w:rsidRPr="00195C7A">
        <w:rPr>
          <w:rStyle w:val="StyleUnderline"/>
        </w:rPr>
        <w:t xml:space="preserve">the underlying </w:t>
      </w:r>
      <w:r w:rsidRPr="00195C7A">
        <w:rPr>
          <w:rStyle w:val="Emphasis"/>
        </w:rPr>
        <w:t>cyclical nature</w:t>
      </w:r>
      <w:r w:rsidRPr="00195C7A">
        <w:rPr>
          <w:rStyle w:val="StyleUnderline"/>
        </w:rPr>
        <w:t xml:space="preserve"> of the market means</w:t>
      </w:r>
      <w:r w:rsidRPr="00195C7A">
        <w:t xml:space="preserve"> that Russian and </w:t>
      </w:r>
      <w:r w:rsidRPr="00195C7A">
        <w:rPr>
          <w:rStyle w:val="Emphasis"/>
        </w:rPr>
        <w:t>U.S. arms sales fluctuate from year to year,</w:t>
      </w:r>
      <w:r w:rsidRPr="00195C7A">
        <w:t xml:space="preserve"> </w:t>
      </w:r>
      <w:r w:rsidRPr="00195C7A">
        <w:rPr>
          <w:rStyle w:val="StyleUnderline"/>
        </w:rPr>
        <w:t>as does the size of the arms market.</w:t>
      </w:r>
      <w:r w:rsidRPr="00195C7A">
        <w:t xml:space="preserve"> When one of these states makes a number of sales in a year, the share of the other state will drop even if its sales remains steady from the prior year. </w:t>
      </w:r>
    </w:p>
    <w:p w:rsidR="006E3343" w:rsidRPr="00195C7A" w:rsidRDefault="006E3343" w:rsidP="006E3343">
      <w:pPr>
        <w:pStyle w:val="Heading4"/>
      </w:pPr>
      <w:r w:rsidRPr="00195C7A">
        <w:t xml:space="preserve">Annual baselines are highly misleading – looking to sales </w:t>
      </w:r>
      <w:r w:rsidRPr="00195C7A">
        <w:rPr>
          <w:u w:val="single"/>
        </w:rPr>
        <w:t>over time</w:t>
      </w:r>
      <w:r w:rsidRPr="00195C7A">
        <w:t xml:space="preserve"> is better</w:t>
      </w:r>
    </w:p>
    <w:p w:rsidR="006E3343" w:rsidRPr="00195C7A" w:rsidRDefault="006E3343" w:rsidP="006E3343">
      <w:pPr>
        <w:rPr>
          <w:rFonts w:asciiTheme="minorHAnsi" w:hAnsiTheme="minorHAnsi" w:cstheme="minorHAnsi"/>
        </w:rPr>
      </w:pPr>
      <w:r w:rsidRPr="00195C7A">
        <w:rPr>
          <w:rFonts w:asciiTheme="minorHAnsi" w:hAnsiTheme="minorHAnsi" w:cstheme="minorHAnsi"/>
          <w:b/>
        </w:rPr>
        <w:t xml:space="preserve">Arad, 18 - </w:t>
      </w:r>
      <w:r w:rsidRPr="00195C7A">
        <w:rPr>
          <w:rFonts w:asciiTheme="minorHAnsi" w:hAnsiTheme="minorHAnsi" w:cstheme="minorHAnsi"/>
        </w:rPr>
        <w:t xml:space="preserve">Shimon Arad is a retired colonel of the Israeli Defense Forces (Shimon, “TRUMP’S ARMS EXPORTS POLICY: DEBUNKING KEY ASSUMPTIONS” War on the Rocks, 9/28, </w:t>
      </w:r>
      <w:hyperlink r:id="rId31" w:history="1">
        <w:r w:rsidRPr="00195C7A">
          <w:rPr>
            <w:rStyle w:val="Hyperlink"/>
            <w:rFonts w:asciiTheme="minorHAnsi" w:hAnsiTheme="minorHAnsi" w:cstheme="minorHAnsi"/>
          </w:rPr>
          <w:t>https://warontherocks.com/2018/09/trumps-arms-exports-policy-debunking-key-assumptions/</w:t>
        </w:r>
      </w:hyperlink>
    </w:p>
    <w:p w:rsidR="006E3343" w:rsidRPr="00195C7A" w:rsidRDefault="006E3343" w:rsidP="006E3343"/>
    <w:p w:rsidR="006E3343" w:rsidRPr="00195C7A" w:rsidRDefault="006E3343" w:rsidP="006E3343">
      <w:pPr>
        <w:rPr>
          <w:rFonts w:asciiTheme="minorHAnsi" w:hAnsiTheme="minorHAnsi" w:cstheme="minorHAnsi"/>
        </w:rPr>
      </w:pPr>
      <w:r w:rsidRPr="00195C7A">
        <w:rPr>
          <w:rFonts w:asciiTheme="minorHAnsi" w:hAnsiTheme="minorHAnsi" w:cstheme="minorHAnsi"/>
        </w:rPr>
        <w:t>Debunking Key Assumptions</w:t>
      </w:r>
    </w:p>
    <w:p w:rsidR="006E3343" w:rsidRPr="00195C7A" w:rsidRDefault="006E3343" w:rsidP="006E3343">
      <w:pPr>
        <w:rPr>
          <w:rFonts w:asciiTheme="minorHAnsi" w:hAnsiTheme="minorHAnsi" w:cstheme="minorHAnsi"/>
        </w:rPr>
      </w:pPr>
      <w:r w:rsidRPr="00195C7A">
        <w:rPr>
          <w:rFonts w:asciiTheme="minorHAnsi" w:hAnsiTheme="minorHAnsi" w:cstheme="minorHAnsi"/>
        </w:rPr>
        <w:t>Though impressive in ambition, expectation, and design, the new CAT policy is premised on a number of underlying assumptions that need to be examined. First, there are those that believe that the implementation of the new CAT policy should lead to a linear increase in annual arms exports. As Undersecretary of State for Arms Control and International Security Andrea Thompson recently projected about the level of arms exports for 2019, “the CAT policy will have been in place, we’ll have gained those efficiencies and feedback from industry and partners … so I would anticipate that would increase sales, one would think.”</w:t>
      </w:r>
    </w:p>
    <w:p w:rsidR="006E3343" w:rsidRPr="00195C7A" w:rsidRDefault="006E3343" w:rsidP="006E3343">
      <w:pPr>
        <w:rPr>
          <w:rFonts w:asciiTheme="minorHAnsi" w:hAnsiTheme="minorHAnsi" w:cstheme="minorHAnsi"/>
        </w:rPr>
      </w:pPr>
      <w:r w:rsidRPr="00195C7A">
        <w:rPr>
          <w:rFonts w:asciiTheme="minorHAnsi" w:hAnsiTheme="minorHAnsi" w:cstheme="minorHAnsi"/>
        </w:rPr>
        <w:t xml:space="preserve">However, </w:t>
      </w:r>
      <w:r w:rsidRPr="00195C7A">
        <w:rPr>
          <w:rStyle w:val="StyleUnderline"/>
        </w:rPr>
        <w:t xml:space="preserve">the annual worth of arms exports tends to be uneven </w:t>
      </w:r>
      <w:r w:rsidRPr="00195C7A">
        <w:t>and dependent on what clients are seeking to buy.</w:t>
      </w:r>
      <w:r w:rsidRPr="00195C7A">
        <w:rPr>
          <w:rFonts w:asciiTheme="minorHAnsi" w:hAnsiTheme="minorHAnsi" w:cstheme="minorHAnsi"/>
        </w:rPr>
        <w:t xml:space="preserve"> </w:t>
      </w:r>
      <w:r w:rsidRPr="00195C7A">
        <w:rPr>
          <w:rStyle w:val="StyleUnderline"/>
        </w:rPr>
        <w:t xml:space="preserve">The sale of major </w:t>
      </w:r>
      <w:r w:rsidRPr="00195C7A">
        <w:t>and expensive</w:t>
      </w:r>
      <w:r w:rsidRPr="00195C7A">
        <w:rPr>
          <w:rStyle w:val="StyleUnderline"/>
        </w:rPr>
        <w:t xml:space="preserve"> weapon systems</w:t>
      </w:r>
      <w:r w:rsidRPr="00195C7A">
        <w:rPr>
          <w:rFonts w:asciiTheme="minorHAnsi" w:hAnsiTheme="minorHAnsi" w:cstheme="minorHAnsi"/>
        </w:rPr>
        <w:t xml:space="preserve">, such as warplanes, </w:t>
      </w:r>
      <w:r w:rsidRPr="00195C7A">
        <w:rPr>
          <w:rStyle w:val="StyleUnderline"/>
        </w:rPr>
        <w:t xml:space="preserve">can single-handedly boost the worth of arms exports for any given year. The highest recorded year of arms sales was </w:t>
      </w:r>
      <w:r w:rsidRPr="00195C7A">
        <w:t>FY 2012 totaling</w:t>
      </w:r>
      <w:r w:rsidRPr="00195C7A">
        <w:rPr>
          <w:rStyle w:val="StyleUnderline"/>
        </w:rPr>
        <w:t xml:space="preserve"> $69.1 billion, but this included a single $29 billion deal</w:t>
      </w:r>
      <w:r w:rsidRPr="00195C7A">
        <w:rPr>
          <w:rFonts w:asciiTheme="minorHAnsi" w:hAnsiTheme="minorHAnsi" w:cstheme="minorHAnsi"/>
        </w:rPr>
        <w:t xml:space="preserve"> for the sale of 84 F-15s to Saudi Arabia. According to the figures of the Defense Security Cooperation Agency, in FY 2014 arms exports totaled $34.2 billion, FY 2015 totaled $47 billion, FY 2016 totaled $33.6 billion, FY 2017 totaled $41.9 billion, while FY 2018 has so far totaled $46.9 billion.</w:t>
      </w:r>
    </w:p>
    <w:p w:rsidR="006E3343" w:rsidRPr="00195C7A" w:rsidRDefault="006E3343" w:rsidP="006E3343">
      <w:r w:rsidRPr="00195C7A">
        <w:rPr>
          <w:rStyle w:val="StyleUnderline"/>
        </w:rPr>
        <w:t xml:space="preserve">Large-scale sales </w:t>
      </w:r>
      <w:r w:rsidRPr="00195C7A">
        <w:t>of major weapon systems</w:t>
      </w:r>
      <w:r w:rsidRPr="00195C7A">
        <w:rPr>
          <w:rStyle w:val="StyleUnderline"/>
        </w:rPr>
        <w:t xml:space="preserve"> create capacity limits in consecutive years</w:t>
      </w:r>
      <w:r w:rsidRPr="00195C7A">
        <w:rPr>
          <w:rFonts w:asciiTheme="minorHAnsi" w:hAnsiTheme="minorHAnsi" w:cstheme="minorHAnsi"/>
        </w:rPr>
        <w:t xml:space="preserve">. For example, </w:t>
      </w:r>
      <w:r w:rsidRPr="00195C7A">
        <w:rPr>
          <w:rStyle w:val="StyleUnderline"/>
        </w:rPr>
        <w:t>the surge in the sale of advanced fighter jets</w:t>
      </w:r>
      <w:r w:rsidRPr="00195C7A">
        <w:rPr>
          <w:rFonts w:asciiTheme="minorHAnsi" w:hAnsiTheme="minorHAnsi" w:cstheme="minorHAnsi"/>
        </w:rPr>
        <w:t xml:space="preserve"> to the Gulf countries during the Obama presidency </w:t>
      </w:r>
      <w:r w:rsidRPr="00195C7A">
        <w:rPr>
          <w:rStyle w:val="StyleUnderline"/>
        </w:rPr>
        <w:t>will slow down the future sale</w:t>
      </w:r>
      <w:r w:rsidRPr="00195C7A">
        <w:rPr>
          <w:rFonts w:asciiTheme="minorHAnsi" w:hAnsiTheme="minorHAnsi" w:cstheme="minorHAnsi"/>
        </w:rPr>
        <w:t xml:space="preserve"> of these high-priced items </w:t>
      </w:r>
      <w:r w:rsidRPr="00195C7A">
        <w:rPr>
          <w:rStyle w:val="StyleUnderline"/>
        </w:rPr>
        <w:t>in</w:t>
      </w:r>
      <w:r w:rsidRPr="00195C7A">
        <w:rPr>
          <w:rFonts w:asciiTheme="minorHAnsi" w:hAnsiTheme="minorHAnsi" w:cstheme="minorHAnsi"/>
        </w:rPr>
        <w:t xml:space="preserve"> the </w:t>
      </w:r>
      <w:r w:rsidRPr="00195C7A">
        <w:rPr>
          <w:rStyle w:val="Emphasis"/>
        </w:rPr>
        <w:t>years to come</w:t>
      </w:r>
      <w:r w:rsidRPr="00195C7A">
        <w:rPr>
          <w:rStyle w:val="StyleUnderline"/>
        </w:rPr>
        <w:t>,</w:t>
      </w:r>
      <w:r w:rsidRPr="00195C7A">
        <w:rPr>
          <w:rFonts w:asciiTheme="minorHAnsi" w:hAnsiTheme="minorHAnsi" w:cstheme="minorHAnsi"/>
        </w:rPr>
        <w:t xml:space="preserve"> affecting overall totals of annual sales. Principally, </w:t>
      </w:r>
      <w:r w:rsidRPr="00195C7A">
        <w:rPr>
          <w:rStyle w:val="StyleUnderline"/>
        </w:rPr>
        <w:t xml:space="preserve">the </w:t>
      </w:r>
      <w:r w:rsidRPr="00195C7A">
        <w:rPr>
          <w:rStyle w:val="Emphasis"/>
        </w:rPr>
        <w:t>periodic</w:t>
      </w:r>
      <w:r w:rsidRPr="00195C7A">
        <w:rPr>
          <w:rStyle w:val="StyleUnderline"/>
        </w:rPr>
        <w:t xml:space="preserve"> military needs of clients </w:t>
      </w:r>
      <w:r w:rsidRPr="00195C7A">
        <w:t>are going to</w:t>
      </w:r>
      <w:r w:rsidRPr="00195C7A">
        <w:rPr>
          <w:rStyle w:val="StyleUnderline"/>
        </w:rPr>
        <w:t xml:space="preserve"> play a </w:t>
      </w:r>
      <w:r w:rsidRPr="00195C7A">
        <w:t>far</w:t>
      </w:r>
      <w:r w:rsidRPr="00195C7A">
        <w:rPr>
          <w:rStyle w:val="StyleUnderline"/>
        </w:rPr>
        <w:t xml:space="preserve"> large</w:t>
      </w:r>
      <w:r w:rsidRPr="00195C7A">
        <w:t>r</w:t>
      </w:r>
      <w:r w:rsidRPr="00195C7A">
        <w:rPr>
          <w:rStyle w:val="StyleUnderline"/>
        </w:rPr>
        <w:t xml:space="preserve"> role in determining </w:t>
      </w:r>
      <w:r w:rsidRPr="00195C7A">
        <w:t>whether the</w:t>
      </w:r>
      <w:r w:rsidRPr="00195C7A">
        <w:rPr>
          <w:rStyle w:val="StyleUnderline"/>
        </w:rPr>
        <w:t xml:space="preserve"> U</w:t>
      </w:r>
      <w:r w:rsidRPr="00195C7A">
        <w:t xml:space="preserve">nited </w:t>
      </w:r>
      <w:r w:rsidRPr="00195C7A">
        <w:rPr>
          <w:rStyle w:val="StyleUnderline"/>
        </w:rPr>
        <w:t>S</w:t>
      </w:r>
      <w:r w:rsidRPr="00195C7A">
        <w:t>tates is going to increase foreign</w:t>
      </w:r>
      <w:r w:rsidRPr="00195C7A">
        <w:rPr>
          <w:rStyle w:val="StyleUnderline"/>
        </w:rPr>
        <w:t xml:space="preserve"> arms sales </w:t>
      </w:r>
      <w:r w:rsidRPr="00195C7A">
        <w:t>in the coming years than the governmental streamlining of organizations and procedures.</w:t>
      </w:r>
    </w:p>
    <w:p w:rsidR="006E3343" w:rsidRPr="00195C7A" w:rsidRDefault="006E3343" w:rsidP="006E3343"/>
    <w:p w:rsidR="006E3343" w:rsidRPr="00195C7A" w:rsidRDefault="006E3343" w:rsidP="006E3343">
      <w:pPr>
        <w:pStyle w:val="Heading3"/>
      </w:pPr>
      <w:r w:rsidRPr="00195C7A">
        <w:t>Baseline – 136 billion</w:t>
      </w:r>
    </w:p>
    <w:p w:rsidR="006E3343" w:rsidRPr="00195C7A" w:rsidRDefault="006E3343" w:rsidP="006E3343"/>
    <w:p w:rsidR="006E3343" w:rsidRPr="00195C7A" w:rsidRDefault="006E3343" w:rsidP="006E3343">
      <w:pPr>
        <w:pStyle w:val="Heading4"/>
      </w:pPr>
      <w:r w:rsidRPr="00195C7A">
        <w:t xml:space="preserve">US arms exports </w:t>
      </w:r>
      <w:r w:rsidRPr="00195C7A">
        <w:rPr>
          <w:u w:val="single"/>
        </w:rPr>
        <w:t>average</w:t>
      </w:r>
      <w:r w:rsidRPr="00195C7A">
        <w:t xml:space="preserve"> about 136 billion a year</w:t>
      </w:r>
    </w:p>
    <w:p w:rsidR="006E3343" w:rsidRPr="00195C7A" w:rsidRDefault="006E3343" w:rsidP="006E3343">
      <w:r w:rsidRPr="00195C7A">
        <w:rPr>
          <w:b/>
        </w:rPr>
        <w:t xml:space="preserve">State Department, 18 </w:t>
      </w:r>
      <w:r w:rsidRPr="00195C7A">
        <w:t xml:space="preserve">(World Military Expenditures and Arms Transfers, 2018 edition, </w:t>
      </w:r>
      <w:hyperlink r:id="rId32" w:history="1">
        <w:r w:rsidRPr="00195C7A">
          <w:rPr>
            <w:rStyle w:val="Hyperlink"/>
          </w:rPr>
          <w:t>https://www.state.gov/documents/organization/288971.pdf</w:t>
        </w:r>
      </w:hyperlink>
    </w:p>
    <w:p w:rsidR="006E3343" w:rsidRPr="00195C7A" w:rsidRDefault="006E3343" w:rsidP="006E3343"/>
    <w:p w:rsidR="006E3343" w:rsidRPr="00195C7A" w:rsidRDefault="006E3343" w:rsidP="006E3343">
      <w:r w:rsidRPr="00195C7A">
        <w:t xml:space="preserve">In constant 2016 U.S. dollar terms, </w:t>
      </w:r>
      <w:r w:rsidRPr="00195C7A">
        <w:rPr>
          <w:rStyle w:val="StyleUnderline"/>
        </w:rPr>
        <w:t>U.S. arms exports</w:t>
      </w:r>
      <w:r w:rsidRPr="00195C7A">
        <w:t xml:space="preserve"> appear to have </w:t>
      </w:r>
      <w:r w:rsidRPr="00195C7A">
        <w:rPr>
          <w:rStyle w:val="StyleUnderline"/>
        </w:rPr>
        <w:t xml:space="preserve">averaged </w:t>
      </w:r>
      <w:r w:rsidRPr="00195C7A">
        <w:t xml:space="preserve">about </w:t>
      </w:r>
      <w:r w:rsidRPr="00195C7A">
        <w:rPr>
          <w:rStyle w:val="StyleUnderline"/>
        </w:rPr>
        <w:t>$136 billion a year</w:t>
      </w:r>
      <w:r w:rsidRPr="00195C7A">
        <w:t>, while U.S. arms imports – of arms merchandise only, inasmuch as no data on U.S. armed services imports are readily available – appear to have averaged about $5 billion a year. Over the period, the arms trade surplus of the United States appears to have offset nearly 22% of its total trade deficit.</w:t>
      </w:r>
    </w:p>
    <w:p w:rsidR="006E3343" w:rsidRPr="00195C7A" w:rsidRDefault="006E3343" w:rsidP="006E3343"/>
    <w:p w:rsidR="00A97F3C" w:rsidRDefault="00A97F3C" w:rsidP="00A97F3C">
      <w:pPr>
        <w:pStyle w:val="Heading3"/>
      </w:pPr>
      <w:r>
        <w:t>Baseline – 179 billion</w:t>
      </w:r>
    </w:p>
    <w:p w:rsidR="00A97F3C" w:rsidRDefault="00A97F3C" w:rsidP="00A97F3C"/>
    <w:p w:rsidR="00A97F3C" w:rsidRDefault="00A97F3C" w:rsidP="00A97F3C">
      <w:pPr>
        <w:pStyle w:val="Heading4"/>
      </w:pPr>
      <w:r>
        <w:t>There are 43 billion in FMS and 136 billion in DCS</w:t>
      </w:r>
    </w:p>
    <w:p w:rsidR="00A97F3C" w:rsidRPr="00195C7A" w:rsidRDefault="00A97F3C" w:rsidP="00A97F3C">
      <w:pPr>
        <w:rPr>
          <w:rFonts w:asciiTheme="minorHAnsi" w:hAnsiTheme="minorHAnsi" w:cstheme="minorHAnsi"/>
        </w:rPr>
      </w:pPr>
      <w:r w:rsidRPr="00195C7A">
        <w:rPr>
          <w:rFonts w:asciiTheme="minorHAnsi" w:hAnsiTheme="minorHAnsi" w:cstheme="minorHAnsi"/>
          <w:b/>
        </w:rPr>
        <w:t xml:space="preserve">State Department, 19 </w:t>
      </w:r>
      <w:r w:rsidRPr="00195C7A">
        <w:rPr>
          <w:rFonts w:asciiTheme="minorHAnsi" w:hAnsiTheme="minorHAnsi" w:cstheme="minorHAnsi"/>
        </w:rPr>
        <w:t xml:space="preserve">(“U.S. Arms Sales and Defense Trade Share Fact Sheet”, BUREAU OF POLITICAL-MILITARY AFFAIRS, </w:t>
      </w:r>
      <w:r>
        <w:rPr>
          <w:rFonts w:asciiTheme="minorHAnsi" w:hAnsiTheme="minorHAnsi" w:cstheme="minorHAnsi"/>
        </w:rPr>
        <w:t>5/23</w:t>
      </w:r>
      <w:r w:rsidRPr="00195C7A">
        <w:rPr>
          <w:rFonts w:asciiTheme="minorHAnsi" w:hAnsiTheme="minorHAnsi" w:cstheme="minorHAnsi"/>
        </w:rPr>
        <w:t>,</w:t>
      </w:r>
    </w:p>
    <w:p w:rsidR="00A97F3C" w:rsidRPr="00195C7A" w:rsidRDefault="00F43AED" w:rsidP="00A97F3C">
      <w:pPr>
        <w:rPr>
          <w:rFonts w:asciiTheme="minorHAnsi" w:hAnsiTheme="minorHAnsi" w:cstheme="minorHAnsi"/>
          <w:b/>
        </w:rPr>
      </w:pPr>
      <w:hyperlink r:id="rId33" w:history="1">
        <w:r w:rsidR="00A97F3C" w:rsidRPr="00195C7A">
          <w:rPr>
            <w:rStyle w:val="Hyperlink"/>
            <w:rFonts w:asciiTheme="minorHAnsi" w:hAnsiTheme="minorHAnsi" w:cstheme="minorHAnsi"/>
          </w:rPr>
          <w:t>https://www.state.gov/t/pm/rls/fs/2019/288737.htm</w:t>
        </w:r>
      </w:hyperlink>
      <w:r w:rsidR="00A97F3C" w:rsidRPr="00195C7A">
        <w:rPr>
          <w:rFonts w:asciiTheme="minorHAnsi" w:hAnsiTheme="minorHAnsi" w:cstheme="minorHAnsi"/>
        </w:rPr>
        <w:t xml:space="preserve">  </w:t>
      </w:r>
      <w:r w:rsidR="00A97F3C" w:rsidRPr="00195C7A">
        <w:rPr>
          <w:rFonts w:asciiTheme="minorHAnsi" w:hAnsiTheme="minorHAnsi" w:cstheme="minorHAnsi"/>
          <w:b/>
        </w:rPr>
        <w:t xml:space="preserve">PM = Bureau of </w:t>
      </w:r>
      <w:proofErr w:type="spellStart"/>
      <w:r w:rsidR="00A97F3C" w:rsidRPr="00195C7A">
        <w:rPr>
          <w:rFonts w:asciiTheme="minorHAnsi" w:hAnsiTheme="minorHAnsi" w:cstheme="minorHAnsi"/>
          <w:b/>
        </w:rPr>
        <w:t>Politial</w:t>
      </w:r>
      <w:proofErr w:type="spellEnd"/>
      <w:r w:rsidR="00A97F3C" w:rsidRPr="00195C7A">
        <w:rPr>
          <w:rFonts w:asciiTheme="minorHAnsi" w:hAnsiTheme="minorHAnsi" w:cstheme="minorHAnsi"/>
          <w:b/>
        </w:rPr>
        <w:t>-Military Affairs at the State Department</w:t>
      </w:r>
    </w:p>
    <w:p w:rsidR="00A97F3C" w:rsidRPr="00195C7A" w:rsidRDefault="00A97F3C" w:rsidP="00A97F3C">
      <w:pPr>
        <w:rPr>
          <w:rFonts w:asciiTheme="minorHAnsi" w:hAnsiTheme="minorHAnsi" w:cstheme="minorHAnsi"/>
        </w:rPr>
      </w:pPr>
    </w:p>
    <w:p w:rsidR="00A97F3C" w:rsidRDefault="00A97F3C" w:rsidP="00A97F3C">
      <w:r>
        <w:t>FOREIGN MILITARY SALES (FMS)</w:t>
      </w:r>
    </w:p>
    <w:p w:rsidR="00A97F3C" w:rsidRDefault="00A97F3C" w:rsidP="00A97F3C">
      <w:pPr>
        <w:pStyle w:val="ListParagraph"/>
        <w:numPr>
          <w:ilvl w:val="0"/>
          <w:numId w:val="11"/>
        </w:numPr>
      </w:pPr>
      <w:r w:rsidRPr="00C80C03">
        <w:rPr>
          <w:rStyle w:val="StyleUnderline"/>
        </w:rPr>
        <w:t>Under FMS, the U</w:t>
      </w:r>
      <w:r>
        <w:t xml:space="preserve">nited </w:t>
      </w:r>
      <w:r w:rsidRPr="00C80C03">
        <w:rPr>
          <w:rStyle w:val="StyleUnderline"/>
        </w:rPr>
        <w:t>S</w:t>
      </w:r>
      <w:r>
        <w:t xml:space="preserve">tates government </w:t>
      </w:r>
      <w:r w:rsidRPr="00C80C03">
        <w:rPr>
          <w:rStyle w:val="StyleUnderline"/>
        </w:rPr>
        <w:t>manages the transfer of</w:t>
      </w:r>
      <w:r>
        <w:t xml:space="preserve"> approximately </w:t>
      </w:r>
      <w:r w:rsidRPr="00C80C03">
        <w:rPr>
          <w:rStyle w:val="StyleUnderline"/>
        </w:rPr>
        <w:t>$43 billion per year of defense equipment</w:t>
      </w:r>
      <w:r>
        <w:t xml:space="preserve"> purchased by foreign allies and partners. The Office of Regional Security and Arms Transfers in the Department of State’s Bureau of Political-Military Affairs (PM/RSAT) manages the FMS process, in close partnership with the Department of Defense’s Defense Security Cooperation Agency (DSCA), which implements FMS cases by working through the military services to negotiate with U.S. defense contractors, and by providing the customer with training, sustainment, and contractor logistics support for the lifetime of the sale.</w:t>
      </w:r>
    </w:p>
    <w:p w:rsidR="00A97F3C" w:rsidRDefault="00A97F3C" w:rsidP="00A97F3C">
      <w:pPr>
        <w:pStyle w:val="ListParagraph"/>
        <w:numPr>
          <w:ilvl w:val="0"/>
          <w:numId w:val="11"/>
        </w:numPr>
      </w:pPr>
      <w:r>
        <w:t>The FMS sales process begins when a country submits a formal Letter of Request (LOR) that specifies a desired military capability and a rough price. Sales are approved following U.S. government review and after Congressional notification, when required. After the sale is approved, the DSCA issues a Letter of Offer and Acceptance (LOA) that specifies the exact defense articles, training, and support to be delivered.</w:t>
      </w:r>
    </w:p>
    <w:p w:rsidR="00A97F3C" w:rsidRDefault="00A97F3C" w:rsidP="00A97F3C">
      <w:pPr>
        <w:pStyle w:val="ListParagraph"/>
        <w:numPr>
          <w:ilvl w:val="0"/>
          <w:numId w:val="11"/>
        </w:numPr>
      </w:pPr>
      <w:r>
        <w:t>Processing time for FMS cases may vary, but they may take months to negotiate, especially for major defense articles that require modifications to standard U.S. systems. Due primarily to the time required to construct sophisticated defense systems such as fighter aircraft, countries often do not take delivery of the full package until years after the LOA is finalized. Major FMS sales that have been formally notified to Congress are publicly announced on the DSCA website.</w:t>
      </w:r>
    </w:p>
    <w:p w:rsidR="00A97F3C" w:rsidRDefault="00A97F3C" w:rsidP="00A97F3C">
      <w:r>
        <w:t>DIRECT COMMERCIAL SALES (DCS)</w:t>
      </w:r>
    </w:p>
    <w:p w:rsidR="00A97F3C" w:rsidRDefault="00A97F3C" w:rsidP="00A97F3C">
      <w:pPr>
        <w:pStyle w:val="ListParagraph"/>
        <w:numPr>
          <w:ilvl w:val="0"/>
          <w:numId w:val="12"/>
        </w:numPr>
      </w:pPr>
      <w:r w:rsidRPr="00D930A5">
        <w:rPr>
          <w:rStyle w:val="StyleUnderline"/>
        </w:rPr>
        <w:t>Under DCS</w:t>
      </w:r>
      <w:r>
        <w:t>, the Bureau of Political-Military Affairs’ Directorate of Defense Trade Controls (</w:t>
      </w:r>
      <w:r w:rsidRPr="00D930A5">
        <w:rPr>
          <w:rStyle w:val="StyleUnderline"/>
        </w:rPr>
        <w:t>PM</w:t>
      </w:r>
      <w:r>
        <w:t xml:space="preserve">/DDTC) </w:t>
      </w:r>
      <w:r w:rsidRPr="00D930A5">
        <w:rPr>
          <w:rStyle w:val="StyleUnderline"/>
        </w:rPr>
        <w:t>provides regulatory approvals for</w:t>
      </w:r>
      <w:r>
        <w:t xml:space="preserve"> more than $</w:t>
      </w:r>
      <w:r w:rsidRPr="00D930A5">
        <w:rPr>
          <w:rStyle w:val="StyleUnderline"/>
        </w:rPr>
        <w:t>136 billion per year in sales</w:t>
      </w:r>
      <w:r w:rsidRPr="00D930A5">
        <w:t xml:space="preserve"> of defense equipment, services, and related manufacturing technologies </w:t>
      </w:r>
      <w:r>
        <w:t>controlled under the 21 categories of the U.S. Munitions List (USML). These sales are negotiated privately between foreign end-users and U.S. companies.</w:t>
      </w:r>
    </w:p>
    <w:p w:rsidR="006E3343" w:rsidRPr="00195C7A" w:rsidRDefault="006E3343" w:rsidP="006E3343"/>
    <w:p w:rsidR="006E3343" w:rsidRPr="00195C7A" w:rsidRDefault="006E3343" w:rsidP="006E3343">
      <w:pPr>
        <w:pStyle w:val="Heading3"/>
      </w:pPr>
      <w:r w:rsidRPr="00195C7A">
        <w:t>Baseline – 192 billion</w:t>
      </w:r>
    </w:p>
    <w:p w:rsidR="006E3343" w:rsidRPr="00195C7A" w:rsidRDefault="006E3343" w:rsidP="006E3343"/>
    <w:p w:rsidR="006E3343" w:rsidRPr="00195C7A" w:rsidRDefault="006E3343" w:rsidP="006E3343">
      <w:pPr>
        <w:pStyle w:val="Heading4"/>
        <w:rPr>
          <w:rFonts w:asciiTheme="minorHAnsi" w:hAnsiTheme="minorHAnsi" w:cstheme="minorHAnsi"/>
        </w:rPr>
      </w:pPr>
      <w:r w:rsidRPr="00195C7A">
        <w:rPr>
          <w:rFonts w:asciiTheme="minorHAnsi" w:hAnsiTheme="minorHAnsi" w:cstheme="minorHAnsi"/>
        </w:rPr>
        <w:t>The baseline is 192 billion – 55 billion in FMS and 136 billion in DCS</w:t>
      </w:r>
    </w:p>
    <w:p w:rsidR="006E3343" w:rsidRPr="00195C7A" w:rsidRDefault="006E3343" w:rsidP="006E3343">
      <w:pPr>
        <w:rPr>
          <w:rFonts w:asciiTheme="minorHAnsi" w:hAnsiTheme="minorHAnsi" w:cstheme="minorHAnsi"/>
        </w:rPr>
      </w:pPr>
      <w:r w:rsidRPr="00195C7A">
        <w:rPr>
          <w:rFonts w:asciiTheme="minorHAnsi" w:hAnsiTheme="minorHAnsi" w:cstheme="minorHAnsi"/>
          <w:b/>
        </w:rPr>
        <w:t xml:space="preserve">Mehta, 18 </w:t>
      </w:r>
      <w:r w:rsidRPr="00195C7A">
        <w:rPr>
          <w:rFonts w:asciiTheme="minorHAnsi" w:hAnsiTheme="minorHAnsi" w:cstheme="minorHAnsi"/>
        </w:rPr>
        <w:t xml:space="preserve">(Aaron, Defense News, “The US brought in $192.3 billion from weapon sales last year, up 13 percent” 11/8, </w:t>
      </w:r>
    </w:p>
    <w:p w:rsidR="006E3343" w:rsidRPr="00195C7A" w:rsidRDefault="006E3343" w:rsidP="006E3343">
      <w:pPr>
        <w:rPr>
          <w:rFonts w:asciiTheme="minorHAnsi" w:hAnsiTheme="minorHAnsi" w:cstheme="minorHAnsi"/>
        </w:rPr>
      </w:pPr>
      <w:r w:rsidRPr="00195C7A">
        <w:rPr>
          <w:rFonts w:asciiTheme="minorHAnsi" w:hAnsiTheme="minorHAnsi" w:cstheme="minorHAnsi"/>
        </w:rPr>
        <w:t>https://www.defensenews.com/industry/2018/11/08/the-us-brought-in-1923-billion-from-weapon-sales-last-year-up-13-percent/</w:t>
      </w:r>
    </w:p>
    <w:p w:rsidR="006E3343" w:rsidRPr="00195C7A" w:rsidRDefault="006E3343" w:rsidP="006E3343">
      <w:pPr>
        <w:rPr>
          <w:rFonts w:asciiTheme="minorHAnsi" w:hAnsiTheme="minorHAnsi" w:cstheme="minorHAnsi"/>
        </w:rPr>
      </w:pPr>
    </w:p>
    <w:p w:rsidR="006E3343" w:rsidRPr="00195C7A" w:rsidRDefault="006E3343" w:rsidP="006E3343">
      <w:pPr>
        <w:rPr>
          <w:rFonts w:asciiTheme="minorHAnsi" w:hAnsiTheme="minorHAnsi" w:cstheme="minorHAnsi"/>
        </w:rPr>
      </w:pPr>
      <w:r w:rsidRPr="00195C7A">
        <w:rPr>
          <w:rFonts w:asciiTheme="minorHAnsi" w:hAnsiTheme="minorHAnsi" w:cstheme="minorHAnsi"/>
        </w:rPr>
        <w:t xml:space="preserve">WASHINGTON — </w:t>
      </w:r>
      <w:r w:rsidRPr="00195C7A">
        <w:rPr>
          <w:rStyle w:val="StyleUnderline"/>
          <w:rFonts w:asciiTheme="minorHAnsi" w:hAnsiTheme="minorHAnsi" w:cstheme="minorHAnsi"/>
        </w:rPr>
        <w:t>Combined weapon sales from American companies</w:t>
      </w:r>
      <w:r w:rsidRPr="00195C7A">
        <w:rPr>
          <w:rFonts w:asciiTheme="minorHAnsi" w:hAnsiTheme="minorHAnsi" w:cstheme="minorHAnsi"/>
        </w:rPr>
        <w:t xml:space="preserve"> for fiscal 2018 </w:t>
      </w:r>
      <w:r w:rsidRPr="00195C7A">
        <w:rPr>
          <w:rStyle w:val="StyleUnderline"/>
          <w:rFonts w:asciiTheme="minorHAnsi" w:hAnsiTheme="minorHAnsi" w:cstheme="minorHAnsi"/>
        </w:rPr>
        <w:t>were</w:t>
      </w:r>
      <w:r w:rsidRPr="00195C7A">
        <w:rPr>
          <w:rFonts w:asciiTheme="minorHAnsi" w:hAnsiTheme="minorHAnsi" w:cstheme="minorHAnsi"/>
        </w:rPr>
        <w:t xml:space="preserve"> up 13 percent over fiscal 2017 figures, netting American firms </w:t>
      </w:r>
      <w:r w:rsidRPr="00195C7A">
        <w:rPr>
          <w:rStyle w:val="StyleUnderline"/>
          <w:rFonts w:asciiTheme="minorHAnsi" w:hAnsiTheme="minorHAnsi" w:cstheme="minorHAnsi"/>
        </w:rPr>
        <w:t>$192.3 billion</w:t>
      </w:r>
      <w:r w:rsidRPr="00195C7A">
        <w:rPr>
          <w:rFonts w:asciiTheme="minorHAnsi" w:hAnsiTheme="minorHAnsi" w:cstheme="minorHAnsi"/>
        </w:rPr>
        <w:t>, according to new numbers released Thursday by the State Department.</w:t>
      </w:r>
    </w:p>
    <w:p w:rsidR="006E3343" w:rsidRPr="00195C7A" w:rsidRDefault="006E3343" w:rsidP="006E3343">
      <w:pPr>
        <w:rPr>
          <w:rFonts w:asciiTheme="minorHAnsi" w:hAnsiTheme="minorHAnsi" w:cstheme="minorHAnsi"/>
        </w:rPr>
      </w:pPr>
      <w:r w:rsidRPr="00195C7A">
        <w:rPr>
          <w:rFonts w:asciiTheme="minorHAnsi" w:hAnsiTheme="minorHAnsi" w:cstheme="minorHAnsi"/>
        </w:rPr>
        <w:t xml:space="preserve">The department previously announced that </w:t>
      </w:r>
      <w:r w:rsidRPr="00195C7A">
        <w:rPr>
          <w:rStyle w:val="StyleUnderline"/>
          <w:rFonts w:asciiTheme="minorHAnsi" w:hAnsiTheme="minorHAnsi" w:cstheme="minorHAnsi"/>
        </w:rPr>
        <w:t>FY18 brought in $55.66 billion in foreign military sales</w:t>
      </w:r>
      <w:r w:rsidRPr="00195C7A">
        <w:rPr>
          <w:rFonts w:asciiTheme="minorHAnsi" w:hAnsiTheme="minorHAnsi" w:cstheme="minorHAnsi"/>
        </w:rPr>
        <w:t>, an uptick of 33 percent over FY17’s $41.93 billion. Through the Foreign Military Sales process, the U.S. government serves as a go-between for foreign partners and American industry.</w:t>
      </w:r>
    </w:p>
    <w:p w:rsidR="006E3343" w:rsidRPr="00195C7A" w:rsidRDefault="006E3343" w:rsidP="006E3343">
      <w:pPr>
        <w:rPr>
          <w:rFonts w:asciiTheme="minorHAnsi" w:hAnsiTheme="minorHAnsi" w:cstheme="minorHAnsi"/>
        </w:rPr>
      </w:pPr>
      <w:r w:rsidRPr="00195C7A">
        <w:rPr>
          <w:rFonts w:asciiTheme="minorHAnsi" w:hAnsiTheme="minorHAnsi" w:cstheme="minorHAnsi"/>
        </w:rPr>
        <w:t xml:space="preserve">What had not been released until now is the total </w:t>
      </w:r>
      <w:r w:rsidRPr="00195C7A">
        <w:rPr>
          <w:rStyle w:val="StyleUnderline"/>
          <w:rFonts w:asciiTheme="minorHAnsi" w:hAnsiTheme="minorHAnsi" w:cstheme="minorHAnsi"/>
        </w:rPr>
        <w:t>direct commercial sales</w:t>
      </w:r>
      <w:r w:rsidRPr="00195C7A">
        <w:rPr>
          <w:rFonts w:asciiTheme="minorHAnsi" w:hAnsiTheme="minorHAnsi" w:cstheme="minorHAnsi"/>
        </w:rPr>
        <w:t xml:space="preserve">, the process through which foreign customers can directly buy systems from industry. Those figures </w:t>
      </w:r>
      <w:r w:rsidRPr="00195C7A">
        <w:rPr>
          <w:rStyle w:val="StyleUnderline"/>
          <w:rFonts w:asciiTheme="minorHAnsi" w:hAnsiTheme="minorHAnsi" w:cstheme="minorHAnsi"/>
        </w:rPr>
        <w:t>topped $136.6 billion</w:t>
      </w:r>
      <w:r w:rsidRPr="00195C7A">
        <w:rPr>
          <w:rFonts w:asciiTheme="minorHAnsi" w:hAnsiTheme="minorHAnsi" w:cstheme="minorHAnsi"/>
        </w:rPr>
        <w:t xml:space="preserve"> for FY18, a 6.6 percent increase from FY17’s $128.1 billion.</w:t>
      </w:r>
    </w:p>
    <w:p w:rsidR="006E3343" w:rsidRPr="00195C7A" w:rsidRDefault="006E3343" w:rsidP="006E3343">
      <w:pPr>
        <w:rPr>
          <w:rFonts w:asciiTheme="minorHAnsi" w:hAnsiTheme="minorHAnsi" w:cstheme="minorHAnsi"/>
        </w:rPr>
      </w:pPr>
      <w:r w:rsidRPr="00195C7A">
        <w:rPr>
          <w:rFonts w:asciiTheme="minorHAnsi" w:hAnsiTheme="minorHAnsi" w:cstheme="minorHAnsi"/>
        </w:rPr>
        <w:t>The Trump administration has made selling American defense goods abroad a key plank of its governance plan, under the guiding principal that “economic security is national security.” Earlier this year, the department rolled out its new Conventional Arms Transfer policy, or CAT, as well as new guidance for selling unmanned systems, with the explicit goal of increasing arms sales.</w:t>
      </w:r>
    </w:p>
    <w:p w:rsidR="006E3343" w:rsidRPr="00195C7A" w:rsidRDefault="006E3343" w:rsidP="006E3343">
      <w:pPr>
        <w:rPr>
          <w:rFonts w:asciiTheme="minorHAnsi" w:hAnsiTheme="minorHAnsi" w:cstheme="minorHAnsi"/>
        </w:rPr>
      </w:pPr>
      <w:r w:rsidRPr="00195C7A">
        <w:rPr>
          <w:rFonts w:asciiTheme="minorHAnsi" w:hAnsiTheme="minorHAnsi" w:cstheme="minorHAnsi"/>
        </w:rPr>
        <w:t>However, tying this year’s figures to the CAT changes may be a stretch. Sales can fluctuate year by year because of the size of certain weapons packages; a pair of large Saudi Arabian purchases in 2012 famously set that year up for a massive $287 billion annual total.</w:t>
      </w:r>
    </w:p>
    <w:p w:rsidR="006E3343" w:rsidRPr="00195C7A" w:rsidRDefault="006E3343" w:rsidP="006E3343">
      <w:pPr>
        <w:rPr>
          <w:rFonts w:asciiTheme="minorHAnsi" w:hAnsiTheme="minorHAnsi" w:cstheme="minorHAnsi"/>
        </w:rPr>
      </w:pPr>
      <w:r w:rsidRPr="00195C7A">
        <w:rPr>
          <w:rFonts w:asciiTheme="minorHAnsi" w:hAnsiTheme="minorHAnsi" w:cstheme="minorHAnsi"/>
        </w:rPr>
        <w:t>And there has already been steady growth each of the last three years, even before the Trump administration’s reforms kicked in, with $148.6 billion in total sales in FY16; $170 billion in FY17; and $192.2 billion in FY18.</w:t>
      </w:r>
    </w:p>
    <w:p w:rsidR="006E3343" w:rsidRPr="00195C7A" w:rsidRDefault="006E3343" w:rsidP="006E3343">
      <w:pPr>
        <w:rPr>
          <w:rFonts w:asciiTheme="minorHAnsi" w:hAnsiTheme="minorHAnsi" w:cstheme="minorHAnsi"/>
        </w:rPr>
      </w:pPr>
      <w:r w:rsidRPr="00195C7A">
        <w:rPr>
          <w:rFonts w:asciiTheme="minorHAnsi" w:hAnsiTheme="minorHAnsi" w:cstheme="minorHAnsi"/>
        </w:rPr>
        <w:t>A State Department official, speaking on background ahead of the official release of these figures, acknowledged to Defense News that these figures can’t be tied directly to changes in policy, noting they represent a “dynamic picture” and that the department is aware there are some factors “we do not control.”</w:t>
      </w:r>
    </w:p>
    <w:p w:rsidR="006E3343" w:rsidRPr="00195C7A" w:rsidRDefault="006E3343" w:rsidP="006E3343">
      <w:pPr>
        <w:rPr>
          <w:rFonts w:asciiTheme="minorHAnsi" w:hAnsiTheme="minorHAnsi" w:cstheme="minorHAnsi"/>
        </w:rPr>
      </w:pPr>
      <w:r w:rsidRPr="00195C7A">
        <w:rPr>
          <w:rFonts w:asciiTheme="minorHAnsi" w:hAnsiTheme="minorHAnsi" w:cstheme="minorHAnsi"/>
        </w:rPr>
        <w:t>Still, the official expressed confidence that as the CAT policy is enacted, it will lead to a natural growth in sales. How much, however, is hard to nail down.</w:t>
      </w:r>
    </w:p>
    <w:p w:rsidR="006E3343" w:rsidRPr="00195C7A" w:rsidRDefault="006E3343" w:rsidP="006E3343">
      <w:pPr>
        <w:rPr>
          <w:rFonts w:asciiTheme="minorHAnsi" w:hAnsiTheme="minorHAnsi" w:cstheme="minorHAnsi"/>
        </w:rPr>
      </w:pPr>
      <w:r w:rsidRPr="00195C7A">
        <w:rPr>
          <w:rFonts w:asciiTheme="minorHAnsi" w:hAnsiTheme="minorHAnsi" w:cstheme="minorHAnsi"/>
        </w:rPr>
        <w:t>“I don’t want to speculate on a particular goal that we’re looking at” for FY19, the official said. “We think a 13 percent increase is a significant increase year over year. We’d like to maintain that pace, but there are other factors that go into a given set of annual numbers, so I’m hesitant to give a target goal.”</w:t>
      </w:r>
    </w:p>
    <w:p w:rsidR="006E3343" w:rsidRPr="00195C7A" w:rsidRDefault="006E3343" w:rsidP="006E3343">
      <w:pPr>
        <w:rPr>
          <w:rFonts w:asciiTheme="minorHAnsi" w:hAnsiTheme="minorHAnsi" w:cstheme="minorHAnsi"/>
        </w:rPr>
      </w:pPr>
      <w:r w:rsidRPr="00195C7A">
        <w:rPr>
          <w:rFonts w:asciiTheme="minorHAnsi" w:hAnsiTheme="minorHAnsi" w:cstheme="minorHAnsi"/>
        </w:rPr>
        <w:t>Thanks to both the CAT changes and export reform efforts beginning under the Obama administration, there are more options for countries to use direct commercial sales, or DCS, for their procurements.</w:t>
      </w:r>
    </w:p>
    <w:p w:rsidR="006E3343" w:rsidRPr="00195C7A" w:rsidRDefault="006E3343" w:rsidP="006E3343">
      <w:pPr>
        <w:rPr>
          <w:rFonts w:asciiTheme="minorHAnsi" w:hAnsiTheme="minorHAnsi" w:cstheme="minorHAnsi"/>
        </w:rPr>
      </w:pPr>
      <w:r w:rsidRPr="00195C7A">
        <w:rPr>
          <w:rFonts w:asciiTheme="minorHAnsi" w:hAnsiTheme="minorHAnsi" w:cstheme="minorHAnsi"/>
        </w:rPr>
        <w:t>Asked if that meant DCS might grow as FMS cases drop, the official said that is “one dynamic” under review, but noted that “as certain systems start going through DCS, you’ll have new systems backfilling the FMS queue.”</w:t>
      </w:r>
    </w:p>
    <w:p w:rsidR="006E3343" w:rsidRPr="00195C7A" w:rsidRDefault="006E3343" w:rsidP="006E3343">
      <w:pPr>
        <w:rPr>
          <w:rFonts w:asciiTheme="minorHAnsi" w:hAnsiTheme="minorHAnsi" w:cstheme="minorHAnsi"/>
        </w:rPr>
      </w:pPr>
      <w:r w:rsidRPr="00195C7A">
        <w:rPr>
          <w:rFonts w:asciiTheme="minorHAnsi" w:hAnsiTheme="minorHAnsi" w:cstheme="minorHAnsi"/>
        </w:rPr>
        <w:t>“Things may transfer more on DCS direction, but new systems, new capabilities, will be preferred to be kept in the FMS channel,” the official added.</w:t>
      </w:r>
    </w:p>
    <w:p w:rsidR="006E3343" w:rsidRPr="00195C7A" w:rsidRDefault="006E3343" w:rsidP="006E3343"/>
    <w:p w:rsidR="006E3343" w:rsidRPr="00195C7A" w:rsidRDefault="006E3343" w:rsidP="006E3343">
      <w:pPr>
        <w:pStyle w:val="Heading3"/>
      </w:pPr>
      <w:r w:rsidRPr="00195C7A">
        <w:t>Baseline – DCS – 12 billion</w:t>
      </w:r>
    </w:p>
    <w:p w:rsidR="006E3343" w:rsidRPr="00195C7A" w:rsidRDefault="006E3343" w:rsidP="006E3343"/>
    <w:p w:rsidR="006E3343" w:rsidRPr="00195C7A" w:rsidRDefault="006E3343" w:rsidP="006E3343">
      <w:pPr>
        <w:pStyle w:val="Heading4"/>
      </w:pPr>
      <w:r w:rsidRPr="00195C7A">
        <w:t>Actual DCS deliveries are around 12 billion a year</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34" w:history="1">
        <w:r w:rsidRPr="00195C7A">
          <w:rPr>
            <w:rStyle w:val="Hyperlink"/>
          </w:rPr>
          <w:t>https://sites.tufts.edu/reinventingpeace/2017/09/25/just-how-big-is-the-international-arms-trade-part-2/</w:t>
        </w:r>
      </w:hyperlink>
    </w:p>
    <w:p w:rsidR="006E3343" w:rsidRPr="00195C7A" w:rsidRDefault="006E3343" w:rsidP="006E3343">
      <w:pPr>
        <w:rPr>
          <w:rStyle w:val="StyleUnderline"/>
          <w:u w:val="none"/>
        </w:rPr>
      </w:pPr>
    </w:p>
    <w:p w:rsidR="006E3343" w:rsidRPr="00195C7A" w:rsidRDefault="006E3343" w:rsidP="006E3343">
      <w:r w:rsidRPr="00195C7A">
        <w:rPr>
          <w:rStyle w:val="StyleUnderline"/>
        </w:rPr>
        <w:t>There is,</w:t>
      </w:r>
      <w:r w:rsidRPr="00195C7A">
        <w:t xml:space="preserve"> however, </w:t>
      </w:r>
      <w:r w:rsidRPr="00195C7A">
        <w:rPr>
          <w:rStyle w:val="StyleUnderline"/>
        </w:rPr>
        <w:t xml:space="preserve">good data available on DCS deliveries for </w:t>
      </w:r>
      <w:r w:rsidRPr="00195C7A">
        <w:rPr>
          <w:rStyle w:val="Emphasis"/>
        </w:rPr>
        <w:t>exactly five years</w:t>
      </w:r>
      <w:r w:rsidRPr="00195C7A">
        <w:rPr>
          <w:rStyle w:val="StyleUnderline"/>
        </w:rPr>
        <w:t>. The</w:t>
      </w:r>
      <w:r w:rsidRPr="00195C7A">
        <w:t xml:space="preserve"> General Accounting Office (</w:t>
      </w:r>
      <w:r w:rsidRPr="00195C7A">
        <w:rPr>
          <w:rStyle w:val="StyleUnderline"/>
        </w:rPr>
        <w:t>GAO), carried out an analysis</w:t>
      </w:r>
      <w:r w:rsidRPr="00195C7A">
        <w:t xml:space="preserve"> in 2010 </w:t>
      </w:r>
      <w:r w:rsidRPr="00195C7A">
        <w:rPr>
          <w:rStyle w:val="StyleUnderline"/>
        </w:rPr>
        <w:t>where it systematically went through all records of DCS-licensed shipments contained in the Automatic Export System database</w:t>
      </w:r>
      <w:r w:rsidRPr="00195C7A">
        <w:t xml:space="preserve"> from 2005-2009, </w:t>
      </w:r>
      <w:r w:rsidRPr="00195C7A">
        <w:rPr>
          <w:rStyle w:val="StyleUnderline"/>
        </w:rPr>
        <w:t>stripping out deliveries to US forces overseas, and temporary exports</w:t>
      </w:r>
      <w:r w:rsidRPr="00195C7A">
        <w:t xml:space="preserve"> (e.g. for demonstration to clients, or display at arms fairs), </w:t>
      </w:r>
      <w:r w:rsidRPr="00195C7A">
        <w:rPr>
          <w:rStyle w:val="StyleUnderline"/>
        </w:rPr>
        <w:t>to obtain estimates for the level of actual, permanent exports in each year to foreign governments and entities. The figures they obtained were</w:t>
      </w:r>
      <w:r w:rsidRPr="00195C7A">
        <w:t xml:space="preserve">: $10.6 billion in 2005; $11.7 billion in 2006; $12.2 billion in 2007; $12.1 billion in 2008; and </w:t>
      </w:r>
      <w:r w:rsidRPr="00195C7A">
        <w:rPr>
          <w:rStyle w:val="StyleUnderline"/>
        </w:rPr>
        <w:t>$13.3 billion in 2009</w:t>
      </w:r>
      <w:r w:rsidRPr="00195C7A">
        <w:t>. These figures do not include $4.1 billion of equipment shipped to Canada over the period 2005-09, which were exempt from license requirements under a special US-Canada mutual arrangement.</w:t>
      </w:r>
    </w:p>
    <w:p w:rsidR="006E3343" w:rsidRPr="00195C7A" w:rsidRDefault="006E3343" w:rsidP="006E3343">
      <w:r w:rsidRPr="00195C7A">
        <w:t>The figures for 2005, 2006 and 2008 are much lower than the totals produced by Customs. On the other hand, the figures for 2007 and 2009 were significantly higher than the official figures produced under the voluntary reporting system, of $8.9 billion and $5.2 billion respectively. This confirms that this voluntary system leads to highly incomplete and underestimated data.</w:t>
      </w:r>
    </w:p>
    <w:p w:rsidR="006E3343" w:rsidRPr="00195C7A" w:rsidRDefault="006E3343" w:rsidP="006E3343">
      <w:r w:rsidRPr="00195C7A">
        <w:t>The ratio between the GAO and the official figures, however, is far higher in 2009 than that in 2007, showing that there is no consistency in the degree of under-reporting in most years. Looking back over the official figures in general, the dip in DCS deliveries to less than $1 billion a year over the period 1999-2002 is also hard to interpret. This raises the suspicion that variation in the official DCS figures over the years is as much due to the ‘noise’ of the extent to which companies are bothering to report shipments, as to the ‘signal’ of the actual level of arms sales—and that it is thus impossible to distinguish the two.</w:t>
      </w:r>
    </w:p>
    <w:p w:rsidR="006E3343" w:rsidRPr="00195C7A" w:rsidRDefault="006E3343" w:rsidP="006E3343">
      <w:r w:rsidRPr="00195C7A">
        <w:t>In short, the official DCS delivery figures, like the authorization figures, are essentially useless for estimating the true level of US arms exports. As noted above, these figures also exclude exports of military services, which are almost certainly a significant amount: the export of equipment is frequently accompanied by the provision of long-term maintenance, repair and overhaul (MRO) services, as well as training in the use of the equipment, technical assistance, etc. But there is no good way to estimate this.[4]</w:t>
      </w:r>
    </w:p>
    <w:p w:rsidR="006E3343" w:rsidRPr="00195C7A" w:rsidRDefault="006E3343" w:rsidP="006E3343">
      <w:r w:rsidRPr="00195C7A">
        <w:t>In other words, nobody knows the actual level of arms exports by the world’s number one exporter. The GAO report, as well as the annual CRS reports, lament this state of affairs, pointing out that knowing what arms the US is actually exporting would help both administration and Congress to assess whether these exports are supporting or harming US foreign policy goals. But as yet, this has drawn no response.</w:t>
      </w:r>
    </w:p>
    <w:p w:rsidR="006E3343" w:rsidRPr="00195C7A" w:rsidRDefault="006E3343" w:rsidP="006E3343">
      <w:r w:rsidRPr="00195C7A">
        <w:t>So just how big is the international arms trade?</w:t>
      </w:r>
    </w:p>
    <w:p w:rsidR="006E3343" w:rsidRPr="00195C7A" w:rsidRDefault="006E3343" w:rsidP="006E3343">
      <w:r w:rsidRPr="00195C7A">
        <w:t>“</w:t>
      </w:r>
      <w:r w:rsidRPr="00195C7A">
        <w:rPr>
          <w:rStyle w:val="StyleUnderline"/>
        </w:rPr>
        <w:t>We don’t know” seems a</w:t>
      </w:r>
      <w:r w:rsidRPr="00195C7A">
        <w:t xml:space="preserve"> bit of </w:t>
      </w:r>
      <w:r w:rsidRPr="00195C7A">
        <w:rPr>
          <w:rStyle w:val="StyleUnderline"/>
        </w:rPr>
        <w:t>a cop-out</w:t>
      </w:r>
      <w:r w:rsidRPr="00195C7A">
        <w:t>. Is it possible to make a reasonable estimate, or at least a range of estimates, based on the available, incomplete, information? SIPRI, while focusing mostly on their TIV figures, collate national reports on arms exports, and estimates, based on these that the total financial value of the global arms trade in 2014 was likely to be at least $94.5 billion.</w:t>
      </w:r>
    </w:p>
    <w:p w:rsidR="006E3343" w:rsidRPr="00195C7A" w:rsidRDefault="006E3343" w:rsidP="006E3343">
      <w:r w:rsidRPr="00195C7A">
        <w:t xml:space="preserve">I tried to go into more detail on this question, poring (and often despairing) over the available data, to try to derive a reasonable estimate for the period 2012-15. The details of this are described in an occasional paper, now available on the WPF website. For the US DCS, </w:t>
      </w:r>
      <w:r w:rsidRPr="00195C7A">
        <w:rPr>
          <w:rStyle w:val="StyleUnderline"/>
        </w:rPr>
        <w:t>I went through the detailed arms transfer records in the SIPRI database to assess how the level of DCS transfers has changed since the period covered by the GAO report, when such sales averaged $12 billion a year</w:t>
      </w:r>
      <w:r w:rsidRPr="00195C7A">
        <w:t xml:space="preserve">, concluding that, at least by the SIPRI TIV measure, </w:t>
      </w:r>
      <w:r w:rsidRPr="00195C7A">
        <w:rPr>
          <w:rStyle w:val="StyleUnderline"/>
        </w:rPr>
        <w:t>the level has gone down somewhat</w:t>
      </w:r>
      <w:r w:rsidRPr="00195C7A">
        <w:t>, indicating probably little change in the financial value—though with a wide margin of error. For those countries that report deliveries (and for US FMS sales), these figures may be used directly. For Germany, I extrapolated from delivery data that is provided for a subcategory of arms exports, “weapons of war”. For countries reporting only orders (the UK, Israel and South Korea), I built estimates, again with a wide margin of error, based on an analysis of the pattern of time lags between orders and deliveries, again making extensive use of the SIPRI database. For China, I took a range based on estimates (of uncertain methodology and quality) from other sources.</w:t>
      </w:r>
    </w:p>
    <w:p w:rsidR="006E3343" w:rsidRDefault="006E3343" w:rsidP="006E3343"/>
    <w:p w:rsidR="006E3343" w:rsidRDefault="006E3343" w:rsidP="006E3343"/>
    <w:p w:rsidR="006E3343" w:rsidRPr="00195C7A" w:rsidRDefault="006E3343" w:rsidP="006E3343"/>
    <w:p w:rsidR="006E3343" w:rsidRPr="00195C7A" w:rsidRDefault="006E3343" w:rsidP="006E3343">
      <w:pPr>
        <w:pStyle w:val="Heading3"/>
      </w:pPr>
      <w:r w:rsidRPr="00195C7A">
        <w:t>DCS baseline impossible</w:t>
      </w:r>
    </w:p>
    <w:p w:rsidR="006E3343" w:rsidRPr="00195C7A" w:rsidRDefault="006E3343" w:rsidP="006E3343"/>
    <w:p w:rsidR="006E3343" w:rsidRPr="00195C7A" w:rsidRDefault="006E3343" w:rsidP="006E3343">
      <w:pPr>
        <w:pStyle w:val="Heading4"/>
      </w:pPr>
      <w:r w:rsidRPr="00195C7A">
        <w:t>Official DCS figures are useless</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35" w:history="1">
        <w:r w:rsidRPr="00195C7A">
          <w:rPr>
            <w:rStyle w:val="Hyperlink"/>
          </w:rPr>
          <w:t>https://sites.tufts.edu/reinventingpeace/2017/09/25/just-how-big-is-the-international-arms-trade-part-2/</w:t>
        </w:r>
      </w:hyperlink>
    </w:p>
    <w:p w:rsidR="006E3343" w:rsidRPr="00195C7A" w:rsidRDefault="006E3343" w:rsidP="006E3343"/>
    <w:p w:rsidR="006E3343" w:rsidRPr="00195C7A" w:rsidRDefault="006E3343" w:rsidP="006E3343">
      <w:r w:rsidRPr="00195C7A">
        <w:t xml:space="preserve">In short, </w:t>
      </w:r>
      <w:r w:rsidRPr="00195C7A">
        <w:rPr>
          <w:rStyle w:val="StyleUnderline"/>
        </w:rPr>
        <w:t>the official DCS delivery figures</w:t>
      </w:r>
      <w:r w:rsidRPr="00195C7A">
        <w:t xml:space="preserve">, like the authorization figures, </w:t>
      </w:r>
      <w:r w:rsidRPr="00195C7A">
        <w:rPr>
          <w:rStyle w:val="StyleUnderline"/>
        </w:rPr>
        <w:t>are</w:t>
      </w:r>
      <w:r w:rsidRPr="00195C7A">
        <w:t xml:space="preserve"> essentially </w:t>
      </w:r>
      <w:r w:rsidRPr="00195C7A">
        <w:rPr>
          <w:rStyle w:val="Emphasis"/>
        </w:rPr>
        <w:t>useless</w:t>
      </w:r>
      <w:r w:rsidRPr="00195C7A">
        <w:t xml:space="preserve"> </w:t>
      </w:r>
      <w:r w:rsidRPr="00195C7A">
        <w:rPr>
          <w:rStyle w:val="StyleUnderline"/>
        </w:rPr>
        <w:t>for estimating the true level of US arms exports</w:t>
      </w:r>
      <w:r w:rsidRPr="00195C7A">
        <w:t xml:space="preserve">. As noted above, </w:t>
      </w:r>
      <w:r w:rsidRPr="00195C7A">
        <w:rPr>
          <w:rStyle w:val="StyleUnderline"/>
        </w:rPr>
        <w:t>these figures also exclude exports of military services</w:t>
      </w:r>
      <w:r w:rsidRPr="00195C7A">
        <w:t xml:space="preserve">, </w:t>
      </w:r>
      <w:r w:rsidRPr="00195C7A">
        <w:rPr>
          <w:rStyle w:val="StyleUnderline"/>
        </w:rPr>
        <w:t>which are</w:t>
      </w:r>
      <w:r w:rsidRPr="00195C7A">
        <w:t xml:space="preserve"> almost certainly </w:t>
      </w:r>
      <w:r w:rsidRPr="00195C7A">
        <w:rPr>
          <w:rStyle w:val="StyleUnderline"/>
        </w:rPr>
        <w:t>a significant amount</w:t>
      </w:r>
      <w:r w:rsidRPr="00195C7A">
        <w:t xml:space="preserve">: the export of equipment is frequently accompanied by the provision of long-term maintenance, repair and overhaul (MRO) services, as well as training in the use of the equipment, technical assistance, etc. </w:t>
      </w:r>
      <w:r w:rsidRPr="00195C7A">
        <w:rPr>
          <w:rStyle w:val="StyleUnderline"/>
        </w:rPr>
        <w:t>But there is no good way to estimate this</w:t>
      </w:r>
      <w:r w:rsidRPr="00195C7A">
        <w:t>.[4]</w:t>
      </w:r>
    </w:p>
    <w:p w:rsidR="006E3343" w:rsidRPr="00195C7A" w:rsidRDefault="006E3343" w:rsidP="006E3343">
      <w:r w:rsidRPr="00195C7A">
        <w:t xml:space="preserve">In other words, </w:t>
      </w:r>
      <w:r w:rsidRPr="00195C7A">
        <w:rPr>
          <w:rStyle w:val="Emphasis"/>
        </w:rPr>
        <w:t>nobody knows the actual level of arms exports by the world’s number one exporter</w:t>
      </w:r>
      <w:r w:rsidRPr="00195C7A">
        <w:t>. The GAO report, as well as the annual CRS reports, lament this state of affairs, pointing out that knowing what arms the US is actually exporting would help both administration and Congress to assess whether these exports are supporting or harming US foreign policy goals. But as yet, this has drawn no response.</w:t>
      </w:r>
    </w:p>
    <w:p w:rsidR="006E3343" w:rsidRPr="00195C7A" w:rsidRDefault="006E3343" w:rsidP="006E3343"/>
    <w:p w:rsidR="006E3343" w:rsidRPr="00195C7A" w:rsidRDefault="006E3343" w:rsidP="006E3343">
      <w:pPr>
        <w:pStyle w:val="Heading4"/>
      </w:pPr>
      <w:r w:rsidRPr="00195C7A">
        <w:t xml:space="preserve">Official DCS data includes services that go to </w:t>
      </w:r>
      <w:r w:rsidRPr="00195C7A">
        <w:rPr>
          <w:u w:val="single"/>
        </w:rPr>
        <w:t>the US government</w:t>
      </w:r>
      <w:r w:rsidRPr="00195C7A">
        <w:t xml:space="preserve"> – it can’t be measured</w:t>
      </w:r>
    </w:p>
    <w:p w:rsidR="006E3343" w:rsidRPr="00195C7A" w:rsidRDefault="006E3343" w:rsidP="006E3343">
      <w:bookmarkStart w:id="20" w:name="_Hlk8890124"/>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36" w:history="1">
        <w:r w:rsidRPr="00195C7A">
          <w:rPr>
            <w:rStyle w:val="Hyperlink"/>
          </w:rPr>
          <w:t>https://sites.tufts.edu/reinventingpeace/2017/09/25/just-how-big-is-the-international-arms-trade-part-2/</w:t>
        </w:r>
      </w:hyperlink>
    </w:p>
    <w:p w:rsidR="006E3343" w:rsidRPr="00195C7A" w:rsidRDefault="006E3343" w:rsidP="006E3343"/>
    <w:p w:rsidR="006E3343" w:rsidRPr="00195C7A" w:rsidRDefault="006E3343" w:rsidP="006E3343">
      <w:r w:rsidRPr="00195C7A">
        <w:t>The US, which is by any measure the world’s largest arms export, provides highly detailed data on their arms exports, covering orders, licenses, and deliveries. The problem is, some of this data is really, really, bad.</w:t>
      </w:r>
    </w:p>
    <w:p w:rsidR="006E3343" w:rsidRPr="00195C7A" w:rsidRDefault="006E3343" w:rsidP="006E3343">
      <w:r w:rsidRPr="00195C7A">
        <w:t>US arms sales go through two different channels: Foreign Military Sales (FMS), which are government-to-government agreements, where the US sells equipment to a foreign government, and then subcontracts the production of the equipment to a US arms producer. The second is Direct Commercial Sales (DCS), where exports are agreed directly between a US company and the recipient government, requiring a license from the US government.[1]</w:t>
      </w:r>
    </w:p>
    <w:p w:rsidR="006E3343" w:rsidRPr="00195C7A" w:rsidRDefault="006E3343" w:rsidP="006E3343">
      <w:r w:rsidRPr="00195C7A">
        <w:rPr>
          <w:rStyle w:val="StyleUnderline"/>
        </w:rPr>
        <w:t>Data on FMS agreements</w:t>
      </w:r>
      <w:r w:rsidRPr="00195C7A">
        <w:t xml:space="preserve"> and deliveries </w:t>
      </w:r>
      <w:r w:rsidRPr="00195C7A">
        <w:rPr>
          <w:rStyle w:val="StyleUnderline"/>
        </w:rPr>
        <w:t xml:space="preserve">are available annually from the Defense Security Cooperation Agency, and </w:t>
      </w:r>
      <w:r w:rsidRPr="00195C7A">
        <w:t xml:space="preserve">as far as we know, </w:t>
      </w:r>
      <w:r w:rsidRPr="00195C7A">
        <w:rPr>
          <w:rStyle w:val="StyleUnderline"/>
        </w:rPr>
        <w:t>this data is comprehensive and reliable, and is regularly revised and updated</w:t>
      </w:r>
      <w:r w:rsidRPr="00195C7A">
        <w:t xml:space="preserve"> as new information becomes available.</w:t>
      </w:r>
    </w:p>
    <w:p w:rsidR="006E3343" w:rsidRPr="00195C7A" w:rsidRDefault="006E3343" w:rsidP="006E3343">
      <w:r w:rsidRPr="00195C7A">
        <w:rPr>
          <w:rStyle w:val="StyleUnderline"/>
        </w:rPr>
        <w:t>The problem comes with DCS. The State Department produces an annual “Section 655” report each year detailing the value of authorizations</w:t>
      </w:r>
      <w:r w:rsidRPr="00195C7A">
        <w:t xml:space="preserve"> and deliveries of defense equipment and services under DCS. The value of authorizations for each country is broken down into different categories of military equipment and services, with number of licenses and value in each category for each country. Data on shipments (deliveries), however, is limited to a total per country. Up to 2008, the DCS delivery figures are also reported in the DSCA Fiscal Year Series reports.</w:t>
      </w:r>
    </w:p>
    <w:p w:rsidR="006E3343" w:rsidRPr="00195C7A" w:rsidRDefault="006E3343" w:rsidP="006E3343">
      <w:r w:rsidRPr="00195C7A">
        <w:rPr>
          <w:rStyle w:val="StyleUnderline"/>
        </w:rPr>
        <w:t>The CRS does not include data on DCS agreements</w:t>
      </w:r>
      <w:r w:rsidRPr="00195C7A">
        <w:t xml:space="preserve"> and deliveries in its total for US arms exports, </w:t>
      </w:r>
      <w:r w:rsidRPr="00195C7A">
        <w:rPr>
          <w:rStyle w:val="StyleUnderline"/>
        </w:rPr>
        <w:t>as it considers the data to be incomplete, and as the data is not revised and updated as is the case for FMS data</w:t>
      </w:r>
      <w:r w:rsidRPr="00195C7A">
        <w:t xml:space="preserve">. In particular, </w:t>
      </w:r>
      <w:r w:rsidRPr="00195C7A">
        <w:rPr>
          <w:rStyle w:val="StyleUnderline"/>
        </w:rPr>
        <w:t>data on DCS authorizations is of limited value, as once a company has obtained a license for export with a 4-year validity, it is under no obligation to report whether or not a contract has resulted from this license, or the value of any such contract</w:t>
      </w:r>
      <w:r w:rsidRPr="00195C7A">
        <w:t xml:space="preserve">. </w:t>
      </w:r>
      <w:r w:rsidRPr="00195C7A">
        <w:rPr>
          <w:rStyle w:val="StyleUnderline"/>
        </w:rPr>
        <w:t>An even more serious problem is that they include licenses for deliveries by US companies to US forces and government agencies stationed overseas</w:t>
      </w:r>
      <w:r w:rsidRPr="00195C7A">
        <w:t xml:space="preserve">. </w:t>
      </w:r>
      <w:r w:rsidRPr="00195C7A">
        <w:rPr>
          <w:rStyle w:val="StyleUnderline"/>
        </w:rPr>
        <w:t>This gives rise to particularly high figures for countries such as Japan, South Korea, the UK, Germany, Belgium, Afghanistan and Iraq, which are host to a large US military presence</w:t>
      </w:r>
      <w:r w:rsidRPr="00195C7A">
        <w:t xml:space="preserve">. </w:t>
      </w:r>
      <w:r w:rsidRPr="00195C7A">
        <w:rPr>
          <w:rStyle w:val="StyleUnderline"/>
        </w:rPr>
        <w:t xml:space="preserve">This is especially true for the authorizations for DCS agreements for defense </w:t>
      </w:r>
      <w:r w:rsidRPr="00195C7A">
        <w:rPr>
          <w:rStyle w:val="StyleUnderline"/>
          <w:i/>
        </w:rPr>
        <w:t>services</w:t>
      </w:r>
      <w:r w:rsidRPr="00195C7A">
        <w:rPr>
          <w:rStyle w:val="StyleUnderline"/>
        </w:rPr>
        <w:t>, which are</w:t>
      </w:r>
      <w:r w:rsidRPr="00195C7A">
        <w:t xml:space="preserve"> frequently </w:t>
      </w:r>
      <w:r w:rsidRPr="00195C7A">
        <w:rPr>
          <w:rStyle w:val="StyleUnderline"/>
        </w:rPr>
        <w:t>much larger than those for defense equipment.</w:t>
      </w:r>
      <w:r w:rsidRPr="00195C7A">
        <w:t xml:space="preserve"> In general, </w:t>
      </w:r>
      <w:r w:rsidRPr="00195C7A">
        <w:rPr>
          <w:rStyle w:val="StyleUnderline"/>
        </w:rPr>
        <w:t>there is no way to distinguish between authorizations for actual exports to foreign governments</w:t>
      </w:r>
      <w:r w:rsidRPr="00195C7A">
        <w:t xml:space="preserve">, </w:t>
      </w:r>
      <w:r w:rsidRPr="00195C7A">
        <w:rPr>
          <w:rStyle w:val="StyleUnderline"/>
        </w:rPr>
        <w:t>and those for contracts between US companies and US forces overseas</w:t>
      </w:r>
      <w:r w:rsidRPr="00195C7A">
        <w:t>.</w:t>
      </w:r>
    </w:p>
    <w:p w:rsidR="006E3343" w:rsidRPr="00195C7A" w:rsidRDefault="006E3343" w:rsidP="006E3343">
      <w:r w:rsidRPr="00195C7A">
        <w:t xml:space="preserve">We are interested in deliveries, however, for which separate figures are provided, at least for defense equipment (articles); </w:t>
      </w:r>
      <w:r w:rsidRPr="00195C7A">
        <w:rPr>
          <w:rStyle w:val="StyleUnderline"/>
        </w:rPr>
        <w:t xml:space="preserve">data for deliveries of DCS defense services are not available, as </w:t>
      </w:r>
      <w:r w:rsidRPr="00195C7A">
        <w:rPr>
          <w:rStyle w:val="Emphasis"/>
        </w:rPr>
        <w:t>no-one collects this data</w:t>
      </w:r>
      <w:r w:rsidRPr="00195C7A">
        <w:t xml:space="preserve">.[2] Unfortunately, </w:t>
      </w:r>
      <w:r w:rsidRPr="00195C7A">
        <w:rPr>
          <w:rStyle w:val="StyleUnderline"/>
        </w:rPr>
        <w:t>this data is incomplete, as it is based on voluntary reporting by companies at the point of shipment.</w:t>
      </w:r>
      <w:r w:rsidRPr="00195C7A">
        <w:t xml:space="preserve"> As a result, </w:t>
      </w:r>
      <w:r w:rsidRPr="00195C7A">
        <w:rPr>
          <w:rStyle w:val="StyleUnderline"/>
        </w:rPr>
        <w:t>the figures are in general substantial underestimates of total DCS deliveries</w:t>
      </w:r>
      <w:r w:rsidRPr="00195C7A">
        <w:t>. Figure 1 shows the value of official figures for DCS deliveries from 1971 to 2015, from which the highly erratic nature of these figures is evident.</w:t>
      </w:r>
    </w:p>
    <w:p w:rsidR="006E3343" w:rsidRPr="00195C7A" w:rsidRDefault="006E3343" w:rsidP="006E3343">
      <w:r w:rsidRPr="00195C7A">
        <w:t>In particular, there is a huge spike in the figures for 2005, 2006 and 2008. In these years, following pressure from US Congress for better data, detailed and comprehensive shipment data for DCS was collected by the US Customs, and presented in the section 655 report. The figures for these years are each over $30 billion, compared to a maximum of $8.9 billion in any other year for which figures are available.</w:t>
      </w:r>
    </w:p>
    <w:p w:rsidR="006E3343" w:rsidRPr="00195C7A" w:rsidRDefault="006E3343" w:rsidP="006E3343">
      <w:r w:rsidRPr="00195C7A">
        <w:t xml:space="preserve">However, as with the figures for authorizations, </w:t>
      </w:r>
      <w:r w:rsidRPr="00195C7A">
        <w:rPr>
          <w:rStyle w:val="StyleUnderline"/>
        </w:rPr>
        <w:t>these figures are greatly inflated by the inclusion of deliveries by private companies to US forces and government agencies operating overseas</w:t>
      </w:r>
      <w:r w:rsidRPr="00195C7A">
        <w:t xml:space="preserve">, as well as actual exports to foreign governments and entities. Indeed, as with authorizations, the largest recipients of DCS deliveries in 2005, 2006 and 2008, and </w:t>
      </w:r>
      <w:r w:rsidRPr="00195C7A">
        <w:rPr>
          <w:rStyle w:val="StyleUnderline"/>
        </w:rPr>
        <w:t>the ones showing the biggest ‘spike’ in deliveries for these years, are mostly countries with a significant US troop presence and/or military bases, such as Japan, Germany, the UK, South Korea, Kuwait, and</w:t>
      </w:r>
      <w:r w:rsidRPr="00195C7A">
        <w:t xml:space="preserve"> </w:t>
      </w:r>
      <w:r w:rsidRPr="00195C7A">
        <w:rPr>
          <w:rStyle w:val="StyleUnderline"/>
        </w:rPr>
        <w:t>Italy</w:t>
      </w:r>
      <w:r w:rsidRPr="00195C7A">
        <w:t>. Thus, these figures are massive overestimates.[3]</w:t>
      </w:r>
    </w:p>
    <w:bookmarkEnd w:id="20"/>
    <w:p w:rsidR="006E3343" w:rsidRPr="00195C7A" w:rsidRDefault="006E3343" w:rsidP="006E3343"/>
    <w:p w:rsidR="006E3343" w:rsidRPr="00195C7A" w:rsidRDefault="006E3343" w:rsidP="006E3343">
      <w:pPr>
        <w:pStyle w:val="Heading4"/>
      </w:pPr>
      <w:r w:rsidRPr="00195C7A">
        <w:t>It’s impossible to measure DCS – the value of licenses doesn’t correspond to actual deliveries</w:t>
      </w:r>
    </w:p>
    <w:p w:rsidR="006E3343" w:rsidRPr="00195C7A" w:rsidRDefault="006E3343" w:rsidP="006E3343">
      <w:proofErr w:type="spellStart"/>
      <w:r w:rsidRPr="00195C7A">
        <w:rPr>
          <w:b/>
        </w:rPr>
        <w:t>Dhooge</w:t>
      </w:r>
      <w:proofErr w:type="spellEnd"/>
      <w:r w:rsidRPr="00195C7A">
        <w:rPr>
          <w:b/>
        </w:rPr>
        <w:t xml:space="preserve"> 99</w:t>
      </w:r>
      <w:r w:rsidRPr="00195C7A">
        <w:t xml:space="preserve"> – Assistant Professor of Business Law, University of the Pacific; B.A., 1980, University of Colorado; J.D., 1983, University of Denver College of Law; LL.M., International and Comparative Law, 1995, Georgetown University Law Center; Member, Colorado and District of Columbia Bars (Lucien, “WE ARM THE WORLD: THE IMPLICATIONS OF AMERICAN PARTICIPATION IN THE GLOBAL ARMAMENTS TRADE, 16 Ariz. J. Int'l &amp; Comp. Law 577, Lexis)</w:t>
      </w:r>
    </w:p>
    <w:p w:rsidR="006E3343" w:rsidRPr="00195C7A" w:rsidRDefault="006E3343" w:rsidP="006E3343"/>
    <w:p w:rsidR="006E3343" w:rsidRPr="00195C7A" w:rsidRDefault="006E3343" w:rsidP="006E3343">
      <w:r w:rsidRPr="00195C7A">
        <w:t xml:space="preserve">However, it is important to note that </w:t>
      </w:r>
      <w:r w:rsidRPr="00195C7A">
        <w:rPr>
          <w:rStyle w:val="StyleUnderline"/>
        </w:rPr>
        <w:t>the valuation of direct commercial sales is an inexact science</w:t>
      </w:r>
      <w:r w:rsidRPr="00195C7A">
        <w:t xml:space="preserve">. </w:t>
      </w:r>
      <w:r w:rsidRPr="00195C7A">
        <w:rPr>
          <w:rStyle w:val="StyleUnderline"/>
        </w:rPr>
        <w:t xml:space="preserve">The actual amount of direct commercial sales is practically </w:t>
      </w:r>
      <w:r w:rsidRPr="00195C7A">
        <w:rPr>
          <w:rStyle w:val="Emphasis"/>
        </w:rPr>
        <w:t>impossible</w:t>
      </w:r>
      <w:r w:rsidRPr="00195C7A">
        <w:rPr>
          <w:rStyle w:val="StyleUnderline"/>
        </w:rPr>
        <w:t xml:space="preserve"> to ascertain due to a number of factors</w:t>
      </w:r>
      <w:r w:rsidRPr="00195C7A">
        <w:t xml:space="preserve">. </w:t>
      </w:r>
      <w:r w:rsidRPr="00195C7A">
        <w:rPr>
          <w:rStyle w:val="StyleUnderline"/>
        </w:rPr>
        <w:t>Initially, although the U.S. Department of State reports the value of export licenses approved for direct commercial sales, it does not report the value of actual defense orders placed as a result of those licenses</w:t>
      </w:r>
      <w:r w:rsidRPr="00195C7A">
        <w:t xml:space="preserve">. 103 Additionally, </w:t>
      </w:r>
      <w:r w:rsidRPr="00195C7A">
        <w:rPr>
          <w:rStyle w:val="StyleUnderline"/>
        </w:rPr>
        <w:t>commercial arms transfer licenses are valid for three years, which causes delays in the reporting of actual deliveries</w:t>
      </w:r>
      <w:r w:rsidRPr="00195C7A">
        <w:t xml:space="preserve">. 104 </w:t>
      </w:r>
      <w:r w:rsidRPr="00195C7A">
        <w:rPr>
          <w:rStyle w:val="StyleUnderline"/>
        </w:rPr>
        <w:t>Finally, specific information on direct commercial sales is considered confidential by many private industry participants and is generally unavailable for public scrutiny</w:t>
      </w:r>
      <w:r w:rsidRPr="00195C7A">
        <w:t>. 105</w:t>
      </w:r>
    </w:p>
    <w:p w:rsidR="006E3343" w:rsidRPr="00195C7A" w:rsidRDefault="006E3343" w:rsidP="006E3343"/>
    <w:p w:rsidR="006E3343" w:rsidRPr="00195C7A" w:rsidRDefault="006E3343" w:rsidP="006E3343"/>
    <w:p w:rsidR="006E3343" w:rsidRPr="00195C7A" w:rsidRDefault="006E3343" w:rsidP="006E3343">
      <w:pPr>
        <w:pStyle w:val="Heading3"/>
      </w:pPr>
      <w:r>
        <w:t>Reject</w:t>
      </w:r>
      <w:r w:rsidRPr="00195C7A">
        <w:t xml:space="preserve"> </w:t>
      </w:r>
      <w:r>
        <w:t>DCS services</w:t>
      </w:r>
    </w:p>
    <w:p w:rsidR="006E3343" w:rsidRPr="00195C7A" w:rsidRDefault="006E3343" w:rsidP="006E3343"/>
    <w:p w:rsidR="006E3343" w:rsidRPr="00195C7A" w:rsidRDefault="006E3343" w:rsidP="006E3343">
      <w:pPr>
        <w:pStyle w:val="Heading4"/>
      </w:pPr>
      <w:r w:rsidRPr="00195C7A">
        <w:t xml:space="preserve">You should reject the inclusion of DCS services – it’s </w:t>
      </w:r>
      <w:r w:rsidRPr="00195C7A">
        <w:rPr>
          <w:u w:val="single"/>
        </w:rPr>
        <w:t>impossible to measure</w:t>
      </w:r>
      <w:r w:rsidRPr="00195C7A">
        <w:t xml:space="preserve"> and the </w:t>
      </w:r>
      <w:r w:rsidRPr="00195C7A">
        <w:rPr>
          <w:u w:val="single"/>
        </w:rPr>
        <w:t>vast majority</w:t>
      </w:r>
      <w:r w:rsidRPr="00195C7A">
        <w:t xml:space="preserve"> go to the US government – they shouldn’t be considered “of arms</w:t>
      </w:r>
      <w:r>
        <w:t xml:space="preserve"> from the United States</w:t>
      </w:r>
      <w:r w:rsidRPr="00195C7A">
        <w:t>”</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37" w:history="1">
        <w:r w:rsidRPr="00195C7A">
          <w:rPr>
            <w:rStyle w:val="Hyperlink"/>
          </w:rPr>
          <w:t>https://sites.tufts.edu/wpf/files/2017/12/How-big-is-the-International-Arms-Trade-20171010.pdf</w:t>
        </w:r>
      </w:hyperlink>
    </w:p>
    <w:p w:rsidR="006E3343" w:rsidRPr="00195C7A" w:rsidRDefault="006E3343" w:rsidP="006E3343"/>
    <w:p w:rsidR="006E3343" w:rsidRPr="00195C7A" w:rsidRDefault="006E3343" w:rsidP="006E3343">
      <w:r w:rsidRPr="00195C7A">
        <w:t xml:space="preserve">WMEAT’s methodology assumes that all </w:t>
      </w:r>
      <w:r w:rsidRPr="00195C7A">
        <w:rPr>
          <w:rStyle w:val="StyleUnderline"/>
        </w:rPr>
        <w:t>DCS authorizations</w:t>
      </w:r>
      <w:r w:rsidRPr="00195C7A">
        <w:t xml:space="preserve">, both for defense articles and for defense services agreements, ultimately turn into deliveries over the course of their validity. In addition to the fact that not all authorizations actually materialize as contracts and deliveries, an even more serious problem is that they </w:t>
      </w:r>
      <w:r w:rsidRPr="00195C7A">
        <w:rPr>
          <w:rStyle w:val="StyleUnderline"/>
        </w:rPr>
        <w:t>include licenses for deliveries by US companies to US forces and government agencies stationed overseas</w:t>
      </w:r>
      <w:r w:rsidRPr="00195C7A">
        <w:t xml:space="preserve">. This gives rise to particularly high figures for countries such as Japan, South Korea, the UK, Germany, Belgium, Afghanistan and Iraq, which are host to a large US military presence. </w:t>
      </w:r>
      <w:r w:rsidRPr="00195C7A">
        <w:rPr>
          <w:rStyle w:val="StyleUnderline"/>
        </w:rPr>
        <w:t>This is especially true for</w:t>
      </w:r>
      <w:r w:rsidRPr="00195C7A">
        <w:t xml:space="preserve"> the authorizations for </w:t>
      </w:r>
      <w:r w:rsidRPr="00195C7A">
        <w:rPr>
          <w:rStyle w:val="StyleUnderline"/>
        </w:rPr>
        <w:t>DCS</w:t>
      </w:r>
      <w:r w:rsidRPr="00195C7A">
        <w:t xml:space="preserve"> agreements for </w:t>
      </w:r>
      <w:r w:rsidRPr="00195C7A">
        <w:rPr>
          <w:rStyle w:val="StyleUnderline"/>
        </w:rPr>
        <w:t>defense services</w:t>
      </w:r>
      <w:r w:rsidRPr="00195C7A">
        <w:t xml:space="preserve">, which are frequently much larger than those for defense equipment, tending to range from $30 - $90 billion per year in recent years. In particular, </w:t>
      </w:r>
      <w:r w:rsidRPr="00195C7A">
        <w:rPr>
          <w:rStyle w:val="StyleUnderline"/>
        </w:rPr>
        <w:t>the largest recipient of DCS service authorizations is “Various”, which likely refers to global military service contracts for US forces stationed overseas</w:t>
      </w:r>
      <w:r w:rsidRPr="00195C7A">
        <w:t xml:space="preserve">, such as the LOGCAP programs contracted to KBR and other major US military logistics companies. In general, </w:t>
      </w:r>
      <w:r w:rsidRPr="00195C7A">
        <w:rPr>
          <w:rStyle w:val="StyleUnderline"/>
        </w:rPr>
        <w:t xml:space="preserve">for DCS authorizations, there is </w:t>
      </w:r>
      <w:r w:rsidRPr="00195C7A">
        <w:rPr>
          <w:rStyle w:val="Emphasis"/>
        </w:rPr>
        <w:t>no way</w:t>
      </w:r>
      <w:r w:rsidRPr="00195C7A">
        <w:rPr>
          <w:rStyle w:val="StyleUnderline"/>
        </w:rPr>
        <w:t xml:space="preserve"> to distinguish between authorizations for actual exports to foreign governments</w:t>
      </w:r>
      <w:r w:rsidRPr="00195C7A">
        <w:t xml:space="preserve">, </w:t>
      </w:r>
      <w:r w:rsidRPr="00195C7A">
        <w:rPr>
          <w:rStyle w:val="StyleUnderline"/>
        </w:rPr>
        <w:t>and those for contracts between US companies and US forces overseas</w:t>
      </w:r>
      <w:r w:rsidRPr="00195C7A">
        <w:t xml:space="preserve">. Authorizations data cannot be used therefore as a means of estimating actual exports to foreign clients. This creates a serious problem for the WMEAT methodology, and means that their </w:t>
      </w:r>
      <w:r w:rsidRPr="00195C7A">
        <w:rPr>
          <w:rStyle w:val="StyleUnderline"/>
        </w:rPr>
        <w:t xml:space="preserve">figures for </w:t>
      </w:r>
      <w:r w:rsidRPr="00195C7A">
        <w:rPr>
          <w:rStyle w:val="Emphasis"/>
        </w:rPr>
        <w:t>US arms exports are severe overestimates</w:t>
      </w:r>
      <w:r w:rsidRPr="00195C7A">
        <w:rPr>
          <w:rStyle w:val="StyleUnderline"/>
        </w:rPr>
        <w:t>.</w:t>
      </w:r>
    </w:p>
    <w:p w:rsidR="006E3343" w:rsidRPr="00195C7A" w:rsidRDefault="006E3343" w:rsidP="006E3343">
      <w:r w:rsidRPr="00195C7A">
        <w:rPr>
          <w:rStyle w:val="StyleUnderline"/>
        </w:rPr>
        <w:t>We are interested in deliveri</w:t>
      </w:r>
      <w:r w:rsidRPr="00F23CE7">
        <w:rPr>
          <w:rStyle w:val="StyleUnderline"/>
        </w:rPr>
        <w:t xml:space="preserve">es, </w:t>
      </w:r>
      <w:r w:rsidRPr="00195C7A">
        <w:t xml:space="preserve">however, for which separate figures are provided, at least </w:t>
      </w:r>
      <w:r w:rsidRPr="00195C7A">
        <w:rPr>
          <w:rStyle w:val="StyleUnderline"/>
        </w:rPr>
        <w:t xml:space="preserve">for defense </w:t>
      </w:r>
      <w:r w:rsidRPr="00195C7A">
        <w:rPr>
          <w:rStyle w:val="Emphasis"/>
        </w:rPr>
        <w:t>equipment</w:t>
      </w:r>
      <w:r w:rsidRPr="00195C7A">
        <w:t xml:space="preserve"> (articles); </w:t>
      </w:r>
      <w:r w:rsidRPr="00195C7A">
        <w:rPr>
          <w:rStyle w:val="StyleUnderline"/>
        </w:rPr>
        <w:t xml:space="preserve">data for deliveries of defense services are not available, as </w:t>
      </w:r>
      <w:r w:rsidRPr="00195C7A">
        <w:rPr>
          <w:rStyle w:val="Emphasis"/>
        </w:rPr>
        <w:t>no-one collects this data</w:t>
      </w:r>
      <w:r w:rsidRPr="00195C7A">
        <w:t>. regarding deliveries based on DCS licenses, the CRS arms sales reports provide the following information:</w:t>
      </w:r>
    </w:p>
    <w:p w:rsidR="006E3343" w:rsidRPr="00195C7A" w:rsidRDefault="006E3343" w:rsidP="006E3343">
      <w:r w:rsidRPr="00195C7A">
        <w:t>“Annual commercially licensed arms deliveries data are obtained from shipper’s export documents and completed licenses from ports of exit by the U.S. Customs and Border Protection Agency which are then provided to the U.S. Census Bureau. The Census Bureau takes these arms export data, and, following a minimal review of them, submits them to the Directorate of Defense Trade Controls… which makes the final compilation of such data—details of which are not publicly available. Once compiled… these commercially licensed arms deliveries data are not revised.”</w:t>
      </w:r>
    </w:p>
    <w:p w:rsidR="006E3343" w:rsidRDefault="006E3343" w:rsidP="006E3343"/>
    <w:p w:rsidR="006E3343" w:rsidRPr="00F23CE7" w:rsidRDefault="006E3343" w:rsidP="006E3343">
      <w:pPr>
        <w:pStyle w:val="Heading4"/>
      </w:pPr>
      <w:r>
        <w:t xml:space="preserve">DCS services data is </w:t>
      </w:r>
      <w:r>
        <w:rPr>
          <w:u w:val="single"/>
        </w:rPr>
        <w:t>useless</w:t>
      </w:r>
      <w:r>
        <w:t xml:space="preserve"> in determining a baseline</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38" w:history="1">
        <w:r w:rsidRPr="00195C7A">
          <w:rPr>
            <w:rStyle w:val="Hyperlink"/>
          </w:rPr>
          <w:t>https://sites.tufts.edu/wpf/files/2017/12/How-big-is-the-International-Arms-Trade-20171010.pdf</w:t>
        </w:r>
      </w:hyperlink>
    </w:p>
    <w:p w:rsidR="006E3343" w:rsidRPr="00195C7A" w:rsidRDefault="006E3343" w:rsidP="006E3343"/>
    <w:p w:rsidR="006E3343" w:rsidRPr="00F23CE7" w:rsidRDefault="006E3343" w:rsidP="006E3343">
      <w:r w:rsidRPr="00195C7A">
        <w:t xml:space="preserve">The average annual value of US arms exports, according to SIPRI’s TIV measure, was 30% higher over the period 2012-15 than it was over 2005-09. However, the profile of customers changed: specifically, the volume of sales to developed countries, as well as the UAE, which tended to get most of their US arms through DCS, barely changed, while the volume from developing countries accounted for essentially the whole increase. In particular, sales to Saudi Arabia increased more than six-fold. </w:t>
      </w:r>
      <w:r w:rsidRPr="00F23CE7">
        <w:t xml:space="preserve">I examined SIPRI’s internal database, looking at all US arms deliveries over the two periods, 2005-09, and 2012- 15, and identifying those which were, or were most likely, DCS sales.10 The result was that, over the period 2005-09, </w:t>
      </w:r>
      <w:r w:rsidRPr="00F23CE7">
        <w:rPr>
          <w:rStyle w:val="StyleUnderline"/>
        </w:rPr>
        <w:t>DCS sales averaged</w:t>
      </w:r>
      <w:r w:rsidRPr="00F23CE7">
        <w:t xml:space="preserve"> a TIV value of 3285 per year, or 46% of the total for US arms deliveries. Over the period 2012-2015, this declined to an average annual TIV of 2816, a decline of 14%, and only 30% of the total TIV value of US deliveries for the period.</w:t>
      </w:r>
    </w:p>
    <w:p w:rsidR="006E3343" w:rsidRPr="00195C7A" w:rsidRDefault="006E3343" w:rsidP="006E3343">
      <w:r w:rsidRPr="00F23CE7">
        <w:t>Against this decline, we may note that there has been some inflation between the two periods (with military cost inflation likely at least as high). Overall, it would appear from this analysis of SIPRI data that the volume of DCS arms deliveries has probably not changed substantially in either direction.</w:t>
      </w:r>
      <w:r w:rsidRPr="00195C7A">
        <w:t xml:space="preserve"> Given the uncertainty, I would suggest figures of $9 - $15 billion as a reasonable range of estimates for DCS licensed sales per year (compared with an average of $4.4 billion in the official figures).11</w:t>
      </w:r>
    </w:p>
    <w:p w:rsidR="006E3343" w:rsidRPr="00195C7A" w:rsidRDefault="006E3343" w:rsidP="006E3343">
      <w:r w:rsidRPr="00195C7A">
        <w:t xml:space="preserve">As this is a comparison with the GAO figures, which do not include sales to Canada (and potentially other countries, to a lesser extent) under license exemptions, I will include an additional $1 billion a year to account for such sales, for a total of </w:t>
      </w:r>
      <w:r w:rsidRPr="00F23CE7">
        <w:rPr>
          <w:rStyle w:val="StyleUnderline"/>
        </w:rPr>
        <w:t>$10-16 billion per year</w:t>
      </w:r>
      <w:r w:rsidRPr="00195C7A">
        <w:t>.</w:t>
      </w:r>
    </w:p>
    <w:p w:rsidR="006E3343" w:rsidRPr="00195C7A" w:rsidRDefault="006E3343" w:rsidP="006E3343">
      <w:r w:rsidRPr="00195C7A">
        <w:rPr>
          <w:rStyle w:val="StyleUnderline"/>
        </w:rPr>
        <w:t>This does not take account of DCS services exports</w:t>
      </w:r>
      <w:r w:rsidRPr="00195C7A">
        <w:t>, whereas noted there is no data for deliveries, only for authorizations. Such services include, according to the GAO report, “logistical support, repairs, training, and technical assistance”.</w:t>
      </w:r>
    </w:p>
    <w:p w:rsidR="006E3343" w:rsidRPr="00195C7A" w:rsidRDefault="006E3343" w:rsidP="006E3343">
      <w:r w:rsidRPr="00195C7A">
        <w:t xml:space="preserve">Unfortunately, </w:t>
      </w:r>
      <w:r w:rsidRPr="00195C7A">
        <w:rPr>
          <w:rStyle w:val="StyleUnderline"/>
        </w:rPr>
        <w:t>there is no basis on which to make a viable estimate for these.</w:t>
      </w:r>
      <w:r w:rsidRPr="00195C7A">
        <w:t xml:space="preserve"> </w:t>
      </w:r>
      <w:r w:rsidRPr="00F23CE7">
        <w:rPr>
          <w:rStyle w:val="StyleUnderline"/>
        </w:rPr>
        <w:t xml:space="preserve">The authorizations data is </w:t>
      </w:r>
      <w:r w:rsidRPr="00195C7A">
        <w:t xml:space="preserve">particularly </w:t>
      </w:r>
      <w:r w:rsidRPr="00F23CE7">
        <w:rPr>
          <w:rStyle w:val="Emphasis"/>
        </w:rPr>
        <w:t>useless</w:t>
      </w:r>
      <w:r w:rsidRPr="00195C7A">
        <w:t xml:space="preserve"> in this regard for several reasons:</w:t>
      </w:r>
    </w:p>
    <w:p w:rsidR="006E3343" w:rsidRPr="00195C7A" w:rsidRDefault="006E3343" w:rsidP="006E3343">
      <w:proofErr w:type="spellStart"/>
      <w:r w:rsidRPr="00195C7A">
        <w:t>i</w:t>
      </w:r>
      <w:proofErr w:type="spellEnd"/>
      <w:r w:rsidRPr="00195C7A">
        <w:t xml:space="preserve">) </w:t>
      </w:r>
      <w:r w:rsidRPr="00195C7A">
        <w:rPr>
          <w:rStyle w:val="StyleUnderline"/>
        </w:rPr>
        <w:t>The large proportion of such authorizations that are for services provided to US forces overseas</w:t>
      </w:r>
      <w:r w:rsidRPr="00195C7A">
        <w:t>, as such maintenance and logistic services are overwhelmingly outsourced to the private sector;</w:t>
      </w:r>
    </w:p>
    <w:p w:rsidR="006E3343" w:rsidRPr="00195C7A" w:rsidRDefault="006E3343" w:rsidP="006E3343">
      <w:r w:rsidRPr="00195C7A">
        <w:t xml:space="preserve">ii) </w:t>
      </w:r>
      <w:r w:rsidRPr="00195C7A">
        <w:rPr>
          <w:rStyle w:val="StyleUnderline"/>
        </w:rPr>
        <w:t>Authorizations may cover a 10-year period</w:t>
      </w:r>
      <w:r w:rsidRPr="00195C7A">
        <w:t xml:space="preserve">, rather than 4-year, according to the GAO report, </w:t>
      </w:r>
      <w:r w:rsidRPr="00195C7A">
        <w:rPr>
          <w:rStyle w:val="StyleUnderline"/>
        </w:rPr>
        <w:t>with the value of services exported often lower than what is authorized;</w:t>
      </w:r>
    </w:p>
    <w:p w:rsidR="006E3343" w:rsidRPr="00195C7A" w:rsidRDefault="006E3343" w:rsidP="006E3343">
      <w:r w:rsidRPr="00195C7A">
        <w:t>iii) The section 655 reports state, in relation to service agreements, (e.g. in the 2016 report) “Export authorizations furnished in FY 2016 also include certain activities occurring in prior years because the scope of the Department’s regulatory authority over such agreements continues for as long as these multi-year agreements remain in effect.” The interpretation of this is not clear, but it may mean that the value of authorizations reported in each year is the total value of authorizations for all agreements that are still in operation; this would imply that, rather than each authorization being counted only in the year it is granted, they are counted towards the total for each year for which they apply.</w:t>
      </w:r>
    </w:p>
    <w:p w:rsidR="006E3343" w:rsidRPr="00195C7A" w:rsidRDefault="006E3343" w:rsidP="006E3343"/>
    <w:p w:rsidR="006E3343" w:rsidRPr="00195C7A" w:rsidRDefault="006E3343" w:rsidP="006E3343">
      <w:pPr>
        <w:pStyle w:val="Heading4"/>
      </w:pPr>
      <w:r w:rsidRPr="00195C7A">
        <w:t>Exclude DCS services from the topic – it’s impossible to debate</w:t>
      </w:r>
    </w:p>
    <w:p w:rsidR="006E3343" w:rsidRPr="00195C7A" w:rsidRDefault="006E3343" w:rsidP="006E3343">
      <w:bookmarkStart w:id="21" w:name="_Hlk872665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bookmarkEnd w:id="21"/>
      <w:r w:rsidRPr="00195C7A">
        <w:t xml:space="preserve">(Samuel, “Just how big is the international arms trade? (part 2)” 9/25, </w:t>
      </w:r>
      <w:hyperlink r:id="rId39" w:history="1">
        <w:r w:rsidRPr="00195C7A">
          <w:rPr>
            <w:rStyle w:val="Hyperlink"/>
          </w:rPr>
          <w:t>https://sites.tufts.edu/reinventingpeace/2017/09/25/just-how-big-is-the-international-arms-trade-part-2/</w:t>
        </w:r>
      </w:hyperlink>
    </w:p>
    <w:p w:rsidR="006E3343" w:rsidRPr="00195C7A" w:rsidRDefault="006E3343" w:rsidP="006E3343"/>
    <w:p w:rsidR="006E3343" w:rsidRPr="00195C7A" w:rsidRDefault="006E3343" w:rsidP="006E3343">
      <w:r w:rsidRPr="00195C7A">
        <w:t xml:space="preserve">However, </w:t>
      </w:r>
      <w:r w:rsidRPr="00195C7A">
        <w:rPr>
          <w:rStyle w:val="StyleUnderline"/>
        </w:rPr>
        <w:t xml:space="preserve">the DCS Services problem is one that can’t easily be got </w:t>
      </w:r>
      <w:proofErr w:type="gramStart"/>
      <w:r w:rsidRPr="00195C7A">
        <w:rPr>
          <w:rStyle w:val="StyleUnderline"/>
        </w:rPr>
        <w:t>round</w:t>
      </w:r>
      <w:proofErr w:type="gramEnd"/>
      <w:r w:rsidRPr="00195C7A">
        <w:rPr>
          <w:rStyle w:val="StyleUnderline"/>
        </w:rPr>
        <w:t xml:space="preserve">: there is simply </w:t>
      </w:r>
      <w:r w:rsidRPr="00F23CE7">
        <w:rPr>
          <w:rStyle w:val="Emphasis"/>
        </w:rPr>
        <w:t>no viable way</w:t>
      </w:r>
      <w:r w:rsidRPr="00195C7A">
        <w:rPr>
          <w:rStyle w:val="StyleUnderline"/>
        </w:rPr>
        <w:t xml:space="preserve"> to produce even a meaningful range of estimates.</w:t>
      </w:r>
      <w:r w:rsidRPr="00195C7A">
        <w:t xml:space="preserve"> Moreover, it is likely that most military services are excluded from other countries’ deliveries data. </w:t>
      </w:r>
      <w:r w:rsidRPr="00195C7A">
        <w:rPr>
          <w:rStyle w:val="StyleUnderline"/>
        </w:rPr>
        <w:t>Military services are however included in US FMS delivery data</w:t>
      </w:r>
      <w:r w:rsidRPr="00195C7A">
        <w:t>, and in the UK figures on arms export orders, and are likely to be a very substantial proportion, especially to Saudi Arabia.</w:t>
      </w:r>
    </w:p>
    <w:p w:rsidR="006E3343" w:rsidRPr="00195C7A" w:rsidRDefault="006E3343" w:rsidP="006E3343">
      <w:r w:rsidRPr="00195C7A">
        <w:t xml:space="preserve">My final estimate: </w:t>
      </w:r>
      <w:r w:rsidRPr="00195C7A">
        <w:rPr>
          <w:rStyle w:val="StyleUnderline"/>
        </w:rPr>
        <w:t xml:space="preserve">the total value of the legal global arms trade, excluding military services under US DCS and other countries that do not report such services, probably lies in the range </w:t>
      </w:r>
      <w:bookmarkStart w:id="22" w:name="_Hlk8725431"/>
      <w:r w:rsidRPr="00195C7A">
        <w:rPr>
          <w:rStyle w:val="StyleUnderline"/>
        </w:rPr>
        <w:t>$86-105 billion per year</w:t>
      </w:r>
      <w:bookmarkEnd w:id="22"/>
      <w:r w:rsidRPr="00195C7A">
        <w:t xml:space="preserve">. The missing services certainly run into the billions, and probably the low tens of billions. But more than this one cannot say with any confidence. </w:t>
      </w:r>
      <w:r w:rsidRPr="00195C7A">
        <w:rPr>
          <w:rStyle w:val="StyleUnderline"/>
        </w:rPr>
        <w:t>The data is</w:t>
      </w:r>
      <w:r w:rsidRPr="00195C7A">
        <w:t xml:space="preserve">, as I say, </w:t>
      </w:r>
      <w:r w:rsidRPr="00195C7A">
        <w:rPr>
          <w:rStyle w:val="StyleUnderline"/>
        </w:rPr>
        <w:t>really, really, bad</w:t>
      </w:r>
      <w:r w:rsidRPr="00195C7A">
        <w:t>.</w:t>
      </w:r>
    </w:p>
    <w:p w:rsidR="006E3343" w:rsidRPr="00195C7A" w:rsidRDefault="006E3343" w:rsidP="006E3343"/>
    <w:p w:rsidR="006E3343" w:rsidRPr="00195C7A" w:rsidRDefault="006E3343" w:rsidP="006E3343">
      <w:pPr>
        <w:pStyle w:val="Heading4"/>
      </w:pPr>
      <w:r w:rsidRPr="00195C7A">
        <w:t xml:space="preserve">No </w:t>
      </w:r>
      <w:r w:rsidRPr="00195C7A">
        <w:rPr>
          <w:u w:val="single"/>
        </w:rPr>
        <w:t>accurate</w:t>
      </w:r>
      <w:r w:rsidRPr="00195C7A">
        <w:t xml:space="preserve"> data exist for DCS services – we shouldn’t debate it</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40" w:history="1">
        <w:r w:rsidRPr="00195C7A">
          <w:rPr>
            <w:rStyle w:val="Hyperlink"/>
          </w:rPr>
          <w:t>https://sites.tufts.edu/wpf/files/2017/12/How-big-is-the-International-Arms-Trade-20171010.pdf</w:t>
        </w:r>
      </w:hyperlink>
    </w:p>
    <w:p w:rsidR="006E3343" w:rsidRPr="00195C7A" w:rsidRDefault="006E3343" w:rsidP="006E3343"/>
    <w:p w:rsidR="006E3343" w:rsidRPr="00195C7A" w:rsidRDefault="006E3343" w:rsidP="006E3343">
      <w:bookmarkStart w:id="23" w:name="_Hlk9424070"/>
      <w:r w:rsidRPr="00195C7A">
        <w:rPr>
          <w:rStyle w:val="StyleUnderline"/>
        </w:rPr>
        <w:t>This does not take account of DCS services exports</w:t>
      </w:r>
      <w:r w:rsidRPr="00195C7A">
        <w:t>, whereas noted there is no data for deliveries, only for authorizations. Such services include, according to the GAO report, “logistical support, repairs, training, and technical assistance”.</w:t>
      </w:r>
    </w:p>
    <w:p w:rsidR="006E3343" w:rsidRPr="00195C7A" w:rsidRDefault="006E3343" w:rsidP="006E3343">
      <w:pPr>
        <w:rPr>
          <w:rStyle w:val="StyleUnderline"/>
        </w:rPr>
      </w:pPr>
      <w:r w:rsidRPr="00195C7A">
        <w:t xml:space="preserve">Unfortunately, </w:t>
      </w:r>
      <w:r w:rsidRPr="00195C7A">
        <w:rPr>
          <w:rStyle w:val="StyleUnderline"/>
        </w:rPr>
        <w:t>there is no basis on which to make a viable estimate for these</w:t>
      </w:r>
      <w:r w:rsidRPr="00195C7A">
        <w:t xml:space="preserve">. The authorizations data is particularly useless in this regard </w:t>
      </w:r>
      <w:r w:rsidRPr="00195C7A">
        <w:rPr>
          <w:rStyle w:val="StyleUnderline"/>
        </w:rPr>
        <w:t>for several reasons:</w:t>
      </w:r>
    </w:p>
    <w:p w:rsidR="006E3343" w:rsidRPr="00195C7A" w:rsidRDefault="006E3343" w:rsidP="006E3343">
      <w:proofErr w:type="spellStart"/>
      <w:r w:rsidRPr="00195C7A">
        <w:rPr>
          <w:rStyle w:val="StyleUnderline"/>
        </w:rPr>
        <w:t>i</w:t>
      </w:r>
      <w:proofErr w:type="spellEnd"/>
      <w:r w:rsidRPr="00195C7A">
        <w:rPr>
          <w:rStyle w:val="StyleUnderline"/>
        </w:rPr>
        <w:t>) The large proportion of such authorizations that are for services provided to US forces overseas</w:t>
      </w:r>
      <w:r w:rsidRPr="00195C7A">
        <w:t>, as such maintenance and logistic services are overwhelmingly outsourced to the private sector;</w:t>
      </w:r>
    </w:p>
    <w:p w:rsidR="006E3343" w:rsidRPr="00195C7A" w:rsidRDefault="006E3343" w:rsidP="006E3343">
      <w:r w:rsidRPr="00195C7A">
        <w:rPr>
          <w:rStyle w:val="StyleUnderline"/>
        </w:rPr>
        <w:t>ii) Authorizations may cover a 10-year period</w:t>
      </w:r>
      <w:r w:rsidRPr="00195C7A">
        <w:t xml:space="preserve">, rather than 4-year, according to the GAO report, </w:t>
      </w:r>
      <w:r w:rsidRPr="00195C7A">
        <w:rPr>
          <w:rStyle w:val="StyleUnderline"/>
        </w:rPr>
        <w:t>with the value of services exported often lower than what is authorized;</w:t>
      </w:r>
    </w:p>
    <w:p w:rsidR="006E3343" w:rsidRPr="00195C7A" w:rsidRDefault="006E3343" w:rsidP="006E3343">
      <w:r w:rsidRPr="00195C7A">
        <w:rPr>
          <w:rStyle w:val="StyleUnderline"/>
        </w:rPr>
        <w:t>iii) The section 655 reports state</w:t>
      </w:r>
      <w:r w:rsidRPr="00195C7A">
        <w:t>, in relation to service agreements, (e.g. in the 2016 report) “</w:t>
      </w:r>
      <w:r w:rsidRPr="00195C7A">
        <w:rPr>
          <w:rStyle w:val="StyleUnderline"/>
        </w:rPr>
        <w:t>Export authorizations</w:t>
      </w:r>
      <w:r w:rsidRPr="00195C7A">
        <w:t xml:space="preserve"> furnished in FY 2016 also </w:t>
      </w:r>
      <w:r w:rsidRPr="00195C7A">
        <w:rPr>
          <w:rStyle w:val="StyleUnderline"/>
        </w:rPr>
        <w:t xml:space="preserve">include </w:t>
      </w:r>
      <w:r w:rsidRPr="00195C7A">
        <w:t xml:space="preserve">certain </w:t>
      </w:r>
      <w:r w:rsidRPr="00195C7A">
        <w:rPr>
          <w:rStyle w:val="StyleUnderline"/>
        </w:rPr>
        <w:t>activities occurring in prior years</w:t>
      </w:r>
      <w:r w:rsidRPr="00195C7A">
        <w:t xml:space="preserve"> because the scope of the Department’s regulatory authority over such agreements continues for as long as these multi-year agreements remain in effect.” The interpretation of this is not clear, but it may mean that </w:t>
      </w:r>
      <w:r w:rsidRPr="00195C7A">
        <w:rPr>
          <w:rStyle w:val="StyleUnderline"/>
        </w:rPr>
        <w:t xml:space="preserve">the value of authorizations reported in each year is the </w:t>
      </w:r>
      <w:r w:rsidRPr="00195C7A">
        <w:rPr>
          <w:rStyle w:val="Emphasis"/>
        </w:rPr>
        <w:t xml:space="preserve">total value of authorizations for all agreements </w:t>
      </w:r>
      <w:r w:rsidRPr="00195C7A">
        <w:rPr>
          <w:rStyle w:val="StyleUnderline"/>
        </w:rPr>
        <w:t>that are still in operation</w:t>
      </w:r>
      <w:r w:rsidRPr="00195C7A">
        <w:t>; this would imply that, rather than each authorization being counted only in the year it is granted, they are counted towards the total for each year for which they apply.</w:t>
      </w:r>
    </w:p>
    <w:bookmarkEnd w:id="23"/>
    <w:p w:rsidR="006E3343" w:rsidRPr="00195C7A" w:rsidRDefault="006E3343" w:rsidP="006E3343"/>
    <w:p w:rsidR="006E3343" w:rsidRPr="00195C7A" w:rsidRDefault="006E3343" w:rsidP="006E3343"/>
    <w:p w:rsidR="006E3343" w:rsidRPr="00195C7A" w:rsidRDefault="006E3343" w:rsidP="006E3343">
      <w:pPr>
        <w:pStyle w:val="Heading4"/>
      </w:pPr>
      <w:r w:rsidRPr="00195C7A">
        <w:t>GAO agrees – no data exists</w:t>
      </w:r>
    </w:p>
    <w:p w:rsidR="006E3343" w:rsidRPr="00195C7A" w:rsidRDefault="006E3343" w:rsidP="006E3343">
      <w:r w:rsidRPr="00195C7A">
        <w:rPr>
          <w:b/>
        </w:rPr>
        <w:t xml:space="preserve">GAO, 10 – </w:t>
      </w:r>
      <w:r w:rsidRPr="00195C7A">
        <w:t xml:space="preserve">Government Accountability Office (“DEFENSE EXPORTS Reporting on Exported Articles and Services Needs to Be Improved “ Report to the Committee on Foreign Affairs, House of Representatives, September, </w:t>
      </w:r>
      <w:hyperlink r:id="rId41" w:history="1">
        <w:r w:rsidRPr="00195C7A">
          <w:rPr>
            <w:rStyle w:val="Hyperlink"/>
          </w:rPr>
          <w:t>https://www.gao.gov/new.items/d10952.pdf</w:t>
        </w:r>
      </w:hyperlink>
    </w:p>
    <w:p w:rsidR="006E3343" w:rsidRPr="00195C7A" w:rsidRDefault="006E3343" w:rsidP="006E3343"/>
    <w:p w:rsidR="006E3343" w:rsidRPr="00195C7A" w:rsidRDefault="006E3343" w:rsidP="006E3343">
      <w:r w:rsidRPr="00195C7A">
        <w:t xml:space="preserve">For the purpose of this report, we define “defense exports” as the permanent transfer—including shipment or delivery of defense articles or provision of defense services—to foreign entities either through DOD’s FMS program3 or through license provided by State for a DCS export. We excluded temporary exports—which leave from and return to the United States without changing ownership—and articles shipped to U.S. government end users located in foreign countries. To identify information on the magnitude and nature of defense exports, we analyzed calendar years 2005 through 2009 data from DOD for FMS defense articles and services. We also analyzed data for the same period from the Department of Commerce’s U.S. Census Bureau (Census)—which maintains data on exports—for DCS of defense articles. Currently, </w:t>
      </w:r>
      <w:r w:rsidRPr="00195C7A">
        <w:rPr>
          <w:rStyle w:val="StyleUnderline"/>
        </w:rPr>
        <w:t>no data are collected on the export of defense services through DCS</w:t>
      </w:r>
      <w:r w:rsidRPr="00195C7A">
        <w:t xml:space="preserve">. Although our analysis focuses on exports of defense articles, we obtained data from State on DCS licenses primarily to assess the reliability of Census data. This report does not include values for classified defense exports. However, we determined that excluding classified data would not materially affect our high-level analysis because the values of classified exports are small relative to the overall export totals. We assessed the reliability of defense export data by performing electronic testing, reviewing system documentation, comparing our data to published and other available information, and interviewing knowledgeable officials about data quality and reliability, and determined that the data were sufficiently reliable for the purpose of this review. For trend analysis—that is, changes in values over time—we adjusted for the effects of inflation by converting values to 2009 constant dollars. </w:t>
      </w:r>
    </w:p>
    <w:p w:rsidR="006E3343" w:rsidRPr="00195C7A" w:rsidRDefault="006E3343" w:rsidP="006E3343"/>
    <w:p w:rsidR="006E3343" w:rsidRPr="00195C7A" w:rsidRDefault="006E3343" w:rsidP="006E3343"/>
    <w:p w:rsidR="006E3343" w:rsidRPr="00195C7A" w:rsidRDefault="006E3343" w:rsidP="006E3343"/>
    <w:p w:rsidR="006E3343" w:rsidRPr="00195C7A" w:rsidRDefault="006E3343" w:rsidP="006E3343"/>
    <w:p w:rsidR="006E3343" w:rsidRPr="00195C7A" w:rsidRDefault="006E3343" w:rsidP="006E3343"/>
    <w:p w:rsidR="006E3343" w:rsidRPr="00195C7A" w:rsidRDefault="006E3343" w:rsidP="006E3343"/>
    <w:p w:rsidR="006E3343" w:rsidRPr="00195C7A" w:rsidRDefault="006E3343" w:rsidP="006E3343">
      <w:pPr>
        <w:pStyle w:val="Heading3"/>
      </w:pPr>
      <w:r w:rsidRPr="00195C7A">
        <w:t xml:space="preserve">AT: No </w:t>
      </w:r>
      <w:r>
        <w:t xml:space="preserve">SIPRI </w:t>
      </w:r>
      <w:r w:rsidRPr="00195C7A">
        <w:t>baseline for DCS / FMS</w:t>
      </w:r>
    </w:p>
    <w:p w:rsidR="006E3343" w:rsidRPr="00195C7A" w:rsidRDefault="006E3343" w:rsidP="006E3343"/>
    <w:p w:rsidR="006E3343" w:rsidRPr="00195C7A" w:rsidRDefault="006E3343" w:rsidP="006E3343">
      <w:pPr>
        <w:pStyle w:val="Heading4"/>
      </w:pPr>
      <w:r w:rsidRPr="00195C7A">
        <w:t xml:space="preserve">SIPRI’s data shows DCS represents about 46% of the total </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42" w:history="1">
        <w:r w:rsidRPr="00195C7A">
          <w:rPr>
            <w:rStyle w:val="Hyperlink"/>
          </w:rPr>
          <w:t>https://sites.tufts.edu/wpf/files/2017/12/How-big-is-the-International-Arms-Trade-20171010.pdf</w:t>
        </w:r>
      </w:hyperlink>
    </w:p>
    <w:p w:rsidR="006E3343" w:rsidRPr="00195C7A" w:rsidRDefault="006E3343" w:rsidP="006E3343"/>
    <w:p w:rsidR="006E3343" w:rsidRPr="00195C7A" w:rsidRDefault="006E3343" w:rsidP="006E3343">
      <w:r w:rsidRPr="00195C7A">
        <w:t xml:space="preserve">The average annual value of US arms exports, according to SIPRI’s TIV measure, was 30% higher over the period 2012-15 than it was over 2005-09. However, the profile of customers changed: specifically, the volume of sales to developed countries, as well as the UAE, which tended to get most of their US arms through DCS, barely changed, while the volume from developing countries accounted for essentially the whole increase. In particular, sales to Saudi Arabia increased more than six-fold. </w:t>
      </w:r>
      <w:r w:rsidRPr="00195C7A">
        <w:rPr>
          <w:rStyle w:val="StyleUnderline"/>
        </w:rPr>
        <w:t>I examined SIPRI’s internal database, looking at all US arms deliveries</w:t>
      </w:r>
      <w:r w:rsidRPr="00195C7A">
        <w:t xml:space="preserve"> over the two periods, 2005-09, and 2012- 15, and identifying those which were, or were most likely, DCS sales.10 The result was that, over the period 2005-09, </w:t>
      </w:r>
      <w:r w:rsidRPr="00195C7A">
        <w:rPr>
          <w:rStyle w:val="StyleUnderline"/>
        </w:rPr>
        <w:t>DCS sales averaged</w:t>
      </w:r>
      <w:r w:rsidRPr="00195C7A">
        <w:t xml:space="preserve"> a TIV value of 3285 per year, or </w:t>
      </w:r>
      <w:r w:rsidRPr="00195C7A">
        <w:rPr>
          <w:rStyle w:val="StyleUnderline"/>
        </w:rPr>
        <w:t>46% of the total</w:t>
      </w:r>
      <w:r w:rsidRPr="00195C7A">
        <w:t xml:space="preserve"> for US arms deliveries. Over the period 2012-2015, this declined to an average annual TIV of 2816, a decline of 14%, and only 30% of the total TIV value of US deliveries for the period.</w:t>
      </w:r>
    </w:p>
    <w:p w:rsidR="006E3343" w:rsidRPr="00195C7A" w:rsidRDefault="006E3343" w:rsidP="006E3343">
      <w:r w:rsidRPr="00195C7A">
        <w:t xml:space="preserve">Against this decline, we may note that there has been some inflation between the two periods (with military cost inflation likely at least as high). Overall, it would appear from this analysis of SIPRI data that </w:t>
      </w:r>
      <w:r w:rsidRPr="00195C7A">
        <w:rPr>
          <w:rStyle w:val="StyleUnderline"/>
        </w:rPr>
        <w:t>the volume of DCS arms deliveries has probably not changed substantially in either direction</w:t>
      </w:r>
      <w:r w:rsidRPr="00195C7A">
        <w:t>. Given the uncertainty, I would suggest figures of $9 - $15 billion as a reasonable range of estimates for DCS licensed sales per year (compared with an average of $4.4 billion in the official figures).11</w:t>
      </w:r>
    </w:p>
    <w:p w:rsidR="006E3343" w:rsidRPr="00195C7A" w:rsidRDefault="006E3343" w:rsidP="006E3343">
      <w:r w:rsidRPr="00195C7A">
        <w:t>As this is a comparison with the GAO figures, which do not include sales to Canada (and potentially other countries, to a lesser extent) under license exemptions, I will include an additional $1 billion a year to account for such sales, for a total of $10-16 billion per year.</w:t>
      </w:r>
    </w:p>
    <w:p w:rsidR="006E3343" w:rsidRPr="00195C7A" w:rsidRDefault="006E3343" w:rsidP="006E3343">
      <w:r w:rsidRPr="00195C7A">
        <w:rPr>
          <w:rStyle w:val="StyleUnderline"/>
        </w:rPr>
        <w:t>This does not take account of DCS services exports</w:t>
      </w:r>
      <w:r w:rsidRPr="00195C7A">
        <w:t>, whereas noted there is no data for deliveries, only for authorizations. Such services include, according to the GAO report, “logistical support, repairs, training, and technical assistance”.</w:t>
      </w:r>
    </w:p>
    <w:p w:rsidR="006E3343" w:rsidRPr="00195C7A" w:rsidRDefault="006E3343" w:rsidP="006E3343">
      <w:r w:rsidRPr="00195C7A">
        <w:t xml:space="preserve">Unfortunately, </w:t>
      </w:r>
      <w:r w:rsidRPr="00195C7A">
        <w:rPr>
          <w:rStyle w:val="StyleUnderline"/>
        </w:rPr>
        <w:t>there is no basis on which to make a viable estimate for these.</w:t>
      </w:r>
      <w:r w:rsidRPr="00195C7A">
        <w:t xml:space="preserve"> </w:t>
      </w:r>
      <w:r w:rsidRPr="00F23CE7">
        <w:rPr>
          <w:rStyle w:val="StyleUnderline"/>
        </w:rPr>
        <w:t xml:space="preserve">The authorizations data is </w:t>
      </w:r>
      <w:r w:rsidRPr="00195C7A">
        <w:t xml:space="preserve">particularly </w:t>
      </w:r>
      <w:r w:rsidRPr="00F23CE7">
        <w:rPr>
          <w:rStyle w:val="Emphasis"/>
        </w:rPr>
        <w:t>useless</w:t>
      </w:r>
      <w:r w:rsidRPr="00195C7A">
        <w:t xml:space="preserve"> in this regard for several reasons:</w:t>
      </w:r>
    </w:p>
    <w:p w:rsidR="006E3343" w:rsidRPr="00195C7A" w:rsidRDefault="006E3343" w:rsidP="006E3343">
      <w:proofErr w:type="spellStart"/>
      <w:r w:rsidRPr="00195C7A">
        <w:t>i</w:t>
      </w:r>
      <w:proofErr w:type="spellEnd"/>
      <w:r w:rsidRPr="00195C7A">
        <w:t xml:space="preserve">) </w:t>
      </w:r>
      <w:r w:rsidRPr="00195C7A">
        <w:rPr>
          <w:rStyle w:val="StyleUnderline"/>
        </w:rPr>
        <w:t>The large proportion of such authorizations that are for services provided to US forces overseas</w:t>
      </w:r>
      <w:r w:rsidRPr="00195C7A">
        <w:t>, as such maintenance and logistic services are overwhelmingly outsourced to the private sector;</w:t>
      </w:r>
    </w:p>
    <w:p w:rsidR="006E3343" w:rsidRPr="00195C7A" w:rsidRDefault="006E3343" w:rsidP="006E3343">
      <w:r w:rsidRPr="00195C7A">
        <w:t xml:space="preserve">ii) </w:t>
      </w:r>
      <w:r w:rsidRPr="00195C7A">
        <w:rPr>
          <w:rStyle w:val="StyleUnderline"/>
        </w:rPr>
        <w:t>Authorizations may cover a 10-year period</w:t>
      </w:r>
      <w:r w:rsidRPr="00195C7A">
        <w:t xml:space="preserve">, rather than 4-year, according to the GAO report, </w:t>
      </w:r>
      <w:r w:rsidRPr="00195C7A">
        <w:rPr>
          <w:rStyle w:val="StyleUnderline"/>
        </w:rPr>
        <w:t>with the value of services exported often lower than what is authorized;</w:t>
      </w:r>
    </w:p>
    <w:p w:rsidR="006E3343" w:rsidRPr="00195C7A" w:rsidRDefault="006E3343" w:rsidP="006E3343">
      <w:r w:rsidRPr="00195C7A">
        <w:t>iii) The section 655 reports state, in relation to service agreements, (e.g. in the 2016 report) “Export authorizations furnished in FY 2016 also include certain activities occurring in prior years because the scope of the Department’s regulatory authority over such agreements continues for as long as these multi-year agreements remain in effect.” The interpretation of this is not clear, but it may mean that the value of authorizations reported in each year is the total value of authorizations for all agreements that are still in operation; this would imply that, rather than each authorization being counted only in the year it is granted, they are counted towards the total for each year for which they apply.</w:t>
      </w:r>
    </w:p>
    <w:p w:rsidR="006E3343" w:rsidRDefault="006E3343" w:rsidP="006E3343"/>
    <w:p w:rsidR="006E3343" w:rsidRDefault="006E3343" w:rsidP="006E3343">
      <w:pPr>
        <w:pStyle w:val="Heading3"/>
      </w:pPr>
      <w:r>
        <w:t>AT: Accurate baseline impossible</w:t>
      </w:r>
    </w:p>
    <w:p w:rsidR="006E3343" w:rsidRDefault="006E3343" w:rsidP="006E3343"/>
    <w:p w:rsidR="006E3343" w:rsidRPr="00E56360" w:rsidRDefault="006E3343" w:rsidP="006E3343">
      <w:pPr>
        <w:pStyle w:val="Heading4"/>
      </w:pPr>
      <w:r>
        <w:t xml:space="preserve">Even if it’s impossible to determine an </w:t>
      </w:r>
      <w:r>
        <w:rPr>
          <w:u w:val="single"/>
        </w:rPr>
        <w:t>exact</w:t>
      </w:r>
      <w:r>
        <w:t xml:space="preserve"> baseline, SIPRI is the most reasonable estimate</w:t>
      </w:r>
    </w:p>
    <w:p w:rsidR="006E3343" w:rsidRPr="00E56360" w:rsidRDefault="006E3343" w:rsidP="006E3343">
      <w:pPr>
        <w:rPr>
          <w:b/>
        </w:rPr>
      </w:pPr>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43" w:history="1">
        <w:r w:rsidRPr="00195C7A">
          <w:rPr>
            <w:rStyle w:val="Hyperlink"/>
          </w:rPr>
          <w:t>https://sites.tufts.edu/reinventingpeace/2017/09/25/just-how-big-is-the-international-arms-trade-part-2/</w:t>
        </w:r>
      </w:hyperlink>
      <w:r>
        <w:rPr>
          <w:rStyle w:val="Hyperlink"/>
        </w:rPr>
        <w:t xml:space="preserve">  </w:t>
      </w:r>
      <w:r>
        <w:rPr>
          <w:rStyle w:val="Hyperlink"/>
          <w:b/>
        </w:rPr>
        <w:t>italics in original</w:t>
      </w:r>
    </w:p>
    <w:p w:rsidR="006E3343" w:rsidRDefault="006E3343" w:rsidP="006E3343">
      <w:pPr>
        <w:rPr>
          <w:rStyle w:val="StyleUnderline"/>
          <w:u w:val="none"/>
        </w:rPr>
      </w:pPr>
    </w:p>
    <w:p w:rsidR="006E3343" w:rsidRPr="00195C7A" w:rsidRDefault="006E3343" w:rsidP="006E3343">
      <w:pPr>
        <w:rPr>
          <w:rStyle w:val="StyleUnderline"/>
          <w:u w:val="none"/>
        </w:rPr>
      </w:pPr>
      <w:r>
        <w:rPr>
          <w:rStyle w:val="StyleUnderline"/>
          <w:u w:val="none"/>
        </w:rPr>
        <w:t xml:space="preserve">In other words, </w:t>
      </w:r>
      <w:r w:rsidRPr="00E56360">
        <w:rPr>
          <w:rStyle w:val="StyleUnderline"/>
          <w:i/>
        </w:rPr>
        <w:t>nobody knows the actual level of arms exports by the world’s number one exporter</w:t>
      </w:r>
      <w:r>
        <w:rPr>
          <w:rStyle w:val="StyleUnderline"/>
          <w:u w:val="none"/>
        </w:rPr>
        <w:t>. The GAO report, as well as the annual CRS reports, lament this state of affairs, pointing out that knowing what arms the US is actually exporting would help both administration and Congress to assess whether these exports are supporting or harming US foreign policy goals. But as yet, this has drawn no response.</w:t>
      </w:r>
    </w:p>
    <w:p w:rsidR="006E3343" w:rsidRPr="00195C7A" w:rsidRDefault="006E3343" w:rsidP="006E3343">
      <w:r w:rsidRPr="00195C7A">
        <w:t>So just how big is the international arms trade?</w:t>
      </w:r>
    </w:p>
    <w:p w:rsidR="006E3343" w:rsidRPr="00195C7A" w:rsidRDefault="006E3343" w:rsidP="006E3343">
      <w:r w:rsidRPr="00195C7A">
        <w:t>“</w:t>
      </w:r>
      <w:r w:rsidRPr="00195C7A">
        <w:rPr>
          <w:rStyle w:val="StyleUnderline"/>
        </w:rPr>
        <w:t>We don’t know” seems a</w:t>
      </w:r>
      <w:r w:rsidRPr="00195C7A">
        <w:t xml:space="preserve"> bit of </w:t>
      </w:r>
      <w:r w:rsidRPr="00195C7A">
        <w:rPr>
          <w:rStyle w:val="StyleUnderline"/>
        </w:rPr>
        <w:t>a cop-out</w:t>
      </w:r>
      <w:r w:rsidRPr="00195C7A">
        <w:t xml:space="preserve">. </w:t>
      </w:r>
      <w:r w:rsidRPr="00F23CE7">
        <w:rPr>
          <w:rStyle w:val="StyleUnderline"/>
        </w:rPr>
        <w:t xml:space="preserve">Is it possible to make a </w:t>
      </w:r>
      <w:r w:rsidRPr="00F23CE7">
        <w:rPr>
          <w:rStyle w:val="Emphasis"/>
        </w:rPr>
        <w:t xml:space="preserve">reasonable </w:t>
      </w:r>
      <w:r w:rsidRPr="00F23CE7">
        <w:rPr>
          <w:rStyle w:val="StyleUnderline"/>
        </w:rPr>
        <w:t>estimate</w:t>
      </w:r>
      <w:r w:rsidRPr="00195C7A">
        <w:t xml:space="preserve">, or at least a range of estimates, </w:t>
      </w:r>
      <w:r w:rsidRPr="00F23CE7">
        <w:rPr>
          <w:rStyle w:val="StyleUnderline"/>
        </w:rPr>
        <w:t xml:space="preserve">based on the available, </w:t>
      </w:r>
      <w:r w:rsidRPr="00F23CE7">
        <w:rPr>
          <w:rStyle w:val="Emphasis"/>
        </w:rPr>
        <w:t>incomplete,</w:t>
      </w:r>
      <w:r w:rsidRPr="00F23CE7">
        <w:rPr>
          <w:rStyle w:val="StyleUnderline"/>
        </w:rPr>
        <w:t xml:space="preserve"> information?</w:t>
      </w:r>
      <w:r w:rsidRPr="00195C7A">
        <w:t xml:space="preserve"> </w:t>
      </w:r>
      <w:r w:rsidRPr="00E56360">
        <w:rPr>
          <w:rStyle w:val="StyleUnderline"/>
        </w:rPr>
        <w:t>SIPRI, while focusing mostly on</w:t>
      </w:r>
      <w:r w:rsidRPr="00195C7A">
        <w:t xml:space="preserve"> their </w:t>
      </w:r>
      <w:r w:rsidRPr="00E56360">
        <w:rPr>
          <w:rStyle w:val="StyleUnderline"/>
        </w:rPr>
        <w:t>TIV figures, collate national reports on arms exports</w:t>
      </w:r>
      <w:r w:rsidRPr="00195C7A">
        <w:t>, and estimates, based on these that the total financial value of the global arms trade in 2014 was likely to be at least $94.5 billion.</w:t>
      </w:r>
    </w:p>
    <w:p w:rsidR="006E3343" w:rsidRPr="00195C7A" w:rsidRDefault="006E3343" w:rsidP="006E3343">
      <w:r w:rsidRPr="00195C7A">
        <w:t xml:space="preserve">I tried to go into more detail on this question, poring (and often despairing) over the available data, to try to derive a reasonable estimate for the period 2012-15. The details of this are described in an occasional paper, now available on the WPF website. For the US DCS, </w:t>
      </w:r>
      <w:r w:rsidRPr="00195C7A">
        <w:rPr>
          <w:rStyle w:val="StyleUnderline"/>
        </w:rPr>
        <w:t xml:space="preserve">I went through the detailed arms transfer records in the SIPRI database to assess </w:t>
      </w:r>
      <w:r w:rsidRPr="005115F4">
        <w:t>how the level of</w:t>
      </w:r>
      <w:r w:rsidRPr="00195C7A">
        <w:rPr>
          <w:rStyle w:val="StyleUnderline"/>
        </w:rPr>
        <w:t xml:space="preserve"> DCS </w:t>
      </w:r>
      <w:r w:rsidRPr="005115F4">
        <w:t>transfers has changed since the period covered by the GAO report,</w:t>
      </w:r>
      <w:r w:rsidRPr="00195C7A">
        <w:rPr>
          <w:rStyle w:val="StyleUnderline"/>
        </w:rPr>
        <w:t xml:space="preserve"> when such sales averaged $12 billion a year</w:t>
      </w:r>
      <w:r w:rsidRPr="00195C7A">
        <w:t xml:space="preserve">, concluding that, at least </w:t>
      </w:r>
      <w:r w:rsidRPr="00F23CE7">
        <w:rPr>
          <w:rStyle w:val="StyleUnderline"/>
        </w:rPr>
        <w:t>by the SIPRI TIV measure</w:t>
      </w:r>
      <w:r w:rsidRPr="00195C7A">
        <w:t xml:space="preserve">, </w:t>
      </w:r>
      <w:r w:rsidRPr="005115F4">
        <w:rPr>
          <w:rStyle w:val="StyleUnderline"/>
        </w:rPr>
        <w:t xml:space="preserve">the level has gone down </w:t>
      </w:r>
      <w:r w:rsidRPr="00F23CE7">
        <w:t>somewhat,</w:t>
      </w:r>
      <w:r w:rsidRPr="005115F4">
        <w:rPr>
          <w:rStyle w:val="StyleUnderline"/>
        </w:rPr>
        <w:t xml:space="preserve"> indicating</w:t>
      </w:r>
      <w:r w:rsidRPr="00195C7A">
        <w:t xml:space="preserve"> probably </w:t>
      </w:r>
      <w:r w:rsidRPr="005115F4">
        <w:rPr>
          <w:rStyle w:val="StyleUnderline"/>
        </w:rPr>
        <w:t>little change</w:t>
      </w:r>
      <w:r w:rsidRPr="00195C7A">
        <w:t xml:space="preserve"> in the financial value—though with a wide margin of error. For those countries that report deliveries (and </w:t>
      </w:r>
      <w:r w:rsidRPr="005115F4">
        <w:rPr>
          <w:rStyle w:val="StyleUnderline"/>
        </w:rPr>
        <w:t>for US FMS sales), these figures may be used directly</w:t>
      </w:r>
      <w:r w:rsidRPr="00195C7A">
        <w:t>. For Germany, I extrapolated from delivery data that is provided for a subcategory of arms exports, “weapons of war”. For countries reporting only orders (the UK, Israel and South Korea), I built estimates, again with a wide margin of error, based on an analysis of the pattern of time lags between orders and deliveries, again making extensive use of the SIPRI database. For China, I took a range based on estimates (of uncertain methodology and quality) from other sources.</w:t>
      </w:r>
    </w:p>
    <w:p w:rsidR="006E3343" w:rsidRDefault="006E3343" w:rsidP="006E3343">
      <w:pPr>
        <w:rPr>
          <w:rFonts w:asciiTheme="minorHAnsi" w:hAnsiTheme="minorHAnsi" w:cstheme="minorHAnsi"/>
        </w:rPr>
      </w:pPr>
    </w:p>
    <w:p w:rsidR="006E3343" w:rsidRDefault="006E3343" w:rsidP="006E3343">
      <w:pPr>
        <w:pStyle w:val="Heading3"/>
      </w:pPr>
      <w:r>
        <w:t>SIPRI good</w:t>
      </w:r>
    </w:p>
    <w:p w:rsidR="006E3343" w:rsidRPr="00840E18" w:rsidRDefault="006E3343" w:rsidP="006E3343">
      <w:pPr>
        <w:pStyle w:val="Heading4"/>
      </w:pPr>
      <w:r w:rsidRPr="00195C7A">
        <w:t xml:space="preserve">SIPRI is the most </w:t>
      </w:r>
      <w:r w:rsidRPr="00195C7A">
        <w:rPr>
          <w:u w:val="single"/>
        </w:rPr>
        <w:t>authoritative</w:t>
      </w:r>
      <w:r w:rsidRPr="00195C7A">
        <w:t xml:space="preserve"> and </w:t>
      </w:r>
      <w:r w:rsidRPr="00195C7A">
        <w:rPr>
          <w:u w:val="single"/>
        </w:rPr>
        <w:t>widely-cited</w:t>
      </w:r>
      <w:r w:rsidRPr="00195C7A">
        <w:t xml:space="preserve"> source – TIV creates the </w:t>
      </w:r>
      <w:r w:rsidRPr="00195C7A">
        <w:rPr>
          <w:u w:val="single"/>
        </w:rPr>
        <w:t>most accurate</w:t>
      </w:r>
      <w:r w:rsidRPr="00195C7A">
        <w:t xml:space="preserve"> picture of the volume </w:t>
      </w:r>
      <w:r>
        <w:t xml:space="preserve">US arms sales and is </w:t>
      </w:r>
      <w:r>
        <w:rPr>
          <w:u w:val="single"/>
        </w:rPr>
        <w:t>far more reliable</w:t>
      </w:r>
      <w:r>
        <w:t xml:space="preserve"> than official US data</w:t>
      </w:r>
    </w:p>
    <w:p w:rsidR="006E3343" w:rsidRPr="00195C7A" w:rsidRDefault="006E3343" w:rsidP="006E3343">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44" w:history="1">
        <w:r w:rsidRPr="00195C7A">
          <w:rPr>
            <w:rStyle w:val="Hyperlink"/>
          </w:rPr>
          <w:t>https://sites.tufts.edu/wpf/files/2017/12/How-big-is-the-International-Arms-Trade-20171010.pdf</w:t>
        </w:r>
      </w:hyperlink>
    </w:p>
    <w:p w:rsidR="006E3343" w:rsidRPr="00195C7A" w:rsidRDefault="006E3343" w:rsidP="006E3343"/>
    <w:p w:rsidR="006E3343" w:rsidRPr="00195C7A" w:rsidRDefault="006E3343" w:rsidP="006E3343">
      <w:r w:rsidRPr="00195C7A">
        <w:rPr>
          <w:rStyle w:val="StyleUnderline"/>
        </w:rPr>
        <w:t xml:space="preserve">The most </w:t>
      </w:r>
      <w:r w:rsidRPr="00195C7A">
        <w:rPr>
          <w:rStyle w:val="Emphasis"/>
        </w:rPr>
        <w:t>widely cited</w:t>
      </w:r>
      <w:r w:rsidRPr="00195C7A">
        <w:rPr>
          <w:rStyle w:val="StyleUnderline"/>
        </w:rPr>
        <w:t xml:space="preserve"> source, and the</w:t>
      </w:r>
      <w:r w:rsidRPr="00195C7A">
        <w:t xml:space="preserve"> one generally accepted as </w:t>
      </w:r>
      <w:r w:rsidRPr="00195C7A">
        <w:rPr>
          <w:rStyle w:val="Emphasis"/>
        </w:rPr>
        <w:t>most authoritative</w:t>
      </w:r>
      <w:r w:rsidRPr="00195C7A">
        <w:t xml:space="preserve"> (disclaimer: I used to help produce it until a year ago) </w:t>
      </w:r>
      <w:r w:rsidRPr="00195C7A">
        <w:rPr>
          <w:rStyle w:val="StyleUnderline"/>
        </w:rPr>
        <w:t>is the SIPRI Arms Transfers Database</w:t>
      </w:r>
      <w:r w:rsidRPr="00195C7A">
        <w:t>, which provides detailed qualitative and quantitative information on international arms transfers. According to the most recent data release by SIPRI, the total volume of the trade in major conventional weapons in 2016 was 31,075 million.</w:t>
      </w:r>
    </w:p>
    <w:p w:rsidR="006E3343" w:rsidRPr="00195C7A" w:rsidRDefault="006E3343" w:rsidP="006E3343">
      <w:r w:rsidRPr="00195C7A">
        <w:t xml:space="preserve">Million dollars? No, million “Trade Indicator Value” (TIV) units. What is a </w:t>
      </w:r>
      <w:r w:rsidRPr="00195C7A">
        <w:rPr>
          <w:rStyle w:val="StyleUnderline"/>
        </w:rPr>
        <w:t>TIV</w:t>
      </w:r>
      <w:r w:rsidRPr="00195C7A">
        <w:t xml:space="preserve"> unit? For full details, you should read the SIPRI sources and methods. But essentially, it </w:t>
      </w:r>
      <w:r w:rsidRPr="00195C7A">
        <w:rPr>
          <w:rStyle w:val="StyleUnderline"/>
        </w:rPr>
        <w:t>is an attempt to assign a similar value to similar items of military equipment, regardless of the price paid</w:t>
      </w:r>
      <w:r w:rsidRPr="00195C7A">
        <w:t xml:space="preserve">; the reason SIPRI does this is that </w:t>
      </w:r>
      <w:r w:rsidRPr="00195C7A">
        <w:rPr>
          <w:rStyle w:val="StyleUnderline"/>
        </w:rPr>
        <w:t xml:space="preserve">in many arms deals, the price paid is </w:t>
      </w:r>
      <w:r w:rsidRPr="00195C7A">
        <w:rPr>
          <w:rStyle w:val="Emphasis"/>
        </w:rPr>
        <w:t>not publicly revealed</w:t>
      </w:r>
      <w:r w:rsidRPr="00195C7A">
        <w:t>. SIPRI also seeks to account for transfers that are made as military aid. First of all, a set of ‘base systems’, mostly US systems, are given a TIV value based on their unit production cost (which is information publicly available in the US), converted into constant 1990 prices. Other, non-US systems, are assigned a TIV value based on the nearest equivalent base system, as judged by the SIPRI team. For example, one of the most advanced Russian combat aircraft, the Sukhoi Su30MK, is assigned the same value as a US F-35 Joint Strike Fighter. These values are further adjusted if the systems transferred are second-hand, or refurbished, rather than newly-produced.</w:t>
      </w:r>
    </w:p>
    <w:p w:rsidR="006E3343" w:rsidRPr="00195C7A" w:rsidRDefault="006E3343" w:rsidP="006E3343">
      <w:r w:rsidRPr="00195C7A">
        <w:t>The quantitative TIV measure is based on a comprehensive database of specific arms deals and deliveries, based on a myriad of sources, including from government, arms companies, general and specialist media, and sometimes private sources such as photographs of military parades, which can help confirm delivery of ordered equipment. The TIV value of the individual items transferred are then summed for each pair of countries and years to produce the global data.</w:t>
      </w:r>
    </w:p>
    <w:p w:rsidR="006E3343" w:rsidRPr="00195C7A" w:rsidRDefault="006E3343" w:rsidP="006E3343">
      <w:r w:rsidRPr="00195C7A">
        <w:rPr>
          <w:rStyle w:val="StyleUnderline"/>
        </w:rPr>
        <w:t>This is a well-tried system, which aims to give an accurate measure of the volume of</w:t>
      </w:r>
      <w:r w:rsidRPr="00195C7A">
        <w:t xml:space="preserve"> international </w:t>
      </w:r>
      <w:r w:rsidRPr="00195C7A">
        <w:rPr>
          <w:rStyle w:val="StyleUnderline"/>
        </w:rPr>
        <w:t>arms transfers</w:t>
      </w:r>
      <w:r w:rsidRPr="00195C7A">
        <w:t xml:space="preserve">, including the volume of transfers </w:t>
      </w:r>
      <w:r w:rsidRPr="00195C7A">
        <w:rPr>
          <w:rStyle w:val="StyleUnderline"/>
        </w:rPr>
        <w:t xml:space="preserve">between specific pairs of countries, which would often be </w:t>
      </w:r>
      <w:r w:rsidRPr="00195C7A">
        <w:rPr>
          <w:rStyle w:val="Emphasis"/>
        </w:rPr>
        <w:t>very hard to do for a financial measure</w:t>
      </w:r>
      <w:r w:rsidRPr="00195C7A">
        <w:t>. But it does not give us a financial measure, and in fact when looking at specific countries the TIV value of exports or imports often does not correlate very well with financial values, where these are known. The TIV measure can do what the name describes – it can measure trends in the international arms trade, and can also give meaningful comparisons between countries or groups of countries; but the absolute values, the information that the total world arms trade in 2016 was 31,075 million TIVs, is not particularly intuitively helpful. (In fact, SIPRI’s discussion of the data almost always refers only to changes in TIV values, percentages of totals, and relative levels, rather than the absolute numbers, for precisely this reason).</w:t>
      </w:r>
    </w:p>
    <w:p w:rsidR="006E3343" w:rsidRDefault="006E3343" w:rsidP="006E3343">
      <w:r>
        <w:t>The SIPRI database only covers major conventional weapons, which includes some major sub-systems like engines, radar systems, and tank turrets, but it excludes small arms and light weapons, and other subsystems and components.</w:t>
      </w:r>
    </w:p>
    <w:p w:rsidR="006E3343" w:rsidRDefault="006E3343" w:rsidP="006E3343">
      <w:r w:rsidRPr="0014027F">
        <w:rPr>
          <w:rStyle w:val="StyleUnderline"/>
        </w:rPr>
        <w:t>The Congressional Research Service</w:t>
      </w:r>
      <w:r>
        <w:t xml:space="preserve"> (CRS)</w:t>
      </w:r>
    </w:p>
    <w:p w:rsidR="006E3343" w:rsidRDefault="006E3343" w:rsidP="006E3343">
      <w:r>
        <w:t xml:space="preserve">The CRS publishes an annual report on “Conventional arms transfers to developing nations”, which provides data on the international arms trade as a whole (including to developed nations), but with a more detailed focus on transfers to developing countries. According to the 2016 CRS report, the total value of global arms deliveries in 2015 (to developed and developing countries), was $46.2 billion. (The CRS report also measures orders/agreements, which it gives as $79.9 billion in 2015). </w:t>
      </w:r>
    </w:p>
    <w:p w:rsidR="006E3343" w:rsidRDefault="006E3343" w:rsidP="006E3343">
      <w:r>
        <w:t xml:space="preserve">This seems straightforward, but there are two problems with the CRS data. First, the CRS </w:t>
      </w:r>
      <w:r w:rsidRPr="0014027F">
        <w:rPr>
          <w:rStyle w:val="StyleUnderline"/>
        </w:rPr>
        <w:t>does not give any information as to its sources</w:t>
      </w:r>
      <w:r>
        <w:t xml:space="preserve">, some of which may come from US intelligence, </w:t>
      </w:r>
      <w:r w:rsidRPr="0014027F">
        <w:rPr>
          <w:rStyle w:val="StyleUnderline"/>
        </w:rPr>
        <w:t>making it impossible to interrogate their methodology</w:t>
      </w:r>
      <w:r>
        <w:t>.</w:t>
      </w:r>
    </w:p>
    <w:p w:rsidR="006E3343" w:rsidRDefault="006E3343" w:rsidP="006E3343">
      <w:r>
        <w:t xml:space="preserve">More importantly, </w:t>
      </w:r>
      <w:r w:rsidRPr="0014027F">
        <w:rPr>
          <w:rStyle w:val="StyleUnderline"/>
        </w:rPr>
        <w:t>the figures are, for some countries, directly contradictory to official national sources</w:t>
      </w:r>
      <w:r>
        <w:t>, where there is no reason to disbelieve the latter. For example, the report gives the total value of deliveries by Italy to be $1.8 billion in 2015, while the EU 18th Annual Report on arms transfers, to which all member states provide data, gives the figure for Italian deliveries as $3.6 billion. The figure given for Germany is $1.8 billion, but this corresponds (approximately), only to official German figures for deliveries of Weapons of War, which is a subcategory of military equipment representing only a minority of German arms exports. Figures for some other countries or groups of countries also appear to be unduly low. As discussed above, since CRS does not give any indication of its sources, or the methodology it applies in obtaining their data, it is not possible to understand the reasons for the difference between CRS and official European figures. EU data, by contrast, are based on deliveries made under export licenses granted for equipment on a commonly agreed, and detailed, Military List. While it is likely that these figures are not completely accurate (for example, incomplete reporting by companies), they represent a more solid source than the numbers presented, without background, by the CRS.</w:t>
      </w:r>
    </w:p>
    <w:p w:rsidR="006E3343" w:rsidRDefault="006E3343" w:rsidP="006E3343">
      <w:r>
        <w:t>World Military Expenditure and Arms Trade</w:t>
      </w:r>
    </w:p>
    <w:p w:rsidR="006E3343" w:rsidRDefault="006E3343" w:rsidP="006E3343">
      <w:r w:rsidRPr="00840E18">
        <w:rPr>
          <w:rStyle w:val="StyleUnderline"/>
        </w:rPr>
        <w:t>The US State Department</w:t>
      </w:r>
      <w:r>
        <w:t xml:space="preserve"> Bureau of Arms Control, Verification and Compliance produces the World Military Expenditure and Arms Trade (</w:t>
      </w:r>
      <w:r w:rsidRPr="00840E18">
        <w:rPr>
          <w:rStyle w:val="StyleUnderline"/>
        </w:rPr>
        <w:t>WMEAT) dataset</w:t>
      </w:r>
      <w:r>
        <w:t xml:space="preserve">. Up to the late 1990, this used to be published annually, originally by the Arms Control and Disarmament Agency, but was discontinued. It was revived a few years ago by one employee at the State Department who now produces annual updates, generally with data a couple of years in arrears. </w:t>
      </w:r>
    </w:p>
    <w:p w:rsidR="006E3343" w:rsidRDefault="006E3343" w:rsidP="006E3343">
      <w:r>
        <w:t xml:space="preserve">The most recent edition of WMEAT, for 2016, provides data on international arms transfers from 2004-2014. The total it gives for the value of the global arms trade in 2014 is $188 billion, over three times the CRS figure. The WMEAT data </w:t>
      </w:r>
      <w:r w:rsidRPr="00840E18">
        <w:rPr>
          <w:rStyle w:val="StyleUnderline"/>
        </w:rPr>
        <w:t>suffers from</w:t>
      </w:r>
      <w:r>
        <w:t xml:space="preserve"> one of </w:t>
      </w:r>
      <w:r w:rsidRPr="00840E18">
        <w:rPr>
          <w:rStyle w:val="StyleUnderline"/>
        </w:rPr>
        <w:t>the same problems as CRS, namely that the sources are nontransparent</w:t>
      </w:r>
      <w:r>
        <w:t xml:space="preserve">. But the numbers themselves also share some of the problems with the CRS data. Again, for several European countries, the arms export figures given are far below those provided by the EU Annual Report (and official national sources). The suspicion may arise that US sources are seeking to downplay the importance of European competitors in the international arms market. </w:t>
      </w:r>
    </w:p>
    <w:p w:rsidR="006E3343" w:rsidRDefault="006E3343" w:rsidP="006E3343">
      <w:r>
        <w:t xml:space="preserve">The reason that the WMEAT total is so massively higher than the CRS figures, however, is the methodology they have used for estimating deliveries under US Direct Commercial Sales (DCS) exports of military equipment and services. </w:t>
      </w:r>
    </w:p>
    <w:p w:rsidR="006E3343" w:rsidRDefault="006E3343" w:rsidP="006E3343">
      <w:r>
        <w:t xml:space="preserve">US arms sales go through two different channels: Foreign Military Sales (FMS), which are </w:t>
      </w:r>
      <w:proofErr w:type="spellStart"/>
      <w:r>
        <w:t>governmentto</w:t>
      </w:r>
      <w:proofErr w:type="spellEnd"/>
      <w:r>
        <w:t>-government agreements, where the US sells equipment to a foreign government, and then subcontracts the production of the equipment to a US arms producer. The second is Direct Commercial Sales (DCS), where exports are agreed directly between a US company and the recipient government, requiring a license from the US government. Data for DCS equipment and services authorizations and deliveries for each year are presented in annual Section 655 reports by the State Department’s Directorate for Defense Trade Controls.</w:t>
      </w:r>
    </w:p>
    <w:p w:rsidR="006E3343" w:rsidRDefault="006E3343" w:rsidP="006E3343">
      <w:r>
        <w:t xml:space="preserve">Unfortunately, as is discussed in more detail below, </w:t>
      </w:r>
      <w:r w:rsidRPr="00840E18">
        <w:rPr>
          <w:rStyle w:val="StyleUnderline"/>
        </w:rPr>
        <w:t>DCS data is incomplete, severely lacking in transparency</w:t>
      </w:r>
      <w:r>
        <w:t xml:space="preserve">, and presented in an extremely </w:t>
      </w:r>
      <w:proofErr w:type="spellStart"/>
      <w:r>
        <w:t>userunfriendly</w:t>
      </w:r>
      <w:proofErr w:type="spellEnd"/>
      <w:r>
        <w:t xml:space="preserve"> fashion. WMEAT’s authors argue that the figures for DCS shipments in particular are a severe underestimate, as a) companies are not obliged to report all deliveries under DCS licenses and b) they exclude deliveries exempt from licensing, in particular to Canada. However, </w:t>
      </w:r>
      <w:r w:rsidRPr="00840E18">
        <w:rPr>
          <w:rStyle w:val="StyleUnderline"/>
        </w:rPr>
        <w:t>the WMEAT methodology</w:t>
      </w:r>
      <w:r>
        <w:t xml:space="preserve">, which assumes that all DCS equipment and service authorizations ultimately turn into deliveries over the course of their period of validity, </w:t>
      </w:r>
      <w:r w:rsidRPr="00840E18">
        <w:rPr>
          <w:rStyle w:val="StyleUnderline"/>
        </w:rPr>
        <w:t>gives</w:t>
      </w:r>
      <w:r>
        <w:t xml:space="preserve"> what I consider to be </w:t>
      </w:r>
      <w:r w:rsidRPr="00840E18">
        <w:rPr>
          <w:rStyle w:val="Emphasis"/>
        </w:rPr>
        <w:t>a massive overestimate of US arms sales</w:t>
      </w:r>
      <w:r>
        <w:t>, for reasons discussed in greater detail below. (</w:t>
      </w:r>
      <w:r w:rsidRPr="00840E18">
        <w:rPr>
          <w:rStyle w:val="StyleUnderline"/>
        </w:rPr>
        <w:t>CRS</w:t>
      </w:r>
      <w:r>
        <w:t xml:space="preserve">, conversely, </w:t>
      </w:r>
      <w:r w:rsidRPr="00840E18">
        <w:rPr>
          <w:rStyle w:val="StyleUnderline"/>
        </w:rPr>
        <w:t>takes the approach of excluding DCS sales altogether</w:t>
      </w:r>
      <w:r>
        <w:t xml:space="preserve"> </w:t>
      </w:r>
      <w:r w:rsidRPr="00840E18">
        <w:rPr>
          <w:rStyle w:val="StyleUnderline"/>
        </w:rPr>
        <w:t>due to the unreliability of official data, which</w:t>
      </w:r>
      <w:r>
        <w:t xml:space="preserve"> certainly </w:t>
      </w:r>
      <w:r w:rsidRPr="00840E18">
        <w:rPr>
          <w:rStyle w:val="StyleUnderline"/>
        </w:rPr>
        <w:t>leads to an underestimate of US arms exports</w:t>
      </w:r>
      <w:r>
        <w:t>).</w:t>
      </w:r>
    </w:p>
    <w:p w:rsidR="006E3343" w:rsidRDefault="006E3343" w:rsidP="006E3343"/>
    <w:p w:rsidR="006E3343" w:rsidRDefault="006E3343" w:rsidP="006E3343">
      <w:pPr>
        <w:pStyle w:val="Heading4"/>
      </w:pPr>
      <w:r>
        <w:t>SIPRI is the most reliable source for conventional arms transfers – US sources are severely limited</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45"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Nations database</w:t>
      </w:r>
    </w:p>
    <w:p w:rsidR="006E3343" w:rsidRDefault="006E3343" w:rsidP="006E3343"/>
    <w:p w:rsidR="006E3343" w:rsidRDefault="006E3343" w:rsidP="006E3343">
      <w:r>
        <w:t xml:space="preserve">Moreover, </w:t>
      </w:r>
      <w:r w:rsidRPr="00D32E67">
        <w:rPr>
          <w:rStyle w:val="StyleUnderline"/>
        </w:rPr>
        <w:t>WMEAT’s definition for arms</w:t>
      </w:r>
      <w:r>
        <w:rPr>
          <w:rStyle w:val="StyleUnderline"/>
        </w:rPr>
        <w:t xml:space="preserve"> </w:t>
      </w:r>
      <w:r w:rsidRPr="00D32E67">
        <w:rPr>
          <w:rStyle w:val="StyleUnderline"/>
        </w:rPr>
        <w:t>has the most extensive coverage</w:t>
      </w:r>
      <w:r>
        <w:t xml:space="preserve">, and the data in the reports have most categories and most types that can fulfill many kinds of research needs. </w:t>
      </w:r>
      <w:r w:rsidRPr="00D32E67">
        <w:rPr>
          <w:rStyle w:val="StyleUnderline"/>
        </w:rPr>
        <w:t>The disadvantage is that the reports updated</w:t>
      </w:r>
      <w:r>
        <w:rPr>
          <w:rStyle w:val="StyleUnderline"/>
        </w:rPr>
        <w:t xml:space="preserve"> </w:t>
      </w:r>
      <w:r w:rsidRPr="00D32E67">
        <w:rPr>
          <w:rStyle w:val="StyleUnderline"/>
        </w:rPr>
        <w:t>only to 2009 and stopped publishing</w:t>
      </w:r>
      <w:r>
        <w:t xml:space="preserve">, </w:t>
      </w:r>
      <w:r w:rsidRPr="00D32E67">
        <w:rPr>
          <w:rStyle w:val="StyleUnderline"/>
        </w:rPr>
        <w:t>so there</w:t>
      </w:r>
      <w:r>
        <w:rPr>
          <w:rStyle w:val="StyleUnderline"/>
        </w:rPr>
        <w:t xml:space="preserve"> </w:t>
      </w:r>
      <w:r w:rsidRPr="00D32E67">
        <w:rPr>
          <w:rStyle w:val="StyleUnderline"/>
        </w:rPr>
        <w:t>is a lack of latest data that WMEAT can’t meet</w:t>
      </w:r>
      <w:r>
        <w:rPr>
          <w:rStyle w:val="StyleUnderline"/>
        </w:rPr>
        <w:t xml:space="preserve"> </w:t>
      </w:r>
      <w:r w:rsidRPr="00D32E67">
        <w:rPr>
          <w:rStyle w:val="StyleUnderline"/>
        </w:rPr>
        <w:t>the needs of army trade trend analysis</w:t>
      </w:r>
      <w:r>
        <w:t xml:space="preserve"> and empirical study for recent period.</w:t>
      </w:r>
    </w:p>
    <w:p w:rsidR="006E3343" w:rsidRDefault="006E3343" w:rsidP="006E3343">
      <w:r>
        <w:t xml:space="preserve">CATDN emphasizes on providing the data of major arms supplier countries’ conventional </w:t>
      </w:r>
      <w:proofErr w:type="spellStart"/>
      <w:r>
        <w:t>army</w:t>
      </w:r>
      <w:proofErr w:type="spellEnd"/>
      <w:r>
        <w:t xml:space="preserve"> transfers, specifically, those countries are the USA, the UK, France, Germany, Italy, Russia and PRC.</w:t>
      </w:r>
    </w:p>
    <w:p w:rsidR="006E3343" w:rsidRDefault="006E3343" w:rsidP="006E3343">
      <w:r>
        <w:t xml:space="preserve">WMEAT and SIPRI don’t have a focus, and counted the data of all the countries’ arms imports and exports all over the world. </w:t>
      </w:r>
    </w:p>
    <w:p w:rsidR="006E3343" w:rsidRDefault="006E3343" w:rsidP="006E3343">
      <w:r>
        <w:t xml:space="preserve">Besides, </w:t>
      </w:r>
      <w:r w:rsidRPr="00D32E67">
        <w:rPr>
          <w:rStyle w:val="StyleUnderline"/>
        </w:rPr>
        <w:t xml:space="preserve">the biggest disadvantage of CATDN is that its reports update every 8 years, </w:t>
      </w:r>
      <w:r>
        <w:t xml:space="preserve">i.e. </w:t>
      </w:r>
      <w:r w:rsidRPr="00D32E67">
        <w:rPr>
          <w:rStyle w:val="StyleUnderline"/>
        </w:rPr>
        <w:t>it doesn’t update all the historical data, at the moment we can only get the latest data from 2004 to 2011, but not other years’ latest data</w:t>
      </w:r>
      <w:r>
        <w:t xml:space="preserve">. </w:t>
      </w:r>
    </w:p>
    <w:p w:rsidR="006E3343" w:rsidRPr="00D32E67" w:rsidRDefault="006E3343" w:rsidP="006E3343">
      <w:r>
        <w:t xml:space="preserve">And </w:t>
      </w:r>
      <w:r w:rsidRPr="00D32E67">
        <w:rPr>
          <w:rStyle w:val="StyleUnderline"/>
        </w:rPr>
        <w:t xml:space="preserve">every time when CATDN updated its reports, there was a </w:t>
      </w:r>
      <w:r w:rsidRPr="00D32E67">
        <w:rPr>
          <w:rStyle w:val="Emphasis"/>
        </w:rPr>
        <w:t>big difference between the old data and new data</w:t>
      </w:r>
      <w:r>
        <w:t xml:space="preserve"> </w:t>
      </w:r>
      <w:r w:rsidRPr="00D32E67">
        <w:rPr>
          <w:rStyle w:val="StyleUnderline"/>
        </w:rPr>
        <w:t>that lowers former-years</w:t>
      </w:r>
      <w:r>
        <w:t xml:space="preserve"> </w:t>
      </w:r>
      <w:r w:rsidRPr="00D32E67">
        <w:rPr>
          <w:rStyle w:val="StyleUnderline"/>
        </w:rPr>
        <w:t>reports’ value</w:t>
      </w:r>
      <w:r>
        <w:t xml:space="preserve"> of reference.</w:t>
      </w:r>
    </w:p>
    <w:p w:rsidR="006E3343" w:rsidRDefault="006E3343" w:rsidP="006E3343">
      <w:r>
        <w:t xml:space="preserve">The advantage of </w:t>
      </w:r>
      <w:r w:rsidRPr="00D32E67">
        <w:rPr>
          <w:rStyle w:val="StyleUnderline"/>
        </w:rPr>
        <w:t xml:space="preserve">SIPRI </w:t>
      </w:r>
      <w:r>
        <w:t xml:space="preserve">is that </w:t>
      </w:r>
      <w:r w:rsidRPr="00D32E67">
        <w:rPr>
          <w:rStyle w:val="StyleUnderline"/>
        </w:rPr>
        <w:t>it is the only</w:t>
      </w:r>
      <w:r>
        <w:rPr>
          <w:rStyle w:val="StyleUnderline"/>
        </w:rPr>
        <w:t xml:space="preserve"> </w:t>
      </w:r>
      <w:r w:rsidRPr="00D32E67">
        <w:rPr>
          <w:rStyle w:val="StyleUnderline"/>
        </w:rPr>
        <w:t>one who provided the data of worldwide</w:t>
      </w:r>
      <w:r>
        <w:t xml:space="preserve"> </w:t>
      </w:r>
      <w:r w:rsidRPr="00D32E67">
        <w:rPr>
          <w:rStyle w:val="StyleUnderline"/>
        </w:rPr>
        <w:t>all</w:t>
      </w:r>
      <w:r>
        <w:rPr>
          <w:rStyle w:val="StyleUnderline"/>
        </w:rPr>
        <w:t xml:space="preserve"> </w:t>
      </w:r>
      <w:r w:rsidRPr="00D32E67">
        <w:rPr>
          <w:rStyle w:val="StyleUnderline"/>
        </w:rPr>
        <w:t xml:space="preserve">major conventional weapons transfers </w:t>
      </w:r>
      <w:r>
        <w:t xml:space="preserve">since 1950, and has the longest time span, what’s more, </w:t>
      </w:r>
      <w:r w:rsidRPr="00D32E67">
        <w:rPr>
          <w:rStyle w:val="StyleUnderline"/>
        </w:rPr>
        <w:t>all the data counted with the constant</w:t>
      </w:r>
      <w:r>
        <w:rPr>
          <w:rStyle w:val="StyleUnderline"/>
        </w:rPr>
        <w:t xml:space="preserve"> </w:t>
      </w:r>
      <w:r w:rsidRPr="00D32E67">
        <w:rPr>
          <w:rStyle w:val="StyleUnderline"/>
        </w:rPr>
        <w:t>US dollar of 1990 that get rid of</w:t>
      </w:r>
      <w:r>
        <w:t xml:space="preserve"> the influences of </w:t>
      </w:r>
      <w:r w:rsidRPr="00D32E67">
        <w:rPr>
          <w:rStyle w:val="StyleUnderline"/>
        </w:rPr>
        <w:t>inflation and exchange rate fluctuation, and</w:t>
      </w:r>
      <w:r>
        <w:rPr>
          <w:rStyle w:val="StyleUnderline"/>
        </w:rPr>
        <w:t xml:space="preserve"> </w:t>
      </w:r>
      <w:r w:rsidRPr="00D32E67">
        <w:rPr>
          <w:rStyle w:val="StyleUnderline"/>
        </w:rPr>
        <w:t xml:space="preserve">make the time series data have </w:t>
      </w:r>
      <w:r w:rsidRPr="00D32E67">
        <w:rPr>
          <w:rStyle w:val="Emphasis"/>
        </w:rPr>
        <w:t>consistency and</w:t>
      </w:r>
      <w:r>
        <w:rPr>
          <w:rStyle w:val="Emphasis"/>
        </w:rPr>
        <w:t xml:space="preserve"> </w:t>
      </w:r>
      <w:r w:rsidRPr="00D32E67">
        <w:rPr>
          <w:rStyle w:val="Emphasis"/>
        </w:rPr>
        <w:t>comparability</w:t>
      </w:r>
      <w:r>
        <w:t>.</w:t>
      </w:r>
    </w:p>
    <w:p w:rsidR="006E3343" w:rsidRPr="00D32E67" w:rsidRDefault="006E3343" w:rsidP="006E3343"/>
    <w:p w:rsidR="006E3343" w:rsidRDefault="006E3343" w:rsidP="006E3343">
      <w:pPr>
        <w:pStyle w:val="Heading4"/>
      </w:pPr>
      <w:r>
        <w:t>SIPRI’s collection method is more reliable – it’s easier to verify than official US government data</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46"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Countries database</w:t>
      </w:r>
    </w:p>
    <w:p w:rsidR="006E3343" w:rsidRDefault="006E3343" w:rsidP="006E3343"/>
    <w:p w:rsidR="006E3343" w:rsidRPr="00D32E67" w:rsidRDefault="006E3343" w:rsidP="006E3343">
      <w:pPr>
        <w:rPr>
          <w:rStyle w:val="StyleUnderline"/>
        </w:rPr>
      </w:pPr>
      <w:r>
        <w:t xml:space="preserve">2.3 The difference of collection channels. </w:t>
      </w:r>
      <w:r w:rsidRPr="00D32E67">
        <w:rPr>
          <w:rStyle w:val="StyleUnderline"/>
        </w:rPr>
        <w:t>The data of SIPRI’s arms transfer project are from variable sources</w:t>
      </w:r>
      <w:r>
        <w:t xml:space="preserve">: [4] </w:t>
      </w:r>
      <w:r w:rsidRPr="00D32E67">
        <w:rPr>
          <w:rStyle w:val="StyleUnderline"/>
        </w:rPr>
        <w:t>newspapers</w:t>
      </w:r>
      <w:r>
        <w:t xml:space="preserve">, periodicals, books, monographs and </w:t>
      </w:r>
      <w:r w:rsidRPr="00D32E67">
        <w:rPr>
          <w:rStyle w:val="StyleUnderline"/>
        </w:rPr>
        <w:t>annual references, nationally and internationally official documents, industrial information</w:t>
      </w:r>
      <w:r>
        <w:t xml:space="preserve">, blogs and other publications from internet. The common adoption criterion of all those sources is publicly published and available. SPIRI is prudent with single-source data, and </w:t>
      </w:r>
      <w:r w:rsidRPr="00D32E67">
        <w:rPr>
          <w:rStyle w:val="StyleUnderline"/>
        </w:rPr>
        <w:t>only the data from at least five different sources can be regarded as reliable.</w:t>
      </w:r>
    </w:p>
    <w:p w:rsidR="006E3343" w:rsidRDefault="006E3343" w:rsidP="006E3343">
      <w:r w:rsidRPr="00D32E67">
        <w:rPr>
          <w:rStyle w:val="StyleUnderline"/>
        </w:rPr>
        <w:t>WMEAT and CATDN are different from SIPRI in collecting data; they</w:t>
      </w:r>
      <w:r>
        <w:t xml:space="preserve"> do not rely on the independent data of arms trade, but </w:t>
      </w:r>
      <w:r w:rsidRPr="00D32E67">
        <w:rPr>
          <w:rStyle w:val="StyleUnderline"/>
        </w:rPr>
        <w:t>excerpt from official sources of American governmental organizations</w:t>
      </w:r>
      <w:r>
        <w:t>. Specifically, Defense Intelligence agency (DIA) and other intelligence services of USA are in charge of collecting the arms trade data of the USA and other countries.</w:t>
      </w:r>
    </w:p>
    <w:p w:rsidR="006E3343" w:rsidRDefault="006E3343" w:rsidP="006E3343">
      <w:r>
        <w:t>For the confidentiality, the intelligence collected by DIA is not announced externally, and those published reports only quoted some total volumes of the data that are consistent with the data of CIA and DIA.</w:t>
      </w:r>
    </w:p>
    <w:p w:rsidR="006E3343" w:rsidRDefault="006E3343" w:rsidP="006E3343"/>
    <w:p w:rsidR="0048583F" w:rsidRDefault="0048583F" w:rsidP="0048583F">
      <w:pPr>
        <w:pStyle w:val="Heading4"/>
      </w:pPr>
      <w:r>
        <w:t>SIPRI is the most cited globally</w:t>
      </w:r>
    </w:p>
    <w:p w:rsidR="0048583F" w:rsidRDefault="0048583F" w:rsidP="0048583F">
      <w:pPr>
        <w:rPr>
          <w:b/>
          <w:bCs/>
        </w:rPr>
      </w:pPr>
      <w:r>
        <w:rPr>
          <w:b/>
          <w:bCs/>
        </w:rPr>
        <w:t xml:space="preserve">Abramson, 19 - </w:t>
      </w:r>
      <w:r w:rsidRPr="00D10186">
        <w:t xml:space="preserve">Jeff Abramson is a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  (“High School Policy Debate Resources - 2019-2020” </w:t>
      </w:r>
      <w:hyperlink r:id="rId47" w:history="1">
        <w:r w:rsidRPr="00D10186">
          <w:rPr>
            <w:rStyle w:val="Hyperlink"/>
          </w:rPr>
          <w:t>https://www.forumarmstrade.org/hspolicydebate.html</w:t>
        </w:r>
      </w:hyperlink>
    </w:p>
    <w:p w:rsidR="0048583F" w:rsidRDefault="0048583F" w:rsidP="0048583F"/>
    <w:p w:rsidR="0048583F" w:rsidRPr="00D10186" w:rsidRDefault="0048583F" w:rsidP="0048583F">
      <w:r>
        <w:t>The Stockholm International Peace Research Institute (</w:t>
      </w:r>
      <w:r w:rsidRPr="0048583F">
        <w:rPr>
          <w:rStyle w:val="StyleUnderline"/>
        </w:rPr>
        <w:t>SIPRI) maintains</w:t>
      </w:r>
      <w:r>
        <w:t xml:space="preserve"> what is likely </w:t>
      </w:r>
      <w:r w:rsidRPr="0048583F">
        <w:rPr>
          <w:rStyle w:val="Emphasis"/>
        </w:rPr>
        <w:t>the world's most cited information</w:t>
      </w:r>
      <w:r>
        <w:t xml:space="preserve"> </w:t>
      </w:r>
      <w:r w:rsidRPr="0048583F">
        <w:rPr>
          <w:rStyle w:val="StyleUnderline"/>
        </w:rPr>
        <w:t>on the global arms trade</w:t>
      </w:r>
      <w:r>
        <w:t xml:space="preserve"> of major defense articles, including in yearly factsheets (see latest arms transfers report) as well as via their long-standing database. As has been the case for many years, U.S. arms exports account for the largest (and growing) portion of an expanding global arms trade, with the United State last estimated as accounting for 36 percent of global major weapons supply over the 2014-2018 time period.</w:t>
      </w:r>
    </w:p>
    <w:p w:rsidR="0048583F" w:rsidRDefault="0048583F" w:rsidP="006E3343"/>
    <w:p w:rsidR="006E3343" w:rsidRPr="0014027F" w:rsidRDefault="006E3343" w:rsidP="006E3343"/>
    <w:p w:rsidR="006E3343" w:rsidRPr="00195C7A" w:rsidRDefault="006E3343" w:rsidP="006E3343"/>
    <w:p w:rsidR="006E3343" w:rsidRPr="00195C7A" w:rsidRDefault="006E3343" w:rsidP="006E3343">
      <w:pPr>
        <w:pStyle w:val="Heading3"/>
      </w:pPr>
      <w:r w:rsidRPr="00195C7A">
        <w:t>TIV good</w:t>
      </w:r>
    </w:p>
    <w:p w:rsidR="006E3343" w:rsidRPr="00195C7A" w:rsidRDefault="006E3343" w:rsidP="006E3343"/>
    <w:p w:rsidR="006E3343" w:rsidRPr="00195C7A" w:rsidRDefault="006E3343" w:rsidP="006E3343">
      <w:pPr>
        <w:pStyle w:val="Heading4"/>
      </w:pPr>
      <w:r w:rsidRPr="00195C7A">
        <w:t xml:space="preserve">TIV is based upon </w:t>
      </w:r>
      <w:r w:rsidRPr="00195C7A">
        <w:rPr>
          <w:u w:val="single"/>
        </w:rPr>
        <w:t>production costs</w:t>
      </w:r>
      <w:r w:rsidRPr="00195C7A">
        <w:t xml:space="preserve"> and is best used to measure each state’s percentage of arms sales</w:t>
      </w:r>
    </w:p>
    <w:p w:rsidR="006E3343" w:rsidRPr="00195C7A" w:rsidRDefault="006E3343" w:rsidP="006E3343">
      <w:r w:rsidRPr="00195C7A">
        <w:rPr>
          <w:b/>
        </w:rPr>
        <w:t xml:space="preserve">SIPRI, 19 </w:t>
      </w:r>
      <w:r w:rsidRPr="00195C7A">
        <w:t>– Stockholm International Peace Research Institute (“SIPRI Arms Transfers Database – Methodology” https://www.sipri.org/databases/armstransfers/background</w:t>
      </w:r>
    </w:p>
    <w:p w:rsidR="006E3343" w:rsidRPr="00195C7A" w:rsidRDefault="006E3343" w:rsidP="006E3343">
      <w:pPr>
        <w:rPr>
          <w:b/>
        </w:rPr>
      </w:pPr>
    </w:p>
    <w:p w:rsidR="006E3343" w:rsidRPr="00195C7A" w:rsidRDefault="006E3343" w:rsidP="006E3343">
      <w:r w:rsidRPr="00195C7A">
        <w:rPr>
          <w:rStyle w:val="StyleUnderline"/>
        </w:rPr>
        <w:t xml:space="preserve">SIPRI statistical data on arms transfers relates to actual deliveries </w:t>
      </w:r>
      <w:r w:rsidRPr="00195C7A">
        <w:t xml:space="preserve">of major conventional weapons. To permit comparison between the data on such deliveries of different weapons and to identify general trends, </w:t>
      </w:r>
      <w:r w:rsidRPr="00195C7A">
        <w:rPr>
          <w:rStyle w:val="StyleUnderline"/>
        </w:rPr>
        <w:t>SIPRI has developed</w:t>
      </w:r>
      <w:r w:rsidRPr="00195C7A">
        <w:t xml:space="preserve"> </w:t>
      </w:r>
      <w:r w:rsidRPr="00195C7A">
        <w:rPr>
          <w:rStyle w:val="StyleUnderline"/>
        </w:rPr>
        <w:t>a unique system to measure the volume of international transfers</w:t>
      </w:r>
      <w:r w:rsidRPr="00195C7A">
        <w:t xml:space="preserve"> of major conventional weapons using a common unit, </w:t>
      </w:r>
      <w:r w:rsidRPr="00195C7A">
        <w:rPr>
          <w:rStyle w:val="StyleUnderline"/>
        </w:rPr>
        <w:t>the trend-indicator value</w:t>
      </w:r>
      <w:r w:rsidRPr="00195C7A">
        <w:t xml:space="preserve"> (TIV).</w:t>
      </w:r>
    </w:p>
    <w:p w:rsidR="006E3343" w:rsidRPr="00195C7A" w:rsidRDefault="006E3343" w:rsidP="006E3343">
      <w:r w:rsidRPr="00195C7A">
        <w:rPr>
          <w:rStyle w:val="StyleUnderline"/>
        </w:rPr>
        <w:t>The TIV is based on the known unit production costs</w:t>
      </w:r>
      <w:r w:rsidRPr="00195C7A">
        <w:t xml:space="preserve"> of a core set of weapons </w:t>
      </w:r>
      <w:r w:rsidRPr="00195C7A">
        <w:rPr>
          <w:rStyle w:val="StyleUnderline"/>
        </w:rPr>
        <w:t>and is intended to represent the transfer of military resources rather than the financial value of the transfer</w:t>
      </w:r>
      <w:r w:rsidRPr="00195C7A">
        <w:t>. Weapons for which a production cost is not known are compared with core weapons based on: size and performance characteristics (weight, speed, range and payload); type of electronics, loading or unloading arrangements, engine, tracks or wheels, armament and materials; and the year in which the weapon was produced. A weapon that has been in service in another armed force is given a value 40 per cent of that of a new weapon. A used weapon that has been significantly refurbished or modified by the supplier before delivery is given a value of 66 per cent of that of a new weapon.</w:t>
      </w:r>
    </w:p>
    <w:p w:rsidR="006E3343" w:rsidRPr="00195C7A" w:rsidRDefault="006E3343" w:rsidP="006E3343">
      <w:r w:rsidRPr="00195C7A">
        <w:t>SIPRI calculates the volume of transfers to, from and between all parties using the TIV and the number of weapon systems or subsystems delivered in a given year. This data is intended to provide a common unit to allow the measurement if trends in the flow of arms to particular countries and regions over time. Therefore, the main priority is to ensure that the TIV system remains consistent over time, and that any changes introduced are backdated.</w:t>
      </w:r>
    </w:p>
    <w:p w:rsidR="006E3343" w:rsidRPr="00195C7A" w:rsidRDefault="006E3343" w:rsidP="006E3343">
      <w:r w:rsidRPr="00195C7A">
        <w:t xml:space="preserve">In cases where deliveries are identified but it is not possible to identify either the supplier or the recipient with an acceptable degree of certainty, transfers are registered as coming from 'unknown' suppliers or going to 'unknown' recipients. In cases where there is an arms transfer agreement for weapons that are produced by two or more cooperating countries, and if it is not clear which country will make the final delivery, the suppliers </w:t>
      </w:r>
      <w:proofErr w:type="gramStart"/>
      <w:r w:rsidRPr="00195C7A">
        <w:t>is</w:t>
      </w:r>
      <w:proofErr w:type="gramEnd"/>
      <w:r w:rsidRPr="00195C7A">
        <w:t xml:space="preserve"> listed as 'multiple'.</w:t>
      </w:r>
    </w:p>
    <w:p w:rsidR="006E3343" w:rsidRPr="00195C7A" w:rsidRDefault="006E3343" w:rsidP="006E3343">
      <w:r w:rsidRPr="00195C7A">
        <w:rPr>
          <w:rStyle w:val="StyleUnderline"/>
        </w:rPr>
        <w:t>SIPRI TIV figures do not represent sales prices</w:t>
      </w:r>
      <w:r w:rsidRPr="00195C7A">
        <w:t xml:space="preserve"> for arms transfers. They should therefore not be directly compared with gross domestic product (GDP), military expenditure, sales values or the financial value of export </w:t>
      </w:r>
      <w:proofErr w:type="spellStart"/>
      <w:r w:rsidRPr="00195C7A">
        <w:t>licences</w:t>
      </w:r>
      <w:proofErr w:type="spellEnd"/>
      <w:r w:rsidRPr="00195C7A">
        <w:t xml:space="preserve"> in an attempt to measure the economic burden of arms imports or the economic benefits of exports. </w:t>
      </w:r>
      <w:r w:rsidRPr="00195C7A">
        <w:rPr>
          <w:rStyle w:val="StyleUnderline"/>
        </w:rPr>
        <w:t>They are best used as the raw data for calculating trends in international arms transfers over periods of time, global percentages for suppliers and recipients</w:t>
      </w:r>
      <w:r w:rsidRPr="00195C7A">
        <w:t xml:space="preserve">, </w:t>
      </w:r>
      <w:r w:rsidRPr="00195C7A">
        <w:rPr>
          <w:rStyle w:val="StyleUnderline"/>
        </w:rPr>
        <w:t>and percentages for the volume of transfers to or from particular states</w:t>
      </w:r>
      <w:r w:rsidRPr="00195C7A">
        <w:t>.</w:t>
      </w:r>
    </w:p>
    <w:p w:rsidR="006E3343" w:rsidRPr="00195C7A" w:rsidRDefault="006E3343" w:rsidP="006E3343">
      <w:pPr>
        <w:pStyle w:val="Heading4"/>
      </w:pPr>
      <w:r w:rsidRPr="00195C7A">
        <w:t>TIV is an expression of the volume of arms transferred – it’s the best metric to gauge percentages</w:t>
      </w:r>
    </w:p>
    <w:p w:rsidR="006E3343" w:rsidRPr="00195C7A" w:rsidRDefault="006E3343" w:rsidP="006E3343">
      <w:r w:rsidRPr="00195C7A">
        <w:rPr>
          <w:b/>
        </w:rPr>
        <w:t xml:space="preserve">Neuman, 10 </w:t>
      </w:r>
      <w:r w:rsidRPr="00195C7A">
        <w:t xml:space="preserve">– Columbia University (Stephanie G. Neuman (2010) POWER, INFLUENCE, AND HIERARCHY: DEFENSE INDUSTRIES IN A UNIPOLAR WORLD, </w:t>
      </w:r>
      <w:proofErr w:type="spellStart"/>
      <w:r w:rsidRPr="00195C7A">
        <w:t>Defence</w:t>
      </w:r>
      <w:proofErr w:type="spellEnd"/>
      <w:r w:rsidRPr="00195C7A">
        <w:t xml:space="preserve"> and Peace Economics, 21:1, 105-134, DOI: 10.1080/10242690903105398</w:t>
      </w:r>
    </w:p>
    <w:p w:rsidR="006E3343" w:rsidRPr="00195C7A" w:rsidRDefault="006E3343" w:rsidP="006E3343"/>
    <w:p w:rsidR="006E3343" w:rsidRPr="00195C7A" w:rsidRDefault="006E3343" w:rsidP="006E3343">
      <w:r w:rsidRPr="00195C7A">
        <w:t xml:space="preserve">Sources: SIPRI Yearbook 2008, Table 6A: The SIPRI Top 100 arms-producing companies, 2006. One or more of the world’s Top 100 arms producing companies are located in these 20 countries. SIPRI Arms Transfer Database, http://www.sipri.org/contents/armstrad/ at_db.html (accessed 7 July 2009). SIPRI data on arms transfers is not comparable with other arms transfer data because it does not refer to actual deliveries of major conventional weapons. ‘Data on arms transfers are presented in the form of SIPRI Trend Indicator Values (TIVs). TIVs are expressed in US$ m. at constant (1990) prices. However, although figures are expressed in US$, </w:t>
      </w:r>
      <w:r w:rsidRPr="00195C7A">
        <w:rPr>
          <w:rStyle w:val="StyleUnderline"/>
        </w:rPr>
        <w:t>TIVs do not represent the financial value of goods transferred. Instead, TIVs are an indication of the volume of arms transferred</w:t>
      </w:r>
      <w:r w:rsidRPr="00195C7A">
        <w:t xml:space="preserve">. Hence, </w:t>
      </w:r>
      <w:r w:rsidRPr="00195C7A">
        <w:rPr>
          <w:rStyle w:val="StyleUnderline"/>
        </w:rPr>
        <w:t>TIVs can be used to measure trends</w:t>
      </w:r>
      <w:r w:rsidRPr="00195C7A">
        <w:t xml:space="preserve"> in international arms transfers … or </w:t>
      </w:r>
      <w:r w:rsidRPr="00195C7A">
        <w:rPr>
          <w:rStyle w:val="StyleUnderline"/>
        </w:rPr>
        <w:t>to measure a particular country’s share</w:t>
      </w:r>
      <w:r w:rsidRPr="00195C7A">
        <w:t xml:space="preserve"> of the overall import or export market </w:t>
      </w:r>
      <w:r w:rsidRPr="00195C7A">
        <w:rPr>
          <w:rStyle w:val="StyleUnderline"/>
        </w:rPr>
        <w:t>or the rate of increase or decline</w:t>
      </w:r>
      <w:r w:rsidRPr="00195C7A">
        <w:t xml:space="preserve"> in its imports or exports.’ However, since TIVs do not represent the financial value of the goods transferred, they are not comparable to other arms export/import figures.</w:t>
      </w:r>
    </w:p>
    <w:p w:rsidR="006E3343" w:rsidRDefault="006E3343" w:rsidP="006E3343"/>
    <w:p w:rsidR="006E3343" w:rsidRDefault="006E3343" w:rsidP="006E3343">
      <w:pPr>
        <w:pStyle w:val="Heading3"/>
      </w:pPr>
      <w:r>
        <w:t>SIPRI bad</w:t>
      </w:r>
    </w:p>
    <w:p w:rsidR="006E3343" w:rsidRDefault="006E3343" w:rsidP="006E3343"/>
    <w:p w:rsidR="006E3343" w:rsidRPr="00C64FD3" w:rsidRDefault="006E3343" w:rsidP="006E3343">
      <w:pPr>
        <w:rPr>
          <w:b/>
          <w:bCs/>
        </w:rPr>
      </w:pPr>
    </w:p>
    <w:p w:rsidR="006E3343" w:rsidRDefault="006E3343" w:rsidP="006E3343">
      <w:pPr>
        <w:pStyle w:val="Heading4"/>
      </w:pPr>
      <w:r>
        <w:t>SIPRI’s definition of arms is too narrow to be reliable</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48"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Countries database</w:t>
      </w:r>
    </w:p>
    <w:p w:rsidR="006E3343" w:rsidRDefault="006E3343" w:rsidP="006E3343"/>
    <w:p w:rsidR="006E3343" w:rsidRPr="00D32E67" w:rsidRDefault="006E3343" w:rsidP="006E3343">
      <w:r w:rsidRPr="00D32E67">
        <w:rPr>
          <w:rStyle w:val="StyleUnderline"/>
        </w:rPr>
        <w:t>The disadvantage of SIPRI is that its reports</w:t>
      </w:r>
      <w:r>
        <w:rPr>
          <w:rStyle w:val="StyleUnderline"/>
        </w:rPr>
        <w:t xml:space="preserve"> </w:t>
      </w:r>
      <w:r w:rsidRPr="00D32E67">
        <w:rPr>
          <w:rStyle w:val="StyleUnderline"/>
        </w:rPr>
        <w:t>only counted the data of conventional weapons,</w:t>
      </w:r>
      <w:r>
        <w:rPr>
          <w:rStyle w:val="StyleUnderline"/>
        </w:rPr>
        <w:t xml:space="preserve"> </w:t>
      </w:r>
      <w:r w:rsidRPr="004544CA">
        <w:rPr>
          <w:rStyle w:val="StyleUnderline"/>
        </w:rPr>
        <w:t>but not including other weapon categories and related services and technical supports</w:t>
      </w:r>
      <w:r>
        <w:t xml:space="preserve">. </w:t>
      </w:r>
    </w:p>
    <w:p w:rsidR="006E3343" w:rsidRDefault="006E3343" w:rsidP="006E3343">
      <w:r>
        <w:t xml:space="preserve">The </w:t>
      </w:r>
      <w:r w:rsidRPr="004544CA">
        <w:rPr>
          <w:rStyle w:val="StyleUnderline"/>
        </w:rPr>
        <w:t>data of WMEAT are comparatively more authentic than the one of SIPRI in indicating the amount of arms flow, because it covers all types of arms transfers</w:t>
      </w:r>
      <w:r>
        <w:t>.</w:t>
      </w:r>
    </w:p>
    <w:p w:rsidR="006E3343" w:rsidRDefault="006E3343" w:rsidP="006E3343">
      <w:r>
        <w:t xml:space="preserve">Besides, the TIV of SIPRI indicated the amount of conventional weapons transfers, but not including price information, the information volume of the data is relatively small. </w:t>
      </w:r>
    </w:p>
    <w:p w:rsidR="006E3343" w:rsidRDefault="006E3343" w:rsidP="006E3343"/>
    <w:p w:rsidR="006E3343" w:rsidRDefault="006E3343" w:rsidP="006E3343">
      <w:pPr>
        <w:pStyle w:val="Heading4"/>
      </w:pPr>
      <w:r>
        <w:t>Prefer US government definitions to SIPRI – they reflect the reality of DCS and FMS</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49"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Countries database</w:t>
      </w:r>
    </w:p>
    <w:p w:rsidR="006E3343" w:rsidRDefault="006E3343" w:rsidP="006E3343">
      <w:pPr>
        <w:rPr>
          <w:b/>
          <w:bCs/>
        </w:rPr>
      </w:pPr>
    </w:p>
    <w:p w:rsidR="006E3343" w:rsidRDefault="006E3343" w:rsidP="006E3343">
      <w:r w:rsidRPr="00993B1D">
        <w:rPr>
          <w:b/>
          <w:bCs/>
        </w:rPr>
        <w:t>2.1 The difference of definition</w:t>
      </w:r>
      <w:r>
        <w:t xml:space="preserve">. </w:t>
      </w:r>
      <w:r w:rsidRPr="00993B1D">
        <w:rPr>
          <w:rStyle w:val="StyleUnderline"/>
        </w:rPr>
        <w:t>The definition of arms transfer in WMEAT is</w:t>
      </w:r>
      <w:r>
        <w:t xml:space="preserve"> that: “[</w:t>
      </w:r>
      <w:proofErr w:type="gramStart"/>
      <w:r>
        <w:t>1]Arms</w:t>
      </w:r>
      <w:proofErr w:type="gramEnd"/>
      <w:r>
        <w:t xml:space="preserve"> Transfer represents </w:t>
      </w:r>
      <w:r w:rsidRPr="00993B1D">
        <w:rPr>
          <w:rStyle w:val="StyleUnderline"/>
        </w:rPr>
        <w:t>the</w:t>
      </w:r>
      <w:r>
        <w:t xml:space="preserve"> international </w:t>
      </w:r>
      <w:r w:rsidRPr="00993B1D">
        <w:rPr>
          <w:rStyle w:val="StyleUnderline"/>
        </w:rPr>
        <w:t>transfer of military equipment and related service, including weapons of war, parts</w:t>
      </w:r>
      <w:r>
        <w:t xml:space="preserve"> thereof, </w:t>
      </w:r>
      <w:r w:rsidRPr="00993B1D">
        <w:rPr>
          <w:rStyle w:val="StyleUnderline"/>
        </w:rPr>
        <w:t>ammunition, support equipment, and other commodities designed for military use, as well as related services.</w:t>
      </w:r>
    </w:p>
    <w:p w:rsidR="006E3343" w:rsidRDefault="006E3343" w:rsidP="006E3343">
      <w:r>
        <w:t>Among the items included are tactical guided missiles and rockets, military aircraft, naval vessels, armored and non-armored military vehicles, communications and electronic equipment, artillery, infantry weapons, small arms, ammunition, other ordnance, parachutes, and uniforms.</w:t>
      </w:r>
    </w:p>
    <w:p w:rsidR="006E3343" w:rsidRDefault="006E3343" w:rsidP="006E3343">
      <w:r w:rsidRPr="00993B1D">
        <w:rPr>
          <w:rStyle w:val="StyleUnderline"/>
        </w:rPr>
        <w:t>Dual use</w:t>
      </w:r>
      <w:r>
        <w:t xml:space="preserve"> equipment, which can have application in both military and civilian sectors, </w:t>
      </w:r>
      <w:r w:rsidRPr="00993B1D">
        <w:rPr>
          <w:rStyle w:val="StyleUnderline"/>
        </w:rPr>
        <w:t>is included when its primary mission is identified as military.</w:t>
      </w:r>
    </w:p>
    <w:p w:rsidR="006E3343" w:rsidRPr="00BC7897" w:rsidRDefault="006E3343" w:rsidP="006E3343">
      <w:r>
        <w:t xml:space="preserve">The building of defense production facilities and licensing fees paid as royalties for the production of military equipment, as well as equipment delivery, maintenance, operating and training services, are included when they are contained in military transfer agreements. </w:t>
      </w:r>
    </w:p>
    <w:p w:rsidR="006E3343" w:rsidRDefault="006E3343" w:rsidP="006E3343">
      <w:r>
        <w:t>Military services such as training, supply, operations, equipment maintenance or repair, technical assistance, and construction are included where data are available. Excluded are foodstuffs, medical equipment, petroleum products and other supplies.”</w:t>
      </w:r>
    </w:p>
    <w:p w:rsidR="006E3343" w:rsidRDefault="006E3343" w:rsidP="006E3343">
      <w:r w:rsidRPr="00993B1D">
        <w:rPr>
          <w:rStyle w:val="StyleUnderline"/>
        </w:rPr>
        <w:t>CATDN is prepared annually to provide Congress with official</w:t>
      </w:r>
      <w:r>
        <w:t xml:space="preserve">, unclassified, </w:t>
      </w:r>
      <w:r w:rsidRPr="00993B1D">
        <w:rPr>
          <w:rStyle w:val="StyleUnderline"/>
        </w:rPr>
        <w:t>quantitative data on</w:t>
      </w:r>
      <w:r>
        <w:t xml:space="preserve"> conventional </w:t>
      </w:r>
      <w:r w:rsidRPr="00993B1D">
        <w:rPr>
          <w:rStyle w:val="StyleUnderline"/>
        </w:rPr>
        <w:t>arms transfers</w:t>
      </w:r>
      <w:r>
        <w:t xml:space="preserve"> to developing nations by the United States and foreign countries for the preceding eight calendar years for use in its policy oversight functions.</w:t>
      </w:r>
    </w:p>
    <w:p w:rsidR="006E3343" w:rsidRDefault="006E3343" w:rsidP="006E3343">
      <w:r>
        <w:t xml:space="preserve">The values of </w:t>
      </w:r>
      <w:r w:rsidRPr="00993B1D">
        <w:rPr>
          <w:rStyle w:val="StyleUnderline"/>
        </w:rPr>
        <w:t>arms transfer</w:t>
      </w:r>
      <w:r>
        <w:t xml:space="preserve"> agreements or deliveries in the report </w:t>
      </w:r>
      <w:r w:rsidRPr="00993B1D">
        <w:rPr>
          <w:rStyle w:val="StyleUnderline"/>
        </w:rPr>
        <w:t>refer to</w:t>
      </w:r>
      <w:r>
        <w:t xml:space="preserve"> [2]“</w:t>
      </w:r>
      <w:r w:rsidRPr="00993B1D">
        <w:rPr>
          <w:rStyle w:val="StyleUnderline"/>
        </w:rPr>
        <w:t>the total values of conventional arms orders</w:t>
      </w:r>
      <w:r>
        <w:t xml:space="preserve"> or deliveries as the case may be, which include all categories of weapons and ammunition, military spare parts, military construction, military assistance and training programs, and all associated services.” </w:t>
      </w:r>
    </w:p>
    <w:p w:rsidR="006E3343" w:rsidRDefault="006E3343" w:rsidP="006E3343">
      <w:r w:rsidRPr="00993B1D">
        <w:rPr>
          <w:rStyle w:val="StyleUnderline"/>
        </w:rPr>
        <w:t>SIPRI</w:t>
      </w:r>
      <w:r>
        <w:t xml:space="preserve"> is the source which only provides the data of conventional weapons transfer. The arms trade database mainly </w:t>
      </w:r>
      <w:r w:rsidRPr="00993B1D">
        <w:rPr>
          <w:rStyle w:val="StyleUnderline"/>
        </w:rPr>
        <w:t>records transfers of weapons which fall into</w:t>
      </w:r>
      <w:r>
        <w:t xml:space="preserve"> the </w:t>
      </w:r>
      <w:r w:rsidRPr="00993B1D">
        <w:rPr>
          <w:rStyle w:val="StyleUnderline"/>
        </w:rPr>
        <w:t>nine categories</w:t>
      </w:r>
      <w:r>
        <w:t>.</w:t>
      </w:r>
    </w:p>
    <w:p w:rsidR="006E3343" w:rsidRDefault="006E3343" w:rsidP="006E3343">
      <w:r>
        <w:t>That is, aircraft, armored vehicles, artillery, sensors, air defense systems, missiles, ships, engines and other [3].</w:t>
      </w:r>
    </w:p>
    <w:p w:rsidR="006E3343" w:rsidRDefault="006E3343" w:rsidP="006E3343">
      <w:r>
        <w:t xml:space="preserve">The statistics presented refer to these nine categories only. </w:t>
      </w:r>
      <w:r w:rsidRPr="00993B1D">
        <w:rPr>
          <w:rStyle w:val="StyleUnderline"/>
        </w:rPr>
        <w:t>Transfers of other military equipment, such as small arms and light weapons</w:t>
      </w:r>
      <w:r>
        <w:t xml:space="preserve">, trucks, artillery under 100 mm caliber, ammunition, support equipment and components, as well as services or technology transfers </w:t>
      </w:r>
      <w:r w:rsidRPr="00993B1D">
        <w:rPr>
          <w:rStyle w:val="StyleUnderline"/>
        </w:rPr>
        <w:t>are not included</w:t>
      </w:r>
      <w:r>
        <w:t>.</w:t>
      </w:r>
    </w:p>
    <w:p w:rsidR="006E3343" w:rsidRDefault="006E3343" w:rsidP="006E3343">
      <w:r>
        <w:t>2.2 The difference of statistical caliber.</w:t>
      </w:r>
    </w:p>
    <w:p w:rsidR="006E3343" w:rsidRDefault="006E3343" w:rsidP="006E3343">
      <w:r>
        <w:t xml:space="preserve">Based on the definitions above mentioned, </w:t>
      </w:r>
      <w:r w:rsidRPr="00993B1D">
        <w:rPr>
          <w:rStyle w:val="StyleUnderline"/>
        </w:rPr>
        <w:t>we find</w:t>
      </w:r>
      <w:r>
        <w:t xml:space="preserve"> that the caliber of </w:t>
      </w:r>
      <w:r w:rsidRPr="00993B1D">
        <w:rPr>
          <w:rStyle w:val="StyleUnderline"/>
        </w:rPr>
        <w:t xml:space="preserve">SIPRI is the </w:t>
      </w:r>
      <w:proofErr w:type="gramStart"/>
      <w:r w:rsidRPr="00993B1D">
        <w:rPr>
          <w:rStyle w:val="StyleUnderline"/>
        </w:rPr>
        <w:t>most narrow</w:t>
      </w:r>
      <w:proofErr w:type="gramEnd"/>
      <w:r w:rsidRPr="00993B1D">
        <w:rPr>
          <w:rStyle w:val="StyleUnderline"/>
        </w:rPr>
        <w:t>,</w:t>
      </w:r>
      <w:r>
        <w:t xml:space="preserve"> which only record the transfers of conventional arms. Whereas </w:t>
      </w:r>
      <w:r w:rsidRPr="00993B1D">
        <w:rPr>
          <w:rStyle w:val="StyleUnderline"/>
        </w:rPr>
        <w:t>US official statistical caliber is much larger,</w:t>
      </w:r>
      <w:r>
        <w:t xml:space="preserve"> it not only includes conventional weapons but also contain the small and light arms, dual-use commodity, technical support and services.</w:t>
      </w:r>
    </w:p>
    <w:p w:rsidR="006E3343" w:rsidRDefault="006E3343" w:rsidP="006E3343">
      <w:r>
        <w:t xml:space="preserve">It should be pointed out that the </w:t>
      </w:r>
      <w:r w:rsidRPr="00993B1D">
        <w:rPr>
          <w:rStyle w:val="StyleUnderline"/>
        </w:rPr>
        <w:t>statistical figures in WMEAT</w:t>
      </w:r>
      <w:r>
        <w:t xml:space="preserve"> and CATDN exist in differences though they </w:t>
      </w:r>
      <w:r w:rsidRPr="00993B1D">
        <w:rPr>
          <w:rStyle w:val="StyleUnderline"/>
        </w:rPr>
        <w:t xml:space="preserve">are </w:t>
      </w:r>
      <w:r>
        <w:t xml:space="preserve">all the </w:t>
      </w:r>
      <w:r w:rsidRPr="00993B1D">
        <w:rPr>
          <w:rStyle w:val="StyleUnderline"/>
        </w:rPr>
        <w:t>U.S. official publications</w:t>
      </w:r>
      <w:r>
        <w:t xml:space="preserve">. </w:t>
      </w:r>
    </w:p>
    <w:p w:rsidR="006E3343" w:rsidRPr="00993B1D" w:rsidRDefault="006E3343" w:rsidP="006E3343">
      <w:pPr>
        <w:rPr>
          <w:rStyle w:val="StyleUnderline"/>
        </w:rPr>
      </w:pPr>
      <w:r>
        <w:t xml:space="preserve">The U.S. Arms exports in </w:t>
      </w:r>
      <w:r w:rsidRPr="00993B1D">
        <w:rPr>
          <w:rStyle w:val="StyleUnderline"/>
        </w:rPr>
        <w:t>WMEAT accounts include</w:t>
      </w:r>
      <w:r>
        <w:t xml:space="preserve"> private enterprise to enterprise or enterprise-to-government exports under the </w:t>
      </w:r>
      <w:r w:rsidRPr="00993B1D">
        <w:rPr>
          <w:rStyle w:val="StyleUnderline"/>
        </w:rPr>
        <w:t>Direct Commercial Sales</w:t>
      </w:r>
      <w:r>
        <w:t xml:space="preserve"> program administered by the Directorate of Defense Trade Controls (DDTC) in the Bureau of Political-Military Affairs of the U.S. Department of State, </w:t>
      </w:r>
      <w:r w:rsidRPr="00993B1D">
        <w:rPr>
          <w:rStyle w:val="StyleUnderline"/>
        </w:rPr>
        <w:t>as well as government-to-government transfers</w:t>
      </w:r>
      <w:r>
        <w:t xml:space="preserve"> under programs administered </w:t>
      </w:r>
      <w:r w:rsidRPr="00993B1D">
        <w:rPr>
          <w:rStyle w:val="StyleUnderline"/>
        </w:rPr>
        <w:t>by the Department of Defense.</w:t>
      </w:r>
    </w:p>
    <w:p w:rsidR="006E3343" w:rsidRDefault="006E3343" w:rsidP="006E3343">
      <w:r>
        <w:t xml:space="preserve">We find that CATDN only contains the data from DOD, that is, government-to-government arms deals. So, for US arms trade, the data of WMEAT is larger than CATDN. </w:t>
      </w:r>
    </w:p>
    <w:p w:rsidR="006E3343" w:rsidRDefault="006E3343" w:rsidP="006E3343"/>
    <w:p w:rsidR="006E3343" w:rsidRDefault="006E3343" w:rsidP="006E3343">
      <w:pPr>
        <w:pStyle w:val="Heading4"/>
      </w:pPr>
      <w:r>
        <w:t>SIPRI isn’t useful for serious research</w:t>
      </w:r>
    </w:p>
    <w:p w:rsidR="006E3343" w:rsidRDefault="006E3343" w:rsidP="006E3343">
      <w:proofErr w:type="spellStart"/>
      <w:r>
        <w:rPr>
          <w:b/>
          <w:bCs/>
        </w:rPr>
        <w:t>Brzoska</w:t>
      </w:r>
      <w:proofErr w:type="spellEnd"/>
      <w:r>
        <w:rPr>
          <w:b/>
          <w:bCs/>
        </w:rPr>
        <w:t xml:space="preserve">, 82 </w:t>
      </w:r>
      <w:proofErr w:type="gramStart"/>
      <w:r>
        <w:rPr>
          <w:b/>
          <w:bCs/>
        </w:rPr>
        <w:t xml:space="preserve">-  </w:t>
      </w:r>
      <w:r w:rsidRPr="00C64FD3">
        <w:t>Department</w:t>
      </w:r>
      <w:proofErr w:type="gramEnd"/>
      <w:r w:rsidRPr="00C64FD3">
        <w:t xml:space="preserve"> of Political Science Hamburg University (Michael, “Arms Transfer Data Sources” The Journal of Conflict Resolution, Vol. 26, No. 1 (Mar., 1982), pp. 77-108, JSTOR)</w:t>
      </w:r>
    </w:p>
    <w:p w:rsidR="006E3343" w:rsidRDefault="006E3343" w:rsidP="006E3343"/>
    <w:p w:rsidR="006E3343" w:rsidRDefault="006E3343" w:rsidP="006E3343">
      <w:r>
        <w:t xml:space="preserve"> Different issues related to arms transfers demand differing arms transfer data. At the moment, there are two sources available that aggregate data on military expenditures: the Stockholm International Peace Research Institute (SIPRI) and the U.S. Arms Control and Disarmament Agency (ACDA). </w:t>
      </w:r>
      <w:r w:rsidRPr="004E2E1E">
        <w:rPr>
          <w:rStyle w:val="StyleUnderline"/>
        </w:rPr>
        <w:t>The data given cover only part of the requirements</w:t>
      </w:r>
      <w:r>
        <w:rPr>
          <w:rStyle w:val="StyleUnderline"/>
        </w:rPr>
        <w:t xml:space="preserve"> </w:t>
      </w:r>
      <w:r w:rsidRPr="004E2E1E">
        <w:rPr>
          <w:rStyle w:val="StyleUnderline"/>
        </w:rPr>
        <w:t xml:space="preserve">for comprehensive arms trade data. SIPRI's definition is </w:t>
      </w:r>
      <w:r w:rsidRPr="004E2E1E">
        <w:rPr>
          <w:rStyle w:val="Emphasis"/>
        </w:rPr>
        <w:t>too limited to be of much value</w:t>
      </w:r>
      <w:r>
        <w:rPr>
          <w:rStyle w:val="Emphasis"/>
        </w:rPr>
        <w:t xml:space="preserve"> </w:t>
      </w:r>
      <w:r w:rsidRPr="004E2E1E">
        <w:rPr>
          <w:rStyle w:val="Emphasis"/>
        </w:rPr>
        <w:t>for serious research</w:t>
      </w:r>
      <w:r>
        <w:t xml:space="preserve"> into the economic and social consequences of the arms build-up. ACDA, on the other hand, has a very serious coverage problem. Both sources are very confusing on pricing arms transfers. All in all, there is no good source on arms transfers on which detailed studies or judgments can be based.</w:t>
      </w:r>
    </w:p>
    <w:p w:rsidR="006E3343" w:rsidRDefault="006E3343" w:rsidP="006E3343">
      <w:pPr>
        <w:pStyle w:val="Heading4"/>
      </w:pPr>
      <w:r>
        <w:t>ACDA is more valid than SIPRI data</w:t>
      </w:r>
    </w:p>
    <w:p w:rsidR="006E3343" w:rsidRDefault="006E3343" w:rsidP="006E3343">
      <w:proofErr w:type="spellStart"/>
      <w:r>
        <w:rPr>
          <w:b/>
          <w:bCs/>
        </w:rPr>
        <w:t>Brzoska</w:t>
      </w:r>
      <w:proofErr w:type="spellEnd"/>
      <w:r>
        <w:rPr>
          <w:b/>
          <w:bCs/>
        </w:rPr>
        <w:t xml:space="preserve">, 82 </w:t>
      </w:r>
      <w:proofErr w:type="gramStart"/>
      <w:r>
        <w:rPr>
          <w:b/>
          <w:bCs/>
        </w:rPr>
        <w:t xml:space="preserve">-  </w:t>
      </w:r>
      <w:r w:rsidRPr="00C64FD3">
        <w:t>Department</w:t>
      </w:r>
      <w:proofErr w:type="gramEnd"/>
      <w:r w:rsidRPr="00C64FD3">
        <w:t xml:space="preserve"> of Political Science Hamburg University (Michael, “Arms Transfer Data Sources” The Journal of Conflict Resolution, Vol. 26, No. 1 (Mar., 1982), pp. 77-108, JSTOR)</w:t>
      </w:r>
    </w:p>
    <w:p w:rsidR="006E3343" w:rsidRPr="004E2E1E" w:rsidRDefault="006E3343" w:rsidP="006E3343"/>
    <w:p w:rsidR="006E3343" w:rsidRPr="00FF7822" w:rsidRDefault="006E3343" w:rsidP="006E3343">
      <w:r w:rsidRPr="00FF7822">
        <w:t>Now and in the foreseeable future we will have to be content with the</w:t>
      </w:r>
      <w:r>
        <w:t xml:space="preserve"> </w:t>
      </w:r>
      <w:r w:rsidRPr="00FF7822">
        <w:t>existing data. The two systematic sources, SIPRI and ACDA, have</w:t>
      </w:r>
      <w:r>
        <w:t xml:space="preserve"> </w:t>
      </w:r>
      <w:r w:rsidRPr="00FF7822">
        <w:t xml:space="preserve">problems that limit their usefulness in many respects. </w:t>
      </w:r>
      <w:r w:rsidRPr="004E2E1E">
        <w:rPr>
          <w:rStyle w:val="StyleUnderline"/>
        </w:rPr>
        <w:t>With regard to validity</w:t>
      </w:r>
      <w:r w:rsidRPr="00FF7822">
        <w:t xml:space="preserve"> requirements, </w:t>
      </w:r>
      <w:r w:rsidRPr="004E2E1E">
        <w:rPr>
          <w:rStyle w:val="StyleUnderline"/>
        </w:rPr>
        <w:t>SIPRI's limited definition of trade of "major weapons" is especially problematic</w:t>
      </w:r>
      <w:r w:rsidRPr="00FF7822">
        <w:t>. While it might suffice for consider-</w:t>
      </w:r>
      <w:r>
        <w:t xml:space="preserve"> </w:t>
      </w:r>
      <w:proofErr w:type="spellStart"/>
      <w:r w:rsidRPr="00FF7822">
        <w:t>ations</w:t>
      </w:r>
      <w:proofErr w:type="spellEnd"/>
      <w:r w:rsidRPr="00FF7822">
        <w:t xml:space="preserve"> of military use-value, it certainly does not for economic problems.</w:t>
      </w:r>
      <w:r>
        <w:t xml:space="preserve"> </w:t>
      </w:r>
      <w:r w:rsidRPr="004E2E1E">
        <w:rPr>
          <w:rStyle w:val="StyleUnderline"/>
        </w:rPr>
        <w:t>SIPRI data cannot be compared to other trade data. ACDA has a much more useful definition of arms transfers</w:t>
      </w:r>
      <w:r w:rsidRPr="00FF7822">
        <w:t>, but ACDA publishes monetary</w:t>
      </w:r>
      <w:r>
        <w:t xml:space="preserve"> </w:t>
      </w:r>
      <w:r w:rsidRPr="00FF7822">
        <w:t>aggregates only. Thus, all information that can be gained from looking</w:t>
      </w:r>
      <w:r>
        <w:t xml:space="preserve"> </w:t>
      </w:r>
      <w:r w:rsidRPr="00FF7822">
        <w:t>at hardware data is lost. Here, and with respect to information on</w:t>
      </w:r>
      <w:r>
        <w:t xml:space="preserve"> </w:t>
      </w:r>
      <w:r w:rsidRPr="00FF7822">
        <w:t>timing, SIPRI is superior. Pricing mechanisms of both sources are very</w:t>
      </w:r>
      <w:r>
        <w:t xml:space="preserve"> </w:t>
      </w:r>
      <w:r w:rsidRPr="00FF7822">
        <w:t>obscure. ACDA pricing of Soviet exports is especially doubtful, as U.S</w:t>
      </w:r>
      <w:r>
        <w:t xml:space="preserve"> </w:t>
      </w:r>
      <w:r w:rsidRPr="00FF7822">
        <w:t xml:space="preserve">production prices are used for valuation. This leads to an </w:t>
      </w:r>
      <w:proofErr w:type="spellStart"/>
      <w:r w:rsidRPr="00FF7822">
        <w:t>overestima</w:t>
      </w:r>
      <w:proofErr w:type="spellEnd"/>
      <w:r w:rsidRPr="00FF7822">
        <w:t>-</w:t>
      </w:r>
      <w:r>
        <w:t xml:space="preserve"> </w:t>
      </w:r>
      <w:proofErr w:type="spellStart"/>
      <w:r w:rsidRPr="00FF7822">
        <w:t>tion</w:t>
      </w:r>
      <w:proofErr w:type="spellEnd"/>
      <w:r w:rsidRPr="00FF7822">
        <w:t xml:space="preserve"> of Soviet exports in economic terms.</w:t>
      </w:r>
    </w:p>
    <w:p w:rsidR="006E3343" w:rsidRDefault="006E3343" w:rsidP="006E3343"/>
    <w:p w:rsidR="006E3343" w:rsidRPr="005218F9" w:rsidRDefault="006E3343" w:rsidP="006E3343"/>
    <w:p w:rsidR="006E3343" w:rsidRPr="00195C7A" w:rsidRDefault="006E3343" w:rsidP="006E3343">
      <w:pPr>
        <w:pStyle w:val="Heading3"/>
      </w:pPr>
      <w:r w:rsidRPr="00195C7A">
        <w:t>TIV bad</w:t>
      </w:r>
    </w:p>
    <w:p w:rsidR="006E3343" w:rsidRPr="00195C7A" w:rsidRDefault="006E3343" w:rsidP="006E3343"/>
    <w:p w:rsidR="006E3343" w:rsidRPr="00195C7A" w:rsidRDefault="006E3343" w:rsidP="006E3343">
      <w:pPr>
        <w:pStyle w:val="Heading4"/>
      </w:pPr>
      <w:r w:rsidRPr="00195C7A">
        <w:t>TIV is an inaccurate metric, and excludes important aspects of the arms trade</w:t>
      </w:r>
    </w:p>
    <w:p w:rsidR="006E3343" w:rsidRPr="00195C7A" w:rsidRDefault="006E3343" w:rsidP="006E3343">
      <w:proofErr w:type="spellStart"/>
      <w:r w:rsidRPr="00195C7A">
        <w:rPr>
          <w:b/>
        </w:rPr>
        <w:t>Denisenetsev</w:t>
      </w:r>
      <w:proofErr w:type="spellEnd"/>
      <w:r w:rsidRPr="00195C7A">
        <w:rPr>
          <w:b/>
        </w:rPr>
        <w:t xml:space="preserve"> 17</w:t>
      </w:r>
      <w:r w:rsidRPr="00195C7A">
        <w:t xml:space="preserve"> – Visiting Fellow @ CSIS (Sergey, “Russia in the Global Arms Market,” CSIS, https://csis-prod.s3.amazonaws.com/s3fs-public/publication/170816_Denisentsev_RussiaGlobalArmsMarket_Web.pdf?VHDgCY.h54QWJm1lPCa2w1Lc.BjElJH)//BB</w:t>
      </w:r>
    </w:p>
    <w:p w:rsidR="006E3343" w:rsidRPr="00195C7A" w:rsidRDefault="006E3343" w:rsidP="006E3343"/>
    <w:p w:rsidR="006E3343" w:rsidRPr="00195C7A" w:rsidRDefault="006E3343" w:rsidP="006E3343">
      <w:r w:rsidRPr="00195C7A">
        <w:t xml:space="preserve">What, then, are the key reasons for the differences between statistics released by various monitoring organizations? Firstly, </w:t>
      </w:r>
      <w:r w:rsidRPr="00195C7A">
        <w:rPr>
          <w:rStyle w:val="StyleUnderline"/>
        </w:rPr>
        <w:t>the international arms market lacks transparency</w:t>
      </w:r>
      <w:r w:rsidRPr="00195C7A">
        <w:t xml:space="preserve">. It is extremely opaque, and information about some deals is not released to the public domain at all. This is often true of ammunition and spare parts contracts for weaponry that has already been supplied, as well as for numerous services such as weapons repair, upgrades, and personnel training. In many cases, there is some open-source information available about the quantity of systems being delivered, but the price and the financial side of contracts remains a secret. This also applies to entirely legitimate international deliveries. Many arms importers insist that the financial aspects of contracts be kept under wraps, and the reasons underlying this are not always commercial. Buyers often want to conceal the precise figures because they do not want the public to know about "corruption surcharges" paid on such deals, that is, kickbacks. In an attempt to solve this problem, </w:t>
      </w:r>
      <w:r w:rsidRPr="00195C7A">
        <w:rPr>
          <w:rStyle w:val="StyleUnderline"/>
        </w:rPr>
        <w:t>SIPRI developed an index called the trend-indicator value</w:t>
      </w:r>
      <w:r w:rsidRPr="00195C7A">
        <w:t xml:space="preserve"> (T IV), which, as SIPRI describes, "is based on the known unit production costs of a core set of weapons and is intended to represent the transfer of military resources rather than the financial value of the transfer. "12 In essence, </w:t>
      </w:r>
      <w:r w:rsidRPr="00195C7A">
        <w:rPr>
          <w:rStyle w:val="StyleUnderline"/>
        </w:rPr>
        <w:t>the SIPRI figures represent a value estimate of arms exports</w:t>
      </w:r>
      <w:r w:rsidRPr="00195C7A">
        <w:t xml:space="preserve"> </w:t>
      </w:r>
      <w:r w:rsidRPr="00195C7A">
        <w:rPr>
          <w:rStyle w:val="StyleUnderline"/>
        </w:rPr>
        <w:t>in terms of the combat potential of weaponry being transferred, not the monetary value</w:t>
      </w:r>
      <w:r w:rsidRPr="00195C7A">
        <w:t xml:space="preserve"> of the transferred equipment. Therefore, the TIV is a useful instrument for assessing the individual contributions of various arms suppliers to military capability-building programs in the importer state. It should, however, be noted that </w:t>
      </w:r>
      <w:r w:rsidRPr="00195C7A">
        <w:rPr>
          <w:rStyle w:val="StyleUnderline"/>
        </w:rPr>
        <w:t>TIV estimates do not always correspond with real commercial figures.</w:t>
      </w:r>
      <w:r w:rsidRPr="00195C7A">
        <w:t xml:space="preserve"> </w:t>
      </w:r>
    </w:p>
    <w:p w:rsidR="006E3343" w:rsidRPr="00195C7A" w:rsidRDefault="006E3343" w:rsidP="006E3343">
      <w:r w:rsidRPr="00195C7A">
        <w:t xml:space="preserve">Additionally, </w:t>
      </w:r>
      <w:r w:rsidRPr="00195C7A">
        <w:rPr>
          <w:rStyle w:val="StyleUnderline"/>
        </w:rPr>
        <w:t>there is the obvious problem of methodology. The boundaries between defense product categories are often blurred, and leading research organizations sometimes disagree as to what falls under the scope of an "arms market" definition</w:t>
      </w:r>
      <w:r w:rsidRPr="00195C7A">
        <w:t xml:space="preserve">. For example, one common approach is to consider only those arms transfers that fall under one of the categories outlined in the UN Register of Conventional Arms: battle tanks, armored combat vehicles, large-caliber artillery systems, combat aircraft, attack helicopters, warships, missiles and missile launchers, and a category added in 2003: small arms.13 </w:t>
      </w:r>
      <w:r w:rsidRPr="00195C7A">
        <w:rPr>
          <w:rStyle w:val="StyleUnderline"/>
        </w:rPr>
        <w:t>SIPRI uses a broader definition that excludes small arms, but includes radars, sensors, satellites, and engines for military hardware</w:t>
      </w:r>
      <w:r w:rsidRPr="00195C7A">
        <w:t xml:space="preserve">.14 </w:t>
      </w:r>
      <w:r w:rsidRPr="00195C7A">
        <w:rPr>
          <w:rStyle w:val="StyleUnderline"/>
        </w:rPr>
        <w:t>The U.S. Congressional Research Service has a very broad formal definition of the arms market</w:t>
      </w:r>
      <w:r w:rsidRPr="00195C7A">
        <w:t xml:space="preserve">. Its statistics include all categories of weapons and ammunition, military spare parts, military construction, military assistance and training programs, and all associated services.1S As will be demonstrated in later sections, the CRS, of all monitoring organizations, actually produces the most conservative estimates of arms trade volumes—suggesting that it probably relies only on open-source data. </w:t>
      </w:r>
    </w:p>
    <w:p w:rsidR="006E3343" w:rsidRPr="00195C7A" w:rsidRDefault="006E3343" w:rsidP="006E3343">
      <w:r w:rsidRPr="00195C7A">
        <w:t xml:space="preserve">It should also be noted that </w:t>
      </w:r>
      <w:r w:rsidRPr="00195C7A">
        <w:rPr>
          <w:rStyle w:val="StyleUnderline"/>
        </w:rPr>
        <w:t>statistics compiled by leading research organizations differ greatly from official state figures</w:t>
      </w:r>
      <w:r w:rsidRPr="00195C7A">
        <w:t xml:space="preserve">. This is because most states have their own ideas as to what constitutes the arms market. For example, Russia's FSMTC uses a definition that includes not only weapons, ammunition, and spare parts, but also hardware repair, upgrade services, and personnel training.16 The author of this paper and his colleagues at the Moscow-based Center for Analysis of Strategies and Technologies (CAST), which monitors Russian defense exports, prefer to use the official state figures. We believe that only the government agencies that directly control arms exports and issue the necessary export licenses can possibly see the full statistical picture. The drawback of such an approach is that it is impossible to make direct comparisons between official figures released by different states. Different governments have different methodologies of calculation, and indeed, some arms exporters don't release any statistics at all. </w:t>
      </w:r>
    </w:p>
    <w:p w:rsidR="006E3343" w:rsidRDefault="006E3343" w:rsidP="006E3343"/>
    <w:p w:rsidR="006E3343" w:rsidRDefault="006E3343" w:rsidP="006E3343">
      <w:pPr>
        <w:pStyle w:val="Heading3"/>
      </w:pPr>
      <w:r>
        <w:t>CRS / CATDN bad</w:t>
      </w:r>
    </w:p>
    <w:p w:rsidR="006E3343" w:rsidRDefault="006E3343" w:rsidP="006E3343"/>
    <w:p w:rsidR="006E3343" w:rsidRDefault="006E3343" w:rsidP="006E3343">
      <w:pPr>
        <w:pStyle w:val="Heading4"/>
      </w:pPr>
      <w:r>
        <w:t>CRS definition is too limiting – it excludes DCS</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50"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Nations database</w:t>
      </w:r>
    </w:p>
    <w:p w:rsidR="006E3343" w:rsidRDefault="006E3343" w:rsidP="006E3343">
      <w:pPr>
        <w:rPr>
          <w:b/>
          <w:bCs/>
        </w:rPr>
      </w:pPr>
    </w:p>
    <w:p w:rsidR="006E3343" w:rsidRPr="00993B1D" w:rsidRDefault="006E3343" w:rsidP="006E3343">
      <w:r w:rsidRPr="00993B1D">
        <w:t xml:space="preserve">Based on the definitions above mentioned, we find that the caliber of SIPRI is the </w:t>
      </w:r>
      <w:proofErr w:type="gramStart"/>
      <w:r w:rsidRPr="00993B1D">
        <w:t>most narrow</w:t>
      </w:r>
      <w:proofErr w:type="gramEnd"/>
      <w:r w:rsidRPr="00993B1D">
        <w:t>, which only record the transfers of conventional arms. Whereas US official statistical caliber is much larger, it not only includes conventional weapons but also contain the small and light arms, dual-use commodity, technical support and services.</w:t>
      </w:r>
    </w:p>
    <w:p w:rsidR="006E3343" w:rsidRPr="00993B1D" w:rsidRDefault="006E3343" w:rsidP="006E3343">
      <w:r w:rsidRPr="00993B1D">
        <w:t xml:space="preserve">It should be pointed out that </w:t>
      </w:r>
      <w:r w:rsidRPr="00993B1D">
        <w:rPr>
          <w:rStyle w:val="StyleUnderline"/>
        </w:rPr>
        <w:t>the statistical figures in WMEAT and CATDN</w:t>
      </w:r>
      <w:r w:rsidRPr="00993B1D">
        <w:t xml:space="preserve"> exist in differences though they </w:t>
      </w:r>
      <w:r w:rsidRPr="00993B1D">
        <w:rPr>
          <w:rStyle w:val="StyleUnderline"/>
        </w:rPr>
        <w:t xml:space="preserve">are </w:t>
      </w:r>
      <w:r w:rsidRPr="00993B1D">
        <w:t xml:space="preserve">all the </w:t>
      </w:r>
      <w:r w:rsidRPr="00993B1D">
        <w:rPr>
          <w:rStyle w:val="StyleUnderline"/>
        </w:rPr>
        <w:t>U.S. official publications.</w:t>
      </w:r>
      <w:r w:rsidRPr="00993B1D">
        <w:t xml:space="preserve"> </w:t>
      </w:r>
    </w:p>
    <w:p w:rsidR="006E3343" w:rsidRPr="00993B1D" w:rsidRDefault="006E3343" w:rsidP="006E3343">
      <w:r w:rsidRPr="00993B1D">
        <w:rPr>
          <w:rStyle w:val="StyleUnderline"/>
        </w:rPr>
        <w:t xml:space="preserve">The U.S. Arms exports in WMEAT accounts include private </w:t>
      </w:r>
      <w:r w:rsidRPr="00993B1D">
        <w:t xml:space="preserve">enterprise to enterprise or </w:t>
      </w:r>
      <w:r w:rsidRPr="00993B1D">
        <w:rPr>
          <w:rStyle w:val="StyleUnderline"/>
        </w:rPr>
        <w:t>enterprise-to-government exports under the Direct Commercial Sales program</w:t>
      </w:r>
      <w:r w:rsidRPr="00993B1D">
        <w:t xml:space="preserve"> administered by the Directorate of Defense Trade Controls (DDTC) in the Bureau of Political-Military Affairs of the U.S. Department of State, </w:t>
      </w:r>
      <w:r w:rsidRPr="00993B1D">
        <w:rPr>
          <w:rStyle w:val="StyleUnderline"/>
        </w:rPr>
        <w:t>as well as government-to-government transfers under programs administered by the Department of Defense</w:t>
      </w:r>
      <w:r w:rsidRPr="00993B1D">
        <w:t>.</w:t>
      </w:r>
    </w:p>
    <w:p w:rsidR="006E3343" w:rsidRPr="00993B1D" w:rsidRDefault="006E3343" w:rsidP="006E3343">
      <w:r w:rsidRPr="00993B1D">
        <w:t xml:space="preserve">We find that </w:t>
      </w:r>
      <w:r w:rsidRPr="00993B1D">
        <w:rPr>
          <w:rStyle w:val="StyleUnderline"/>
        </w:rPr>
        <w:t>CATDN only contains the data from DOD, that is, government-to-government arms deals. So, for US arms trade, the data of WMEAT is larger than CATDN</w:t>
      </w:r>
      <w:r w:rsidRPr="00993B1D">
        <w:t xml:space="preserve">. </w:t>
      </w:r>
    </w:p>
    <w:p w:rsidR="006E3343" w:rsidRDefault="006E3343" w:rsidP="006E3343">
      <w:pPr>
        <w:tabs>
          <w:tab w:val="left" w:pos="1529"/>
        </w:tabs>
      </w:pPr>
      <w:r>
        <w:tab/>
      </w:r>
    </w:p>
    <w:p w:rsidR="006E3343" w:rsidRDefault="006E3343" w:rsidP="006E3343">
      <w:pPr>
        <w:pStyle w:val="Heading4"/>
      </w:pPr>
      <w:r>
        <w:t>It isn’t updated regularly and it revises its figures</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51"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Nations database</w:t>
      </w:r>
    </w:p>
    <w:p w:rsidR="006E3343" w:rsidRDefault="006E3343" w:rsidP="006E3343"/>
    <w:p w:rsidR="006E3343" w:rsidRDefault="006E3343" w:rsidP="006E3343">
      <w:r>
        <w:t xml:space="preserve">CATDN emphasizes on providing the data of major arms supplier countries’ conventional </w:t>
      </w:r>
      <w:proofErr w:type="spellStart"/>
      <w:r>
        <w:t>army</w:t>
      </w:r>
      <w:proofErr w:type="spellEnd"/>
      <w:r>
        <w:t xml:space="preserve"> transfers, specifically, those countries are the USA, the UK, France, Germany, Italy, Russia and PRC.</w:t>
      </w:r>
    </w:p>
    <w:p w:rsidR="006E3343" w:rsidRDefault="006E3343" w:rsidP="006E3343">
      <w:r>
        <w:t xml:space="preserve">WMEAT and SIPRI don’t have a focus, and counted the data of all the countries’ arms imports and exports all over the world. </w:t>
      </w:r>
    </w:p>
    <w:p w:rsidR="006E3343" w:rsidRDefault="006E3343" w:rsidP="006E3343">
      <w:r>
        <w:t xml:space="preserve">Besides, </w:t>
      </w:r>
      <w:r w:rsidRPr="00D32E67">
        <w:rPr>
          <w:rStyle w:val="StyleUnderline"/>
        </w:rPr>
        <w:t xml:space="preserve">the biggest disadvantage of CATDN is that its reports update every 8 years, </w:t>
      </w:r>
      <w:r>
        <w:t xml:space="preserve">i.e. </w:t>
      </w:r>
      <w:r w:rsidRPr="00D32E67">
        <w:rPr>
          <w:rStyle w:val="StyleUnderline"/>
        </w:rPr>
        <w:t>it doesn’t update all the historical data, at the moment we can only get the latest data from 2004 to 2011, but not other years’ latest data</w:t>
      </w:r>
      <w:r>
        <w:t xml:space="preserve">. </w:t>
      </w:r>
    </w:p>
    <w:p w:rsidR="006E3343" w:rsidRDefault="006E3343" w:rsidP="006E3343">
      <w:r>
        <w:t xml:space="preserve">And </w:t>
      </w:r>
      <w:r w:rsidRPr="00D32E67">
        <w:rPr>
          <w:rStyle w:val="StyleUnderline"/>
        </w:rPr>
        <w:t xml:space="preserve">every time when CATDN updated its reports, there was a </w:t>
      </w:r>
      <w:r w:rsidRPr="00D32E67">
        <w:rPr>
          <w:rStyle w:val="Emphasis"/>
        </w:rPr>
        <w:t>big difference between the old data and new data</w:t>
      </w:r>
      <w:r>
        <w:t xml:space="preserve"> </w:t>
      </w:r>
      <w:r w:rsidRPr="00D32E67">
        <w:rPr>
          <w:rStyle w:val="StyleUnderline"/>
        </w:rPr>
        <w:t>that lowers former-years</w:t>
      </w:r>
      <w:r>
        <w:t xml:space="preserve"> </w:t>
      </w:r>
      <w:r w:rsidRPr="00D32E67">
        <w:rPr>
          <w:rStyle w:val="StyleUnderline"/>
        </w:rPr>
        <w:t>reports’ value</w:t>
      </w:r>
      <w:r>
        <w:t xml:space="preserve"> of reference.</w:t>
      </w:r>
    </w:p>
    <w:p w:rsidR="006E3343" w:rsidRDefault="006E3343" w:rsidP="006E3343"/>
    <w:p w:rsidR="006E3343" w:rsidRDefault="006E3343" w:rsidP="006E3343">
      <w:pPr>
        <w:pStyle w:val="Heading3"/>
      </w:pPr>
      <w:r>
        <w:t>WMEAT bad</w:t>
      </w:r>
    </w:p>
    <w:p w:rsidR="006E3343" w:rsidRDefault="006E3343" w:rsidP="006E3343"/>
    <w:p w:rsidR="006E3343" w:rsidRDefault="006E3343" w:rsidP="006E3343">
      <w:pPr>
        <w:pStyle w:val="Heading4"/>
      </w:pPr>
      <w:r>
        <w:t>WMEAT data isn’t regularly updated</w:t>
      </w:r>
    </w:p>
    <w:p w:rsidR="006E3343" w:rsidRDefault="006E3343" w:rsidP="006E3343">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52"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p w:rsidR="006E3343" w:rsidRDefault="006E3343" w:rsidP="006E3343">
      <w:pPr>
        <w:rPr>
          <w:b/>
          <w:bCs/>
        </w:rPr>
      </w:pPr>
      <w:r>
        <w:rPr>
          <w:b/>
          <w:bCs/>
        </w:rPr>
        <w:t>CATDN = Congressional Research Service’s Conventional Arms Transfers to Developing Countries database</w:t>
      </w:r>
    </w:p>
    <w:p w:rsidR="006E3343" w:rsidRDefault="006E3343" w:rsidP="006E3343"/>
    <w:p w:rsidR="006E3343" w:rsidRDefault="006E3343" w:rsidP="006E3343">
      <w:r>
        <w:t xml:space="preserve">Moreover, </w:t>
      </w:r>
      <w:r w:rsidRPr="00D32E67">
        <w:rPr>
          <w:rStyle w:val="StyleUnderline"/>
        </w:rPr>
        <w:t>WMEAT’s definition for arms</w:t>
      </w:r>
      <w:r>
        <w:rPr>
          <w:rStyle w:val="StyleUnderline"/>
        </w:rPr>
        <w:t xml:space="preserve"> </w:t>
      </w:r>
      <w:r w:rsidRPr="00D32E67">
        <w:rPr>
          <w:rStyle w:val="StyleUnderline"/>
        </w:rPr>
        <w:t>has the most extensive coverage</w:t>
      </w:r>
      <w:r>
        <w:t xml:space="preserve">, and the data in the reports have most categories and most types that can fulfill many kinds of research needs. </w:t>
      </w:r>
      <w:r w:rsidRPr="00D32E67">
        <w:rPr>
          <w:rStyle w:val="StyleUnderline"/>
        </w:rPr>
        <w:t>The disadvantage is that the reports updated</w:t>
      </w:r>
      <w:r>
        <w:rPr>
          <w:rStyle w:val="StyleUnderline"/>
        </w:rPr>
        <w:t xml:space="preserve"> </w:t>
      </w:r>
      <w:r w:rsidRPr="00D32E67">
        <w:rPr>
          <w:rStyle w:val="StyleUnderline"/>
        </w:rPr>
        <w:t>only to 2009 and stopped publishing</w:t>
      </w:r>
      <w:r>
        <w:t xml:space="preserve">, </w:t>
      </w:r>
      <w:r w:rsidRPr="00D32E67">
        <w:rPr>
          <w:rStyle w:val="StyleUnderline"/>
        </w:rPr>
        <w:t>so there</w:t>
      </w:r>
      <w:r>
        <w:rPr>
          <w:rStyle w:val="StyleUnderline"/>
        </w:rPr>
        <w:t xml:space="preserve"> </w:t>
      </w:r>
      <w:r w:rsidRPr="00D32E67">
        <w:rPr>
          <w:rStyle w:val="StyleUnderline"/>
        </w:rPr>
        <w:t>is a lack of latest data that WMEAT can’t meet</w:t>
      </w:r>
      <w:r>
        <w:rPr>
          <w:rStyle w:val="StyleUnderline"/>
        </w:rPr>
        <w:t xml:space="preserve"> </w:t>
      </w:r>
      <w:r w:rsidRPr="00D32E67">
        <w:rPr>
          <w:rStyle w:val="StyleUnderline"/>
        </w:rPr>
        <w:t>the needs of army trade trend analysis</w:t>
      </w:r>
      <w:r>
        <w:t xml:space="preserve"> and empirical study for recent period.</w:t>
      </w:r>
    </w:p>
    <w:p w:rsidR="006E3343" w:rsidRDefault="006E3343" w:rsidP="006E3343"/>
    <w:p w:rsidR="006E3343" w:rsidRDefault="006E3343" w:rsidP="006E3343"/>
    <w:p w:rsidR="006E3343" w:rsidRDefault="006E3343" w:rsidP="006E3343"/>
    <w:p w:rsidR="006E3343" w:rsidRDefault="006E3343" w:rsidP="006E3343">
      <w:pPr>
        <w:pStyle w:val="Heading3"/>
      </w:pPr>
      <w:proofErr w:type="spellStart"/>
      <w:r>
        <w:t>Comtrade</w:t>
      </w:r>
      <w:proofErr w:type="spellEnd"/>
      <w:r>
        <w:t xml:space="preserve"> / IISS bad</w:t>
      </w:r>
    </w:p>
    <w:p w:rsidR="006E3343" w:rsidRDefault="006E3343" w:rsidP="006E3343"/>
    <w:p w:rsidR="006E3343" w:rsidRDefault="006E3343" w:rsidP="006E3343">
      <w:pPr>
        <w:pStyle w:val="Heading4"/>
      </w:pPr>
      <w:r>
        <w:t xml:space="preserve">IISS and </w:t>
      </w:r>
      <w:proofErr w:type="spellStart"/>
      <w:r>
        <w:t>Comtrade</w:t>
      </w:r>
      <w:proofErr w:type="spellEnd"/>
      <w:r>
        <w:t xml:space="preserve"> are not reliable baselines</w:t>
      </w:r>
    </w:p>
    <w:p w:rsidR="006E3343" w:rsidRDefault="006E3343" w:rsidP="006E3343">
      <w:bookmarkStart w:id="24" w:name="_Hlk11651988"/>
      <w:proofErr w:type="spellStart"/>
      <w:r w:rsidRPr="00993B1D">
        <w:rPr>
          <w:b/>
          <w:bCs/>
        </w:rPr>
        <w:t>SiQi</w:t>
      </w:r>
      <w:proofErr w:type="spellEnd"/>
      <w:r w:rsidRPr="00993B1D">
        <w:rPr>
          <w:b/>
          <w:bCs/>
        </w:rPr>
        <w:t>, 14</w:t>
      </w:r>
      <w:r>
        <w:t xml:space="preserve"> - Liu </w:t>
      </w:r>
      <w:proofErr w:type="spellStart"/>
      <w:r>
        <w:t>SiQi</w:t>
      </w:r>
      <w:proofErr w:type="spellEnd"/>
      <w:r>
        <w:t xml:space="preserve">, Zhou </w:t>
      </w:r>
      <w:proofErr w:type="spellStart"/>
      <w:r>
        <w:t>DongMing</w:t>
      </w:r>
      <w:proofErr w:type="spellEnd"/>
      <w:r>
        <w:t xml:space="preserve"> Military Economics Academy, Wuhan, China (“COMPARATIVE ANALYSIS ON DATA SOURCES OF ARMY TRADE” Review of the Air Force Academy, No 1 (25) 2014, </w:t>
      </w:r>
      <w:hyperlink r:id="rId53" w:history="1">
        <w:r w:rsidRPr="00D77A80">
          <w:rPr>
            <w:rStyle w:val="Hyperlink"/>
          </w:rPr>
          <w:t>http://www.afahc.ro/ro/revista/Nr_1_2014/43_Liu%20SiQi,%20Zhou%20DongMing.pdf</w:t>
        </w:r>
      </w:hyperlink>
    </w:p>
    <w:p w:rsidR="006E3343" w:rsidRDefault="006E3343" w:rsidP="006E3343">
      <w:pPr>
        <w:rPr>
          <w:b/>
          <w:bCs/>
        </w:rPr>
      </w:pPr>
      <w:r>
        <w:rPr>
          <w:b/>
          <w:bCs/>
        </w:rPr>
        <w:t>WMEAT = State Department’s World Military Expenditures and Arms Transfers database</w:t>
      </w:r>
    </w:p>
    <w:bookmarkEnd w:id="24"/>
    <w:p w:rsidR="006E3343" w:rsidRDefault="006E3343" w:rsidP="006E3343">
      <w:pPr>
        <w:rPr>
          <w:b/>
          <w:bCs/>
        </w:rPr>
      </w:pPr>
    </w:p>
    <w:p w:rsidR="006E3343" w:rsidRPr="00993B1D" w:rsidRDefault="006E3343" w:rsidP="006E3343">
      <w:r w:rsidRPr="00993B1D">
        <w:t>One kind of report is prepared annually to provide Congress by Congressional Research Service, (CRS) whose name is ‘Conventional Arms Transfers to Developing Countries’(CATDN);</w:t>
      </w:r>
    </w:p>
    <w:p w:rsidR="006E3343" w:rsidRPr="00993B1D" w:rsidRDefault="006E3343" w:rsidP="006E3343">
      <w:r w:rsidRPr="00993B1D">
        <w:t xml:space="preserve">Another kind of report is annually published previously but now irregularly issued by the Bureau of Verification and </w:t>
      </w:r>
      <w:proofErr w:type="gramStart"/>
      <w:r w:rsidRPr="00993B1D">
        <w:t>Compliance,(</w:t>
      </w:r>
      <w:proofErr w:type="gramEnd"/>
      <w:r w:rsidRPr="00993B1D">
        <w:t>BVC), whose name is ‘Word Military Expenditures and Arms Transfers’(WMEAT).</w:t>
      </w:r>
    </w:p>
    <w:p w:rsidR="006E3343" w:rsidRPr="00993B1D" w:rsidRDefault="006E3343" w:rsidP="006E3343">
      <w:r w:rsidRPr="00993B1D">
        <w:t>Stockholm International Peace Research</w:t>
      </w:r>
      <w:r>
        <w:t xml:space="preserve"> </w:t>
      </w:r>
      <w:r w:rsidRPr="00993B1D">
        <w:t>Institute which is a semi-official research</w:t>
      </w:r>
      <w:r>
        <w:t xml:space="preserve"> </w:t>
      </w:r>
      <w:r w:rsidRPr="00993B1D">
        <w:t>institution also a reliable source for arms trade</w:t>
      </w:r>
      <w:r>
        <w:t xml:space="preserve"> </w:t>
      </w:r>
      <w:r w:rsidRPr="00993B1D">
        <w:t>data, SIPRI periodically updates its online arms</w:t>
      </w:r>
      <w:r>
        <w:t xml:space="preserve"> </w:t>
      </w:r>
      <w:r w:rsidRPr="00993B1D">
        <w:t>trade database or publishes SIPRI yearbook</w:t>
      </w:r>
      <w:r>
        <w:t xml:space="preserve"> </w:t>
      </w:r>
      <w:r w:rsidRPr="00993B1D">
        <w:t>each year.</w:t>
      </w:r>
    </w:p>
    <w:p w:rsidR="006E3343" w:rsidRPr="00993B1D" w:rsidRDefault="006E3343" w:rsidP="006E3343">
      <w:r w:rsidRPr="00993B1D">
        <w:t>The database and Yearbooks provide</w:t>
      </w:r>
      <w:r>
        <w:t xml:space="preserve"> </w:t>
      </w:r>
      <w:r w:rsidRPr="00993B1D">
        <w:t>materials about conventional weapons transfers</w:t>
      </w:r>
      <w:r>
        <w:t xml:space="preserve"> </w:t>
      </w:r>
      <w:r w:rsidRPr="00993B1D">
        <w:t>to countries, international organization, and</w:t>
      </w:r>
      <w:r>
        <w:t xml:space="preserve"> </w:t>
      </w:r>
      <w:r w:rsidRPr="00993B1D">
        <w:t>non-state military groups since 1950.</w:t>
      </w:r>
    </w:p>
    <w:p w:rsidR="006E3343" w:rsidRPr="00993B1D" w:rsidRDefault="006E3343" w:rsidP="006E3343">
      <w:r w:rsidRPr="00993B1D">
        <w:t>International Institute for Strategic Studies</w:t>
      </w:r>
      <w:r>
        <w:t xml:space="preserve"> </w:t>
      </w:r>
      <w:r w:rsidRPr="00993B1D">
        <w:t>(</w:t>
      </w:r>
      <w:r w:rsidRPr="00993B1D">
        <w:rPr>
          <w:rStyle w:val="StyleUnderline"/>
        </w:rPr>
        <w:t>IISS) in London annually publishes a yearbook named ‘the Military Balances’ that contains data of conventional weapons transfer</w:t>
      </w:r>
      <w:r w:rsidRPr="00993B1D">
        <w:t xml:space="preserve"> too,</w:t>
      </w:r>
      <w:r>
        <w:t xml:space="preserve"> </w:t>
      </w:r>
      <w:r w:rsidRPr="00993B1D">
        <w:t xml:space="preserve">while </w:t>
      </w:r>
      <w:r w:rsidRPr="00993B1D">
        <w:rPr>
          <w:rStyle w:val="StyleUnderline"/>
        </w:rPr>
        <w:t>the data is not collected by IISS itself but cited from CRS reports</w:t>
      </w:r>
      <w:r w:rsidRPr="00993B1D">
        <w:t xml:space="preserve">. </w:t>
      </w:r>
    </w:p>
    <w:p w:rsidR="006E3343" w:rsidRPr="00993B1D" w:rsidRDefault="006E3343" w:rsidP="006E3343">
      <w:r w:rsidRPr="00993B1D">
        <w:t xml:space="preserve">Besides, </w:t>
      </w:r>
      <w:r w:rsidRPr="00993B1D">
        <w:rPr>
          <w:rStyle w:val="StyleUnderline"/>
        </w:rPr>
        <w:t xml:space="preserve">over 140 countries report to </w:t>
      </w:r>
      <w:r w:rsidRPr="00993B1D">
        <w:t>United</w:t>
      </w:r>
      <w:r>
        <w:t xml:space="preserve"> </w:t>
      </w:r>
      <w:r w:rsidRPr="00993B1D">
        <w:t>Nations the import and export of ‘weapons</w:t>
      </w:r>
      <w:r>
        <w:t xml:space="preserve"> </w:t>
      </w:r>
      <w:r w:rsidRPr="00993B1D">
        <w:t>and armaments’ of their own countries and we</w:t>
      </w:r>
      <w:r>
        <w:t xml:space="preserve"> </w:t>
      </w:r>
      <w:r w:rsidRPr="00993B1D">
        <w:t xml:space="preserve">can query data through </w:t>
      </w:r>
      <w:r w:rsidRPr="00993B1D">
        <w:rPr>
          <w:rStyle w:val="StyleUnderline"/>
        </w:rPr>
        <w:t>UN Commodity Trade Statistics Database</w:t>
      </w:r>
      <w:r w:rsidRPr="00993B1D">
        <w:t xml:space="preserve"> (</w:t>
      </w:r>
      <w:proofErr w:type="spellStart"/>
      <w:r w:rsidRPr="00993B1D">
        <w:t>Comtrade</w:t>
      </w:r>
      <w:proofErr w:type="spellEnd"/>
      <w:r w:rsidRPr="00993B1D">
        <w:t xml:space="preserve"> data).</w:t>
      </w:r>
    </w:p>
    <w:p w:rsidR="006E3343" w:rsidRPr="00993B1D" w:rsidRDefault="006E3343" w:rsidP="006E3343">
      <w:pPr>
        <w:rPr>
          <w:rStyle w:val="StyleUnderline"/>
        </w:rPr>
      </w:pPr>
      <w:r w:rsidRPr="00993B1D">
        <w:rPr>
          <w:rStyle w:val="StyleUnderline"/>
        </w:rPr>
        <w:t>But it is of the limited use; first, not all countries submit to the U</w:t>
      </w:r>
      <w:r w:rsidRPr="00993B1D">
        <w:t xml:space="preserve">nited </w:t>
      </w:r>
      <w:r w:rsidRPr="00993B1D">
        <w:rPr>
          <w:rStyle w:val="StyleUnderline"/>
        </w:rPr>
        <w:t>N</w:t>
      </w:r>
      <w:r w:rsidRPr="00993B1D">
        <w:t xml:space="preserve">ations, </w:t>
      </w:r>
      <w:r w:rsidRPr="00993B1D">
        <w:rPr>
          <w:rStyle w:val="StyleUnderline"/>
        </w:rPr>
        <w:t>some major weapons exporting countries do not submit their data.</w:t>
      </w:r>
    </w:p>
    <w:p w:rsidR="006E3343" w:rsidRPr="00993B1D" w:rsidRDefault="006E3343" w:rsidP="006E3343">
      <w:r w:rsidRPr="00993B1D">
        <w:t xml:space="preserve">Second, </w:t>
      </w:r>
      <w:r w:rsidRPr="00993B1D">
        <w:rPr>
          <w:rStyle w:val="StyleUnderline"/>
        </w:rPr>
        <w:t>the statistic of arms deals is not complete</w:t>
      </w:r>
      <w:r w:rsidRPr="00993B1D">
        <w:t>, for example, warship, combat</w:t>
      </w:r>
      <w:r>
        <w:t xml:space="preserve"> </w:t>
      </w:r>
      <w:r w:rsidRPr="00993B1D">
        <w:t>aircraft, and electronic equipment for military</w:t>
      </w:r>
      <w:r>
        <w:t xml:space="preserve"> </w:t>
      </w:r>
      <w:r w:rsidRPr="00993B1D">
        <w:t>use do not include in it.</w:t>
      </w:r>
    </w:p>
    <w:p w:rsidR="006E3343" w:rsidRPr="00993B1D" w:rsidRDefault="006E3343" w:rsidP="006E3343">
      <w:r w:rsidRPr="00993B1D">
        <w:rPr>
          <w:rStyle w:val="StyleUnderline"/>
        </w:rPr>
        <w:t xml:space="preserve">Compared with IISS and </w:t>
      </w:r>
      <w:proofErr w:type="spellStart"/>
      <w:r w:rsidRPr="00993B1D">
        <w:rPr>
          <w:rStyle w:val="StyleUnderline"/>
        </w:rPr>
        <w:t>Comtrade</w:t>
      </w:r>
      <w:proofErr w:type="spellEnd"/>
      <w:r w:rsidRPr="00993B1D">
        <w:rPr>
          <w:rStyle w:val="StyleUnderline"/>
        </w:rPr>
        <w:t xml:space="preserve"> data, WMEAT, CATDN and SIPRI are more authoritative and reliable sources for researchers</w:t>
      </w:r>
      <w:r w:rsidRPr="00993B1D">
        <w:t>.</w:t>
      </w:r>
    </w:p>
    <w:p w:rsidR="006E3343" w:rsidRDefault="006E3343" w:rsidP="006E3343"/>
    <w:p w:rsidR="00CF5827" w:rsidRPr="00195C7A" w:rsidRDefault="00CF5827" w:rsidP="00CF5827">
      <w:pPr>
        <w:pStyle w:val="Heading2"/>
      </w:pPr>
      <w:r w:rsidRPr="00195C7A">
        <w:t>Other</w:t>
      </w:r>
      <w:r w:rsidR="00352E63" w:rsidRPr="00195C7A">
        <w:t xml:space="preserve"> </w:t>
      </w:r>
      <w:r w:rsidRPr="00195C7A">
        <w:t>– topic specific</w:t>
      </w:r>
    </w:p>
    <w:p w:rsidR="00724376" w:rsidRDefault="00724376" w:rsidP="00724376"/>
    <w:p w:rsidR="00B5280A" w:rsidRPr="00B5280A" w:rsidRDefault="00B5280A" w:rsidP="00B5280A"/>
    <w:p w:rsidR="00CF5827" w:rsidRPr="00195C7A" w:rsidRDefault="00CF5827" w:rsidP="00CF5827">
      <w:pPr>
        <w:pStyle w:val="Heading3"/>
      </w:pPr>
      <w:r w:rsidRPr="00195C7A">
        <w:t>20%</w:t>
      </w:r>
    </w:p>
    <w:p w:rsidR="00CF5827" w:rsidRPr="00195C7A" w:rsidRDefault="00CF5827" w:rsidP="00CF5827"/>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A substantial reduction in arms sales is defined by the Congressional Budget Office</w:t>
      </w:r>
    </w:p>
    <w:p w:rsidR="00CF5827" w:rsidRPr="00195C7A" w:rsidRDefault="00CF5827" w:rsidP="00CF5827">
      <w:pPr>
        <w:rPr>
          <w:rFonts w:asciiTheme="minorHAnsi" w:hAnsiTheme="minorHAnsi" w:cstheme="minorHAnsi"/>
        </w:rPr>
      </w:pPr>
      <w:r w:rsidRPr="00195C7A">
        <w:rPr>
          <w:rFonts w:asciiTheme="minorHAnsi" w:hAnsiTheme="minorHAnsi" w:cstheme="minorHAnsi"/>
          <w:b/>
        </w:rPr>
        <w:t xml:space="preserve">Weeden, 96 </w:t>
      </w:r>
      <w:r w:rsidRPr="00195C7A">
        <w:rPr>
          <w:rFonts w:asciiTheme="minorHAnsi" w:hAnsiTheme="minorHAnsi" w:cstheme="minorHAnsi"/>
        </w:rPr>
        <w:t xml:space="preserve">– US Army Colonel; paper for the United States Army War College, The Fletcher School of Law and Diplomacy (John, “Security Assistance Support: Providing for the National Security or A Cause of Instability Are We At the Crossroads of Change?”, 4/1, </w:t>
      </w:r>
      <w:hyperlink r:id="rId54" w:history="1">
        <w:r w:rsidRPr="00195C7A">
          <w:rPr>
            <w:rStyle w:val="Hyperlink"/>
            <w:rFonts w:asciiTheme="minorHAnsi" w:hAnsiTheme="minorHAnsi" w:cstheme="minorHAnsi"/>
          </w:rPr>
          <w:t>https://www.hsdl.org/?view&amp;did=4120</w:t>
        </w:r>
      </w:hyperlink>
    </w:p>
    <w:p w:rsidR="00CF5827" w:rsidRPr="00195C7A" w:rsidRDefault="00CF5827" w:rsidP="00CF5827">
      <w:pPr>
        <w:rPr>
          <w:rFonts w:asciiTheme="minorHAnsi" w:hAnsiTheme="minorHAnsi" w:cstheme="minorHAnsi"/>
        </w:rPr>
      </w:pPr>
    </w:p>
    <w:p w:rsidR="00CF5827" w:rsidRPr="00195C7A" w:rsidRDefault="00CF5827" w:rsidP="00CF5827">
      <w:pPr>
        <w:rPr>
          <w:rFonts w:asciiTheme="minorHAnsi" w:hAnsiTheme="minorHAnsi" w:cstheme="minorHAnsi"/>
        </w:rPr>
      </w:pPr>
      <w:r w:rsidRPr="00195C7A">
        <w:rPr>
          <w:rStyle w:val="StyleUnderline"/>
          <w:rFonts w:asciiTheme="minorHAnsi" w:hAnsiTheme="minorHAnsi" w:cstheme="minorHAnsi"/>
        </w:rPr>
        <w:t xml:space="preserve">What would be the effect of a </w:t>
      </w:r>
      <w:r w:rsidRPr="00195C7A">
        <w:rPr>
          <w:rStyle w:val="Emphasis"/>
          <w:rFonts w:asciiTheme="minorHAnsi" w:hAnsiTheme="minorHAnsi" w:cstheme="minorHAnsi"/>
        </w:rPr>
        <w:t>substantial reduction in U.S. foreign military sales</w:t>
      </w:r>
      <w:r w:rsidRPr="00195C7A">
        <w:rPr>
          <w:rStyle w:val="StyleUnderline"/>
          <w:rFonts w:asciiTheme="minorHAnsi" w:hAnsiTheme="minorHAnsi" w:cstheme="minorHAnsi"/>
        </w:rPr>
        <w:t>? A</w:t>
      </w:r>
      <w:r w:rsidRPr="00195C7A">
        <w:rPr>
          <w:rFonts w:asciiTheme="minorHAnsi" w:hAnsiTheme="minorHAnsi" w:cstheme="minorHAnsi"/>
        </w:rPr>
        <w:t xml:space="preserve"> 1992 </w:t>
      </w:r>
      <w:r w:rsidRPr="00195C7A">
        <w:rPr>
          <w:rStyle w:val="StyleUnderline"/>
          <w:rFonts w:asciiTheme="minorHAnsi" w:hAnsiTheme="minorHAnsi" w:cstheme="minorHAnsi"/>
        </w:rPr>
        <w:t>C</w:t>
      </w:r>
      <w:r w:rsidRPr="00195C7A">
        <w:rPr>
          <w:rFonts w:asciiTheme="minorHAnsi" w:hAnsiTheme="minorHAnsi" w:cstheme="minorHAnsi"/>
        </w:rPr>
        <w:t xml:space="preserve">ongressional </w:t>
      </w:r>
      <w:r w:rsidRPr="00195C7A">
        <w:rPr>
          <w:rStyle w:val="StyleUnderline"/>
          <w:rFonts w:asciiTheme="minorHAnsi" w:hAnsiTheme="minorHAnsi" w:cstheme="minorHAnsi"/>
        </w:rPr>
        <w:t>B</w:t>
      </w:r>
      <w:r w:rsidRPr="00195C7A">
        <w:rPr>
          <w:rFonts w:asciiTheme="minorHAnsi" w:hAnsiTheme="minorHAnsi" w:cstheme="minorHAnsi"/>
        </w:rPr>
        <w:t xml:space="preserve">udget </w:t>
      </w:r>
      <w:r w:rsidRPr="00195C7A">
        <w:rPr>
          <w:rStyle w:val="StyleUnderline"/>
          <w:rFonts w:asciiTheme="minorHAnsi" w:hAnsiTheme="minorHAnsi" w:cstheme="minorHAnsi"/>
        </w:rPr>
        <w:t>O</w:t>
      </w:r>
      <w:r w:rsidRPr="00195C7A">
        <w:rPr>
          <w:rFonts w:asciiTheme="minorHAnsi" w:hAnsiTheme="minorHAnsi" w:cstheme="minorHAnsi"/>
        </w:rPr>
        <w:t xml:space="preserve">ffice </w:t>
      </w:r>
      <w:r w:rsidRPr="00195C7A">
        <w:rPr>
          <w:rStyle w:val="StyleUnderline"/>
          <w:rFonts w:asciiTheme="minorHAnsi" w:hAnsiTheme="minorHAnsi" w:cstheme="minorHAnsi"/>
        </w:rPr>
        <w:t>study provides an answer</w:t>
      </w:r>
      <w:r w:rsidRPr="00195C7A">
        <w:rPr>
          <w:rFonts w:asciiTheme="minorHAnsi" w:hAnsiTheme="minorHAnsi" w:cstheme="minorHAnsi"/>
        </w:rPr>
        <w:t xml:space="preserve"> to that question. </w:t>
      </w:r>
      <w:r w:rsidRPr="00195C7A">
        <w:t>If there was a substantial cut in sales to the Middle East, for example, it would "affect less than 2 percent of all defense workers and</w:t>
      </w:r>
      <w:r w:rsidRPr="00195C7A">
        <w:rPr>
          <w:rFonts w:asciiTheme="minorHAnsi" w:hAnsiTheme="minorHAnsi" w:cstheme="minorHAnsi"/>
        </w:rPr>
        <w:t xml:space="preserve"> less than </w:t>
      </w:r>
      <w:proofErr w:type="spellStart"/>
      <w:r w:rsidRPr="00195C7A">
        <w:rPr>
          <w:rFonts w:asciiTheme="minorHAnsi" w:hAnsiTheme="minorHAnsi" w:cstheme="minorHAnsi"/>
        </w:rPr>
        <w:t>onetenth</w:t>
      </w:r>
      <w:proofErr w:type="spellEnd"/>
      <w:r w:rsidRPr="00195C7A">
        <w:rPr>
          <w:rFonts w:asciiTheme="minorHAnsi" w:hAnsiTheme="minorHAnsi" w:cstheme="minorHAnsi"/>
        </w:rPr>
        <w:t xml:space="preserve"> of 1 percent of the nation's total work force." This hardly represents a grave threat to the U.S. economy. However, politicians at all levels acquiesce to the demands of the defense industry because of the political fallout that would result if jobs--regardless of the number--were affected by their decisions. Industry is then the winner in a favorable economic environment co-created and reinforced by the government sector. This environment is continuously fed by the system that created it. "The U.S. Army [for example] is revamping its system for handling foreign military sales to improve coordination with industry and 30 boost exports of Army-related equipment." Another indicator of the economic side of this business is seen in the charter of The Defense Institute for Security Assistance Management (DISAM). It calls for training Pentagon bureaucrats and military personnel in the art of </w:t>
      </w:r>
      <w:proofErr w:type="gramStart"/>
      <w:r w:rsidRPr="00195C7A">
        <w:rPr>
          <w:rFonts w:asciiTheme="minorHAnsi" w:hAnsiTheme="minorHAnsi" w:cstheme="minorHAnsi"/>
        </w:rPr>
        <w:t>arms sales, and</w:t>
      </w:r>
      <w:proofErr w:type="gramEnd"/>
      <w:r w:rsidRPr="00195C7A">
        <w:rPr>
          <w:rFonts w:asciiTheme="minorHAnsi" w:hAnsiTheme="minorHAnsi" w:cstheme="minorHAnsi"/>
        </w:rPr>
        <w:t xml:space="preserve"> administering a multi-billion dollar industry on behalf of U.S. military contractors. It truly is a big business.</w:t>
      </w:r>
    </w:p>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That study defined a substantial reduction as at least 20 percent</w:t>
      </w:r>
    </w:p>
    <w:p w:rsidR="00CF5827" w:rsidRPr="00195C7A" w:rsidRDefault="00CF5827" w:rsidP="00CF5827">
      <w:pPr>
        <w:rPr>
          <w:rFonts w:asciiTheme="minorHAnsi" w:hAnsiTheme="minorHAnsi" w:cstheme="minorHAnsi"/>
        </w:rPr>
      </w:pPr>
      <w:r w:rsidRPr="00195C7A">
        <w:rPr>
          <w:rFonts w:asciiTheme="minorHAnsi" w:hAnsiTheme="minorHAnsi" w:cstheme="minorHAnsi"/>
          <w:b/>
        </w:rPr>
        <w:t xml:space="preserve">CBO, 92 </w:t>
      </w:r>
      <w:r w:rsidRPr="00195C7A">
        <w:rPr>
          <w:rFonts w:asciiTheme="minorHAnsi" w:hAnsiTheme="minorHAnsi" w:cstheme="minorHAnsi"/>
        </w:rPr>
        <w:t>– Congressional Budget Office (“Limiting Conventional Arms Exports to the Middle East”, September, https://www.cbo.gov/sites/default/files/102nd-congress-1991-1992/reports/1992_09_limiting.pdf</w:t>
      </w:r>
    </w:p>
    <w:p w:rsidR="00CF5827" w:rsidRPr="00195C7A" w:rsidRDefault="00CF5827" w:rsidP="00CF5827">
      <w:pPr>
        <w:rPr>
          <w:rFonts w:asciiTheme="minorHAnsi" w:hAnsiTheme="minorHAnsi" w:cstheme="minorHAnsi"/>
        </w:rPr>
      </w:pPr>
    </w:p>
    <w:p w:rsidR="00CF5827" w:rsidRPr="00195C7A" w:rsidRDefault="00CF5827" w:rsidP="00CF5827">
      <w:pPr>
        <w:rPr>
          <w:rFonts w:asciiTheme="minorHAnsi" w:hAnsiTheme="minorHAnsi" w:cstheme="minorHAnsi"/>
        </w:rPr>
      </w:pPr>
      <w:r w:rsidRPr="00195C7A">
        <w:rPr>
          <w:rFonts w:asciiTheme="minorHAnsi" w:hAnsiTheme="minorHAnsi" w:cstheme="minorHAnsi"/>
        </w:rPr>
        <w:t xml:space="preserve">The import limit used as an illustrative example in this study would have only slight macroeconomic effects on most countries. </w:t>
      </w:r>
      <w:r w:rsidRPr="00195C7A">
        <w:rPr>
          <w:rStyle w:val="StyleUnderline"/>
          <w:rFonts w:asciiTheme="minorHAnsi" w:hAnsiTheme="minorHAnsi" w:cstheme="minorHAnsi"/>
        </w:rPr>
        <w:t>Under the example</w:t>
      </w:r>
      <w:r w:rsidRPr="00195C7A">
        <w:rPr>
          <w:rFonts w:asciiTheme="minorHAnsi" w:hAnsiTheme="minorHAnsi" w:cstheme="minorHAnsi"/>
        </w:rPr>
        <w:t xml:space="preserve">, </w:t>
      </w:r>
      <w:r w:rsidRPr="00195C7A">
        <w:rPr>
          <w:rStyle w:val="StyleUnderline"/>
          <w:rFonts w:asciiTheme="minorHAnsi" w:hAnsiTheme="minorHAnsi" w:cstheme="minorHAnsi"/>
        </w:rPr>
        <w:t>sales of major weapons</w:t>
      </w:r>
      <w:r w:rsidRPr="00195C7A">
        <w:rPr>
          <w:rFonts w:asciiTheme="minorHAnsi" w:hAnsiTheme="minorHAnsi" w:cstheme="minorHAnsi"/>
        </w:rPr>
        <w:t xml:space="preserve"> </w:t>
      </w:r>
      <w:r w:rsidRPr="00195C7A">
        <w:rPr>
          <w:rStyle w:val="StyleUnderline"/>
          <w:rFonts w:asciiTheme="minorHAnsi" w:hAnsiTheme="minorHAnsi" w:cstheme="minorHAnsi"/>
        </w:rPr>
        <w:t>to the Middle East</w:t>
      </w:r>
      <w:r w:rsidRPr="00195C7A">
        <w:rPr>
          <w:rFonts w:asciiTheme="minorHAnsi" w:hAnsiTheme="minorHAnsi" w:cstheme="minorHAnsi"/>
        </w:rPr>
        <w:t xml:space="preserve"> </w:t>
      </w:r>
      <w:r w:rsidRPr="00195C7A">
        <w:rPr>
          <w:rStyle w:val="StyleUnderline"/>
          <w:rFonts w:asciiTheme="minorHAnsi" w:hAnsiTheme="minorHAnsi" w:cstheme="minorHAnsi"/>
        </w:rPr>
        <w:t xml:space="preserve">would be reduced </w:t>
      </w:r>
      <w:r w:rsidRPr="00195C7A">
        <w:rPr>
          <w:rFonts w:asciiTheme="minorHAnsi" w:hAnsiTheme="minorHAnsi" w:cstheme="minorHAnsi"/>
        </w:rPr>
        <w:t xml:space="preserve">by about 50 percent relative to levels typical of the 1980s; the total value of annual arms exports to the region might decline by 35 percent to 40 percent, or $7 billion to $8 billion. Even if the United States absorbed a disproportionate share of these cutbacks, </w:t>
      </w:r>
      <w:r w:rsidRPr="00195C7A">
        <w:rPr>
          <w:rStyle w:val="StyleUnderline"/>
          <w:rFonts w:asciiTheme="minorHAnsi" w:hAnsiTheme="minorHAnsi" w:cstheme="minorHAnsi"/>
        </w:rPr>
        <w:t xml:space="preserve">U.S. exports </w:t>
      </w:r>
      <w:r w:rsidRPr="00195C7A">
        <w:rPr>
          <w:rFonts w:asciiTheme="minorHAnsi" w:hAnsiTheme="minorHAnsi" w:cstheme="minorHAnsi"/>
        </w:rPr>
        <w:t xml:space="preserve">probably </w:t>
      </w:r>
      <w:r w:rsidRPr="00195C7A">
        <w:rPr>
          <w:rStyle w:val="StyleUnderline"/>
          <w:rFonts w:asciiTheme="minorHAnsi" w:hAnsiTheme="minorHAnsi" w:cstheme="minorHAnsi"/>
        </w:rPr>
        <w:t xml:space="preserve">would fall by </w:t>
      </w:r>
      <w:r w:rsidRPr="00195C7A">
        <w:rPr>
          <w:rFonts w:asciiTheme="minorHAnsi" w:hAnsiTheme="minorHAnsi" w:cstheme="minorHAnsi"/>
        </w:rPr>
        <w:t xml:space="preserve">no more than $3 billion a year--some </w:t>
      </w:r>
      <w:r w:rsidRPr="00195C7A">
        <w:rPr>
          <w:rStyle w:val="StyleUnderline"/>
          <w:rFonts w:asciiTheme="minorHAnsi" w:hAnsiTheme="minorHAnsi" w:cstheme="minorHAnsi"/>
        </w:rPr>
        <w:t>20 percent of the country's total annual arms exports</w:t>
      </w:r>
      <w:r w:rsidRPr="00195C7A">
        <w:rPr>
          <w:rFonts w:asciiTheme="minorHAnsi" w:hAnsiTheme="minorHAnsi" w:cstheme="minorHAnsi"/>
        </w:rPr>
        <w:t xml:space="preserve">. As sales to the Middle East fell, U.S. gross domestic product (GDP) would be reduced by only about 0.02 percent (assuming that all other arms sales were </w:t>
      </w:r>
      <w:proofErr w:type="gramStart"/>
      <w:r w:rsidRPr="00195C7A">
        <w:rPr>
          <w:rFonts w:asciiTheme="minorHAnsi" w:hAnsiTheme="minorHAnsi" w:cstheme="minorHAnsi"/>
        </w:rPr>
        <w:t>unaffected)--</w:t>
      </w:r>
      <w:proofErr w:type="gramEnd"/>
      <w:r w:rsidRPr="00195C7A">
        <w:rPr>
          <w:rFonts w:asciiTheme="minorHAnsi" w:hAnsiTheme="minorHAnsi" w:cstheme="minorHAnsi"/>
        </w:rPr>
        <w:t xml:space="preserve"> and even this very slight loss in GDP would be only temporary.</w:t>
      </w:r>
    </w:p>
    <w:p w:rsidR="00CF5827" w:rsidRPr="00195C7A" w:rsidRDefault="00CF5827" w:rsidP="00CF5827">
      <w:pPr>
        <w:rPr>
          <w:rFonts w:asciiTheme="minorHAnsi" w:hAnsiTheme="minorHAnsi" w:cstheme="minorHAnsi"/>
        </w:rPr>
      </w:pPr>
      <w:r w:rsidRPr="00195C7A">
        <w:rPr>
          <w:rFonts w:asciiTheme="minorHAnsi" w:hAnsiTheme="minorHAnsi" w:cstheme="minorHAnsi"/>
        </w:rPr>
        <w:t xml:space="preserve">Reductions would also be tiny in most other supplier nations. However, the former Soviet republics·-and especially Russia--could feel more significant effects because their arms sales are principal sources of hard currency. If U.S. exports were reduced by $3 billion a year, forgone sales would represent 1 percent or more of 1990 output levels in only a few of the 420 major U.S. industrial sectors. By the mid·1990s, the percentage effects of reductions in exports would be modestly higher as domestic production falls. </w:t>
      </w:r>
    </w:p>
    <w:p w:rsidR="00CF5827" w:rsidRPr="00195C7A" w:rsidRDefault="00CF5827" w:rsidP="00CF5827"/>
    <w:p w:rsidR="00EC5B07" w:rsidRPr="00195C7A" w:rsidRDefault="00EC5B07" w:rsidP="00EC5B07">
      <w:pPr>
        <w:pStyle w:val="Heading3"/>
      </w:pPr>
      <w:r w:rsidRPr="00195C7A">
        <w:t>3.8 billion</w:t>
      </w:r>
    </w:p>
    <w:p w:rsidR="00EC5B07" w:rsidRPr="00195C7A" w:rsidRDefault="00EC5B07" w:rsidP="00EC5B07"/>
    <w:p w:rsidR="00EC5B07" w:rsidRPr="00195C7A" w:rsidRDefault="00EC5B07" w:rsidP="00EC5B07">
      <w:pPr>
        <w:pStyle w:val="Heading4"/>
        <w:rPr>
          <w:rFonts w:asciiTheme="minorHAnsi" w:hAnsiTheme="minorHAnsi" w:cstheme="minorHAnsi"/>
        </w:rPr>
      </w:pPr>
      <w:bookmarkStart w:id="25" w:name="_Hlk8195907"/>
      <w:r w:rsidRPr="00195C7A">
        <w:rPr>
          <w:rFonts w:asciiTheme="minorHAnsi" w:hAnsiTheme="minorHAnsi" w:cstheme="minorHAnsi"/>
        </w:rPr>
        <w:t>A substantial reduction is 3.8 billion</w:t>
      </w:r>
    </w:p>
    <w:p w:rsidR="00EC5B07" w:rsidRPr="00195C7A" w:rsidRDefault="00EC5B07" w:rsidP="00EC5B07">
      <w:pPr>
        <w:rPr>
          <w:rFonts w:asciiTheme="minorHAnsi" w:hAnsiTheme="minorHAnsi" w:cstheme="minorHAnsi"/>
        </w:rPr>
      </w:pPr>
      <w:proofErr w:type="spellStart"/>
      <w:r w:rsidRPr="00195C7A">
        <w:rPr>
          <w:rFonts w:asciiTheme="minorHAnsi" w:hAnsiTheme="minorHAnsi" w:cstheme="minorHAnsi"/>
          <w:b/>
        </w:rPr>
        <w:t>Grimmett</w:t>
      </w:r>
      <w:proofErr w:type="spellEnd"/>
      <w:r w:rsidRPr="00195C7A">
        <w:rPr>
          <w:rFonts w:asciiTheme="minorHAnsi" w:hAnsiTheme="minorHAnsi" w:cstheme="minorHAnsi"/>
          <w:b/>
        </w:rPr>
        <w:t xml:space="preserve">, 2k </w:t>
      </w:r>
      <w:r w:rsidRPr="00195C7A">
        <w:rPr>
          <w:rFonts w:asciiTheme="minorHAnsi" w:hAnsiTheme="minorHAnsi" w:cstheme="minorHAnsi"/>
        </w:rPr>
        <w:t xml:space="preserve">- Specialist in National Defense Foreign Affairs, Defense, and Trade Division at the Congressional Research Service (Richard, “Conventional Arms Transfers to Developing Nations, 1992-1999” CRS Report for Congress, 8/18, </w:t>
      </w:r>
      <w:hyperlink r:id="rId55" w:history="1">
        <w:r w:rsidRPr="00195C7A">
          <w:rPr>
            <w:rStyle w:val="Hyperlink"/>
            <w:rFonts w:asciiTheme="minorHAnsi" w:hAnsiTheme="minorHAnsi" w:cstheme="minorHAnsi"/>
          </w:rPr>
          <w:t>https://www.globalsecurity.org/military/library/report/crs/RL30640.pdf</w:t>
        </w:r>
      </w:hyperlink>
    </w:p>
    <w:p w:rsidR="00EC5B07" w:rsidRPr="00195C7A" w:rsidRDefault="00EC5B07" w:rsidP="00EC5B07">
      <w:pPr>
        <w:rPr>
          <w:rFonts w:asciiTheme="minorHAnsi" w:hAnsiTheme="minorHAnsi" w:cstheme="minorHAnsi"/>
        </w:rPr>
      </w:pPr>
    </w:p>
    <w:p w:rsidR="00EC5B07" w:rsidRPr="00195C7A" w:rsidRDefault="00EC5B07" w:rsidP="00EC5B07">
      <w:pPr>
        <w:rPr>
          <w:rFonts w:asciiTheme="minorHAnsi" w:hAnsiTheme="minorHAnsi" w:cstheme="minorHAnsi"/>
        </w:rPr>
      </w:pPr>
      <w:r w:rsidRPr="00195C7A">
        <w:rPr>
          <w:rFonts w:asciiTheme="minorHAnsi" w:hAnsiTheme="minorHAnsi" w:cstheme="minorHAnsi"/>
        </w:rPr>
        <w:t xml:space="preserve">The value of all arms transfer agreements with developing nations in 1999 was nearly $20.6 billion. This was the highest total, in real terms, since 1996. The total value of new </w:t>
      </w:r>
      <w:proofErr w:type="spellStart"/>
      <w:r w:rsidRPr="00195C7A">
        <w:rPr>
          <w:rFonts w:asciiTheme="minorHAnsi" w:hAnsiTheme="minorHAnsi" w:cstheme="minorHAnsi"/>
        </w:rPr>
        <w:t>armstransfer</w:t>
      </w:r>
      <w:proofErr w:type="spellEnd"/>
      <w:r w:rsidRPr="00195C7A">
        <w:rPr>
          <w:rFonts w:asciiTheme="minorHAnsi" w:hAnsiTheme="minorHAnsi" w:cstheme="minorHAnsi"/>
        </w:rPr>
        <w:t xml:space="preserve"> agreements with developing nations has generally declined since 1992 (chart </w:t>
      </w:r>
      <w:proofErr w:type="gramStart"/>
      <w:r w:rsidRPr="00195C7A">
        <w:rPr>
          <w:rFonts w:asciiTheme="minorHAnsi" w:hAnsiTheme="minorHAnsi" w:cstheme="minorHAnsi"/>
        </w:rPr>
        <w:t>1)(</w:t>
      </w:r>
      <w:proofErr w:type="gramEnd"/>
      <w:r w:rsidRPr="00195C7A">
        <w:rPr>
          <w:rFonts w:asciiTheme="minorHAnsi" w:hAnsiTheme="minorHAnsi" w:cstheme="minorHAnsi"/>
        </w:rPr>
        <w:t xml:space="preserve">figure 1)(table 1A). </w:t>
      </w:r>
      <w:r w:rsidRPr="00195C7A">
        <w:rPr>
          <w:rStyle w:val="StyleUnderline"/>
          <w:rFonts w:asciiTheme="minorHAnsi" w:hAnsiTheme="minorHAnsi" w:cstheme="minorHAnsi"/>
        </w:rPr>
        <w:t>In 1999, the value of</w:t>
      </w:r>
      <w:r w:rsidRPr="00195C7A">
        <w:rPr>
          <w:rFonts w:asciiTheme="minorHAnsi" w:hAnsiTheme="minorHAnsi" w:cstheme="minorHAnsi"/>
        </w:rPr>
        <w:t xml:space="preserve"> all </w:t>
      </w:r>
      <w:r w:rsidRPr="00195C7A">
        <w:rPr>
          <w:rStyle w:val="StyleUnderline"/>
          <w:rFonts w:asciiTheme="minorHAnsi" w:hAnsiTheme="minorHAnsi" w:cstheme="minorHAnsi"/>
        </w:rPr>
        <w:t>arms deliveries</w:t>
      </w:r>
      <w:r w:rsidRPr="00195C7A">
        <w:rPr>
          <w:rFonts w:asciiTheme="minorHAnsi" w:hAnsiTheme="minorHAnsi" w:cstheme="minorHAnsi"/>
        </w:rPr>
        <w:t xml:space="preserve"> to developing nations </w:t>
      </w:r>
      <w:r w:rsidRPr="00195C7A">
        <w:rPr>
          <w:rStyle w:val="StyleUnderline"/>
          <w:rFonts w:asciiTheme="minorHAnsi" w:hAnsiTheme="minorHAnsi" w:cstheme="minorHAnsi"/>
        </w:rPr>
        <w:t>($22.7 billion) was a substantial decrease from the value of 1998 deliveries values ($26.5 billion</w:t>
      </w:r>
      <w:r w:rsidRPr="00195C7A">
        <w:rPr>
          <w:rFonts w:asciiTheme="minorHAnsi" w:hAnsiTheme="minorHAnsi" w:cstheme="minorHAnsi"/>
        </w:rPr>
        <w:t xml:space="preserve">), and the lowest total of the last eight years (charts 7 and </w:t>
      </w:r>
      <w:proofErr w:type="gramStart"/>
      <w:r w:rsidRPr="00195C7A">
        <w:rPr>
          <w:rFonts w:asciiTheme="minorHAnsi" w:hAnsiTheme="minorHAnsi" w:cstheme="minorHAnsi"/>
        </w:rPr>
        <w:t>8)(</w:t>
      </w:r>
      <w:proofErr w:type="gramEnd"/>
      <w:r w:rsidRPr="00195C7A">
        <w:rPr>
          <w:rFonts w:asciiTheme="minorHAnsi" w:hAnsiTheme="minorHAnsi" w:cstheme="minorHAnsi"/>
        </w:rPr>
        <w:t>figure 2)(table 2A).</w:t>
      </w:r>
    </w:p>
    <w:bookmarkEnd w:id="25"/>
    <w:p w:rsidR="00EC5B07" w:rsidRPr="00195C7A" w:rsidRDefault="00EC5B07" w:rsidP="00EC5B07"/>
    <w:p w:rsidR="00613F01" w:rsidRPr="00195C7A" w:rsidRDefault="00613F01" w:rsidP="00613F01">
      <w:pPr>
        <w:pStyle w:val="Heading3"/>
      </w:pPr>
      <w:r w:rsidRPr="00195C7A">
        <w:t>14 million</w:t>
      </w:r>
    </w:p>
    <w:p w:rsidR="00613F01" w:rsidRPr="00195C7A" w:rsidRDefault="00613F01" w:rsidP="00613F01"/>
    <w:p w:rsidR="00613F01" w:rsidRPr="00195C7A" w:rsidRDefault="00613F01" w:rsidP="00613F01">
      <w:pPr>
        <w:pStyle w:val="Heading4"/>
        <w:rPr>
          <w:rFonts w:asciiTheme="minorHAnsi" w:hAnsiTheme="minorHAnsi" w:cstheme="minorHAnsi"/>
        </w:rPr>
      </w:pPr>
      <w:bookmarkStart w:id="26" w:name="_Hlk8195898"/>
      <w:r w:rsidRPr="00195C7A">
        <w:rPr>
          <w:rFonts w:asciiTheme="minorHAnsi" w:hAnsiTheme="minorHAnsi" w:cstheme="minorHAnsi"/>
        </w:rPr>
        <w:t>A substantial reduction is 14 million</w:t>
      </w:r>
    </w:p>
    <w:p w:rsidR="00613F01" w:rsidRPr="00195C7A" w:rsidRDefault="00613F01" w:rsidP="00613F01">
      <w:pPr>
        <w:rPr>
          <w:rFonts w:asciiTheme="minorHAnsi" w:hAnsiTheme="minorHAnsi" w:cstheme="minorHAnsi"/>
        </w:rPr>
      </w:pPr>
      <w:r w:rsidRPr="00195C7A">
        <w:rPr>
          <w:rFonts w:asciiTheme="minorHAnsi" w:hAnsiTheme="minorHAnsi" w:cstheme="minorHAnsi"/>
          <w:b/>
        </w:rPr>
        <w:t xml:space="preserve">DCMA, 2 </w:t>
      </w:r>
      <w:r w:rsidRPr="00195C7A">
        <w:rPr>
          <w:rFonts w:asciiTheme="minorHAnsi" w:hAnsiTheme="minorHAnsi" w:cstheme="minorHAnsi"/>
        </w:rPr>
        <w:t xml:space="preserve">– Defense Contract Management Agency (“Fiscal Year (FY) 2003 Budget Estimates” </w:t>
      </w:r>
      <w:hyperlink r:id="rId56" w:history="1">
        <w:r w:rsidRPr="00195C7A">
          <w:rPr>
            <w:rStyle w:val="Hyperlink"/>
            <w:rFonts w:asciiTheme="minorHAnsi" w:hAnsiTheme="minorHAnsi" w:cstheme="minorHAnsi"/>
          </w:rPr>
          <w:t>https://comptroller.defense.gov/Portals/45/Documents/defbudget/fy2003/budget_justification/pdfs/01_Operation_and_Maintenance/fy03_DCMA.pdf</w:t>
        </w:r>
      </w:hyperlink>
    </w:p>
    <w:p w:rsidR="00613F01" w:rsidRPr="00195C7A" w:rsidRDefault="00613F01" w:rsidP="00613F01">
      <w:pPr>
        <w:rPr>
          <w:rFonts w:asciiTheme="minorHAnsi" w:hAnsiTheme="minorHAnsi" w:cstheme="minorHAnsi"/>
        </w:rPr>
      </w:pPr>
    </w:p>
    <w:p w:rsidR="00613F01" w:rsidRPr="00195C7A" w:rsidRDefault="00613F01" w:rsidP="00613F01">
      <w:pPr>
        <w:rPr>
          <w:rFonts w:asciiTheme="minorHAnsi" w:hAnsiTheme="minorHAnsi" w:cstheme="minorHAnsi"/>
        </w:rPr>
      </w:pPr>
      <w:r w:rsidRPr="00195C7A">
        <w:rPr>
          <w:rFonts w:asciiTheme="minorHAnsi" w:hAnsiTheme="minorHAnsi" w:cstheme="minorHAnsi"/>
        </w:rPr>
        <w:t>Since 1993, DCMA has deployed over 400 people to efforts in Haiti, Rwanda, Bosnia, Kosovo, and many other locations. DCMA oversees the Brown and Root Sustainment contract, which provides base camp construction and maintenance in both Bosnia and Kosovo as well as surrounding countries. This contract covers water, latrines, food services, laundry, base camp maintenance, cargo and mail handling, power generation, waste management, and vehicle maintenance. FY 2001 contingency funding supported civilian overtime, TDY, and pre-deployment training. Additionally, DCMA is providing fuels quality assurance support to Operations Enduring Freedom and Freedom Eagle. FY 2003 funding was transferred from the Overseas Contingency Transfer Fund to the Defense-Wide appropriations.</w:t>
      </w:r>
    </w:p>
    <w:p w:rsidR="00613F01" w:rsidRPr="00195C7A" w:rsidRDefault="00613F01" w:rsidP="00613F01">
      <w:pPr>
        <w:rPr>
          <w:rFonts w:asciiTheme="minorHAnsi" w:hAnsiTheme="minorHAnsi" w:cstheme="minorHAnsi"/>
        </w:rPr>
      </w:pPr>
      <w:r w:rsidRPr="00195C7A">
        <w:rPr>
          <w:rFonts w:asciiTheme="minorHAnsi" w:hAnsiTheme="minorHAnsi" w:cstheme="minorHAnsi"/>
        </w:rPr>
        <w:t>Reimbursable Earnings:</w:t>
      </w:r>
    </w:p>
    <w:p w:rsidR="00613F01" w:rsidRPr="00195C7A" w:rsidRDefault="00613F01" w:rsidP="00613F01">
      <w:pPr>
        <w:rPr>
          <w:rFonts w:asciiTheme="minorHAnsi" w:hAnsiTheme="minorHAnsi" w:cstheme="minorHAnsi"/>
        </w:rPr>
      </w:pPr>
      <w:r w:rsidRPr="00195C7A">
        <w:rPr>
          <w:rStyle w:val="StyleUnderline"/>
          <w:rFonts w:asciiTheme="minorHAnsi" w:hAnsiTheme="minorHAnsi" w:cstheme="minorHAnsi"/>
        </w:rPr>
        <w:t>The DCMA current estimate reflects a substantial reduction of</w:t>
      </w:r>
      <w:r w:rsidRPr="00195C7A">
        <w:rPr>
          <w:rFonts w:asciiTheme="minorHAnsi" w:hAnsiTheme="minorHAnsi" w:cstheme="minorHAnsi"/>
        </w:rPr>
        <w:t xml:space="preserve"> over </w:t>
      </w:r>
      <w:r w:rsidRPr="00195C7A">
        <w:rPr>
          <w:rStyle w:val="StyleUnderline"/>
          <w:rFonts w:asciiTheme="minorHAnsi" w:hAnsiTheme="minorHAnsi" w:cstheme="minorHAnsi"/>
        </w:rPr>
        <w:t>$13.9 million</w:t>
      </w:r>
      <w:r w:rsidRPr="00195C7A">
        <w:rPr>
          <w:rFonts w:asciiTheme="minorHAnsi" w:hAnsiTheme="minorHAnsi" w:cstheme="minorHAnsi"/>
        </w:rPr>
        <w:t xml:space="preserve"> </w:t>
      </w:r>
      <w:r w:rsidRPr="00195C7A">
        <w:rPr>
          <w:rStyle w:val="StyleUnderline"/>
          <w:rFonts w:asciiTheme="minorHAnsi" w:hAnsiTheme="minorHAnsi" w:cstheme="minorHAnsi"/>
        </w:rPr>
        <w:t>in</w:t>
      </w:r>
      <w:r w:rsidRPr="00195C7A">
        <w:rPr>
          <w:rFonts w:asciiTheme="minorHAnsi" w:hAnsiTheme="minorHAnsi" w:cstheme="minorHAnsi"/>
        </w:rPr>
        <w:t xml:space="preserve"> reimbursable </w:t>
      </w:r>
      <w:r w:rsidRPr="00195C7A">
        <w:rPr>
          <w:rStyle w:val="StyleUnderline"/>
          <w:rFonts w:asciiTheme="minorHAnsi" w:hAnsiTheme="minorHAnsi" w:cstheme="minorHAnsi"/>
        </w:rPr>
        <w:t>earnings</w:t>
      </w:r>
      <w:r w:rsidRPr="00195C7A">
        <w:rPr>
          <w:rFonts w:asciiTheme="minorHAnsi" w:hAnsiTheme="minorHAnsi" w:cstheme="minorHAnsi"/>
        </w:rPr>
        <w:t xml:space="preserve"> from FY 2001 to FY 2003. </w:t>
      </w:r>
      <w:r w:rsidRPr="00195C7A">
        <w:rPr>
          <w:rStyle w:val="StyleUnderline"/>
          <w:rFonts w:asciiTheme="minorHAnsi" w:hAnsiTheme="minorHAnsi" w:cstheme="minorHAnsi"/>
        </w:rPr>
        <w:t>This reduction is attributable to projected decreases in Foreign Military Sales</w:t>
      </w:r>
      <w:r w:rsidRPr="00195C7A">
        <w:rPr>
          <w:rFonts w:asciiTheme="minorHAnsi" w:hAnsiTheme="minorHAnsi" w:cstheme="minorHAnsi"/>
        </w:rPr>
        <w:t xml:space="preserve"> and National Aeronautical Space Administration (NASA) reimbursable earnings. </w:t>
      </w:r>
      <w:bookmarkEnd w:id="26"/>
    </w:p>
    <w:p w:rsidR="00613F01" w:rsidRPr="00195C7A" w:rsidRDefault="00613F01" w:rsidP="00613F01"/>
    <w:p w:rsidR="001A3026" w:rsidRPr="00195C7A" w:rsidRDefault="001A3026" w:rsidP="001A3026">
      <w:pPr>
        <w:pStyle w:val="Heading3"/>
      </w:pPr>
      <w:bookmarkStart w:id="27" w:name="_Hlk8195870"/>
      <w:r w:rsidRPr="00195C7A">
        <w:t>More than 10 dollars</w:t>
      </w:r>
    </w:p>
    <w:p w:rsidR="001A3026" w:rsidRPr="00195C7A" w:rsidRDefault="001A3026" w:rsidP="001A3026"/>
    <w:p w:rsidR="001A3026" w:rsidRPr="00195C7A" w:rsidRDefault="001A3026" w:rsidP="001A3026">
      <w:pPr>
        <w:pStyle w:val="Heading4"/>
        <w:rPr>
          <w:rFonts w:asciiTheme="minorHAnsi" w:hAnsiTheme="minorHAnsi" w:cstheme="minorHAnsi"/>
        </w:rPr>
      </w:pPr>
      <w:bookmarkStart w:id="28" w:name="_Hlk8195848"/>
      <w:r w:rsidRPr="00195C7A">
        <w:rPr>
          <w:rFonts w:asciiTheme="minorHAnsi" w:hAnsiTheme="minorHAnsi" w:cstheme="minorHAnsi"/>
        </w:rPr>
        <w:t>Substantial reduction is more than 10 dollars</w:t>
      </w:r>
    </w:p>
    <w:p w:rsidR="001A3026" w:rsidRPr="00195C7A" w:rsidRDefault="001A3026" w:rsidP="001A3026">
      <w:pPr>
        <w:rPr>
          <w:rFonts w:asciiTheme="minorHAnsi" w:hAnsiTheme="minorHAnsi" w:cstheme="minorHAnsi"/>
        </w:rPr>
      </w:pPr>
      <w:r w:rsidRPr="00195C7A">
        <w:rPr>
          <w:rFonts w:asciiTheme="minorHAnsi" w:hAnsiTheme="minorHAnsi" w:cstheme="minorHAnsi"/>
          <w:b/>
        </w:rPr>
        <w:t xml:space="preserve">Ross, 94 - </w:t>
      </w:r>
      <w:r w:rsidRPr="00195C7A">
        <w:rPr>
          <w:rFonts w:asciiTheme="minorHAnsi" w:hAnsiTheme="minorHAnsi" w:cstheme="minorHAnsi"/>
        </w:rPr>
        <w:t xml:space="preserve">Robert S. Ross is Professor of Political Science at Boston College and Associate, John King Fairbank Center for Chinese Studies, Harvard </w:t>
      </w:r>
      <w:proofErr w:type="gramStart"/>
      <w:r w:rsidRPr="00195C7A">
        <w:rPr>
          <w:rFonts w:asciiTheme="minorHAnsi" w:hAnsiTheme="minorHAnsi" w:cstheme="minorHAnsi"/>
        </w:rPr>
        <w:t>University  (</w:t>
      </w:r>
      <w:proofErr w:type="gramEnd"/>
      <w:r w:rsidRPr="00195C7A">
        <w:rPr>
          <w:rFonts w:asciiTheme="minorHAnsi" w:hAnsiTheme="minorHAnsi" w:cstheme="minorHAnsi"/>
          <w:u w:val="single"/>
        </w:rPr>
        <w:t xml:space="preserve">China, the United States and the Soviet Union: </w:t>
      </w:r>
      <w:proofErr w:type="spellStart"/>
      <w:r w:rsidRPr="00195C7A">
        <w:rPr>
          <w:rFonts w:asciiTheme="minorHAnsi" w:hAnsiTheme="minorHAnsi" w:cstheme="minorHAnsi"/>
          <w:u w:val="single"/>
        </w:rPr>
        <w:t>Tripolarity</w:t>
      </w:r>
      <w:proofErr w:type="spellEnd"/>
      <w:r w:rsidRPr="00195C7A">
        <w:rPr>
          <w:rFonts w:asciiTheme="minorHAnsi" w:hAnsiTheme="minorHAnsi" w:cstheme="minorHAnsi"/>
          <w:u w:val="single"/>
        </w:rPr>
        <w:t xml:space="preserve"> and Policy Making in the Cold War (Studies on Contemporary China)</w:t>
      </w:r>
      <w:r w:rsidRPr="00195C7A">
        <w:rPr>
          <w:rFonts w:asciiTheme="minorHAnsi" w:hAnsiTheme="minorHAnsi" w:cstheme="minorHAnsi"/>
        </w:rPr>
        <w:t>, google books</w:t>
      </w:r>
    </w:p>
    <w:p w:rsidR="001A3026" w:rsidRPr="00195C7A" w:rsidRDefault="001A3026" w:rsidP="001A3026">
      <w:pPr>
        <w:rPr>
          <w:rFonts w:asciiTheme="minorHAnsi" w:hAnsiTheme="minorHAnsi" w:cstheme="minorHAnsi"/>
        </w:rPr>
      </w:pPr>
      <w:r w:rsidRPr="00195C7A">
        <w:rPr>
          <w:rFonts w:asciiTheme="minorHAnsi" w:hAnsiTheme="minorHAnsi" w:cstheme="minorHAnsi"/>
        </w:rPr>
        <w:t xml:space="preserve"> </w:t>
      </w:r>
    </w:p>
    <w:p w:rsidR="001A3026" w:rsidRPr="00195C7A" w:rsidRDefault="001A3026" w:rsidP="001A3026">
      <w:pPr>
        <w:rPr>
          <w:rFonts w:asciiTheme="minorHAnsi" w:hAnsiTheme="minorHAnsi" w:cstheme="minorHAnsi"/>
        </w:rPr>
      </w:pPr>
      <w:r w:rsidRPr="00195C7A">
        <w:rPr>
          <w:rFonts w:asciiTheme="minorHAnsi" w:hAnsiTheme="minorHAnsi" w:cstheme="minorHAnsi"/>
        </w:rPr>
        <w:t xml:space="preserve">This trend was particularly evident regarding the arms sales issue. </w:t>
      </w:r>
      <w:r w:rsidRPr="00195C7A">
        <w:rPr>
          <w:rStyle w:val="StyleUnderline"/>
          <w:rFonts w:asciiTheme="minorHAnsi" w:hAnsiTheme="minorHAnsi" w:cstheme="minorHAnsi"/>
        </w:rPr>
        <w:t>The communique called for a reduction in quantity</w:t>
      </w:r>
      <w:r w:rsidRPr="00195C7A">
        <w:rPr>
          <w:rFonts w:asciiTheme="minorHAnsi" w:hAnsiTheme="minorHAnsi" w:cstheme="minorHAnsi"/>
        </w:rPr>
        <w:t xml:space="preserve"> and no increase </w:t>
      </w:r>
      <w:r w:rsidRPr="00195C7A">
        <w:rPr>
          <w:rStyle w:val="StyleUnderline"/>
          <w:rFonts w:asciiTheme="minorHAnsi" w:hAnsiTheme="minorHAnsi" w:cstheme="minorHAnsi"/>
        </w:rPr>
        <w:t xml:space="preserve">in </w:t>
      </w:r>
      <w:r w:rsidRPr="00195C7A">
        <w:rPr>
          <w:rFonts w:asciiTheme="minorHAnsi" w:hAnsiTheme="minorHAnsi" w:cstheme="minorHAnsi"/>
        </w:rPr>
        <w:t xml:space="preserve">quality of </w:t>
      </w:r>
      <w:r w:rsidRPr="00195C7A">
        <w:rPr>
          <w:rStyle w:val="StyleUnderline"/>
          <w:rFonts w:asciiTheme="minorHAnsi" w:hAnsiTheme="minorHAnsi" w:cstheme="minorHAnsi"/>
        </w:rPr>
        <w:t>U.S. arms sales to Taiwan</w:t>
      </w:r>
      <w:r w:rsidRPr="00195C7A">
        <w:rPr>
          <w:rFonts w:asciiTheme="minorHAnsi" w:hAnsiTheme="minorHAnsi" w:cstheme="minorHAnsi"/>
        </w:rPr>
        <w:t xml:space="preserve">. Yet the administration frequently pointed out that these commitments were tied to China's peaceful Taiwan policy, arousing repeated Chinese protests. When Secretary of State Shultz visited China in February 1983, he did not try to assuage Chinese suspicions. He listened to persistent Chinese complaints about U.S.-Taiwanese relations and to Beijing's decision to delay responding to President Reagan's invitation to Zhao Ziyang to visit Washington, but offered no ideas aimed at improving relations.57 Then, after Shultz returned from Beijing, Washington announced that the base year for determining the quantity of arms sales to Taiwan was 1979, the year of the highest quantity of sales since normalization. </w:t>
      </w:r>
      <w:r w:rsidRPr="00195C7A">
        <w:rPr>
          <w:rStyle w:val="StyleUnderline"/>
          <w:rFonts w:asciiTheme="minorHAnsi" w:hAnsiTheme="minorHAnsi" w:cstheme="minorHAnsi"/>
        </w:rPr>
        <w:t>The projected pace of reduction was</w:t>
      </w:r>
      <w:r w:rsidRPr="00195C7A">
        <w:rPr>
          <w:rFonts w:asciiTheme="minorHAnsi" w:hAnsiTheme="minorHAnsi" w:cstheme="minorHAnsi"/>
        </w:rPr>
        <w:t xml:space="preserve"> U.S. </w:t>
      </w:r>
      <w:r w:rsidRPr="00195C7A">
        <w:rPr>
          <w:rStyle w:val="StyleUnderline"/>
          <w:rFonts w:asciiTheme="minorHAnsi" w:hAnsiTheme="minorHAnsi" w:cstheme="minorHAnsi"/>
        </w:rPr>
        <w:t>$20 million per year. At that rate, an end to arms sales was a very long way off</w:t>
      </w:r>
      <w:r w:rsidRPr="00195C7A">
        <w:rPr>
          <w:rFonts w:asciiTheme="minorHAnsi" w:hAnsiTheme="minorHAnsi" w:cstheme="minorHAnsi"/>
        </w:rPr>
        <w:t>.58</w:t>
      </w:r>
    </w:p>
    <w:p w:rsidR="001A3026" w:rsidRPr="00195C7A" w:rsidRDefault="001A3026" w:rsidP="001A3026">
      <w:pPr>
        <w:rPr>
          <w:rFonts w:asciiTheme="minorHAnsi" w:hAnsiTheme="minorHAnsi" w:cstheme="minorHAnsi"/>
        </w:rPr>
      </w:pPr>
      <w:r w:rsidRPr="00195C7A">
        <w:rPr>
          <w:rFonts w:asciiTheme="minorHAnsi" w:hAnsiTheme="minorHAnsi" w:cstheme="minorHAnsi"/>
        </w:rPr>
        <w:t>At the same time, Shultz expressed equanimity toward PRC dissatisfaction. Upon his return from Asia, he stressed the relative importance of Japan in the United States' Asia policy; China was important, but not as important as Japan. Concerning bilateral relations, he declared that "progress in U.S.-China relations need not come at the expense of our close unofficial relationship with the people of Taiwan." Although U.S. policy might not please Chinese leaders, "frustrations and problems" in U.S.-Chinese relations were "inevitable."59 The United States had ceased taking the initiative to resolve the conflict over Taiwan; it would rather endure the "inevitable" tension.</w:t>
      </w:r>
    </w:p>
    <w:p w:rsidR="001A3026" w:rsidRPr="00195C7A" w:rsidRDefault="001A3026" w:rsidP="001A3026">
      <w:pPr>
        <w:rPr>
          <w:rFonts w:asciiTheme="minorHAnsi" w:hAnsiTheme="minorHAnsi" w:cstheme="minorHAnsi"/>
        </w:rPr>
      </w:pPr>
      <w:r w:rsidRPr="00195C7A">
        <w:rPr>
          <w:rFonts w:asciiTheme="minorHAnsi" w:hAnsiTheme="minorHAnsi" w:cstheme="minorHAnsi"/>
        </w:rPr>
        <w:t xml:space="preserve">Washington maintained its policy, despite continued Chinese protests at each new arms </w:t>
      </w:r>
      <w:proofErr w:type="gramStart"/>
      <w:r w:rsidRPr="00195C7A">
        <w:rPr>
          <w:rFonts w:asciiTheme="minorHAnsi" w:hAnsiTheme="minorHAnsi" w:cstheme="minorHAnsi"/>
        </w:rPr>
        <w:t>sales</w:t>
      </w:r>
      <w:proofErr w:type="gramEnd"/>
      <w:r w:rsidRPr="00195C7A">
        <w:rPr>
          <w:rFonts w:asciiTheme="minorHAnsi" w:hAnsiTheme="minorHAnsi" w:cstheme="minorHAnsi"/>
        </w:rPr>
        <w:t xml:space="preserve"> announcement. In early August, for example, </w:t>
      </w:r>
      <w:r w:rsidRPr="00195C7A">
        <w:rPr>
          <w:rStyle w:val="StyleUnderline"/>
          <w:rFonts w:asciiTheme="minorHAnsi" w:hAnsiTheme="minorHAnsi" w:cstheme="minorHAnsi"/>
        </w:rPr>
        <w:t>Foreign Minister Wu</w:t>
      </w:r>
      <w:r w:rsidRPr="00195C7A">
        <w:rPr>
          <w:rFonts w:asciiTheme="minorHAnsi" w:hAnsiTheme="minorHAnsi" w:cstheme="minorHAnsi"/>
        </w:rPr>
        <w:t xml:space="preserve"> </w:t>
      </w:r>
      <w:proofErr w:type="spellStart"/>
      <w:r w:rsidRPr="00195C7A">
        <w:rPr>
          <w:rFonts w:asciiTheme="minorHAnsi" w:hAnsiTheme="minorHAnsi" w:cstheme="minorHAnsi"/>
        </w:rPr>
        <w:t>Xueqian</w:t>
      </w:r>
      <w:proofErr w:type="spellEnd"/>
      <w:r w:rsidRPr="00195C7A">
        <w:rPr>
          <w:rFonts w:asciiTheme="minorHAnsi" w:hAnsiTheme="minorHAnsi" w:cstheme="minorHAnsi"/>
        </w:rPr>
        <w:t xml:space="preserve"> </w:t>
      </w:r>
      <w:r w:rsidRPr="00195C7A">
        <w:rPr>
          <w:rStyle w:val="StyleUnderline"/>
          <w:rFonts w:asciiTheme="minorHAnsi" w:hAnsiTheme="minorHAnsi" w:cstheme="minorHAnsi"/>
        </w:rPr>
        <w:t>demanded that the reduction in arms sales called for in the communique</w:t>
      </w:r>
      <w:r w:rsidRPr="00195C7A">
        <w:rPr>
          <w:rFonts w:asciiTheme="minorHAnsi" w:hAnsiTheme="minorHAnsi" w:cstheme="minorHAnsi"/>
        </w:rPr>
        <w:t xml:space="preserve"> "</w:t>
      </w:r>
      <w:r w:rsidRPr="00195C7A">
        <w:rPr>
          <w:rStyle w:val="StyleUnderline"/>
          <w:rFonts w:asciiTheme="minorHAnsi" w:hAnsiTheme="minorHAnsi" w:cstheme="minorHAnsi"/>
        </w:rPr>
        <w:t>should not be a matter of one dollar or even ten dollars, it</w:t>
      </w:r>
      <w:r w:rsidRPr="00195C7A">
        <w:rPr>
          <w:rFonts w:asciiTheme="minorHAnsi" w:hAnsiTheme="minorHAnsi" w:cstheme="minorHAnsi"/>
        </w:rPr>
        <w:t xml:space="preserve"> </w:t>
      </w:r>
      <w:r w:rsidRPr="00195C7A">
        <w:rPr>
          <w:rStyle w:val="StyleUnderline"/>
          <w:rFonts w:asciiTheme="minorHAnsi" w:hAnsiTheme="minorHAnsi" w:cstheme="minorHAnsi"/>
        </w:rPr>
        <w:t>should be a substantial reduction</w:t>
      </w:r>
      <w:r w:rsidRPr="00195C7A">
        <w:rPr>
          <w:rFonts w:asciiTheme="minorHAnsi" w:hAnsiTheme="minorHAnsi" w:cstheme="minorHAnsi"/>
        </w:rPr>
        <w:t>."60 Moreover, China continued to hold up the military relationship and to demur on a Zhao visit to Washington through the first half of 1983. Similarly, in May when the United States liberalized PRC access to U.S. technology, Beijing even suggested that expanded trade relations hinged on a change in U.S. arms sales policy. But Washington remained unmoved.</w:t>
      </w:r>
    </w:p>
    <w:bookmarkEnd w:id="28"/>
    <w:p w:rsidR="001A3026" w:rsidRDefault="001A3026" w:rsidP="001A3026"/>
    <w:p w:rsidR="006F7DC0" w:rsidRDefault="006F7DC0" w:rsidP="006F7DC0">
      <w:pPr>
        <w:pStyle w:val="Heading3"/>
      </w:pPr>
      <w:r>
        <w:t>2013-2017 data</w:t>
      </w:r>
    </w:p>
    <w:p w:rsidR="006F7DC0" w:rsidRDefault="006F7DC0" w:rsidP="006F7DC0"/>
    <w:p w:rsidR="006F7DC0" w:rsidRPr="00195C7A" w:rsidRDefault="006F7DC0" w:rsidP="006F7DC0">
      <w:pPr>
        <w:pStyle w:val="Heading4"/>
      </w:pPr>
      <w:r>
        <w:t>Top 10 export destinations</w:t>
      </w:r>
    </w:p>
    <w:p w:rsidR="006F7DC0" w:rsidRPr="00195C7A" w:rsidRDefault="006F7DC0" w:rsidP="006F7DC0">
      <w:r w:rsidRPr="00195C7A">
        <w:rPr>
          <w:b/>
        </w:rPr>
        <w:t xml:space="preserve">SIPRI, 18 </w:t>
      </w:r>
      <w:r w:rsidRPr="00195C7A">
        <w:t>– Stockholm International Peace Research Institute (“TRENDS IN INTERNATIONAL</w:t>
      </w:r>
    </w:p>
    <w:p w:rsidR="006F7DC0" w:rsidRPr="00195C7A" w:rsidRDefault="006F7DC0" w:rsidP="006F7DC0">
      <w:r w:rsidRPr="00195C7A">
        <w:t>ARMS TRANSFERS, 2017” March, https://www.sipri.org/sites/default/files/2018-03/fssipri_at2017_0.pdf</w:t>
      </w:r>
    </w:p>
    <w:p w:rsidR="006F7DC0" w:rsidRPr="00195C7A" w:rsidRDefault="006F7DC0" w:rsidP="006F7DC0"/>
    <w:p w:rsidR="006F7DC0" w:rsidRPr="00195C7A" w:rsidRDefault="006F7DC0" w:rsidP="006F7DC0">
      <w:r w:rsidRPr="00195C7A">
        <w:rPr>
          <w:noProof/>
        </w:rPr>
        <w:drawing>
          <wp:inline distT="0" distB="0" distL="0" distR="0" wp14:anchorId="3AC8A388" wp14:editId="3E366462">
            <wp:extent cx="4845426" cy="42930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stretch>
                      <a:fillRect/>
                    </a:stretch>
                  </pic:blipFill>
                  <pic:spPr>
                    <a:xfrm>
                      <a:off x="0" y="0"/>
                      <a:ext cx="4851528" cy="4298477"/>
                    </a:xfrm>
                    <a:prstGeom prst="rect">
                      <a:avLst/>
                    </a:prstGeom>
                  </pic:spPr>
                </pic:pic>
              </a:graphicData>
            </a:graphic>
          </wp:inline>
        </w:drawing>
      </w:r>
    </w:p>
    <w:p w:rsidR="006F7DC0" w:rsidRPr="00195C7A" w:rsidRDefault="006F7DC0" w:rsidP="006F7DC0"/>
    <w:p w:rsidR="006F7DC0" w:rsidRPr="00195C7A" w:rsidRDefault="006F7DC0" w:rsidP="001A3026"/>
    <w:bookmarkEnd w:id="27"/>
    <w:p w:rsidR="001A3026" w:rsidRPr="00195C7A" w:rsidRDefault="001A3026" w:rsidP="001A3026"/>
    <w:p w:rsidR="00C64FD3" w:rsidRPr="00195C7A" w:rsidRDefault="00C64FD3" w:rsidP="00C64FD3">
      <w:pPr>
        <w:pStyle w:val="Heading3"/>
      </w:pPr>
      <w:r w:rsidRPr="00195C7A">
        <w:t>Limits – 98 countries</w:t>
      </w:r>
    </w:p>
    <w:p w:rsidR="00C64FD3" w:rsidRPr="00195C7A" w:rsidRDefault="00C64FD3" w:rsidP="00C64FD3"/>
    <w:p w:rsidR="00C64FD3" w:rsidRPr="00195C7A" w:rsidRDefault="00C64FD3" w:rsidP="00C64FD3">
      <w:pPr>
        <w:pStyle w:val="Heading4"/>
      </w:pPr>
      <w:r w:rsidRPr="00195C7A">
        <w:t>The US sells arms to 98 countries</w:t>
      </w:r>
    </w:p>
    <w:p w:rsidR="00C64FD3" w:rsidRPr="00195C7A" w:rsidRDefault="00C64FD3" w:rsidP="00C64FD3">
      <w:r w:rsidRPr="00195C7A">
        <w:rPr>
          <w:b/>
        </w:rPr>
        <w:t xml:space="preserve">SIPRI, 19 – </w:t>
      </w:r>
      <w:r w:rsidRPr="00195C7A">
        <w:t xml:space="preserve">Stockholm International Peace Research Institute (“Global arms trade: USA increases dominance; arms flows to the Middle East surge, says SIPRI” 3/11, </w:t>
      </w:r>
      <w:hyperlink r:id="rId58" w:history="1">
        <w:r w:rsidRPr="00195C7A">
          <w:rPr>
            <w:rStyle w:val="Hyperlink"/>
          </w:rPr>
          <w:t>https://www.sipri.org/media/press-release/2019/global-arms-trade-usa-increases-dominance-arms-flows-middle-east-surge-says-sipri</w:t>
        </w:r>
      </w:hyperlink>
    </w:p>
    <w:p w:rsidR="00C64FD3" w:rsidRPr="00195C7A" w:rsidRDefault="00C64FD3" w:rsidP="00C64FD3"/>
    <w:p w:rsidR="00C64FD3" w:rsidRPr="00195C7A" w:rsidRDefault="00C64FD3" w:rsidP="00C64FD3">
      <w:r w:rsidRPr="00195C7A">
        <w:t>US arms exports grew by 29 per cent between 2009–13 and 2014–18, and the US share of total global exports rose from 30 per cent to 36 per cent. The gap between the top two arms-exporting states also increased: US exports of major arms were 75 per cent higher than Russia’s in 2014–18, while they were only 12 per cent higher in 2009–13. More than half (52 per cent) of US arms exports went to the Middle East in 2014–18.</w:t>
      </w:r>
    </w:p>
    <w:p w:rsidR="00C64FD3" w:rsidRPr="00195C7A" w:rsidRDefault="00C64FD3" w:rsidP="00C64FD3">
      <w:r w:rsidRPr="00195C7A">
        <w:t xml:space="preserve">‘The USA has further solidified its position as the world’s leading arms supplier,’ says Dr Aude </w:t>
      </w:r>
      <w:proofErr w:type="spellStart"/>
      <w:r w:rsidRPr="00195C7A">
        <w:t>Fleurant</w:t>
      </w:r>
      <w:proofErr w:type="spellEnd"/>
      <w:r w:rsidRPr="00195C7A">
        <w:t xml:space="preserve">, Director of the SIPRI Arms and Military Expenditure </w:t>
      </w:r>
      <w:proofErr w:type="spellStart"/>
      <w:r w:rsidRPr="00195C7A">
        <w:t>Programme</w:t>
      </w:r>
      <w:proofErr w:type="spellEnd"/>
      <w:r w:rsidRPr="00195C7A">
        <w:t xml:space="preserve">. </w:t>
      </w:r>
      <w:r w:rsidRPr="00195C7A">
        <w:rPr>
          <w:rStyle w:val="StyleUnderline"/>
        </w:rPr>
        <w:t>‘The US</w:t>
      </w:r>
      <w:r w:rsidRPr="00195C7A">
        <w:t xml:space="preserve">A </w:t>
      </w:r>
      <w:r w:rsidRPr="00195C7A">
        <w:rPr>
          <w:rStyle w:val="StyleUnderline"/>
        </w:rPr>
        <w:t>exported arms to at least 98 countries</w:t>
      </w:r>
      <w:r w:rsidRPr="00195C7A">
        <w:t xml:space="preserve"> in the past five years; these deliveries often included advanced weapons such as combat aircraft, short-range cruise and ballistic missiles, and large numbers of guided bombs.’</w:t>
      </w:r>
    </w:p>
    <w:p w:rsidR="00C64FD3" w:rsidRPr="00195C7A" w:rsidRDefault="00C64FD3" w:rsidP="00C64FD3"/>
    <w:p w:rsidR="00C64FD3" w:rsidRPr="00195C7A" w:rsidRDefault="00C64FD3" w:rsidP="00C64FD3">
      <w:pPr>
        <w:pStyle w:val="Heading4"/>
      </w:pPr>
      <w:r w:rsidRPr="00195C7A">
        <w:t>The US sells arms to 98 countries</w:t>
      </w:r>
    </w:p>
    <w:p w:rsidR="00C64FD3" w:rsidRPr="00195C7A" w:rsidRDefault="00C64FD3" w:rsidP="00C64FD3">
      <w:r w:rsidRPr="00195C7A">
        <w:rPr>
          <w:b/>
        </w:rPr>
        <w:t xml:space="preserve">Frohlich, 19 </w:t>
      </w:r>
      <w:r w:rsidRPr="00195C7A">
        <w:t xml:space="preserve">(Thomas, USA Today, “Saudi Arabia buys the most weapons from the US government. See what other countries top list.” 3/26, </w:t>
      </w:r>
      <w:hyperlink r:id="rId59" w:history="1">
        <w:r w:rsidRPr="00195C7A">
          <w:rPr>
            <w:rStyle w:val="Hyperlink"/>
          </w:rPr>
          <w:t>https://www.usatoday.com/story/money/2019/03/26/us-arms-sales-these-countries-buy-most-weapons-government/39208809/</w:t>
        </w:r>
      </w:hyperlink>
    </w:p>
    <w:p w:rsidR="00C64FD3" w:rsidRPr="00195C7A" w:rsidRDefault="00C64FD3" w:rsidP="00C64FD3"/>
    <w:p w:rsidR="00C64FD3" w:rsidRPr="00195C7A" w:rsidRDefault="00C64FD3" w:rsidP="00C64FD3">
      <w:r w:rsidRPr="00195C7A">
        <w:t>The United States is notably not just by far the world’s largest military force, but also by far the largest supplier of arms.</w:t>
      </w:r>
    </w:p>
    <w:p w:rsidR="00C64FD3" w:rsidRPr="00195C7A" w:rsidRDefault="00C64FD3" w:rsidP="00C64FD3">
      <w:r w:rsidRPr="00195C7A">
        <w:t>As the source of approximately 36 percent of the world’s military exports, the United States is by far the largest exporter of weapons, according to the latest report on major arms export volumes published by the Stockholm International Peace Research Institute (SIPRI) on March 11.</w:t>
      </w:r>
    </w:p>
    <w:p w:rsidR="00C64FD3" w:rsidRPr="00195C7A" w:rsidRDefault="00C64FD3" w:rsidP="00C64FD3">
      <w:r w:rsidRPr="00195C7A">
        <w:t>The U.S. has been both the largest exporter of military supplies and the country with the largest military expenditure since the SIPRI started its database in the early 1990s. The U.S.’s outsized share of world arms exports has also increased over the past five years since the previous five-year period through 2013, when 30 percent of world arms exports came from the United States.</w:t>
      </w:r>
    </w:p>
    <w:p w:rsidR="00C64FD3" w:rsidRPr="00195C7A" w:rsidRDefault="00C64FD3" w:rsidP="00C64FD3">
      <w:r w:rsidRPr="00195C7A">
        <w:t xml:space="preserve">This increase, however, is largely due to deliveries, mainly of F-35 combat jets, over the past five years, said Aude </w:t>
      </w:r>
      <w:proofErr w:type="spellStart"/>
      <w:r w:rsidRPr="00195C7A">
        <w:t>Fleurant</w:t>
      </w:r>
      <w:proofErr w:type="spellEnd"/>
      <w:r w:rsidRPr="00195C7A">
        <w:t xml:space="preserve">, director of the arms and military expenditure </w:t>
      </w:r>
      <w:proofErr w:type="spellStart"/>
      <w:r w:rsidRPr="00195C7A">
        <w:t>programme</w:t>
      </w:r>
      <w:proofErr w:type="spellEnd"/>
      <w:r w:rsidRPr="00195C7A">
        <w:t xml:space="preserve"> with SIPRI, in an email to 24/7 Wall St. While the United States will almost certainly remain the dominant exporter of weapons, the large increase in arms exports was due primarily to the nature of cycles and transfers.</w:t>
      </w:r>
    </w:p>
    <w:p w:rsidR="00C64FD3" w:rsidRPr="00195C7A" w:rsidRDefault="00C64FD3" w:rsidP="00C64FD3">
      <w:r w:rsidRPr="00195C7A">
        <w:rPr>
          <w:rStyle w:val="StyleUnderline"/>
        </w:rPr>
        <w:t>The U</w:t>
      </w:r>
      <w:r w:rsidRPr="00195C7A">
        <w:t xml:space="preserve">nited </w:t>
      </w:r>
      <w:r w:rsidRPr="00195C7A">
        <w:rPr>
          <w:rStyle w:val="StyleUnderline"/>
        </w:rPr>
        <w:t>S</w:t>
      </w:r>
      <w:r w:rsidRPr="00195C7A">
        <w:t xml:space="preserve">tates </w:t>
      </w:r>
      <w:r w:rsidRPr="00195C7A">
        <w:rPr>
          <w:rStyle w:val="StyleUnderline"/>
        </w:rPr>
        <w:t>supplies arms to at least 98 nations</w:t>
      </w:r>
      <w:r w:rsidRPr="00195C7A">
        <w:t xml:space="preserve">, and it is the largest supplier to 20 of the 40 largest arms importers in the world. These arms include ammunition such as missiles, various aircraft, submarines, surface ships, anti-submarine weaponry, tanks, </w:t>
      </w:r>
      <w:proofErr w:type="spellStart"/>
      <w:r w:rsidRPr="00195C7A">
        <w:t>armoured</w:t>
      </w:r>
      <w:proofErr w:type="spellEnd"/>
      <w:r w:rsidRPr="00195C7A">
        <w:t xml:space="preserve"> vehicles, as well as electronics such as radar, sonar, and guiding systems.</w:t>
      </w:r>
    </w:p>
    <w:p w:rsidR="00C64FD3" w:rsidRDefault="00C64FD3" w:rsidP="00C64FD3"/>
    <w:p w:rsidR="00EC5B07" w:rsidRPr="00195C7A" w:rsidRDefault="00EC5B07" w:rsidP="00EC5B07">
      <w:pPr>
        <w:pStyle w:val="Heading3"/>
      </w:pPr>
      <w:r w:rsidRPr="00195C7A">
        <w:t>Substantially - viable</w:t>
      </w:r>
    </w:p>
    <w:p w:rsidR="00EC5B07" w:rsidRPr="00195C7A" w:rsidRDefault="00EC5B07" w:rsidP="00EC5B07"/>
    <w:p w:rsidR="00EC5B07" w:rsidRPr="00195C7A" w:rsidRDefault="00EC5B07" w:rsidP="00EC5B07">
      <w:pPr>
        <w:pStyle w:val="Heading4"/>
        <w:rPr>
          <w:rFonts w:asciiTheme="minorHAnsi" w:hAnsiTheme="minorHAnsi" w:cstheme="minorHAnsi"/>
        </w:rPr>
      </w:pPr>
      <w:bookmarkStart w:id="29" w:name="_Hlk8195891"/>
      <w:bookmarkStart w:id="30" w:name="_Hlk11578896"/>
      <w:r w:rsidRPr="00195C7A">
        <w:rPr>
          <w:rFonts w:asciiTheme="minorHAnsi" w:hAnsiTheme="minorHAnsi" w:cstheme="minorHAnsi"/>
        </w:rPr>
        <w:t xml:space="preserve">A substantial reduction must make </w:t>
      </w:r>
      <w:r w:rsidR="00351C7B">
        <w:rPr>
          <w:rFonts w:asciiTheme="minorHAnsi" w:hAnsiTheme="minorHAnsi" w:cstheme="minorHAnsi"/>
        </w:rPr>
        <w:t>defense cooperation with the purchasing country non-viable</w:t>
      </w:r>
    </w:p>
    <w:bookmarkEnd w:id="29"/>
    <w:bookmarkEnd w:id="30"/>
    <w:p w:rsidR="00BE3ECB" w:rsidRPr="00195C7A" w:rsidRDefault="00BE3ECB" w:rsidP="00BE3ECB">
      <w:pPr>
        <w:rPr>
          <w:rFonts w:asciiTheme="minorHAnsi" w:hAnsiTheme="minorHAnsi" w:cstheme="minorHAnsi"/>
        </w:rPr>
      </w:pPr>
      <w:r w:rsidRPr="00195C7A">
        <w:rPr>
          <w:rFonts w:asciiTheme="minorHAnsi" w:hAnsiTheme="minorHAnsi" w:cstheme="minorHAnsi"/>
          <w:b/>
        </w:rPr>
        <w:t xml:space="preserve">DOD, 15 – </w:t>
      </w:r>
      <w:r w:rsidRPr="00195C7A">
        <w:rPr>
          <w:rFonts w:asciiTheme="minorHAnsi" w:hAnsiTheme="minorHAnsi" w:cstheme="minorHAnsi"/>
        </w:rPr>
        <w:t xml:space="preserve">Department of Defense (“Operation of the Defense Acquisition System” 1/7, </w:t>
      </w:r>
      <w:hyperlink r:id="rId60" w:history="1">
        <w:r w:rsidRPr="00195C7A">
          <w:rPr>
            <w:rStyle w:val="Hyperlink"/>
            <w:rFonts w:asciiTheme="minorHAnsi" w:hAnsiTheme="minorHAnsi" w:cstheme="minorHAnsi"/>
          </w:rPr>
          <w:t>https://fas.org/irp/doddir/dod/i5000_02.pdf</w:t>
        </w:r>
      </w:hyperlink>
    </w:p>
    <w:p w:rsidR="00BE3ECB" w:rsidRDefault="00BE3ECB" w:rsidP="00BE3ECB">
      <w:pPr>
        <w:rPr>
          <w:rFonts w:asciiTheme="minorHAnsi" w:hAnsiTheme="minorHAnsi" w:cstheme="minorHAnsi"/>
          <w:b/>
          <w:bCs/>
        </w:rPr>
      </w:pPr>
      <w:r>
        <w:rPr>
          <w:rFonts w:asciiTheme="minorHAnsi" w:hAnsiTheme="minorHAnsi" w:cstheme="minorHAnsi"/>
          <w:b/>
          <w:bCs/>
        </w:rPr>
        <w:t>ICPs = International Cooperative Programs</w:t>
      </w:r>
    </w:p>
    <w:p w:rsidR="00BE3ECB" w:rsidRDefault="00BE3ECB" w:rsidP="00BE3ECB">
      <w:pPr>
        <w:rPr>
          <w:rFonts w:asciiTheme="minorHAnsi" w:hAnsiTheme="minorHAnsi" w:cstheme="minorHAnsi"/>
          <w:b/>
          <w:bCs/>
        </w:rPr>
      </w:pPr>
    </w:p>
    <w:p w:rsidR="00BE3ECB" w:rsidRPr="00BE31F3" w:rsidRDefault="00BE3ECB" w:rsidP="00BE3ECB">
      <w:r w:rsidRPr="00BE31F3">
        <w:t>7. INTERNATIONAL ACQUISITION AND EXPORTABILITY</w:t>
      </w:r>
    </w:p>
    <w:p w:rsidR="00BE3ECB" w:rsidRPr="00BE31F3" w:rsidRDefault="00BE3ECB" w:rsidP="00BE3ECB">
      <w:r w:rsidRPr="00BE31F3">
        <w:t>a. International Acquisition and Exportability Considerations. Program management is</w:t>
      </w:r>
      <w:r>
        <w:t xml:space="preserve"> </w:t>
      </w:r>
      <w:r w:rsidRPr="00BE31F3">
        <w:t>responsible for integrating international acquisition and exportability considerations into the</w:t>
      </w:r>
      <w:r>
        <w:t xml:space="preserve"> </w:t>
      </w:r>
      <w:r w:rsidRPr="00BE31F3">
        <w:t xml:space="preserve">program’s Acquisition Strategy at each major milestone or decision point. </w:t>
      </w:r>
      <w:r w:rsidRPr="00BE31F3">
        <w:rPr>
          <w:rStyle w:val="StyleUnderline"/>
        </w:rPr>
        <w:t>Program management will consider the</w:t>
      </w:r>
      <w:r w:rsidRPr="00BE31F3">
        <w:t xml:space="preserve"> potential demand and </w:t>
      </w:r>
      <w:r w:rsidRPr="00BE31F3">
        <w:rPr>
          <w:rStyle w:val="StyleUnderline"/>
        </w:rPr>
        <w:t>likelihood of</w:t>
      </w:r>
      <w:r w:rsidRPr="00BE31F3">
        <w:t xml:space="preserve"> cooperative development or production,</w:t>
      </w:r>
      <w:r>
        <w:t xml:space="preserve"> </w:t>
      </w:r>
      <w:r w:rsidRPr="00BE31F3">
        <w:rPr>
          <w:rStyle w:val="StyleUnderline"/>
        </w:rPr>
        <w:t>Direct Commercial Sales, or Foreign Military Sales</w:t>
      </w:r>
      <w:r w:rsidRPr="00BE31F3">
        <w:t xml:space="preserve"> early in the acquisition planning process; and</w:t>
      </w:r>
      <w:r>
        <w:t xml:space="preserve"> </w:t>
      </w:r>
      <w:r w:rsidRPr="00BE31F3">
        <w:t>consider U.S. export control laws, regulations, and DoD policy for international transfers when</w:t>
      </w:r>
      <w:r>
        <w:t xml:space="preserve"> </w:t>
      </w:r>
      <w:r w:rsidRPr="00BE31F3">
        <w:t>formulating and implementing the acquisition strategy; in accordance with DoD Instruction</w:t>
      </w:r>
      <w:r>
        <w:t xml:space="preserve"> </w:t>
      </w:r>
      <w:r w:rsidRPr="00BE31F3">
        <w:t>2040.02 (Reference (</w:t>
      </w:r>
      <w:proofErr w:type="spellStart"/>
      <w:r w:rsidRPr="00BE31F3">
        <w:t>az</w:t>
      </w:r>
      <w:proofErr w:type="spellEnd"/>
      <w:r w:rsidRPr="00BE31F3">
        <w:t>)). Where appropriate, program managers will pursue cooperative</w:t>
      </w:r>
      <w:r>
        <w:t xml:space="preserve"> </w:t>
      </w:r>
      <w:r w:rsidRPr="00BE31F3">
        <w:t>opportunities and international involvement throughout the acquisition life cycle to enhance</w:t>
      </w:r>
      <w:r>
        <w:t xml:space="preserve"> </w:t>
      </w:r>
      <w:r w:rsidRPr="00BE31F3">
        <w:t>international cooperation and improve interoperability in accordance with DoD Instruction</w:t>
      </w:r>
      <w:r>
        <w:t xml:space="preserve"> </w:t>
      </w:r>
      <w:r w:rsidRPr="00BE31F3">
        <w:t>2010.06 (Reference (</w:t>
      </w:r>
      <w:proofErr w:type="spellStart"/>
      <w:r w:rsidRPr="00BE31F3">
        <w:t>ba</w:t>
      </w:r>
      <w:proofErr w:type="spellEnd"/>
      <w:r w:rsidRPr="00BE31F3">
        <w:t>)).</w:t>
      </w:r>
    </w:p>
    <w:p w:rsidR="00BE3ECB" w:rsidRPr="00195C7A" w:rsidRDefault="00BE3ECB" w:rsidP="00BE3ECB">
      <w:pPr>
        <w:rPr>
          <w:rFonts w:asciiTheme="minorHAnsi" w:hAnsiTheme="minorHAnsi" w:cstheme="minorHAnsi"/>
        </w:rPr>
      </w:pPr>
      <w:r w:rsidRPr="00195C7A">
        <w:rPr>
          <w:rFonts w:asciiTheme="minorHAnsi" w:hAnsiTheme="minorHAnsi" w:cstheme="minorHAnsi"/>
        </w:rPr>
        <w:t>b. International Cooperative Program Management</w:t>
      </w:r>
    </w:p>
    <w:p w:rsidR="00BE3ECB" w:rsidRPr="00195C7A" w:rsidRDefault="00BE3ECB" w:rsidP="00BE3ECB">
      <w:pPr>
        <w:rPr>
          <w:rFonts w:asciiTheme="minorHAnsi" w:hAnsiTheme="minorHAnsi" w:cstheme="minorHAnsi"/>
        </w:rPr>
      </w:pPr>
      <w:r w:rsidRPr="00195C7A">
        <w:rPr>
          <w:rFonts w:asciiTheme="minorHAnsi" w:hAnsiTheme="minorHAnsi" w:cstheme="minorHAnsi"/>
        </w:rPr>
        <w:t xml:space="preserve">(1) </w:t>
      </w:r>
      <w:r w:rsidRPr="00BE31F3">
        <w:rPr>
          <w:rStyle w:val="StyleUnderline"/>
        </w:rPr>
        <w:t>An international cooperative program</w:t>
      </w:r>
      <w:r w:rsidRPr="00195C7A">
        <w:rPr>
          <w:rFonts w:asciiTheme="minorHAnsi" w:hAnsiTheme="minorHAnsi" w:cstheme="minorHAnsi"/>
        </w:rPr>
        <w:t xml:space="preserve"> (ICP</w:t>
      </w:r>
      <w:r w:rsidRPr="00BE31F3">
        <w:rPr>
          <w:rStyle w:val="StyleUnderline"/>
        </w:rPr>
        <w:t>) is any acquisition program</w:t>
      </w:r>
      <w:r w:rsidRPr="00195C7A">
        <w:rPr>
          <w:rFonts w:asciiTheme="minorHAnsi" w:hAnsiTheme="minorHAnsi" w:cstheme="minorHAnsi"/>
        </w:rPr>
        <w:t xml:space="preserve"> or technology project </w:t>
      </w:r>
      <w:r w:rsidRPr="00BE31F3">
        <w:rPr>
          <w:rStyle w:val="StyleUnderline"/>
        </w:rPr>
        <w:t>that includes participation by the U.S. and one or more foreign nations</w:t>
      </w:r>
      <w:r w:rsidRPr="00195C7A">
        <w:rPr>
          <w:rFonts w:asciiTheme="minorHAnsi" w:hAnsiTheme="minorHAnsi" w:cstheme="minorHAnsi"/>
        </w:rPr>
        <w:t>, through an international agreement, during any phase of a system’s life cycle. When applicable, program staff members are encouraged to use streamlined agreement procedures. All ICPs will consider applicable U.S.-ratified materiel international standardization agreements in accordance with Chairman of the Joint Chiefs of Staff Instruction 3170.01HI (Reference (d)(e)), and fully comply with applicable foreign disclosure, export control, technology transfer, program protection, and security requirements. Programs containing classified information will have a Delegation of Disclosure Authority Letter or other written authorization issued by the DoD Component’s cognizant foreign disclosure office prior to entering discussions with potential foreign partners.</w:t>
      </w:r>
    </w:p>
    <w:p w:rsidR="00BE3ECB" w:rsidRDefault="00BE3ECB" w:rsidP="00BE3ECB">
      <w:r w:rsidRPr="00195C7A">
        <w:rPr>
          <w:rFonts w:asciiTheme="minorHAnsi" w:hAnsiTheme="minorHAnsi" w:cstheme="minorHAnsi"/>
        </w:rPr>
        <w:t xml:space="preserve">(2) DoD Components will notify and obtain the approval of the DAE for MDAP and MAIS programs before terminating or substantially reducing participation in ICPs under signed international agreements. The DAE may require the DoD Component to continue to provide some or all of the funding for that program. </w:t>
      </w:r>
      <w:r w:rsidRPr="00195C7A">
        <w:rPr>
          <w:rStyle w:val="StyleUnderline"/>
          <w:rFonts w:asciiTheme="minorHAnsi" w:hAnsiTheme="minorHAnsi" w:cstheme="minorHAnsi"/>
        </w:rPr>
        <w:t xml:space="preserve">A </w:t>
      </w:r>
      <w:r w:rsidRPr="0063742F">
        <w:rPr>
          <w:rStyle w:val="Emphasis"/>
        </w:rPr>
        <w:t>substantial reduction is defined</w:t>
      </w:r>
      <w:r w:rsidRPr="00195C7A">
        <w:rPr>
          <w:rStyle w:val="StyleUnderline"/>
          <w:rFonts w:asciiTheme="minorHAnsi" w:hAnsiTheme="minorHAnsi" w:cstheme="minorHAnsi"/>
        </w:rPr>
        <w:t xml:space="preserve"> as a </w:t>
      </w:r>
      <w:r w:rsidRPr="0063742F">
        <w:t>funding or</w:t>
      </w:r>
      <w:r w:rsidRPr="00195C7A">
        <w:rPr>
          <w:rStyle w:val="StyleUnderline"/>
          <w:rFonts w:asciiTheme="minorHAnsi" w:hAnsiTheme="minorHAnsi" w:cstheme="minorHAnsi"/>
        </w:rPr>
        <w:t xml:space="preserve"> quantity decrease that impacts the </w:t>
      </w:r>
      <w:r w:rsidRPr="00BE31F3">
        <w:rPr>
          <w:rStyle w:val="Emphasis"/>
        </w:rPr>
        <w:t>viability of the program</w:t>
      </w:r>
      <w:r w:rsidRPr="00195C7A">
        <w:rPr>
          <w:rStyle w:val="StyleUnderline"/>
          <w:rFonts w:asciiTheme="minorHAnsi" w:hAnsiTheme="minorHAnsi" w:cstheme="minorHAnsi"/>
        </w:rPr>
        <w:t xml:space="preserve"> </w:t>
      </w:r>
      <w:r w:rsidRPr="0063742F">
        <w:t>and/or significantly increases the costs to the other participants in the program.</w:t>
      </w:r>
    </w:p>
    <w:p w:rsidR="00BE3ECB" w:rsidRPr="0063742F" w:rsidRDefault="00BE3ECB" w:rsidP="00BE3ECB">
      <w:r>
        <w:t xml:space="preserve">c. Waivers. Any foreign military sales or direct commercial sales of major defense equipment prior to successful completion of operational test and evaluation require Under Secretary of Defense for Acquisition, Technology and Logistics approval (i.e., a </w:t>
      </w:r>
      <w:proofErr w:type="spellStart"/>
      <w:r>
        <w:t>Yockey</w:t>
      </w:r>
      <w:proofErr w:type="spellEnd"/>
      <w:r>
        <w:t xml:space="preserve"> Waiver). (Details of this requirement are found in paragraph C5.1.8.3. in the Security Assistance Management Manual (Reference (bb))).</w:t>
      </w:r>
    </w:p>
    <w:p w:rsidR="00EC5B07" w:rsidRPr="00195C7A" w:rsidRDefault="00EC5B07" w:rsidP="00EC5B07">
      <w:pPr>
        <w:rPr>
          <w:rFonts w:asciiTheme="minorHAnsi" w:hAnsiTheme="minorHAnsi" w:cstheme="minorHAnsi"/>
        </w:rPr>
      </w:pPr>
    </w:p>
    <w:p w:rsidR="00BE14B1" w:rsidRPr="00195C7A" w:rsidRDefault="00BE14B1" w:rsidP="00BE14B1">
      <w:pPr>
        <w:pStyle w:val="Heading3"/>
      </w:pPr>
      <w:r w:rsidRPr="00195C7A">
        <w:t>Substantially – munitions, spare parts, services</w:t>
      </w:r>
    </w:p>
    <w:p w:rsidR="00BE14B1" w:rsidRPr="00195C7A" w:rsidRDefault="00BE14B1" w:rsidP="00BE14B1"/>
    <w:p w:rsidR="00BE14B1" w:rsidRPr="00195C7A" w:rsidRDefault="00BE14B1" w:rsidP="00BE14B1">
      <w:pPr>
        <w:pStyle w:val="Heading4"/>
      </w:pPr>
      <w:r w:rsidRPr="00195C7A">
        <w:t>Munitions, spare parts, maintenance and services are all substantial</w:t>
      </w:r>
    </w:p>
    <w:p w:rsidR="00BE14B1" w:rsidRPr="00195C7A" w:rsidRDefault="00BE14B1" w:rsidP="00BE14B1">
      <w:proofErr w:type="spellStart"/>
      <w:r w:rsidRPr="00195C7A">
        <w:rPr>
          <w:b/>
        </w:rPr>
        <w:t>Grimmett</w:t>
      </w:r>
      <w:proofErr w:type="spellEnd"/>
      <w:r w:rsidRPr="00195C7A">
        <w:rPr>
          <w:b/>
        </w:rPr>
        <w:t xml:space="preserve">, 4 – </w:t>
      </w:r>
      <w:r w:rsidRPr="00195C7A">
        <w:t xml:space="preserve">Specialist in National Defense; Foreign Affairs, Defense, and Trade Division of the Congressional Research Service (Richard, “Conventional Arms Transfers to Developing Nations, 1996-2003” CRS Report for Congress, 8/26, </w:t>
      </w:r>
      <w:hyperlink r:id="rId61" w:history="1">
        <w:r w:rsidRPr="00195C7A">
          <w:rPr>
            <w:rStyle w:val="Hyperlink"/>
          </w:rPr>
          <w:t>https://www.everycrsreport.com/files/20040826_RL32547_630a3c8cc4811fd0f788edc8a5486e7e3a04d362.pdf</w:t>
        </w:r>
      </w:hyperlink>
    </w:p>
    <w:p w:rsidR="00BE14B1" w:rsidRPr="00195C7A" w:rsidRDefault="00BE14B1" w:rsidP="00BE14B1"/>
    <w:p w:rsidR="00BE14B1" w:rsidRPr="00195C7A" w:rsidRDefault="00BE14B1" w:rsidP="00BE14B1">
      <w:r w:rsidRPr="00195C7A">
        <w:rPr>
          <w:rStyle w:val="StyleUnderline"/>
        </w:rPr>
        <w:t>Apart from weapons themselves,</w:t>
      </w:r>
      <w:r w:rsidRPr="00195C7A">
        <w:t xml:space="preserve"> it must be emphasized that, </w:t>
      </w:r>
      <w:r w:rsidRPr="00195C7A">
        <w:rPr>
          <w:rStyle w:val="StyleUnderline"/>
        </w:rPr>
        <w:t xml:space="preserve">the sale of munitions, upgrades to existing systems, spare parts, training and support services </w:t>
      </w:r>
      <w:r w:rsidRPr="00195C7A">
        <w:t xml:space="preserve">to developing nations worldwide </w:t>
      </w:r>
      <w:r w:rsidRPr="00195C7A">
        <w:rPr>
          <w:rStyle w:val="StyleUnderline"/>
        </w:rPr>
        <w:t>account for a very substantial portion of the total value of U.S. arms transfer agreements</w:t>
      </w:r>
      <w:r w:rsidRPr="00195C7A">
        <w:t>. This fact reflects the large number of countries in the developing, and developed, world that have acquired and continue to utilize a wide range of American weapons systems, and have a continuing requirement to support, to modify, as well as to replace, these systems.</w:t>
      </w:r>
    </w:p>
    <w:p w:rsidR="00EC5B07" w:rsidRDefault="00EC5B07" w:rsidP="00EC5B07"/>
    <w:p w:rsidR="00040A9E" w:rsidRDefault="00040A9E" w:rsidP="00040A9E">
      <w:pPr>
        <w:pStyle w:val="Heading4"/>
      </w:pPr>
      <w:r>
        <w:t>Military services are a substantial portion of sales</w:t>
      </w:r>
    </w:p>
    <w:p w:rsidR="00040A9E" w:rsidRDefault="00040A9E" w:rsidP="00040A9E">
      <w:r w:rsidRPr="00B1420F">
        <w:rPr>
          <w:b/>
          <w:bCs/>
        </w:rPr>
        <w:t>Pierre, 82</w:t>
      </w:r>
      <w:r>
        <w:t xml:space="preserve"> – Jennings Randolph Fellow at the U.S. Institute of Peace.  He served as Director-General of the Atlantic Institute for International Affairs in Paris, Acting Director of Studies and Senior Fellow at the Council on Foreign Relations, Senior Associate of the Hudson Institute and Research Associate at the Brookings Institution.  As a foreign service officer, he served at the American Embassy in London and at the U.S. State Department. He has also taught at Columbia University and Johns Hopkins University, and spent half a year in Hanoi, Vietnam as a senior adviser to the Ministry of Foreign Affairs.  (Andrew, </w:t>
      </w:r>
      <w:r>
        <w:rPr>
          <w:u w:val="single"/>
        </w:rPr>
        <w:t xml:space="preserve">The Global Politics of </w:t>
      </w:r>
      <w:r w:rsidRPr="00B1420F">
        <w:rPr>
          <w:u w:val="single"/>
        </w:rPr>
        <w:t>Arms Sales</w:t>
      </w:r>
      <w:r>
        <w:t xml:space="preserve">, </w:t>
      </w:r>
      <w:r w:rsidRPr="00B1420F">
        <w:t>p</w:t>
      </w:r>
      <w:r>
        <w:t>. 57-58</w:t>
      </w:r>
    </w:p>
    <w:p w:rsidR="00040A9E" w:rsidRDefault="00040A9E" w:rsidP="00040A9E"/>
    <w:p w:rsidR="00040A9E" w:rsidRDefault="00040A9E" w:rsidP="00040A9E">
      <w:r>
        <w:t xml:space="preserve">As for the dollar ceiling, which was designed to impose quantitative controls, a somewhat dubious numbers game ensued. In conformity with the announced policy, the 1978 ceiling of $8.5 billion was 8 percent lower than the 1977 volume of $8.8 billion, after adjustment for inflation, and the 1979 ceiling was set with a further 8 percent reduction in constant dollars. The ceiling was designed to impose restraint and to force a solid justification for sales. But in practice there were ways to circumvent it in intent, if not in fact. With the May 19 announcement having set the 1977 total as a high, from which the 1978 amount was to be reduced, parts of the government developed an interest in having it be as high as possible; hence accounting procedures were altered and recalculations made that created a higher ceiling so as to allow more leeway in coming years. In addition, there were three major loopholes. First, arms sales to treaty allies, eighteen countries in all, were excluded from the ceiling (about 10 percent of total sales); second, transfers that could be listed as commercial arms exports controlled by munitions-licensing procedures rather than government-to-government sales were left out entirely and these subsequently tripled (10 percent); third, </w:t>
      </w:r>
      <w:r w:rsidRPr="00B73B04">
        <w:rPr>
          <w:rStyle w:val="StyleUnderline"/>
        </w:rPr>
        <w:t>the ceiling did not apply to military "services" which account for a substantial portion of</w:t>
      </w:r>
      <w:r>
        <w:t xml:space="preserve"> what is listed as U.S. </w:t>
      </w:r>
      <w:r w:rsidRPr="00B73B04">
        <w:rPr>
          <w:rStyle w:val="StyleUnderline"/>
        </w:rPr>
        <w:t>foreign military sales (20 to 40 percent</w:t>
      </w:r>
      <w:r>
        <w:t xml:space="preserve">). The net result was that, while the ceilings were respected, giving the appearance of reductions, in reality total U.S. arms sales actually increased. Total U.S. arms sales (including govern- </w:t>
      </w:r>
      <w:proofErr w:type="spellStart"/>
      <w:r>
        <w:t>ment</w:t>
      </w:r>
      <w:proofErr w:type="spellEnd"/>
      <w:r>
        <w:t>-to-government sales and commercial arms exports) rose from $12.8 billion in 1977 to $17.1 billion in 1980, with only slightly more than half covered by the ceiling. By the end of 1979 there was a backlog of $43.5 billion, which stretched out orders that would not be delivered until as late as 1986 (The administration had inherited a backlog of $27 billion from the Ford administration.) These points were not lost on the critics, who accused the Carter administration of suggesting that more was really less.</w:t>
      </w:r>
    </w:p>
    <w:p w:rsidR="00040A9E" w:rsidRDefault="00040A9E" w:rsidP="00EC5B07"/>
    <w:p w:rsidR="00351C7B" w:rsidRDefault="00351C7B" w:rsidP="00351C7B">
      <w:pPr>
        <w:pStyle w:val="Heading4"/>
      </w:pPr>
      <w:r>
        <w:t>Defense services are one-third the value of FMS exports</w:t>
      </w:r>
    </w:p>
    <w:p w:rsidR="00351C7B" w:rsidRDefault="00351C7B" w:rsidP="00351C7B">
      <w:r>
        <w:rPr>
          <w:b/>
        </w:rPr>
        <w:t xml:space="preserve">GAO, 10 – </w:t>
      </w:r>
      <w:r w:rsidRPr="00B210C4">
        <w:t>Government Accountability Office (“DEFENSE EXPORTS Reporting on Exported Articles and Services Needs to Be Improved “ Report to the Committee on Foreign Affairs, House of Representatives, September</w:t>
      </w:r>
      <w:r>
        <w:t xml:space="preserve">, </w:t>
      </w:r>
      <w:hyperlink r:id="rId62" w:history="1">
        <w:r w:rsidRPr="00C80762">
          <w:rPr>
            <w:rStyle w:val="Hyperlink"/>
          </w:rPr>
          <w:t>https://www.gao.gov/new.items/d10952.pdf</w:t>
        </w:r>
      </w:hyperlink>
    </w:p>
    <w:p w:rsidR="00351C7B" w:rsidRDefault="00351C7B" w:rsidP="00351C7B"/>
    <w:p w:rsidR="00351C7B" w:rsidRDefault="00351C7B" w:rsidP="00351C7B">
      <w:r>
        <w:t xml:space="preserve">Although there are currently no data available on the export of defense services through DCS, we found that </w:t>
      </w:r>
      <w:r w:rsidRPr="00BC7897">
        <w:rPr>
          <w:rStyle w:val="StyleUnderline"/>
        </w:rPr>
        <w:t>the value of defense services exported through FMS was</w:t>
      </w:r>
      <w:r>
        <w:t xml:space="preserve"> also relatively </w:t>
      </w:r>
      <w:r w:rsidRPr="00BC7897">
        <w:rPr>
          <w:rStyle w:val="StyleUnderline"/>
        </w:rPr>
        <w:t xml:space="preserve">stable over the last 5 </w:t>
      </w:r>
      <w:r>
        <w:t xml:space="preserve">calendar </w:t>
      </w:r>
      <w:r w:rsidRPr="00BC7897">
        <w:rPr>
          <w:rStyle w:val="StyleUnderline"/>
        </w:rPr>
        <w:t>years,</w:t>
      </w:r>
      <w:r>
        <w:t xml:space="preserve"> ranging from about $3.8 billion to $4.2 billion annually from 2005 through 2009. Overall, </w:t>
      </w:r>
      <w:r w:rsidRPr="00BC7897">
        <w:rPr>
          <w:rStyle w:val="StyleUnderline"/>
        </w:rPr>
        <w:t>services account for about one-third of the value of all FMS exports annually</w:t>
      </w:r>
      <w:r>
        <w:t xml:space="preserve">. </w:t>
      </w:r>
    </w:p>
    <w:p w:rsidR="00351C7B" w:rsidRPr="00195C7A" w:rsidRDefault="00351C7B" w:rsidP="00EC5B07"/>
    <w:p w:rsidR="00772F35" w:rsidRDefault="00772F35" w:rsidP="00772F35">
      <w:pPr>
        <w:pStyle w:val="Heading3"/>
      </w:pPr>
      <w:r>
        <w:t>Violation – small arms</w:t>
      </w:r>
    </w:p>
    <w:p w:rsidR="00772F35" w:rsidRDefault="00772F35" w:rsidP="00772F35">
      <w:pPr>
        <w:pStyle w:val="Heading4"/>
      </w:pPr>
      <w:r>
        <w:t>Small arms are 800 million a year</w:t>
      </w:r>
    </w:p>
    <w:p w:rsidR="00772F35" w:rsidRDefault="00772F35" w:rsidP="00772F35">
      <w:r>
        <w:rPr>
          <w:b/>
        </w:rPr>
        <w:t xml:space="preserve">Abramson, 19 – </w:t>
      </w:r>
      <w:r>
        <w:t xml:space="preserve">Senior Fellow, Arms Control Association </w:t>
      </w:r>
      <w:r>
        <w:rPr>
          <w:b/>
        </w:rPr>
        <w:t xml:space="preserve"> </w:t>
      </w:r>
      <w:r>
        <w:t xml:space="preserve">(Jeff, “Proposed Small Arms Transfers: Big Implications for U.S. Foreign Policy”, Testimony before The House Foreign Affairs Subcommittee on Oversight and Investigations 3/26, </w:t>
      </w:r>
      <w:hyperlink r:id="rId63" w:history="1">
        <w:r w:rsidRPr="00AE5705">
          <w:rPr>
            <w:rStyle w:val="Hyperlink"/>
          </w:rPr>
          <w:t>https://www.armscontrol.org/blog/2019-03-26/abramson-testimony-proposed-small-arms-transfers</w:t>
        </w:r>
      </w:hyperlink>
    </w:p>
    <w:p w:rsidR="00772F35" w:rsidRPr="00065850" w:rsidRDefault="00772F35" w:rsidP="00772F35"/>
    <w:p w:rsidR="00772F35" w:rsidRDefault="00772F35" w:rsidP="00772F35">
      <w:r>
        <w:t xml:space="preserve">Congress can also play a role in helping the public be aware of these potential sales. </w:t>
      </w:r>
      <w:r w:rsidRPr="00065850">
        <w:rPr>
          <w:rStyle w:val="StyleUnderline"/>
        </w:rPr>
        <w:t>The majority of small arms sales are notified through the</w:t>
      </w:r>
      <w:r>
        <w:t xml:space="preserve"> Direct Commercial Sales (</w:t>
      </w:r>
      <w:r w:rsidRPr="00065850">
        <w:rPr>
          <w:rStyle w:val="StyleUnderline"/>
        </w:rPr>
        <w:t>DCS) process</w:t>
      </w:r>
      <w:r>
        <w:t>, rather than the Foreign Military Sales (FMS) process. FMS notifications are announced on a public website. Congress should endeavor to finds ways to make DCS sales more accessible.</w:t>
      </w:r>
    </w:p>
    <w:p w:rsidR="00772F35" w:rsidRPr="00065850" w:rsidRDefault="00772F35" w:rsidP="00772F35">
      <w:r>
        <w:t>According to data analysis by the Security Assistance Monitor</w:t>
      </w:r>
      <w:r w:rsidRPr="00065850">
        <w:rPr>
          <w:rStyle w:val="StyleUnderline"/>
        </w:rPr>
        <w:t>, in 2018</w:t>
      </w:r>
      <w:r>
        <w:t xml:space="preserve"> the </w:t>
      </w:r>
      <w:r w:rsidRPr="00065850">
        <w:rPr>
          <w:rStyle w:val="StyleUnderline"/>
        </w:rPr>
        <w:t>Trump</w:t>
      </w:r>
      <w:r>
        <w:t xml:space="preserve"> administration </w:t>
      </w:r>
      <w:r w:rsidRPr="00065850">
        <w:rPr>
          <w:rStyle w:val="StyleUnderline"/>
        </w:rPr>
        <w:t>requested Congress to approve at least $746 million in firearms sales</w:t>
      </w:r>
      <w:r>
        <w:t xml:space="preserve"> to a total of 14 countries in 2018, with more than $575 million for Saudi Arabia, another nearly $100 million to the Philippines, and more than $21 million to the United Arab Emirates.13 These countries are some of the ones most watched for human rights and security concerns, especially after the murder of Jamal Khashoggi by Saudi Arabia and revelations that the UAE may be providing arms to militia in Yemen that are fighting against U.S. efforts.</w:t>
      </w:r>
    </w:p>
    <w:p w:rsidR="00772F35" w:rsidRDefault="00772F35" w:rsidP="00772F35">
      <w:pPr>
        <w:rPr>
          <w:rFonts w:asciiTheme="minorHAnsi" w:hAnsiTheme="minorHAnsi" w:cstheme="minorHAnsi"/>
        </w:rPr>
      </w:pPr>
    </w:p>
    <w:p w:rsidR="00BC1194" w:rsidRDefault="00BC1194" w:rsidP="00BC1194">
      <w:pPr>
        <w:pStyle w:val="Heading3"/>
      </w:pPr>
      <w:r>
        <w:t>Violation – arms sales tax</w:t>
      </w:r>
    </w:p>
    <w:p w:rsidR="00BC1194" w:rsidRDefault="00BC1194" w:rsidP="00BC1194"/>
    <w:p w:rsidR="00BC1194" w:rsidRDefault="00BC1194" w:rsidP="00BC1194">
      <w:pPr>
        <w:pStyle w:val="Heading4"/>
      </w:pPr>
      <w:r>
        <w:t>An arms trade tax wouldn’t be a substantial reduction</w:t>
      </w:r>
    </w:p>
    <w:p w:rsidR="00BC1194" w:rsidRDefault="00BC1194" w:rsidP="00BC1194">
      <w:proofErr w:type="spellStart"/>
      <w:r>
        <w:rPr>
          <w:b/>
        </w:rPr>
        <w:t>Brzoska</w:t>
      </w:r>
      <w:proofErr w:type="spellEnd"/>
      <w:r>
        <w:rPr>
          <w:b/>
        </w:rPr>
        <w:t>, 1 -</w:t>
      </w:r>
      <w:r w:rsidRPr="00BC1194">
        <w:t xml:space="preserve"> Director of Research at the Bonn International Center for Conversion </w:t>
      </w:r>
      <w:r>
        <w:t xml:space="preserve">(Michael, “Taxation of the arms trade: An overview of the issues” Paper prepared for the United Nations ad hoc Expert Group Meeting on Innovations in Mobilizing Global Resources for Development, 25-26 June 2001, </w:t>
      </w:r>
      <w:hyperlink r:id="rId64" w:history="1">
        <w:r w:rsidRPr="00AE5705">
          <w:rPr>
            <w:rStyle w:val="Hyperlink"/>
          </w:rPr>
          <w:t>http://citeseerx.ist.psu.edu/viewdoc/download?doi=10.1.1.195.3255&amp;rep=rep1&amp;type=pdf</w:t>
        </w:r>
      </w:hyperlink>
    </w:p>
    <w:p w:rsidR="00BC1194" w:rsidRPr="00BC1194" w:rsidRDefault="00BC1194" w:rsidP="00BC1194"/>
    <w:p w:rsidR="00BC1194" w:rsidRDefault="00BC1194" w:rsidP="00BC1194">
      <w:r>
        <w:t>The trade in arms is predominantly a North-South trade, a trade from industrialized countries to developing countries (see appendix). An initial impression therefore would be that a tax on arms transfers would predominantly be a tax on industrialized countries. This assumption seems to be behind ideas to use an arms trade tax as a fund for development purposes.</w:t>
      </w:r>
    </w:p>
    <w:p w:rsidR="00BC1194" w:rsidRDefault="00BC1194" w:rsidP="00BC1194">
      <w:r>
        <w:t xml:space="preserve">A simple argument could go like this: </w:t>
      </w:r>
      <w:r w:rsidRPr="008244A7">
        <w:rPr>
          <w:rStyle w:val="StyleUnderline"/>
        </w:rPr>
        <w:t xml:space="preserve">As the volume of the arms trade is about </w:t>
      </w:r>
      <w:r>
        <w:t xml:space="preserve">US </w:t>
      </w:r>
      <w:r w:rsidRPr="008244A7">
        <w:rPr>
          <w:rStyle w:val="StyleUnderline"/>
        </w:rPr>
        <w:t>$50 billion</w:t>
      </w:r>
      <w:r>
        <w:t xml:space="preserve">, </w:t>
      </w:r>
      <w:r w:rsidRPr="008244A7">
        <w:rPr>
          <w:rStyle w:val="StyleUnderline"/>
        </w:rPr>
        <w:t>a 10 percent tax would result in income of about $5 billion</w:t>
      </w:r>
      <w:r>
        <w:t xml:space="preserve">. This money could then be used for development purposes. As indicated above </w:t>
      </w:r>
      <w:r w:rsidRPr="008244A7">
        <w:rPr>
          <w:rStyle w:val="StyleUnderline"/>
        </w:rPr>
        <w:t>this tax volume would only come about in a situation of perfectly inelastic demand.</w:t>
      </w:r>
      <w:r>
        <w:t xml:space="preserve"> In all other cases, the volume of trade, and correspondingly the tax income, would be reduced. </w:t>
      </w:r>
      <w:r w:rsidRPr="00BC1194">
        <w:rPr>
          <w:rStyle w:val="StyleUnderline"/>
        </w:rPr>
        <w:t xml:space="preserve">The actual reduction would depend on the exact shape of the supply and demand curves, but it would </w:t>
      </w:r>
      <w:r w:rsidRPr="00BC1194">
        <w:rPr>
          <w:rStyle w:val="Emphasis"/>
        </w:rPr>
        <w:t>likely not be substantial</w:t>
      </w:r>
      <w:r>
        <w:t xml:space="preserve">. </w:t>
      </w:r>
    </w:p>
    <w:p w:rsidR="00BC1194" w:rsidRDefault="00BC1194" w:rsidP="00BC1194"/>
    <w:p w:rsidR="00BC1194" w:rsidRDefault="00BC1194" w:rsidP="00BC1194">
      <w:pPr>
        <w:pStyle w:val="Heading4"/>
      </w:pPr>
      <w:r>
        <w:t>It’s also effects topical at best</w:t>
      </w:r>
    </w:p>
    <w:p w:rsidR="00BC1194" w:rsidRDefault="00BC1194" w:rsidP="00BC1194">
      <w:proofErr w:type="spellStart"/>
      <w:r>
        <w:rPr>
          <w:b/>
        </w:rPr>
        <w:t>Brzoska</w:t>
      </w:r>
      <w:proofErr w:type="spellEnd"/>
      <w:r>
        <w:rPr>
          <w:b/>
        </w:rPr>
        <w:t>, 1 -</w:t>
      </w:r>
      <w:r w:rsidRPr="00BC1194">
        <w:t xml:space="preserve"> Director of Research at the Bonn International Center for Conversion </w:t>
      </w:r>
      <w:r>
        <w:t xml:space="preserve">(Michael, “Taxation of the arms trade: An overview of the issues” Paper prepared for the United Nations ad hoc Expert Group Meeting on Innovations in Mobilizing Global Resources for Development, 25-26 June 2001, </w:t>
      </w:r>
      <w:hyperlink r:id="rId65" w:history="1">
        <w:r w:rsidRPr="00AE5705">
          <w:rPr>
            <w:rStyle w:val="Hyperlink"/>
          </w:rPr>
          <w:t>http://citeseerx.ist.psu.edu/viewdoc/download?doi=10.1.1.195.3255&amp;rep=rep1&amp;type=pdf</w:t>
        </w:r>
      </w:hyperlink>
    </w:p>
    <w:p w:rsidR="00BC1194" w:rsidRPr="00BC1194" w:rsidRDefault="00BC1194" w:rsidP="00BC1194"/>
    <w:p w:rsidR="00BC1194" w:rsidRPr="00BC1194" w:rsidRDefault="00BC1194" w:rsidP="00BC1194">
      <w:r>
        <w:t xml:space="preserve">The idea of an arms trade tax first gained international prominence through its place as one of the major recommendations </w:t>
      </w:r>
      <w:proofErr w:type="spellStart"/>
      <w:r>
        <w:t>fur</w:t>
      </w:r>
      <w:proofErr w:type="spellEnd"/>
      <w:r>
        <w:t xml:space="preserve"> further consideration in the „</w:t>
      </w:r>
      <w:proofErr w:type="gramStart"/>
      <w:r>
        <w:t>Brandt“</w:t>
      </w:r>
      <w:proofErr w:type="gramEnd"/>
      <w:r>
        <w:t xml:space="preserve">-Report (Independent Commission on International Development, 1980). </w:t>
      </w:r>
      <w:r w:rsidRPr="00BC1194">
        <w:rPr>
          <w:rStyle w:val="StyleUnderline"/>
        </w:rPr>
        <w:t xml:space="preserve">The commissioners argued that a tax on the arms trade would </w:t>
      </w:r>
      <w:r w:rsidRPr="00BC1194">
        <w:rPr>
          <w:rStyle w:val="Emphasis"/>
        </w:rPr>
        <w:t>have the effect</w:t>
      </w:r>
      <w:r w:rsidRPr="00BC1194">
        <w:rPr>
          <w:rStyle w:val="StyleUnderline"/>
        </w:rPr>
        <w:t xml:space="preserve"> of increasing the price</w:t>
      </w:r>
      <w:r>
        <w:t xml:space="preserve"> of arms </w:t>
      </w:r>
      <w:r w:rsidRPr="00BC1194">
        <w:rPr>
          <w:rStyle w:val="StyleUnderline"/>
        </w:rPr>
        <w:t>and thereby reduce arms transfers</w:t>
      </w:r>
      <w:r>
        <w:t xml:space="preserve">. This was deemed to be beneficial for development as arms imports were seen both as a financial impediment to development as well as a factor in fueling conflicts. However, the Commission also felt that the tax could rake in income that could be used for development purposes. The Brandt-Commission’s suggestion of an arms trade tax was picked up by both non-governmental organizations and some governments. However, there was also major criticism and opposition for reasons discussed below. In the end, there was little follow-on to the suggestion and the arms trade tax met a similar fate as the bulk of the “Brandt-Report”, which had been asked for by the then-President of the World Bank, Robert McNamara. Reduction of the negative effects of the arms trade, including through some kind of tax, was also an issue in the discussions of the later Palme-Report (Independent Commission on Disarmament and Security, 1982). </w:t>
      </w:r>
    </w:p>
    <w:p w:rsidR="00772F35" w:rsidRPr="00772F35" w:rsidRDefault="00772F35" w:rsidP="00772F35"/>
    <w:p w:rsidR="00CF5827" w:rsidRPr="00195C7A" w:rsidRDefault="00CF5827" w:rsidP="00CF5827">
      <w:pPr>
        <w:pStyle w:val="Heading2"/>
      </w:pPr>
      <w:r w:rsidRPr="00195C7A">
        <w:t>Other – generic</w:t>
      </w:r>
    </w:p>
    <w:p w:rsidR="00CF5827" w:rsidRPr="00195C7A" w:rsidRDefault="00CF5827" w:rsidP="00CF5827"/>
    <w:p w:rsidR="00CF5827" w:rsidRPr="00195C7A" w:rsidRDefault="00CF5827" w:rsidP="00CF5827">
      <w:pPr>
        <w:pStyle w:val="Heading3"/>
        <w:rPr>
          <w:rFonts w:asciiTheme="minorHAnsi" w:hAnsiTheme="minorHAnsi"/>
        </w:rPr>
      </w:pPr>
      <w:r w:rsidRPr="00195C7A">
        <w:rPr>
          <w:rFonts w:asciiTheme="minorHAnsi" w:hAnsiTheme="minorHAnsi"/>
        </w:rPr>
        <w:t>Considerable</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 means of real worth or considerable value --- this is the USUAL and CUSTOMARY meaning of the term</w:t>
      </w:r>
    </w:p>
    <w:p w:rsidR="00CF5827" w:rsidRPr="00195C7A" w:rsidRDefault="00CF5827" w:rsidP="00CF5827">
      <w:pPr>
        <w:rPr>
          <w:rStyle w:val="Style11pt"/>
          <w:rFonts w:asciiTheme="minorHAnsi" w:hAnsiTheme="minorHAnsi"/>
        </w:rPr>
      </w:pPr>
      <w:r w:rsidRPr="00195C7A">
        <w:rPr>
          <w:rStyle w:val="Style13ptBold"/>
          <w:rFonts w:asciiTheme="minorHAnsi" w:hAnsiTheme="minorHAnsi"/>
        </w:rPr>
        <w:t>Words and Phrases 2</w:t>
      </w:r>
      <w:r w:rsidRPr="00195C7A">
        <w:rPr>
          <w:rFonts w:asciiTheme="minorHAnsi" w:hAnsiTheme="minorHAnsi"/>
        </w:rPr>
        <w:t xml:space="preserve"> (Volume 40A, p. 458)</w:t>
      </w:r>
    </w:p>
    <w:p w:rsidR="00CF5827" w:rsidRPr="00195C7A" w:rsidRDefault="00CF5827" w:rsidP="00CF5827">
      <w:pPr>
        <w:rPr>
          <w:rFonts w:asciiTheme="minorHAnsi" w:hAnsiTheme="minorHAnsi"/>
          <w:sz w:val="16"/>
        </w:rPr>
      </w:pPr>
      <w:r w:rsidRPr="00195C7A">
        <w:rPr>
          <w:rStyle w:val="Style11pt"/>
          <w:rFonts w:asciiTheme="minorHAnsi" w:hAnsiTheme="minorHAnsi"/>
          <w:sz w:val="16"/>
        </w:rPr>
        <w:t xml:space="preserve">D.S.C. 1966.  </w:t>
      </w:r>
      <w:r w:rsidRPr="00195C7A">
        <w:rPr>
          <w:rStyle w:val="Style11ptUnderline"/>
          <w:rFonts w:asciiTheme="minorHAnsi" w:hAnsiTheme="minorHAnsi"/>
        </w:rPr>
        <w:t>The word “substantial” within Civil Rights Act providing that a place is a public accommodation if a “substantial” portion of food</w:t>
      </w:r>
      <w:r w:rsidRPr="00195C7A">
        <w:rPr>
          <w:rStyle w:val="Style11pt"/>
          <w:rFonts w:asciiTheme="minorHAnsi" w:hAnsiTheme="minorHAnsi"/>
          <w:sz w:val="16"/>
        </w:rPr>
        <w:t xml:space="preserve"> which is served </w:t>
      </w:r>
      <w:r w:rsidRPr="00195C7A">
        <w:rPr>
          <w:rStyle w:val="Style11ptUnderline"/>
          <w:rFonts w:asciiTheme="minorHAnsi" w:hAnsiTheme="minorHAnsi"/>
        </w:rPr>
        <w:t xml:space="preserve">has moved in commerce must be construed in light of its </w:t>
      </w:r>
      <w:r w:rsidRPr="00195C7A">
        <w:rPr>
          <w:rStyle w:val="Emphasis"/>
          <w:rFonts w:asciiTheme="minorHAnsi" w:hAnsiTheme="minorHAnsi"/>
        </w:rPr>
        <w:t>usual and customary meaning</w:t>
      </w:r>
      <w:r w:rsidRPr="00195C7A">
        <w:rPr>
          <w:rStyle w:val="Style11ptUnderline"/>
          <w:rFonts w:asciiTheme="minorHAnsi" w:hAnsiTheme="minorHAnsi"/>
        </w:rPr>
        <w:t xml:space="preserve">, that </w:t>
      </w:r>
      <w:r w:rsidRPr="00195C7A">
        <w:rPr>
          <w:rStyle w:val="StyleUnderline"/>
          <w:rFonts w:asciiTheme="minorHAnsi" w:hAnsiTheme="minorHAnsi"/>
        </w:rPr>
        <w:t>is, something</w:t>
      </w:r>
      <w:r w:rsidRPr="00195C7A">
        <w:rPr>
          <w:rStyle w:val="Style11ptUnderline"/>
          <w:rFonts w:asciiTheme="minorHAnsi" w:hAnsiTheme="minorHAnsi"/>
        </w:rPr>
        <w:t xml:space="preserve"> of real worth and importance; of considerable value</w:t>
      </w:r>
      <w:r w:rsidRPr="00195C7A">
        <w:rPr>
          <w:rStyle w:val="Style11pt"/>
          <w:rFonts w:asciiTheme="minorHAnsi" w:hAnsiTheme="minorHAnsi"/>
          <w:sz w:val="16"/>
        </w:rPr>
        <w:t xml:space="preserve">; valuable, something worthwhile as distinguished from something without value or merely nominal  </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 means considerable or to a large degree --- this common meaning is preferable because the word is not a term of art</w:t>
      </w:r>
    </w:p>
    <w:p w:rsidR="00CF5827" w:rsidRPr="00195C7A" w:rsidRDefault="00CF5827" w:rsidP="00CF5827">
      <w:pPr>
        <w:rPr>
          <w:rFonts w:asciiTheme="minorHAnsi" w:hAnsiTheme="minorHAnsi"/>
        </w:rPr>
      </w:pPr>
      <w:proofErr w:type="spellStart"/>
      <w:r w:rsidRPr="00195C7A">
        <w:rPr>
          <w:rStyle w:val="Heading2Char2"/>
          <w:rFonts w:asciiTheme="minorHAnsi" w:hAnsiTheme="minorHAnsi"/>
        </w:rPr>
        <w:t>Arkush</w:t>
      </w:r>
      <w:proofErr w:type="spellEnd"/>
      <w:r w:rsidRPr="00195C7A">
        <w:rPr>
          <w:rStyle w:val="Heading2Char2"/>
          <w:rFonts w:asciiTheme="minorHAnsi" w:hAnsiTheme="minorHAnsi"/>
        </w:rPr>
        <w:t xml:space="preserve"> 2</w:t>
      </w:r>
      <w:r w:rsidRPr="00195C7A">
        <w:rPr>
          <w:rFonts w:asciiTheme="minorHAnsi" w:hAnsiTheme="minorHAnsi"/>
        </w:rPr>
        <w:t xml:space="preserve"> (David, JD Candidate – Harvard University, “Preserving "Catalyst" Attorneys' Fees Under the Freedom of Information Act in the Wake of Buckhannon Board and Care Home v. West Virginia Department of Health and Human Resources”, Harvard Civil Rights-Civil Liberties Law Review, Winter, </w:t>
      </w:r>
      <w:r w:rsidRPr="00195C7A">
        <w:rPr>
          <w:rFonts w:asciiTheme="minorHAnsi" w:hAnsiTheme="minorHAnsi"/>
        </w:rPr>
        <w:br/>
        <w:t xml:space="preserve">37 </w:t>
      </w:r>
      <w:proofErr w:type="spellStart"/>
      <w:r w:rsidRPr="00195C7A">
        <w:rPr>
          <w:rFonts w:asciiTheme="minorHAnsi" w:hAnsiTheme="minorHAnsi"/>
        </w:rPr>
        <w:t>Harv</w:t>
      </w:r>
      <w:proofErr w:type="spellEnd"/>
      <w:r w:rsidRPr="00195C7A">
        <w:rPr>
          <w:rFonts w:asciiTheme="minorHAnsi" w:hAnsiTheme="minorHAnsi"/>
        </w:rPr>
        <w:t>. C.R.-C.L. L. Rev. 131)</w:t>
      </w:r>
    </w:p>
    <w:p w:rsidR="00CF5827" w:rsidRPr="00195C7A" w:rsidRDefault="00CF5827" w:rsidP="00CF5827">
      <w:pPr>
        <w:rPr>
          <w:rFonts w:asciiTheme="minorHAnsi" w:hAnsiTheme="minorHAnsi"/>
          <w:sz w:val="16"/>
        </w:rPr>
      </w:pPr>
      <w:r w:rsidRPr="00195C7A">
        <w:rPr>
          <w:rFonts w:asciiTheme="minorHAnsi" w:hAnsiTheme="minorHAnsi"/>
          <w:sz w:val="16"/>
        </w:rPr>
        <w:t xml:space="preserve">Plaintiffs should argue that the term "substantially prevail" is not a term of art because if considered a term of art, resort to Black's 7th produces a definition of "prevail" that could be interpreted adversely to plaintiffs. </w:t>
      </w:r>
      <w:hyperlink r:id="rId66" w:anchor="n99" w:tgtFrame="_self" w:history="1">
        <w:r w:rsidRPr="00195C7A">
          <w:rPr>
            <w:rFonts w:asciiTheme="minorHAnsi" w:hAnsiTheme="minorHAnsi"/>
            <w:sz w:val="16"/>
          </w:rPr>
          <w:t>99</w:t>
        </w:r>
      </w:hyperlink>
      <w:r w:rsidRPr="00195C7A">
        <w:rPr>
          <w:rFonts w:asciiTheme="minorHAnsi" w:hAnsiTheme="minorHAnsi"/>
          <w:sz w:val="16"/>
        </w:rPr>
        <w:t xml:space="preserve"> It is commonly accepted that </w:t>
      </w:r>
      <w:r w:rsidRPr="00195C7A">
        <w:rPr>
          <w:rStyle w:val="Style1Char1"/>
          <w:rFonts w:asciiTheme="minorHAnsi" w:hAnsiTheme="minorHAnsi"/>
        </w:rPr>
        <w:t>words that are not legal terms of art should be accorded their ordinary, not their legal, meaning</w:t>
      </w:r>
      <w:r w:rsidRPr="00195C7A">
        <w:rPr>
          <w:rFonts w:asciiTheme="minorHAnsi" w:hAnsiTheme="minorHAnsi"/>
          <w:sz w:val="16"/>
        </w:rPr>
        <w:t xml:space="preserve">, </w:t>
      </w:r>
      <w:hyperlink r:id="rId67" w:anchor="n100" w:tgtFrame="_self" w:history="1">
        <w:r w:rsidRPr="00195C7A">
          <w:rPr>
            <w:rFonts w:asciiTheme="minorHAnsi" w:hAnsiTheme="minorHAnsi"/>
            <w:sz w:val="16"/>
          </w:rPr>
          <w:t>100</w:t>
        </w:r>
      </w:hyperlink>
      <w:r w:rsidRPr="00195C7A">
        <w:rPr>
          <w:rFonts w:asciiTheme="minorHAnsi" w:hAnsiTheme="minorHAnsi"/>
          <w:sz w:val="16"/>
        </w:rPr>
        <w:t xml:space="preserve"> and ordinary-usage dictionaries provide FOIA fee claimants with helpful arguments. </w:t>
      </w:r>
      <w:r w:rsidRPr="00195C7A">
        <w:rPr>
          <w:rStyle w:val="Style1Char1"/>
          <w:rFonts w:asciiTheme="minorHAnsi" w:hAnsiTheme="minorHAnsi"/>
        </w:rPr>
        <w:t>The Supreme Court has already found favorable</w:t>
      </w:r>
      <w:r w:rsidRPr="00195C7A">
        <w:rPr>
          <w:rFonts w:asciiTheme="minorHAnsi" w:hAnsiTheme="minorHAnsi"/>
          <w:sz w:val="16"/>
        </w:rPr>
        <w:t xml:space="preserve">, temporally relevant </w:t>
      </w:r>
      <w:r w:rsidRPr="00195C7A">
        <w:rPr>
          <w:rStyle w:val="Style1Char1"/>
          <w:rFonts w:asciiTheme="minorHAnsi" w:hAnsiTheme="minorHAnsi"/>
        </w:rPr>
        <w:t xml:space="preserve">definitions of the word "substantially" in ordinary dictionaries: "Substantially" suggests "considerable" or </w:t>
      </w:r>
      <w:r w:rsidRPr="00195C7A">
        <w:rPr>
          <w:rFonts w:asciiTheme="minorHAnsi" w:hAnsiTheme="minorHAnsi"/>
          <w:sz w:val="16"/>
        </w:rPr>
        <w:t>"</w:t>
      </w:r>
      <w:r w:rsidRPr="00195C7A">
        <w:rPr>
          <w:rStyle w:val="Style1Char1"/>
          <w:rFonts w:asciiTheme="minorHAnsi" w:hAnsiTheme="minorHAnsi"/>
        </w:rPr>
        <w:t>specified to a large degree</w:t>
      </w:r>
      <w:r w:rsidRPr="00195C7A">
        <w:rPr>
          <w:rFonts w:asciiTheme="minorHAnsi" w:hAnsiTheme="minorHAnsi"/>
          <w:sz w:val="16"/>
        </w:rPr>
        <w:t xml:space="preserve">." See Webster's Third New International Dictionary 2280 (1976) (defining "substantially" as "in a substantial manner" and "substantial" as "considerable in amount, value, or worth" and "being that specified to a large degree or in the main"); see also 17 Oxford English Dictionary 66-67 (2d ed. 1989) ("substantial": "relating to or proceeding from the essence of a thing; essential"; "of ample or considerable amount, quantity or dimensions"). </w:t>
      </w:r>
      <w:hyperlink r:id="rId68" w:anchor="n101" w:tgtFrame="_self" w:history="1">
        <w:r w:rsidRPr="00195C7A">
          <w:rPr>
            <w:rFonts w:asciiTheme="minorHAnsi" w:hAnsiTheme="minorHAnsi"/>
            <w:sz w:val="16"/>
          </w:rPr>
          <w:t>101</w:t>
        </w:r>
      </w:hyperlink>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 means “of considerable amount” – not some contrived percentage</w:t>
      </w:r>
    </w:p>
    <w:p w:rsidR="00CF5827" w:rsidRPr="00195C7A" w:rsidRDefault="00CF5827" w:rsidP="00CF5827">
      <w:pPr>
        <w:rPr>
          <w:rFonts w:asciiTheme="minorHAnsi" w:hAnsiTheme="minorHAnsi"/>
        </w:rPr>
      </w:pPr>
      <w:r w:rsidRPr="00195C7A">
        <w:rPr>
          <w:rStyle w:val="Style13ptBold"/>
          <w:rFonts w:asciiTheme="minorHAnsi" w:hAnsiTheme="minorHAnsi"/>
        </w:rPr>
        <w:t>Prost 4</w:t>
      </w:r>
      <w:r w:rsidRPr="00195C7A">
        <w:rPr>
          <w:rFonts w:asciiTheme="minorHAnsi" w:hAnsiTheme="minorHAnsi"/>
        </w:rPr>
        <w:t xml:space="preserve"> (Judge – United States Court of Appeals for the Federal Circuit, “Committee </w:t>
      </w:r>
      <w:proofErr w:type="gramStart"/>
      <w:r w:rsidRPr="00195C7A">
        <w:rPr>
          <w:rFonts w:asciiTheme="minorHAnsi" w:hAnsiTheme="minorHAnsi"/>
        </w:rPr>
        <w:t>For</w:t>
      </w:r>
      <w:proofErr w:type="gramEnd"/>
      <w:r w:rsidRPr="00195C7A">
        <w:rPr>
          <w:rFonts w:asciiTheme="minorHAnsi" w:hAnsiTheme="minorHAnsi"/>
        </w:rPr>
        <w:t xml:space="preserve"> Fairly Traded Venezuelan Cement v. United States”, 6-18, http://www.ll.georgetown.edu/federal/judicial/fed/opinions/04opinions/04-1016.html)</w:t>
      </w:r>
    </w:p>
    <w:p w:rsidR="00CF5827" w:rsidRPr="00195C7A" w:rsidRDefault="00CF5827" w:rsidP="00CF5827">
      <w:pPr>
        <w:rPr>
          <w:rFonts w:asciiTheme="minorHAnsi" w:hAnsiTheme="minorHAnsi"/>
          <w:sz w:val="16"/>
        </w:rPr>
      </w:pPr>
      <w:r w:rsidRPr="00195C7A">
        <w:rPr>
          <w:rFonts w:asciiTheme="minorHAnsi" w:hAnsiTheme="minorHAnsi"/>
          <w:sz w:val="16"/>
        </w:rPr>
        <w:t xml:space="preserve">The URAA and the SAA neither amend nor refine the language of § 1677(4)(C).  In fact, they merely suggest, without disqualifying other alternatives, a “clearly higher/substantial proportion” approach.  Indeed, the SAA specifically mentions that no “precise mathematical formula” or “‘benchmark’ proportion” is to be used for a dumping concentration analysis.  SAA at 860 (citations omitted); see also Venez. Cement, 279 F. Supp. 2d at 1329-30.  Furthermore, as the Court of International Trade noted, the SAA emphasizes that the Commission retains the discretion to determine concentration of imports on a “case-by-case basis.”  SAA at 860.  Finally, </w:t>
      </w:r>
      <w:r w:rsidRPr="00195C7A">
        <w:rPr>
          <w:rStyle w:val="Style1Char"/>
          <w:rFonts w:asciiTheme="minorHAnsi" w:hAnsiTheme="minorHAnsi"/>
        </w:rPr>
        <w:t>the definition of the word “substantial” undercuts the</w:t>
      </w:r>
      <w:r w:rsidRPr="00195C7A">
        <w:rPr>
          <w:rFonts w:asciiTheme="minorHAnsi" w:hAnsiTheme="minorHAnsi"/>
          <w:sz w:val="16"/>
        </w:rPr>
        <w:t xml:space="preserve"> CFTVC’s </w:t>
      </w:r>
      <w:r w:rsidRPr="00195C7A">
        <w:rPr>
          <w:rStyle w:val="Style1Char"/>
          <w:rFonts w:asciiTheme="minorHAnsi" w:hAnsiTheme="minorHAnsi"/>
        </w:rPr>
        <w:t xml:space="preserve">argument.  The word “substantial” generally means “considerable in amount, </w:t>
      </w:r>
      <w:r w:rsidRPr="00195C7A">
        <w:rPr>
          <w:rFonts w:asciiTheme="minorHAnsi" w:hAnsiTheme="minorHAnsi"/>
          <w:sz w:val="16"/>
        </w:rPr>
        <w:t xml:space="preserve">value or worth.”  Webster’s Third New International Dictionary 2280 (1993).  </w:t>
      </w:r>
      <w:r w:rsidRPr="00195C7A">
        <w:rPr>
          <w:rStyle w:val="Emphasis"/>
          <w:rFonts w:asciiTheme="minorHAnsi" w:hAnsiTheme="minorHAnsi"/>
        </w:rPr>
        <w:t>It does not imply a specific number or cut-off</w:t>
      </w:r>
      <w:r w:rsidRPr="00195C7A">
        <w:rPr>
          <w:rStyle w:val="StyleUnderline"/>
          <w:rFonts w:asciiTheme="minorHAnsi" w:hAnsiTheme="minorHAnsi"/>
        </w:rPr>
        <w:t>.  What</w:t>
      </w:r>
      <w:r w:rsidRPr="00195C7A">
        <w:rPr>
          <w:rStyle w:val="Style1Char"/>
          <w:rFonts w:asciiTheme="minorHAnsi" w:hAnsiTheme="minorHAnsi"/>
        </w:rPr>
        <w:t xml:space="preserve"> may be substantial in one situation may not be in another situation.</w:t>
      </w:r>
      <w:r w:rsidRPr="00195C7A">
        <w:rPr>
          <w:rFonts w:asciiTheme="minorHAnsi" w:hAnsiTheme="minorHAnsi"/>
          <w:sz w:val="16"/>
        </w:rPr>
        <w:t>  The very breadth of the term “substantial” undercuts the CFTVC’s argument that Congress spoke clearly in establishing a standard for the Commission’s regional antidumping and countervailing duty analyses.  It therefore supports the conclusion that the Commission is owed deference in its interpretation of “substantial proportion.”  The Commission clearly embarked on its analysis having been given considerable leeway to interpret a particularly broad term.</w:t>
      </w:r>
    </w:p>
    <w:p w:rsidR="00CF5827" w:rsidRPr="00195C7A" w:rsidRDefault="00CF5827" w:rsidP="00CF5827"/>
    <w:p w:rsidR="00CF5827" w:rsidRPr="00195C7A" w:rsidRDefault="00CF5827" w:rsidP="00CF5827">
      <w:pPr>
        <w:pStyle w:val="Heading3"/>
      </w:pPr>
      <w:r w:rsidRPr="00195C7A">
        <w:t>in the main</w:t>
      </w:r>
    </w:p>
    <w:p w:rsidR="00CF5827" w:rsidRPr="00195C7A" w:rsidRDefault="00CF5827" w:rsidP="00CF5827"/>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Substantially means in the main, including the essential part</w:t>
      </w:r>
    </w:p>
    <w:p w:rsidR="00CF5827" w:rsidRPr="00195C7A" w:rsidRDefault="00CF5827" w:rsidP="00CF5827">
      <w:pPr>
        <w:rPr>
          <w:rFonts w:asciiTheme="minorHAnsi" w:hAnsiTheme="minorHAnsi" w:cstheme="minorHAnsi"/>
          <w:color w:val="000000"/>
        </w:rPr>
      </w:pPr>
      <w:r w:rsidRPr="00195C7A">
        <w:rPr>
          <w:rFonts w:asciiTheme="minorHAnsi" w:hAnsiTheme="minorHAnsi" w:cstheme="minorHAnsi"/>
          <w:b/>
          <w:color w:val="000000"/>
        </w:rPr>
        <w:t>Words and Phrases, 2</w:t>
      </w:r>
      <w:r w:rsidRPr="00195C7A">
        <w:rPr>
          <w:rFonts w:asciiTheme="minorHAnsi" w:hAnsiTheme="minorHAnsi" w:cstheme="minorHAnsi"/>
          <w:color w:val="000000"/>
        </w:rPr>
        <w:t xml:space="preserve"> (Words and Phrases Permanent Edition, “Substantially,” Volume 40B, p. 324-330 October 2002, Thomson West)</w:t>
      </w:r>
    </w:p>
    <w:p w:rsidR="00CF5827" w:rsidRPr="00195C7A" w:rsidRDefault="00CF5827" w:rsidP="00CF5827">
      <w:pPr>
        <w:rPr>
          <w:rFonts w:asciiTheme="minorHAnsi" w:hAnsiTheme="minorHAnsi" w:cstheme="minorHAnsi"/>
          <w:color w:val="000000"/>
          <w:u w:val="single"/>
        </w:rPr>
      </w:pPr>
      <w:r w:rsidRPr="00195C7A">
        <w:rPr>
          <w:rFonts w:asciiTheme="minorHAnsi" w:hAnsiTheme="minorHAnsi" w:cstheme="minorHAnsi"/>
          <w:color w:val="000000"/>
        </w:rPr>
        <w:t>Okla. 1911. “</w:t>
      </w:r>
      <w:r w:rsidRPr="00195C7A">
        <w:rPr>
          <w:rFonts w:asciiTheme="minorHAnsi" w:hAnsiTheme="minorHAnsi" w:cstheme="minorHAnsi"/>
          <w:color w:val="000000"/>
          <w:u w:val="single"/>
        </w:rPr>
        <w:t>Substantially” means in substance: in the main</w:t>
      </w:r>
      <w:r w:rsidRPr="00195C7A">
        <w:rPr>
          <w:rFonts w:asciiTheme="minorHAnsi" w:hAnsiTheme="minorHAnsi" w:cstheme="minorHAnsi"/>
          <w:color w:val="000000"/>
        </w:rPr>
        <w:t>; essentially;</w:t>
      </w:r>
      <w:r w:rsidRPr="00195C7A">
        <w:rPr>
          <w:rFonts w:asciiTheme="minorHAnsi" w:hAnsiTheme="minorHAnsi" w:cstheme="minorHAnsi"/>
          <w:color w:val="000000"/>
          <w:u w:val="single"/>
        </w:rPr>
        <w:t xml:space="preserve"> by including the material or essential part.</w:t>
      </w:r>
    </w:p>
    <w:p w:rsidR="00CF5827" w:rsidRPr="00195C7A" w:rsidRDefault="00CF5827" w:rsidP="00CF5827">
      <w:pPr>
        <w:rPr>
          <w:rFonts w:asciiTheme="minorHAnsi" w:hAnsiTheme="minorHAnsi" w:cstheme="minorHAnsi"/>
          <w:color w:val="000000"/>
        </w:rPr>
      </w:pPr>
    </w:p>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Substantially means essential and material</w:t>
      </w:r>
    </w:p>
    <w:p w:rsidR="00CF5827" w:rsidRPr="00195C7A" w:rsidRDefault="00CF5827" w:rsidP="00CF5827">
      <w:pPr>
        <w:rPr>
          <w:rFonts w:asciiTheme="minorHAnsi" w:hAnsiTheme="minorHAnsi" w:cstheme="minorHAnsi"/>
          <w:color w:val="000000"/>
          <w:sz w:val="16"/>
        </w:rPr>
      </w:pPr>
      <w:r w:rsidRPr="00195C7A">
        <w:rPr>
          <w:rFonts w:asciiTheme="minorHAnsi" w:hAnsiTheme="minorHAnsi" w:cstheme="minorHAnsi"/>
          <w:b/>
          <w:color w:val="000000"/>
        </w:rPr>
        <w:t xml:space="preserve">Words and Phrases, 2 </w:t>
      </w:r>
      <w:r w:rsidRPr="00195C7A">
        <w:rPr>
          <w:rFonts w:asciiTheme="minorHAnsi" w:hAnsiTheme="minorHAnsi" w:cstheme="minorHAnsi"/>
          <w:color w:val="000000"/>
          <w:sz w:val="16"/>
        </w:rPr>
        <w:t>(40B W&amp;P – 328)</w:t>
      </w:r>
    </w:p>
    <w:p w:rsidR="00CF5827" w:rsidRPr="00195C7A" w:rsidRDefault="00CF5827" w:rsidP="00CF5827">
      <w:pPr>
        <w:rPr>
          <w:rFonts w:asciiTheme="minorHAnsi" w:hAnsiTheme="minorHAnsi" w:cstheme="minorHAnsi"/>
          <w:color w:val="000000"/>
          <w:sz w:val="16"/>
        </w:rPr>
      </w:pPr>
    </w:p>
    <w:p w:rsidR="00CF5827" w:rsidRPr="00195C7A" w:rsidRDefault="00CF5827" w:rsidP="00CF5827">
      <w:pPr>
        <w:rPr>
          <w:rFonts w:asciiTheme="minorHAnsi" w:hAnsiTheme="minorHAnsi" w:cstheme="minorHAnsi"/>
          <w:color w:val="000000"/>
          <w:sz w:val="16"/>
        </w:rPr>
      </w:pPr>
      <w:r w:rsidRPr="00195C7A">
        <w:rPr>
          <w:rFonts w:asciiTheme="minorHAnsi" w:hAnsiTheme="minorHAnsi" w:cstheme="minorHAnsi"/>
          <w:color w:val="000000"/>
          <w:sz w:val="16"/>
        </w:rPr>
        <w:t>Ind. 1962.  “</w:t>
      </w:r>
      <w:r w:rsidRPr="00195C7A">
        <w:rPr>
          <w:rStyle w:val="StyleUnderline"/>
          <w:rFonts w:asciiTheme="minorHAnsi" w:hAnsiTheme="minorHAnsi" w:cstheme="minorHAnsi"/>
          <w:color w:val="000000"/>
        </w:rPr>
        <w:t>Substantially” means meeting requirements in essential and material parts</w:t>
      </w:r>
      <w:r w:rsidRPr="00195C7A">
        <w:rPr>
          <w:rFonts w:asciiTheme="minorHAnsi" w:hAnsiTheme="minorHAnsi" w:cstheme="minorHAnsi"/>
          <w:color w:val="000000"/>
          <w:sz w:val="16"/>
        </w:rPr>
        <w:t>.</w:t>
      </w:r>
    </w:p>
    <w:p w:rsidR="00CF5827" w:rsidRPr="00195C7A" w:rsidRDefault="00CF5827" w:rsidP="00CF5827"/>
    <w:p w:rsidR="00CF5827" w:rsidRPr="00195C7A" w:rsidRDefault="00CF5827" w:rsidP="00CF5827"/>
    <w:p w:rsidR="00CF5827" w:rsidRPr="00195C7A" w:rsidRDefault="00CF5827" w:rsidP="00CF5827">
      <w:pPr>
        <w:pStyle w:val="Heading3"/>
      </w:pPr>
      <w:r w:rsidRPr="00195C7A">
        <w:t>materially</w:t>
      </w:r>
    </w:p>
    <w:p w:rsidR="00CF5827" w:rsidRPr="00195C7A" w:rsidRDefault="00CF5827" w:rsidP="00CF5827"/>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Substantial has to be materially</w:t>
      </w:r>
    </w:p>
    <w:p w:rsidR="00CF5827" w:rsidRPr="00195C7A" w:rsidRDefault="00CF5827" w:rsidP="00CF5827">
      <w:pPr>
        <w:rPr>
          <w:rFonts w:asciiTheme="minorHAnsi" w:hAnsiTheme="minorHAnsi" w:cstheme="minorHAnsi"/>
          <w:color w:val="000000"/>
        </w:rPr>
      </w:pPr>
      <w:r w:rsidRPr="00195C7A">
        <w:rPr>
          <w:rFonts w:asciiTheme="minorHAnsi" w:hAnsiTheme="minorHAnsi" w:cstheme="minorHAnsi"/>
          <w:b/>
          <w:color w:val="000000"/>
        </w:rPr>
        <w:t>Words and Phrases, 2</w:t>
      </w:r>
      <w:r w:rsidRPr="00195C7A">
        <w:rPr>
          <w:rFonts w:asciiTheme="minorHAnsi" w:hAnsiTheme="minorHAnsi" w:cstheme="minorHAnsi"/>
          <w:color w:val="000000"/>
        </w:rPr>
        <w:t xml:space="preserve"> (Words and Phrases Permanent Edition, “Substantial,” Volume 40A, p. 448-486 October 2002, Thomson West)</w:t>
      </w:r>
    </w:p>
    <w:p w:rsidR="00CF5827" w:rsidRPr="00195C7A" w:rsidRDefault="00CF5827" w:rsidP="00CF5827">
      <w:pPr>
        <w:rPr>
          <w:rFonts w:asciiTheme="minorHAnsi" w:hAnsiTheme="minorHAnsi" w:cstheme="minorHAnsi"/>
          <w:color w:val="000000"/>
        </w:rPr>
      </w:pPr>
    </w:p>
    <w:p w:rsidR="00CF5827" w:rsidRPr="00195C7A" w:rsidRDefault="00CF5827" w:rsidP="00CF5827">
      <w:pPr>
        <w:rPr>
          <w:rFonts w:asciiTheme="minorHAnsi" w:hAnsiTheme="minorHAnsi" w:cstheme="minorHAnsi"/>
          <w:color w:val="000000"/>
        </w:rPr>
      </w:pPr>
      <w:r w:rsidRPr="00195C7A">
        <w:rPr>
          <w:rFonts w:asciiTheme="minorHAnsi" w:hAnsiTheme="minorHAnsi" w:cstheme="minorHAnsi"/>
          <w:color w:val="000000"/>
        </w:rPr>
        <w:t>Ala. 1909. “</w:t>
      </w:r>
      <w:r w:rsidRPr="00195C7A">
        <w:rPr>
          <w:rFonts w:asciiTheme="minorHAnsi" w:hAnsiTheme="minorHAnsi" w:cstheme="minorHAnsi"/>
          <w:color w:val="000000"/>
          <w:u w:val="single"/>
        </w:rPr>
        <w:t xml:space="preserve">Substantial” means “belonging to substance; actually existing; real; * * * not seeming or </w:t>
      </w:r>
      <w:proofErr w:type="spellStart"/>
      <w:r w:rsidRPr="00195C7A">
        <w:rPr>
          <w:rFonts w:asciiTheme="minorHAnsi" w:hAnsiTheme="minorHAnsi" w:cstheme="minorHAnsi"/>
          <w:color w:val="000000"/>
          <w:u w:val="single"/>
        </w:rPr>
        <w:t>imaginatary</w:t>
      </w:r>
      <w:proofErr w:type="spellEnd"/>
      <w:r w:rsidRPr="00195C7A">
        <w:rPr>
          <w:rFonts w:asciiTheme="minorHAnsi" w:hAnsiTheme="minorHAnsi" w:cstheme="minorHAnsi"/>
          <w:color w:val="000000"/>
          <w:u w:val="single"/>
        </w:rPr>
        <w:t>; not illusive; real; solid; true; veritable</w:t>
      </w:r>
      <w:r w:rsidRPr="00195C7A">
        <w:rPr>
          <w:rFonts w:asciiTheme="minorHAnsi" w:hAnsiTheme="minorHAnsi" w:cstheme="minorHAnsi"/>
          <w:color w:val="000000"/>
        </w:rPr>
        <w:t>.” – Elder v. State, 50 So. 370, 162 Ala. 41.</w:t>
      </w:r>
    </w:p>
    <w:p w:rsidR="00CF5827" w:rsidRPr="00195C7A" w:rsidRDefault="00CF5827" w:rsidP="00CF5827">
      <w:pPr>
        <w:rPr>
          <w:rFonts w:asciiTheme="minorHAnsi" w:hAnsiTheme="minorHAnsi" w:cstheme="minorHAnsi"/>
          <w:color w:val="000000"/>
        </w:rPr>
      </w:pPr>
    </w:p>
    <w:p w:rsidR="00CF5827" w:rsidRPr="00195C7A" w:rsidRDefault="00CF5827" w:rsidP="00CF5827">
      <w:pPr>
        <w:pStyle w:val="Heading4"/>
        <w:rPr>
          <w:rFonts w:asciiTheme="minorHAnsi" w:hAnsiTheme="minorHAnsi" w:cstheme="minorHAnsi"/>
        </w:rPr>
      </w:pPr>
      <w:r w:rsidRPr="00195C7A">
        <w:rPr>
          <w:rFonts w:asciiTheme="minorHAnsi" w:hAnsiTheme="minorHAnsi" w:cstheme="minorHAnsi"/>
        </w:rPr>
        <w:t>Substantially means real, not imaginary</w:t>
      </w:r>
    </w:p>
    <w:p w:rsidR="00CF5827" w:rsidRPr="00195C7A" w:rsidRDefault="00CF5827" w:rsidP="00CF5827">
      <w:pPr>
        <w:rPr>
          <w:rFonts w:asciiTheme="minorHAnsi" w:hAnsiTheme="minorHAnsi" w:cstheme="minorHAnsi"/>
          <w:color w:val="000000"/>
        </w:rPr>
      </w:pPr>
      <w:r w:rsidRPr="00195C7A">
        <w:rPr>
          <w:rFonts w:asciiTheme="minorHAnsi" w:hAnsiTheme="minorHAnsi" w:cstheme="minorHAnsi"/>
          <w:b/>
          <w:color w:val="000000"/>
        </w:rPr>
        <w:t>Wollman ’93</w:t>
      </w:r>
      <w:r w:rsidRPr="00195C7A">
        <w:rPr>
          <w:rFonts w:asciiTheme="minorHAnsi" w:hAnsiTheme="minorHAnsi" w:cstheme="minorHAnsi"/>
          <w:color w:val="000000"/>
        </w:rPr>
        <w:t xml:space="preserve"> (Circuit Judge, US Court of Appeals – 8</w:t>
      </w:r>
      <w:r w:rsidRPr="00195C7A">
        <w:rPr>
          <w:rFonts w:asciiTheme="minorHAnsi" w:hAnsiTheme="minorHAnsi" w:cstheme="minorHAnsi"/>
          <w:color w:val="000000"/>
          <w:vertAlign w:val="superscript"/>
        </w:rPr>
        <w:t>th</w:t>
      </w:r>
      <w:r w:rsidRPr="00195C7A">
        <w:rPr>
          <w:rFonts w:asciiTheme="minorHAnsi" w:hAnsiTheme="minorHAnsi" w:cstheme="minorHAnsi"/>
          <w:color w:val="000000"/>
        </w:rPr>
        <w:t xml:space="preserve"> Circuit, Kansas City Power &amp; Light Company, a Missouri corporation, Appellee, v. Ford Motor Credit Company, a Delaware corporation; McDonnell Douglas Finance Corporation, a Delaware corporation; HEI Investment Corp., a Hawaii corporation, Appellants, 995 F.2d 1422; 1993 U.S. App. LEXIS 13755, L/N)</w:t>
      </w:r>
    </w:p>
    <w:p w:rsidR="00CF5827" w:rsidRPr="00195C7A" w:rsidRDefault="00CF5827" w:rsidP="00CF5827">
      <w:pPr>
        <w:rPr>
          <w:rFonts w:asciiTheme="minorHAnsi" w:hAnsiTheme="minorHAnsi" w:cstheme="minorHAnsi"/>
          <w:color w:val="000000"/>
        </w:rPr>
      </w:pPr>
    </w:p>
    <w:p w:rsidR="00CF5827" w:rsidRPr="00195C7A" w:rsidRDefault="00CF5827" w:rsidP="00CF5827">
      <w:pPr>
        <w:rPr>
          <w:rFonts w:asciiTheme="minorHAnsi" w:hAnsiTheme="minorHAnsi" w:cstheme="minorHAnsi"/>
          <w:color w:val="000000"/>
        </w:rPr>
      </w:pPr>
      <w:r w:rsidRPr="00195C7A">
        <w:rPr>
          <w:rFonts w:asciiTheme="minorHAnsi" w:hAnsiTheme="minorHAnsi" w:cstheme="minorHAnsi"/>
          <w:color w:val="000000"/>
        </w:rPr>
        <w:t xml:space="preserve">Instruction No. 10 was not given in isolation, however. </w:t>
      </w:r>
      <w:r w:rsidRPr="00195C7A">
        <w:rPr>
          <w:rFonts w:asciiTheme="minorHAnsi" w:hAnsiTheme="minorHAnsi" w:cstheme="minorHAnsi"/>
          <w:color w:val="000000"/>
          <w:u w:val="single"/>
        </w:rPr>
        <w:t>The district court'</w:t>
      </w:r>
      <w:r w:rsidRPr="00195C7A">
        <w:rPr>
          <w:rFonts w:asciiTheme="minorHAnsi" w:hAnsiTheme="minorHAnsi" w:cstheme="minorHAnsi"/>
          <w:color w:val="000000"/>
        </w:rPr>
        <w:t xml:space="preserve">s instructions also contained a definition of "substantial." Instruction No. 11 </w:t>
      </w:r>
      <w:r w:rsidRPr="00195C7A">
        <w:rPr>
          <w:rFonts w:asciiTheme="minorHAnsi" w:hAnsiTheme="minorHAnsi" w:cstheme="minorHAnsi"/>
          <w:color w:val="000000"/>
          <w:u w:val="single"/>
        </w:rPr>
        <w:t>defined "substantial" as meaning "true, real or likely to materialize" and as not meaning "imaginary or unlikely to materialize.</w:t>
      </w:r>
      <w:r w:rsidRPr="00195C7A">
        <w:rPr>
          <w:rFonts w:asciiTheme="minorHAnsi" w:hAnsiTheme="minorHAnsi" w:cstheme="minorHAnsi"/>
          <w:color w:val="000000"/>
        </w:rPr>
        <w:t xml:space="preserve">" This instruction properly limited the potential bases for the jury's decision, which is the essential function of jury instructions. When combined with the contract and the verdict-directing </w:t>
      </w:r>
      <w:proofErr w:type="gramStart"/>
      <w:r w:rsidRPr="00195C7A">
        <w:rPr>
          <w:rFonts w:asciiTheme="minorHAnsi" w:hAnsiTheme="minorHAnsi" w:cstheme="minorHAnsi"/>
          <w:color w:val="000000"/>
        </w:rPr>
        <w:t>instructions,  [</w:t>
      </w:r>
      <w:proofErr w:type="gramEnd"/>
      <w:r w:rsidRPr="00195C7A">
        <w:rPr>
          <w:rFonts w:asciiTheme="minorHAnsi" w:hAnsiTheme="minorHAnsi" w:cstheme="minorHAnsi"/>
          <w:color w:val="000000"/>
        </w:rPr>
        <w:t xml:space="preserve">*1432]  which tracked the operative language of the contract, Instruction No. 11 required the jury to find that KCPL had determined a real risk, not some imaginary hypothetical risk premised solely on a reduction in the DRD. Because the contract provided only one means of creating a risk of making an indemnity payment--a demand notice from an Investor--the jury's discretion was properly </w:t>
      </w:r>
      <w:proofErr w:type="spellStart"/>
      <w:r w:rsidRPr="00195C7A">
        <w:rPr>
          <w:rFonts w:asciiTheme="minorHAnsi" w:hAnsiTheme="minorHAnsi" w:cstheme="minorHAnsi"/>
          <w:color w:val="000000"/>
        </w:rPr>
        <w:t>channelled</w:t>
      </w:r>
      <w:proofErr w:type="spellEnd"/>
      <w:r w:rsidRPr="00195C7A">
        <w:rPr>
          <w:rFonts w:asciiTheme="minorHAnsi" w:hAnsiTheme="minorHAnsi" w:cstheme="minorHAnsi"/>
          <w:color w:val="000000"/>
        </w:rPr>
        <w:t xml:space="preserve"> into deciding whether KCPL had sufficiently studied and honestly considered the likelihood of receiving such a demand notice. That determination is all that the contract required.</w:t>
      </w:r>
    </w:p>
    <w:p w:rsidR="00CF5827" w:rsidRPr="00195C7A" w:rsidRDefault="00CF5827" w:rsidP="00CF5827"/>
    <w:p w:rsidR="00CF5827" w:rsidRPr="00195C7A" w:rsidRDefault="00CF5827" w:rsidP="00CF5827">
      <w:pPr>
        <w:pStyle w:val="Heading3"/>
        <w:rPr>
          <w:rFonts w:asciiTheme="minorHAnsi" w:hAnsiTheme="minorHAnsi"/>
        </w:rPr>
      </w:pPr>
      <w:r w:rsidRPr="00195C7A">
        <w:rPr>
          <w:rFonts w:asciiTheme="minorHAnsi" w:hAnsiTheme="minorHAnsi"/>
        </w:rPr>
        <w:t>Without Material Qualification</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Substantially is without material qualification</w:t>
      </w:r>
    </w:p>
    <w:p w:rsidR="00CF5827" w:rsidRPr="00195C7A" w:rsidRDefault="00CF5827" w:rsidP="00CF5827">
      <w:pPr>
        <w:rPr>
          <w:rStyle w:val="Style11ptUnderline"/>
          <w:rFonts w:asciiTheme="minorHAnsi" w:hAnsiTheme="minorHAnsi"/>
          <w:bCs/>
          <w:color w:val="000000"/>
        </w:rPr>
      </w:pPr>
      <w:r w:rsidRPr="00195C7A">
        <w:rPr>
          <w:rStyle w:val="Style12ptBold"/>
          <w:rFonts w:asciiTheme="minorHAnsi" w:hAnsiTheme="minorHAnsi"/>
        </w:rPr>
        <w:t>Black’s Law 91</w:t>
      </w:r>
      <w:r w:rsidRPr="00195C7A">
        <w:rPr>
          <w:rFonts w:asciiTheme="minorHAnsi" w:hAnsiTheme="minorHAnsi"/>
          <w:bCs/>
        </w:rPr>
        <w:t xml:space="preserve"> (</w:t>
      </w:r>
      <w:r w:rsidRPr="00195C7A">
        <w:rPr>
          <w:rFonts w:asciiTheme="minorHAnsi" w:hAnsiTheme="minorHAnsi"/>
        </w:rPr>
        <w:t>Dictionary, p. 1024)</w:t>
      </w:r>
    </w:p>
    <w:p w:rsidR="00CF5827" w:rsidRPr="00195C7A" w:rsidRDefault="00CF5827" w:rsidP="00CF5827">
      <w:pPr>
        <w:rPr>
          <w:rFonts w:asciiTheme="minorHAnsi" w:hAnsiTheme="minorHAnsi"/>
          <w:sz w:val="16"/>
        </w:rPr>
      </w:pPr>
      <w:r w:rsidRPr="00195C7A">
        <w:rPr>
          <w:rStyle w:val="Style11ptUnderline"/>
          <w:rFonts w:asciiTheme="minorHAnsi" w:hAnsiTheme="minorHAnsi"/>
        </w:rPr>
        <w:t>Substantially - means</w:t>
      </w:r>
      <w:r w:rsidRPr="00195C7A">
        <w:rPr>
          <w:rFonts w:asciiTheme="minorHAnsi" w:hAnsiTheme="minorHAnsi"/>
          <w:sz w:val="16"/>
        </w:rPr>
        <w:t xml:space="preserve"> essentially; </w:t>
      </w:r>
      <w:r w:rsidRPr="00195C7A">
        <w:rPr>
          <w:rStyle w:val="Style11ptUnderline"/>
          <w:rFonts w:asciiTheme="minorHAnsi" w:hAnsiTheme="minorHAnsi"/>
        </w:rPr>
        <w:t>without material qualification</w:t>
      </w:r>
      <w:r w:rsidRPr="00195C7A">
        <w:rPr>
          <w:rFonts w:asciiTheme="minorHAnsi" w:hAnsiTheme="minorHAnsi"/>
          <w:sz w:val="16"/>
        </w:rPr>
        <w:t>.</w:t>
      </w:r>
    </w:p>
    <w:p w:rsidR="00CF5827" w:rsidRPr="00195C7A" w:rsidRDefault="00CF5827" w:rsidP="00CF5827"/>
    <w:p w:rsidR="00CF5827" w:rsidRPr="00195C7A" w:rsidRDefault="00CF5827" w:rsidP="00CF5827">
      <w:pPr>
        <w:pStyle w:val="Heading3"/>
      </w:pPr>
      <w:r w:rsidRPr="00195C7A">
        <w:t>Across the board</w:t>
      </w:r>
    </w:p>
    <w:p w:rsidR="00CF5827" w:rsidRPr="00195C7A" w:rsidRDefault="00CF5827" w:rsidP="00CF5827"/>
    <w:p w:rsidR="00CF5827" w:rsidRPr="00195C7A" w:rsidRDefault="00CF5827" w:rsidP="00CF5827">
      <w:pPr>
        <w:pStyle w:val="Heading4"/>
      </w:pPr>
      <w:r w:rsidRPr="00195C7A">
        <w:t>Substantially means across the board</w:t>
      </w:r>
    </w:p>
    <w:p w:rsidR="00CF5827" w:rsidRPr="00195C7A" w:rsidRDefault="00CF5827" w:rsidP="00CF5827">
      <w:r w:rsidRPr="00195C7A">
        <w:t xml:space="preserve">Brian </w:t>
      </w:r>
      <w:r w:rsidRPr="00195C7A">
        <w:rPr>
          <w:rStyle w:val="Style13ptBold"/>
        </w:rPr>
        <w:t>Anderson 5</w:t>
      </w:r>
      <w:r w:rsidRPr="00195C7A">
        <w:t xml:space="preserve">, Becky Collins, Barbara Van </w:t>
      </w:r>
      <w:proofErr w:type="spellStart"/>
      <w:r w:rsidRPr="00195C7A">
        <w:t>Haren</w:t>
      </w:r>
      <w:proofErr w:type="spellEnd"/>
      <w:r w:rsidRPr="00195C7A">
        <w:t xml:space="preserve"> &amp; Nissan Bar-Lev, WCASS Research / Special Projects Committee* Report on: A Conceptual Framework for Developing a 504 School District Policy, </w:t>
      </w:r>
      <w:hyperlink r:id="rId69" w:history="1">
        <w:r w:rsidRPr="00195C7A">
          <w:rPr>
            <w:rStyle w:val="Hyperlink"/>
          </w:rPr>
          <w:t>http://www.specialed.us/issues-504policy/504.htm</w:t>
        </w:r>
      </w:hyperlink>
    </w:p>
    <w:p w:rsidR="00CF5827" w:rsidRPr="00195C7A" w:rsidRDefault="00CF5827" w:rsidP="00CF5827"/>
    <w:p w:rsidR="00CF5827" w:rsidRPr="00195C7A" w:rsidRDefault="00CF5827" w:rsidP="00CF5827">
      <w:pPr>
        <w:rPr>
          <w:sz w:val="12"/>
        </w:rPr>
      </w:pPr>
      <w:r w:rsidRPr="00195C7A">
        <w:rPr>
          <w:rStyle w:val="StyleUnderline"/>
        </w:rPr>
        <w:t xml:space="preserve">A substantial limitation is a significant restriction </w:t>
      </w:r>
      <w:r w:rsidRPr="00195C7A">
        <w:rPr>
          <w:sz w:val="12"/>
        </w:rPr>
        <w:t xml:space="preserve">as to the condition, manner, or duration </w:t>
      </w:r>
      <w:r w:rsidRPr="00195C7A">
        <w:rPr>
          <w:rStyle w:val="StyleUnderline"/>
        </w:rPr>
        <w:t>under which an individual can perform a particular major life activity</w:t>
      </w:r>
      <w:r w:rsidRPr="00195C7A">
        <w:rPr>
          <w:sz w:val="12"/>
        </w:rPr>
        <w:t xml:space="preserve"> as </w:t>
      </w:r>
      <w:r w:rsidRPr="00195C7A">
        <w:rPr>
          <w:rStyle w:val="StyleUnderline"/>
        </w:rPr>
        <w:t>compared</w:t>
      </w:r>
      <w:r w:rsidRPr="00195C7A">
        <w:rPr>
          <w:sz w:val="12"/>
        </w:rPr>
        <w:t xml:space="preserve"> </w:t>
      </w:r>
      <w:r w:rsidRPr="00195C7A">
        <w:rPr>
          <w:rStyle w:val="StyleUnderline"/>
        </w:rPr>
        <w:t>to</w:t>
      </w:r>
      <w:r w:rsidRPr="00195C7A">
        <w:rPr>
          <w:sz w:val="12"/>
        </w:rPr>
        <w:t xml:space="preserve"> </w:t>
      </w:r>
      <w:r w:rsidRPr="00195C7A">
        <w:rPr>
          <w:rStyle w:val="StyleUnderline"/>
        </w:rPr>
        <w:t>the</w:t>
      </w:r>
      <w:r w:rsidRPr="00195C7A">
        <w:rPr>
          <w:sz w:val="12"/>
        </w:rPr>
        <w:t xml:space="preserve"> condition, manner, or duration under which the </w:t>
      </w:r>
      <w:r w:rsidRPr="00195C7A">
        <w:rPr>
          <w:rStyle w:val="StyleUnderline"/>
        </w:rPr>
        <w:t>average person in the general population</w:t>
      </w:r>
      <w:r w:rsidRPr="00195C7A">
        <w:rPr>
          <w:sz w:val="12"/>
        </w:rPr>
        <w:t xml:space="preserve"> can perform that same major life activity.¶ The 504 regulation does not define substantial limitation, and the regulation gives discretion to schools to decide what substantial limitation is. The key here is to be consistent internally and to be consistent with pertinent court </w:t>
      </w:r>
      <w:proofErr w:type="gramStart"/>
      <w:r w:rsidRPr="00195C7A">
        <w:rPr>
          <w:sz w:val="12"/>
        </w:rPr>
        <w:t>decisions.¶</w:t>
      </w:r>
      <w:proofErr w:type="gramEnd"/>
      <w:r w:rsidRPr="00195C7A">
        <w:rPr>
          <w:sz w:val="12"/>
        </w:rPr>
        <w:t xml:space="preserve"> </w:t>
      </w:r>
      <w:r w:rsidRPr="00195C7A">
        <w:rPr>
          <w:rStyle w:val="StyleUnderline"/>
        </w:rPr>
        <w:t>The issue “Does it substantially limit</w:t>
      </w:r>
      <w:r w:rsidRPr="00195C7A">
        <w:rPr>
          <w:sz w:val="12"/>
        </w:rPr>
        <w:t xml:space="preserve"> the major life activity?” </w:t>
      </w:r>
      <w:r w:rsidRPr="00195C7A">
        <w:rPr>
          <w:rStyle w:val="StyleUnderline"/>
        </w:rPr>
        <w:t>was clarified by the US Supreme Court</w:t>
      </w:r>
      <w:r w:rsidRPr="00195C7A">
        <w:rPr>
          <w:sz w:val="12"/>
        </w:rPr>
        <w:t xml:space="preserve"> decision on January 8th, 2002 , “Toyota v. Williams”. In this labor related case, </w:t>
      </w:r>
      <w:r w:rsidRPr="00195C7A">
        <w:rPr>
          <w:rStyle w:val="StyleUnderline"/>
        </w:rPr>
        <w:t>the Supreme Court noted that to meet the “substantially limit” definition</w:t>
      </w:r>
      <w:r w:rsidRPr="00195C7A">
        <w:rPr>
          <w:sz w:val="12"/>
        </w:rPr>
        <w:t>, the disability</w:t>
      </w:r>
      <w:r w:rsidRPr="00195C7A">
        <w:rPr>
          <w:rStyle w:val="StyleUnderline"/>
        </w:rPr>
        <w:t xml:space="preserve"> must occur </w:t>
      </w:r>
      <w:r w:rsidRPr="00195C7A">
        <w:rPr>
          <w:rStyle w:val="Emphasis"/>
        </w:rPr>
        <w:t>across the board</w:t>
      </w:r>
      <w:r w:rsidRPr="00195C7A">
        <w:rPr>
          <w:sz w:val="12"/>
        </w:rPr>
        <w:t xml:space="preserve"> </w:t>
      </w:r>
      <w:r w:rsidRPr="00195C7A">
        <w:rPr>
          <w:rStyle w:val="StyleUnderline"/>
        </w:rPr>
        <w:t>in multiple environments</w:t>
      </w:r>
      <w:r w:rsidRPr="00195C7A">
        <w:rPr>
          <w:sz w:val="12"/>
        </w:rPr>
        <w:t>, not only in one environment or one setting. The implications for school related 504 eligibility decisions are clear: The disability in question must be manifested in all facets of the student’s life, not only in school.</w:t>
      </w:r>
    </w:p>
    <w:p w:rsidR="00CF5827" w:rsidRPr="00195C7A" w:rsidRDefault="00CF5827" w:rsidP="00CF5827"/>
    <w:p w:rsidR="00CF5827" w:rsidRPr="00195C7A" w:rsidRDefault="00CF5827" w:rsidP="00CF5827">
      <w:pPr>
        <w:pStyle w:val="Heading3"/>
        <w:rPr>
          <w:rFonts w:asciiTheme="minorHAnsi" w:hAnsiTheme="minorHAnsi"/>
        </w:rPr>
      </w:pPr>
      <w:r w:rsidRPr="00195C7A">
        <w:rPr>
          <w:rFonts w:asciiTheme="minorHAnsi" w:hAnsiTheme="minorHAnsi"/>
        </w:rPr>
        <w:t>Durable</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 means durable</w:t>
      </w:r>
    </w:p>
    <w:p w:rsidR="00CF5827" w:rsidRPr="00195C7A" w:rsidRDefault="00CF5827" w:rsidP="00CF5827">
      <w:pPr>
        <w:autoSpaceDE w:val="0"/>
        <w:autoSpaceDN w:val="0"/>
        <w:adjustRightInd w:val="0"/>
        <w:rPr>
          <w:rStyle w:val="Style1Char1"/>
          <w:rFonts w:asciiTheme="minorHAnsi" w:hAnsiTheme="minorHAnsi"/>
        </w:rPr>
      </w:pPr>
      <w:r w:rsidRPr="00195C7A">
        <w:rPr>
          <w:rStyle w:val="Heading2Char2"/>
          <w:rFonts w:asciiTheme="minorHAnsi" w:hAnsiTheme="minorHAnsi"/>
        </w:rPr>
        <w:t>Ballantine’s 94</w:t>
      </w:r>
      <w:r w:rsidRPr="00195C7A">
        <w:rPr>
          <w:rFonts w:asciiTheme="minorHAnsi" w:hAnsiTheme="minorHAnsi"/>
        </w:rPr>
        <w:t xml:space="preserve"> (Thesaurus for Legal Research and Writing, p. 173)</w:t>
      </w:r>
    </w:p>
    <w:p w:rsidR="00CF5827" w:rsidRPr="00195C7A" w:rsidRDefault="00CF5827" w:rsidP="00CF5827">
      <w:pPr>
        <w:rPr>
          <w:rFonts w:asciiTheme="minorHAnsi" w:hAnsiTheme="minorHAnsi"/>
          <w:sz w:val="16"/>
        </w:rPr>
      </w:pPr>
      <w:r w:rsidRPr="00195C7A">
        <w:rPr>
          <w:rStyle w:val="Style1Char1"/>
          <w:rFonts w:asciiTheme="minorHAnsi" w:hAnsiTheme="minorHAnsi"/>
        </w:rPr>
        <w:t>substantial</w:t>
      </w:r>
      <w:r w:rsidRPr="00195C7A">
        <w:rPr>
          <w:rFonts w:asciiTheme="minorHAnsi" w:hAnsiTheme="minorHAnsi"/>
          <w:sz w:val="16"/>
        </w:rPr>
        <w:t xml:space="preserve"> [</w:t>
      </w:r>
      <w:proofErr w:type="gramStart"/>
      <w:r w:rsidRPr="00195C7A">
        <w:rPr>
          <w:rFonts w:asciiTheme="minorHAnsi" w:hAnsiTheme="minorHAnsi"/>
          <w:sz w:val="16"/>
        </w:rPr>
        <w:t>sub .</w:t>
      </w:r>
      <w:proofErr w:type="gramEnd"/>
      <w:r w:rsidRPr="00195C7A">
        <w:rPr>
          <w:rFonts w:asciiTheme="minorHAnsi" w:hAnsiTheme="minorHAnsi"/>
          <w:sz w:val="16"/>
        </w:rPr>
        <w:t xml:space="preserve"> </w:t>
      </w:r>
      <w:proofErr w:type="gramStart"/>
      <w:r w:rsidRPr="00195C7A">
        <w:rPr>
          <w:rFonts w:asciiTheme="minorHAnsi" w:hAnsiTheme="minorHAnsi"/>
          <w:i/>
          <w:sz w:val="16"/>
        </w:rPr>
        <w:t>stan</w:t>
      </w:r>
      <w:r w:rsidRPr="00195C7A">
        <w:rPr>
          <w:rFonts w:asciiTheme="minorHAnsi" w:hAnsiTheme="minorHAnsi"/>
          <w:sz w:val="16"/>
        </w:rPr>
        <w:t xml:space="preserve"> .</w:t>
      </w:r>
      <w:proofErr w:type="gramEnd"/>
      <w:r w:rsidRPr="00195C7A">
        <w:rPr>
          <w:rFonts w:asciiTheme="minorHAnsi" w:hAnsiTheme="minorHAnsi"/>
          <w:sz w:val="16"/>
        </w:rPr>
        <w:t xml:space="preserve"> </w:t>
      </w:r>
      <w:proofErr w:type="spellStart"/>
      <w:r w:rsidRPr="00195C7A">
        <w:rPr>
          <w:rFonts w:asciiTheme="minorHAnsi" w:hAnsiTheme="minorHAnsi"/>
          <w:sz w:val="16"/>
        </w:rPr>
        <w:t>shel</w:t>
      </w:r>
      <w:proofErr w:type="spellEnd"/>
      <w:r w:rsidRPr="00195C7A">
        <w:rPr>
          <w:rFonts w:asciiTheme="minorHAnsi" w:hAnsiTheme="minorHAnsi"/>
          <w:sz w:val="16"/>
        </w:rPr>
        <w:t xml:space="preserve">] </w:t>
      </w:r>
      <w:r w:rsidRPr="00195C7A">
        <w:rPr>
          <w:rFonts w:asciiTheme="minorHAnsi" w:hAnsiTheme="minorHAnsi"/>
          <w:i/>
          <w:sz w:val="16"/>
        </w:rPr>
        <w:t>adj</w:t>
      </w:r>
      <w:r w:rsidRPr="00195C7A">
        <w:rPr>
          <w:rFonts w:asciiTheme="minorHAnsi" w:hAnsiTheme="minorHAnsi"/>
          <w:sz w:val="16"/>
        </w:rPr>
        <w:t xml:space="preserve">. abundant, consequential, </w:t>
      </w:r>
      <w:r w:rsidRPr="00195C7A">
        <w:rPr>
          <w:rStyle w:val="Style1Char1"/>
          <w:rFonts w:asciiTheme="minorHAnsi" w:hAnsiTheme="minorHAnsi"/>
        </w:rPr>
        <w:t>durable</w:t>
      </w:r>
      <w:r w:rsidRPr="00195C7A">
        <w:rPr>
          <w:rFonts w:asciiTheme="minorHAnsi" w:hAnsiTheme="minorHAnsi"/>
          <w:sz w:val="16"/>
        </w:rPr>
        <w:t>, extraordinary, heavyweight, plentiful (“a substantial supply”); actual, concrete, existent, physical, righteous, sensible, tangible (“substantial problem”); affluent, comfortable, easy, opulent, prosperous, solvent.</w:t>
      </w:r>
    </w:p>
    <w:p w:rsidR="00CF5827" w:rsidRPr="00195C7A" w:rsidRDefault="00CF5827" w:rsidP="00CF5827"/>
    <w:p w:rsidR="00CF5827" w:rsidRPr="00195C7A" w:rsidRDefault="00CF5827" w:rsidP="00CF5827">
      <w:pPr>
        <w:pStyle w:val="Heading3"/>
        <w:rPr>
          <w:rFonts w:asciiTheme="minorHAnsi" w:hAnsiTheme="minorHAnsi"/>
        </w:rPr>
      </w:pPr>
      <w:r w:rsidRPr="00195C7A">
        <w:rPr>
          <w:rFonts w:asciiTheme="minorHAnsi" w:hAnsiTheme="minorHAnsi"/>
        </w:rPr>
        <w:t>Certainty</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 requires a certain mandate</w:t>
      </w:r>
    </w:p>
    <w:p w:rsidR="00CF5827" w:rsidRPr="00195C7A" w:rsidRDefault="00CF5827" w:rsidP="00CF5827">
      <w:pPr>
        <w:rPr>
          <w:rStyle w:val="Style4Char"/>
          <w:rFonts w:asciiTheme="minorHAnsi" w:eastAsia="SimSun" w:hAnsiTheme="minorHAnsi"/>
          <w:lang w:eastAsia="zh-CN"/>
        </w:rPr>
      </w:pPr>
      <w:r w:rsidRPr="00195C7A">
        <w:rPr>
          <w:rStyle w:val="Style13ptBold"/>
          <w:rFonts w:asciiTheme="minorHAnsi" w:hAnsiTheme="minorHAnsi"/>
        </w:rPr>
        <w:t>Words and Phrases 64</w:t>
      </w:r>
      <w:r w:rsidRPr="00195C7A">
        <w:rPr>
          <w:rFonts w:asciiTheme="minorHAnsi" w:eastAsia="SimSun" w:hAnsiTheme="minorHAnsi"/>
          <w:lang w:eastAsia="zh-CN"/>
        </w:rPr>
        <w:t xml:space="preserve"> (40W&amp;P 759)</w:t>
      </w:r>
    </w:p>
    <w:p w:rsidR="00CF5827" w:rsidRPr="00195C7A" w:rsidRDefault="00CF5827" w:rsidP="00CF5827">
      <w:pPr>
        <w:rPr>
          <w:rFonts w:asciiTheme="minorHAnsi" w:eastAsia="SimSun" w:hAnsiTheme="minorHAnsi"/>
          <w:sz w:val="16"/>
          <w:lang w:eastAsia="zh-CN"/>
        </w:rPr>
      </w:pPr>
      <w:r w:rsidRPr="00195C7A">
        <w:rPr>
          <w:rStyle w:val="StyleUnderline"/>
          <w:rFonts w:asciiTheme="minorHAnsi" w:hAnsiTheme="minorHAnsi"/>
        </w:rPr>
        <w:t>The words</w:t>
      </w:r>
      <w:r w:rsidRPr="00195C7A">
        <w:rPr>
          <w:rFonts w:asciiTheme="minorHAnsi" w:eastAsia="SimSun" w:hAnsiTheme="minorHAnsi"/>
          <w:sz w:val="16"/>
          <w:lang w:eastAsia="zh-CN"/>
        </w:rPr>
        <w:t xml:space="preserve">" outward, open, actual, visible, </w:t>
      </w:r>
      <w:r w:rsidRPr="00195C7A">
        <w:rPr>
          <w:rStyle w:val="StyleUnderline"/>
          <w:rFonts w:asciiTheme="minorHAnsi" w:hAnsiTheme="minorHAnsi"/>
        </w:rPr>
        <w:t>substantial</w:t>
      </w:r>
      <w:r w:rsidRPr="00195C7A">
        <w:rPr>
          <w:rFonts w:asciiTheme="minorHAnsi" w:eastAsia="SimSun" w:hAnsiTheme="minorHAnsi"/>
          <w:sz w:val="16"/>
          <w:lang w:eastAsia="zh-CN"/>
        </w:rPr>
        <w:t xml:space="preserve">, and exclusive," in connection with a change of possession, mean substantially the same thing. They </w:t>
      </w:r>
      <w:r w:rsidRPr="00195C7A">
        <w:rPr>
          <w:rStyle w:val="StyleUnderline"/>
          <w:rFonts w:asciiTheme="minorHAnsi" w:hAnsiTheme="minorHAnsi"/>
        </w:rPr>
        <w:t>mean not concealed</w:t>
      </w:r>
      <w:r w:rsidRPr="00195C7A">
        <w:rPr>
          <w:rFonts w:asciiTheme="minorHAnsi" w:eastAsia="SimSun" w:hAnsiTheme="minorHAnsi"/>
          <w:sz w:val="16"/>
          <w:lang w:eastAsia="zh-CN"/>
        </w:rPr>
        <w:t xml:space="preserve">; not hidden; exposed to view; free from concealment, dissimulation, reserve, or disguise; in full existence; </w:t>
      </w:r>
      <w:r w:rsidRPr="00195C7A">
        <w:rPr>
          <w:rStyle w:val="StyleUnderline"/>
          <w:rFonts w:asciiTheme="minorHAnsi" w:hAnsiTheme="minorHAnsi"/>
        </w:rPr>
        <w:t>denoting that which not merely can be, but is opposed to potential</w:t>
      </w:r>
      <w:r w:rsidRPr="00195C7A">
        <w:rPr>
          <w:rStyle w:val="Style4Char"/>
          <w:rFonts w:asciiTheme="minorHAnsi" w:eastAsia="SimSun" w:hAnsiTheme="minorHAnsi"/>
          <w:szCs w:val="20"/>
        </w:rPr>
        <w:t>,</w:t>
      </w:r>
      <w:r w:rsidRPr="00195C7A">
        <w:rPr>
          <w:rFonts w:asciiTheme="minorHAnsi" w:eastAsia="SimSun" w:hAnsiTheme="minorHAnsi"/>
          <w:sz w:val="16"/>
          <w:lang w:eastAsia="zh-CN"/>
        </w:rPr>
        <w:t xml:space="preserve"> apparent, constructive, and imaginary; veritable; genuine; </w:t>
      </w:r>
      <w:r w:rsidRPr="00195C7A">
        <w:rPr>
          <w:rStyle w:val="Emphasis"/>
          <w:rFonts w:asciiTheme="minorHAnsi" w:hAnsiTheme="minorHAnsi"/>
        </w:rPr>
        <w:t>certain</w:t>
      </w:r>
      <w:r w:rsidRPr="00195C7A">
        <w:rPr>
          <w:rStyle w:val="StyleUnderline"/>
          <w:rFonts w:asciiTheme="minorHAnsi" w:hAnsiTheme="minorHAnsi"/>
        </w:rPr>
        <w:t xml:space="preserve">: absolute: </w:t>
      </w:r>
      <w:r w:rsidRPr="00195C7A">
        <w:rPr>
          <w:rStyle w:val="Emphasis"/>
          <w:rFonts w:asciiTheme="minorHAnsi" w:hAnsiTheme="minorHAnsi"/>
        </w:rPr>
        <w:t>real at present time</w:t>
      </w:r>
      <w:r w:rsidRPr="00195C7A">
        <w:rPr>
          <w:rFonts w:asciiTheme="minorHAnsi" w:eastAsia="SimSun" w:hAnsiTheme="minorHAnsi"/>
          <w:sz w:val="16"/>
          <w:lang w:eastAsia="zh-CN"/>
        </w:rPr>
        <w:t>, as a matter of fact, not merely nominal; opposed to form; actually existing; true; not including, admitting, or pertaining to any others; undivided; sole; opposed to inclusive.</w:t>
      </w:r>
    </w:p>
    <w:p w:rsidR="00CF5827" w:rsidRPr="00195C7A" w:rsidRDefault="00CF5827" w:rsidP="00CF5827"/>
    <w:p w:rsidR="00CF5827" w:rsidRPr="00195C7A" w:rsidRDefault="00CF5827" w:rsidP="00CF5827">
      <w:pPr>
        <w:pStyle w:val="Heading3"/>
        <w:rPr>
          <w:rFonts w:asciiTheme="minorHAnsi" w:eastAsia="SimSun" w:hAnsiTheme="minorHAnsi"/>
          <w:lang w:eastAsia="zh-CN"/>
        </w:rPr>
      </w:pPr>
      <w:r w:rsidRPr="00195C7A">
        <w:rPr>
          <w:rFonts w:asciiTheme="minorHAnsi" w:eastAsia="SimSun" w:hAnsiTheme="minorHAnsi"/>
          <w:lang w:eastAsia="zh-CN"/>
        </w:rPr>
        <w:t>Not Covert</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hAnsiTheme="minorHAnsi"/>
        </w:rPr>
      </w:pPr>
      <w:r w:rsidRPr="00195C7A">
        <w:rPr>
          <w:rFonts w:asciiTheme="minorHAnsi" w:hAnsiTheme="minorHAnsi"/>
        </w:rPr>
        <w:t>“Substantially” means not covert</w:t>
      </w:r>
    </w:p>
    <w:p w:rsidR="00CF5827" w:rsidRPr="00195C7A" w:rsidRDefault="00CF5827" w:rsidP="00CF5827">
      <w:pPr>
        <w:rPr>
          <w:rFonts w:asciiTheme="minorHAnsi" w:hAnsiTheme="minorHAnsi"/>
        </w:rPr>
      </w:pPr>
      <w:r w:rsidRPr="00195C7A">
        <w:rPr>
          <w:rStyle w:val="Heading2Char2"/>
          <w:rFonts w:asciiTheme="minorHAnsi" w:hAnsiTheme="minorHAnsi"/>
        </w:rPr>
        <w:t>Words &amp; Phrases 64</w:t>
      </w:r>
      <w:r w:rsidRPr="00195C7A">
        <w:rPr>
          <w:rFonts w:asciiTheme="minorHAnsi" w:hAnsiTheme="minorHAnsi"/>
        </w:rPr>
        <w:t xml:space="preserve"> (40 W&amp;P 759)</w:t>
      </w:r>
    </w:p>
    <w:p w:rsidR="00CF5827" w:rsidRPr="00195C7A" w:rsidRDefault="00CF5827" w:rsidP="00CF5827">
      <w:pPr>
        <w:rPr>
          <w:rFonts w:asciiTheme="minorHAnsi" w:hAnsiTheme="minorHAnsi"/>
          <w:sz w:val="16"/>
        </w:rPr>
      </w:pPr>
      <w:r w:rsidRPr="00195C7A">
        <w:rPr>
          <w:rStyle w:val="StyleUnderline"/>
          <w:rFonts w:asciiTheme="minorHAnsi" w:hAnsiTheme="minorHAnsi"/>
        </w:rPr>
        <w:t>The words</w:t>
      </w:r>
      <w:r w:rsidRPr="00195C7A">
        <w:rPr>
          <w:rFonts w:asciiTheme="minorHAnsi" w:hAnsiTheme="minorHAnsi"/>
          <w:sz w:val="16"/>
        </w:rPr>
        <w:t xml:space="preserve"> “outward, open, actual, visible, </w:t>
      </w:r>
      <w:r w:rsidRPr="00195C7A">
        <w:rPr>
          <w:rStyle w:val="StyleUnderline"/>
          <w:rFonts w:asciiTheme="minorHAnsi" w:hAnsiTheme="minorHAnsi"/>
        </w:rPr>
        <w:t>substantial</w:t>
      </w:r>
      <w:r w:rsidRPr="00195C7A">
        <w:rPr>
          <w:rFonts w:asciiTheme="minorHAnsi" w:hAnsiTheme="minorHAnsi"/>
          <w:sz w:val="16"/>
        </w:rPr>
        <w:t xml:space="preserve">, and exclusive,” in connection with a change of possession, mean substantially the same thing. They </w:t>
      </w:r>
      <w:r w:rsidRPr="00195C7A">
        <w:rPr>
          <w:rStyle w:val="StyleUnderline"/>
          <w:rFonts w:asciiTheme="minorHAnsi" w:hAnsiTheme="minorHAnsi"/>
        </w:rPr>
        <w:t xml:space="preserve">mean </w:t>
      </w:r>
      <w:r w:rsidRPr="00195C7A">
        <w:rPr>
          <w:rStyle w:val="Emphasis"/>
          <w:rFonts w:asciiTheme="minorHAnsi" w:hAnsiTheme="minorHAnsi"/>
        </w:rPr>
        <w:t>not concealed</w:t>
      </w:r>
      <w:r w:rsidRPr="00195C7A">
        <w:rPr>
          <w:rStyle w:val="StyleUnderline"/>
          <w:rFonts w:asciiTheme="minorHAnsi" w:hAnsiTheme="minorHAnsi"/>
        </w:rPr>
        <w:t xml:space="preserve">; </w:t>
      </w:r>
      <w:r w:rsidRPr="00195C7A">
        <w:rPr>
          <w:rStyle w:val="Emphasis"/>
          <w:rFonts w:asciiTheme="minorHAnsi" w:hAnsiTheme="minorHAnsi"/>
        </w:rPr>
        <w:t>not hidden</w:t>
      </w:r>
      <w:r w:rsidRPr="00195C7A">
        <w:rPr>
          <w:rStyle w:val="StyleUnderline"/>
          <w:rFonts w:asciiTheme="minorHAnsi" w:hAnsiTheme="minorHAnsi"/>
        </w:rPr>
        <w:t xml:space="preserve">; </w:t>
      </w:r>
      <w:r w:rsidRPr="00195C7A">
        <w:rPr>
          <w:rStyle w:val="Emphasis"/>
          <w:rFonts w:asciiTheme="minorHAnsi" w:hAnsiTheme="minorHAnsi"/>
        </w:rPr>
        <w:t>exposed to view</w:t>
      </w:r>
      <w:r w:rsidRPr="00195C7A">
        <w:rPr>
          <w:rStyle w:val="StyleUnderline"/>
          <w:rFonts w:asciiTheme="minorHAnsi" w:hAnsiTheme="minorHAnsi"/>
        </w:rPr>
        <w:t xml:space="preserve">; </w:t>
      </w:r>
      <w:r w:rsidRPr="00195C7A">
        <w:rPr>
          <w:rStyle w:val="Emphasis"/>
          <w:rFonts w:asciiTheme="minorHAnsi" w:hAnsiTheme="minorHAnsi"/>
        </w:rPr>
        <w:t>free from concealment</w:t>
      </w:r>
      <w:r w:rsidRPr="00195C7A">
        <w:rPr>
          <w:rFonts w:asciiTheme="minorHAnsi" w:hAnsiTheme="minorHAnsi"/>
          <w:sz w:val="16"/>
        </w:rPr>
        <w:t>, dissimulation, reserve, or disguise; in full existence; denoting that which not merely can be, but is opposed to potential, apparent, constructive, and imaginary; veritable; genuine; certain; absolute; real at present time, as a matter of fact, not merely nominal; opposed to form; actually existing; true; not including admitting, or pertaining to any others; undivided; sole; opposed to inclusive.</w:t>
      </w:r>
    </w:p>
    <w:p w:rsidR="00CF5827" w:rsidRPr="00195C7A" w:rsidRDefault="00CF5827" w:rsidP="00CF5827">
      <w:pPr>
        <w:rPr>
          <w:rFonts w:asciiTheme="minorHAnsi" w:hAnsiTheme="minorHAnsi"/>
        </w:rPr>
      </w:pPr>
    </w:p>
    <w:p w:rsidR="00CF5827" w:rsidRPr="00195C7A" w:rsidRDefault="00CF5827" w:rsidP="00CF5827"/>
    <w:p w:rsidR="00CF5827" w:rsidRPr="00195C7A" w:rsidRDefault="00CF5827" w:rsidP="00CF5827"/>
    <w:p w:rsidR="00CF5827" w:rsidRPr="00195C7A" w:rsidRDefault="00CF5827" w:rsidP="00CF5827">
      <w:pPr>
        <w:pStyle w:val="Heading3"/>
      </w:pPr>
      <w:r w:rsidRPr="00195C7A">
        <w:t>Context key</w:t>
      </w:r>
    </w:p>
    <w:p w:rsidR="00CF5827" w:rsidRPr="00195C7A" w:rsidRDefault="00CF5827" w:rsidP="00CF5827"/>
    <w:p w:rsidR="00CF5827" w:rsidRPr="00195C7A" w:rsidRDefault="00CF5827" w:rsidP="00CF5827">
      <w:pPr>
        <w:pStyle w:val="Heading4"/>
      </w:pPr>
      <w:r w:rsidRPr="00195C7A">
        <w:t>Even if it’s indefinite, substantially can still be given meaning by looking to contextual usage – it’s a good enough standard for courts</w:t>
      </w:r>
    </w:p>
    <w:p w:rsidR="00CF5827" w:rsidRPr="00195C7A" w:rsidRDefault="00CF5827" w:rsidP="00CF5827">
      <w:pPr>
        <w:rPr>
          <w:rFonts w:asciiTheme="minorHAnsi" w:hAnsiTheme="minorHAnsi"/>
        </w:rPr>
      </w:pPr>
      <w:r w:rsidRPr="00195C7A">
        <w:rPr>
          <w:b/>
        </w:rPr>
        <w:t>Devinsky 2</w:t>
      </w:r>
      <w:r w:rsidRPr="00195C7A">
        <w:rPr>
          <w:rFonts w:asciiTheme="minorHAnsi" w:hAnsiTheme="minorHAnsi"/>
        </w:rPr>
        <w:t xml:space="preserve"> – patent attorney (Paul, “Is Claim "Substantially" Definite?  Ask Person of Skill in the Art”, IP Update, 5(11), November, </w:t>
      </w:r>
      <w:hyperlink r:id="rId70" w:history="1">
        <w:r w:rsidRPr="00195C7A">
          <w:rPr>
            <w:rStyle w:val="Hyperlink"/>
            <w:rFonts w:asciiTheme="minorHAnsi" w:hAnsiTheme="minorHAnsi"/>
          </w:rPr>
          <w:t>https://www.mwe.com/en/thought-leadership/publications/2002/11/ip-update-volume-5-no-11-november-2002</w:t>
        </w:r>
      </w:hyperlink>
    </w:p>
    <w:p w:rsidR="00CF5827" w:rsidRPr="00195C7A" w:rsidRDefault="00CF5827" w:rsidP="00CF5827">
      <w:pPr>
        <w:rPr>
          <w:rFonts w:asciiTheme="minorHAnsi" w:hAnsiTheme="minorHAnsi"/>
        </w:rPr>
      </w:pPr>
    </w:p>
    <w:p w:rsidR="00CF5827" w:rsidRPr="00195C7A" w:rsidRDefault="00CF5827" w:rsidP="00CF5827">
      <w:pPr>
        <w:widowControl w:val="0"/>
        <w:rPr>
          <w:rFonts w:asciiTheme="minorHAnsi" w:hAnsiTheme="minorHAnsi"/>
          <w:color w:val="000000"/>
        </w:rPr>
      </w:pPr>
      <w:r w:rsidRPr="00195C7A">
        <w:rPr>
          <w:rFonts w:asciiTheme="minorHAnsi" w:hAnsiTheme="minorHAnsi"/>
          <w:color w:val="000000"/>
        </w:rPr>
        <w:t>In reversing a summary judgment of invalidity,</w:t>
      </w:r>
      <w:r w:rsidRPr="00195C7A">
        <w:rPr>
          <w:rStyle w:val="Style11ptBlack"/>
          <w:rFonts w:asciiTheme="minorHAnsi" w:hAnsiTheme="minorHAnsi"/>
        </w:rPr>
        <w:t xml:space="preserve"> </w:t>
      </w:r>
      <w:r w:rsidRPr="00195C7A">
        <w:rPr>
          <w:rStyle w:val="Style11ptBlackUnderline"/>
          <w:rFonts w:asciiTheme="minorHAnsi" w:hAnsiTheme="minorHAnsi"/>
        </w:rPr>
        <w:t>the U.S. Court of Appeals</w:t>
      </w:r>
      <w:r w:rsidRPr="00195C7A">
        <w:rPr>
          <w:rStyle w:val="Style11ptBlack"/>
          <w:rFonts w:asciiTheme="minorHAnsi" w:hAnsiTheme="minorHAnsi"/>
        </w:rPr>
        <w:t xml:space="preserve"> </w:t>
      </w:r>
      <w:r w:rsidRPr="00195C7A">
        <w:rPr>
          <w:rFonts w:asciiTheme="minorHAnsi" w:hAnsiTheme="minorHAnsi"/>
          <w:color w:val="000000"/>
        </w:rPr>
        <w:t>for the Federal Circuit</w:t>
      </w:r>
      <w:r w:rsidRPr="00195C7A">
        <w:rPr>
          <w:rStyle w:val="Style11ptBlack"/>
          <w:rFonts w:asciiTheme="minorHAnsi" w:hAnsiTheme="minorHAnsi"/>
        </w:rPr>
        <w:t xml:space="preserve"> </w:t>
      </w:r>
      <w:r w:rsidRPr="00195C7A">
        <w:rPr>
          <w:rStyle w:val="Style11ptBlackUnderline"/>
          <w:rFonts w:asciiTheme="minorHAnsi" w:hAnsiTheme="minorHAnsi"/>
        </w:rPr>
        <w:t>found that the district court,</w:t>
      </w:r>
      <w:r w:rsidRPr="00195C7A">
        <w:rPr>
          <w:rStyle w:val="Style11ptBlack"/>
          <w:rFonts w:asciiTheme="minorHAnsi" w:hAnsiTheme="minorHAnsi"/>
        </w:rPr>
        <w:t xml:space="preserve"> </w:t>
      </w:r>
      <w:r w:rsidRPr="00195C7A">
        <w:rPr>
          <w:rFonts w:asciiTheme="minorHAnsi" w:hAnsiTheme="minorHAnsi"/>
          <w:color w:val="000000"/>
        </w:rPr>
        <w:t>by failing to look beyond the intrinsic claim construction evidence to consider what a person of skill in the art would understand in a "technologic context,"</w:t>
      </w:r>
      <w:r w:rsidRPr="00195C7A">
        <w:rPr>
          <w:rStyle w:val="Style11ptBlack"/>
          <w:rFonts w:asciiTheme="minorHAnsi" w:hAnsiTheme="minorHAnsi"/>
        </w:rPr>
        <w:t xml:space="preserve"> </w:t>
      </w:r>
      <w:r w:rsidRPr="00195C7A">
        <w:rPr>
          <w:rStyle w:val="Emphasis"/>
          <w:rFonts w:asciiTheme="minorHAnsi" w:hAnsiTheme="minorHAnsi"/>
        </w:rPr>
        <w:t>erroneously concluded</w:t>
      </w:r>
      <w:r w:rsidRPr="00195C7A">
        <w:rPr>
          <w:rStyle w:val="Style11ptBlackUnderline"/>
          <w:rFonts w:asciiTheme="minorHAnsi" w:hAnsiTheme="minorHAnsi"/>
        </w:rPr>
        <w:t xml:space="preserve"> the term "substantially" made a claim fatally indefinite</w:t>
      </w:r>
      <w:r w:rsidRPr="00195C7A">
        <w:rPr>
          <w:rFonts w:asciiTheme="minorHAnsi" w:hAnsiTheme="minorHAnsi"/>
          <w:color w:val="000000"/>
          <w:u w:val="single"/>
        </w:rPr>
        <w:t>.</w:t>
      </w:r>
      <w:r w:rsidRPr="00195C7A">
        <w:rPr>
          <w:rFonts w:asciiTheme="minorHAnsi" w:hAnsiTheme="minorHAnsi"/>
          <w:color w:val="000000"/>
        </w:rPr>
        <w:t xml:space="preserve">  Verve, LLC v. Crane Cams, Inc., Case No. 01-1417 (Fed. Cir. November 14, 2002). The patent in suit related to an improved push rod for an internal combustion engine.  The patent claims a hollow push rod whose overall diameter is larger at the middle than at the ends and has "substantially constant wall thickness" throughout the rod and rounded seats at the tips.  The district court found that the expression "substantially constant wall thickness" was not supported in the specification and prosecution history by a sufficiently clear definition of "substantially" and was, therefore, indefinite.  The district court recognized that the use of the term "substantially" may be definite in some cases but ruled that in this case it was indefinite because it was not further defined. The Federal Circuit reversed, concluding that the district court erred in requiring that the meaning of the term "substantially" in a particular "technologic context" be found solely in intrinsic evidence:  "While reference to intrinsic evidence is primary in interpreting claims, the criterion is the meaning of words as they would be understood by persons in the field of the invention."  Thus, </w:t>
      </w:r>
      <w:r w:rsidRPr="00195C7A">
        <w:rPr>
          <w:rStyle w:val="Style11ptBlackUnderline"/>
          <w:rFonts w:asciiTheme="minorHAnsi" w:hAnsiTheme="minorHAnsi"/>
        </w:rPr>
        <w:t>the Federal Circuit instructed that "resolution of any ambiguity</w:t>
      </w:r>
      <w:r w:rsidRPr="00195C7A">
        <w:rPr>
          <w:rStyle w:val="Style11ptBlack"/>
          <w:rFonts w:asciiTheme="minorHAnsi" w:hAnsiTheme="minorHAnsi"/>
        </w:rPr>
        <w:t xml:space="preserve"> </w:t>
      </w:r>
      <w:r w:rsidRPr="00195C7A">
        <w:rPr>
          <w:rFonts w:asciiTheme="minorHAnsi" w:hAnsiTheme="minorHAnsi"/>
          <w:color w:val="000000"/>
        </w:rPr>
        <w:t>arising from the claims and specification</w:t>
      </w:r>
      <w:r w:rsidRPr="00195C7A">
        <w:rPr>
          <w:rStyle w:val="Style11ptBlack"/>
          <w:rFonts w:asciiTheme="minorHAnsi" w:hAnsiTheme="minorHAnsi"/>
        </w:rPr>
        <w:t xml:space="preserve"> </w:t>
      </w:r>
      <w:r w:rsidRPr="00195C7A">
        <w:rPr>
          <w:rStyle w:val="Style11ptBlackUnderline"/>
          <w:rFonts w:asciiTheme="minorHAnsi" w:hAnsiTheme="minorHAnsi"/>
        </w:rPr>
        <w:t>may be aided by</w:t>
      </w:r>
      <w:r w:rsidRPr="00195C7A">
        <w:rPr>
          <w:rStyle w:val="Style11ptBlack"/>
          <w:rFonts w:asciiTheme="minorHAnsi" w:hAnsiTheme="minorHAnsi"/>
        </w:rPr>
        <w:t xml:space="preserve"> </w:t>
      </w:r>
      <w:r w:rsidRPr="00195C7A">
        <w:rPr>
          <w:rFonts w:asciiTheme="minorHAnsi" w:hAnsiTheme="minorHAnsi"/>
          <w:color w:val="000000"/>
        </w:rPr>
        <w:t>extrinsic</w:t>
      </w:r>
      <w:r w:rsidRPr="00195C7A">
        <w:rPr>
          <w:rStyle w:val="Style11ptBlack"/>
          <w:rFonts w:asciiTheme="minorHAnsi" w:hAnsiTheme="minorHAnsi"/>
        </w:rPr>
        <w:t xml:space="preserve"> </w:t>
      </w:r>
      <w:r w:rsidRPr="00195C7A">
        <w:rPr>
          <w:rStyle w:val="Style11ptBlackUnderline"/>
          <w:rFonts w:asciiTheme="minorHAnsi" w:hAnsiTheme="minorHAnsi"/>
        </w:rPr>
        <w:t>evidence of usage</w:t>
      </w:r>
      <w:r w:rsidRPr="00195C7A">
        <w:rPr>
          <w:rStyle w:val="Style11ptBlack"/>
          <w:rFonts w:asciiTheme="minorHAnsi" w:hAnsiTheme="minorHAnsi"/>
        </w:rPr>
        <w:t xml:space="preserve"> </w:t>
      </w:r>
      <w:r w:rsidRPr="00195C7A">
        <w:rPr>
          <w:rFonts w:asciiTheme="minorHAnsi" w:hAnsiTheme="minorHAnsi"/>
          <w:color w:val="000000"/>
        </w:rPr>
        <w:t>and meaning of a term in the context of the invention."  The Federal Circuit remanded the case to the district court with instruction that</w:t>
      </w:r>
      <w:r w:rsidRPr="00195C7A">
        <w:rPr>
          <w:rStyle w:val="Style11ptBlack"/>
          <w:rFonts w:asciiTheme="minorHAnsi" w:hAnsiTheme="minorHAnsi"/>
        </w:rPr>
        <w:t xml:space="preserve"> </w:t>
      </w:r>
      <w:r w:rsidRPr="00195C7A">
        <w:rPr>
          <w:rStyle w:val="Style11ptBlackUnderline"/>
          <w:rFonts w:asciiTheme="minorHAnsi" w:hAnsiTheme="minorHAnsi"/>
        </w:rPr>
        <w:t>"[t]he question is not whether the word 'substantially' has a fixed meaning</w:t>
      </w:r>
      <w:r w:rsidRPr="00195C7A">
        <w:rPr>
          <w:rStyle w:val="Style11ptBlack"/>
          <w:rFonts w:asciiTheme="minorHAnsi" w:hAnsiTheme="minorHAnsi"/>
        </w:rPr>
        <w:t xml:space="preserve"> </w:t>
      </w:r>
      <w:r w:rsidRPr="00195C7A">
        <w:rPr>
          <w:rFonts w:asciiTheme="minorHAnsi" w:hAnsiTheme="minorHAnsi"/>
          <w:color w:val="000000"/>
        </w:rPr>
        <w:t>as applied to 'constant wall thickness,'</w:t>
      </w:r>
      <w:r w:rsidRPr="00195C7A">
        <w:rPr>
          <w:rStyle w:val="Style11ptBlack"/>
          <w:rFonts w:asciiTheme="minorHAnsi" w:hAnsiTheme="minorHAnsi"/>
        </w:rPr>
        <w:t xml:space="preserve"> </w:t>
      </w:r>
      <w:r w:rsidRPr="00195C7A">
        <w:rPr>
          <w:rStyle w:val="Style11ptBlackUnderline"/>
          <w:rFonts w:asciiTheme="minorHAnsi" w:hAnsiTheme="minorHAnsi"/>
        </w:rPr>
        <w:t>but how the phrase would be understood by persons experienced in this field</w:t>
      </w:r>
      <w:r w:rsidRPr="00195C7A">
        <w:rPr>
          <w:rStyle w:val="Style11ptBlack"/>
          <w:rFonts w:asciiTheme="minorHAnsi" w:hAnsiTheme="minorHAnsi"/>
        </w:rPr>
        <w:t xml:space="preserve"> </w:t>
      </w:r>
      <w:r w:rsidRPr="00195C7A">
        <w:rPr>
          <w:rFonts w:asciiTheme="minorHAnsi" w:hAnsiTheme="minorHAnsi"/>
          <w:color w:val="000000"/>
        </w:rPr>
        <w:t>of mechanics, upon reading the patent documents."</w:t>
      </w:r>
    </w:p>
    <w:p w:rsidR="00CF5827" w:rsidRPr="00195C7A" w:rsidRDefault="00CF5827" w:rsidP="00CF5827"/>
    <w:p w:rsidR="00CF5827" w:rsidRPr="00195C7A" w:rsidRDefault="00CF5827" w:rsidP="00CF5827">
      <w:pPr>
        <w:pStyle w:val="Heading3"/>
      </w:pPr>
      <w:r w:rsidRPr="00195C7A">
        <w:t>Requires a baseline</w:t>
      </w:r>
    </w:p>
    <w:p w:rsidR="00CF5827" w:rsidRPr="00195C7A" w:rsidRDefault="00CF5827" w:rsidP="00CF5827"/>
    <w:p w:rsidR="00CF5827" w:rsidRPr="00195C7A" w:rsidRDefault="00CF5827" w:rsidP="00CF5827">
      <w:pPr>
        <w:pStyle w:val="Heading4"/>
      </w:pPr>
      <w:r w:rsidRPr="00195C7A">
        <w:t xml:space="preserve">This must be measured relative to baseline numbers to the </w:t>
      </w:r>
      <w:r w:rsidRPr="00195C7A">
        <w:rPr>
          <w:u w:val="single"/>
        </w:rPr>
        <w:t>overall</w:t>
      </w:r>
      <w:r w:rsidRPr="00195C7A">
        <w:t xml:space="preserve"> category</w:t>
      </w:r>
    </w:p>
    <w:p w:rsidR="00CF5827" w:rsidRPr="00195C7A" w:rsidRDefault="00CF5827" w:rsidP="00CF5827">
      <w:r w:rsidRPr="00195C7A">
        <w:rPr>
          <w:b/>
        </w:rPr>
        <w:t>Small Business Administration, 10</w:t>
      </w:r>
      <w:r w:rsidRPr="00195C7A">
        <w:t xml:space="preserve"> (“A Guide for Government Agencies How to Comply with the Regulatory Flexibility Act,” June, http://www.sba.gov/sites/default/files/rfaguide.pdf</w:t>
      </w:r>
    </w:p>
    <w:p w:rsidR="00CF5827" w:rsidRPr="00195C7A" w:rsidRDefault="00CF5827" w:rsidP="00CF5827">
      <w:pPr>
        <w:rPr>
          <w:rStyle w:val="StyleUnderline"/>
          <w:b/>
        </w:rPr>
      </w:pPr>
    </w:p>
    <w:p w:rsidR="00CF5827" w:rsidRPr="00195C7A" w:rsidRDefault="00CF5827" w:rsidP="00CF5827">
      <w:pPr>
        <w:rPr>
          <w:sz w:val="16"/>
        </w:rPr>
      </w:pPr>
      <w:r w:rsidRPr="00195C7A">
        <w:rPr>
          <w:rStyle w:val="StyleUnderline"/>
        </w:rPr>
        <w:t>Legislative history of “substantial number.”</w:t>
      </w:r>
      <w:r w:rsidRPr="00195C7A">
        <w:rPr>
          <w:sz w:val="16"/>
        </w:rPr>
        <w:t xml:space="preserve"> To affect a substantial number, a proposed regulation must certainly have an impact on at least one small entity. At the other end of the range, legislative history would not require agencies “to find that an overwhelming percentage [more than half] of small [entities] would be affected” before requiring an IRFA. 63 </w:t>
      </w:r>
      <w:r w:rsidRPr="00195C7A">
        <w:rPr>
          <w:rStyle w:val="StyleUnderline"/>
        </w:rPr>
        <w:t>Legislative history also says that the term “substantial” is intended to mean a substantial number of entities within a particular economic or other activity</w:t>
      </w:r>
      <w:r w:rsidRPr="00195C7A">
        <w:rPr>
          <w:sz w:val="16"/>
        </w:rPr>
        <w:t>. 64 The intent of the RFA, therefore, was not to require that agencies find that a large number of the entire universe of small entities would be affected by a rule</w:t>
      </w:r>
      <w:r w:rsidRPr="00195C7A">
        <w:rPr>
          <w:rStyle w:val="StyleUnderline"/>
        </w:rPr>
        <w:t>. Quantification of “substantial” may be industry- or rule-specific</w:t>
      </w:r>
      <w:r w:rsidRPr="00195C7A">
        <w:rPr>
          <w:sz w:val="16"/>
        </w:rPr>
        <w:t xml:space="preserve">. However, </w:t>
      </w:r>
      <w:r w:rsidRPr="00195C7A">
        <w:rPr>
          <w:rStyle w:val="StyleUnderline"/>
        </w:rPr>
        <w:t>it is very important that agencies use the broadest category, “more than just a few</w:t>
      </w:r>
      <w:r w:rsidRPr="00195C7A">
        <w:rPr>
          <w:sz w:val="16"/>
        </w:rPr>
        <w:t xml:space="preserve">,” when initially reviewing a regulation before making the decision to certify or do an initial regulatory flexibility analysis. The goal at this stage of the process is to ensure that the broadest possible impacts are fully considered. </w:t>
      </w:r>
      <w:r w:rsidRPr="00195C7A">
        <w:rPr>
          <w:rStyle w:val="StyleUnderline"/>
        </w:rPr>
        <w:t>The interpretation of the term “substantial number” is not likely to be five small firms in an industry with more than 1,000 small firms. On the other hand, it is important to recognize that five small firms in an industry with only 20 small firms would be a substantial number</w:t>
      </w:r>
      <w:r w:rsidRPr="00195C7A">
        <w:rPr>
          <w:sz w:val="16"/>
        </w:rPr>
        <w:t xml:space="preserve">. Depending on the rule, </w:t>
      </w:r>
      <w:r w:rsidRPr="00195C7A">
        <w:rPr>
          <w:rStyle w:val="StyleUnderline"/>
        </w:rPr>
        <w:t>the substantiality of the number of small businesses affected should be determined on an industry-specific basis and/or on the number of small businesses overall</w:t>
      </w:r>
      <w:r w:rsidRPr="00195C7A">
        <w:rPr>
          <w:sz w:val="16"/>
        </w:rPr>
        <w:t>. For example, the Internal Revenue Service, when changing the tax deposit rules, would examine the entire universe of small businesses to see how many would be affected. On the other hand, a change by the Food and Drug Administration in the regulation of meat irradiators might affect only 15 firms, but that would be the entire industry.</w:t>
      </w:r>
    </w:p>
    <w:p w:rsidR="00CF5827" w:rsidRPr="00195C7A" w:rsidRDefault="00CF5827" w:rsidP="00CF5827"/>
    <w:p w:rsidR="00CF5827" w:rsidRPr="00195C7A" w:rsidRDefault="00CF5827" w:rsidP="00CF5827">
      <w:pPr>
        <w:pStyle w:val="Heading3"/>
        <w:rPr>
          <w:rFonts w:asciiTheme="minorHAnsi" w:hAnsiTheme="minorHAnsi"/>
        </w:rPr>
      </w:pPr>
      <w:r w:rsidRPr="00195C7A">
        <w:rPr>
          <w:rFonts w:asciiTheme="minorHAnsi" w:hAnsiTheme="minorHAnsi"/>
        </w:rPr>
        <w:t>Reasonability</w:t>
      </w:r>
    </w:p>
    <w:p w:rsidR="00CF5827" w:rsidRPr="00195C7A" w:rsidRDefault="00CF5827" w:rsidP="00CF5827">
      <w:pPr>
        <w:rPr>
          <w:rFonts w:asciiTheme="minorHAnsi" w:hAnsiTheme="minorHAnsi"/>
        </w:rPr>
      </w:pPr>
    </w:p>
    <w:p w:rsidR="00CF5827" w:rsidRPr="00195C7A" w:rsidRDefault="00CF5827" w:rsidP="00CF5827">
      <w:pPr>
        <w:pStyle w:val="Heading4"/>
        <w:rPr>
          <w:rFonts w:asciiTheme="minorHAnsi" w:eastAsia="Times New Roman" w:hAnsiTheme="minorHAnsi"/>
        </w:rPr>
      </w:pPr>
      <w:r w:rsidRPr="00195C7A">
        <w:rPr>
          <w:rFonts w:asciiTheme="minorHAnsi" w:eastAsia="Times New Roman" w:hAnsiTheme="minorHAnsi"/>
          <w:u w:val="single"/>
        </w:rPr>
        <w:t>Reasonability</w:t>
      </w:r>
      <w:r w:rsidRPr="00195C7A">
        <w:rPr>
          <w:rFonts w:asciiTheme="minorHAnsi" w:eastAsia="Times New Roman" w:hAnsiTheme="minorHAnsi"/>
        </w:rPr>
        <w:t xml:space="preserve"> is uniquely applicable to determining whether an </w:t>
      </w:r>
      <w:proofErr w:type="spellStart"/>
      <w:r w:rsidRPr="00195C7A">
        <w:rPr>
          <w:rFonts w:asciiTheme="minorHAnsi" w:eastAsia="Times New Roman" w:hAnsiTheme="minorHAnsi"/>
        </w:rPr>
        <w:t>aff</w:t>
      </w:r>
      <w:proofErr w:type="spellEnd"/>
      <w:r w:rsidRPr="00195C7A">
        <w:rPr>
          <w:rFonts w:asciiTheme="minorHAnsi" w:eastAsia="Times New Roman" w:hAnsiTheme="minorHAnsi"/>
        </w:rPr>
        <w:t xml:space="preserve"> is substantial</w:t>
      </w:r>
    </w:p>
    <w:p w:rsidR="00CF5827" w:rsidRPr="00195C7A" w:rsidRDefault="00CF5827" w:rsidP="00CF5827">
      <w:pPr>
        <w:rPr>
          <w:rFonts w:asciiTheme="minorHAnsi" w:hAnsiTheme="minorHAnsi"/>
        </w:rPr>
      </w:pPr>
      <w:r w:rsidRPr="00195C7A">
        <w:rPr>
          <w:rFonts w:asciiTheme="minorHAnsi" w:hAnsiTheme="minorHAnsi"/>
        </w:rPr>
        <w:t xml:space="preserve">Linda </w:t>
      </w:r>
      <w:r w:rsidRPr="00195C7A">
        <w:rPr>
          <w:rStyle w:val="Style13ptBold"/>
          <w:rFonts w:asciiTheme="minorHAnsi" w:hAnsiTheme="minorHAnsi"/>
        </w:rPr>
        <w:t>Stadler 93</w:t>
      </w:r>
      <w:r w:rsidRPr="00195C7A">
        <w:rPr>
          <w:rFonts w:asciiTheme="minorHAnsi" w:hAnsiTheme="minorHAnsi"/>
        </w:rPr>
        <w:t xml:space="preserve"> “NOTE: Corrosion Proof Fittings v. EPA: Asbestos in the Fifth Circuit--A Battle of </w:t>
      </w:r>
      <w:proofErr w:type="gramStart"/>
      <w:r w:rsidRPr="00195C7A">
        <w:rPr>
          <w:rFonts w:asciiTheme="minorHAnsi" w:hAnsiTheme="minorHAnsi"/>
        </w:rPr>
        <w:t>Unreasonableness ”</w:t>
      </w:r>
      <w:proofErr w:type="gramEnd"/>
      <w:r w:rsidRPr="00195C7A">
        <w:rPr>
          <w:rFonts w:asciiTheme="minorHAnsi" w:hAnsiTheme="minorHAnsi"/>
        </w:rPr>
        <w:t xml:space="preserve"> Tulane Environmental Law Journal Summer, 1993 6 </w:t>
      </w:r>
      <w:proofErr w:type="spellStart"/>
      <w:r w:rsidRPr="00195C7A">
        <w:rPr>
          <w:rFonts w:asciiTheme="minorHAnsi" w:hAnsiTheme="minorHAnsi"/>
        </w:rPr>
        <w:t>Tul</w:t>
      </w:r>
      <w:proofErr w:type="spellEnd"/>
      <w:r w:rsidRPr="00195C7A">
        <w:rPr>
          <w:rFonts w:asciiTheme="minorHAnsi" w:hAnsiTheme="minorHAnsi"/>
        </w:rPr>
        <w:t xml:space="preserve">. </w:t>
      </w:r>
      <w:proofErr w:type="spellStart"/>
      <w:r w:rsidRPr="00195C7A">
        <w:rPr>
          <w:rFonts w:asciiTheme="minorHAnsi" w:hAnsiTheme="minorHAnsi"/>
        </w:rPr>
        <w:t>Envtl</w:t>
      </w:r>
      <w:proofErr w:type="spellEnd"/>
      <w:r w:rsidRPr="00195C7A">
        <w:rPr>
          <w:rFonts w:asciiTheme="minorHAnsi" w:hAnsiTheme="minorHAnsi"/>
        </w:rPr>
        <w:t>. L.J. 423</w:t>
      </w:r>
    </w:p>
    <w:p w:rsidR="00CF5827" w:rsidRPr="00195C7A" w:rsidRDefault="00CF5827" w:rsidP="00CF5827">
      <w:pPr>
        <w:pStyle w:val="cardtext"/>
        <w:ind w:left="0"/>
        <w:rPr>
          <w:sz w:val="12"/>
        </w:rPr>
      </w:pPr>
      <w:r w:rsidRPr="00195C7A">
        <w:rPr>
          <w:sz w:val="12"/>
        </w:rPr>
        <w:t xml:space="preserve">n3 Matthew J. McGrath, Note, Convergence of the Substantial Evidence and Arbitrary and Capricious Standards of Review During Informal Rulemaking, 54 GEO. WASH. L. REV. 541, 546 n.30 (1986), (quoting H.R. REP. NO. 1980, 79th Cong., 2d Sess. 45 (1945)), reprinted in ADMINISTRATIVE PROCEDURE ACT LEGISLATIVE HISTORY, S. DOC. NO. 248, 79th Cong., 2d Sess. 11, 233, 279 (1945). </w:t>
      </w:r>
      <w:r w:rsidRPr="00195C7A">
        <w:rPr>
          <w:u w:val="single"/>
        </w:rPr>
        <w:t xml:space="preserve">The substantial evidence standard does </w:t>
      </w:r>
      <w:r w:rsidRPr="00195C7A">
        <w:rPr>
          <w:sz w:val="12"/>
        </w:rPr>
        <w:t xml:space="preserve">however </w:t>
      </w:r>
      <w:r w:rsidRPr="00195C7A">
        <w:rPr>
          <w:u w:val="single"/>
        </w:rPr>
        <w:t>possess some ambiguity as to the definition of "substantial."</w:t>
      </w:r>
      <w:r w:rsidRPr="00195C7A">
        <w:rPr>
          <w:sz w:val="12"/>
        </w:rPr>
        <w:t xml:space="preserve"> See, e.g., Chemical Mfrs. </w:t>
      </w:r>
      <w:proofErr w:type="spellStart"/>
      <w:r w:rsidRPr="00195C7A">
        <w:rPr>
          <w:sz w:val="12"/>
        </w:rPr>
        <w:t>Ass'n</w:t>
      </w:r>
      <w:proofErr w:type="spellEnd"/>
      <w:r w:rsidRPr="00195C7A">
        <w:rPr>
          <w:sz w:val="12"/>
        </w:rPr>
        <w:t xml:space="preserve"> v. EPA, 899 F.2d 344, 359 (5th Cir. 1990) (stating that "</w:t>
      </w:r>
      <w:r w:rsidRPr="00195C7A">
        <w:rPr>
          <w:u w:val="single"/>
        </w:rPr>
        <w:t xml:space="preserve">'substantial' is an </w:t>
      </w:r>
      <w:r w:rsidRPr="00195C7A">
        <w:rPr>
          <w:b/>
          <w:bCs/>
          <w:u w:val="single"/>
          <w:bdr w:val="single" w:sz="4" w:space="0" w:color="000000" w:frame="1"/>
        </w:rPr>
        <w:t>inherently imprecise</w:t>
      </w:r>
      <w:r w:rsidRPr="00195C7A">
        <w:rPr>
          <w:u w:val="single"/>
        </w:rPr>
        <w:t xml:space="preserve"> word</w:t>
      </w:r>
      <w:r w:rsidRPr="00195C7A">
        <w:rPr>
          <w:sz w:val="12"/>
        </w:rPr>
        <w:t xml:space="preserve">"). However, </w:t>
      </w:r>
      <w:r w:rsidRPr="00195C7A">
        <w:rPr>
          <w:u w:val="single"/>
        </w:rPr>
        <w:t xml:space="preserve">'substantial' is generally </w:t>
      </w:r>
      <w:r w:rsidRPr="00195C7A">
        <w:rPr>
          <w:b/>
          <w:bCs/>
          <w:u w:val="single"/>
          <w:bdr w:val="single" w:sz="4" w:space="0" w:color="000000" w:frame="1"/>
        </w:rPr>
        <w:t>held to a reasonableness</w:t>
      </w:r>
      <w:r w:rsidRPr="00195C7A">
        <w:rPr>
          <w:u w:val="single"/>
        </w:rPr>
        <w:t xml:space="preserve"> standard, i.e., would a </w:t>
      </w:r>
      <w:r w:rsidRPr="00195C7A">
        <w:rPr>
          <w:b/>
          <w:bCs/>
          <w:u w:val="single"/>
          <w:bdr w:val="single" w:sz="4" w:space="0" w:color="000000" w:frame="1"/>
        </w:rPr>
        <w:t>reasonable mind</w:t>
      </w:r>
      <w:r w:rsidRPr="00195C7A">
        <w:rPr>
          <w:u w:val="single"/>
        </w:rPr>
        <w:t xml:space="preserve"> accept it as adequate to support a conclusion</w:t>
      </w:r>
      <w:r w:rsidRPr="00195C7A">
        <w:rPr>
          <w:sz w:val="12"/>
        </w:rPr>
        <w:t>. E.g., Consolidated Edison Co. v. NLRB, 305 U.S. 197, 229 (1938).</w:t>
      </w:r>
    </w:p>
    <w:p w:rsidR="00CF5827" w:rsidRPr="00195C7A" w:rsidRDefault="00CF5827" w:rsidP="00CF5827"/>
    <w:p w:rsidR="00CF5827" w:rsidRPr="00195C7A" w:rsidRDefault="00CF5827" w:rsidP="00CF5827">
      <w:pPr>
        <w:pStyle w:val="Heading3"/>
      </w:pPr>
      <w:r w:rsidRPr="00195C7A">
        <w:t>Qualitative good</w:t>
      </w:r>
    </w:p>
    <w:p w:rsidR="00CF5827" w:rsidRPr="00195C7A" w:rsidRDefault="00CF5827" w:rsidP="00CF5827">
      <w:pPr>
        <w:pStyle w:val="Heading4"/>
        <w:rPr>
          <w:rFonts w:asciiTheme="minorHAnsi" w:hAnsiTheme="minorHAnsi"/>
        </w:rPr>
      </w:pPr>
      <w:r w:rsidRPr="00195C7A">
        <w:rPr>
          <w:rFonts w:asciiTheme="minorHAnsi" w:hAnsiTheme="minorHAnsi"/>
        </w:rPr>
        <w:t xml:space="preserve">Substantial is qualitative not </w:t>
      </w:r>
      <w:proofErr w:type="gramStart"/>
      <w:r w:rsidRPr="00195C7A">
        <w:rPr>
          <w:rFonts w:asciiTheme="minorHAnsi" w:hAnsiTheme="minorHAnsi"/>
        </w:rPr>
        <w:t>quantitative  -</w:t>
      </w:r>
      <w:proofErr w:type="gramEnd"/>
      <w:r w:rsidRPr="00195C7A">
        <w:rPr>
          <w:rFonts w:asciiTheme="minorHAnsi" w:hAnsiTheme="minorHAnsi"/>
        </w:rPr>
        <w:t xml:space="preserve"> their interpretation is arbitrary</w:t>
      </w:r>
    </w:p>
    <w:p w:rsidR="00CF5827" w:rsidRPr="00195C7A" w:rsidRDefault="00CF5827" w:rsidP="00CF5827">
      <w:pPr>
        <w:rPr>
          <w:rFonts w:asciiTheme="minorHAnsi" w:hAnsiTheme="minorHAnsi"/>
        </w:rPr>
      </w:pPr>
      <w:r w:rsidRPr="00195C7A">
        <w:rPr>
          <w:rFonts w:asciiTheme="minorHAnsi" w:hAnsiTheme="minorHAnsi"/>
        </w:rPr>
        <w:t xml:space="preserve">H. Beau </w:t>
      </w:r>
      <w:r w:rsidRPr="00195C7A">
        <w:rPr>
          <w:rStyle w:val="Style13ptBold"/>
          <w:rFonts w:asciiTheme="minorHAnsi" w:hAnsiTheme="minorHAnsi"/>
        </w:rPr>
        <w:t>Baez 6</w:t>
      </w:r>
      <w:r w:rsidRPr="00195C7A">
        <w:rPr>
          <w:rFonts w:asciiTheme="minorHAnsi" w:hAnsiTheme="minorHAnsi"/>
        </w:rPr>
        <w:t xml:space="preserve">, Assistant Professor of Law, Liberty University School of Law, Seattle University Law Review Spring, 2006 29 Seattle Univ. L. R. 581 </w:t>
      </w:r>
    </w:p>
    <w:p w:rsidR="00CF5827" w:rsidRPr="00195C7A" w:rsidRDefault="00CF5827" w:rsidP="00CF5827">
      <w:pPr>
        <w:rPr>
          <w:rFonts w:asciiTheme="minorHAnsi" w:hAnsiTheme="minorHAnsi"/>
          <w:sz w:val="10"/>
        </w:rPr>
      </w:pPr>
      <w:r w:rsidRPr="00195C7A">
        <w:rPr>
          <w:rFonts w:asciiTheme="minorHAnsi" w:hAnsiTheme="minorHAnsi"/>
          <w:sz w:val="10"/>
        </w:rPr>
        <w:t xml:space="preserve">The Supreme Court has interpreted the Commerce Clause to prohibit state actions that discriminate against or unduly burden interstate commerce as part of its Negative Commerce Clause jurisprudence. n83 A state's attempt to tax out-of-state companies may be seen as such a burden if, among other things, n84 the tax is applied to a company that does not have "substantial nexus" with the taxing state. n85 Expressly rejecting a facts-and-circumstances test, which would have weighed various factors, the Quill Court instead created a simple bright-line test measured by physical presence in a state. n86 The Quill Court held that the physical presence of a company in the taxing state satisfies the Commerce Clause substantial nexus test. n87 </w:t>
      </w:r>
      <w:r w:rsidRPr="00195C7A">
        <w:rPr>
          <w:rFonts w:asciiTheme="minorHAnsi" w:hAnsiTheme="minorHAnsi"/>
          <w:u w:val="single"/>
        </w:rPr>
        <w:t>Unfortunately, lower courts have found some ambiguity</w:t>
      </w:r>
      <w:r w:rsidRPr="00195C7A">
        <w:rPr>
          <w:rFonts w:asciiTheme="minorHAnsi" w:hAnsiTheme="minorHAnsi"/>
          <w:sz w:val="10"/>
        </w:rPr>
        <w:t xml:space="preserve"> in Quill, </w:t>
      </w:r>
      <w:r w:rsidRPr="00195C7A">
        <w:rPr>
          <w:rFonts w:asciiTheme="minorHAnsi" w:hAnsiTheme="minorHAnsi"/>
          <w:u w:val="single"/>
        </w:rPr>
        <w:t>and have struggled to apply the bright-line to the facts of real cases</w:t>
      </w:r>
      <w:r w:rsidRPr="00195C7A">
        <w:rPr>
          <w:rFonts w:asciiTheme="minorHAnsi" w:hAnsiTheme="minorHAnsi"/>
          <w:sz w:val="10"/>
        </w:rPr>
        <w:t>. n88</w:t>
      </w:r>
      <w:r w:rsidRPr="00195C7A">
        <w:rPr>
          <w:rFonts w:asciiTheme="minorHAnsi" w:hAnsiTheme="minorHAnsi"/>
          <w:sz w:val="12"/>
        </w:rPr>
        <w:t>¶</w:t>
      </w:r>
      <w:r w:rsidRPr="00195C7A">
        <w:rPr>
          <w:rFonts w:asciiTheme="minorHAnsi" w:hAnsiTheme="minorHAnsi"/>
          <w:sz w:val="10"/>
        </w:rPr>
        <w:t xml:space="preserve"> Admittedly, part of </w:t>
      </w:r>
      <w:r w:rsidRPr="00195C7A">
        <w:rPr>
          <w:rFonts w:asciiTheme="minorHAnsi" w:hAnsiTheme="minorHAnsi"/>
          <w:u w:val="single"/>
        </w:rPr>
        <w:t>the confusion lies in the name given to the legal requirement by the Quill Court: "substantial nexus." The word "substantial" connotes weighing of factors</w:t>
      </w:r>
      <w:r w:rsidRPr="00195C7A">
        <w:rPr>
          <w:rFonts w:asciiTheme="minorHAnsi" w:hAnsiTheme="minorHAnsi"/>
          <w:sz w:val="10"/>
        </w:rPr>
        <w:t>, yet the Court attached a bright-line test to the legal phrase "substantial nexus." Thus, we have a legal requirement that requires a company to have substantial nexus with a state before it can be subjected to a state's regulatory use tax authority, but [*596] that legal requirement is determined by a bright-line physical presence test.</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This lack of clarity by the Court is not new. Before Quill, the Court referred to the "substantial nexus" n89 requirement alternatively as "sufficient nexus," n90 "sufficiently connected," n91 "requisite nexus," n92 "necessary basis," n93 "sufficient relation," n94 "necessary nexus," n95 "adequate nexus," n96 "obvious nexus," n97 "clear and sufficient nexus</w:t>
      </w:r>
      <w:r w:rsidRPr="00195C7A">
        <w:rPr>
          <w:rFonts w:asciiTheme="minorHAnsi" w:hAnsiTheme="minorHAnsi"/>
          <w:sz w:val="10"/>
        </w:rPr>
        <w:t xml:space="preserve">," n98 and Chief Justice Rehnquist's colorful phrase "nexus aplenty." n99 However, even after Quill -- the seminal nexus case of the last twenty-five years -- </w:t>
      </w:r>
      <w:r w:rsidRPr="00195C7A">
        <w:rPr>
          <w:rFonts w:asciiTheme="minorHAnsi" w:hAnsiTheme="minorHAnsi"/>
          <w:u w:val="single"/>
        </w:rPr>
        <w:t>the Court has continued describing the "substantial nexus" requirement in different ways</w:t>
      </w:r>
      <w:r w:rsidRPr="00195C7A">
        <w:rPr>
          <w:rFonts w:asciiTheme="minorHAnsi" w:hAnsiTheme="minorHAnsi"/>
          <w:sz w:val="10"/>
        </w:rPr>
        <w:t>, such as "adequate nexus," n100 "sufficient nexus," n101 "Commerce Clause nexus," n102 "nexus aplenty" n103 (this phrase is apparently just too good for the Justices to let go), and, in one of its most recent state tax cases, "minimal connection." n104 These interchangeable phrases suggest that the phrase "substantial nexus" in Quill is the Court's shorthand for Commerce Clause nexus -- any substantive meaning of the phrase must be found in the case law and not in the phrase "substantial nexus" itself. n105</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The Quill Court likewise lacks clarity when it describes the due process minimum contacts test: "due process nexus analysis requires that we ask whether an individual's connections with a State are substantial enough to legitimate the State's exercise of power over him." n106 It is curious that the Court describes the due process minimum contacts test as requiring substantial contacts; n107 a threshold that is easily met by most companies doing business across state lines. Since the Court spent so [*597] much time explaining that there are two separate nexus tests, it would be odd for the Court to then define them similarly.</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u w:val="single"/>
        </w:rPr>
        <w:t>Examining the legal definition of "substantial" provides some light as to what the Court meant by "substantial nexus"</w:t>
      </w:r>
      <w:r w:rsidRPr="00195C7A">
        <w:rPr>
          <w:rFonts w:asciiTheme="minorHAnsi" w:hAnsiTheme="minorHAnsi"/>
          <w:sz w:val="10"/>
        </w:rPr>
        <w:t xml:space="preserve"> in Quill. </w:t>
      </w:r>
      <w:r w:rsidRPr="00195C7A">
        <w:rPr>
          <w:rFonts w:asciiTheme="minorHAnsi" w:hAnsiTheme="minorHAnsi"/>
          <w:u w:val="single"/>
        </w:rPr>
        <w:t xml:space="preserve">Black's Law </w:t>
      </w:r>
      <w:r w:rsidRPr="00195C7A">
        <w:rPr>
          <w:rFonts w:asciiTheme="minorHAnsi" w:hAnsiTheme="minorHAnsi"/>
          <w:sz w:val="10"/>
        </w:rPr>
        <w:t xml:space="preserve">Dictionary </w:t>
      </w:r>
      <w:r w:rsidRPr="00195C7A">
        <w:rPr>
          <w:rFonts w:asciiTheme="minorHAnsi" w:hAnsiTheme="minorHAnsi"/>
          <w:u w:val="single"/>
        </w:rPr>
        <w:t>defines "substantial" as "belonging to substance; actually existing; real; not seeming or imaginary; not illusive; solid; true; veritable."</w:t>
      </w:r>
      <w:r w:rsidRPr="00195C7A">
        <w:rPr>
          <w:rFonts w:asciiTheme="minorHAnsi" w:hAnsiTheme="minorHAnsi"/>
          <w:sz w:val="10"/>
        </w:rPr>
        <w:t xml:space="preserve"> n108 </w:t>
      </w:r>
      <w:r w:rsidRPr="00195C7A">
        <w:rPr>
          <w:rFonts w:asciiTheme="minorHAnsi" w:hAnsiTheme="minorHAnsi"/>
          <w:u w:val="single"/>
        </w:rPr>
        <w:t xml:space="preserve">This </w:t>
      </w:r>
      <w:r w:rsidRPr="00195C7A">
        <w:rPr>
          <w:rFonts w:asciiTheme="minorHAnsi" w:hAnsiTheme="minorHAnsi"/>
          <w:sz w:val="10"/>
        </w:rPr>
        <w:t xml:space="preserve">legal </w:t>
      </w:r>
      <w:r w:rsidRPr="00195C7A">
        <w:rPr>
          <w:rFonts w:asciiTheme="minorHAnsi" w:hAnsiTheme="minorHAnsi"/>
          <w:u w:val="single"/>
        </w:rPr>
        <w:t>definition furnishes evidence that "</w:t>
      </w:r>
      <w:r w:rsidRPr="00195C7A">
        <w:rPr>
          <w:rFonts w:asciiTheme="minorHAnsi" w:hAnsiTheme="minorHAnsi"/>
          <w:b/>
          <w:u w:val="single"/>
          <w:bdr w:val="single" w:sz="4" w:space="0" w:color="auto"/>
        </w:rPr>
        <w:t xml:space="preserve">substantial" is defined qualitatively, not quantitatively. </w:t>
      </w:r>
      <w:r w:rsidRPr="00195C7A">
        <w:rPr>
          <w:rFonts w:asciiTheme="minorHAnsi" w:hAnsiTheme="minorHAnsi"/>
          <w:u w:val="single"/>
        </w:rPr>
        <w:t>Webster's</w:t>
      </w:r>
      <w:r w:rsidRPr="00195C7A">
        <w:rPr>
          <w:rFonts w:asciiTheme="minorHAnsi" w:hAnsiTheme="minorHAnsi"/>
          <w:sz w:val="10"/>
        </w:rPr>
        <w:t xml:space="preserve"> Dictionary </w:t>
      </w:r>
      <w:r w:rsidRPr="00195C7A">
        <w:rPr>
          <w:rFonts w:asciiTheme="minorHAnsi" w:hAnsiTheme="minorHAnsi"/>
          <w:u w:val="single"/>
        </w:rPr>
        <w:t>also lends support to the qualitative nature of the word by defining its primary meaning as "consisting of or relating to substance</w:t>
      </w:r>
      <w:r w:rsidRPr="00195C7A">
        <w:rPr>
          <w:rFonts w:asciiTheme="minorHAnsi" w:hAnsiTheme="minorHAnsi"/>
          <w:sz w:val="10"/>
        </w:rPr>
        <w:t xml:space="preserve">; not imaginary or illusory: real, true; important, essential," n109 </w:t>
      </w:r>
      <w:r w:rsidRPr="00195C7A">
        <w:rPr>
          <w:rFonts w:asciiTheme="minorHAnsi" w:hAnsiTheme="minorHAnsi"/>
          <w:u w:val="single"/>
        </w:rPr>
        <w:t>while the notion of "substantial" as quantitative is relegated to a secondary meaning</w:t>
      </w:r>
      <w:r w:rsidRPr="00195C7A">
        <w:rPr>
          <w:rFonts w:asciiTheme="minorHAnsi" w:hAnsiTheme="minorHAnsi"/>
          <w:sz w:val="10"/>
        </w:rPr>
        <w:t xml:space="preserve"> of the word. n110</w:t>
      </w:r>
      <w:r w:rsidRPr="00195C7A">
        <w:rPr>
          <w:rFonts w:asciiTheme="minorHAnsi" w:hAnsiTheme="minorHAnsi"/>
          <w:sz w:val="12"/>
        </w:rPr>
        <w:t>¶</w:t>
      </w:r>
      <w:r w:rsidRPr="00195C7A">
        <w:rPr>
          <w:rFonts w:asciiTheme="minorHAnsi" w:hAnsiTheme="minorHAnsi"/>
          <w:sz w:val="10"/>
        </w:rPr>
        <w:t xml:space="preserve"> </w:t>
      </w:r>
      <w:r w:rsidRPr="00195C7A">
        <w:rPr>
          <w:rFonts w:asciiTheme="minorHAnsi" w:hAnsiTheme="minorHAnsi"/>
          <w:sz w:val="10"/>
          <w:szCs w:val="16"/>
        </w:rPr>
        <w:t xml:space="preserve">Though the phrase "substantial nexus" is amorphous, Quill does attempt to provide guidance for Commerce Clause nexus by providing a test that examines qualitative contacts that do and do not create nexus (i.e., the bright-line physical presence test). Specifically, the Quill Court eliminates any room for quantitative nexus speculation because its bright-line test "firmly establishes the boundaries of legitimate state authority." n111 A "substantial nexus" test that looks primarily at the quantity of contacts ignores both the bright-line test as well as the Court's explicit rejection of "tests with more contextual balancing inquiries." n112 The Court was aware that it could have established a facts-and-circumstances test (i.e., a test where the number of contacts is weighed); however, the Court refused to do so after extensive discussion of the topic. n113 A </w:t>
      </w:r>
      <w:proofErr w:type="spellStart"/>
      <w:r w:rsidRPr="00195C7A">
        <w:rPr>
          <w:rFonts w:asciiTheme="minorHAnsi" w:hAnsiTheme="minorHAnsi"/>
          <w:sz w:val="10"/>
          <w:szCs w:val="16"/>
        </w:rPr>
        <w:t>brightline</w:t>
      </w:r>
      <w:proofErr w:type="spellEnd"/>
      <w:r w:rsidRPr="00195C7A">
        <w:rPr>
          <w:rFonts w:asciiTheme="minorHAnsi" w:hAnsiTheme="minorHAnsi"/>
          <w:sz w:val="10"/>
          <w:szCs w:val="16"/>
        </w:rPr>
        <w:t xml:space="preserve"> test is "artificial at its edges . . . [however] this artificiality . . . is more than offset by the benefits of a clear rule." n114 If a business has contacts that fall on one side of the state line they have nexus, while if their contacts are on the other side of the state line there is no nexus. This is a simple and clear rule that does not take into account factors like the number of contacts or the type of contact (e.g., solicitation, technical support, or training).</w:t>
      </w:r>
      <w:r w:rsidRPr="00195C7A">
        <w:rPr>
          <w:rFonts w:asciiTheme="minorHAnsi" w:hAnsiTheme="minorHAnsi"/>
          <w:sz w:val="12"/>
          <w:szCs w:val="16"/>
        </w:rPr>
        <w:t>¶</w:t>
      </w:r>
      <w:r w:rsidRPr="00195C7A">
        <w:rPr>
          <w:rFonts w:asciiTheme="minorHAnsi" w:hAnsiTheme="minorHAnsi"/>
          <w:sz w:val="10"/>
          <w:szCs w:val="16"/>
        </w:rPr>
        <w:t xml:space="preserve"> </w:t>
      </w:r>
      <w:r w:rsidRPr="00195C7A">
        <w:rPr>
          <w:rFonts w:asciiTheme="minorHAnsi" w:hAnsiTheme="minorHAnsi"/>
          <w:u w:val="single"/>
        </w:rPr>
        <w:t>Given the history and context of the phrases used by the Court to describe Commerce Clause nexus, it is useless to try to discern any substantive meaning from the phrases "substantial nexus,"</w:t>
      </w:r>
      <w:r w:rsidRPr="00195C7A">
        <w:rPr>
          <w:rFonts w:asciiTheme="minorHAnsi" w:hAnsiTheme="minorHAnsi"/>
          <w:sz w:val="10"/>
        </w:rPr>
        <w:t xml:space="preserve"> "sufficient nexus," or "nexus aplenty" themselves. Should state tax jurisdiction debates be relegated to a tit-for-tat where those that want to avoid nexus [*598] use the phrase "substantial nexus" while those wanting to create nexus rely on the phrases "sufficient nexus" or "minimal contacts?" </w:t>
      </w:r>
      <w:r w:rsidRPr="00195C7A">
        <w:rPr>
          <w:rFonts w:asciiTheme="minorHAnsi" w:hAnsiTheme="minorHAnsi"/>
          <w:b/>
          <w:u w:val="single"/>
          <w:bdr w:val="single" w:sz="4" w:space="0" w:color="auto"/>
        </w:rPr>
        <w:t>Only modern-day sophists n115 would seriously contend that such debate would be useful.</w:t>
      </w:r>
      <w:r w:rsidRPr="00195C7A">
        <w:rPr>
          <w:rFonts w:asciiTheme="minorHAnsi" w:hAnsiTheme="minorHAnsi"/>
          <w:sz w:val="10"/>
        </w:rPr>
        <w:t xml:space="preserve"> n116 </w:t>
      </w:r>
      <w:proofErr w:type="gramStart"/>
      <w:r w:rsidRPr="00195C7A">
        <w:rPr>
          <w:rFonts w:asciiTheme="minorHAnsi" w:hAnsiTheme="minorHAnsi"/>
          <w:sz w:val="10"/>
        </w:rPr>
        <w:t>In</w:t>
      </w:r>
      <w:proofErr w:type="gramEnd"/>
      <w:r w:rsidRPr="00195C7A">
        <w:rPr>
          <w:rFonts w:asciiTheme="minorHAnsi" w:hAnsiTheme="minorHAnsi"/>
          <w:sz w:val="10"/>
        </w:rPr>
        <w:t xml:space="preserve"> the end it is case law that animates the concept of Commerce Clause nexus; out-of-context discussions</w:t>
      </w:r>
    </w:p>
    <w:p w:rsidR="00CF5827" w:rsidRPr="00195C7A" w:rsidRDefault="00CF5827" w:rsidP="00CF5827"/>
    <w:p w:rsidR="00CF5827" w:rsidRPr="00195C7A" w:rsidRDefault="00CF5827" w:rsidP="00CF5827">
      <w:pPr>
        <w:pStyle w:val="Heading4"/>
      </w:pPr>
      <w:r w:rsidRPr="00195C7A">
        <w:t>Percentage definitions are unpredictable – don’t assign in advance</w:t>
      </w:r>
    </w:p>
    <w:p w:rsidR="00CF5827" w:rsidRPr="00195C7A" w:rsidRDefault="00CF5827" w:rsidP="00CF5827">
      <w:proofErr w:type="spellStart"/>
      <w:r w:rsidRPr="00195C7A">
        <w:rPr>
          <w:b/>
        </w:rPr>
        <w:t>Viscasillas</w:t>
      </w:r>
      <w:proofErr w:type="spellEnd"/>
      <w:r w:rsidRPr="00195C7A">
        <w:rPr>
          <w:b/>
        </w:rPr>
        <w:t xml:space="preserve"> 4</w:t>
      </w:r>
      <w:r w:rsidRPr="00195C7A">
        <w:t> – professor at the Universidad Carlos III de Madrid (Pilar, “Contracts for the Sale of Goods to Be Manufactured or Produced and Mixed Contracts (Article 3 CISG)”, CISG Advisory Council Opinion No. 4, 10-24, http://cisgac.com/default.php?ipkCat=128&amp;ifkCat=146&amp;sid=146)</w:t>
      </w:r>
    </w:p>
    <w:p w:rsidR="00CF5827" w:rsidRPr="00195C7A" w:rsidRDefault="00CF5827" w:rsidP="00CF5827">
      <w:r w:rsidRPr="00195C7A">
        <w:rPr>
          <w:rFonts w:cs="Arial"/>
          <w:szCs w:val="20"/>
        </w:rPr>
        <w:br/>
      </w:r>
      <w:r w:rsidRPr="00195C7A">
        <w:rPr>
          <w:bCs/>
        </w:rPr>
        <w:t>2.8.</w:t>
      </w:r>
      <w:r w:rsidRPr="00195C7A">
        <w:t xml:space="preserve"> Legal writers who follow the economic value criterion have generally quantified the term "substantial part" by comparing Article 3(1) CISG (substantial) with Article 3(2) CISG (preponderant): substantial being less than preponderant. In this way, </w:t>
      </w:r>
      <w:r w:rsidRPr="00195C7A">
        <w:rPr>
          <w:u w:val="single"/>
        </w:rPr>
        <w:t>legal writers have used the following percentages to quantify substantial: 15%</w:t>
      </w:r>
      <w:r w:rsidRPr="00195C7A">
        <w:t>,[14] </w:t>
      </w:r>
      <w:r w:rsidRPr="00195C7A">
        <w:rPr>
          <w:u w:val="single"/>
        </w:rPr>
        <w:t>between 40% and 50%</w:t>
      </w:r>
      <w:r w:rsidRPr="00195C7A">
        <w:t>,[15] </w:t>
      </w:r>
      <w:r w:rsidRPr="00195C7A">
        <w:rPr>
          <w:u w:val="single"/>
        </w:rPr>
        <w:t>or more generally 50</w:t>
      </w:r>
      <w:r w:rsidRPr="00195C7A">
        <w:t>%.[16] At the same time, other authors, although they have not fixed any numbers in regard to the quantification of the term "substantial" have declared that "preponderant" means "considerably more than 50% of the price" or "clearly in excess of 50%".[17] Thus it seems that for the latter authors, the quantification of the term "substantial" is placed above the 50% figure. Also, some Courts have followed this approach.[18]</w:t>
      </w:r>
    </w:p>
    <w:p w:rsidR="00CF5827" w:rsidRPr="00195C7A" w:rsidRDefault="00CF5827" w:rsidP="00CF5827">
      <w:r w:rsidRPr="00195C7A">
        <w:rPr>
          <w:bCs/>
        </w:rPr>
        <w:t>2.9.</w:t>
      </w:r>
      <w:r w:rsidRPr="00195C7A">
        <w:t> </w:t>
      </w:r>
      <w:r w:rsidRPr="00195C7A">
        <w:rPr>
          <w:u w:val="single"/>
        </w:rPr>
        <w:t>To consider a fixed percentage might be arbitrary due to the fact that the particularities of each case ought to be taken into account; that the scholars are in disagreement; and that the origin of those figures is not clear</w:t>
      </w:r>
      <w:r w:rsidRPr="00195C7A">
        <w:t>.[19]</w:t>
      </w:r>
    </w:p>
    <w:p w:rsidR="00CF5827" w:rsidRPr="00195C7A" w:rsidRDefault="00CF5827" w:rsidP="00CF5827">
      <w:r w:rsidRPr="00195C7A">
        <w:rPr>
          <w:u w:val="single"/>
        </w:rPr>
        <w:t>Therefore,</w:t>
      </w:r>
      <w:r w:rsidRPr="00195C7A">
        <w:t xml:space="preserve"> </w:t>
      </w:r>
      <w:r w:rsidRPr="00195C7A">
        <w:rPr>
          <w:u w:val="single"/>
        </w:rPr>
        <w:t>it does not seem to be advisable to quantify the word "substantial" </w:t>
      </w:r>
      <w:r w:rsidRPr="00195C7A">
        <w:rPr>
          <w:iCs/>
          <w:u w:val="single"/>
        </w:rPr>
        <w:t>a priori</w:t>
      </w:r>
      <w:r w:rsidRPr="00195C7A">
        <w:rPr>
          <w:u w:val="single"/>
        </w:rPr>
        <w:t> in percentages. A case-by-case analysis is preferable and thus it should be determined on the basis of an overall assessment</w:t>
      </w:r>
      <w:r w:rsidRPr="00195C7A">
        <w:t>.</w:t>
      </w:r>
    </w:p>
    <w:p w:rsidR="00CF5827" w:rsidRPr="00195C7A" w:rsidRDefault="00CF5827" w:rsidP="00CF5827"/>
    <w:p w:rsidR="00CF5827" w:rsidRPr="00195C7A" w:rsidRDefault="00CF5827" w:rsidP="00CF5827"/>
    <w:p w:rsidR="00CF5827" w:rsidRPr="00195C7A" w:rsidRDefault="00CF5827" w:rsidP="00CF5827">
      <w:pPr>
        <w:pStyle w:val="Heading3"/>
      </w:pPr>
      <w:r w:rsidRPr="00195C7A">
        <w:t>Qualitative bad</w:t>
      </w:r>
    </w:p>
    <w:p w:rsidR="00CF5827" w:rsidRPr="00195C7A" w:rsidRDefault="00CF5827" w:rsidP="00CF5827"/>
    <w:p w:rsidR="00CF5827" w:rsidRPr="00195C7A" w:rsidRDefault="00CF5827" w:rsidP="00CF5827">
      <w:pPr>
        <w:pStyle w:val="Heading4"/>
      </w:pPr>
      <w:r w:rsidRPr="00195C7A">
        <w:t>Substantial is quantitative</w:t>
      </w:r>
    </w:p>
    <w:p w:rsidR="00CF5827" w:rsidRPr="00195C7A" w:rsidRDefault="00CF5827" w:rsidP="00CF5827">
      <w:r w:rsidRPr="00195C7A">
        <w:rPr>
          <w:b/>
        </w:rPr>
        <w:t xml:space="preserve">Brennan, 81 – </w:t>
      </w:r>
      <w:r w:rsidRPr="00195C7A">
        <w:t xml:space="preserve">US Supreme Court Justice (450 U.S. 91 101 </w:t>
      </w:r>
      <w:proofErr w:type="spellStart"/>
      <w:r w:rsidRPr="00195C7A">
        <w:t>S.Ct</w:t>
      </w:r>
      <w:proofErr w:type="spellEnd"/>
      <w:r w:rsidRPr="00195C7A">
        <w:t xml:space="preserve">. 999 67 L.Ed.2d 69 Charles W. STEADMAN, Petitioner, v. SECURITIES AND EXCHANGE COMMISSION. No. 79-1266. Argued Dec. 3, 1980. Decided Feb. 25, 1981., </w:t>
      </w:r>
      <w:hyperlink r:id="rId71" w:history="1">
        <w:r w:rsidRPr="00195C7A">
          <w:rPr>
            <w:rStyle w:val="Hyperlink"/>
          </w:rPr>
          <w:t>http://www.princeton.edu/~achaney/tmve/federal_cases/docs/450_US_91_79-1266.html</w:t>
        </w:r>
      </w:hyperlink>
    </w:p>
    <w:p w:rsidR="00CF5827" w:rsidRPr="00195C7A" w:rsidRDefault="00CF5827" w:rsidP="00CF5827"/>
    <w:p w:rsidR="00CF5827" w:rsidRPr="00195C7A" w:rsidRDefault="00CF5827" w:rsidP="00CF5827">
      <w:r w:rsidRPr="00195C7A">
        <w:t xml:space="preserve">The language of the statute itself implies the enactment of a standard of proof. By allowing sanctions to be imposed only when they are "in accordance with . . . substantial evidence," Congress implied that a sanction must rest on a minimum quantity of evidence. </w:t>
      </w:r>
      <w:r w:rsidRPr="00195C7A">
        <w:rPr>
          <w:rStyle w:val="Emphasis"/>
        </w:rPr>
        <w:t>The word "substantial" denotes quantity</w:t>
      </w:r>
      <w:r w:rsidRPr="00195C7A">
        <w:t xml:space="preserve">.16 The phrase "in accordance with . . . substantial evidence" thus requires that a decision be based on a certain quantity of evidence. </w:t>
      </w:r>
      <w:r w:rsidRPr="00195C7A">
        <w:rPr>
          <w:rStyle w:val="StyleUnderline"/>
        </w:rPr>
        <w:t xml:space="preserve">Petitioner's contention that </w:t>
      </w:r>
      <w:r w:rsidRPr="00195C7A">
        <w:t xml:space="preserve">the phrase "reliable, probative, and </w:t>
      </w:r>
      <w:r w:rsidRPr="00195C7A">
        <w:rPr>
          <w:rStyle w:val="StyleUnderline"/>
        </w:rPr>
        <w:t xml:space="preserve">substantial evidence" sets merely a standard of quality of evidence is, </w:t>
      </w:r>
      <w:r w:rsidRPr="00195C7A">
        <w:t xml:space="preserve">therefore, </w:t>
      </w:r>
      <w:r w:rsidRPr="00195C7A">
        <w:rPr>
          <w:rStyle w:val="StyleUnderline"/>
        </w:rPr>
        <w:t>unpersuasive</w:t>
      </w:r>
      <w:r w:rsidRPr="00195C7A">
        <w:t>.17</w:t>
      </w:r>
    </w:p>
    <w:p w:rsidR="00CF5827" w:rsidRPr="00195C7A" w:rsidRDefault="00CF5827" w:rsidP="00CF5827">
      <w:pPr>
        <w:pStyle w:val="Heading4"/>
      </w:pPr>
      <w:r w:rsidRPr="00195C7A">
        <w:t>Qualitative definitions are worse</w:t>
      </w:r>
    </w:p>
    <w:p w:rsidR="00CF5827" w:rsidRPr="00195C7A" w:rsidRDefault="00CF5827" w:rsidP="00CF5827">
      <w:pPr>
        <w:rPr>
          <w:rFonts w:asciiTheme="minorHAnsi" w:hAnsiTheme="minorHAnsi"/>
        </w:rPr>
      </w:pPr>
      <w:r w:rsidRPr="00195C7A">
        <w:rPr>
          <w:rFonts w:asciiTheme="minorHAnsi" w:hAnsiTheme="minorHAnsi"/>
          <w:b/>
        </w:rPr>
        <w:t>Stark 97</w:t>
      </w:r>
      <w:r w:rsidRPr="00195C7A">
        <w:rPr>
          <w:rFonts w:asciiTheme="minorHAnsi" w:hAnsiTheme="minorHAnsi"/>
        </w:rPr>
        <w:t> – patent attorney from Tennessee (Stephen, “Note: Key Words and Tricky Phrases: an Analysis of Patent Drafter's Attempts to Circumvent the Language of 35 U.S.C.</w:t>
      </w:r>
      <w:proofErr w:type="gramStart"/>
      <w:r w:rsidRPr="00195C7A">
        <w:rPr>
          <w:rFonts w:asciiTheme="minorHAnsi" w:hAnsiTheme="minorHAnsi"/>
        </w:rPr>
        <w:t>,  Journal</w:t>
      </w:r>
      <w:proofErr w:type="gramEnd"/>
      <w:r w:rsidRPr="00195C7A">
        <w:rPr>
          <w:rFonts w:asciiTheme="minorHAnsi" w:hAnsiTheme="minorHAnsi"/>
        </w:rPr>
        <w:t xml:space="preserve"> of Intellectual Property Law, Fall, 1997 5 J. </w:t>
      </w:r>
      <w:proofErr w:type="spellStart"/>
      <w:r w:rsidRPr="00195C7A">
        <w:rPr>
          <w:rFonts w:asciiTheme="minorHAnsi" w:hAnsiTheme="minorHAnsi"/>
        </w:rPr>
        <w:t>Intell</w:t>
      </w:r>
      <w:proofErr w:type="spellEnd"/>
      <w:r w:rsidRPr="00195C7A">
        <w:rPr>
          <w:rFonts w:asciiTheme="minorHAnsi" w:hAnsiTheme="minorHAnsi"/>
        </w:rPr>
        <w:t>. Prop. L. 365, lexis) </w:t>
      </w:r>
      <w:r w:rsidRPr="00195C7A">
        <w:rPr>
          <w:rFonts w:asciiTheme="minorHAnsi" w:hAnsiTheme="minorHAnsi"/>
        </w:rPr>
        <w:br/>
      </w:r>
      <w:r w:rsidRPr="00195C7A">
        <w:rPr>
          <w:rFonts w:asciiTheme="minorHAnsi" w:hAnsiTheme="minorHAnsi"/>
        </w:rPr>
        <w:br/>
      </w:r>
      <w:r w:rsidRPr="00195C7A">
        <w:rPr>
          <w:rStyle w:val="hit"/>
          <w:rFonts w:asciiTheme="minorHAnsi" w:hAnsiTheme="minorHAnsi"/>
          <w:bCs/>
          <w:szCs w:val="20"/>
        </w:rPr>
        <w:t>In patent law, ambiguity of claim language necessarily</w:t>
      </w:r>
      <w:r w:rsidRPr="00195C7A">
        <w:rPr>
          <w:rStyle w:val="apple-converted-space"/>
          <w:rFonts w:asciiTheme="minorHAnsi" w:hAnsiTheme="minorHAnsi"/>
          <w:szCs w:val="20"/>
        </w:rPr>
        <w:t> </w:t>
      </w:r>
      <w:r w:rsidRPr="00195C7A">
        <w:rPr>
          <w:rFonts w:asciiTheme="minorHAnsi" w:hAnsiTheme="minorHAnsi"/>
        </w:rPr>
        <w:t>results in uncertainty in the scope of protection. This uncertainty impairs all of society--the patentee, the competitor, and the public. The process of determining a particular meaning to define a term in a patent claim may result in ambiguity.</w:t>
      </w:r>
    </w:p>
    <w:p w:rsidR="00CF5827" w:rsidRPr="00195C7A" w:rsidRDefault="00CF5827" w:rsidP="00CF5827">
      <w:pPr>
        <w:rPr>
          <w:rFonts w:asciiTheme="minorHAnsi" w:hAnsiTheme="minorHAnsi"/>
          <w:u w:val="single"/>
        </w:rPr>
      </w:pPr>
      <w:r w:rsidRPr="00195C7A">
        <w:rPr>
          <w:rFonts w:asciiTheme="minorHAnsi" w:hAnsiTheme="minorHAnsi"/>
        </w:rPr>
        <w:t>1. Ordinary Meaning. First, words in a patent are to be given their ordinary meaning unless otherwise defined.</w:t>
      </w:r>
      <w:r w:rsidRPr="00195C7A">
        <w:rPr>
          <w:rStyle w:val="apple-converted-space"/>
          <w:rFonts w:asciiTheme="minorHAnsi" w:hAnsiTheme="minorHAnsi"/>
          <w:szCs w:val="20"/>
        </w:rPr>
        <w:t> </w:t>
      </w:r>
      <w:bookmarkStart w:id="31" w:name="r30"/>
      <w:r w:rsidRPr="00195C7A">
        <w:rPr>
          <w:rStyle w:val="blue"/>
          <w:rFonts w:asciiTheme="minorHAnsi" w:hAnsiTheme="minorHAnsi"/>
          <w:szCs w:val="16"/>
          <w:vertAlign w:val="superscript"/>
        </w:rPr>
        <w:t>n30</w:t>
      </w:r>
      <w:bookmarkEnd w:id="31"/>
      <w:r w:rsidRPr="00195C7A">
        <w:rPr>
          <w:rStyle w:val="apple-converted-space"/>
          <w:rFonts w:asciiTheme="minorHAnsi" w:hAnsiTheme="minorHAnsi"/>
          <w:szCs w:val="20"/>
        </w:rPr>
        <w:t> </w:t>
      </w:r>
      <w:r w:rsidRPr="00195C7A">
        <w:rPr>
          <w:rFonts w:asciiTheme="minorHAnsi" w:hAnsiTheme="minorHAnsi"/>
        </w:rPr>
        <w:t xml:space="preserve">However, what if a particular word has multiple meanings? For example, consider the word "substantial." </w:t>
      </w:r>
      <w:r w:rsidRPr="00195C7A">
        <w:rPr>
          <w:rFonts w:asciiTheme="minorHAnsi" w:hAnsiTheme="minorHAnsi"/>
          <w:u w:val="single"/>
        </w:rPr>
        <w:t>The Webster dictionary gives eleven different definitions of the word substantial</w:t>
      </w:r>
      <w:r w:rsidRPr="00195C7A">
        <w:rPr>
          <w:rFonts w:asciiTheme="minorHAnsi" w:hAnsiTheme="minorHAnsi"/>
        </w:rPr>
        <w:t>.</w:t>
      </w:r>
      <w:r w:rsidRPr="00195C7A">
        <w:rPr>
          <w:rStyle w:val="apple-converted-space"/>
          <w:rFonts w:asciiTheme="minorHAnsi" w:hAnsiTheme="minorHAnsi"/>
          <w:szCs w:val="20"/>
        </w:rPr>
        <w:t> </w:t>
      </w:r>
      <w:bookmarkStart w:id="32" w:name="r31"/>
      <w:r w:rsidRPr="00195C7A">
        <w:rPr>
          <w:rStyle w:val="blue"/>
          <w:rFonts w:asciiTheme="minorHAnsi" w:hAnsiTheme="minorHAnsi"/>
          <w:szCs w:val="16"/>
          <w:vertAlign w:val="superscript"/>
        </w:rPr>
        <w:t>n31</w:t>
      </w:r>
      <w:bookmarkEnd w:id="32"/>
      <w:r w:rsidRPr="00195C7A">
        <w:rPr>
          <w:rStyle w:val="apple-converted-space"/>
          <w:rFonts w:asciiTheme="minorHAnsi" w:hAnsiTheme="minorHAnsi"/>
          <w:szCs w:val="20"/>
        </w:rPr>
        <w:t> </w:t>
      </w:r>
      <w:r w:rsidRPr="00195C7A">
        <w:rPr>
          <w:rFonts w:asciiTheme="minorHAnsi" w:hAnsiTheme="minorHAnsi"/>
        </w:rPr>
        <w:t>Additionally, there are another two definitions specifically provided for the adverb "substantially."</w:t>
      </w:r>
      <w:r w:rsidRPr="00195C7A">
        <w:rPr>
          <w:rStyle w:val="apple-converted-space"/>
          <w:rFonts w:asciiTheme="minorHAnsi" w:hAnsiTheme="minorHAnsi"/>
          <w:szCs w:val="20"/>
        </w:rPr>
        <w:t> </w:t>
      </w:r>
      <w:bookmarkStart w:id="33" w:name="r32"/>
      <w:r w:rsidRPr="00195C7A">
        <w:rPr>
          <w:rStyle w:val="blue"/>
          <w:rFonts w:asciiTheme="minorHAnsi" w:hAnsiTheme="minorHAnsi"/>
          <w:szCs w:val="16"/>
          <w:vertAlign w:val="superscript"/>
        </w:rPr>
        <w:t>n32</w:t>
      </w:r>
      <w:bookmarkEnd w:id="33"/>
      <w:r w:rsidRPr="00195C7A">
        <w:rPr>
          <w:rStyle w:val="apple-converted-space"/>
          <w:rFonts w:asciiTheme="minorHAnsi" w:hAnsiTheme="minorHAnsi"/>
          <w:szCs w:val="20"/>
        </w:rPr>
        <w:t> </w:t>
      </w:r>
      <w:r w:rsidRPr="00195C7A">
        <w:rPr>
          <w:rFonts w:asciiTheme="minorHAnsi" w:hAnsiTheme="minorHAnsi"/>
          <w:u w:val="single"/>
        </w:rPr>
        <w:t>Thus, the "ordinary meaning" is not clear.</w:t>
      </w:r>
    </w:p>
    <w:p w:rsidR="00CF5827" w:rsidRPr="00195C7A" w:rsidRDefault="00CF5827" w:rsidP="00CF5827">
      <w:pPr>
        <w:rPr>
          <w:rFonts w:asciiTheme="minorHAnsi" w:hAnsiTheme="minorHAnsi"/>
        </w:rPr>
      </w:pPr>
      <w:r w:rsidRPr="00195C7A">
        <w:rPr>
          <w:rFonts w:asciiTheme="minorHAnsi" w:hAnsiTheme="minorHAnsi"/>
          <w:u w:val="single"/>
        </w:rPr>
        <w:t>The first definition of the word "substantial" given by the Webster's Dictionary is "of ample or considerable amount, quantity, size,</w:t>
      </w:r>
      <w:r w:rsidRPr="00195C7A">
        <w:rPr>
          <w:rFonts w:asciiTheme="minorHAnsi" w:hAnsiTheme="minorHAnsi"/>
        </w:rPr>
        <w:t xml:space="preserve"> etc."</w:t>
      </w:r>
      <w:r w:rsidRPr="00195C7A">
        <w:rPr>
          <w:rStyle w:val="apple-converted-space"/>
          <w:rFonts w:asciiTheme="minorHAnsi" w:hAnsiTheme="minorHAnsi"/>
          <w:szCs w:val="20"/>
        </w:rPr>
        <w:t> </w:t>
      </w:r>
      <w:bookmarkStart w:id="34" w:name="r33"/>
      <w:r w:rsidRPr="00195C7A">
        <w:rPr>
          <w:rStyle w:val="blue"/>
          <w:rFonts w:asciiTheme="minorHAnsi" w:hAnsiTheme="minorHAnsi"/>
          <w:szCs w:val="16"/>
          <w:vertAlign w:val="superscript"/>
        </w:rPr>
        <w:t>n33</w:t>
      </w:r>
      <w:bookmarkEnd w:id="34"/>
      <w:r w:rsidRPr="00195C7A">
        <w:rPr>
          <w:rStyle w:val="apple-converted-space"/>
          <w:rFonts w:asciiTheme="minorHAnsi" w:hAnsiTheme="minorHAnsi"/>
          <w:szCs w:val="20"/>
        </w:rPr>
        <w:t> </w:t>
      </w:r>
      <w:r w:rsidRPr="00195C7A">
        <w:rPr>
          <w:rFonts w:asciiTheme="minorHAnsi" w:hAnsiTheme="minorHAnsi"/>
          <w:u w:val="single"/>
        </w:rPr>
        <w:t>Supposing that this is the precise definition that the drafter had in mind</w:t>
      </w:r>
      <w:r w:rsidRPr="00195C7A">
        <w:rPr>
          <w:rFonts w:asciiTheme="minorHAnsi" w:hAnsiTheme="minorHAnsi"/>
        </w:rPr>
        <w:t xml:space="preserve"> when drafting the patent, </w:t>
      </w:r>
      <w:r w:rsidRPr="00195C7A">
        <w:rPr>
          <w:rFonts w:asciiTheme="minorHAnsi" w:hAnsiTheme="minorHAnsi"/>
          <w:u w:val="single"/>
        </w:rPr>
        <w:t>the meaning of "ample or considerable amount" appears amorphous. This could have one of at least the following interpretations: (1) almost all, (2) more than half, or (3) barely enough to do the job. Therefore, the use of a term, such as "substantial," which usually has a very ambiguous meaning, makes the scope of protection</w:t>
      </w:r>
      <w:r w:rsidRPr="00195C7A">
        <w:rPr>
          <w:rStyle w:val="apple-converted-space"/>
          <w:rFonts w:asciiTheme="minorHAnsi" w:hAnsiTheme="minorHAnsi"/>
          <w:szCs w:val="20"/>
        </w:rPr>
        <w:t> </w:t>
      </w:r>
      <w:r w:rsidRPr="00195C7A">
        <w:rPr>
          <w:rStyle w:val="hit"/>
          <w:rFonts w:asciiTheme="minorHAnsi" w:hAnsiTheme="minorHAnsi"/>
          <w:bCs/>
          <w:szCs w:val="20"/>
        </w:rPr>
        <w:t xml:space="preserve">particularly </w:t>
      </w:r>
      <w:r w:rsidRPr="007245CE">
        <w:rPr>
          <w:rStyle w:val="StyleUnderline"/>
        </w:rPr>
        <w:t>hard to determine.</w:t>
      </w:r>
    </w:p>
    <w:p w:rsidR="00CF5827" w:rsidRPr="00195C7A" w:rsidRDefault="00CF5827" w:rsidP="00CF5827"/>
    <w:p w:rsidR="00CF5827" w:rsidRPr="00195C7A" w:rsidRDefault="00CF5827" w:rsidP="00CF5827">
      <w:pPr>
        <w:pStyle w:val="Heading3"/>
      </w:pPr>
      <w:r w:rsidRPr="00195C7A">
        <w:t>Must give meaning</w:t>
      </w:r>
    </w:p>
    <w:p w:rsidR="00CF5827" w:rsidRPr="00195C7A" w:rsidRDefault="00CF5827" w:rsidP="00CF5827"/>
    <w:p w:rsidR="00CF5827" w:rsidRPr="00195C7A" w:rsidRDefault="00CF5827" w:rsidP="00CF5827">
      <w:pPr>
        <w:pStyle w:val="Heading4"/>
      </w:pPr>
      <w:r w:rsidRPr="00195C7A">
        <w:t xml:space="preserve">Make the best determination available. Substantially </w:t>
      </w:r>
      <w:r w:rsidRPr="00195C7A">
        <w:rPr>
          <w:u w:val="single"/>
        </w:rPr>
        <w:t>must</w:t>
      </w:r>
      <w:r w:rsidRPr="00195C7A">
        <w:t xml:space="preserve"> be given meaning</w:t>
      </w:r>
    </w:p>
    <w:p w:rsidR="00CF5827" w:rsidRPr="00195C7A" w:rsidRDefault="00CF5827" w:rsidP="00CF5827">
      <w:pPr>
        <w:rPr>
          <w:rFonts w:asciiTheme="minorHAnsi" w:hAnsiTheme="minorHAnsi"/>
          <w:sz w:val="16"/>
        </w:rPr>
      </w:pPr>
      <w:r w:rsidRPr="00195C7A">
        <w:rPr>
          <w:rFonts w:asciiTheme="minorHAnsi" w:hAnsiTheme="minorHAnsi" w:cs="Arial"/>
          <w:b/>
          <w:bCs/>
          <w:iCs/>
          <w:szCs w:val="28"/>
        </w:rPr>
        <w:t>Words and Phrases 60</w:t>
      </w:r>
      <w:r w:rsidRPr="00195C7A">
        <w:rPr>
          <w:rFonts w:asciiTheme="minorHAnsi" w:hAnsiTheme="minorHAnsi"/>
          <w:sz w:val="16"/>
        </w:rPr>
        <w:t xml:space="preserve"> (Vol. 40, State – Subway, p. 762)</w:t>
      </w:r>
    </w:p>
    <w:p w:rsidR="00CF5827" w:rsidRPr="00195C7A" w:rsidRDefault="00CF5827" w:rsidP="00CF5827">
      <w:pPr>
        <w:rPr>
          <w:rFonts w:asciiTheme="minorHAnsi" w:hAnsiTheme="minorHAnsi"/>
          <w:sz w:val="16"/>
        </w:rPr>
      </w:pPr>
    </w:p>
    <w:p w:rsidR="00CF5827" w:rsidRPr="00195C7A" w:rsidRDefault="00CF5827" w:rsidP="00CF5827">
      <w:pPr>
        <w:rPr>
          <w:rFonts w:asciiTheme="minorHAnsi" w:hAnsiTheme="minorHAnsi"/>
          <w:sz w:val="16"/>
        </w:rPr>
      </w:pPr>
      <w:r w:rsidRPr="00195C7A">
        <w:rPr>
          <w:rStyle w:val="StyleUnderline"/>
          <w:rFonts w:asciiTheme="minorHAnsi" w:hAnsiTheme="minorHAnsi"/>
        </w:rPr>
        <w:t>“Substantial” is a relative word, which, while it must be used with care and discrimination, must nevertheless be given effect</w:t>
      </w:r>
      <w:r w:rsidRPr="00195C7A">
        <w:rPr>
          <w:rFonts w:asciiTheme="minorHAnsi" w:hAnsiTheme="minorHAnsi"/>
          <w:sz w:val="16"/>
        </w:rPr>
        <w:t xml:space="preserve">, and in a claim of patent allowed considerable latitude of meaning where it is applied to such subject as thickness, as by requiring two parts of a device to be substantially the same thickness, and cannot be held to require them to be of exactly the same thickness. Todd. V. Sears Roebuck &amp; Co., D.C.N.C., 199 </w:t>
      </w:r>
      <w:proofErr w:type="spellStart"/>
      <w:r w:rsidRPr="00195C7A">
        <w:rPr>
          <w:rFonts w:asciiTheme="minorHAnsi" w:hAnsiTheme="minorHAnsi"/>
          <w:sz w:val="16"/>
        </w:rPr>
        <w:t>F.Supp</w:t>
      </w:r>
      <w:proofErr w:type="spellEnd"/>
      <w:r w:rsidRPr="00195C7A">
        <w:rPr>
          <w:rFonts w:asciiTheme="minorHAnsi" w:hAnsiTheme="minorHAnsi"/>
          <w:sz w:val="16"/>
        </w:rPr>
        <w:t xml:space="preserve">. 38, 41. </w:t>
      </w:r>
    </w:p>
    <w:p w:rsidR="00CF5827" w:rsidRPr="00195C7A" w:rsidRDefault="00CF5827" w:rsidP="00CF5827"/>
    <w:p w:rsidR="00CF5827" w:rsidRPr="00195C7A" w:rsidRDefault="00CF5827" w:rsidP="00CF5827">
      <w:pPr>
        <w:pStyle w:val="Heading3"/>
      </w:pPr>
      <w:r w:rsidRPr="00195C7A">
        <w:t>AT: Imprecise</w:t>
      </w:r>
    </w:p>
    <w:p w:rsidR="00CF5827" w:rsidRPr="00195C7A" w:rsidRDefault="00CF5827" w:rsidP="00CF5827"/>
    <w:p w:rsidR="00CF5827" w:rsidRPr="00195C7A" w:rsidRDefault="00CF5827" w:rsidP="00CF5827">
      <w:pPr>
        <w:pStyle w:val="Heading4"/>
      </w:pPr>
      <w:bookmarkStart w:id="35" w:name="_Hlk11513054"/>
      <w:r w:rsidRPr="00195C7A">
        <w:t>Imprecision’s inevitable but you can still make a judgment call</w:t>
      </w:r>
    </w:p>
    <w:p w:rsidR="00CF5827" w:rsidRPr="00195C7A" w:rsidRDefault="00CF5827" w:rsidP="00CF5827">
      <w:pPr>
        <w:rPr>
          <w:color w:val="000000"/>
        </w:rPr>
      </w:pPr>
      <w:r w:rsidRPr="00195C7A">
        <w:rPr>
          <w:b/>
          <w:color w:val="000000"/>
        </w:rPr>
        <w:t xml:space="preserve">Hartmann 7 </w:t>
      </w:r>
      <w:r w:rsidRPr="00195C7A">
        <w:rPr>
          <w:color w:val="000000"/>
        </w:rPr>
        <w:t xml:space="preserve">– Judge, Hong Kong (IN THE HIGH COURT OF THE HONG KONG SPECIAL ADMINISTRATIVE REGION COURT OF FIRST INSTANCE, 8/20, http://legalref.judiciary.gov.hk/lrs/common/ju/ju_frame.jsp?DIS=58463&amp;currpage=T </w:t>
      </w:r>
    </w:p>
    <w:p w:rsidR="00CF5827" w:rsidRPr="00195C7A" w:rsidRDefault="00CF5827" w:rsidP="00CF5827">
      <w:pPr>
        <w:rPr>
          <w:color w:val="000000"/>
        </w:rPr>
      </w:pPr>
    </w:p>
    <w:p w:rsidR="00CF5827" w:rsidRPr="00195C7A" w:rsidRDefault="00CF5827" w:rsidP="00CF5827">
      <w:pPr>
        <w:rPr>
          <w:color w:val="000000"/>
          <w:sz w:val="16"/>
        </w:rPr>
      </w:pPr>
      <w:r w:rsidRPr="00195C7A">
        <w:rPr>
          <w:color w:val="000000"/>
          <w:u w:val="single"/>
        </w:rPr>
        <w:t> The word ‘substantial’ is not a technical term nor is it a word that lends itself to a precise measurement</w:t>
      </w:r>
      <w:r w:rsidRPr="00195C7A">
        <w:rPr>
          <w:color w:val="000000"/>
          <w:sz w:val="16"/>
        </w:rPr>
        <w:t>.  In an earlier judgment on this issue, that of S. v. S. [2006] 3 HKLRD 251, I said that it is not a word —</w:t>
      </w:r>
    </w:p>
    <w:p w:rsidR="00CF5827" w:rsidRPr="00195C7A" w:rsidRDefault="00CF5827" w:rsidP="00CF5827">
      <w:pPr>
        <w:rPr>
          <w:color w:val="000000"/>
          <w:sz w:val="16"/>
        </w:rPr>
      </w:pPr>
      <w:r w:rsidRPr="00195C7A">
        <w:rPr>
          <w:color w:val="000000"/>
          <w:sz w:val="16"/>
        </w:rPr>
        <w:t>“… that lends itself to precise definition or from which precise deductions can be drawn.  </w:t>
      </w:r>
      <w:r w:rsidRPr="00195C7A">
        <w:rPr>
          <w:color w:val="000000"/>
          <w:u w:val="single"/>
        </w:rPr>
        <w:t>To say</w:t>
      </w:r>
      <w:r w:rsidRPr="00195C7A">
        <w:rPr>
          <w:color w:val="000000"/>
          <w:sz w:val="16"/>
        </w:rPr>
        <w:t xml:space="preserve">, for example, </w:t>
      </w:r>
      <w:r w:rsidRPr="00195C7A">
        <w:rPr>
          <w:color w:val="000000"/>
          <w:u w:val="single"/>
        </w:rPr>
        <w:t>that ‘there has been a substantial increase in expenditure’ does not of itself allow for a calculation</w:t>
      </w:r>
      <w:r w:rsidRPr="00195C7A">
        <w:rPr>
          <w:color w:val="000000"/>
          <w:sz w:val="16"/>
        </w:rPr>
        <w:t xml:space="preserve"> in </w:t>
      </w:r>
      <w:proofErr w:type="spellStart"/>
      <w:r w:rsidRPr="00195C7A">
        <w:rPr>
          <w:color w:val="000000"/>
          <w:sz w:val="16"/>
        </w:rPr>
        <w:t>numerative</w:t>
      </w:r>
      <w:proofErr w:type="spellEnd"/>
      <w:r w:rsidRPr="00195C7A">
        <w:rPr>
          <w:color w:val="000000"/>
          <w:sz w:val="16"/>
        </w:rPr>
        <w:t xml:space="preserve"> terms </w:t>
      </w:r>
      <w:r w:rsidRPr="00195C7A">
        <w:rPr>
          <w:color w:val="000000"/>
          <w:u w:val="single"/>
        </w:rPr>
        <w:t>of the exact increase.  It is a statement to the effect that it is certainly more than a little but less than great.  It defines, however, a significant increase, one that is weighty or sizeable</w:t>
      </w:r>
      <w:r w:rsidRPr="00195C7A">
        <w:rPr>
          <w:color w:val="000000"/>
          <w:sz w:val="16"/>
        </w:rPr>
        <w:t>.”</w:t>
      </w:r>
    </w:p>
    <w:bookmarkEnd w:id="35"/>
    <w:p w:rsidR="00CF5827" w:rsidRPr="00195C7A" w:rsidRDefault="00CF5827" w:rsidP="00CF5827"/>
    <w:p w:rsidR="00CF5827" w:rsidRPr="00195C7A" w:rsidRDefault="00CF5827" w:rsidP="00CF5827">
      <w:pPr>
        <w:pStyle w:val="Heading3"/>
      </w:pPr>
      <w:r w:rsidRPr="00195C7A">
        <w:t>AT: Lose to PIC 1% less</w:t>
      </w:r>
    </w:p>
    <w:p w:rsidR="00CF5827" w:rsidRPr="00195C7A" w:rsidRDefault="00CF5827" w:rsidP="00CF5827"/>
    <w:p w:rsidR="00CF5827" w:rsidRPr="00195C7A" w:rsidRDefault="00CF5827" w:rsidP="00CF5827">
      <w:pPr>
        <w:pStyle w:val="Heading4"/>
      </w:pPr>
      <w:r w:rsidRPr="00195C7A">
        <w:t>Substantial can be elastic – the numerical percentage is a soft target only</w:t>
      </w:r>
    </w:p>
    <w:p w:rsidR="00CF5827" w:rsidRPr="00195C7A" w:rsidRDefault="00CF5827" w:rsidP="00CF5827">
      <w:pPr>
        <w:rPr>
          <w:color w:val="000000"/>
          <w:sz w:val="16"/>
        </w:rPr>
      </w:pPr>
      <w:r w:rsidRPr="00195C7A">
        <w:rPr>
          <w:b/>
          <w:color w:val="000000"/>
        </w:rPr>
        <w:t xml:space="preserve">Words and Phrases, 2 </w:t>
      </w:r>
      <w:r w:rsidRPr="00195C7A">
        <w:rPr>
          <w:color w:val="000000"/>
          <w:sz w:val="16"/>
        </w:rPr>
        <w:t>(40A W&amp;P-486)</w:t>
      </w:r>
    </w:p>
    <w:p w:rsidR="00CF5827" w:rsidRPr="00195C7A" w:rsidRDefault="00CF5827" w:rsidP="00CF5827">
      <w:pPr>
        <w:rPr>
          <w:color w:val="000000"/>
          <w:sz w:val="16"/>
        </w:rPr>
      </w:pPr>
    </w:p>
    <w:p w:rsidR="00CF5827" w:rsidRPr="00195C7A" w:rsidRDefault="00CF5827" w:rsidP="00CF5827">
      <w:pPr>
        <w:rPr>
          <w:rStyle w:val="StyleUnderline"/>
          <w:color w:val="000000"/>
        </w:rPr>
      </w:pPr>
      <w:r w:rsidRPr="00195C7A">
        <w:rPr>
          <w:color w:val="000000"/>
          <w:sz w:val="16"/>
        </w:rPr>
        <w:t xml:space="preserve">Utah 1950.  The words “all or substantially all” in unemployment compensation law provision concerning experience rating of employer acquiring “all or substantially all” the assets of another employer will be accorded their everyday usage, and </w:t>
      </w:r>
      <w:r w:rsidRPr="00195C7A">
        <w:rPr>
          <w:rStyle w:val="StyleUnderline"/>
          <w:color w:val="000000"/>
        </w:rPr>
        <w:t>some degree of elasticity will be accorded to the word “substantial”.</w:t>
      </w:r>
    </w:p>
    <w:p w:rsidR="00CF5827" w:rsidRPr="00195C7A" w:rsidRDefault="00CF5827" w:rsidP="00CF5827"/>
    <w:p w:rsidR="00CF5827" w:rsidRPr="00195C7A" w:rsidRDefault="00CF5827" w:rsidP="00CF5827"/>
    <w:p w:rsidR="00E03170" w:rsidRPr="00195C7A" w:rsidRDefault="00E03170" w:rsidP="00E03170">
      <w:pPr>
        <w:pStyle w:val="Heading1"/>
      </w:pPr>
      <w:r w:rsidRPr="00195C7A">
        <w:t>Reduce</w:t>
      </w:r>
    </w:p>
    <w:p w:rsidR="00E03170" w:rsidRPr="00195C7A" w:rsidRDefault="00E03170" w:rsidP="00E03170"/>
    <w:p w:rsidR="00CF5827" w:rsidRPr="00195C7A" w:rsidRDefault="00CF5827" w:rsidP="00CF5827">
      <w:pPr>
        <w:pStyle w:val="Heading2"/>
      </w:pPr>
      <w:r w:rsidRPr="00195C7A">
        <w:t>Not prevent</w:t>
      </w:r>
    </w:p>
    <w:p w:rsidR="004A6089" w:rsidRPr="00195C7A" w:rsidRDefault="004A6089" w:rsidP="004A6089">
      <w:pPr>
        <w:pStyle w:val="Heading3"/>
      </w:pPr>
      <w:r w:rsidRPr="00195C7A">
        <w:t>1nc – reduce not prevent</w:t>
      </w:r>
    </w:p>
    <w:p w:rsidR="00C6399A" w:rsidRPr="00195C7A" w:rsidRDefault="004A6089" w:rsidP="00C6399A">
      <w:pPr>
        <w:pStyle w:val="Heading4"/>
      </w:pPr>
      <w:r w:rsidRPr="00195C7A">
        <w:t xml:space="preserve">Reduce means decreasing an </w:t>
      </w:r>
      <w:r w:rsidRPr="00195C7A">
        <w:rPr>
          <w:u w:val="single"/>
        </w:rPr>
        <w:t>existing</w:t>
      </w:r>
      <w:r w:rsidRPr="00195C7A">
        <w:t xml:space="preserve"> quantity – it excludes preventing a future increase</w:t>
      </w:r>
    </w:p>
    <w:p w:rsidR="00C6399A" w:rsidRPr="00195C7A" w:rsidRDefault="00C6399A" w:rsidP="00C6399A">
      <w:r w:rsidRPr="00195C7A">
        <w:rPr>
          <w:b/>
        </w:rPr>
        <w:t>POPATTANACHAI, 18</w:t>
      </w:r>
      <w:r w:rsidRPr="00195C7A">
        <w:t xml:space="preserve"> – PhD dissertation at Nottingham Trent University (NAPORN, “REGIONAL COOPERATION ADDRESSING MARINE POLLUTION FROM LAND-BASED ACTIVITIES: AN INTERPRETATION OF ARTICLE 207 OF THE LAW OF THE SEA CONVENTION FOCUSING ON MONITORING, ASSESSEMENT, AND SURVEILLANCE OF THE POLLUTION” </w:t>
      </w:r>
      <w:hyperlink r:id="rId72" w:history="1">
        <w:r w:rsidRPr="00195C7A">
          <w:rPr>
            <w:rStyle w:val="Hyperlink"/>
          </w:rPr>
          <w:t>http://irep.ntu.ac.uk/id/eprint/33374/1/Naporn%20Popattanachai%202018.pdf</w:t>
        </w:r>
      </w:hyperlink>
    </w:p>
    <w:p w:rsidR="00C6399A" w:rsidRPr="00195C7A" w:rsidRDefault="00C6399A" w:rsidP="00C6399A"/>
    <w:p w:rsidR="00C6399A" w:rsidRPr="00195C7A" w:rsidRDefault="00C6399A" w:rsidP="00C6399A">
      <w:r w:rsidRPr="00195C7A">
        <w:t>For the second question, the provision demonstrates that the goal of adoption of such laws and regulations must be to ‘prevent, reduce, and control’ MPLA. In so doing, the LOSC obliges States to ‘taking into account internationally agreed rules, standards, and recommended practices and procedures’.480 Having considered the ordinary meanings of the term ‘prevent, reduce, and control’, ‘</w:t>
      </w:r>
      <w:r w:rsidRPr="00195C7A">
        <w:rPr>
          <w:rStyle w:val="StyleUnderline"/>
        </w:rPr>
        <w:t>prevent’ means ‘to stop something from happening</w:t>
      </w:r>
      <w:r w:rsidRPr="00195C7A">
        <w:t xml:space="preserve"> </w:t>
      </w:r>
      <w:r w:rsidRPr="00195C7A">
        <w:rPr>
          <w:rStyle w:val="StyleUnderline"/>
        </w:rPr>
        <w:t>or someone from doing something</w:t>
      </w:r>
      <w:r w:rsidRPr="00195C7A">
        <w:t xml:space="preserve">.’481 </w:t>
      </w:r>
      <w:r w:rsidRPr="00195C7A">
        <w:rPr>
          <w:rStyle w:val="StyleUnderline"/>
        </w:rPr>
        <w:t xml:space="preserve">The word ‘reduce’ means ‘to make something smaller in </w:t>
      </w:r>
      <w:r w:rsidRPr="00195C7A">
        <w:t xml:space="preserve">size, </w:t>
      </w:r>
      <w:r w:rsidRPr="00195C7A">
        <w:rPr>
          <w:rStyle w:val="StyleUnderline"/>
        </w:rPr>
        <w:t>amount</w:t>
      </w:r>
      <w:r w:rsidRPr="00195C7A">
        <w:t xml:space="preserve">, degree, importance etc.’482 and the word ‘control’ means ‘to order, limit, or rule something or someone's actions or </w:t>
      </w:r>
      <w:proofErr w:type="spellStart"/>
      <w:r w:rsidRPr="00195C7A">
        <w:t>behaviour</w:t>
      </w:r>
      <w:proofErr w:type="spellEnd"/>
      <w:r w:rsidRPr="00195C7A">
        <w:t xml:space="preserve">.’ 483 From the meanings, </w:t>
      </w:r>
      <w:r w:rsidRPr="00195C7A">
        <w:rPr>
          <w:rStyle w:val="StyleUnderline"/>
        </w:rPr>
        <w:t xml:space="preserve">the term ‘prevent’ suggests an action to </w:t>
      </w:r>
      <w:r w:rsidRPr="00195C7A">
        <w:rPr>
          <w:rStyle w:val="Emphasis"/>
        </w:rPr>
        <w:t>stop the future occurrence</w:t>
      </w:r>
      <w:r w:rsidRPr="00195C7A">
        <w:rPr>
          <w:rStyle w:val="StyleUnderline"/>
        </w:rPr>
        <w:t xml:space="preserve"> </w:t>
      </w:r>
      <w:r w:rsidRPr="00195C7A">
        <w:t xml:space="preserve">of something, </w:t>
      </w:r>
      <w:r w:rsidRPr="00195C7A">
        <w:rPr>
          <w:rStyle w:val="StyleUnderline"/>
        </w:rPr>
        <w:t>whereas</w:t>
      </w:r>
      <w:r w:rsidRPr="00195C7A">
        <w:t xml:space="preserve"> the terms ‘</w:t>
      </w:r>
      <w:r w:rsidRPr="00195C7A">
        <w:rPr>
          <w:rStyle w:val="StyleUnderline"/>
        </w:rPr>
        <w:t>reduce</w:t>
      </w:r>
      <w:r w:rsidRPr="00195C7A">
        <w:t xml:space="preserve">’ and ‘control’, noting their difference, </w:t>
      </w:r>
      <w:r w:rsidRPr="00195C7A">
        <w:rPr>
          <w:rStyle w:val="StyleUnderline"/>
        </w:rPr>
        <w:t xml:space="preserve">point to an action dealing with something that </w:t>
      </w:r>
      <w:r w:rsidRPr="00195C7A">
        <w:rPr>
          <w:rStyle w:val="Emphasis"/>
        </w:rPr>
        <w:t xml:space="preserve">has already happened </w:t>
      </w:r>
      <w:r w:rsidRPr="00195C7A">
        <w:rPr>
          <w:rStyle w:val="StyleUnderline"/>
        </w:rPr>
        <w:t xml:space="preserve">and </w:t>
      </w:r>
      <w:r w:rsidRPr="00202786">
        <w:rPr>
          <w:rStyle w:val="Emphasis"/>
        </w:rPr>
        <w:t>continues</w:t>
      </w:r>
      <w:r w:rsidRPr="00195C7A">
        <w:rPr>
          <w:rStyle w:val="StyleUnderline"/>
        </w:rPr>
        <w:t xml:space="preserve"> to occur,</w:t>
      </w:r>
      <w:r w:rsidRPr="00195C7A">
        <w:t xml:space="preserve"> </w:t>
      </w:r>
      <w:r w:rsidRPr="00195C7A">
        <w:rPr>
          <w:rStyle w:val="StyleUnderline"/>
        </w:rPr>
        <w:t>but needs to be made smaller</w:t>
      </w:r>
      <w:r w:rsidRPr="00195C7A">
        <w:t xml:space="preserve">, limited or regulated. Also, control also applies to future pollution in the sense that it limits the future pollution to be created or emitted not to exceed the specified level. Therefore, the preliminary reading of these terms suggests that laws and regulations adopted to deal with MPLA must yield the result that conforms with these terms. In so doing, the adoption of laws and regulations to prevent, reduce, and control MPLA can be done by legislating primary or secondary regulations with the use of various legal techniques and procedures and are underpinned by some rules and principles of international law discussed in the previous chapter. These legal techniques and procedures can be used to achieve the prevention, reduction and control of MPLA depending on the design and use of them. Noting that the measures outlined below are not exhaustive and not exclusively limited to implement any specific obligation, these are typical legal techniques and procedures used to prevent, reduce, and control pollution and therefore protect the environment. They can be </w:t>
      </w:r>
      <w:proofErr w:type="spellStart"/>
      <w:r w:rsidRPr="00195C7A">
        <w:t>categorised</w:t>
      </w:r>
      <w:proofErr w:type="spellEnd"/>
      <w:r w:rsidRPr="00195C7A">
        <w:t xml:space="preserve"> into two groups, that is, (1) substantive and (2) procedural legal techniques and measures. They can be discussed hereunder. </w:t>
      </w:r>
    </w:p>
    <w:p w:rsidR="00C6399A" w:rsidRPr="00195C7A" w:rsidRDefault="00C6399A" w:rsidP="00C6399A"/>
    <w:p w:rsidR="004A6089" w:rsidRPr="00195C7A" w:rsidRDefault="004A6089" w:rsidP="004A6089">
      <w:pPr>
        <w:pStyle w:val="Heading4"/>
      </w:pPr>
      <w:r w:rsidRPr="00195C7A">
        <w:t>Violation – the plan blocks future arms sales, but doesn’t reduce existing ones</w:t>
      </w:r>
    </w:p>
    <w:p w:rsidR="004A6089" w:rsidRPr="00195C7A" w:rsidRDefault="004A6089" w:rsidP="004A6089"/>
    <w:p w:rsidR="004A6089" w:rsidRPr="00195C7A" w:rsidRDefault="004A6089" w:rsidP="004A6089">
      <w:pPr>
        <w:pStyle w:val="Heading4"/>
      </w:pPr>
      <w:r w:rsidRPr="00195C7A">
        <w:t>Voting issue for limits – existing sales are already huge – forcing the neg to be prepared against all future proposed sales is impossible</w:t>
      </w:r>
    </w:p>
    <w:p w:rsidR="004A6089" w:rsidRPr="00195C7A" w:rsidRDefault="004A6089" w:rsidP="00C6399A"/>
    <w:p w:rsidR="004A6089" w:rsidRPr="00195C7A" w:rsidRDefault="004A6089" w:rsidP="004A6089">
      <w:pPr>
        <w:pStyle w:val="Heading3"/>
      </w:pPr>
      <w:r w:rsidRPr="00195C7A">
        <w:t>2nc – reduce not prevent</w:t>
      </w:r>
    </w:p>
    <w:p w:rsidR="004A6089" w:rsidRPr="00195C7A" w:rsidRDefault="004A6089" w:rsidP="004A6089"/>
    <w:p w:rsidR="004A6089" w:rsidRPr="00195C7A" w:rsidRDefault="004A6089" w:rsidP="004A6089">
      <w:pPr>
        <w:pStyle w:val="Heading4"/>
      </w:pPr>
      <w:r w:rsidRPr="00195C7A">
        <w:t xml:space="preserve">At best the plan’s a </w:t>
      </w:r>
      <w:r w:rsidRPr="00195C7A">
        <w:rPr>
          <w:u w:val="single"/>
        </w:rPr>
        <w:t>freeze</w:t>
      </w:r>
      <w:r w:rsidRPr="00195C7A">
        <w:t xml:space="preserve"> in sales – that’s not a reduction</w:t>
      </w:r>
    </w:p>
    <w:p w:rsidR="004A6089" w:rsidRPr="00195C7A" w:rsidRDefault="004A6089" w:rsidP="004A6089">
      <w:r w:rsidRPr="00195C7A">
        <w:rPr>
          <w:b/>
        </w:rPr>
        <w:t xml:space="preserve">Smith, 13 – </w:t>
      </w:r>
      <w:r w:rsidRPr="00195C7A">
        <w:t>Circuit Judge for the Fifth Circuit Court of Appeals (GERALD P. ZIECHE, Plaintiff-Appellant, v. BURLINGTON RESOURCES INC. EMPLOYEE CHANGE IN CONTROL SEVERANCE PLAN; CONOCOPHILLIPS; WACHOVIA BANK, N.A., Defendants-Appellees. No. 12-20193 Summary Calendar UNITED STATES COURT OF APPEALS FOR THE FIFTH CIRCUIT 506 Fed. Appx. 320; 2013 U.S. App. LEXIS 495; 55 Employee Benefits Cas. (BNA) 1076 January 8, 2013, Filed, lexis)</w:t>
      </w:r>
    </w:p>
    <w:p w:rsidR="004A6089" w:rsidRPr="00195C7A" w:rsidRDefault="004A6089" w:rsidP="004A6089"/>
    <w:p w:rsidR="004A6089" w:rsidRPr="00195C7A" w:rsidRDefault="004A6089" w:rsidP="004A6089">
      <w:r w:rsidRPr="00195C7A">
        <w:t xml:space="preserve">Here, the district court correctly found that ConocoPhillips did not breach the retention bonus agreement because </w:t>
      </w:r>
      <w:proofErr w:type="spellStart"/>
      <w:r w:rsidRPr="00195C7A">
        <w:t>Zieche</w:t>
      </w:r>
      <w:proofErr w:type="spellEnd"/>
      <w:r w:rsidRPr="00195C7A">
        <w:t xml:space="preserve"> did not have a "good reason" to resign under the plain language of the agreement. The agreement defined "good reason" as "any reduction in [</w:t>
      </w:r>
      <w:proofErr w:type="spellStart"/>
      <w:r w:rsidRPr="00195C7A">
        <w:t>Zieche's</w:t>
      </w:r>
      <w:proofErr w:type="spellEnd"/>
      <w:r w:rsidRPr="00195C7A">
        <w:t xml:space="preserve">] annual rate of base salary from [his] annual rate of base salary in effect on the date hereof" or "any reduction in [his] target bonus opportunity percentage from [his] target bonus opportunity percentage in effect [*325]  on  [**12] the date hereof." The parties do not dispute that </w:t>
      </w:r>
      <w:proofErr w:type="spellStart"/>
      <w:r w:rsidRPr="00195C7A">
        <w:t>Zieche's</w:t>
      </w:r>
      <w:proofErr w:type="spellEnd"/>
      <w:r w:rsidRPr="00195C7A">
        <w:t xml:space="preserve"> salary before the merger was $185,000 per year, or about $15,000 per month, and that </w:t>
      </w:r>
      <w:proofErr w:type="spellStart"/>
      <w:r w:rsidRPr="00195C7A">
        <w:t>Zieche</w:t>
      </w:r>
      <w:proofErr w:type="spellEnd"/>
      <w:r w:rsidRPr="00195C7A">
        <w:t xml:space="preserve"> received the same $15,000 sum in the months following the merger. 6 The parties also do not dispute that, one month after the merger, ConocoPhillips awarded </w:t>
      </w:r>
      <w:proofErr w:type="spellStart"/>
      <w:r w:rsidRPr="00195C7A">
        <w:t>Zieche</w:t>
      </w:r>
      <w:proofErr w:type="spellEnd"/>
      <w:r w:rsidRPr="00195C7A">
        <w:t xml:space="preserve"> a 2006 bonus of forty percent of his salary for the year, an increase of ten percent from the year before. </w:t>
      </w:r>
      <w:r w:rsidRPr="00195C7A">
        <w:rPr>
          <w:rStyle w:val="StyleUnderline"/>
        </w:rPr>
        <w:t>The salary freeze was not a "reduction" because</w:t>
      </w:r>
      <w:r w:rsidRPr="00195C7A">
        <w:t xml:space="preserve">, as the district court found, </w:t>
      </w:r>
      <w:r w:rsidRPr="00195C7A">
        <w:rPr>
          <w:rStyle w:val="StyleUnderline"/>
        </w:rPr>
        <w:t>interpreting "reduce" to mean "not increase" as opposed to its ordinary meaning—for example, "[t]o diminish in</w:t>
      </w:r>
      <w:r w:rsidRPr="00195C7A">
        <w:t xml:space="preserve"> size, amount, extent, or </w:t>
      </w:r>
      <w:r w:rsidRPr="00195C7A">
        <w:rPr>
          <w:rStyle w:val="StyleUnderline"/>
        </w:rPr>
        <w:t>number</w:t>
      </w:r>
      <w:r w:rsidRPr="00195C7A">
        <w:t>," see Merriam-Webster's Collegiate Dictionary 1044 (11th ed. 2003)—</w:t>
      </w:r>
      <w:r w:rsidRPr="00195C7A">
        <w:rPr>
          <w:rStyle w:val="Emphasis"/>
        </w:rPr>
        <w:t>is "unnatural[ ]" and at odds with the term's plain meaning</w:t>
      </w:r>
      <w:r w:rsidRPr="00195C7A">
        <w:t>. It follows that a bonus rate increase is not a "reduction."</w:t>
      </w:r>
    </w:p>
    <w:p w:rsidR="004A6089" w:rsidRDefault="004A6089" w:rsidP="004A6089"/>
    <w:p w:rsidR="008244A7" w:rsidRDefault="008244A7" w:rsidP="008244A7">
      <w:pPr>
        <w:pStyle w:val="Heading4"/>
      </w:pPr>
      <w:r>
        <w:t xml:space="preserve">Courts agree that the </w:t>
      </w:r>
      <w:proofErr w:type="spellStart"/>
      <w:r>
        <w:t>aff</w:t>
      </w:r>
      <w:proofErr w:type="spellEnd"/>
      <w:r>
        <w:t xml:space="preserve"> interpretation is unnatural and contrary to plain meaning</w:t>
      </w:r>
      <w:r w:rsidR="00A15C26">
        <w:t xml:space="preserve"> – preventing an increase is legally not the same as reduce</w:t>
      </w:r>
    </w:p>
    <w:p w:rsidR="008244A7" w:rsidRDefault="00A15C26" w:rsidP="008244A7">
      <w:r>
        <w:rPr>
          <w:b/>
        </w:rPr>
        <w:t xml:space="preserve">Harmon, 12 </w:t>
      </w:r>
      <w:r>
        <w:t xml:space="preserve">- US District Judge, Southern District of Texas (Melinda, GERALD P. ZIECHE, Plaintiff, VS. CIVIL ACTION NO. H-07-3985 BURLINGTON RESOURCES INC. EMPLOYEE CHANGE IN CONTROL SEVERANCE PLAN, et al, Defendants., </w:t>
      </w:r>
      <w:hyperlink r:id="rId73" w:history="1">
        <w:r w:rsidRPr="00AE5705">
          <w:rPr>
            <w:rStyle w:val="Hyperlink"/>
          </w:rPr>
          <w:t>https://www.govinfo.gov/content/pkg/USCOURTS-txsd-4_07-cv-03985/pdf/USCOURTS-txsd-4_07-cv-03985-1.pdf</w:t>
        </w:r>
      </w:hyperlink>
    </w:p>
    <w:p w:rsidR="00A15C26" w:rsidRPr="00A15C26" w:rsidRDefault="00A15C26" w:rsidP="008244A7"/>
    <w:p w:rsidR="008244A7" w:rsidRDefault="008244A7" w:rsidP="008244A7">
      <w:r>
        <w:t xml:space="preserve">Initially, although </w:t>
      </w:r>
      <w:proofErr w:type="spellStart"/>
      <w:r>
        <w:t>Zieche</w:t>
      </w:r>
      <w:proofErr w:type="spellEnd"/>
      <w:r>
        <w:t xml:space="preserve"> alleges that ConocoPhillips reduced his salary, he introduced no summary judgment evidence to support this contention. In his Response to </w:t>
      </w:r>
      <w:proofErr w:type="spellStart"/>
      <w:r>
        <w:t>ConocoPhillip’s</w:t>
      </w:r>
      <w:proofErr w:type="spellEnd"/>
      <w:r>
        <w:t xml:space="preserve"> Motion for Summary Judgment, </w:t>
      </w:r>
      <w:proofErr w:type="spellStart"/>
      <w:r>
        <w:t>Zeiche</w:t>
      </w:r>
      <w:proofErr w:type="spellEnd"/>
      <w:r>
        <w:t xml:space="preserve"> repeatedly asserts that, in his new position at ConocoPhillips, he would “not be eligible for annual merit salary increases” as he had previously received at Burlington. Doc. 54 at 4 (</w:t>
      </w:r>
      <w:proofErr w:type="spellStart"/>
      <w:r>
        <w:t>emph</w:t>
      </w:r>
      <w:proofErr w:type="spellEnd"/>
      <w:r>
        <w:t xml:space="preserve">. added). The summary judgment evidence before the Court included </w:t>
      </w:r>
      <w:proofErr w:type="spellStart"/>
      <w:r w:rsidRPr="00A15C26">
        <w:rPr>
          <w:rStyle w:val="StyleUnderline"/>
        </w:rPr>
        <w:t>Zieche</w:t>
      </w:r>
      <w:r>
        <w:t>’s</w:t>
      </w:r>
      <w:proofErr w:type="spellEnd"/>
      <w:r>
        <w:t xml:space="preserve"> deposition, in which he </w:t>
      </w:r>
      <w:r w:rsidRPr="00A15C26">
        <w:rPr>
          <w:rStyle w:val="StyleUnderline"/>
        </w:rPr>
        <w:t>admitted that his salary “remained the same</w:t>
      </w:r>
      <w:r>
        <w:t xml:space="preserve"> . . . up to the time [he] resigned from ConocoPhillips.” Doc. 48-1 at 50 (</w:t>
      </w:r>
      <w:proofErr w:type="spellStart"/>
      <w:r>
        <w:t>emph</w:t>
      </w:r>
      <w:proofErr w:type="spellEnd"/>
      <w:r>
        <w:t xml:space="preserve">. added). Nevertheless, </w:t>
      </w:r>
      <w:proofErr w:type="spellStart"/>
      <w:r w:rsidRPr="008244A7">
        <w:rPr>
          <w:rStyle w:val="StyleUnderline"/>
        </w:rPr>
        <w:t>Zieche</w:t>
      </w:r>
      <w:proofErr w:type="spellEnd"/>
      <w:r w:rsidRPr="008244A7">
        <w:rPr>
          <w:rStyle w:val="StyleUnderline"/>
        </w:rPr>
        <w:t xml:space="preserve"> argues that the Court unnaturally should read the word “reduce”</w:t>
      </w:r>
      <w:r>
        <w:t xml:space="preserve"> in the retention agreement </w:t>
      </w:r>
      <w:r w:rsidRPr="008244A7">
        <w:rPr>
          <w:rStyle w:val="StyleUnderline"/>
        </w:rPr>
        <w:t>to mean “not increase,” rather than interpreting the word according to its</w:t>
      </w:r>
      <w:r>
        <w:rPr>
          <w:rStyle w:val="StyleUnderline"/>
        </w:rPr>
        <w:t xml:space="preserve"> </w:t>
      </w:r>
      <w:r w:rsidRPr="008244A7">
        <w:rPr>
          <w:rStyle w:val="StyleUnderline"/>
        </w:rPr>
        <w:t>plain meaning. The Court does not agree</w:t>
      </w:r>
      <w:r>
        <w:t xml:space="preserve"> with this reasoning, and </w:t>
      </w:r>
      <w:proofErr w:type="spellStart"/>
      <w:r>
        <w:t>Zieche</w:t>
      </w:r>
      <w:proofErr w:type="spellEnd"/>
      <w:r>
        <w:t xml:space="preserve"> has introduced no evidence to convince the Court otherwise. </w:t>
      </w:r>
    </w:p>
    <w:p w:rsidR="008244A7" w:rsidRDefault="008244A7" w:rsidP="008244A7"/>
    <w:p w:rsidR="008244A7" w:rsidRPr="008244A7" w:rsidRDefault="008244A7" w:rsidP="008244A7"/>
    <w:p w:rsidR="004A6089" w:rsidRPr="00195C7A" w:rsidRDefault="004A6089" w:rsidP="004A6089">
      <w:pPr>
        <w:pStyle w:val="Heading4"/>
        <w:rPr>
          <w:rFonts w:eastAsia="Times New Roman"/>
        </w:rPr>
      </w:pPr>
      <w:r w:rsidRPr="00195C7A">
        <w:rPr>
          <w:rFonts w:eastAsia="Times New Roman"/>
        </w:rPr>
        <w:t xml:space="preserve">Reduce means to diminish a </w:t>
      </w:r>
      <w:r w:rsidRPr="00202786">
        <w:rPr>
          <w:rFonts w:eastAsia="Times New Roman"/>
          <w:u w:val="single"/>
        </w:rPr>
        <w:t>current</w:t>
      </w:r>
      <w:r w:rsidRPr="00195C7A">
        <w:rPr>
          <w:rFonts w:eastAsia="Times New Roman"/>
        </w:rPr>
        <w:t xml:space="preserve"> quantity – it’s distinct from preventing a </w:t>
      </w:r>
      <w:r w:rsidRPr="00202786">
        <w:rPr>
          <w:rFonts w:eastAsia="Times New Roman"/>
          <w:u w:val="single"/>
        </w:rPr>
        <w:t>future acceptance</w:t>
      </w:r>
      <w:r w:rsidRPr="00195C7A">
        <w:rPr>
          <w:rFonts w:eastAsia="Times New Roman"/>
        </w:rPr>
        <w:t xml:space="preserve"> of arms sales</w:t>
      </w:r>
    </w:p>
    <w:p w:rsidR="004A6089" w:rsidRPr="00202786" w:rsidRDefault="004A6089" w:rsidP="00202786">
      <w:r w:rsidRPr="00202786">
        <w:rPr>
          <w:b/>
        </w:rPr>
        <w:t>Guy, 91</w:t>
      </w:r>
      <w:r w:rsidRPr="00202786">
        <w:t xml:space="preserve"> - Circuit Judge (TIM BOETTGER, BECKY BOETTGER, individually and as Next Friend for their Minor Daughter, AMANDA BOETTGER, Plaintiffs-Appellees, v. OTIS R. BOWEN, Secretary of Health and Human Services (89-1832); and C. PATRICK BABCOCK, Director, Michigan Department of Social Services (89-1831), Defendants-Appellants Nos. 89-1831, 89-1832 UNITED STATES COURT OF APPEALS FOR THE SIXTH CIRCUIT 923 F.2d 1183; 1991 U.S. App. LEXIS 671)</w:t>
      </w:r>
    </w:p>
    <w:p w:rsidR="004A6089" w:rsidRPr="00195C7A" w:rsidRDefault="004A6089" w:rsidP="004A6089">
      <w:pPr>
        <w:rPr>
          <w:rFonts w:asciiTheme="minorHAnsi" w:hAnsiTheme="minorHAnsi" w:cstheme="minorHAnsi"/>
        </w:rPr>
      </w:pPr>
    </w:p>
    <w:p w:rsidR="004A6089" w:rsidRPr="00195C7A" w:rsidRDefault="004A6089" w:rsidP="004A6089">
      <w:pPr>
        <w:rPr>
          <w:rFonts w:asciiTheme="minorHAnsi" w:hAnsiTheme="minorHAnsi" w:cstheme="minorHAnsi"/>
          <w:szCs w:val="24"/>
        </w:rPr>
      </w:pPr>
      <w:r w:rsidRPr="00195C7A">
        <w:rPr>
          <w:rFonts w:asciiTheme="minorHAnsi" w:hAnsiTheme="minorHAnsi" w:cstheme="minorHAnsi"/>
          <w:szCs w:val="24"/>
        </w:rPr>
        <w:t xml:space="preserve">The district court concluded that the plain meaning of the statutory language does not apply to the termination of employment one obtains on his own. A termination, the court held, is not a refusal to accept employment. </w:t>
      </w:r>
    </w:p>
    <w:p w:rsidR="004A6089" w:rsidRPr="00195C7A" w:rsidRDefault="004A6089" w:rsidP="004A6089">
      <w:pPr>
        <w:rPr>
          <w:rFonts w:asciiTheme="minorHAnsi" w:hAnsiTheme="minorHAnsi" w:cstheme="minorHAnsi"/>
          <w:szCs w:val="24"/>
        </w:rPr>
      </w:pPr>
      <w:r w:rsidRPr="00195C7A">
        <w:rPr>
          <w:rFonts w:asciiTheme="minorHAnsi" w:hAnsiTheme="minorHAnsi" w:cstheme="minorHAnsi"/>
          <w:szCs w:val="24"/>
        </w:rPr>
        <w:t xml:space="preserve">In this case, </w:t>
      </w:r>
      <w:r w:rsidRPr="00195C7A">
        <w:rPr>
          <w:rFonts w:asciiTheme="minorHAnsi" w:hAnsiTheme="minorHAnsi" w:cstheme="minorHAnsi"/>
          <w:u w:val="single"/>
        </w:rPr>
        <w:t>the plain meaning of the various words suggests that "refuse to accept" is not the equivalent of</w:t>
      </w:r>
      <w:r w:rsidRPr="00195C7A">
        <w:rPr>
          <w:rFonts w:asciiTheme="minorHAnsi" w:hAnsiTheme="minorHAnsi" w:cstheme="minorHAnsi"/>
          <w:szCs w:val="24"/>
        </w:rPr>
        <w:t xml:space="preserve"> "terminate" and "</w:t>
      </w:r>
      <w:r w:rsidRPr="00195C7A">
        <w:rPr>
          <w:rFonts w:asciiTheme="minorHAnsi" w:hAnsiTheme="minorHAnsi" w:cstheme="minorHAnsi"/>
          <w:u w:val="single"/>
        </w:rPr>
        <w:t>reduce.</w:t>
      </w:r>
      <w:r w:rsidRPr="00195C7A">
        <w:rPr>
          <w:rFonts w:asciiTheme="minorHAnsi" w:hAnsiTheme="minorHAnsi" w:cstheme="minorHAnsi"/>
          <w:szCs w:val="24"/>
        </w:rPr>
        <w:t>" As a matter of logic</w:t>
      </w:r>
      <w:bookmarkStart w:id="36" w:name="PAGE_18_1292"/>
      <w:bookmarkEnd w:id="36"/>
      <w:r w:rsidRPr="00195C7A">
        <w:rPr>
          <w:rFonts w:asciiTheme="minorHAnsi" w:hAnsiTheme="minorHAnsi" w:cstheme="minorHAnsi"/>
          <w:szCs w:val="24"/>
        </w:rPr>
        <w:t> [**18</w:t>
      </w:r>
      <w:proofErr w:type="gramStart"/>
      <w:r w:rsidRPr="00195C7A">
        <w:rPr>
          <w:rFonts w:asciiTheme="minorHAnsi" w:hAnsiTheme="minorHAnsi" w:cstheme="minorHAnsi"/>
          <w:szCs w:val="24"/>
        </w:rPr>
        <w:t>]  and</w:t>
      </w:r>
      <w:proofErr w:type="gramEnd"/>
      <w:r w:rsidRPr="00195C7A">
        <w:rPr>
          <w:rFonts w:asciiTheme="minorHAnsi" w:hAnsiTheme="minorHAnsi" w:cstheme="minorHAnsi"/>
          <w:szCs w:val="24"/>
        </w:rPr>
        <w:t xml:space="preserve"> common understanding, </w:t>
      </w:r>
      <w:r w:rsidRPr="00195C7A">
        <w:rPr>
          <w:rFonts w:asciiTheme="minorHAnsi" w:hAnsiTheme="minorHAnsi" w:cstheme="minorHAnsi"/>
          <w:u w:val="single"/>
        </w:rPr>
        <w:t>one cannot</w:t>
      </w:r>
      <w:r w:rsidRPr="00195C7A">
        <w:rPr>
          <w:rFonts w:asciiTheme="minorHAnsi" w:hAnsiTheme="minorHAnsi" w:cstheme="minorHAnsi"/>
          <w:szCs w:val="24"/>
        </w:rPr>
        <w:t xml:space="preserve"> terminate or </w:t>
      </w:r>
      <w:r w:rsidRPr="00195C7A">
        <w:rPr>
          <w:rFonts w:asciiTheme="minorHAnsi" w:hAnsiTheme="minorHAnsi" w:cstheme="minorHAnsi"/>
          <w:u w:val="single"/>
        </w:rPr>
        <w:t>reduce something that one has not accepted</w:t>
      </w:r>
      <w:r w:rsidRPr="00195C7A">
        <w:rPr>
          <w:rFonts w:asciiTheme="minorHAnsi" w:hAnsiTheme="minorHAnsi" w:cstheme="minorHAnsi"/>
          <w:szCs w:val="24"/>
        </w:rPr>
        <w:t xml:space="preserve">. </w:t>
      </w:r>
      <w:r w:rsidRPr="00195C7A">
        <w:rPr>
          <w:rFonts w:asciiTheme="minorHAnsi" w:hAnsiTheme="minorHAnsi" w:cstheme="minorHAnsi"/>
          <w:u w:val="single"/>
        </w:rPr>
        <w:t xml:space="preserve">Acceptance </w:t>
      </w:r>
      <w:proofErr w:type="gramStart"/>
      <w:r w:rsidRPr="00195C7A">
        <w:rPr>
          <w:rFonts w:asciiTheme="minorHAnsi" w:hAnsiTheme="minorHAnsi" w:cstheme="minorHAnsi"/>
          <w:u w:val="single"/>
        </w:rPr>
        <w:t>is</w:t>
      </w:r>
      <w:r w:rsidRPr="00195C7A">
        <w:rPr>
          <w:rFonts w:asciiTheme="minorHAnsi" w:hAnsiTheme="minorHAnsi" w:cstheme="minorHAnsi"/>
          <w:szCs w:val="24"/>
        </w:rPr>
        <w:t xml:space="preserve"> </w:t>
      </w:r>
      <w:bookmarkStart w:id="37" w:name="PAGE_1189_1102"/>
      <w:bookmarkEnd w:id="37"/>
      <w:r w:rsidRPr="00195C7A">
        <w:rPr>
          <w:rFonts w:asciiTheme="minorHAnsi" w:hAnsiTheme="minorHAnsi" w:cstheme="minorHAnsi"/>
          <w:szCs w:val="24"/>
        </w:rPr>
        <w:t> [</w:t>
      </w:r>
      <w:proofErr w:type="gramEnd"/>
      <w:r w:rsidRPr="00195C7A">
        <w:rPr>
          <w:rFonts w:asciiTheme="minorHAnsi" w:hAnsiTheme="minorHAnsi" w:cstheme="minorHAnsi"/>
          <w:szCs w:val="24"/>
        </w:rPr>
        <w:t xml:space="preserve">*1189]  </w:t>
      </w:r>
      <w:r w:rsidRPr="00195C7A">
        <w:rPr>
          <w:rFonts w:asciiTheme="minorHAnsi" w:hAnsiTheme="minorHAnsi" w:cstheme="minorHAnsi"/>
          <w:u w:val="single"/>
        </w:rPr>
        <w:t>a pre-condition to</w:t>
      </w:r>
      <w:r w:rsidRPr="00195C7A">
        <w:rPr>
          <w:rFonts w:asciiTheme="minorHAnsi" w:hAnsiTheme="minorHAnsi" w:cstheme="minorHAnsi"/>
          <w:szCs w:val="24"/>
        </w:rPr>
        <w:t xml:space="preserve"> termination or </w:t>
      </w:r>
      <w:r w:rsidRPr="00195C7A">
        <w:rPr>
          <w:rFonts w:asciiTheme="minorHAnsi" w:hAnsiTheme="minorHAnsi" w:cstheme="minorHAnsi"/>
          <w:u w:val="single"/>
        </w:rPr>
        <w:t>reduction.</w:t>
      </w:r>
      <w:r w:rsidRPr="00195C7A">
        <w:rPr>
          <w:rFonts w:asciiTheme="minorHAnsi" w:hAnsiTheme="minorHAnsi" w:cstheme="minorHAnsi"/>
          <w:szCs w:val="24"/>
        </w:rPr>
        <w:t xml:space="preserve"> Thus, </w:t>
      </w:r>
      <w:r w:rsidRPr="00195C7A">
        <w:rPr>
          <w:rFonts w:asciiTheme="minorHAnsi" w:hAnsiTheme="minorHAnsi" w:cstheme="minorHAnsi"/>
          <w:u w:val="single"/>
        </w:rPr>
        <w:t>a refusal to accept is a precursor to, not the equivalent of, a</w:t>
      </w:r>
      <w:r w:rsidRPr="00195C7A">
        <w:rPr>
          <w:rFonts w:asciiTheme="minorHAnsi" w:hAnsiTheme="minorHAnsi" w:cstheme="minorHAnsi"/>
          <w:szCs w:val="24"/>
        </w:rPr>
        <w:t xml:space="preserve"> termination or a </w:t>
      </w:r>
      <w:r w:rsidRPr="00195C7A">
        <w:rPr>
          <w:rFonts w:asciiTheme="minorHAnsi" w:hAnsiTheme="minorHAnsi" w:cstheme="minorHAnsi"/>
          <w:u w:val="single"/>
        </w:rPr>
        <w:t>reduction</w:t>
      </w:r>
      <w:r w:rsidRPr="00195C7A">
        <w:rPr>
          <w:rFonts w:asciiTheme="minorHAnsi" w:hAnsiTheme="minorHAnsi" w:cstheme="minorHAnsi"/>
          <w:szCs w:val="24"/>
        </w:rPr>
        <w:t xml:space="preserve">. n3 </w:t>
      </w:r>
    </w:p>
    <w:p w:rsidR="004A6089" w:rsidRPr="00195C7A" w:rsidRDefault="004A6089" w:rsidP="004A6089">
      <w:pPr>
        <w:rPr>
          <w:rFonts w:asciiTheme="minorHAnsi" w:hAnsiTheme="minorHAnsi" w:cstheme="minorHAnsi"/>
          <w:szCs w:val="24"/>
        </w:rPr>
      </w:pPr>
      <w:r w:rsidRPr="00195C7A">
        <w:rPr>
          <w:rFonts w:asciiTheme="minorHAnsi" w:hAnsiTheme="minorHAnsi" w:cstheme="minorHAnsi"/>
          <w:szCs w:val="24"/>
        </w:rPr>
        <w:t xml:space="preserve">n.3 </w:t>
      </w:r>
      <w:r w:rsidRPr="00195C7A">
        <w:rPr>
          <w:rStyle w:val="StyleUnderline"/>
          <w:rFonts w:asciiTheme="minorHAnsi" w:hAnsiTheme="minorHAnsi" w:cstheme="minorHAnsi"/>
        </w:rPr>
        <w:t>This distinction is also reflected in the dictionary definitions</w:t>
      </w:r>
      <w:r w:rsidRPr="00195C7A">
        <w:rPr>
          <w:rFonts w:asciiTheme="minorHAnsi" w:hAnsiTheme="minorHAnsi" w:cstheme="minorHAnsi"/>
          <w:szCs w:val="24"/>
        </w:rPr>
        <w:t xml:space="preserve"> of the words. "Accept" is defined in anticipatory terms that suggest a precondition ("to undertake the responsibility of"), whereas "terminate" and </w:t>
      </w:r>
      <w:r w:rsidRPr="00195C7A">
        <w:rPr>
          <w:rStyle w:val="StyleUnderline"/>
          <w:rFonts w:asciiTheme="minorHAnsi" w:hAnsiTheme="minorHAnsi" w:cstheme="minorHAnsi"/>
        </w:rPr>
        <w:t>"reduce" are defined</w:t>
      </w:r>
      <w:r w:rsidRPr="00195C7A">
        <w:rPr>
          <w:rFonts w:asciiTheme="minorHAnsi" w:hAnsiTheme="minorHAnsi" w:cstheme="minorHAnsi"/>
          <w:szCs w:val="24"/>
        </w:rPr>
        <w:t xml:space="preserve"> in conclusory terms ("to bring to end, . . . to discontinue"; "</w:t>
      </w:r>
      <w:r w:rsidRPr="00195C7A">
        <w:rPr>
          <w:rStyle w:val="StyleUnderline"/>
          <w:rFonts w:asciiTheme="minorHAnsi" w:hAnsiTheme="minorHAnsi" w:cstheme="minorHAnsi"/>
        </w:rPr>
        <w:t xml:space="preserve">to diminish in </w:t>
      </w:r>
      <w:r w:rsidRPr="00195C7A">
        <w:t>size, amount, extent, or</w:t>
      </w:r>
      <w:r w:rsidRPr="00195C7A">
        <w:rPr>
          <w:rStyle w:val="StyleUnderline"/>
          <w:rFonts w:asciiTheme="minorHAnsi" w:hAnsiTheme="minorHAnsi" w:cstheme="minorHAnsi"/>
        </w:rPr>
        <w:t xml:space="preserve"> number</w:t>
      </w:r>
      <w:r w:rsidRPr="00195C7A">
        <w:rPr>
          <w:rFonts w:asciiTheme="minorHAnsi" w:hAnsiTheme="minorHAnsi" w:cstheme="minorHAnsi"/>
          <w:szCs w:val="24"/>
        </w:rPr>
        <w:t>."). See Webster's New Collegiate Dictionary (9th ed. 1985).</w:t>
      </w:r>
    </w:p>
    <w:p w:rsidR="004A6089" w:rsidRPr="00195C7A" w:rsidRDefault="004A6089" w:rsidP="00C6399A"/>
    <w:p w:rsidR="004A6089" w:rsidRPr="00195C7A" w:rsidRDefault="00CF5827" w:rsidP="00CF5827">
      <w:pPr>
        <w:pStyle w:val="Heading2"/>
      </w:pPr>
      <w:r w:rsidRPr="00195C7A">
        <w:t>Not suspend</w:t>
      </w:r>
    </w:p>
    <w:p w:rsidR="004A6089" w:rsidRPr="00195C7A" w:rsidRDefault="004A6089" w:rsidP="004A6089">
      <w:pPr>
        <w:pStyle w:val="Heading3"/>
      </w:pPr>
      <w:r w:rsidRPr="00195C7A">
        <w:t>1nc – Reduce not suspend</w:t>
      </w:r>
    </w:p>
    <w:p w:rsidR="004A6089" w:rsidRPr="00195C7A" w:rsidRDefault="004A6089" w:rsidP="004A6089"/>
    <w:p w:rsidR="004A6089" w:rsidRPr="00195C7A" w:rsidRDefault="004A6089" w:rsidP="004A6089">
      <w:pPr>
        <w:pStyle w:val="Heading4"/>
        <w:rPr>
          <w:rFonts w:asciiTheme="minorHAnsi" w:hAnsiTheme="minorHAnsi" w:cstheme="minorHAnsi"/>
        </w:rPr>
      </w:pPr>
      <w:r w:rsidRPr="00195C7A">
        <w:rPr>
          <w:rFonts w:asciiTheme="minorHAnsi" w:hAnsiTheme="minorHAnsi" w:cstheme="minorHAnsi"/>
        </w:rPr>
        <w:t>Reduce means permanent reduction – it’s distinct from “suspend”</w:t>
      </w:r>
    </w:p>
    <w:p w:rsidR="004A6089" w:rsidRPr="00195C7A" w:rsidRDefault="004A6089" w:rsidP="004A6089">
      <w:pPr>
        <w:rPr>
          <w:rFonts w:asciiTheme="minorHAnsi" w:hAnsiTheme="minorHAnsi" w:cstheme="minorHAnsi"/>
          <w:sz w:val="24"/>
        </w:rPr>
      </w:pPr>
      <w:r w:rsidRPr="00195C7A">
        <w:rPr>
          <w:rStyle w:val="verdana"/>
          <w:rFonts w:asciiTheme="minorHAnsi" w:hAnsiTheme="minorHAnsi" w:cstheme="minorHAnsi"/>
          <w:b/>
        </w:rPr>
        <w:t>Reynolds 59</w:t>
      </w:r>
      <w:r w:rsidRPr="00195C7A">
        <w:rPr>
          <w:rStyle w:val="verdana"/>
          <w:rFonts w:asciiTheme="minorHAnsi" w:hAnsiTheme="minorHAnsi" w:cstheme="minorHAnsi"/>
        </w:rPr>
        <w:t xml:space="preserve"> – Judge (</w:t>
      </w:r>
      <w:r w:rsidRPr="00195C7A">
        <w:rPr>
          <w:rFonts w:asciiTheme="minorHAnsi" w:hAnsiTheme="minorHAnsi" w:cstheme="minorHAnsi"/>
        </w:rPr>
        <w:t xml:space="preserve">In the Matter of Doris A. </w:t>
      </w:r>
      <w:proofErr w:type="spellStart"/>
      <w:r w:rsidRPr="00195C7A">
        <w:rPr>
          <w:rFonts w:asciiTheme="minorHAnsi" w:hAnsiTheme="minorHAnsi" w:cstheme="minorHAnsi"/>
        </w:rPr>
        <w:t>Montesani</w:t>
      </w:r>
      <w:proofErr w:type="spellEnd"/>
      <w:r w:rsidRPr="00195C7A">
        <w:rPr>
          <w:rFonts w:asciiTheme="minorHAnsi" w:hAnsiTheme="minorHAnsi" w:cstheme="minorHAnsi"/>
        </w:rPr>
        <w:t>, Petitioner, v. Arthur Levitt, as Comptroller of the State of New York, et al., Respondents [NO NUMBER IN ORIGINAL] Supreme Court of New York, Appellate Division, Third Department 9 A.D.2d 51; 189 N.Y.S.2d 695; 1959 N.Y. App. Div. LEXIS 7391 August 13, 1959, lexis)</w:t>
      </w:r>
    </w:p>
    <w:p w:rsidR="004A6089" w:rsidRPr="00195C7A" w:rsidRDefault="004A6089" w:rsidP="004A6089">
      <w:pPr>
        <w:rPr>
          <w:rFonts w:asciiTheme="minorHAnsi" w:hAnsiTheme="minorHAnsi" w:cstheme="minorHAnsi"/>
          <w:sz w:val="26"/>
          <w:szCs w:val="26"/>
        </w:rPr>
      </w:pPr>
    </w:p>
    <w:p w:rsidR="004A6089" w:rsidRPr="00195C7A" w:rsidRDefault="004A6089" w:rsidP="004A6089">
      <w:pPr>
        <w:rPr>
          <w:rFonts w:asciiTheme="minorHAnsi" w:hAnsiTheme="minorHAnsi" w:cstheme="minorHAnsi"/>
          <w:b/>
        </w:rPr>
      </w:pPr>
      <w:r w:rsidRPr="00195C7A">
        <w:rPr>
          <w:rFonts w:asciiTheme="minorHAnsi" w:hAnsiTheme="minorHAnsi" w:cstheme="minorHAnsi"/>
          <w:color w:val="000000"/>
        </w:rPr>
        <w:t>Section 83</w:t>
      </w:r>
      <w:r w:rsidRPr="00195C7A">
        <w:rPr>
          <w:rFonts w:asciiTheme="minorHAnsi" w:hAnsiTheme="minorHAnsi" w:cstheme="minorHAnsi"/>
        </w:rPr>
        <w:t xml:space="preserve">'s counterpart with regard to </w:t>
      </w:r>
      <w:proofErr w:type="spellStart"/>
      <w:r w:rsidRPr="00195C7A">
        <w:rPr>
          <w:rFonts w:asciiTheme="minorHAnsi" w:hAnsiTheme="minorHAnsi" w:cstheme="minorHAnsi"/>
        </w:rPr>
        <w:t>nondisability</w:t>
      </w:r>
      <w:proofErr w:type="spellEnd"/>
      <w:r w:rsidRPr="00195C7A">
        <w:rPr>
          <w:rFonts w:asciiTheme="minorHAnsi" w:hAnsiTheme="minorHAnsi" w:cstheme="minorHAnsi"/>
        </w:rPr>
        <w:t xml:space="preserve"> pensioners, section 84, prescribes a reduction only if the pensioner should again take a public job. The disability pensioner is penalized if he takes </w:t>
      </w:r>
      <w:r w:rsidRPr="00195C7A">
        <w:rPr>
          <w:rStyle w:val="italic"/>
          <w:rFonts w:asciiTheme="minorHAnsi" w:hAnsiTheme="minorHAnsi" w:cstheme="minorHAnsi"/>
        </w:rPr>
        <w:t>any</w:t>
      </w:r>
      <w:r w:rsidRPr="00195C7A">
        <w:rPr>
          <w:rFonts w:asciiTheme="minorHAnsi" w:hAnsiTheme="minorHAnsi" w:cstheme="minorHAnsi"/>
        </w:rPr>
        <w:t xml:space="preserve"> type of employment. The reason for the difference, of course, is that in one case the only reason pension benefits are available is because the pensioner is considered incapable of gainful employment, while in the other he has fully completed his "tour" and is considered as having earned his reward with almost no strings attached. It would be manifestly unfair to the ordinary retiree to accord the disability retiree the benefits of the System to which they both belong when the latter is otherwise capable of earning a living and had not fulfilled his service obligation. If it were to be held that withholdings under </w:t>
      </w:r>
      <w:r w:rsidRPr="00195C7A">
        <w:rPr>
          <w:rFonts w:asciiTheme="minorHAnsi" w:hAnsiTheme="minorHAnsi" w:cstheme="minorHAnsi"/>
          <w:color w:val="000000"/>
        </w:rPr>
        <w:t>section 83</w:t>
      </w:r>
      <w:r w:rsidRPr="00195C7A">
        <w:rPr>
          <w:rFonts w:asciiTheme="minorHAnsi" w:hAnsiTheme="minorHAnsi" w:cstheme="minorHAnsi"/>
        </w:rPr>
        <w:t xml:space="preserve"> were payable whenever the pensioner died or stopped his other employment the whole purpose of the provision would be defeated, i.e., the System might just as well have continued payments during the other employment since it must later pay it anyway. </w:t>
      </w:r>
      <w:bookmarkStart w:id="38" w:name="PAGE_13_7321"/>
      <w:bookmarkEnd w:id="38"/>
      <w:r w:rsidRPr="00195C7A">
        <w:rPr>
          <w:rFonts w:asciiTheme="minorHAnsi" w:hAnsiTheme="minorHAnsi" w:cstheme="minorHAnsi"/>
        </w:rPr>
        <w:t> [***13</w:t>
      </w:r>
      <w:proofErr w:type="gramStart"/>
      <w:r w:rsidRPr="00195C7A">
        <w:rPr>
          <w:rFonts w:asciiTheme="minorHAnsi" w:hAnsiTheme="minorHAnsi" w:cstheme="minorHAnsi"/>
        </w:rPr>
        <w:t xml:space="preserve">]  </w:t>
      </w:r>
      <w:r w:rsidRPr="00195C7A">
        <w:rPr>
          <w:rFonts w:asciiTheme="minorHAnsi" w:hAnsiTheme="minorHAnsi" w:cstheme="minorHAnsi"/>
          <w:u w:val="single"/>
        </w:rPr>
        <w:t>The</w:t>
      </w:r>
      <w:proofErr w:type="gramEnd"/>
      <w:r w:rsidRPr="00195C7A">
        <w:rPr>
          <w:rFonts w:asciiTheme="minorHAnsi" w:hAnsiTheme="minorHAnsi" w:cstheme="minorHAnsi"/>
          <w:u w:val="single"/>
        </w:rPr>
        <w:t xml:space="preserve"> section says "reduced", does not say that monthly payments shall be temporarily suspended; it says that the pension itself shall be reduced. The </w:t>
      </w:r>
      <w:r w:rsidRPr="00202786">
        <w:rPr>
          <w:rStyle w:val="Emphasis"/>
        </w:rPr>
        <w:t>plain dictionary meaning</w:t>
      </w:r>
      <w:r w:rsidRPr="00195C7A">
        <w:rPr>
          <w:rFonts w:asciiTheme="minorHAnsi" w:hAnsiTheme="minorHAnsi" w:cstheme="minorHAnsi"/>
          <w:u w:val="single"/>
        </w:rPr>
        <w:t xml:space="preserve"> of the word is to diminish, lower or degrade. </w:t>
      </w:r>
      <w:r w:rsidRPr="00202786">
        <w:rPr>
          <w:rStyle w:val="StyleUnderline"/>
        </w:rPr>
        <w:t xml:space="preserve">The word "reduce" seems adequately to indicate </w:t>
      </w:r>
      <w:r w:rsidRPr="00202786">
        <w:rPr>
          <w:rStyle w:val="Emphasis"/>
        </w:rPr>
        <w:t>permanency</w:t>
      </w:r>
      <w:r w:rsidRPr="00202786">
        <w:rPr>
          <w:rStyle w:val="StyleUnderline"/>
        </w:rPr>
        <w:t>.</w:t>
      </w:r>
    </w:p>
    <w:p w:rsidR="004A6089" w:rsidRPr="00195C7A" w:rsidRDefault="004A6089" w:rsidP="004A6089"/>
    <w:p w:rsidR="004A6089" w:rsidRPr="00195C7A" w:rsidRDefault="004A6089" w:rsidP="004A6089">
      <w:pPr>
        <w:pStyle w:val="Heading4"/>
      </w:pPr>
      <w:r w:rsidRPr="00195C7A">
        <w:t xml:space="preserve">Violation – the plan suspends sales conditioned on the target’s behavior </w:t>
      </w:r>
    </w:p>
    <w:p w:rsidR="004A6089" w:rsidRPr="00195C7A" w:rsidRDefault="004A6089" w:rsidP="004A6089"/>
    <w:p w:rsidR="004A6089" w:rsidRPr="00195C7A" w:rsidRDefault="004A6089" w:rsidP="004A6089">
      <w:pPr>
        <w:pStyle w:val="Heading4"/>
      </w:pPr>
      <w:r w:rsidRPr="00195C7A">
        <w:t>Voting issue for limits and ground.  There are infinite conditions they could put in the plan and it includes the possibility that arms sales never actually decrease if the target complies with the condition</w:t>
      </w:r>
    </w:p>
    <w:p w:rsidR="004A6089" w:rsidRDefault="004A6089" w:rsidP="004A6089"/>
    <w:p w:rsidR="00B741C4" w:rsidRDefault="00B741C4" w:rsidP="00B741C4">
      <w:pPr>
        <w:pStyle w:val="Heading3"/>
      </w:pPr>
      <w:r>
        <w:t>AT: Suspensions reduce over time</w:t>
      </w:r>
    </w:p>
    <w:p w:rsidR="00B741C4" w:rsidRDefault="00B741C4" w:rsidP="00B741C4"/>
    <w:p w:rsidR="00B741C4" w:rsidRDefault="00B741C4" w:rsidP="00B741C4">
      <w:pPr>
        <w:pStyle w:val="Heading4"/>
      </w:pPr>
      <w:r>
        <w:t>Suspension creates loss but is not a reduction because it’s temporary</w:t>
      </w:r>
    </w:p>
    <w:p w:rsidR="00B741C4" w:rsidRDefault="00B741C4" w:rsidP="00B741C4">
      <w:r>
        <w:rPr>
          <w:b/>
        </w:rPr>
        <w:t xml:space="preserve">Cudahy, 2 </w:t>
      </w:r>
      <w:r>
        <w:t xml:space="preserve">– US Court of Appeals judge for the Seventh Circuit, writing the dissenting opinion (Thomas E. HEINZ and Richard J. Schmitt, Jr., Plaintiffs-Appellants, v. CENTRAL LABORERS' PENSION FUND, Defendant-Appellee. No. 00-3314. Decided: September 13, 2002, </w:t>
      </w:r>
      <w:hyperlink r:id="rId74" w:history="1">
        <w:r w:rsidRPr="009A3137">
          <w:rPr>
            <w:rStyle w:val="Hyperlink"/>
          </w:rPr>
          <w:t>https://caselaw.findlaw.com/us-7th-circuit/1161072.html</w:t>
        </w:r>
      </w:hyperlink>
    </w:p>
    <w:p w:rsidR="00B741C4" w:rsidRDefault="00B741C4" w:rsidP="00B741C4"/>
    <w:p w:rsidR="00B741C4" w:rsidRDefault="00B741C4" w:rsidP="00B741C4">
      <w:r w:rsidRPr="00B741C4">
        <w:rPr>
          <w:rStyle w:val="StyleUnderline"/>
        </w:rPr>
        <w:t>The majority</w:t>
      </w:r>
      <w:r>
        <w:t xml:space="preserve"> attempts to rebut this argument with two points.   First, it </w:t>
      </w:r>
      <w:r w:rsidRPr="00B741C4">
        <w:rPr>
          <w:rStyle w:val="StyleUnderline"/>
        </w:rPr>
        <w:t>seems to say that a “suspension” is really a “reduction” because over time a “suspension” of the receipt of a benefit reduces the economic value of the total benefits received</w:t>
      </w:r>
      <w:r>
        <w:t xml:space="preserve">.   Op. at 806. </w:t>
      </w:r>
      <w:r w:rsidRPr="00B741C4">
        <w:rPr>
          <w:rStyle w:val="StyleUnderline"/>
        </w:rPr>
        <w:t>Of course, there is</w:t>
      </w:r>
      <w:r>
        <w:t xml:space="preserve"> an economic </w:t>
      </w:r>
      <w:r w:rsidRPr="00B741C4">
        <w:rPr>
          <w:rStyle w:val="StyleUnderline"/>
        </w:rPr>
        <w:t xml:space="preserve">loss from a </w:t>
      </w:r>
      <w:proofErr w:type="gramStart"/>
      <w:r w:rsidRPr="00B741C4">
        <w:rPr>
          <w:rStyle w:val="StyleUnderline"/>
        </w:rPr>
        <w:t>suspension</w:t>
      </w:r>
      <w:r>
        <w:t>;  if</w:t>
      </w:r>
      <w:proofErr w:type="gramEnd"/>
      <w:r>
        <w:t xml:space="preserve"> there were none, there would be no lawsuit.   </w:t>
      </w:r>
      <w:proofErr w:type="gramStart"/>
      <w:r w:rsidRPr="00B741C4">
        <w:rPr>
          <w:rStyle w:val="StyleUnderline"/>
        </w:rPr>
        <w:t>But,</w:t>
      </w:r>
      <w:proofErr w:type="gramEnd"/>
      <w:r w:rsidRPr="00B741C4">
        <w:rPr>
          <w:rStyle w:val="StyleUnderline"/>
        </w:rPr>
        <w:t xml:space="preserve"> that does not mean that,</w:t>
      </w:r>
      <w:r>
        <w:t xml:space="preserve"> as used in ERISA, </w:t>
      </w:r>
      <w:r w:rsidRPr="00B741C4">
        <w:rPr>
          <w:rStyle w:val="StyleUnderline"/>
        </w:rPr>
        <w:t>a “suspension” is exactly equivalent to a “reduction” or is included within it.</w:t>
      </w:r>
      <w:r>
        <w:t xml:space="preserve">   From the point of view of the recipient on the facts before us, the </w:t>
      </w:r>
      <w:r w:rsidRPr="00B741C4">
        <w:rPr>
          <w:rStyle w:val="StyleUnderline"/>
        </w:rPr>
        <w:t>suspension of</w:t>
      </w:r>
      <w:r>
        <w:t xml:space="preserve"> pension </w:t>
      </w:r>
      <w:r w:rsidRPr="00B741C4">
        <w:rPr>
          <w:rStyle w:val="StyleUnderline"/>
        </w:rPr>
        <w:t>payments does not reduce</w:t>
      </w:r>
      <w:r>
        <w:t xml:space="preserve"> the recipient's </w:t>
      </w:r>
      <w:r w:rsidRPr="00B741C4">
        <w:rPr>
          <w:rStyle w:val="StyleUnderline"/>
        </w:rPr>
        <w:t>current income</w:t>
      </w:r>
      <w:r>
        <w:t xml:space="preserve"> </w:t>
      </w:r>
      <w:r w:rsidRPr="00B741C4">
        <w:rPr>
          <w:rStyle w:val="StyleUnderline"/>
        </w:rPr>
        <w:t>because the temporarily lost</w:t>
      </w:r>
      <w:r>
        <w:t xml:space="preserve"> pension </w:t>
      </w:r>
      <w:r w:rsidRPr="00B741C4">
        <w:rPr>
          <w:rStyle w:val="StyleUnderline"/>
        </w:rPr>
        <w:t>income is replaced</w:t>
      </w:r>
      <w:r>
        <w:t xml:space="preserve"> by earned income derived, as was the pension, from the very same construction industry.   This elimination of “double-dipping” from the construction industry's pockets seems substantially more equitable, and is certainly less burdensome to the pension recipient, than would be a reduction in the amount of the benefit </w:t>
      </w:r>
      <w:proofErr w:type="spellStart"/>
      <w:r>
        <w:t>unsupplemented</w:t>
      </w:r>
      <w:proofErr w:type="spellEnd"/>
      <w:r>
        <w:t xml:space="preserve"> by earned income.   Hence, the broadening of the ban on “double-dipping” seems not inequitable.</w:t>
      </w:r>
    </w:p>
    <w:p w:rsidR="00B741C4" w:rsidRDefault="00B741C4" w:rsidP="00B741C4"/>
    <w:p w:rsidR="00B741C4" w:rsidRDefault="00B741C4" w:rsidP="00B741C4">
      <w:pPr>
        <w:pStyle w:val="Heading3"/>
      </w:pPr>
      <w:r>
        <w:t>Suspend not reduce – plain meaning</w:t>
      </w:r>
    </w:p>
    <w:p w:rsidR="00B741C4" w:rsidRPr="00B741C4" w:rsidRDefault="00B741C4" w:rsidP="00B741C4">
      <w:pPr>
        <w:pStyle w:val="Heading4"/>
      </w:pPr>
      <w:r>
        <w:t xml:space="preserve">The </w:t>
      </w:r>
      <w:r>
        <w:rPr>
          <w:u w:val="single"/>
        </w:rPr>
        <w:t>plain meaning</w:t>
      </w:r>
      <w:r>
        <w:t xml:space="preserve"> of the terms is different – legislative drafting demonstrates this</w:t>
      </w:r>
    </w:p>
    <w:p w:rsidR="00B741C4" w:rsidRDefault="00B741C4" w:rsidP="00B741C4">
      <w:r>
        <w:rPr>
          <w:b/>
        </w:rPr>
        <w:t xml:space="preserve">Cudahy, 2 </w:t>
      </w:r>
      <w:r>
        <w:t xml:space="preserve">– US Court of Appeals judge for the Seventh Circuit, writing the dissenting opinion (Thomas E. HEINZ and Richard J. Schmitt, Jr., Plaintiffs-Appellants, v. CENTRAL LABORERS' PENSION FUND, Defendant-Appellee. No. 00-3314. Decided: September 13, 2002, </w:t>
      </w:r>
      <w:hyperlink r:id="rId75" w:history="1">
        <w:r w:rsidRPr="009A3137">
          <w:rPr>
            <w:rStyle w:val="Hyperlink"/>
          </w:rPr>
          <w:t>https://caselaw.findlaw.com/us-7th-circuit/1161072.html</w:t>
        </w:r>
      </w:hyperlink>
    </w:p>
    <w:p w:rsidR="00B741C4" w:rsidRDefault="00B741C4" w:rsidP="00B741C4"/>
    <w:p w:rsidR="00B741C4" w:rsidRPr="00800BFE" w:rsidRDefault="00B741C4" w:rsidP="00B741C4">
      <w:r>
        <w:t xml:space="preserve">The first pillar supporting the outcome in </w:t>
      </w:r>
      <w:proofErr w:type="spellStart"/>
      <w:r>
        <w:t>Spacek</w:t>
      </w:r>
      <w:proofErr w:type="spellEnd"/>
      <w:r>
        <w:t xml:space="preserve"> is the absence of the word “suspend” or its variants from 29 U.S.C. § 1054(g), the anti-cutback rule.</w:t>
      </w:r>
      <w:proofErr w:type="gramStart"/>
      <w:r>
        <w:t>1  Yet</w:t>
      </w:r>
      <w:proofErr w:type="gramEnd"/>
      <w:r>
        <w:t xml:space="preserve"> “</w:t>
      </w:r>
      <w:r w:rsidRPr="00B741C4">
        <w:rPr>
          <w:rStyle w:val="StyleUnderline"/>
        </w:rPr>
        <w:t>suspend</w:t>
      </w:r>
      <w:r>
        <w:t xml:space="preserve">” or its variants </w:t>
      </w:r>
      <w:r w:rsidRPr="00B741C4">
        <w:rPr>
          <w:rStyle w:val="StyleUnderline"/>
        </w:rPr>
        <w:t>appear side-by-side with “reduce</w:t>
      </w:r>
      <w:r>
        <w:t xml:space="preserve">” or its variants </w:t>
      </w:r>
      <w:r w:rsidRPr="00B741C4">
        <w:rPr>
          <w:rStyle w:val="StyleUnderline"/>
        </w:rPr>
        <w:t xml:space="preserve">in </w:t>
      </w:r>
      <w:r>
        <w:t xml:space="preserve">numerous other </w:t>
      </w:r>
      <w:r w:rsidRPr="00B741C4">
        <w:rPr>
          <w:rStyle w:val="StyleUnderline"/>
        </w:rPr>
        <w:t>sections of ERISA.</w:t>
      </w:r>
      <w:r>
        <w:t xml:space="preserve">   </w:t>
      </w:r>
      <w:r w:rsidRPr="00B741C4">
        <w:rPr>
          <w:rStyle w:val="StyleUnderline"/>
        </w:rPr>
        <w:t>If</w:t>
      </w:r>
      <w:r>
        <w:t xml:space="preserve">, as the majority argues, </w:t>
      </w:r>
      <w:r w:rsidRPr="00B741C4">
        <w:rPr>
          <w:rStyle w:val="StyleUnderline"/>
        </w:rPr>
        <w:t>the concept of reduction includes suspension, then the use of “suspend</w:t>
      </w:r>
      <w:r>
        <w:t xml:space="preserve">” or its variants, in addition to “reduce” or its variants, in many other ERISA sections </w:t>
      </w:r>
      <w:r w:rsidRPr="00B741C4">
        <w:rPr>
          <w:rStyle w:val="StyleUnderline"/>
        </w:rPr>
        <w:t>is redundant</w:t>
      </w:r>
      <w:r>
        <w:t xml:space="preserve">.   There is no doubt that </w:t>
      </w:r>
      <w:r w:rsidRPr="00B741C4">
        <w:rPr>
          <w:rStyle w:val="StyleUnderline"/>
        </w:rPr>
        <w:t>the drafters knew how to include the concept of suspension, in contrast to that of reduction, when they wanted</w:t>
      </w:r>
      <w:r>
        <w:t xml:space="preserve"> to do so.   </w:t>
      </w:r>
      <w:r w:rsidRPr="00B741C4">
        <w:rPr>
          <w:rStyle w:val="StyleUnderline"/>
        </w:rPr>
        <w:t>I find this plain meaning argument to be quite convincing</w:t>
      </w:r>
      <w:r>
        <w:t>.</w:t>
      </w:r>
    </w:p>
    <w:p w:rsidR="00B741C4" w:rsidRDefault="00376412" w:rsidP="00376412">
      <w:pPr>
        <w:pStyle w:val="Heading2"/>
      </w:pPr>
      <w:r>
        <w:t>Not modify</w:t>
      </w:r>
    </w:p>
    <w:p w:rsidR="00376412" w:rsidRDefault="00376412" w:rsidP="00376412"/>
    <w:p w:rsidR="00376412" w:rsidRDefault="00376412" w:rsidP="00376412">
      <w:pPr>
        <w:pStyle w:val="Heading3"/>
      </w:pPr>
      <w:r>
        <w:t>1nc – Reduce not modify</w:t>
      </w:r>
    </w:p>
    <w:p w:rsidR="00376412" w:rsidRDefault="00376412" w:rsidP="00376412"/>
    <w:p w:rsidR="00376412" w:rsidRPr="00195C7A" w:rsidRDefault="00376412" w:rsidP="00376412">
      <w:pPr>
        <w:pStyle w:val="Heading4"/>
      </w:pPr>
      <w:bookmarkStart w:id="39" w:name="_Hlk7678757"/>
      <w:r w:rsidRPr="00195C7A">
        <w:t>Reduce means to diminish in number – distinct from modify</w:t>
      </w:r>
    </w:p>
    <w:p w:rsidR="00376412" w:rsidRPr="00195C7A" w:rsidRDefault="00376412" w:rsidP="00376412">
      <w:r w:rsidRPr="00195C7A">
        <w:rPr>
          <w:rFonts w:ascii="Georgia" w:hAnsi="Georgia"/>
          <w:b/>
          <w:color w:val="000000"/>
          <w:sz w:val="20"/>
          <w:szCs w:val="20"/>
          <w:shd w:val="clear" w:color="auto" w:fill="FFFFFF"/>
        </w:rPr>
        <w:t>GUTIERREZ</w:t>
      </w:r>
      <w:r w:rsidRPr="00195C7A">
        <w:rPr>
          <w:b/>
        </w:rPr>
        <w:t xml:space="preserve">, 3 </w:t>
      </w:r>
      <w:r w:rsidRPr="00195C7A">
        <w:t xml:space="preserve">– Chief Judge for the Idaho Court of Appeals (State v. </w:t>
      </w:r>
      <w:proofErr w:type="spellStart"/>
      <w:r w:rsidRPr="00195C7A">
        <w:t>Knutsen</w:t>
      </w:r>
      <w:proofErr w:type="spellEnd"/>
      <w:r w:rsidRPr="00195C7A">
        <w:t xml:space="preserve">, 71 P. 3d 1065 - Idaho: Court of Appeals, http://caselaw.findlaw.com/id-court-of-appeals/1320950.html </w:t>
      </w:r>
    </w:p>
    <w:p w:rsidR="00376412" w:rsidRPr="00195C7A" w:rsidRDefault="00376412" w:rsidP="00376412">
      <w:pPr>
        <w:widowControl w:val="0"/>
        <w:jc w:val="both"/>
        <w:rPr>
          <w:sz w:val="20"/>
        </w:rPr>
      </w:pPr>
    </w:p>
    <w:p w:rsidR="00376412" w:rsidRPr="00202786" w:rsidRDefault="00376412" w:rsidP="00376412">
      <w:r w:rsidRPr="00202786">
        <w:t xml:space="preserve">By its plain language, Rule 35 grants a district court the authority within a limited period of time to reduce or modify a defendant's sentence after relinquishing jurisdiction. </w:t>
      </w:r>
      <w:r w:rsidRPr="00202786">
        <w:rPr>
          <w:rStyle w:val="StyleUnderline"/>
        </w:rPr>
        <w:t>To "reduce" means to diminish in</w:t>
      </w:r>
      <w:r w:rsidRPr="00202786">
        <w:t xml:space="preserve"> size, amount, extent or </w:t>
      </w:r>
      <w:r w:rsidRPr="00202786">
        <w:rPr>
          <w:rStyle w:val="StyleUnderline"/>
        </w:rPr>
        <w:t>number</w:t>
      </w:r>
      <w:r w:rsidRPr="00202786">
        <w:t xml:space="preserve">, or to make smaller, lessen or shrink. WEBSTER'S THIRD NEW INTERNATIONAL DICTIONARY 1905 (1993). </w:t>
      </w:r>
      <w:r w:rsidRPr="00202786">
        <w:rPr>
          <w:rStyle w:val="StyleUnderline"/>
        </w:rPr>
        <w:t xml:space="preserve">To "modify" means to </w:t>
      </w:r>
      <w:r w:rsidRPr="00202786">
        <w:t xml:space="preserve">make more temperate and less extreme, or to </w:t>
      </w:r>
      <w:r w:rsidRPr="00202786">
        <w:rPr>
          <w:rStyle w:val="StyleUnderline"/>
        </w:rPr>
        <w:t>lessen the severity of something</w:t>
      </w:r>
      <w:r w:rsidRPr="00202786">
        <w:t xml:space="preserve">. Id. at 1452. Thus, under the plain meaning of its language, Rule 35 authorizes a district court to diminish, lessen the severity of, or make more temperate a defendant's sentence. An order placing a defendant on probation lessens the severity of a defendant's sentence and thus falls within the district court's authority granted by Rule 35. Other state jurisdictions have held likewise in interpreting similar rules for reduction of sentence. See State v. Knapp, 739 P.2d 1229, 1231-32 (Wy.1987) (similar rule of criminal procedure authorizes reduction of a sentence of incarceration to probation); People v. Santana, 961 P.2d 498, 499 (Co.Ct.App.1997) (grant of probation is a "reduction" under Colorado Cr. R. 35(b)). </w:t>
      </w:r>
    </w:p>
    <w:bookmarkEnd w:id="39"/>
    <w:p w:rsidR="00376412" w:rsidRDefault="00376412" w:rsidP="00376412"/>
    <w:p w:rsidR="00376412" w:rsidRDefault="00376412" w:rsidP="00376412">
      <w:pPr>
        <w:pStyle w:val="Heading4"/>
      </w:pPr>
      <w:r>
        <w:t xml:space="preserve">Violation - Plan’s a </w:t>
      </w:r>
      <w:r>
        <w:rPr>
          <w:u w:val="single"/>
        </w:rPr>
        <w:t>regulation</w:t>
      </w:r>
      <w:r>
        <w:t xml:space="preserve"> of arms sales but doesn’t fiat a net decrease – it just establishes </w:t>
      </w:r>
      <w:r>
        <w:rPr>
          <w:u w:val="single"/>
        </w:rPr>
        <w:t>conditions</w:t>
      </w:r>
      <w:r>
        <w:t xml:space="preserve"> under which arms can’t be transferred</w:t>
      </w:r>
    </w:p>
    <w:p w:rsidR="00376412" w:rsidRDefault="00376412" w:rsidP="00376412"/>
    <w:p w:rsidR="00376412" w:rsidRDefault="00376412" w:rsidP="00376412">
      <w:pPr>
        <w:pStyle w:val="Heading4"/>
      </w:pPr>
      <w:r>
        <w:t xml:space="preserve">Voting issue – it’s key to limits and negative ground.  We can’t read arms sales good DAs if the plan’s conditions allow arms sales to continue </w:t>
      </w:r>
      <w:r w:rsidR="00F111B4">
        <w:t>under slightly different conditions</w:t>
      </w:r>
      <w:r>
        <w:t xml:space="preserve">, and there are infinite regulatory conditions that can be applied </w:t>
      </w:r>
      <w:r w:rsidR="00F111B4">
        <w:t>to any country or weapon</w:t>
      </w:r>
    </w:p>
    <w:p w:rsidR="00F111B4" w:rsidRDefault="00F111B4" w:rsidP="00F111B4"/>
    <w:p w:rsidR="00F111B4" w:rsidRDefault="00F111B4" w:rsidP="00F111B4"/>
    <w:p w:rsidR="00F111B4" w:rsidRDefault="00F111B4" w:rsidP="00F111B4">
      <w:pPr>
        <w:pStyle w:val="Heading3"/>
      </w:pPr>
      <w:r>
        <w:t>2nc – reduce not modify</w:t>
      </w:r>
    </w:p>
    <w:p w:rsidR="00F111B4" w:rsidRDefault="00F111B4" w:rsidP="00F111B4"/>
    <w:p w:rsidR="00F111B4" w:rsidRPr="00D6221F" w:rsidRDefault="00F111B4" w:rsidP="00F111B4">
      <w:pPr>
        <w:pStyle w:val="Heading4"/>
        <w:rPr>
          <w:rFonts w:cs="Times New Roman"/>
        </w:rPr>
      </w:pPr>
      <w:r w:rsidRPr="00D6221F">
        <w:rPr>
          <w:rFonts w:cs="Times New Roman"/>
        </w:rPr>
        <w:t>‘Reduce’ does not mean modification</w:t>
      </w:r>
    </w:p>
    <w:p w:rsidR="00F111B4" w:rsidRPr="00D6221F" w:rsidRDefault="00F111B4" w:rsidP="00F111B4">
      <w:pPr>
        <w:rPr>
          <w:rStyle w:val="Style13ptBold"/>
        </w:rPr>
      </w:pPr>
      <w:r w:rsidRPr="00D6221F">
        <w:rPr>
          <w:rStyle w:val="Style13ptBold"/>
        </w:rPr>
        <w:t>FLR 11</w:t>
      </w:r>
    </w:p>
    <w:p w:rsidR="00F111B4" w:rsidRPr="00D6221F" w:rsidRDefault="00F111B4" w:rsidP="00F111B4">
      <w:r w:rsidRPr="00D6221F">
        <w:t xml:space="preserve">(Financial Law Reporter, Cross </w:t>
      </w:r>
      <w:proofErr w:type="spellStart"/>
      <w:r w:rsidRPr="00D6221F">
        <w:t>Refrence</w:t>
      </w:r>
      <w:proofErr w:type="spellEnd"/>
      <w:r w:rsidRPr="00D6221F">
        <w:t xml:space="preserve"> Citation Name: THE WESTERN INDIA THEATRES LTD. v. MUNICIPAL CORPORATION OF THE CITY OFPOONA, Lexis)</w:t>
      </w:r>
    </w:p>
    <w:p w:rsidR="00F111B4" w:rsidRDefault="00F111B4" w:rsidP="00F111B4">
      <w:r w:rsidRPr="00D6221F">
        <w:t xml:space="preserve">" Power to suspend 60(1)Subject to the requirements of </w:t>
      </w:r>
      <w:proofErr w:type="spellStart"/>
      <w:r w:rsidRPr="00D6221F">
        <w:t>clreduce</w:t>
      </w:r>
      <w:proofErr w:type="spellEnd"/>
      <w:r w:rsidRPr="00D6221F">
        <w:t xml:space="preserve"> or abolish </w:t>
      </w:r>
      <w:proofErr w:type="spellStart"/>
      <w:r w:rsidRPr="00D6221F">
        <w:t>ause</w:t>
      </w:r>
      <w:proofErr w:type="spellEnd"/>
      <w:r w:rsidRPr="00D6221F">
        <w:t xml:space="preserve"> (a)of the proviso to section any existing tax 58 municipality may except as otherwise</w:t>
      </w:r>
      <w:r w:rsidRPr="00D6221F">
        <w:rPr>
          <w:sz w:val="12"/>
        </w:rPr>
        <w:t xml:space="preserve">∂ </w:t>
      </w:r>
      <w:r w:rsidRPr="00D6221F">
        <w:t xml:space="preserve">provide in clause provided in clause (b) of the proviso to section 103 at any time for any sufficient reason, suspend, modify or abolish any existing tax by suspending, altering or rescinding any rule prescribing such tax." (2) The provisions of Chapter VII relating to, the imposition of taxes shall apply so far as may be to the suspension, modification or abolition of any tax and to the suspension, alteration or rescission of any rule prescribing a tax." Reference is made to the marginal note where the words used are " power to suspend, reduce or abolish any existing tax ". It is suggested that the word it modify " in the body of the section in between the words " suspend " and " abolish " should be construed in the sense of reduction. The marginal note, according to him, shows that the several words were used in the section to indicate a progressive diminution in the quantum of tax until it was completely gone. Reference is made to the root meaning of the word " modify " which is to reduce or make less but does not cover the idea of enhancement. In the first place, the marginal note cannot affect the construction of the language used in the body of the section if it is otherwise clear and unambiguous (see Commissioner of Income Tax, Bombay v. </w:t>
      </w:r>
      <w:proofErr w:type="spellStart"/>
      <w:r w:rsidRPr="00D6221F">
        <w:t>Ahmedbhai</w:t>
      </w:r>
      <w:proofErr w:type="spellEnd"/>
      <w:r w:rsidRPr="00D6221F">
        <w:t xml:space="preserve"> </w:t>
      </w:r>
      <w:proofErr w:type="spellStart"/>
      <w:r w:rsidRPr="00D6221F">
        <w:t>Umarbhai</w:t>
      </w:r>
      <w:proofErr w:type="spellEnd"/>
      <w:r w:rsidRPr="00D6221F">
        <w:t xml:space="preserve"> &amp; Co., Bombay) (1). In the next place, it should be borne in mind that s. 67 of the Bombay District Municipal Act (Bom. III of 1901) which was formerly applicable to municipalities used the word " reduce " in between the words " suspend " and " abolish " and that that section had been reproduced is s. 60 of the Bombay Municipal Boroughs Act, 1925, but that </w:t>
      </w:r>
      <w:r w:rsidRPr="00D6221F">
        <w:rPr>
          <w:rStyle w:val="StyleUnderline"/>
        </w:rPr>
        <w:t xml:space="preserve">in the process </w:t>
      </w:r>
      <w:r w:rsidRPr="00D6221F">
        <w:t xml:space="preserve">of such reproduction </w:t>
      </w:r>
      <w:r>
        <w:rPr>
          <w:rStyle w:val="StyleUnderline"/>
        </w:rPr>
        <w:t>the word "reduce" was dropped</w:t>
      </w:r>
      <w:r w:rsidRPr="00D6221F">
        <w:rPr>
          <w:rStyle w:val="StyleUnderline"/>
        </w:rPr>
        <w:t>,</w:t>
      </w:r>
      <w:r>
        <w:rPr>
          <w:rStyle w:val="StyleUnderline"/>
        </w:rPr>
        <w:t xml:space="preserve"> </w:t>
      </w:r>
      <w:r w:rsidRPr="00D6221F">
        <w:rPr>
          <w:rStyle w:val="StyleUnderline"/>
        </w:rPr>
        <w:t>and the word "modify" was introduced</w:t>
      </w:r>
      <w:r w:rsidRPr="00D6221F">
        <w:t xml:space="preserve">. In the marginal note, however, </w:t>
      </w:r>
      <w:r w:rsidRPr="00D6221F">
        <w:rPr>
          <w:rStyle w:val="StyleUnderline"/>
        </w:rPr>
        <w:t xml:space="preserve">the word " reduce " was </w:t>
      </w:r>
      <w:r w:rsidRPr="00D6221F">
        <w:rPr>
          <w:rStyle w:val="Emphasis"/>
        </w:rPr>
        <w:t>not substituted</w:t>
      </w:r>
      <w:r w:rsidRPr="00D6221F">
        <w:rPr>
          <w:rStyle w:val="StyleUnderline"/>
        </w:rPr>
        <w:t xml:space="preserve"> by the word " modify ",</w:t>
      </w:r>
      <w:r w:rsidRPr="00D6221F">
        <w:t xml:space="preserve"> apparently through inadvertence. </w:t>
      </w:r>
      <w:r w:rsidRPr="00D6221F">
        <w:rPr>
          <w:rStyle w:val="StyleUnderline"/>
        </w:rPr>
        <w:t xml:space="preserve">If the word " modify " is to be read as "reduce", then there could be </w:t>
      </w:r>
      <w:r w:rsidRPr="00D6221F">
        <w:rPr>
          <w:rStyle w:val="Emphasis"/>
        </w:rPr>
        <w:t>no point</w:t>
      </w:r>
      <w:r w:rsidRPr="00D6221F">
        <w:rPr>
          <w:rStyle w:val="StyleUnderline"/>
        </w:rPr>
        <w:t xml:space="preserve"> in the provincial legislature substituting the word " reduce " by the word "modify". This change must have been made with some </w:t>
      </w:r>
      <w:r w:rsidRPr="00D6221F">
        <w:rPr>
          <w:rStyle w:val="Emphasis"/>
        </w:rPr>
        <w:t>purpose</w:t>
      </w:r>
      <w:r w:rsidRPr="00D6221F">
        <w:rPr>
          <w:rStyle w:val="StyleUnderline"/>
        </w:rPr>
        <w:t xml:space="preserve"> and the purpose could only have been to use an expression of </w:t>
      </w:r>
      <w:r w:rsidRPr="00D6221F">
        <w:rPr>
          <w:rStyle w:val="Emphasis"/>
        </w:rPr>
        <w:t>wider</w:t>
      </w:r>
      <w:r w:rsidRPr="00D6221F">
        <w:rPr>
          <w:rStyle w:val="StyleUnderline"/>
        </w:rPr>
        <w:t xml:space="preserve"> </w:t>
      </w:r>
      <w:r w:rsidRPr="00D6221F">
        <w:rPr>
          <w:rStyle w:val="Emphasis"/>
        </w:rPr>
        <w:t>connotation</w:t>
      </w:r>
      <w:r w:rsidRPr="00D6221F">
        <w:rPr>
          <w:rStyle w:val="StyleUnderline"/>
        </w:rPr>
        <w:t xml:space="preserve"> so as to include not only reduction but also other kinds of alteration</w:t>
      </w:r>
      <w:r w:rsidRPr="00D6221F">
        <w:t xml:space="preserve">. Section 76 of this very Act also refers to " modification not involving an increase in, the amount to be imposed which makes the sense in which the word " modify has been used in this Act perfectly clear, namely, that </w:t>
      </w:r>
      <w:r w:rsidRPr="00D6221F">
        <w:rPr>
          <w:rStyle w:val="StyleUnderline"/>
        </w:rPr>
        <w:t>there may be a modification involving an increase</w:t>
      </w:r>
      <w:r w:rsidRPr="00D6221F">
        <w:t>. Reference may also be made to the decision of the Court of Appeal in England in the case of Stevens v. The General Steam Navigation Company, Ltd. (2). " Modification ", according to Collins M. R. in his judgment at p. 893, implied an alteration and the word was equally applicable whether the effect of the alteration was to narrow or to enlarge the provisions. In our opinion the dropping of the word " reduce " and the introduction of the word 'modify" in the body of s. 60, of the Act under consideration clearly indicate an intention on the part of legislature to widen the scope of this section and the High Court was right in so construing the same. No other point was urged in this appeal and for reasons stated above this appeal must be dismissed with costs. Appeal dismissed. (1) [1950] S.C.R. 335 at P. 353. (2) L.R. (1903) 1 K.B. 890.</w:t>
      </w:r>
    </w:p>
    <w:p w:rsidR="00F111B4" w:rsidRDefault="00F111B4" w:rsidP="00F111B4"/>
    <w:p w:rsidR="00F111B4" w:rsidRDefault="00F111B4" w:rsidP="00F111B4">
      <w:pPr>
        <w:pStyle w:val="Heading4"/>
      </w:pPr>
      <w:r>
        <w:t>At best the plan reclassifies how arms sales are conducted – that’s not reduce</w:t>
      </w:r>
    </w:p>
    <w:p w:rsidR="00F111B4" w:rsidRPr="00D6221F" w:rsidRDefault="00F111B4" w:rsidP="00F111B4">
      <w:pPr>
        <w:rPr>
          <w:rStyle w:val="Style13ptBold"/>
        </w:rPr>
      </w:pPr>
      <w:r w:rsidRPr="00D6221F">
        <w:rPr>
          <w:rStyle w:val="Style13ptBold"/>
        </w:rPr>
        <w:t>Kentucky Ct of Appeals 84</w:t>
      </w:r>
    </w:p>
    <w:p w:rsidR="00F111B4" w:rsidRPr="00D6221F" w:rsidRDefault="00F111B4" w:rsidP="00F111B4">
      <w:r w:rsidRPr="00D6221F">
        <w:t>(Paducah v. Moore, 662 S.W.2d 491, Lexis---sex edited)</w:t>
      </w:r>
    </w:p>
    <w:p w:rsidR="00F111B4" w:rsidRDefault="00F111B4" w:rsidP="00F111B4">
      <w:r w:rsidRPr="00D6221F">
        <w:t xml:space="preserve">No one quarrels with the appellants' argument that HN3 the city has the power to transfer or even discharge employees at will. The right to do so, however, is restricted by Statutes of the Commonwealth of Kentucky. The language of KRS 90.360(1) above is quite clear in prohibiting reduction in grade of a classified service employee of the City except for cause and after a hearing upon appropriate written charges. In interpreting identical language concerning prohibition against reduction in grade provided for in KRS 95.450(1), our former Court of Appeals stated in </w:t>
      </w:r>
      <w:proofErr w:type="spellStart"/>
      <w:r w:rsidRPr="00D6221F">
        <w:t>Schrichte</w:t>
      </w:r>
      <w:proofErr w:type="spellEnd"/>
      <w:r w:rsidRPr="00D6221F">
        <w:t xml:space="preserve"> vs. </w:t>
      </w:r>
      <w:proofErr w:type="spellStart"/>
      <w:r w:rsidRPr="00D6221F">
        <w:t>Bornhorn</w:t>
      </w:r>
      <w:proofErr w:type="spellEnd"/>
      <w:r w:rsidRPr="00D6221F">
        <w:t>, Ky., 376 S.W.2d 683 (1964):</w:t>
      </w:r>
      <w:r w:rsidRPr="00D6221F">
        <w:rPr>
          <w:sz w:val="12"/>
        </w:rPr>
        <w:t xml:space="preserve">∂ </w:t>
      </w:r>
      <w:r w:rsidRPr="00D6221F">
        <w:t xml:space="preserve">. . . we are of the </w:t>
      </w:r>
      <w:r w:rsidRPr="00BD6A6C">
        <w:t xml:space="preserve">opinion that the term 'grade' means rank, whereas it appears that the appellant interprets it more broadly as job classification. </w:t>
      </w:r>
      <w:r w:rsidRPr="00BD6A6C">
        <w:rPr>
          <w:rStyle w:val="StyleUnderline"/>
        </w:rPr>
        <w:t xml:space="preserve">Obviously by the use of the word 'reduce,' the Statute envisages a </w:t>
      </w:r>
      <w:proofErr w:type="spellStart"/>
      <w:r w:rsidRPr="00BD6A6C">
        <w:rPr>
          <w:rStyle w:val="StyleUnderline"/>
        </w:rPr>
        <w:t>verticle</w:t>
      </w:r>
      <w:proofErr w:type="spellEnd"/>
      <w:r w:rsidRPr="00BD6A6C">
        <w:rPr>
          <w:rStyle w:val="StyleUnderline"/>
        </w:rPr>
        <w:t xml:space="preserve"> scale. If a [person] is </w:t>
      </w:r>
      <w:r w:rsidRPr="00BD6A6C">
        <w:rPr>
          <w:rStyle w:val="Emphasis"/>
        </w:rPr>
        <w:t>transferred</w:t>
      </w:r>
      <w:r w:rsidRPr="00BD6A6C">
        <w:t xml:space="preserve"> without a loss in pay </w:t>
      </w:r>
      <w:r w:rsidRPr="00BD6A6C">
        <w:rPr>
          <w:rStyle w:val="StyleUnderline"/>
        </w:rPr>
        <w:t>from one job category to another</w:t>
      </w:r>
      <w:r w:rsidRPr="00BD6A6C">
        <w:t xml:space="preserve"> with comparable authority, his </w:t>
      </w:r>
      <w:r w:rsidRPr="00BD6A6C">
        <w:rPr>
          <w:rStyle w:val="Emphasis"/>
        </w:rPr>
        <w:t>classification</w:t>
      </w:r>
      <w:r w:rsidRPr="00BD6A6C">
        <w:rPr>
          <w:rStyle w:val="StyleUnderline"/>
        </w:rPr>
        <w:t xml:space="preserve"> is changed, but</w:t>
      </w:r>
      <w:r w:rsidRPr="00BD6A6C">
        <w:t xml:space="preserve"> his grade </w:t>
      </w:r>
      <w:r w:rsidRPr="00BD6A6C">
        <w:rPr>
          <w:rStyle w:val="StyleUnderline"/>
        </w:rPr>
        <w:t>is</w:t>
      </w:r>
      <w:r w:rsidRPr="00BD6A6C">
        <w:t xml:space="preserve"> </w:t>
      </w:r>
      <w:r w:rsidRPr="00BD6A6C">
        <w:rPr>
          <w:rStyle w:val="Emphasis"/>
        </w:rPr>
        <w:t>not reduced</w:t>
      </w:r>
      <w:r w:rsidRPr="00BD6A6C">
        <w:t>.</w:t>
      </w:r>
    </w:p>
    <w:p w:rsidR="00F111B4" w:rsidRPr="00F111B4" w:rsidRDefault="00F111B4" w:rsidP="00F111B4"/>
    <w:p w:rsidR="00376412" w:rsidRDefault="00376412" w:rsidP="00376412"/>
    <w:p w:rsidR="00376412" w:rsidRPr="00376412" w:rsidRDefault="00376412" w:rsidP="00376412"/>
    <w:p w:rsidR="00376412" w:rsidRPr="00376412" w:rsidRDefault="00376412" w:rsidP="00376412"/>
    <w:p w:rsidR="00CF5827" w:rsidRPr="00195C7A" w:rsidRDefault="00CF5827" w:rsidP="00CF5827">
      <w:pPr>
        <w:pStyle w:val="Heading2"/>
      </w:pPr>
      <w:r w:rsidRPr="00195C7A">
        <w:t>Other</w:t>
      </w:r>
      <w:r w:rsidR="00040A9E">
        <w:t xml:space="preserve"> / </w:t>
      </w:r>
      <w:proofErr w:type="spellStart"/>
      <w:r w:rsidR="00040A9E">
        <w:t>Aff</w:t>
      </w:r>
      <w:proofErr w:type="spellEnd"/>
    </w:p>
    <w:p w:rsidR="004A6089" w:rsidRPr="00195C7A" w:rsidRDefault="004A6089" w:rsidP="004A6089"/>
    <w:p w:rsidR="00CF5827" w:rsidRPr="00195C7A" w:rsidRDefault="00CF5827" w:rsidP="00CF5827">
      <w:pPr>
        <w:pStyle w:val="Heading3"/>
      </w:pPr>
      <w:r w:rsidRPr="00195C7A">
        <w:t>Reduce means decrease quantity</w:t>
      </w:r>
    </w:p>
    <w:p w:rsidR="00CF5827" w:rsidRPr="00195C7A" w:rsidRDefault="00CF5827" w:rsidP="00CF5827"/>
    <w:p w:rsidR="00CF5827" w:rsidRDefault="00CF5827" w:rsidP="00CF5827"/>
    <w:p w:rsidR="00CF030C" w:rsidRDefault="00CF030C" w:rsidP="00CF030C">
      <w:pPr>
        <w:pStyle w:val="Heading4"/>
      </w:pPr>
      <w:r>
        <w:t>Reduce means to decrease the quantity of</w:t>
      </w:r>
    </w:p>
    <w:p w:rsidR="00CF030C" w:rsidRDefault="00CF030C" w:rsidP="00CF030C">
      <w:r>
        <w:rPr>
          <w:b/>
        </w:rPr>
        <w:t xml:space="preserve">Ingram, 88 </w:t>
      </w:r>
      <w:r>
        <w:t xml:space="preserve">– law student (Cindi M. Ingram, Plaintiff's Right to Recover from Non-Settling Tortfeasor When Settlement with Joint Tortfeasor Exceeds the Jury Award, 53 Mo. L. Rev. (1988) Available at: </w:t>
      </w:r>
      <w:hyperlink r:id="rId76" w:history="1">
        <w:r w:rsidRPr="00387785">
          <w:rPr>
            <w:rStyle w:val="Hyperlink"/>
          </w:rPr>
          <w:t>http://scholarship.law.missouri.edu/mlr/vol53/iss2/8</w:t>
        </w:r>
      </w:hyperlink>
    </w:p>
    <w:p w:rsidR="00CF030C" w:rsidRPr="00925BE4" w:rsidRDefault="00CF030C" w:rsidP="00CF030C"/>
    <w:p w:rsidR="00CF030C" w:rsidRDefault="00CF030C" w:rsidP="00CF030C">
      <w:r w:rsidRPr="00393064">
        <w:t xml:space="preserve">In answering this question, the Hampton court turned to various principles for guidance. The court looked first to the "plain meaning" of the statute.6 " Interpretation of a statute involves ascertaining the legislative intent behind the enactment of the statute. </w:t>
      </w:r>
      <w:r w:rsidRPr="00393064">
        <w:rPr>
          <w:rStyle w:val="StyleUnderline"/>
        </w:rPr>
        <w:t>Consideration of the "plain meaning" of the words used</w:t>
      </w:r>
      <w:r w:rsidRPr="00393064">
        <w:t xml:space="preserve"> in the statute </w:t>
      </w:r>
      <w:r w:rsidRPr="00393064">
        <w:rPr>
          <w:rStyle w:val="StyleUnderline"/>
        </w:rPr>
        <w:t>is a basic principle of</w:t>
      </w:r>
      <w:r w:rsidRPr="00393064">
        <w:t xml:space="preserve"> statutory construction in </w:t>
      </w:r>
      <w:r w:rsidRPr="00393064">
        <w:rPr>
          <w:rStyle w:val="StyleUnderline"/>
        </w:rPr>
        <w:t>determining legislative intent</w:t>
      </w:r>
      <w:r w:rsidRPr="00393064">
        <w:t xml:space="preserve">.6 7 </w:t>
      </w:r>
      <w:r w:rsidRPr="00393064">
        <w:rPr>
          <w:rStyle w:val="StyleUnderline"/>
        </w:rPr>
        <w:t>The</w:t>
      </w:r>
      <w:r w:rsidRPr="00393064">
        <w:t xml:space="preserve"> Hampton </w:t>
      </w:r>
      <w:r w:rsidRPr="00393064">
        <w:rPr>
          <w:rStyle w:val="StyleUnderline"/>
        </w:rPr>
        <w:t>court discussed</w:t>
      </w:r>
      <w:r w:rsidRPr="00393064">
        <w:t xml:space="preserve"> </w:t>
      </w:r>
      <w:r w:rsidRPr="00393064">
        <w:rPr>
          <w:rStyle w:val="StyleUnderline"/>
        </w:rPr>
        <w:t xml:space="preserve">the "plain meaning" of </w:t>
      </w:r>
      <w:r w:rsidRPr="00393064">
        <w:t>the words "</w:t>
      </w:r>
      <w:r w:rsidRPr="00393064">
        <w:rPr>
          <w:rStyle w:val="StyleUnderline"/>
        </w:rPr>
        <w:t>reduce</w:t>
      </w:r>
      <w:r w:rsidRPr="00393064">
        <w:t xml:space="preserve">" and "claim" in reaching its construction of the statute. The court referred to the dictionary definition of "reduce" </w:t>
      </w:r>
      <w:r w:rsidRPr="00393064">
        <w:rPr>
          <w:rStyle w:val="StyleUnderline"/>
        </w:rPr>
        <w:t>as meaning "to diminish in size, amount, extent or number</w:t>
      </w:r>
      <w:r w:rsidRPr="00393064">
        <w:t xml:space="preserve">; </w:t>
      </w:r>
      <w:r w:rsidRPr="00393064">
        <w:rPr>
          <w:rStyle w:val="StyleUnderline"/>
        </w:rPr>
        <w:t>to</w:t>
      </w:r>
      <w:r w:rsidRPr="00393064">
        <w:t xml:space="preserve"> make small or to lower, </w:t>
      </w:r>
      <w:r w:rsidRPr="00393064">
        <w:rPr>
          <w:rStyle w:val="StyleUnderline"/>
        </w:rPr>
        <w:t>bring down</w:t>
      </w:r>
      <w:r w:rsidRPr="00393064">
        <w:t xml:space="preserve"> or to change the denomination of </w:t>
      </w:r>
      <w:r w:rsidRPr="00393064">
        <w:rPr>
          <w:rStyle w:val="StyleUnderline"/>
        </w:rPr>
        <w:t>a quantity</w:t>
      </w:r>
      <w:r w:rsidRPr="00393064">
        <w:t>." 68 The court then judicially defined "claim" as "the amount of damages as determined by an impartial fact finder - the jury."'</w:t>
      </w:r>
    </w:p>
    <w:p w:rsidR="00CF030C" w:rsidRDefault="00CF030C" w:rsidP="00CF5827"/>
    <w:p w:rsidR="00F111B4" w:rsidRDefault="00040A9E" w:rsidP="00040A9E">
      <w:pPr>
        <w:pStyle w:val="Heading3"/>
      </w:pPr>
      <w:r>
        <w:t>Includes prevent</w:t>
      </w:r>
    </w:p>
    <w:p w:rsidR="00040A9E" w:rsidRDefault="00040A9E" w:rsidP="00040A9E"/>
    <w:p w:rsidR="00040A9E" w:rsidRDefault="00040A9E" w:rsidP="00040A9E">
      <w:pPr>
        <w:pStyle w:val="Heading4"/>
      </w:pPr>
      <w:r>
        <w:t xml:space="preserve">Preventing sales is a reduction measured against the baseline of prior sales </w:t>
      </w:r>
    </w:p>
    <w:p w:rsidR="00040A9E" w:rsidRDefault="00040A9E" w:rsidP="00040A9E">
      <w:r w:rsidRPr="005D3EDC">
        <w:rPr>
          <w:b/>
          <w:bCs/>
        </w:rPr>
        <w:t>Brown, 17</w:t>
      </w:r>
      <w:r>
        <w:t xml:space="preserve"> – former Secretary Defense under Carter (Edward C. Keefer. Harold Brown: Offsetting the Soviet</w:t>
      </w:r>
    </w:p>
    <w:p w:rsidR="00040A9E" w:rsidRDefault="00040A9E" w:rsidP="00040A9E">
      <w:r>
        <w:t>Military Challenge, 1977-1981 (2017).  Hein Online</w:t>
      </w:r>
    </w:p>
    <w:p w:rsidR="00040A9E" w:rsidRPr="005D3EDC" w:rsidRDefault="00040A9E" w:rsidP="00040A9E">
      <w:pPr>
        <w:rPr>
          <w:b/>
          <w:bCs/>
        </w:rPr>
      </w:pPr>
      <w:r>
        <w:rPr>
          <w:b/>
          <w:bCs/>
        </w:rPr>
        <w:t>Note: Presidential Directive 13 was the first Conventional Arms Transfer policy</w:t>
      </w:r>
    </w:p>
    <w:p w:rsidR="00040A9E" w:rsidRDefault="00040A9E" w:rsidP="00040A9E"/>
    <w:p w:rsidR="00040A9E" w:rsidRDefault="00040A9E" w:rsidP="00040A9E">
      <w:r>
        <w:t xml:space="preserve">Reflecting Carter's preference, the policy guidance, </w:t>
      </w:r>
      <w:r w:rsidRPr="005D3EDC">
        <w:rPr>
          <w:rStyle w:val="StyleUnderline"/>
        </w:rPr>
        <w:t>Presidential Directive 13</w:t>
      </w:r>
      <w:r>
        <w:t xml:space="preserve"> of 13 May 1977, </w:t>
      </w:r>
      <w:r w:rsidRPr="005D3EDC">
        <w:rPr>
          <w:rStyle w:val="StyleUnderline"/>
        </w:rPr>
        <w:t>was restrictive:</w:t>
      </w:r>
      <w:r>
        <w:t xml:space="preserve"> "Arms transfers are an exceptional foreign policy implement, to be used only in instances where it can be clearly demonstrated that the transfers contribute to our national security interests." U.S. restraint alone could not be effective without cooperation from other arms-supplying nations. The United States would use security assistance programs as a reward to promote human rights and would weigh the economic impact of arms sales on countries receiving U.S. economic assistance. In keeping with DoD's concerns, NATO allies, Japan, Australia, and New Zealand were exempt from the restrictions of PD 13 and the United States would "honor its historic responsibilities regarding Israel's security." The directive included the presidential waiver provision, but only in "extraordinary circumstances" when a U.S. "friend" had to "depend on advanced weaponry to offset quantitative and other disadvantages in order to maintain a regional balance." </w:t>
      </w:r>
      <w:r w:rsidRPr="005D3EDC">
        <w:rPr>
          <w:rStyle w:val="StyleUnderline"/>
        </w:rPr>
        <w:t>The president directed that</w:t>
      </w:r>
      <w:r>
        <w:t xml:space="preserve"> new commitments of </w:t>
      </w:r>
      <w:r w:rsidRPr="005D3EDC">
        <w:rPr>
          <w:rStyle w:val="StyleUnderline"/>
        </w:rPr>
        <w:t xml:space="preserve">military sales </w:t>
      </w:r>
      <w:r>
        <w:t xml:space="preserve">and military assistance </w:t>
      </w:r>
      <w:r w:rsidRPr="005D3EDC">
        <w:rPr>
          <w:rStyle w:val="StyleUnderline"/>
        </w:rPr>
        <w:t>for</w:t>
      </w:r>
      <w:r>
        <w:t xml:space="preserve"> FY </w:t>
      </w:r>
      <w:r w:rsidRPr="005D3EDC">
        <w:rPr>
          <w:rStyle w:val="StyleUnderline"/>
        </w:rPr>
        <w:t>1978 amount to less in total</w:t>
      </w:r>
      <w:r>
        <w:t xml:space="preserve"> constant </w:t>
      </w:r>
      <w:r w:rsidRPr="005D3EDC">
        <w:rPr>
          <w:rStyle w:val="StyleUnderline"/>
        </w:rPr>
        <w:t>dollars than</w:t>
      </w:r>
      <w:r>
        <w:t xml:space="preserve"> in FY </w:t>
      </w:r>
      <w:r w:rsidRPr="005D3EDC">
        <w:rPr>
          <w:rStyle w:val="StyleUnderline"/>
        </w:rPr>
        <w:t>1977</w:t>
      </w:r>
      <w:r>
        <w:t xml:space="preserve"> and continue to fall in each subsequent year. Finally, the United States would hold back introducing into a region advanced weapons that created a higher combat capacity for the recipient; it would not commit to sell or coproduce weapons until operationally deployed with U.S. forces; coproduction of significant weapons, equipment, or major components and fabrication of high turnover spare parts would be prohibited; and weapons could not be retransferred from recipients to others.5 6</w:t>
      </w:r>
    </w:p>
    <w:p w:rsidR="00040A9E" w:rsidRDefault="00040A9E" w:rsidP="00040A9E">
      <w:r>
        <w:t xml:space="preserve">As part of PD 13, the president instructed DoD to determine which government procedures promoted the sale of arms and how to reduce them. In September 1977, DoD sent the president a study highlighting 13 changes that could inhibit arms sales. Most of the proposed changes were technical, such as tighter control over the release of U.S. government-owned military equipment to defense contractors for sales promotion. Others were more basic, such as improved review procedures, closer U.S. control of government contractors' promotional efforts for sales of combat equipment, and a "standard of conduct" for U.S. personnel involved with arms sales and industry.5 7 Brown put his finger on the underlying problem when reviewing a draft of the report: "The whole thrust of this paper is to inhibit incentives for the Defense bureaucracy &amp; contractors to push FMS. That's all to the good. But the </w:t>
      </w:r>
      <w:proofErr w:type="spellStart"/>
      <w:r>
        <w:t>realpush</w:t>
      </w:r>
      <w:proofErr w:type="spellEnd"/>
      <w:r>
        <w:t xml:space="preserve"> comes from genuine foreign policy motives-and a search for (double-edged unfortunately) tools to advance them."5'8 Deputy Assistant to the President for National Security David Aaron gave DoD the go-ahead to implement or coordinate implementation with other agencies for all but one of the 13 recommendations. 9</w:t>
      </w:r>
    </w:p>
    <w:p w:rsidR="00040A9E" w:rsidRDefault="00040A9E" w:rsidP="00040A9E">
      <w:r>
        <w:t>PD 13 represented the high-water mark of influence of those in the administration who sought to limit conventional weapons sales and transfers. OSD supported this initiative constructively while it assured flexibility to provide FMS and military assistance to friends and allies. The president's injunction that future ceilings for arms transfers be lower in constant dollars than each previous year created complications. To gain a handle on the magnitude of these problems, Brzezinski required State and DoD to create a management system to track and prioritize arms sales. In January 1978 the NSC's Policy Review Committee discussed on two occasions how to reduce the FY 1978 ceiling (including both cash sales and credits) to below the FY 1977's $11.5 billion-$0.3 billion in military assistance programs and $11.2 billion in FMS. The baseline figure of $9.3 billion for FY 1978 resulted from deducting transfers to exempt countries and non-weapon items (mostly construction) and then adding the inflation factor.60 At the first PRC meeting three options were raised: a reduction of 5 percent in FY 1978, 7.5 percent (later adjusted to 8 percent) in FY 1978, or 10 percent for FYs 1978-1979, with at least 5 percent in the first year State and ACDA favored the 7.5 percent figure on the grounds that it would show the public and press that the administration's arms transfer restraints were credible. DoD opted for 10 percent over two years, the most flexible option.61</w:t>
      </w:r>
    </w:p>
    <w:p w:rsidR="00040A9E" w:rsidRPr="005D3EDC" w:rsidRDefault="00040A9E" w:rsidP="00040A9E">
      <w:r>
        <w:t>At the second PRC meeting at the end of January, the members agreed to present the three reduction options for FMS to the president. They recommended a flexible approach to managing the ceiling-a necessity because Iran was planning to purchase airborne warning and control system aircraft and a large Middle East aircraft package for Israel, Egypt, and Saudi Arabia was in the works. Carter approved the recommendations and directed a reduction of 8 percent in sales in FY 1978.62</w:t>
      </w:r>
    </w:p>
    <w:p w:rsidR="00040A9E" w:rsidRDefault="00040A9E" w:rsidP="00040A9E">
      <w:r>
        <w:t xml:space="preserve">During spring 1978 Carter approved numerous arms transfer requests within the agreed ceiling. On one such request of early May for the Republic of China (Taiwan), Kuwait, and Spain, the president wrote the following note: "To Cy, Harold, </w:t>
      </w:r>
      <w:proofErr w:type="spellStart"/>
      <w:r>
        <w:t>Zbig</w:t>
      </w:r>
      <w:proofErr w:type="spellEnd"/>
      <w:r>
        <w:t xml:space="preserve">. Do not fail to meet my commitment to cut back at least 8% on arms sales. I don't want a last minute or ex post facto embarrassment. Check projected total sales carefully." In November 1978 State reported that there existed interagency agreement on </w:t>
      </w:r>
      <w:r w:rsidRPr="005D3EDC">
        <w:rPr>
          <w:rStyle w:val="StyleUnderline"/>
        </w:rPr>
        <w:t>the</w:t>
      </w:r>
      <w:r>
        <w:t xml:space="preserve"> FY 1979 </w:t>
      </w:r>
      <w:r w:rsidRPr="005D3EDC">
        <w:rPr>
          <w:rStyle w:val="StyleUnderline"/>
        </w:rPr>
        <w:t xml:space="preserve">arms transfer plan that would </w:t>
      </w:r>
      <w:r w:rsidRPr="005741FE">
        <w:rPr>
          <w:rStyle w:val="Emphasis"/>
        </w:rPr>
        <w:t>reduce arms sales</w:t>
      </w:r>
      <w:r w:rsidRPr="005D3EDC">
        <w:rPr>
          <w:rStyle w:val="StyleUnderline"/>
        </w:rPr>
        <w:t xml:space="preserve"> by 8 percent </w:t>
      </w:r>
      <w:r w:rsidRPr="005741FE">
        <w:rPr>
          <w:rStyle w:val="Emphasis"/>
        </w:rPr>
        <w:t>over the previous year</w:t>
      </w:r>
      <w:r>
        <w:t xml:space="preserve">. The resulting ceiling would be $8.4 billion. Brown and his staff agreed with these figures, but the Joint Chiefs considered the cuts too deep given that both the Soviet Union and Western Europe had not displayed similar restraint. The Chiefs recommended a more modest 2 percent to 5 percent cut. </w:t>
      </w:r>
      <w:r w:rsidRPr="005D3EDC">
        <w:rPr>
          <w:rStyle w:val="StyleUnderline"/>
        </w:rPr>
        <w:t>Carter approved the 8 percent reduction</w:t>
      </w:r>
      <w:r>
        <w:t>. He warned: "Be very careful. Don't come close to our limit" and commented that the 8 percent "is not much of a restraint. 63</w:t>
      </w:r>
    </w:p>
    <w:p w:rsidR="00300457" w:rsidRPr="00683784" w:rsidRDefault="00300457" w:rsidP="00300457">
      <w:pPr>
        <w:pStyle w:val="Heading4"/>
      </w:pPr>
      <w:r>
        <w:t xml:space="preserve">Reduce should be measured based on </w:t>
      </w:r>
      <w:r w:rsidR="007F327F">
        <w:t xml:space="preserve">the value of </w:t>
      </w:r>
      <w:r w:rsidRPr="007F327F">
        <w:t xml:space="preserve">prior year </w:t>
      </w:r>
      <w:r>
        <w:rPr>
          <w:u w:val="single"/>
        </w:rPr>
        <w:t>agreements</w:t>
      </w:r>
      <w:r>
        <w:t xml:space="preserve"> – </w:t>
      </w:r>
      <w:r w:rsidR="007F327F">
        <w:t>tying reduce to deliveries isn’t possible</w:t>
      </w:r>
    </w:p>
    <w:p w:rsidR="00300457" w:rsidRDefault="00300457" w:rsidP="00300457">
      <w:bookmarkStart w:id="40" w:name="_Hlk11559895"/>
      <w:proofErr w:type="spellStart"/>
      <w:r w:rsidRPr="000F0402">
        <w:rPr>
          <w:b/>
          <w:bCs/>
        </w:rPr>
        <w:t>Langvandslien</w:t>
      </w:r>
      <w:proofErr w:type="spellEnd"/>
      <w:r w:rsidRPr="000F0402">
        <w:rPr>
          <w:b/>
          <w:bCs/>
        </w:rPr>
        <w:t>, 4</w:t>
      </w:r>
      <w:r>
        <w:t xml:space="preserve"> – </w:t>
      </w:r>
      <w:proofErr w:type="spellStart"/>
      <w:r>
        <w:t>Cand</w:t>
      </w:r>
      <w:proofErr w:type="spellEnd"/>
      <w:r>
        <w:t xml:space="preserve">. </w:t>
      </w:r>
      <w:proofErr w:type="spellStart"/>
      <w:r>
        <w:t>Philol</w:t>
      </w:r>
      <w:proofErr w:type="spellEnd"/>
      <w:r>
        <w:t xml:space="preserve">. Thesis Department of History University of Oslo (Martin, “Promising Restraint: The Carter Administration’s Arms Transfer Policy” </w:t>
      </w:r>
      <w:hyperlink r:id="rId77" w:history="1">
        <w:r w:rsidRPr="00D77A80">
          <w:rPr>
            <w:rStyle w:val="Hyperlink"/>
          </w:rPr>
          <w:t>https://www.duo.uio.no/bitstream/handle/10852/23399/1/17315.pdf</w:t>
        </w:r>
      </w:hyperlink>
    </w:p>
    <w:bookmarkEnd w:id="40"/>
    <w:p w:rsidR="00300457" w:rsidRDefault="00300457" w:rsidP="00300457"/>
    <w:p w:rsidR="00300457" w:rsidRDefault="00300457" w:rsidP="00300457">
      <w:r>
        <w:t xml:space="preserve">Although </w:t>
      </w:r>
      <w:r w:rsidRPr="00683784">
        <w:rPr>
          <w:rStyle w:val="StyleUnderline"/>
        </w:rPr>
        <w:t>Presidential Directive 13</w:t>
      </w:r>
      <w:r>
        <w:t xml:space="preserve"> was moderate compared to Carter’s campaign rhetoric, it </w:t>
      </w:r>
      <w:r w:rsidRPr="00683784">
        <w:rPr>
          <w:rStyle w:val="StyleUnderline"/>
        </w:rPr>
        <w:t xml:space="preserve">provided the </w:t>
      </w:r>
      <w:r w:rsidRPr="00683784">
        <w:rPr>
          <w:rStyle w:val="Emphasis"/>
        </w:rPr>
        <w:t xml:space="preserve">most restrictive U.S. arms transfer </w:t>
      </w:r>
      <w:r w:rsidRPr="00683784">
        <w:t xml:space="preserve">policy </w:t>
      </w:r>
      <w:r w:rsidRPr="00683784">
        <w:rPr>
          <w:rStyle w:val="Emphasis"/>
        </w:rPr>
        <w:t>regulations</w:t>
      </w:r>
      <w:r w:rsidRPr="00683784">
        <w:rPr>
          <w:rStyle w:val="StyleUnderline"/>
        </w:rPr>
        <w:t xml:space="preserve"> since the country became a major arms exporter</w:t>
      </w:r>
      <w:r>
        <w:t xml:space="preserve"> during World War II.5</w:t>
      </w:r>
    </w:p>
    <w:p w:rsidR="00300457" w:rsidRDefault="00300457" w:rsidP="00300457">
      <w:r>
        <w:t>PD-13 was a three-page document, consisting of some general comments on the administration’s objectives and a set of six quantitative and qualitative control mechanisms planned to guide the Executive Branch in its decision-making on arms transfers.6</w:t>
      </w:r>
    </w:p>
    <w:p w:rsidR="00300457" w:rsidRDefault="00300457" w:rsidP="00300457">
      <w:r>
        <w:t xml:space="preserve"> The main objectives of the controls were to increase U.S. self-restraint on arms transfers to Third World countries and ‘to reduce the volume and sophistication of armaments going to trouble spots.’7 In his official statement on the policy, the President promised that foreign policy problems would be approached by other means than arms sales, and that arms transfers would be considered an ‘exceptional foreign policy implement.’ Further, he assured that ‘the burden of persuasion will be on those who favor a particular sale rather than on those who oppose it.’ 8</w:t>
      </w:r>
    </w:p>
    <w:p w:rsidR="00300457" w:rsidRDefault="00300457" w:rsidP="00300457">
      <w:r>
        <w:t>The controls were primarily aimed at arms exports to developing countries, and were not to be applied to the countries with which the U.S.A. had ‘major defense treaties’: these were the fourteen NATO countries, Australia, New Zealand and Japan.9 Israel was not a formal defense treaty partner, and was therefore not included among the non-exempt countries. Considerable pressure, however, both from within the administration (represented especially by the President’s domestic policy adviser Stuart Eizenstat and Vice President Walter Mondale), and outside, from supporters of Israel in Congress and Jewish lobbying organizations,10 resulted in Israel being placed in an in-between position. A compromise was reached, and Carter promised to ‘honor our historic responsibilities to assure the security of the State of Israel.’11 PD-13 did not specify how this would affect arms transfers toward the country, but the NSC official responsible for global issues,12 Jessica Tuchman Matthews, told the New York Times that Israel would be ‘largely exempt’ from the policy.13 To maintain the impression of the U.S.A. as a reliable partner, the policy would not have retroactive force: thus, sales negotiated by previous administrations but not yet contracted would be concluded.14</w:t>
      </w:r>
    </w:p>
    <w:p w:rsidR="00300457" w:rsidRDefault="00300457" w:rsidP="00300457">
      <w:r>
        <w:t>Control 1 – The ceiling</w:t>
      </w:r>
    </w:p>
    <w:p w:rsidR="00300457" w:rsidRDefault="00300457" w:rsidP="00300457">
      <w:r>
        <w:t>In control 1, t</w:t>
      </w:r>
      <w:r w:rsidRPr="00683784">
        <w:rPr>
          <w:rStyle w:val="StyleUnderline"/>
        </w:rPr>
        <w:t xml:space="preserve">he administration committed </w:t>
      </w:r>
      <w:r w:rsidRPr="00300457">
        <w:t xml:space="preserve">itself </w:t>
      </w:r>
      <w:r w:rsidRPr="00683784">
        <w:rPr>
          <w:rStyle w:val="StyleUnderline"/>
        </w:rPr>
        <w:t xml:space="preserve">to </w:t>
      </w:r>
      <w:r w:rsidRPr="00300457">
        <w:t>gradually</w:t>
      </w:r>
      <w:r w:rsidRPr="00683784">
        <w:rPr>
          <w:rStyle w:val="StyleUnderline"/>
        </w:rPr>
        <w:t xml:space="preserve"> reducing </w:t>
      </w:r>
      <w:r w:rsidRPr="00300457">
        <w:t>the dollar volume of U.S.</w:t>
      </w:r>
      <w:r w:rsidRPr="00683784">
        <w:rPr>
          <w:rStyle w:val="StyleUnderline"/>
        </w:rPr>
        <w:t xml:space="preserve"> arms transfers through </w:t>
      </w:r>
      <w:r w:rsidRPr="00300457">
        <w:rPr>
          <w:rStyle w:val="Emphasis"/>
        </w:rPr>
        <w:t>annual reductions</w:t>
      </w:r>
      <w:r w:rsidRPr="00683784">
        <w:rPr>
          <w:rStyle w:val="StyleUnderline"/>
        </w:rPr>
        <w:t xml:space="preserve"> </w:t>
      </w:r>
      <w:r w:rsidRPr="00683784">
        <w:rPr>
          <w:rStyle w:val="Emphasis"/>
        </w:rPr>
        <w:t>based on the previous</w:t>
      </w:r>
      <w:r>
        <w:rPr>
          <w:rStyle w:val="Emphasis"/>
        </w:rPr>
        <w:t xml:space="preserve"> </w:t>
      </w:r>
      <w:r w:rsidRPr="00683784">
        <w:rPr>
          <w:rStyle w:val="Emphasis"/>
        </w:rPr>
        <w:t>year’s total</w:t>
      </w:r>
      <w:r>
        <w:t xml:space="preserve">. </w:t>
      </w:r>
    </w:p>
    <w:p w:rsidR="00300457" w:rsidRDefault="00300457" w:rsidP="00300457">
      <w:r>
        <w:t>The U.S. Government had never before operated with any ceiling of this sort, but the idea was not an innovation. During discussions between Congress and the Ford Administration over new arms transfer regulations in 1976, the House Foreign Affairs Committee had proposed a $9 billion ceiling on arms sales. This provision had, however, been vetoed by the President, who argued that a ceiling would not be a proper tool to manage arms transfers.15</w:t>
      </w:r>
    </w:p>
    <w:p w:rsidR="00300457" w:rsidRDefault="00300457" w:rsidP="00300457">
      <w:r>
        <w:t>The new control included several exceptions. Sales to the seventeen aforementioned exempt countries would not be included under the ceiling. Transfer agreements to these countries accounted for approximately 15 percent of fiscal year (FY) 1977 totals.16 The ceiling would cover only government-initiated transfers, not commercial sales negotiated by private U.S. corporations. According to Carter, commercial sales, which in FY 1977 accounted for 15 percent of total U.S. arms transfers,17 were ‘already significantly restrained by existing legislation and Executive branch policy.’18 Further, the ceiling did not cover military services, such as training, construction, technical assistance and handling and transportation of military equipment. These sales reached $2.8 billion in FY 1978, or approximately 20 percent of total sales.19 This meant, for example, that construction sales to Saudi Arabia would not be counted under the ceiling, even if such sales greatly increased the country’s military power. Saudi Arabia alone purchased almost $500 million worth of construction services in FY 1976, and had contracted for billions more.20</w:t>
      </w:r>
    </w:p>
    <w:p w:rsidR="00300457" w:rsidRDefault="00300457" w:rsidP="00300457">
      <w:r w:rsidRPr="00683784">
        <w:rPr>
          <w:rStyle w:val="StyleUnderline"/>
        </w:rPr>
        <w:t>In order not to disrupt arms sales commitments already made</w:t>
      </w:r>
      <w:r>
        <w:t>, or cause friction in bilateral relations with arms recipients</w:t>
      </w:r>
      <w:r w:rsidRPr="00683784">
        <w:rPr>
          <w:rStyle w:val="StyleUnderline"/>
        </w:rPr>
        <w:t xml:space="preserve">, the ceiling would relate </w:t>
      </w:r>
      <w:r w:rsidRPr="00683784">
        <w:rPr>
          <w:rStyle w:val="Emphasis"/>
        </w:rPr>
        <w:t>to agreements rather than to actual deliveries</w:t>
      </w:r>
      <w:r>
        <w:t xml:space="preserve">. </w:t>
      </w:r>
      <w:r w:rsidRPr="00683784">
        <w:rPr>
          <w:rStyle w:val="StyleUnderline"/>
        </w:rPr>
        <w:t>This</w:t>
      </w:r>
      <w:r>
        <w:t xml:space="preserve"> also </w:t>
      </w:r>
      <w:r w:rsidRPr="00683784">
        <w:rPr>
          <w:rStyle w:val="StyleUnderline"/>
        </w:rPr>
        <w:t>made sense because arms were often not shipped until years after the sales agreements had been made</w:t>
      </w:r>
      <w:r>
        <w:t xml:space="preserve">. Thus, </w:t>
      </w:r>
      <w:r w:rsidRPr="00683784">
        <w:rPr>
          <w:rStyle w:val="StyleUnderline"/>
        </w:rPr>
        <w:t>using statistics on deliveries would not</w:t>
      </w:r>
      <w:r>
        <w:t xml:space="preserve"> necessarily </w:t>
      </w:r>
      <w:r w:rsidRPr="00683784">
        <w:rPr>
          <w:rStyle w:val="StyleUnderline"/>
        </w:rPr>
        <w:t>reflect the volume of sale for that particular year</w:t>
      </w:r>
      <w:r>
        <w:t xml:space="preserve">. </w:t>
      </w:r>
    </w:p>
    <w:p w:rsidR="00300457" w:rsidRPr="00040A9E" w:rsidRDefault="00300457" w:rsidP="00040A9E"/>
    <w:p w:rsidR="00040A9E" w:rsidRPr="006846C8" w:rsidRDefault="00040A9E" w:rsidP="00040A9E">
      <w:pPr>
        <w:pStyle w:val="Heading4"/>
      </w:pPr>
      <w:r>
        <w:t xml:space="preserve">Reductions are measured by the </w:t>
      </w:r>
      <w:r>
        <w:rPr>
          <w:u w:val="single"/>
        </w:rPr>
        <w:t xml:space="preserve">prior </w:t>
      </w:r>
      <w:proofErr w:type="spellStart"/>
      <w:r>
        <w:rPr>
          <w:u w:val="single"/>
        </w:rPr>
        <w:t>years</w:t>
      </w:r>
      <w:proofErr w:type="spellEnd"/>
      <w:r>
        <w:rPr>
          <w:u w:val="single"/>
        </w:rPr>
        <w:t xml:space="preserve"> sales</w:t>
      </w:r>
      <w:r>
        <w:t xml:space="preserve"> - empirically</w:t>
      </w:r>
    </w:p>
    <w:p w:rsidR="00040A9E" w:rsidRDefault="00040A9E" w:rsidP="00040A9E">
      <w:r>
        <w:rPr>
          <w:b/>
          <w:bCs/>
        </w:rPr>
        <w:t xml:space="preserve">Kaplan, 79 </w:t>
      </w:r>
      <w:proofErr w:type="gramStart"/>
      <w:r>
        <w:rPr>
          <w:b/>
          <w:bCs/>
        </w:rPr>
        <w:t xml:space="preserve">-  </w:t>
      </w:r>
      <w:r w:rsidRPr="00685938">
        <w:t>Foreign</w:t>
      </w:r>
      <w:proofErr w:type="gramEnd"/>
      <w:r w:rsidRPr="00685938">
        <w:t xml:space="preserve"> Policy Studies Staff, The Brookings Institution. (Stephen S. Kaplan, The Carter Administration Grapples with the Issue of Conventional Arms Control, 14 STAN. J. INT'L STUD. 71 (1979). Hein Online</w:t>
      </w:r>
    </w:p>
    <w:p w:rsidR="00040A9E" w:rsidRDefault="00040A9E" w:rsidP="00040A9E"/>
    <w:p w:rsidR="00040A9E" w:rsidRDefault="00040A9E" w:rsidP="00040A9E">
      <w:r>
        <w:t xml:space="preserve">When President Carter first announced the Administration's arms transfer policy, opponents of a restrictive arms transfer posture had argued that the policy was not in keeping with the best interests of the United States. By the end of fiscal year 1977, many political observers scorned, the Administration's behavior as not in keeping with its announced policy. This derision prompted a further </w:t>
      </w:r>
      <w:proofErr w:type="spellStart"/>
      <w:r>
        <w:t>Presi</w:t>
      </w:r>
      <w:proofErr w:type="spellEnd"/>
      <w:r>
        <w:t xml:space="preserve"> </w:t>
      </w:r>
      <w:proofErr w:type="spellStart"/>
      <w:r>
        <w:t>dential</w:t>
      </w:r>
      <w:proofErr w:type="spellEnd"/>
      <w:r>
        <w:t xml:space="preserve"> statement on February 1, 1978.29 </w:t>
      </w:r>
      <w:r w:rsidRPr="006846C8">
        <w:rPr>
          <w:rStyle w:val="StyleUnderline"/>
        </w:rPr>
        <w:t>Acknowledging</w:t>
      </w:r>
      <w:r>
        <w:t xml:space="preserve"> that the amount of </w:t>
      </w:r>
      <w:r w:rsidRPr="006846C8">
        <w:rPr>
          <w:rStyle w:val="StyleUnderline"/>
        </w:rPr>
        <w:t>sales he had approved was high</w:t>
      </w:r>
      <w:r>
        <w:t xml:space="preserve">, President </w:t>
      </w:r>
      <w:r w:rsidRPr="006846C8">
        <w:rPr>
          <w:rStyle w:val="StyleUnderline"/>
        </w:rPr>
        <w:t xml:space="preserve">Carter </w:t>
      </w:r>
      <w:r>
        <w:t xml:space="preserve">nevertheless </w:t>
      </w:r>
      <w:r w:rsidRPr="006846C8">
        <w:rPr>
          <w:rStyle w:val="StyleUnderline"/>
        </w:rPr>
        <w:t xml:space="preserve">argued </w:t>
      </w:r>
      <w:r>
        <w:t>that: "</w:t>
      </w:r>
      <w:r w:rsidRPr="006846C8">
        <w:rPr>
          <w:rStyle w:val="StyleUnderline"/>
        </w:rPr>
        <w:t>the total was considerably less than it would have been in the absence of. . .restraints</w:t>
      </w:r>
      <w:r>
        <w:t xml:space="preserve"> we introduced, particularly </w:t>
      </w:r>
      <w:r w:rsidRPr="006846C8">
        <w:rPr>
          <w:rStyle w:val="StyleUnderline"/>
        </w:rPr>
        <w:t>in sales commitments</w:t>
      </w:r>
      <w:r>
        <w:t xml:space="preserve"> to the Third World." </w:t>
      </w:r>
      <w:r w:rsidRPr="006846C8">
        <w:rPr>
          <w:rStyle w:val="StyleUnderline"/>
        </w:rPr>
        <w:t>The President also pointed out that the agreements</w:t>
      </w:r>
      <w:r>
        <w:t xml:space="preserve"> approved by his Administration between January 20, 1977, and the end of fiscal year 1977 </w:t>
      </w:r>
      <w:proofErr w:type="spellStart"/>
      <w:r w:rsidRPr="006846C8">
        <w:rPr>
          <w:rStyle w:val="StyleUnderline"/>
        </w:rPr>
        <w:t>totalled</w:t>
      </w:r>
      <w:proofErr w:type="spellEnd"/>
      <w:r w:rsidRPr="006846C8">
        <w:rPr>
          <w:rStyle w:val="StyleUnderline"/>
        </w:rPr>
        <w:t xml:space="preserve"> less than one-half the value of similar agreements </w:t>
      </w:r>
      <w:r w:rsidRPr="006846C8">
        <w:t xml:space="preserve">signed by the Ford Administration </w:t>
      </w:r>
      <w:r>
        <w:t xml:space="preserve">during the same period </w:t>
      </w:r>
      <w:r w:rsidRPr="005741FE">
        <w:rPr>
          <w:rStyle w:val="Emphasis"/>
        </w:rPr>
        <w:t>one year earlier</w:t>
      </w:r>
      <w:r>
        <w:t>.3 In this light, the Carter Administration's actions during its first eight months in office appeared in greater accord with its-policy statements.</w:t>
      </w:r>
    </w:p>
    <w:p w:rsidR="00040A9E" w:rsidRDefault="00040A9E" w:rsidP="00040A9E">
      <w:r>
        <w:t>The President also reminded his critics that he was concerned with more than just a dollar ceiling on arms sales to non-allies. His Administration, he remonstrated, had placed "(1) a control on the first introduction of certain advanced systems into an area; (2) a prohibition on advanced systems for export only; (3) a prohibition on various types of co-production arrangements; (4) tighter controls on retransfer; and (5) special controls on sales promotions.""</w:t>
      </w:r>
    </w:p>
    <w:p w:rsidR="00040A9E" w:rsidRDefault="00040A9E" w:rsidP="00040A9E">
      <w:r>
        <w:t xml:space="preserve">With regard to the future, </w:t>
      </w:r>
      <w:r w:rsidRPr="006846C8">
        <w:rPr>
          <w:rStyle w:val="StyleUnderline"/>
        </w:rPr>
        <w:t>the President announced that sales</w:t>
      </w:r>
      <w:r>
        <w:t xml:space="preserve"> of "weapons and weapons related items" to nations other than those explicitly exempted earlier </w:t>
      </w:r>
      <w:r w:rsidRPr="006846C8">
        <w:rPr>
          <w:rStyle w:val="StyleUnderline"/>
        </w:rPr>
        <w:t xml:space="preserve">would be </w:t>
      </w:r>
      <w:r w:rsidRPr="006846C8">
        <w:rPr>
          <w:rStyle w:val="Emphasis"/>
        </w:rPr>
        <w:t>reduced</w:t>
      </w:r>
      <w:r w:rsidRPr="006846C8">
        <w:rPr>
          <w:rStyle w:val="StyleUnderline"/>
        </w:rPr>
        <w:t xml:space="preserve"> from $9.3 billion</w:t>
      </w:r>
      <w:r>
        <w:t xml:space="preserve"> in fiscal year 1977 </w:t>
      </w:r>
      <w:r w:rsidRPr="006846C8">
        <w:rPr>
          <w:rStyle w:val="StyleUnderline"/>
        </w:rPr>
        <w:t>to $8</w:t>
      </w:r>
      <w:r>
        <w:rPr>
          <w:rStyle w:val="StyleUnderline"/>
        </w:rPr>
        <w:t>.</w:t>
      </w:r>
      <w:r w:rsidRPr="006846C8">
        <w:rPr>
          <w:rStyle w:val="StyleUnderline"/>
        </w:rPr>
        <w:t>6 billion</w:t>
      </w:r>
      <w:r>
        <w:t xml:space="preserve"> in fiscal 1978-that is, by $740 million </w:t>
      </w:r>
      <w:r w:rsidRPr="006846C8">
        <w:rPr>
          <w:rStyle w:val="StyleUnderline"/>
        </w:rPr>
        <w:t>or</w:t>
      </w:r>
      <w:r>
        <w:t xml:space="preserve"> about "</w:t>
      </w:r>
      <w:r w:rsidRPr="006846C8">
        <w:rPr>
          <w:rStyle w:val="Emphasis"/>
        </w:rPr>
        <w:t>8 percent,</w:t>
      </w:r>
      <w:r>
        <w:t xml:space="preserve"> figured on constant fiscal year 1976 dollars. A larger cut in the ceiling," he asserted,</w:t>
      </w:r>
    </w:p>
    <w:p w:rsidR="00040A9E" w:rsidRDefault="00040A9E" w:rsidP="00040A9E">
      <w:pPr>
        <w:ind w:left="720"/>
      </w:pPr>
      <w:r>
        <w:t xml:space="preserve">would violate commitments already made, including our historic interest in the security of the Middle East, and would ignore the continuing realities of world politics and risk the confidence and security of those nations with whom the United States has vital and shared foreign policy and security interests. A smaller </w:t>
      </w:r>
      <w:proofErr w:type="spellStart"/>
      <w:r>
        <w:t>reduc'tion</w:t>
      </w:r>
      <w:proofErr w:type="spellEnd"/>
      <w:r>
        <w:t xml:space="preserve"> would neglect our responsibility to set an example of restraint that others might follow.3"</w:t>
      </w:r>
    </w:p>
    <w:p w:rsidR="0021471A" w:rsidRPr="0021471A" w:rsidRDefault="0021471A" w:rsidP="0021471A"/>
    <w:p w:rsidR="00202786" w:rsidRPr="00195C7A" w:rsidRDefault="00202786" w:rsidP="00202786">
      <w:pPr>
        <w:pStyle w:val="Heading3"/>
      </w:pPr>
      <w:r w:rsidRPr="00195C7A">
        <w:t>Includes suspend</w:t>
      </w:r>
    </w:p>
    <w:p w:rsidR="00202786" w:rsidRDefault="00202786" w:rsidP="00202786"/>
    <w:p w:rsidR="00800BFE" w:rsidRDefault="00800BFE" w:rsidP="00800BFE">
      <w:pPr>
        <w:pStyle w:val="Heading4"/>
      </w:pPr>
      <w:r>
        <w:t>A suspension is a permanent reduction of what would have been delivered during the time of suspension</w:t>
      </w:r>
    </w:p>
    <w:p w:rsidR="00800BFE" w:rsidRDefault="00800BFE" w:rsidP="00800BFE">
      <w:r>
        <w:rPr>
          <w:b/>
        </w:rPr>
        <w:t xml:space="preserve">Williams, 2 </w:t>
      </w:r>
      <w:r>
        <w:t xml:space="preserve">– US Court of Appeals judge for the Seventh Circuit, writing the majority opinion (Thomas E. HEINZ and Richard J. Schmitt, Jr., Plaintiffs-Appellants, v. CENTRAL LABORERS' PENSION FUND, Defendant-Appellee. No. 00-3314. Decided: September 13, 2002, </w:t>
      </w:r>
      <w:hyperlink r:id="rId78" w:history="1">
        <w:r w:rsidRPr="009A3137">
          <w:rPr>
            <w:rStyle w:val="Hyperlink"/>
          </w:rPr>
          <w:t>https://caselaw.findlaw.com/us-7th-circuit/1161072.html</w:t>
        </w:r>
      </w:hyperlink>
    </w:p>
    <w:p w:rsidR="00800BFE" w:rsidRPr="00800BFE" w:rsidRDefault="00800BFE" w:rsidP="00800BFE"/>
    <w:p w:rsidR="00800BFE" w:rsidRDefault="00800BFE" w:rsidP="00202786">
      <w:r w:rsidRPr="00800BFE">
        <w:rPr>
          <w:rStyle w:val="StyleUnderline"/>
        </w:rPr>
        <w:t>The Fund argues</w:t>
      </w:r>
      <w:r>
        <w:t xml:space="preserve"> that these cases are distinguishable because </w:t>
      </w:r>
      <w:r w:rsidRPr="00800BFE">
        <w:rPr>
          <w:rStyle w:val="StyleUnderline"/>
        </w:rPr>
        <w:t xml:space="preserve">a </w:t>
      </w:r>
      <w:r w:rsidRPr="00B5280A">
        <w:rPr>
          <w:rStyle w:val="StyleUnderline"/>
        </w:rPr>
        <w:t>change in</w:t>
      </w:r>
      <w:r>
        <w:t xml:space="preserve"> the eligibility </w:t>
      </w:r>
      <w:r w:rsidRPr="00800BFE">
        <w:rPr>
          <w:rStyle w:val="StyleUnderline"/>
        </w:rPr>
        <w:t>requirements,</w:t>
      </w:r>
      <w:r>
        <w:t xml:space="preserve"> as in </w:t>
      </w:r>
      <w:proofErr w:type="spellStart"/>
      <w:r>
        <w:t>Ahng</w:t>
      </w:r>
      <w:proofErr w:type="spellEnd"/>
      <w:r>
        <w:t xml:space="preserve"> for example, differs from a change in the conditions triggering suspension of benefit payments in that the former </w:t>
      </w:r>
      <w:r w:rsidRPr="00800BFE">
        <w:rPr>
          <w:rStyle w:val="StyleUnderline"/>
        </w:rPr>
        <w:t>permanently reduces benefits</w:t>
      </w:r>
      <w:r>
        <w:t xml:space="preserve"> or eliminates certain participants' rights to benefits, </w:t>
      </w:r>
      <w:r w:rsidRPr="00800BFE">
        <w:rPr>
          <w:rStyle w:val="StyleUnderline"/>
        </w:rPr>
        <w:t>whereas a suspension is temporary</w:t>
      </w:r>
      <w:r>
        <w:t xml:space="preserve">.   </w:t>
      </w:r>
      <w:r w:rsidRPr="00800BFE">
        <w:rPr>
          <w:rStyle w:val="StyleUnderline"/>
        </w:rPr>
        <w:t>We find the distinction unconvincing.</w:t>
      </w:r>
      <w:r>
        <w:t xml:space="preserve">   </w:t>
      </w:r>
      <w:r w:rsidRPr="00800BFE">
        <w:rPr>
          <w:rStyle w:val="StyleUnderline"/>
        </w:rPr>
        <w:t>Although with a suspension the interruption in</w:t>
      </w:r>
      <w:r>
        <w:t xml:space="preserve"> benefit </w:t>
      </w:r>
      <w:r w:rsidRPr="00800BFE">
        <w:rPr>
          <w:rStyle w:val="StyleUnderline"/>
        </w:rPr>
        <w:t>payments is temporary</w:t>
      </w:r>
      <w:r>
        <w:t xml:space="preserve">, </w:t>
      </w:r>
      <w:r w:rsidRPr="00800BFE">
        <w:rPr>
          <w:rStyle w:val="StyleUnderline"/>
        </w:rPr>
        <w:t>the retiree never recovers the payments lost during the</w:t>
      </w:r>
      <w:r>
        <w:t xml:space="preserve"> employment </w:t>
      </w:r>
      <w:r w:rsidRPr="00800BFE">
        <w:rPr>
          <w:rStyle w:val="StyleUnderline"/>
        </w:rPr>
        <w:t>period.</w:t>
      </w:r>
      <w:r>
        <w:t xml:space="preserve">   </w:t>
      </w:r>
      <w:r w:rsidRPr="00800BFE">
        <w:rPr>
          <w:rStyle w:val="StyleUnderline"/>
        </w:rPr>
        <w:t>The amendment thus</w:t>
      </w:r>
      <w:r>
        <w:t xml:space="preserve"> “eliminates” monthly benefit payments for participants who take certain jobs after retirement and “</w:t>
      </w:r>
      <w:r w:rsidRPr="00800BFE">
        <w:rPr>
          <w:rStyle w:val="StyleUnderline"/>
        </w:rPr>
        <w:t>reduces” the</w:t>
      </w:r>
      <w:r>
        <w:t xml:space="preserve"> participant's </w:t>
      </w:r>
      <w:r w:rsidRPr="00800BFE">
        <w:rPr>
          <w:rStyle w:val="StyleUnderline"/>
        </w:rPr>
        <w:t>total</w:t>
      </w:r>
      <w:r>
        <w:t xml:space="preserve"> early retirement </w:t>
      </w:r>
      <w:r w:rsidRPr="00800BFE">
        <w:rPr>
          <w:rStyle w:val="StyleUnderline"/>
        </w:rPr>
        <w:t>benefits by an amount determined by how long the disqualifying work continues</w:t>
      </w:r>
      <w:r>
        <w:t xml:space="preserve">.   Plaintiffs lost a valuable right they had earned before the amendment-the right to continue to work in the industry while receiving monthly benefit payments-and </w:t>
      </w:r>
      <w:r w:rsidRPr="00800BFE">
        <w:rPr>
          <w:rStyle w:val="Emphasis"/>
        </w:rPr>
        <w:t>that loss was permanent</w:t>
      </w:r>
      <w:r>
        <w:t>.5  In our judgment, this was a reduction of early retirement benefits within the plain meaning of § 1054(g)(2).6</w:t>
      </w:r>
    </w:p>
    <w:p w:rsidR="00800BFE" w:rsidRDefault="00800BFE" w:rsidP="00202786"/>
    <w:p w:rsidR="00B741C4" w:rsidRDefault="00B741C4" w:rsidP="00B741C4">
      <w:pPr>
        <w:pStyle w:val="Heading4"/>
      </w:pPr>
      <w:r>
        <w:t>The Supreme Court upheld there’s no meaningful difference between the two</w:t>
      </w:r>
      <w:r w:rsidR="00676274">
        <w:t xml:space="preserve"> – any condition is a reduction</w:t>
      </w:r>
    </w:p>
    <w:p w:rsidR="00B741C4" w:rsidRDefault="00B741C4" w:rsidP="00B741C4">
      <w:r>
        <w:rPr>
          <w:b/>
        </w:rPr>
        <w:t xml:space="preserve">Souter, 4 </w:t>
      </w:r>
      <w:r>
        <w:t xml:space="preserve">– Supreme Court Justice writing </w:t>
      </w:r>
      <w:r w:rsidR="00676274">
        <w:t xml:space="preserve">the opinion for a </w:t>
      </w:r>
      <w:r w:rsidR="00676274">
        <w:rPr>
          <w:u w:val="single"/>
        </w:rPr>
        <w:t>unanimous</w:t>
      </w:r>
      <w:r w:rsidR="00676274">
        <w:t xml:space="preserve"> decision </w:t>
      </w:r>
      <w:r>
        <w:t>(</w:t>
      </w:r>
      <w:r w:rsidR="00676274">
        <w:t xml:space="preserve">Central Laborers' Pension Fund v. Heinz, 541 U.S. 739 (2004), </w:t>
      </w:r>
      <w:hyperlink r:id="rId79" w:history="1">
        <w:r w:rsidR="00676274" w:rsidRPr="009A3137">
          <w:rPr>
            <w:rStyle w:val="Hyperlink"/>
          </w:rPr>
          <w:t>https://supreme.justia.com/cases/federal/us/541/739/</w:t>
        </w:r>
      </w:hyperlink>
    </w:p>
    <w:p w:rsidR="00676274" w:rsidRDefault="00676274" w:rsidP="00B741C4"/>
    <w:p w:rsidR="00676274" w:rsidRDefault="00676274" w:rsidP="00B741C4">
      <w:r>
        <w:t xml:space="preserve">Hence the question here: did the 1998 amendment to the Plan have the effect of “eliminating or reducing an early retirement benefit” that was earned by service before the amendment was passed? The statute, admittedly, is not as helpful as it might be in answering this question; it does not explicitly define “early retirement benefit,” and it rather circularly defines “accrued benefit” as “the individual’s accrued benefit determined under the plan </w:t>
      </w:r>
      <w:proofErr w:type="gramStart"/>
      <w:r>
        <w:t>… .</w:t>
      </w:r>
      <w:proofErr w:type="gramEnd"/>
      <w:r>
        <w:t xml:space="preserve">” §1002(23)(A). Still, it certainly looks as though a benefit has suffered under the amendment here, for we agree with the Seventh Circuit that, as a matter of common sense, “[a] participant’s benefits cannot be understood without reference to the conditions imposed on receiving those benefits, and </w:t>
      </w:r>
      <w:r w:rsidRPr="00676274">
        <w:rPr>
          <w:rStyle w:val="StyleUnderline"/>
        </w:rPr>
        <w:t>an amendment placing</w:t>
      </w:r>
      <w:r>
        <w:t xml:space="preserve"> materially greater </w:t>
      </w:r>
      <w:r w:rsidRPr="00676274">
        <w:rPr>
          <w:rStyle w:val="Emphasis"/>
        </w:rPr>
        <w:t>restrictions on the receipt</w:t>
      </w:r>
      <w:r w:rsidRPr="00676274">
        <w:rPr>
          <w:rStyle w:val="StyleUnderline"/>
        </w:rPr>
        <w:t xml:space="preserve"> of the benefit </w:t>
      </w:r>
      <w:r w:rsidRPr="00676274">
        <w:rPr>
          <w:rStyle w:val="Emphasis"/>
        </w:rPr>
        <w:t>‘reduces’ the benefit</w:t>
      </w:r>
      <w:r w:rsidRPr="00676274">
        <w:rPr>
          <w:rStyle w:val="StyleUnderline"/>
        </w:rPr>
        <w:t xml:space="preserve"> just as surely as a decrease in the size of</w:t>
      </w:r>
      <w:r>
        <w:t xml:space="preserve"> </w:t>
      </w:r>
      <w:r w:rsidRPr="00B5280A">
        <w:rPr>
          <w:rStyle w:val="StyleUnderline"/>
        </w:rPr>
        <w:t>the</w:t>
      </w:r>
      <w:r>
        <w:t xml:space="preserve"> monthly </w:t>
      </w:r>
      <w:r w:rsidRPr="00676274">
        <w:rPr>
          <w:rStyle w:val="StyleUnderline"/>
        </w:rPr>
        <w:t>benefit paymen</w:t>
      </w:r>
      <w:r>
        <w:t>t.” 303 F. 3d, at 805. Heinz worked and accrued retirement benefits under a plan with terms allowing him to supplement retirement income by certain employment, and he was being reasonable if he relied on those terms in planning his retirement. The 1998 amendment undercut any such reliance, paying retirement income only if he accepted a substantial curtailment of his opportunity to do the kind of work he knew. We simply do not see how, in any practical sense, this change of terms could not be viewed as shrinking the value of Heinz’s pension rights and reducing his promised benefits.</w:t>
      </w:r>
    </w:p>
    <w:p w:rsidR="00676274" w:rsidRDefault="00676274" w:rsidP="00B741C4">
      <w:r>
        <w:t>B</w:t>
      </w:r>
    </w:p>
    <w:p w:rsidR="00676274" w:rsidRDefault="00676274" w:rsidP="00B741C4">
      <w:r>
        <w:t xml:space="preserve">   The Plan’s responses are technical ones, beginning with the suggestion that the “benefit” that may not be devalued is actually nothing more than a “defined periodic benefit the plan is legally obliged to pay,” Brief for Petitioner 28, so that §204(g) applies only to amendments directly altering the nominal dollar amount of a retiree’s monthly pension payment. A retiree’s benefit of $100 a month, say, is not reduced by a </w:t>
      </w:r>
      <w:proofErr w:type="spellStart"/>
      <w:r>
        <w:t>postaccrual</w:t>
      </w:r>
      <w:proofErr w:type="spellEnd"/>
      <w:r>
        <w:t xml:space="preserve"> plan amendment that suspends payments, so long as nothing affects the figure of $100 defining what he would be paid, if paid at all. Under the Plan’s reading, §204(g) would have nothing to say about an amendment that resulted even in a permanent suspension of payments. But for us to give the anti-cutback rule a reading that constricted would take textual force majeure, and certainly something closer to irresistible than the provision quoted in the Plan’s observation that accrued benefits are ordinarily “expressed in the form of an annual benefit commencing at normal retirement age,” 29 U. S. C. §1002(23)(A).</w:t>
      </w:r>
    </w:p>
    <w:p w:rsidR="00676274" w:rsidRDefault="00676274" w:rsidP="00B741C4">
      <w:r>
        <w:t xml:space="preserve">   </w:t>
      </w:r>
      <w:r w:rsidRPr="00676274">
        <w:rPr>
          <w:rStyle w:val="StyleUnderline"/>
        </w:rPr>
        <w:t>The Plan</w:t>
      </w:r>
      <w:r>
        <w:t xml:space="preserve"> also </w:t>
      </w:r>
      <w:r w:rsidRPr="00676274">
        <w:rPr>
          <w:rStyle w:val="StyleUnderline"/>
        </w:rPr>
        <w:t>contends</w:t>
      </w:r>
      <w:r>
        <w:t xml:space="preserve"> that, because §204(g) only prohibits amendments that “</w:t>
      </w:r>
      <w:proofErr w:type="spellStart"/>
      <w:r>
        <w:t>eliminat</w:t>
      </w:r>
      <w:proofErr w:type="spellEnd"/>
      <w:r>
        <w:t xml:space="preserve">[e] or </w:t>
      </w:r>
      <w:proofErr w:type="spellStart"/>
      <w:r>
        <w:t>reduc</w:t>
      </w:r>
      <w:proofErr w:type="spellEnd"/>
      <w:r>
        <w:t xml:space="preserve">[e] an early retirement benefit,” </w:t>
      </w:r>
      <w:r w:rsidRPr="00676274">
        <w:rPr>
          <w:rStyle w:val="StyleUnderline"/>
        </w:rPr>
        <w:t>the</w:t>
      </w:r>
      <w:r>
        <w:t xml:space="preserve"> anti-cutback </w:t>
      </w:r>
      <w:r w:rsidRPr="00676274">
        <w:rPr>
          <w:rStyle w:val="StyleUnderline"/>
        </w:rPr>
        <w:t>rule must not apply to mere suspensions</w:t>
      </w:r>
      <w:r>
        <w:t xml:space="preserve"> of an early retirement benefit. This argument seems to rest on </w:t>
      </w:r>
      <w:r w:rsidRPr="00676274">
        <w:rPr>
          <w:rStyle w:val="StyleUnderline"/>
        </w:rPr>
        <w:t>a distinction between</w:t>
      </w:r>
      <w:r>
        <w:t xml:space="preserve"> “</w:t>
      </w:r>
      <w:proofErr w:type="spellStart"/>
      <w:r>
        <w:t>eliminat</w:t>
      </w:r>
      <w:proofErr w:type="spellEnd"/>
      <w:r>
        <w:t xml:space="preserve">[e] or </w:t>
      </w:r>
      <w:proofErr w:type="spellStart"/>
      <w:r w:rsidRPr="00676274">
        <w:rPr>
          <w:rStyle w:val="StyleUnderline"/>
        </w:rPr>
        <w:t>reduc</w:t>
      </w:r>
      <w:proofErr w:type="spellEnd"/>
      <w:r w:rsidRPr="00676274">
        <w:rPr>
          <w:rStyle w:val="StyleUnderline"/>
        </w:rPr>
        <w:t>[e]</w:t>
      </w:r>
      <w:r>
        <w:t xml:space="preserve">” on the one hand, </w:t>
      </w:r>
      <w:r w:rsidRPr="00676274">
        <w:rPr>
          <w:rStyle w:val="StyleUnderline"/>
        </w:rPr>
        <w:t>and “suspend</w:t>
      </w:r>
      <w:r>
        <w:t xml:space="preserve">” on the other, </w:t>
      </w:r>
      <w:r w:rsidRPr="00676274">
        <w:t>but it</w:t>
      </w:r>
      <w:r>
        <w:t xml:space="preserve"> just </w:t>
      </w:r>
      <w:r w:rsidRPr="00676274">
        <w:rPr>
          <w:rStyle w:val="Emphasis"/>
        </w:rPr>
        <w:t>misses the point</w:t>
      </w:r>
      <w:r>
        <w:t xml:space="preserve">. No one denies that some conditions enforceable by suspending benefit payments are permissible under ERISA: conditions set before a benefit accrues can survive the anti-cutback rule, even though their sanction is a suspension of benefits. Because such conditions are elements of the benefit itself and are considered in valuing it at the moment it accrues, a later suspension of benefit payments according to the Plan’s terms does not eliminate the benefit or reduce its value. The real question is whether a new condition may be imposed after a benefit has accrued; may the right to receive certain money on a certain date be limited by a new condition narrowing that right? In a given case, the new condition may or may not be invoked to justify an actual suspension of benefits, but at </w:t>
      </w:r>
      <w:r w:rsidRPr="00676274">
        <w:rPr>
          <w:rStyle w:val="Emphasis"/>
        </w:rPr>
        <w:t>the moment the new condition is imposed</w:t>
      </w:r>
      <w:r w:rsidRPr="00676274">
        <w:rPr>
          <w:rStyle w:val="StyleUnderline"/>
        </w:rPr>
        <w:t>, the</w:t>
      </w:r>
      <w:r>
        <w:t xml:space="preserve"> accrued </w:t>
      </w:r>
      <w:r w:rsidRPr="00676274">
        <w:rPr>
          <w:rStyle w:val="StyleUnderline"/>
        </w:rPr>
        <w:t>benefit becomes less valuable</w:t>
      </w:r>
      <w:r>
        <w:t xml:space="preserve">, </w:t>
      </w:r>
      <w:r w:rsidRPr="00676274">
        <w:rPr>
          <w:rStyle w:val="StyleUnderline"/>
        </w:rPr>
        <w:t>irrespective of</w:t>
      </w:r>
      <w:r>
        <w:t xml:space="preserve"> any actual </w:t>
      </w:r>
      <w:r w:rsidRPr="00676274">
        <w:rPr>
          <w:rStyle w:val="StyleUnderline"/>
        </w:rPr>
        <w:t>suspension</w:t>
      </w:r>
      <w:r>
        <w:t>.</w:t>
      </w:r>
    </w:p>
    <w:p w:rsidR="00676274" w:rsidRPr="00B741C4" w:rsidRDefault="00676274" w:rsidP="00B741C4"/>
    <w:p w:rsidR="00202786" w:rsidRPr="00195C7A" w:rsidRDefault="00202786" w:rsidP="00202786">
      <w:pPr>
        <w:pStyle w:val="Heading4"/>
      </w:pPr>
      <w:r w:rsidRPr="00195C7A">
        <w:t>Reduce is a form of suspension</w:t>
      </w:r>
    </w:p>
    <w:p w:rsidR="00202786" w:rsidRPr="00195C7A" w:rsidRDefault="00202786" w:rsidP="00202786">
      <w:pPr>
        <w:rPr>
          <w:rFonts w:asciiTheme="minorHAnsi" w:hAnsiTheme="minorHAnsi" w:cstheme="minorHAnsi"/>
          <w:color w:val="000000"/>
        </w:rPr>
      </w:pPr>
      <w:r w:rsidRPr="00195C7A">
        <w:rPr>
          <w:rFonts w:asciiTheme="minorHAnsi" w:hAnsiTheme="minorHAnsi" w:cstheme="minorHAnsi"/>
          <w:b/>
          <w:color w:val="000000"/>
        </w:rPr>
        <w:t xml:space="preserve">Widener, 1 – </w:t>
      </w:r>
      <w:r w:rsidRPr="00195C7A">
        <w:rPr>
          <w:rFonts w:asciiTheme="minorHAnsi" w:hAnsiTheme="minorHAnsi" w:cstheme="minorHAnsi"/>
          <w:color w:val="000000"/>
        </w:rPr>
        <w:t>Judge for US Court of Appeals for the Fourth Circuit (CARRINGTON GARDENS ASSOCIATES, I, A VIRGINIA LIMITED PARTNERSHIP, Plaintiff-Appellant, v. HENRY G. CISNEROS, SECRETARY OF HOUSING AND URBAN DEVELOPMENT, Defendant-Appellee, 1 Fed. Appx. 239; 2001 U.S. App. LEXIS 634, 1/17, lexis)</w:t>
      </w:r>
    </w:p>
    <w:p w:rsidR="00202786" w:rsidRPr="00195C7A" w:rsidRDefault="00202786" w:rsidP="00202786">
      <w:pPr>
        <w:rPr>
          <w:rFonts w:asciiTheme="minorHAnsi" w:hAnsiTheme="minorHAnsi" w:cstheme="minorHAnsi"/>
          <w:color w:val="000000"/>
        </w:rPr>
      </w:pPr>
    </w:p>
    <w:p w:rsidR="00202786" w:rsidRPr="00195C7A" w:rsidRDefault="00202786" w:rsidP="00202786">
      <w:pPr>
        <w:rPr>
          <w:rFonts w:asciiTheme="minorHAnsi" w:hAnsiTheme="minorHAnsi" w:cstheme="minorHAnsi"/>
          <w:color w:val="000000"/>
        </w:rPr>
      </w:pPr>
      <w:r w:rsidRPr="00195C7A">
        <w:rPr>
          <w:rFonts w:asciiTheme="minorHAnsi" w:hAnsiTheme="minorHAnsi" w:cstheme="minorHAnsi"/>
          <w:color w:val="000000"/>
        </w:rPr>
        <w:t>Under the regulation, 24 C.F.R. § 886.123, the payments to Carrington could have been stopped for good, the contract terms aside. For construction of the contract terms, we adopt the wording of the opinion of the district court for the next three paragraphs of this opinion which follow:</w:t>
      </w:r>
    </w:p>
    <w:p w:rsidR="00202786" w:rsidRPr="00195C7A" w:rsidRDefault="00202786" w:rsidP="00202786">
      <w:pPr>
        <w:rPr>
          <w:rFonts w:asciiTheme="minorHAnsi" w:hAnsiTheme="minorHAnsi" w:cstheme="minorHAnsi"/>
          <w:color w:val="000000"/>
        </w:rPr>
      </w:pPr>
      <w:r w:rsidRPr="00195C7A">
        <w:rPr>
          <w:rFonts w:asciiTheme="minorHAnsi" w:hAnsiTheme="minorHAnsi" w:cstheme="minorHAnsi"/>
          <w:color w:val="000000"/>
        </w:rPr>
        <w:t>The plain meaning of the word "withhold" is "to retain in one's possession that which belongs to or is claimed or sought by another</w:t>
      </w:r>
      <w:proofErr w:type="gramStart"/>
      <w:r w:rsidRPr="00195C7A">
        <w:rPr>
          <w:rFonts w:asciiTheme="minorHAnsi" w:hAnsiTheme="minorHAnsi" w:cstheme="minorHAnsi"/>
          <w:color w:val="000000"/>
        </w:rPr>
        <w:t>. . . .</w:t>
      </w:r>
      <w:proofErr w:type="gramEnd"/>
      <w:r w:rsidRPr="00195C7A">
        <w:rPr>
          <w:rFonts w:asciiTheme="minorHAnsi" w:hAnsiTheme="minorHAnsi" w:cstheme="minorHAnsi"/>
          <w:color w:val="000000"/>
        </w:rPr>
        <w:t xml:space="preserve"> To refrain from paying that which is due." Black's Law Dictionary 1602 (6th ed. 1990). Using this common meaning of "withhold," HUD clearly has the authority to retain housing assistance payments. But, the HAP Contract's withhold remedy also limits how long</w:t>
      </w:r>
      <w:bookmarkStart w:id="41" w:name="PAGE_7_1292"/>
      <w:bookmarkEnd w:id="41"/>
      <w:r w:rsidRPr="00195C7A">
        <w:rPr>
          <w:rFonts w:asciiTheme="minorHAnsi" w:hAnsiTheme="minorHAnsi" w:cstheme="minorHAnsi"/>
          <w:color w:val="000000"/>
        </w:rPr>
        <w:t> [**7</w:t>
      </w:r>
      <w:proofErr w:type="gramStart"/>
      <w:r w:rsidRPr="00195C7A">
        <w:rPr>
          <w:rFonts w:asciiTheme="minorHAnsi" w:hAnsiTheme="minorHAnsi" w:cstheme="minorHAnsi"/>
          <w:color w:val="000000"/>
        </w:rPr>
        <w:t>]  the</w:t>
      </w:r>
      <w:proofErr w:type="gramEnd"/>
      <w:r w:rsidRPr="00195C7A">
        <w:rPr>
          <w:rFonts w:asciiTheme="minorHAnsi" w:hAnsiTheme="minorHAnsi" w:cstheme="minorHAnsi"/>
          <w:color w:val="000000"/>
        </w:rPr>
        <w:t xml:space="preserve"> funds may be retained. The housing assistance payments may be retained only "until the default under this Contract has been cured." Tr. Ex. 8, § 26. Once the default is cured, HUD may no longer keep the retained funds. This remedy, therefore, creates a trust type relationship where HUD has the authority to keep the withheld funds on the owner's account only while the owner is in default and thereafter must pay out the withheld funds when the default is cured.</w:t>
      </w:r>
    </w:p>
    <w:p w:rsidR="00202786" w:rsidRPr="00195C7A" w:rsidRDefault="00202786" w:rsidP="00202786">
      <w:pPr>
        <w:rPr>
          <w:rFonts w:asciiTheme="minorHAnsi" w:hAnsiTheme="minorHAnsi" w:cstheme="minorHAnsi"/>
          <w:color w:val="000000"/>
        </w:rPr>
      </w:pPr>
      <w:r w:rsidRPr="00195C7A">
        <w:rPr>
          <w:rFonts w:asciiTheme="minorHAnsi" w:hAnsiTheme="minorHAnsi" w:cstheme="minorHAnsi"/>
          <w:color w:val="000000"/>
        </w:rPr>
        <w:t xml:space="preserve">In contrast, the reduce-or-suspend remedy suggests a more permanent forfeiture of funds. </w:t>
      </w:r>
      <w:r w:rsidRPr="00195C7A">
        <w:rPr>
          <w:rStyle w:val="UnderlineChar"/>
          <w:rFonts w:asciiTheme="minorHAnsi" w:hAnsiTheme="minorHAnsi" w:cstheme="minorHAnsi"/>
          <w:color w:val="000000"/>
        </w:rPr>
        <w:t>The word "suspend" means "</w:t>
      </w:r>
      <w:r w:rsidRPr="00195C7A">
        <w:rPr>
          <w:rFonts w:asciiTheme="minorHAnsi" w:hAnsiTheme="minorHAnsi" w:cstheme="minorHAnsi"/>
          <w:color w:val="000000"/>
        </w:rPr>
        <w:t>to interrupt; to cause</w:t>
      </w:r>
      <w:r w:rsidRPr="00195C7A">
        <w:rPr>
          <w:rStyle w:val="UnderlineChar"/>
          <w:rFonts w:asciiTheme="minorHAnsi" w:hAnsiTheme="minorHAnsi" w:cstheme="minorHAnsi"/>
          <w:color w:val="000000"/>
        </w:rPr>
        <w:t xml:space="preserve"> to cease for a time;</w:t>
      </w:r>
      <w:r w:rsidRPr="00195C7A">
        <w:rPr>
          <w:rFonts w:asciiTheme="minorHAnsi" w:hAnsiTheme="minorHAnsi" w:cstheme="minorHAnsi"/>
          <w:color w:val="000000"/>
        </w:rPr>
        <w:t xml:space="preserve"> to post pone; to stay, delay, or hinder; to discontinue temporarily, </w:t>
      </w:r>
      <w:r w:rsidRPr="00195C7A">
        <w:rPr>
          <w:rStyle w:val="UnderlineChar"/>
          <w:rFonts w:asciiTheme="minorHAnsi" w:hAnsiTheme="minorHAnsi" w:cstheme="minorHAnsi"/>
          <w:color w:val="000000"/>
        </w:rPr>
        <w:t xml:space="preserve">but with an expectation </w:t>
      </w:r>
      <w:r w:rsidRPr="00195C7A">
        <w:t>or purpose</w:t>
      </w:r>
      <w:r w:rsidRPr="00195C7A">
        <w:rPr>
          <w:rStyle w:val="UnderlineChar"/>
          <w:rFonts w:asciiTheme="minorHAnsi" w:hAnsiTheme="minorHAnsi" w:cstheme="minorHAnsi"/>
          <w:color w:val="000000"/>
        </w:rPr>
        <w:t xml:space="preserve"> of resumption</w:t>
      </w:r>
      <w:r w:rsidRPr="00195C7A">
        <w:rPr>
          <w:rFonts w:asciiTheme="minorHAnsi" w:hAnsiTheme="minorHAnsi" w:cstheme="minorHAnsi"/>
          <w:color w:val="000000"/>
        </w:rPr>
        <w:t>." Black's Law Dictionary 1446 (6th ed. 1990). "</w:t>
      </w:r>
      <w:r w:rsidRPr="00195C7A">
        <w:rPr>
          <w:rStyle w:val="UnderlineChar"/>
          <w:rFonts w:asciiTheme="minorHAnsi" w:hAnsiTheme="minorHAnsi" w:cstheme="minorHAnsi"/>
          <w:color w:val="000000"/>
        </w:rPr>
        <w:t>Reduce" means "to diminish in</w:t>
      </w:r>
      <w:r w:rsidRPr="00195C7A">
        <w:t xml:space="preserve"> size,</w:t>
      </w:r>
      <w:r w:rsidRPr="00195C7A">
        <w:rPr>
          <w:rFonts w:asciiTheme="minorHAnsi" w:hAnsiTheme="minorHAnsi" w:cstheme="minorHAnsi"/>
          <w:color w:val="000000"/>
        </w:rPr>
        <w:t xml:space="preserve"> amount, extent, or </w:t>
      </w:r>
      <w:r w:rsidRPr="00195C7A">
        <w:rPr>
          <w:rStyle w:val="StyleUnderline"/>
        </w:rPr>
        <w:t>number.</w:t>
      </w:r>
      <w:r w:rsidRPr="00195C7A">
        <w:rPr>
          <w:rFonts w:asciiTheme="minorHAnsi" w:hAnsiTheme="minorHAnsi" w:cstheme="minorHAnsi"/>
          <w:color w:val="000000"/>
        </w:rPr>
        <w:t xml:space="preserve">" Webster's Third New International Dictionary 1905 (1981). &lt;3&gt; </w:t>
      </w:r>
      <w:r w:rsidRPr="00195C7A">
        <w:rPr>
          <w:rStyle w:val="UnderlineChar"/>
          <w:rFonts w:asciiTheme="minorHAnsi" w:hAnsiTheme="minorHAnsi" w:cstheme="minorHAnsi"/>
          <w:color w:val="000000"/>
        </w:rPr>
        <w:t>Based on these definitions, "reduce" is merely a less radical form of "suspend</w:t>
      </w:r>
      <w:r w:rsidRPr="00195C7A">
        <w:rPr>
          <w:rFonts w:asciiTheme="minorHAnsi" w:hAnsiTheme="minorHAnsi" w:cstheme="minorHAnsi"/>
          <w:color w:val="000000"/>
        </w:rPr>
        <w:t>."</w:t>
      </w:r>
    </w:p>
    <w:p w:rsidR="00202786" w:rsidRPr="00195C7A" w:rsidRDefault="00202786" w:rsidP="00202786">
      <w:pPr>
        <w:rPr>
          <w:rFonts w:asciiTheme="minorHAnsi" w:hAnsiTheme="minorHAnsi" w:cstheme="minorHAnsi"/>
          <w:color w:val="000000"/>
        </w:rPr>
      </w:pPr>
      <w:r w:rsidRPr="00195C7A">
        <w:rPr>
          <w:rFonts w:asciiTheme="minorHAnsi" w:hAnsiTheme="minorHAnsi" w:cstheme="minorHAnsi"/>
          <w:color w:val="000000"/>
        </w:rPr>
        <w:t>Under the common meanings of "reduce" and "suspend," HUD has the authority to discontinue housing assistance payments entirely or diminish the size of the payments while Carrington Gardens</w:t>
      </w:r>
      <w:bookmarkStart w:id="42" w:name="PAGE_8_1292"/>
      <w:bookmarkEnd w:id="42"/>
      <w:r w:rsidRPr="00195C7A">
        <w:rPr>
          <w:rFonts w:asciiTheme="minorHAnsi" w:hAnsiTheme="minorHAnsi" w:cstheme="minorHAnsi"/>
          <w:color w:val="000000"/>
        </w:rPr>
        <w:t> [**8</w:t>
      </w:r>
      <w:proofErr w:type="gramStart"/>
      <w:r w:rsidRPr="00195C7A">
        <w:rPr>
          <w:rFonts w:asciiTheme="minorHAnsi" w:hAnsiTheme="minorHAnsi" w:cstheme="minorHAnsi"/>
          <w:color w:val="000000"/>
        </w:rPr>
        <w:t>]  is</w:t>
      </w:r>
      <w:proofErr w:type="gramEnd"/>
      <w:r w:rsidRPr="00195C7A">
        <w:rPr>
          <w:rFonts w:asciiTheme="minorHAnsi" w:hAnsiTheme="minorHAnsi" w:cstheme="minorHAnsi"/>
          <w:color w:val="000000"/>
        </w:rPr>
        <w:t xml:space="preserve"> in default. Like the withhold remedy, this remedy limits how long payments may be discontinued or diminished -- only "until the default under this Contract has been cured." Tr. Ex. 8, § 26. After the default has been cured, therefore, HUD must resume full housing assistance payments. Unlike the withhold remedy, however, under the plain language of the reduce-or-suspend remedy, HUD is under no obligation to pay out any discontinued or diminished funds. The words "suspend" or "reduce" furnish no inference or suggestion that HUD is obligated to retain suspended or reduced funds on the owner's account until a default is cured. This language in the HAP Contract </w:t>
      </w:r>
      <w:proofErr w:type="gramStart"/>
      <w:r w:rsidRPr="00195C7A">
        <w:rPr>
          <w:rFonts w:asciiTheme="minorHAnsi" w:hAnsiTheme="minorHAnsi" w:cstheme="minorHAnsi"/>
          <w:color w:val="000000"/>
        </w:rPr>
        <w:t xml:space="preserve">speaks </w:t>
      </w:r>
      <w:bookmarkStart w:id="43" w:name="PAGE_243_1118"/>
      <w:bookmarkEnd w:id="43"/>
      <w:r w:rsidRPr="00195C7A">
        <w:rPr>
          <w:rFonts w:asciiTheme="minorHAnsi" w:hAnsiTheme="minorHAnsi" w:cstheme="minorHAnsi"/>
          <w:color w:val="000000"/>
        </w:rPr>
        <w:t> [</w:t>
      </w:r>
      <w:proofErr w:type="gramEnd"/>
      <w:r w:rsidRPr="00195C7A">
        <w:rPr>
          <w:rFonts w:asciiTheme="minorHAnsi" w:hAnsiTheme="minorHAnsi" w:cstheme="minorHAnsi"/>
          <w:color w:val="000000"/>
        </w:rPr>
        <w:t>*243]  only to HUD's obligation to begin full payments after the default is cured. JA 546-548.</w:t>
      </w:r>
    </w:p>
    <w:p w:rsidR="00202786" w:rsidRDefault="00202786" w:rsidP="00202786"/>
    <w:p w:rsidR="00800BFE" w:rsidRDefault="00800BFE" w:rsidP="00800BFE">
      <w:pPr>
        <w:pStyle w:val="Heading4"/>
      </w:pPr>
      <w:r>
        <w:t>A suspension is a reduction</w:t>
      </w:r>
    </w:p>
    <w:p w:rsidR="00800BFE" w:rsidRDefault="00800BFE" w:rsidP="00800BFE">
      <w:r>
        <w:rPr>
          <w:b/>
        </w:rPr>
        <w:t xml:space="preserve">Treasury, 15 </w:t>
      </w:r>
      <w:r>
        <w:t>– US Department of the Treasury</w:t>
      </w:r>
      <w:r>
        <w:rPr>
          <w:b/>
        </w:rPr>
        <w:t xml:space="preserve"> </w:t>
      </w:r>
      <w:r>
        <w:t xml:space="preserve">(last updated, 9/29/15, “Frequently Asked Questions about the Kline-Miller Multiemployer Pension Reform Act” </w:t>
      </w:r>
      <w:hyperlink r:id="rId80" w:history="1">
        <w:r w:rsidRPr="009A3137">
          <w:rPr>
            <w:rStyle w:val="Hyperlink"/>
          </w:rPr>
          <w:t>https://www.treasury.gov/services/Pages/pension-faqs.aspx</w:t>
        </w:r>
      </w:hyperlink>
    </w:p>
    <w:p w:rsidR="00800BFE" w:rsidRPr="00800BFE" w:rsidRDefault="00800BFE" w:rsidP="00800BFE"/>
    <w:p w:rsidR="00800BFE" w:rsidRDefault="00800BFE" w:rsidP="00800BFE">
      <w:r w:rsidRPr="00800BFE">
        <w:rPr>
          <w:rStyle w:val="StyleUnderline"/>
        </w:rPr>
        <w:t>A</w:t>
      </w:r>
      <w:r>
        <w:t xml:space="preserve"> benefit </w:t>
      </w:r>
      <w:r w:rsidRPr="00800BFE">
        <w:rPr>
          <w:rStyle w:val="StyleUnderline"/>
        </w:rPr>
        <w:t>suspension is a reduction of any current or future payments</w:t>
      </w:r>
      <w:r>
        <w:t xml:space="preserve"> from the plan to any participant or beneficiary.  </w:t>
      </w:r>
      <w:r w:rsidRPr="00800BFE">
        <w:rPr>
          <w:rStyle w:val="StyleUnderline"/>
        </w:rPr>
        <w:t xml:space="preserve">Plans may apply for a </w:t>
      </w:r>
      <w:r w:rsidRPr="00800BFE">
        <w:rPr>
          <w:rStyle w:val="Emphasis"/>
        </w:rPr>
        <w:t>temporary</w:t>
      </w:r>
      <w:r w:rsidRPr="00800BFE">
        <w:rPr>
          <w:rStyle w:val="StyleUnderline"/>
        </w:rPr>
        <w:t xml:space="preserve"> or </w:t>
      </w:r>
      <w:r w:rsidRPr="00800BFE">
        <w:rPr>
          <w:rStyle w:val="Emphasis"/>
        </w:rPr>
        <w:t>permanent</w:t>
      </w:r>
      <w:r w:rsidRPr="00800BFE">
        <w:rPr>
          <w:rStyle w:val="StyleUnderline"/>
        </w:rPr>
        <w:t xml:space="preserve"> reduction</w:t>
      </w:r>
      <w:r>
        <w:t xml:space="preserve"> of pension benefits. In order for reductions to take place, the plan has to submit an application showing that the proposed pension benefit reductions meet the requirements of Kline-Miller, including showing that the reductions are necessary and sufficient to keep the plan from running out of money in the long run. Additionally, the plan must show that the proposed benefit reductions do not exceed the amount necessary to keep the plan solvent.</w:t>
      </w:r>
    </w:p>
    <w:p w:rsidR="002E1C8B" w:rsidRDefault="002E1C8B" w:rsidP="00800BFE"/>
    <w:p w:rsidR="002E1C8B" w:rsidRDefault="002E1C8B" w:rsidP="002E1C8B">
      <w:pPr>
        <w:pStyle w:val="Heading4"/>
      </w:pPr>
      <w:r>
        <w:rPr>
          <w:u w:val="single"/>
        </w:rPr>
        <w:t>All</w:t>
      </w:r>
      <w:r>
        <w:t xml:space="preserve"> bans on arms sales are conditions</w:t>
      </w:r>
      <w:r w:rsidR="00E948FE">
        <w:t xml:space="preserve"> – normal means</w:t>
      </w:r>
    </w:p>
    <w:p w:rsidR="002E1C8B" w:rsidRPr="00873802" w:rsidRDefault="002E1C8B" w:rsidP="002E1C8B">
      <w:r w:rsidRPr="00873802">
        <w:rPr>
          <w:b/>
        </w:rPr>
        <w:t xml:space="preserve">DSCA, 19 </w:t>
      </w:r>
      <w:r>
        <w:t>–</w:t>
      </w:r>
      <w:r w:rsidRPr="00873802">
        <w:t xml:space="preserve"> </w:t>
      </w:r>
      <w:r>
        <w:t>Defense Security Cooperation Agency (</w:t>
      </w:r>
      <w:r w:rsidRPr="00873802">
        <w:rPr>
          <w:u w:val="single"/>
        </w:rPr>
        <w:t>The Management of Security</w:t>
      </w:r>
      <w:r>
        <w:rPr>
          <w:u w:val="single"/>
        </w:rPr>
        <w:t xml:space="preserve"> </w:t>
      </w:r>
      <w:r w:rsidRPr="00873802">
        <w:rPr>
          <w:u w:val="single"/>
        </w:rPr>
        <w:t>cooperation</w:t>
      </w:r>
      <w:r>
        <w:t xml:space="preserve">, </w:t>
      </w:r>
      <w:r w:rsidRPr="00873802">
        <w:t>“Chapter 2: Security Cooperation</w:t>
      </w:r>
      <w:r>
        <w:t xml:space="preserve"> </w:t>
      </w:r>
      <w:r w:rsidRPr="00873802">
        <w:t>Legislation and Policy</w:t>
      </w:r>
      <w:r>
        <w:t xml:space="preserve">: January, </w:t>
      </w:r>
      <w:hyperlink r:id="rId81" w:history="1">
        <w:r w:rsidRPr="00AE5705">
          <w:rPr>
            <w:rStyle w:val="Hyperlink"/>
          </w:rPr>
          <w:t>https://www.discs.dsca.mil/documents/greenbook/02_Chapter.pdf?id=1</w:t>
        </w:r>
      </w:hyperlink>
    </w:p>
    <w:p w:rsidR="002E1C8B" w:rsidRPr="00873802" w:rsidRDefault="002E1C8B" w:rsidP="002E1C8B">
      <w:pPr>
        <w:rPr>
          <w:b/>
        </w:rPr>
      </w:pPr>
    </w:p>
    <w:p w:rsidR="002E1C8B" w:rsidRDefault="002E1C8B" w:rsidP="002E1C8B">
      <w:r w:rsidRPr="00873802">
        <w:rPr>
          <w:rStyle w:val="StyleUnderline"/>
        </w:rPr>
        <w:t>Numerous legislative provisions are enacted annually which apply only to one specific country</w:t>
      </w:r>
      <w:r>
        <w:t xml:space="preserve">, or which may apply, on occasion, to a specified group of countries. Such statutes may range </w:t>
      </w:r>
      <w:r w:rsidRPr="00873802">
        <w:rPr>
          <w:rStyle w:val="StyleUnderline"/>
        </w:rPr>
        <w:t>from a total prohibition</w:t>
      </w:r>
      <w:r>
        <w:t xml:space="preserve"> on the provision of any form of U.S. assistance to a particular country, </w:t>
      </w:r>
      <w:r w:rsidRPr="00873802">
        <w:rPr>
          <w:rStyle w:val="StyleUnderline"/>
        </w:rPr>
        <w:t>to a limited ban on f</w:t>
      </w:r>
      <w:r>
        <w:t xml:space="preserve">urnishing </w:t>
      </w:r>
      <w:r w:rsidRPr="00873802">
        <w:rPr>
          <w:rStyle w:val="StyleUnderline"/>
        </w:rPr>
        <w:t>certain types</w:t>
      </w:r>
      <w:r>
        <w:t xml:space="preserve"> </w:t>
      </w:r>
      <w:r w:rsidRPr="00873802">
        <w:rPr>
          <w:rStyle w:val="StyleUnderline"/>
        </w:rPr>
        <w:t>of</w:t>
      </w:r>
      <w:r>
        <w:t xml:space="preserve"> assistance (e.g., a provision which prohibits </w:t>
      </w:r>
      <w:r w:rsidRPr="00873802">
        <w:rPr>
          <w:rStyle w:val="StyleUnderline"/>
        </w:rPr>
        <w:t>military assistance</w:t>
      </w:r>
      <w:r>
        <w:t xml:space="preserve"> but permits economic assistance). Thus, the S/FOAA for FY 2018 [Section 7007, P.L. 115-141] prohibits any direct assistance to Cuba, Iran, North Korea, or Syria. Of the FMFP funds earmarked for Egypt, approximately $300 million is withheld until Egypt demonstrates it is taking sustained and effective steps to improve various democratic and human rights issues [Section 7041(a), P.L. 115-141]. Of the funds provided by S/FOAA, at least $1.52 billion shall be made available for Jordan [Section 7041(d), P.L. 115-141]. No ESF funds are available for the Palestinian Authority [Section 7041(m) (2), P.L. 115-141]. No S/FOAA funds may be used by Ethiopia for any activity that supports forced evictions [Section 7042(d), P.L. 115-141]. No S/FOAA funds may be made available for assistance of the Government of Sudan [Section 7042((</w:t>
      </w:r>
      <w:proofErr w:type="spellStart"/>
      <w:r>
        <w:t>i</w:t>
      </w:r>
      <w:proofErr w:type="spellEnd"/>
      <w:r>
        <w:t>), P.L. 115-141]. Outside of continued DoS human rights and disaster response consultations with its armed forces no IMET or FMFP funds may be available for Burma [Section 7043(a), P.L. 115-141]. FMFP shall only be made available for humanitarian and disaster relief and reconstructions in Nepal, and in support of related international peacekeeping operations [Section 7044 (b), P.L. 115-141]. For Sri Lanka, FMFP funds may only be available to support humanitarian, disaster response preparedness and maritime security and PKO funds may only be available for training and equipment of international peacekeeping operations only if Sri Lanka is taking steps to bring Sri Lankan peacekeeping troops who have engaged in sexual abuse to justice [Section 7044(d), 115-141]. The government of Haiti shall be eligible to purchase defense articles and services under the AECA (22 U.S.C. 2751 et seq.) for the Coast Guard [Section 7045(c), P.L. 115- 141]. Several other countries are limited during FY 2018 in receiving funding assistance until certain legislated conditions are achieved and notified to Congress.</w:t>
      </w:r>
    </w:p>
    <w:p w:rsidR="002E1C8B" w:rsidRDefault="002E1C8B" w:rsidP="002E1C8B">
      <w:r w:rsidRPr="00873802">
        <w:rPr>
          <w:rStyle w:val="StyleUnderline"/>
        </w:rPr>
        <w:t xml:space="preserve">The statutory provisions which set forth such a prohibition </w:t>
      </w:r>
      <w:r w:rsidRPr="00873802">
        <w:rPr>
          <w:rStyle w:val="Emphasis"/>
        </w:rPr>
        <w:t>regularly include the required conditions</w:t>
      </w:r>
      <w:r w:rsidRPr="00873802">
        <w:rPr>
          <w:rStyle w:val="StyleUnderline"/>
        </w:rPr>
        <w:t xml:space="preserve"> under which a specific ban may be remove</w:t>
      </w:r>
      <w:r>
        <w:t xml:space="preserve">d. </w:t>
      </w:r>
      <w:r w:rsidRPr="00873802">
        <w:rPr>
          <w:rStyle w:val="StyleUnderline"/>
        </w:rPr>
        <w:t>The statutory language usually calls for a determination by the President</w:t>
      </w:r>
      <w:r>
        <w:t xml:space="preserve">, and a Presidential report to Congress, </w:t>
      </w:r>
      <w:r w:rsidRPr="00873802">
        <w:rPr>
          <w:rStyle w:val="StyleUnderline"/>
        </w:rPr>
        <w:t>that the subject country has taken appropriate action</w:t>
      </w:r>
      <w:r>
        <w:t xml:space="preserve"> (as required by Congress) </w:t>
      </w:r>
      <w:r w:rsidRPr="00873802">
        <w:rPr>
          <w:rStyle w:val="StyleUnderline"/>
        </w:rPr>
        <w:t>to resolve the issue which led to the original prohibition</w:t>
      </w:r>
      <w:r>
        <w:t xml:space="preserve"> (e.g., improved its human rights practices, eliminated corruption involving the management of U.S. grant funds, crack down on illicit drug trafficking, etc.).</w:t>
      </w:r>
    </w:p>
    <w:p w:rsidR="002E1C8B" w:rsidRDefault="002E1C8B" w:rsidP="002E1C8B"/>
    <w:p w:rsidR="002E1C8B" w:rsidRDefault="002E1C8B" w:rsidP="002E1C8B"/>
    <w:p w:rsidR="002E1C8B" w:rsidRPr="00800BFE" w:rsidRDefault="002E1C8B" w:rsidP="00800BFE"/>
    <w:p w:rsidR="004A6089" w:rsidRPr="00195C7A" w:rsidRDefault="004A6089" w:rsidP="004A6089">
      <w:pPr>
        <w:pStyle w:val="Heading3"/>
        <w:rPr>
          <w:rFonts w:asciiTheme="minorHAnsi" w:hAnsiTheme="minorHAnsi" w:cstheme="minorHAnsi"/>
        </w:rPr>
      </w:pPr>
      <w:r w:rsidRPr="00195C7A">
        <w:rPr>
          <w:rFonts w:asciiTheme="minorHAnsi" w:hAnsiTheme="minorHAnsi" w:cstheme="minorHAnsi"/>
        </w:rPr>
        <w:t>Excludes increase</w:t>
      </w:r>
    </w:p>
    <w:p w:rsidR="004A6089" w:rsidRPr="00195C7A" w:rsidRDefault="004A6089" w:rsidP="004A6089">
      <w:pPr>
        <w:pStyle w:val="Heading4"/>
        <w:rPr>
          <w:rFonts w:asciiTheme="minorHAnsi" w:hAnsiTheme="minorHAnsi" w:cstheme="minorHAnsi"/>
        </w:rPr>
      </w:pPr>
      <w:r w:rsidRPr="00195C7A">
        <w:rPr>
          <w:rFonts w:asciiTheme="minorHAnsi" w:hAnsiTheme="minorHAnsi" w:cstheme="minorHAnsi"/>
        </w:rPr>
        <w:t xml:space="preserve">Reduce means decrease – excludes the possibility or </w:t>
      </w:r>
      <w:r w:rsidRPr="00195C7A">
        <w:rPr>
          <w:rFonts w:asciiTheme="minorHAnsi" w:hAnsiTheme="minorHAnsi" w:cstheme="minorHAnsi"/>
          <w:u w:val="single"/>
        </w:rPr>
        <w:t xml:space="preserve">result </w:t>
      </w:r>
      <w:r w:rsidRPr="00195C7A">
        <w:rPr>
          <w:rFonts w:asciiTheme="minorHAnsi" w:hAnsiTheme="minorHAnsi" w:cstheme="minorHAnsi"/>
        </w:rPr>
        <w:t>of increasing</w:t>
      </w:r>
    </w:p>
    <w:p w:rsidR="004A6089" w:rsidRPr="00195C7A" w:rsidRDefault="004A6089" w:rsidP="004A6089">
      <w:pPr>
        <w:rPr>
          <w:rFonts w:asciiTheme="minorHAnsi" w:hAnsiTheme="minorHAnsi" w:cstheme="minorHAnsi"/>
        </w:rPr>
      </w:pPr>
      <w:r w:rsidRPr="00195C7A">
        <w:rPr>
          <w:rStyle w:val="Heading2Char2"/>
          <w:rFonts w:asciiTheme="minorHAnsi" w:hAnsiTheme="minorHAnsi" w:cstheme="minorHAnsi"/>
        </w:rPr>
        <w:t>Friedman, 99</w:t>
      </w:r>
      <w:r w:rsidRPr="00195C7A">
        <w:rPr>
          <w:rFonts w:asciiTheme="minorHAnsi" w:hAnsiTheme="minorHAnsi" w:cstheme="minorHAnsi"/>
        </w:rPr>
        <w:t xml:space="preserve"> – Senior Circuit Judge, US Court of Appeals for the Federal Circuit (CUNA MUTUAL LIFE INSURANCE COMPANY, Plaintiff-Appellant, v. UNITED STATES, Defendant-Appellee. 98-5033 UNITED STATES COURT OF APPEALS FOR THE FEDERAL CIRCUIT 169 F.3d 737; 1999 U.S. App. LEXIS 1832; 99-1 U.S. Tax Cas. (CCH) P50,245; 83 A.F.T.R.2d (RIA) 799 February 9, 1999, Decided, lexis)</w:t>
      </w:r>
    </w:p>
    <w:p w:rsidR="004A6089" w:rsidRPr="00195C7A" w:rsidRDefault="004A6089" w:rsidP="004A6089">
      <w:pPr>
        <w:rPr>
          <w:rFonts w:asciiTheme="minorHAnsi" w:hAnsiTheme="minorHAnsi" w:cstheme="minorHAnsi"/>
        </w:rPr>
      </w:pPr>
    </w:p>
    <w:p w:rsidR="004A6089" w:rsidRPr="00195C7A" w:rsidRDefault="004A6089" w:rsidP="004A6089">
      <w:pPr>
        <w:rPr>
          <w:rFonts w:asciiTheme="minorHAnsi" w:hAnsiTheme="minorHAnsi" w:cstheme="minorHAnsi"/>
        </w:rPr>
      </w:pPr>
      <w:r w:rsidRPr="00195C7A">
        <w:rPr>
          <w:rStyle w:val="bold"/>
          <w:rFonts w:asciiTheme="minorHAnsi" w:hAnsiTheme="minorHAnsi" w:cstheme="minorHAnsi"/>
        </w:rPr>
        <w:t>B.</w:t>
      </w:r>
      <w:r w:rsidRPr="00195C7A">
        <w:rPr>
          <w:rFonts w:asciiTheme="minorHAnsi" w:hAnsiTheme="minorHAnsi" w:cstheme="minorHAnsi"/>
        </w:rPr>
        <w:t xml:space="preserve"> CUNA's position has another fatal flaw. </w:t>
      </w:r>
      <w:r w:rsidRPr="00195C7A">
        <w:rPr>
          <w:rFonts w:asciiTheme="minorHAnsi" w:hAnsiTheme="minorHAnsi" w:cstheme="minorHAnsi"/>
          <w:color w:val="000000"/>
        </w:rPr>
        <w:t>Section 808</w:t>
      </w:r>
      <w:r w:rsidRPr="00195C7A">
        <w:rPr>
          <w:rFonts w:asciiTheme="minorHAnsi" w:hAnsiTheme="minorHAnsi" w:cstheme="minorHAnsi"/>
        </w:rPr>
        <w:t xml:space="preserve"> is captioned "Policy Dividends Deduction," and </w:t>
      </w:r>
      <w:r w:rsidRPr="00195C7A">
        <w:rPr>
          <w:rFonts w:asciiTheme="minorHAnsi" w:hAnsiTheme="minorHAnsi" w:cstheme="minorHAnsi"/>
          <w:color w:val="000000"/>
        </w:rPr>
        <w:t>§ 808(c)</w:t>
      </w:r>
      <w:r w:rsidRPr="00195C7A">
        <w:rPr>
          <w:rFonts w:asciiTheme="minorHAnsi" w:hAnsiTheme="minorHAnsi" w:cstheme="minorHAnsi"/>
        </w:rPr>
        <w:t xml:space="preserve"> states:</w:t>
      </w:r>
    </w:p>
    <w:p w:rsidR="004A6089" w:rsidRPr="00195C7A" w:rsidRDefault="004A6089" w:rsidP="004A6089">
      <w:pPr>
        <w:rPr>
          <w:rStyle w:val="ssl4"/>
          <w:rFonts w:asciiTheme="minorHAnsi" w:hAnsiTheme="minorHAnsi" w:cstheme="minorHAnsi"/>
        </w:rPr>
      </w:pPr>
      <w:r w:rsidRPr="00195C7A">
        <w:rPr>
          <w:rStyle w:val="ssl4"/>
          <w:rFonts w:asciiTheme="minorHAnsi" w:hAnsiTheme="minorHAnsi" w:cstheme="minorHAnsi"/>
        </w:rPr>
        <w:t xml:space="preserve">(1) </w:t>
      </w:r>
      <w:r w:rsidRPr="00195C7A">
        <w:rPr>
          <w:rStyle w:val="italic"/>
          <w:rFonts w:asciiTheme="minorHAnsi" w:hAnsiTheme="minorHAnsi" w:cstheme="minorHAnsi"/>
        </w:rPr>
        <w:t>In general</w:t>
      </w:r>
    </w:p>
    <w:p w:rsidR="004A6089" w:rsidRPr="00195C7A" w:rsidRDefault="004A6089" w:rsidP="004A6089">
      <w:pPr>
        <w:rPr>
          <w:rFonts w:asciiTheme="minorHAnsi" w:hAnsiTheme="minorHAnsi" w:cstheme="minorHAnsi"/>
        </w:rPr>
      </w:pPr>
      <w:r w:rsidRPr="00195C7A">
        <w:rPr>
          <w:rFonts w:asciiTheme="minorHAnsi" w:hAnsiTheme="minorHAnsi" w:cstheme="minorHAnsi"/>
        </w:rPr>
        <w:t>Except as limited by paragraph (2), the deduction for policyholder dividends for any taxable year shall be an amount equal to the policyholder dividends</w:t>
      </w:r>
      <w:bookmarkStart w:id="44" w:name="PAGE_15_1292"/>
      <w:bookmarkEnd w:id="44"/>
      <w:r w:rsidRPr="00195C7A">
        <w:rPr>
          <w:rFonts w:asciiTheme="minorHAnsi" w:hAnsiTheme="minorHAnsi" w:cstheme="minorHAnsi"/>
        </w:rPr>
        <w:t> [**15</w:t>
      </w:r>
      <w:proofErr w:type="gramStart"/>
      <w:r w:rsidRPr="00195C7A">
        <w:rPr>
          <w:rFonts w:asciiTheme="minorHAnsi" w:hAnsiTheme="minorHAnsi" w:cstheme="minorHAnsi"/>
        </w:rPr>
        <w:t>]  paid</w:t>
      </w:r>
      <w:proofErr w:type="gramEnd"/>
      <w:r w:rsidRPr="00195C7A">
        <w:rPr>
          <w:rFonts w:asciiTheme="minorHAnsi" w:hAnsiTheme="minorHAnsi" w:cstheme="minorHAnsi"/>
        </w:rPr>
        <w:t xml:space="preserve"> or accrued during the taxable year.</w:t>
      </w:r>
    </w:p>
    <w:p w:rsidR="004A6089" w:rsidRPr="00195C7A" w:rsidRDefault="004A6089" w:rsidP="004A6089">
      <w:pPr>
        <w:rPr>
          <w:rFonts w:asciiTheme="minorHAnsi" w:hAnsiTheme="minorHAnsi" w:cstheme="minorHAnsi"/>
        </w:rPr>
      </w:pPr>
      <w:r w:rsidRPr="00195C7A">
        <w:rPr>
          <w:rFonts w:asciiTheme="minorHAnsi" w:hAnsiTheme="minorHAnsi" w:cstheme="minorHAnsi"/>
        </w:rPr>
        <w:t xml:space="preserve">(2) </w:t>
      </w:r>
      <w:r w:rsidRPr="00195C7A">
        <w:rPr>
          <w:rStyle w:val="italic"/>
          <w:rFonts w:asciiTheme="minorHAnsi" w:hAnsiTheme="minorHAnsi" w:cstheme="minorHAnsi"/>
        </w:rPr>
        <w:t>Reduction in case of mutual companies</w:t>
      </w:r>
    </w:p>
    <w:p w:rsidR="004A6089" w:rsidRPr="00195C7A" w:rsidRDefault="004A6089" w:rsidP="004A6089">
      <w:pPr>
        <w:rPr>
          <w:rStyle w:val="ssl4"/>
          <w:rFonts w:asciiTheme="minorHAnsi" w:hAnsiTheme="minorHAnsi" w:cstheme="minorHAnsi"/>
        </w:rPr>
      </w:pPr>
      <w:r w:rsidRPr="00195C7A">
        <w:rPr>
          <w:rFonts w:asciiTheme="minorHAnsi" w:hAnsiTheme="minorHAnsi" w:cstheme="minorHAnsi"/>
        </w:rPr>
        <w:t xml:space="preserve">In the case of a </w:t>
      </w:r>
      <w:r w:rsidRPr="00195C7A">
        <w:rPr>
          <w:rFonts w:asciiTheme="minorHAnsi" w:hAnsiTheme="minorHAnsi" w:cstheme="minorHAnsi"/>
          <w:color w:val="000000"/>
        </w:rPr>
        <w:t xml:space="preserve">mutual life insurance </w:t>
      </w:r>
      <w:proofErr w:type="gramStart"/>
      <w:r w:rsidRPr="00195C7A">
        <w:rPr>
          <w:rFonts w:asciiTheme="minorHAnsi" w:hAnsiTheme="minorHAnsi" w:cstheme="minorHAnsi"/>
          <w:color w:val="000000"/>
        </w:rPr>
        <w:t xml:space="preserve">company, </w:t>
      </w:r>
      <w:r w:rsidRPr="00195C7A">
        <w:rPr>
          <w:rFonts w:asciiTheme="minorHAnsi" w:hAnsiTheme="minorHAnsi" w:cstheme="minorHAnsi"/>
        </w:rPr>
        <w:t xml:space="preserve"> </w:t>
      </w:r>
      <w:r w:rsidRPr="00195C7A">
        <w:rPr>
          <w:rStyle w:val="ssl4"/>
          <w:rFonts w:asciiTheme="minorHAnsi" w:hAnsiTheme="minorHAnsi" w:cstheme="minorHAnsi"/>
        </w:rPr>
        <w:t>the</w:t>
      </w:r>
      <w:proofErr w:type="gramEnd"/>
      <w:r w:rsidRPr="00195C7A">
        <w:rPr>
          <w:rStyle w:val="ssl4"/>
          <w:rFonts w:asciiTheme="minorHAnsi" w:hAnsiTheme="minorHAnsi" w:cstheme="minorHAnsi"/>
        </w:rPr>
        <w:t xml:space="preserve"> deduction for policyholder dividends for any taxable year shall be reduced by the amount determined under </w:t>
      </w:r>
      <w:r w:rsidRPr="00195C7A">
        <w:rPr>
          <w:rFonts w:asciiTheme="minorHAnsi" w:hAnsiTheme="minorHAnsi" w:cstheme="minorHAnsi"/>
          <w:color w:val="000000"/>
        </w:rPr>
        <w:t>section 809</w:t>
      </w:r>
      <w:r w:rsidRPr="00195C7A">
        <w:rPr>
          <w:rStyle w:val="ssl4"/>
          <w:rFonts w:asciiTheme="minorHAnsi" w:hAnsiTheme="minorHAnsi" w:cstheme="minorHAnsi"/>
        </w:rPr>
        <w:t>.</w:t>
      </w:r>
    </w:p>
    <w:p w:rsidR="004A6089" w:rsidRPr="00195C7A" w:rsidRDefault="004A6089" w:rsidP="004A6089">
      <w:pPr>
        <w:rPr>
          <w:rFonts w:asciiTheme="minorHAnsi" w:hAnsiTheme="minorHAnsi" w:cstheme="minorHAnsi"/>
        </w:rPr>
      </w:pPr>
      <w:r w:rsidRPr="00195C7A">
        <w:rPr>
          <w:rFonts w:asciiTheme="minorHAnsi" w:hAnsiTheme="minorHAnsi" w:cstheme="minorHAnsi"/>
        </w:rPr>
        <w:t xml:space="preserve">"The amount determined" under </w:t>
      </w:r>
      <w:r w:rsidRPr="00195C7A">
        <w:rPr>
          <w:rFonts w:asciiTheme="minorHAnsi" w:hAnsiTheme="minorHAnsi" w:cstheme="minorHAnsi"/>
          <w:color w:val="000000"/>
        </w:rPr>
        <w:t>§ 809</w:t>
      </w:r>
      <w:r w:rsidRPr="00195C7A">
        <w:rPr>
          <w:rFonts w:asciiTheme="minorHAnsi" w:hAnsiTheme="minorHAnsi" w:cstheme="minorHAnsi"/>
        </w:rPr>
        <w:t xml:space="preserve">, by which the policyholder dividend deduction is to be "reduced," is the "excess" specified in </w:t>
      </w:r>
      <w:r w:rsidRPr="00195C7A">
        <w:rPr>
          <w:rFonts w:asciiTheme="minorHAnsi" w:hAnsiTheme="minorHAnsi" w:cstheme="minorHAnsi"/>
          <w:color w:val="000000"/>
        </w:rPr>
        <w:t>§ 809(c)(1)</w:t>
      </w:r>
      <w:r w:rsidRPr="00195C7A">
        <w:rPr>
          <w:rFonts w:asciiTheme="minorHAnsi" w:hAnsiTheme="minorHAnsi" w:cstheme="minorHAnsi"/>
        </w:rPr>
        <w:t xml:space="preserve">. Like the word "excess," the word "reduced" is a common, unambiguous, non-technical term that is given its ordinary meaning. </w:t>
      </w:r>
      <w:r w:rsidRPr="00195C7A">
        <w:rPr>
          <w:rStyle w:val="italic"/>
          <w:rFonts w:asciiTheme="minorHAnsi" w:hAnsiTheme="minorHAnsi" w:cstheme="minorHAnsi"/>
        </w:rPr>
        <w:t xml:space="preserve">See </w:t>
      </w:r>
      <w:r w:rsidRPr="00195C7A">
        <w:rPr>
          <w:rStyle w:val="italic"/>
          <w:rFonts w:asciiTheme="minorHAnsi" w:hAnsiTheme="minorHAnsi" w:cstheme="minorHAnsi"/>
          <w:color w:val="000000"/>
        </w:rPr>
        <w:t>San Joaquin Fruit &amp; Inv. Co.</w:t>
      </w:r>
      <w:r w:rsidRPr="00195C7A">
        <w:rPr>
          <w:rFonts w:asciiTheme="minorHAnsi" w:hAnsiTheme="minorHAnsi" w:cstheme="minorHAnsi"/>
          <w:color w:val="000000"/>
        </w:rPr>
        <w:t>, 297 U.S. at 499</w:t>
      </w:r>
      <w:r w:rsidRPr="00195C7A">
        <w:rPr>
          <w:rFonts w:asciiTheme="minorHAnsi" w:hAnsiTheme="minorHAnsi" w:cstheme="minorHAnsi"/>
        </w:rPr>
        <w:t>. "</w:t>
      </w:r>
      <w:r w:rsidRPr="00195C7A">
        <w:rPr>
          <w:rStyle w:val="hit"/>
          <w:rFonts w:asciiTheme="minorHAnsi" w:hAnsiTheme="minorHAnsi" w:cstheme="minorHAnsi"/>
          <w:u w:val="single"/>
        </w:rPr>
        <w:t>Reduce" means</w:t>
      </w:r>
      <w:r w:rsidRPr="00195C7A">
        <w:rPr>
          <w:rFonts w:asciiTheme="minorHAnsi" w:hAnsiTheme="minorHAnsi" w:cstheme="minorHAnsi"/>
          <w:u w:val="single"/>
        </w:rPr>
        <w:t xml:space="preserve"> "to diminish in </w:t>
      </w:r>
      <w:r w:rsidRPr="00195C7A">
        <w:t>size, amount, extent, or</w:t>
      </w:r>
      <w:r w:rsidRPr="00195C7A">
        <w:rPr>
          <w:rFonts w:asciiTheme="minorHAnsi" w:hAnsiTheme="minorHAnsi" w:cstheme="minorHAnsi"/>
          <w:u w:val="single"/>
        </w:rPr>
        <w:t xml:space="preserve"> number</w:t>
      </w:r>
      <w:r w:rsidRPr="00195C7A">
        <w:rPr>
          <w:rFonts w:asciiTheme="minorHAnsi" w:hAnsiTheme="minorHAnsi" w:cstheme="minorHAnsi"/>
        </w:rPr>
        <w:t xml:space="preserve">." </w:t>
      </w:r>
      <w:r w:rsidRPr="00195C7A">
        <w:rPr>
          <w:rStyle w:val="italic"/>
          <w:rFonts w:asciiTheme="minorHAnsi" w:hAnsiTheme="minorHAnsi" w:cstheme="minorHAnsi"/>
        </w:rPr>
        <w:t>Webster's Third International Dictionary</w:t>
      </w:r>
      <w:r w:rsidRPr="00195C7A">
        <w:rPr>
          <w:rFonts w:asciiTheme="minorHAnsi" w:hAnsiTheme="minorHAnsi" w:cstheme="minorHAnsi"/>
        </w:rPr>
        <w:t xml:space="preserve"> 1905. </w:t>
      </w:r>
      <w:r w:rsidRPr="00195C7A">
        <w:rPr>
          <w:rStyle w:val="StyleUnderline"/>
          <w:rFonts w:asciiTheme="minorHAnsi" w:hAnsiTheme="minorHAnsi" w:cstheme="minorHAnsi"/>
        </w:rPr>
        <w:t>Under CUNA's interpretation</w:t>
      </w:r>
      <w:r w:rsidRPr="00195C7A">
        <w:rPr>
          <w:rFonts w:asciiTheme="minorHAnsi" w:hAnsiTheme="minorHAnsi" w:cstheme="minorHAnsi"/>
        </w:rPr>
        <w:t xml:space="preserve"> of "excess" in </w:t>
      </w:r>
      <w:r w:rsidRPr="00195C7A">
        <w:rPr>
          <w:rFonts w:asciiTheme="minorHAnsi" w:hAnsiTheme="minorHAnsi" w:cstheme="minorHAnsi"/>
          <w:color w:val="000000"/>
        </w:rPr>
        <w:t>§ 809(c)</w:t>
      </w:r>
      <w:r w:rsidRPr="00195C7A">
        <w:rPr>
          <w:rFonts w:asciiTheme="minorHAnsi" w:hAnsiTheme="minorHAnsi" w:cstheme="minorHAnsi"/>
        </w:rPr>
        <w:t xml:space="preserve">, however, </w:t>
      </w:r>
      <w:r w:rsidRPr="00195C7A">
        <w:rPr>
          <w:rStyle w:val="Emphasis"/>
          <w:rFonts w:asciiTheme="minorHAnsi" w:hAnsiTheme="minorHAnsi" w:cstheme="minorHAnsi"/>
        </w:rPr>
        <w:t>the result</w:t>
      </w:r>
      <w:r w:rsidRPr="00195C7A">
        <w:rPr>
          <w:rFonts w:asciiTheme="minorHAnsi" w:hAnsiTheme="minorHAnsi" w:cstheme="minorHAnsi"/>
        </w:rPr>
        <w:t xml:space="preserve"> of the "amount determination" under </w:t>
      </w:r>
      <w:r w:rsidRPr="00195C7A">
        <w:rPr>
          <w:rFonts w:asciiTheme="minorHAnsi" w:hAnsiTheme="minorHAnsi" w:cstheme="minorHAnsi"/>
          <w:color w:val="000000"/>
        </w:rPr>
        <w:t>§ 809</w:t>
      </w:r>
      <w:r w:rsidRPr="00195C7A">
        <w:rPr>
          <w:rFonts w:asciiTheme="minorHAnsi" w:hAnsiTheme="minorHAnsi" w:cstheme="minorHAnsi"/>
        </w:rPr>
        <w:t xml:space="preserve"> </w:t>
      </w:r>
      <w:r w:rsidRPr="00195C7A">
        <w:rPr>
          <w:rStyle w:val="StyleUnderline"/>
          <w:rFonts w:asciiTheme="minorHAnsi" w:hAnsiTheme="minorHAnsi" w:cstheme="minorHAnsi"/>
        </w:rPr>
        <w:t xml:space="preserve">would be not to reduce </w:t>
      </w:r>
      <w:r w:rsidRPr="00195C7A">
        <w:rPr>
          <w:rFonts w:asciiTheme="minorHAnsi" w:hAnsiTheme="minorHAnsi" w:cstheme="minorHAnsi"/>
        </w:rPr>
        <w:t xml:space="preserve">the policyholder dividends deduction, </w:t>
      </w:r>
      <w:r w:rsidRPr="00195C7A">
        <w:rPr>
          <w:rStyle w:val="StyleUnderline"/>
          <w:rFonts w:asciiTheme="minorHAnsi" w:hAnsiTheme="minorHAnsi" w:cstheme="minorHAnsi"/>
        </w:rPr>
        <w:t>but to increase it</w:t>
      </w:r>
      <w:r w:rsidRPr="00195C7A">
        <w:rPr>
          <w:rFonts w:asciiTheme="minorHAnsi" w:hAnsiTheme="minorHAnsi" w:cstheme="minorHAnsi"/>
        </w:rPr>
        <w:t xml:space="preserve">. This would directly contradict the explicit instruction in </w:t>
      </w:r>
      <w:r w:rsidRPr="00195C7A">
        <w:rPr>
          <w:rFonts w:asciiTheme="minorHAnsi" w:hAnsiTheme="minorHAnsi" w:cstheme="minorHAnsi"/>
          <w:color w:val="000000"/>
        </w:rPr>
        <w:t>§ 808(c)(2)</w:t>
      </w:r>
      <w:r w:rsidRPr="00195C7A">
        <w:rPr>
          <w:rFonts w:asciiTheme="minorHAnsi" w:hAnsiTheme="minorHAnsi" w:cstheme="minorHAnsi"/>
        </w:rPr>
        <w:t xml:space="preserve"> that the deduction "be reduced." </w:t>
      </w:r>
      <w:r w:rsidRPr="00195C7A">
        <w:rPr>
          <w:rFonts w:asciiTheme="minorHAnsi" w:hAnsiTheme="minorHAnsi" w:cstheme="minorHAnsi"/>
          <w:u w:val="single"/>
        </w:rPr>
        <w:t>The word "reduce" cannot be interpreted</w:t>
      </w:r>
      <w:r w:rsidRPr="00195C7A">
        <w:rPr>
          <w:rFonts w:asciiTheme="minorHAnsi" w:hAnsiTheme="minorHAnsi" w:cstheme="minorHAnsi"/>
        </w:rPr>
        <w:t xml:space="preserve">, as CUNA would treat it, </w:t>
      </w:r>
      <w:r w:rsidRPr="00195C7A">
        <w:rPr>
          <w:rFonts w:asciiTheme="minorHAnsi" w:hAnsiTheme="minorHAnsi" w:cstheme="minorHAnsi"/>
          <w:u w:val="single"/>
        </w:rPr>
        <w:t>to mean "increase.</w:t>
      </w:r>
      <w:r w:rsidRPr="00195C7A">
        <w:rPr>
          <w:rFonts w:asciiTheme="minorHAnsi" w:hAnsiTheme="minorHAnsi" w:cstheme="minorHAnsi"/>
        </w:rPr>
        <w:t xml:space="preserve">" </w:t>
      </w:r>
    </w:p>
    <w:p w:rsidR="004A6089" w:rsidRDefault="004A6089" w:rsidP="004A6089"/>
    <w:p w:rsidR="0021471A" w:rsidRPr="0021471A" w:rsidRDefault="0021471A" w:rsidP="0021471A">
      <w:pPr>
        <w:pStyle w:val="Heading4"/>
      </w:pPr>
      <w:r>
        <w:t xml:space="preserve">Reduce </w:t>
      </w:r>
      <w:r w:rsidRPr="0021471A">
        <w:rPr>
          <w:u w:val="single"/>
        </w:rPr>
        <w:t>strictly confines</w:t>
      </w:r>
      <w:r>
        <w:t xml:space="preserve"> the </w:t>
      </w:r>
      <w:proofErr w:type="spellStart"/>
      <w:r>
        <w:t>aff</w:t>
      </w:r>
      <w:proofErr w:type="spellEnd"/>
      <w:r>
        <w:t xml:space="preserve"> to decreases – they’re a </w:t>
      </w:r>
      <w:r>
        <w:rPr>
          <w:u w:val="single"/>
        </w:rPr>
        <w:t>modification</w:t>
      </w:r>
      <w:r>
        <w:t xml:space="preserve"> not a reduction</w:t>
      </w:r>
    </w:p>
    <w:p w:rsidR="0021471A" w:rsidRDefault="0021471A" w:rsidP="0021471A">
      <w:r>
        <w:rPr>
          <w:b/>
        </w:rPr>
        <w:t xml:space="preserve">Kline, 93 – </w:t>
      </w:r>
      <w:r>
        <w:t xml:space="preserve">Judge for the Court of Appeals for California (PAOLI v. CIVIL SERVICE COM., 12 Cal.App.4th 1073 (1993), 15 Cal. Rptr.2d 874, </w:t>
      </w:r>
      <w:hyperlink r:id="rId82" w:history="1">
        <w:r w:rsidRPr="009A3137">
          <w:rPr>
            <w:rStyle w:val="Hyperlink"/>
          </w:rPr>
          <w:t>https://www.leagle.com/decision/1993108512calapp4th107311043</w:t>
        </w:r>
      </w:hyperlink>
    </w:p>
    <w:p w:rsidR="0021471A" w:rsidRPr="0021471A" w:rsidRDefault="0021471A" w:rsidP="0021471A"/>
    <w:p w:rsidR="0021471A" w:rsidRDefault="0021471A" w:rsidP="0021471A">
      <w:r>
        <w:t xml:space="preserve">All available authority interprets this language as allowing the local commission to modify the penalty imposed, either by increasing it or decreasing it without express limitation. (Andersen v. Civil Service Com., supra, 122 Cal. App.3d at pp. 579-580.) "Employees contend the commission, by increasing the penalties imposed on appeal from the suspensions ..., exceeded its jurisdiction.... The crux of all these contentions is employees' argument that the provision of [the local ordinance] which authorized the commission to `affirm, modify, or revoke' the discipline imposed ..., permitted a decrease, but not an increase, in the employees' suspension." (Id. at p. 579.) </w:t>
      </w:r>
      <w:r w:rsidRPr="0021471A">
        <w:rPr>
          <w:rStyle w:val="StyleUnderline"/>
        </w:rPr>
        <w:t>"`Modify' means `to alter; to change</w:t>
      </w:r>
      <w:r>
        <w:t xml:space="preserve"> an incidental or subordinate feature; </w:t>
      </w:r>
      <w:r w:rsidRPr="0021471A">
        <w:rPr>
          <w:rStyle w:val="StyleUnderline"/>
        </w:rPr>
        <w:t>enlarge</w:t>
      </w:r>
      <w:r>
        <w:t xml:space="preserve">, extend; limit, </w:t>
      </w:r>
      <w:r w:rsidRPr="0021471A">
        <w:rPr>
          <w:rStyle w:val="StyleUnderline"/>
        </w:rPr>
        <w:t>reduce</w:t>
      </w:r>
      <w:r>
        <w:t>.' [Citation.] California usage is in accord. [Citations.] ... The commission did not exceed its jurisdiction." (Ibid.)</w:t>
      </w:r>
    </w:p>
    <w:p w:rsidR="0021471A" w:rsidRDefault="0021471A" w:rsidP="0021471A">
      <w:r>
        <w:t xml:space="preserve">Subsequent </w:t>
      </w:r>
      <w:r w:rsidRPr="0021471A">
        <w:rPr>
          <w:rStyle w:val="StyleUnderline"/>
        </w:rPr>
        <w:t>case law agrees that the power to "modify" means the power to change</w:t>
      </w:r>
      <w:r>
        <w:t xml:space="preserve"> or "</w:t>
      </w:r>
      <w:proofErr w:type="gramStart"/>
      <w:r>
        <w:t>amend[</w:t>
      </w:r>
      <w:proofErr w:type="gramEnd"/>
      <w:r>
        <w:t xml:space="preserve">]," </w:t>
      </w:r>
      <w:r w:rsidRPr="0021471A">
        <w:rPr>
          <w:rStyle w:val="StyleUnderline"/>
        </w:rPr>
        <w:t>by increasing or decreasing</w:t>
      </w:r>
      <w:r>
        <w:t xml:space="preserve"> the content. (See, e.g., Fallbrook Sanitary Dist. v. San Diego Local Agency Formation Com., supra, 208 Cal. App.3d at p. 760 [citing Andersen, supra, and holding that the power to effect "[m]</w:t>
      </w:r>
      <w:proofErr w:type="spellStart"/>
      <w:r>
        <w:t>odification</w:t>
      </w:r>
      <w:proofErr w:type="spellEnd"/>
      <w:r>
        <w:t xml:space="preserve">" is the power to cause "`A change[,] an alteration or amendment which introduces new elements into the details, or cancels some of them ....'"]; accord, </w:t>
      </w:r>
      <w:proofErr w:type="spellStart"/>
      <w:r>
        <w:t>Huening</w:t>
      </w:r>
      <w:proofErr w:type="spellEnd"/>
      <w:r>
        <w:t xml:space="preserve"> v. Eu (1991) 231 Cal.App.3d 766, 776-777 [282 </w:t>
      </w:r>
      <w:proofErr w:type="spellStart"/>
      <w:r>
        <w:t>Cal.Rptr</w:t>
      </w:r>
      <w:proofErr w:type="spellEnd"/>
      <w:r>
        <w:t>. 644].)</w:t>
      </w:r>
    </w:p>
    <w:p w:rsidR="0021471A" w:rsidRDefault="0021471A" w:rsidP="0021471A">
      <w:r>
        <w:t xml:space="preserve">Significantly, the California case law at the time the Legislature formulated the "affirm, modify, or revoke" provision in 1943 (Stats. 1943, </w:t>
      </w:r>
      <w:proofErr w:type="spellStart"/>
      <w:r>
        <w:t>ch.</w:t>
      </w:r>
      <w:proofErr w:type="spellEnd"/>
      <w:r>
        <w:t xml:space="preserve"> 1044, § 1, pp. 2979-2980) specifically interpreted the word "modify" as allowing a modification which increased the punishment previously imposed. (In re Marcus (1936) 11 Cal.App.2d 359, 360-361 [53 P.2d 1021].)</w:t>
      </w:r>
    </w:p>
    <w:p w:rsidR="0021471A" w:rsidRDefault="0021471A" w:rsidP="0021471A">
      <w:r>
        <w:t>[12 Cal.App.4th 1082]</w:t>
      </w:r>
    </w:p>
    <w:p w:rsidR="0021471A" w:rsidRDefault="0021471A" w:rsidP="0021471A">
      <w:r>
        <w:t>"The only point raised is that the modified order ... was in excess of the court's jurisdiction ... because the court was without power to change the length of the jail term [by increasing it from 60 days to 1 year]." (Id. at p. 360.) "Section 1203 of the Penal Code, upon which the power of the court in such a matter is based, includes the following: `The court shall have power at any time during the term of probation to revoke or modify its order of suspension of imposition or execution of sentence.'" (Ibid.) "It follows that the court did not exceed its jurisdiction in modifying its order by enlarging this particular condition [to 1 year in jail]." (Id. at p. 361.)</w:t>
      </w:r>
    </w:p>
    <w:p w:rsidR="0021471A" w:rsidRDefault="0021471A" w:rsidP="0021471A">
      <w:r>
        <w:t xml:space="preserve">Of course, </w:t>
      </w:r>
      <w:r w:rsidRPr="0021471A">
        <w:t>the Legislature's</w:t>
      </w:r>
      <w:r w:rsidRPr="0021471A">
        <w:rPr>
          <w:rStyle w:val="StyleUnderline"/>
        </w:rPr>
        <w:t xml:space="preserve"> "modify" language should be interpreted according to t</w:t>
      </w:r>
      <w:r>
        <w:t xml:space="preserve">he </w:t>
      </w:r>
      <w:r w:rsidRPr="0021471A">
        <w:rPr>
          <w:rStyle w:val="StyleUnderline"/>
        </w:rPr>
        <w:t>case law</w:t>
      </w:r>
      <w:r>
        <w:t xml:space="preserve"> then in existence. As we said in Larson v. </w:t>
      </w:r>
      <w:proofErr w:type="spellStart"/>
      <w:r>
        <w:t>Duca</w:t>
      </w:r>
      <w:proofErr w:type="spellEnd"/>
      <w:r>
        <w:t xml:space="preserve"> (1989) 213 Cal.App.3d 324, 329 [261 </w:t>
      </w:r>
      <w:proofErr w:type="spellStart"/>
      <w:r>
        <w:t>Cal.Rptr</w:t>
      </w:r>
      <w:proofErr w:type="spellEnd"/>
      <w:r>
        <w:t xml:space="preserve">. 559], "`The adopting body is presumed to be aware of existing laws and judicial construction thereof....'" (Quoting In re Lance W. (1985) 37 Cal.3d 873, 890, fn. 11 [694 P.2d 744].) "It is a generally accepted principle that in adopting legislation the Legislature is presumed to have had knowledge of existing domestic judicial decisions and to have enacted and amended statutes in the light of such decisions...." (Buckley v. Chadwick (1955) 45 Cal.2d 183, 200 [288 P.2d 12], fn. omitted; accord, Estate of </w:t>
      </w:r>
      <w:proofErr w:type="spellStart"/>
      <w:r>
        <w:t>McDill</w:t>
      </w:r>
      <w:proofErr w:type="spellEnd"/>
      <w:r>
        <w:t xml:space="preserve"> (1975) 14 Cal.3d 831, 839 [122 </w:t>
      </w:r>
      <w:proofErr w:type="spellStart"/>
      <w:r>
        <w:t>Cal.Rptr</w:t>
      </w:r>
      <w:proofErr w:type="spellEnd"/>
      <w:r>
        <w:t xml:space="preserve">. 754, 537 P.2d 874].) </w:t>
      </w:r>
      <w:r w:rsidRPr="0021471A">
        <w:rPr>
          <w:rStyle w:val="StyleUnderline"/>
        </w:rPr>
        <w:t>The</w:t>
      </w:r>
      <w:r>
        <w:t xml:space="preserve"> 1943 </w:t>
      </w:r>
      <w:r w:rsidRPr="0021471A">
        <w:rPr>
          <w:rStyle w:val="StyleUnderline"/>
        </w:rPr>
        <w:t xml:space="preserve">Legislature chose the judicially construed word "modify" </w:t>
      </w:r>
      <w:r w:rsidRPr="0021471A">
        <w:rPr>
          <w:rStyle w:val="Emphasis"/>
        </w:rPr>
        <w:t>not the word "reduce</w:t>
      </w:r>
      <w:r>
        <w:t xml:space="preserve">," </w:t>
      </w:r>
      <w:r w:rsidRPr="0021471A">
        <w:rPr>
          <w:rStyle w:val="StyleUnderline"/>
        </w:rPr>
        <w:t xml:space="preserve">and omitted any </w:t>
      </w:r>
      <w:r w:rsidRPr="0021471A">
        <w:rPr>
          <w:rStyle w:val="Emphasis"/>
        </w:rPr>
        <w:t>confinement of that power to reduction</w:t>
      </w:r>
      <w:r>
        <w:t xml:space="preserve"> or increase of the type of punishment theretofore imposed when referring to a commission's power to review it.</w:t>
      </w:r>
    </w:p>
    <w:p w:rsidR="0021471A" w:rsidRDefault="0021471A" w:rsidP="004A6089"/>
    <w:p w:rsidR="00877A03" w:rsidRPr="00B73B04" w:rsidRDefault="00877A03" w:rsidP="00877A03">
      <w:pPr>
        <w:pStyle w:val="Heading4"/>
      </w:pPr>
      <w:r>
        <w:t xml:space="preserve">Reduce must be an enforceable </w:t>
      </w:r>
      <w:r>
        <w:rPr>
          <w:u w:val="single"/>
        </w:rPr>
        <w:t>net</w:t>
      </w:r>
      <w:r>
        <w:t xml:space="preserve"> decrease</w:t>
      </w:r>
      <w:r w:rsidR="00A72C50">
        <w:t xml:space="preserve"> measured by prior </w:t>
      </w:r>
      <w:proofErr w:type="gramStart"/>
      <w:r w:rsidR="00A72C50">
        <w:t xml:space="preserve">levels </w:t>
      </w:r>
      <w:r>
        <w:t xml:space="preserve"> –</w:t>
      </w:r>
      <w:proofErr w:type="gramEnd"/>
      <w:r>
        <w:t xml:space="preserve"> otherwise the topic’s bidirectional</w:t>
      </w:r>
    </w:p>
    <w:p w:rsidR="00877A03" w:rsidRDefault="00877A03" w:rsidP="00877A03">
      <w:r w:rsidRPr="00B1420F">
        <w:rPr>
          <w:b/>
          <w:bCs/>
        </w:rPr>
        <w:t>Pierre, 82</w:t>
      </w:r>
      <w:r>
        <w:t xml:space="preserve"> – Jennings Randolph Fellow at the U.S. Institute of Peace.  He served as Director-General of the Atlantic Institute for International Affairs in Paris, Acting Director of Studies and Senior Fellow at the Council on Foreign Relations, Senior Associate of the Hudson Institute and Research Associate at the Brookings Institution.  As a foreign service officer, he served at the American Embassy in London and at the U.S. State Department. He has also taught at Columbia University and Johns Hopkins University, and spent half a year in Hanoi, Vietnam as a senior adviser to the Ministry of Foreign Affairs.  (Andrew, </w:t>
      </w:r>
      <w:r>
        <w:rPr>
          <w:u w:val="single"/>
        </w:rPr>
        <w:t xml:space="preserve">The Global Politics of </w:t>
      </w:r>
      <w:r w:rsidRPr="00B1420F">
        <w:rPr>
          <w:u w:val="single"/>
        </w:rPr>
        <w:t>Arms Sales</w:t>
      </w:r>
      <w:r>
        <w:t xml:space="preserve">, </w:t>
      </w:r>
      <w:r w:rsidRPr="00B1420F">
        <w:t>p</w:t>
      </w:r>
      <w:r>
        <w:t>. 57-</w:t>
      </w:r>
      <w:proofErr w:type="gramStart"/>
      <w:r>
        <w:t>58</w:t>
      </w:r>
      <w:r w:rsidR="00893D0F">
        <w:t xml:space="preserve">  </w:t>
      </w:r>
      <w:proofErr w:type="spellStart"/>
      <w:r w:rsidR="00893D0F">
        <w:t>proquest</w:t>
      </w:r>
      <w:proofErr w:type="spellEnd"/>
      <w:proofErr w:type="gramEnd"/>
      <w:r w:rsidR="00893D0F">
        <w:t xml:space="preserve"> </w:t>
      </w:r>
      <w:proofErr w:type="spellStart"/>
      <w:r w:rsidR="00893D0F">
        <w:t>ebooks</w:t>
      </w:r>
      <w:proofErr w:type="spellEnd"/>
    </w:p>
    <w:p w:rsidR="00877A03" w:rsidRDefault="00877A03" w:rsidP="00877A03"/>
    <w:p w:rsidR="00877A03" w:rsidRPr="00B1420F" w:rsidRDefault="00877A03" w:rsidP="00877A03">
      <w:r>
        <w:t xml:space="preserve">As for the dollar ceiling, which was designed to impose quantitative controls, a somewhat dubious numbers game ensued. In conformity with the announced policy, </w:t>
      </w:r>
      <w:r w:rsidRPr="00B73B04">
        <w:rPr>
          <w:rStyle w:val="StyleUnderline"/>
        </w:rPr>
        <w:t>the 1978 ceiling of $8.5 billion was 8 percent lower</w:t>
      </w:r>
      <w:r>
        <w:t xml:space="preserve"> </w:t>
      </w:r>
      <w:r w:rsidRPr="00B73B04">
        <w:rPr>
          <w:rStyle w:val="StyleUnderline"/>
        </w:rPr>
        <w:t>than the 1977 volume</w:t>
      </w:r>
      <w:r>
        <w:t xml:space="preserve"> of $8.8 billion, after adjustment for inflation, and the 1979 ceiling was set with a further 8 percent reduction in constant dollars. </w:t>
      </w:r>
      <w:r w:rsidRPr="00B73B04">
        <w:rPr>
          <w:rStyle w:val="StyleUnderline"/>
        </w:rPr>
        <w:t>The ceiling was designed to</w:t>
      </w:r>
      <w:r>
        <w:t xml:space="preserve"> impose restraint and to </w:t>
      </w:r>
      <w:r w:rsidRPr="00B73B04">
        <w:rPr>
          <w:rStyle w:val="StyleUnderline"/>
        </w:rPr>
        <w:t xml:space="preserve">force a solid justification for sales. But in practice there were ways to circumvent it </w:t>
      </w:r>
      <w:r w:rsidRPr="00B73B04">
        <w:t>in intent</w:t>
      </w:r>
      <w:r>
        <w:t xml:space="preserve">, if not in fact. With the May 19 announcement having set the 1977 total as a high, from which the 1978 amount was to be reduced, parts of the government developed an interest in having it be as high as possible; hence </w:t>
      </w:r>
      <w:r w:rsidRPr="00B73B04">
        <w:rPr>
          <w:rStyle w:val="StyleUnderline"/>
        </w:rPr>
        <w:t>accounting procedures were altered and recalculations made that created a higher ceiling so as to allow more leeway in coming years</w:t>
      </w:r>
      <w:r>
        <w:t xml:space="preserve">. In addition, there were three major loopholes. First, arms sales to treaty allies, eighteen countries in all, were excluded from the ceiling (about 10 percent of total sales); second, transfers that could be listed as commercial arms exports controlled by munitions-licensing procedures rather than government-to-government sales were left out entirely and these subsequently tripled (10 percent); third, </w:t>
      </w:r>
      <w:r w:rsidRPr="00B73B04">
        <w:t>the ceiling did not apply to military "services" which account for a substantial portion of what is listed as U.S. foreign military sales (20 to 40 percent).</w:t>
      </w:r>
      <w:r>
        <w:t xml:space="preserve"> </w:t>
      </w:r>
      <w:r w:rsidRPr="00B73B04">
        <w:rPr>
          <w:rStyle w:val="StyleUnderline"/>
        </w:rPr>
        <w:t xml:space="preserve">The </w:t>
      </w:r>
      <w:r w:rsidRPr="00B73B04">
        <w:rPr>
          <w:rStyle w:val="Emphasis"/>
        </w:rPr>
        <w:t>net result</w:t>
      </w:r>
      <w:r>
        <w:t xml:space="preserve"> </w:t>
      </w:r>
      <w:r w:rsidRPr="00B73B04">
        <w:rPr>
          <w:rStyle w:val="StyleUnderline"/>
        </w:rPr>
        <w:t>was that, while the ceilings were</w:t>
      </w:r>
      <w:r>
        <w:t xml:space="preserve"> respected, </w:t>
      </w:r>
      <w:r w:rsidRPr="00B73B04">
        <w:rPr>
          <w:rStyle w:val="StyleUnderline"/>
        </w:rPr>
        <w:t xml:space="preserve">giving the </w:t>
      </w:r>
      <w:r w:rsidRPr="00B73B04">
        <w:rPr>
          <w:rStyle w:val="Emphasis"/>
        </w:rPr>
        <w:t>appearance of reductions</w:t>
      </w:r>
      <w:r>
        <w:t xml:space="preserve">, </w:t>
      </w:r>
      <w:r w:rsidRPr="00B73B04">
        <w:rPr>
          <w:rStyle w:val="StyleUnderline"/>
        </w:rPr>
        <w:t xml:space="preserve">in reality total U.S. arms sales actually </w:t>
      </w:r>
      <w:r w:rsidRPr="00B73B04">
        <w:rPr>
          <w:rStyle w:val="Emphasis"/>
        </w:rPr>
        <w:t>increased</w:t>
      </w:r>
      <w:r>
        <w:t xml:space="preserve">. Total U.S. arms sales (including govern- </w:t>
      </w:r>
      <w:proofErr w:type="spellStart"/>
      <w:r>
        <w:t>ment</w:t>
      </w:r>
      <w:proofErr w:type="spellEnd"/>
      <w:r>
        <w:t>-to-government sales and commercial arms exports) rose from $12.8 billion in 1977 to $17.1 billion in 1980, with only slightly more than half covered by the ceiling. By the end of 1979 there was a backlog of $43.5 billion, which stretched out orders that would not be delivered until as late as 1986 (The administration had inherited a backlog of $27 billion from the Ford administration.) These points were not lost on the critics, who accused the Carter administration of suggesting that more was really less.</w:t>
      </w:r>
    </w:p>
    <w:p w:rsidR="00877A03" w:rsidRDefault="00877A03" w:rsidP="00877A03"/>
    <w:p w:rsidR="00877A03" w:rsidRPr="00195C7A" w:rsidRDefault="00877A03" w:rsidP="004A6089"/>
    <w:p w:rsidR="004A6089" w:rsidRPr="00195C7A" w:rsidRDefault="004A6089" w:rsidP="004A6089"/>
    <w:p w:rsidR="004702F1" w:rsidRPr="00195C7A" w:rsidRDefault="004702F1" w:rsidP="004702F1">
      <w:pPr>
        <w:pStyle w:val="Heading3"/>
        <w:rPr>
          <w:rFonts w:asciiTheme="minorHAnsi" w:hAnsiTheme="minorHAnsi" w:cstheme="minorHAnsi"/>
        </w:rPr>
      </w:pPr>
      <w:r w:rsidRPr="00195C7A">
        <w:rPr>
          <w:rFonts w:asciiTheme="minorHAnsi" w:hAnsiTheme="minorHAnsi" w:cstheme="minorHAnsi"/>
        </w:rPr>
        <w:t>Excludes elimination</w:t>
      </w:r>
    </w:p>
    <w:p w:rsidR="004702F1" w:rsidRPr="00195C7A" w:rsidRDefault="004702F1" w:rsidP="004702F1">
      <w:pPr>
        <w:rPr>
          <w:rFonts w:asciiTheme="minorHAnsi" w:hAnsiTheme="minorHAnsi" w:cstheme="minorHAnsi"/>
        </w:rPr>
      </w:pPr>
    </w:p>
    <w:p w:rsidR="004702F1" w:rsidRPr="00195C7A" w:rsidRDefault="004702F1" w:rsidP="004702F1">
      <w:pPr>
        <w:pStyle w:val="Heading4"/>
      </w:pPr>
      <w:r w:rsidRPr="00195C7A">
        <w:t>Reduce excludes eliminate</w:t>
      </w:r>
    </w:p>
    <w:p w:rsidR="004702F1" w:rsidRPr="00195C7A" w:rsidRDefault="004702F1" w:rsidP="004702F1">
      <w:pPr>
        <w:rPr>
          <w:rFonts w:asciiTheme="minorHAnsi" w:hAnsiTheme="minorHAnsi" w:cstheme="minorHAnsi"/>
          <w:color w:val="000000"/>
        </w:rPr>
      </w:pPr>
      <w:r w:rsidRPr="00195C7A">
        <w:rPr>
          <w:rFonts w:asciiTheme="minorHAnsi" w:hAnsiTheme="minorHAnsi" w:cstheme="minorHAnsi"/>
          <w:b/>
          <w:color w:val="000000"/>
        </w:rPr>
        <w:t>Words and Phrases, 2</w:t>
      </w:r>
      <w:r w:rsidRPr="00195C7A">
        <w:rPr>
          <w:rFonts w:asciiTheme="minorHAnsi" w:hAnsiTheme="minorHAnsi" w:cstheme="minorHAnsi"/>
          <w:color w:val="000000"/>
        </w:rPr>
        <w:t xml:space="preserve"> (vol 36B, p. 80)</w:t>
      </w:r>
    </w:p>
    <w:p w:rsidR="004702F1" w:rsidRPr="00195C7A" w:rsidRDefault="004702F1" w:rsidP="004702F1">
      <w:pPr>
        <w:rPr>
          <w:rFonts w:asciiTheme="minorHAnsi" w:hAnsiTheme="minorHAnsi" w:cstheme="minorHAnsi"/>
          <w:color w:val="000000"/>
        </w:rPr>
      </w:pPr>
    </w:p>
    <w:p w:rsidR="004702F1" w:rsidRPr="00195C7A" w:rsidRDefault="004702F1" w:rsidP="004702F1">
      <w:pPr>
        <w:rPr>
          <w:rFonts w:asciiTheme="minorHAnsi" w:hAnsiTheme="minorHAnsi" w:cstheme="minorHAnsi"/>
          <w:color w:val="000000"/>
        </w:rPr>
      </w:pPr>
      <w:r w:rsidRPr="00195C7A">
        <w:rPr>
          <w:rFonts w:asciiTheme="minorHAnsi" w:hAnsiTheme="minorHAnsi" w:cstheme="minorHAnsi"/>
          <w:color w:val="000000"/>
        </w:rPr>
        <w:t xml:space="preserve">Mass. 1905.  </w:t>
      </w:r>
      <w:proofErr w:type="spellStart"/>
      <w:r w:rsidRPr="00195C7A">
        <w:rPr>
          <w:rFonts w:asciiTheme="minorHAnsi" w:hAnsiTheme="minorHAnsi" w:cstheme="minorHAnsi"/>
          <w:color w:val="000000"/>
        </w:rPr>
        <w:t>Rev.Laws</w:t>
      </w:r>
      <w:proofErr w:type="spellEnd"/>
      <w:r w:rsidRPr="00195C7A">
        <w:rPr>
          <w:rFonts w:asciiTheme="minorHAnsi" w:hAnsiTheme="minorHAnsi" w:cstheme="minorHAnsi"/>
          <w:color w:val="000000"/>
        </w:rPr>
        <w:t xml:space="preserve">, c.203, § 9, provides that, if two or more cases are tried together in the superior court, the presiding judge may “reduce” the witness fees and other costs, but “not less than the ordinary witness fees, and other costs recoverable in one of the cases” which are so tried together shall be allowed.  Held that, in reducing the costs, the amount in all the cases together is to be considered and reduced, providing that there must be left in the aggregate an amount not less than the largest sum recoverable in any of the cases.  </w:t>
      </w:r>
      <w:r w:rsidRPr="00195C7A">
        <w:rPr>
          <w:rStyle w:val="UnderlineChar"/>
          <w:rFonts w:asciiTheme="minorHAnsi" w:hAnsiTheme="minorHAnsi" w:cstheme="minorHAnsi"/>
          <w:color w:val="000000"/>
        </w:rPr>
        <w:t xml:space="preserve">The word “reduce,” in its ordinary signification, does not mean to cancel, destroy, or bring to naught, but to </w:t>
      </w:r>
      <w:r w:rsidRPr="00195C7A">
        <w:rPr>
          <w:rStyle w:val="StyleUnderline"/>
          <w:rFonts w:asciiTheme="minorHAnsi" w:hAnsiTheme="minorHAnsi" w:cstheme="minorHAnsi"/>
        </w:rPr>
        <w:t>diminish</w:t>
      </w:r>
      <w:r w:rsidRPr="00195C7A">
        <w:rPr>
          <w:rStyle w:val="UnderlineChar"/>
          <w:rFonts w:asciiTheme="minorHAnsi" w:hAnsiTheme="minorHAnsi" w:cstheme="minorHAnsi"/>
          <w:color w:val="000000"/>
        </w:rPr>
        <w:t xml:space="preserve">, lower, or bring to an inferior </w:t>
      </w:r>
      <w:proofErr w:type="gramStart"/>
      <w:r w:rsidRPr="00195C7A">
        <w:rPr>
          <w:rStyle w:val="UnderlineChar"/>
          <w:rFonts w:asciiTheme="minorHAnsi" w:hAnsiTheme="minorHAnsi" w:cstheme="minorHAnsi"/>
          <w:color w:val="000000"/>
        </w:rPr>
        <w:t>state</w:t>
      </w:r>
      <w:r w:rsidRPr="00195C7A">
        <w:rPr>
          <w:rFonts w:asciiTheme="minorHAnsi" w:hAnsiTheme="minorHAnsi" w:cstheme="minorHAnsi"/>
          <w:color w:val="000000"/>
        </w:rPr>
        <w:t>.—</w:t>
      </w:r>
      <w:proofErr w:type="gramEnd"/>
      <w:r w:rsidRPr="00195C7A">
        <w:rPr>
          <w:rFonts w:asciiTheme="minorHAnsi" w:hAnsiTheme="minorHAnsi" w:cstheme="minorHAnsi"/>
          <w:color w:val="000000"/>
        </w:rPr>
        <w:t xml:space="preserve">Green v. </w:t>
      </w:r>
      <w:proofErr w:type="spellStart"/>
      <w:r w:rsidRPr="00195C7A">
        <w:rPr>
          <w:rFonts w:asciiTheme="minorHAnsi" w:hAnsiTheme="minorHAnsi" w:cstheme="minorHAnsi"/>
          <w:color w:val="000000"/>
        </w:rPr>
        <w:t>Sklar</w:t>
      </w:r>
      <w:proofErr w:type="spellEnd"/>
      <w:r w:rsidRPr="00195C7A">
        <w:rPr>
          <w:rFonts w:asciiTheme="minorHAnsi" w:hAnsiTheme="minorHAnsi" w:cstheme="minorHAnsi"/>
          <w:color w:val="000000"/>
        </w:rPr>
        <w:t>, 74 N.E. 595, 188 Mass. 363.</w:t>
      </w:r>
    </w:p>
    <w:p w:rsidR="004702F1" w:rsidRPr="00195C7A" w:rsidRDefault="004702F1" w:rsidP="00E03170"/>
    <w:p w:rsidR="00E03170" w:rsidRPr="00195C7A" w:rsidRDefault="00E03170" w:rsidP="00E03170">
      <w:pPr>
        <w:pStyle w:val="Heading3"/>
      </w:pPr>
      <w:r w:rsidRPr="00195C7A">
        <w:t>Includes elimination</w:t>
      </w:r>
    </w:p>
    <w:p w:rsidR="00E03170" w:rsidRPr="00195C7A" w:rsidRDefault="00E03170" w:rsidP="00E03170"/>
    <w:p w:rsidR="00E03170" w:rsidRPr="00195C7A" w:rsidRDefault="00E03170" w:rsidP="00E03170">
      <w:pPr>
        <w:pStyle w:val="Heading4"/>
      </w:pPr>
      <w:r w:rsidRPr="00195C7A">
        <w:t>Reduce includes elimination</w:t>
      </w:r>
    </w:p>
    <w:p w:rsidR="00E03170" w:rsidRPr="00195C7A" w:rsidRDefault="00E03170" w:rsidP="00E03170">
      <w:pPr>
        <w:rPr>
          <w:rFonts w:asciiTheme="minorHAnsi" w:hAnsiTheme="minorHAnsi" w:cstheme="minorHAnsi"/>
          <w:color w:val="000000"/>
        </w:rPr>
      </w:pPr>
      <w:r w:rsidRPr="00195C7A">
        <w:rPr>
          <w:rFonts w:asciiTheme="minorHAnsi" w:hAnsiTheme="minorHAnsi" w:cstheme="minorHAnsi"/>
          <w:b/>
          <w:color w:val="000000"/>
        </w:rPr>
        <w:t xml:space="preserve">US Code, 9 </w:t>
      </w:r>
      <w:r w:rsidRPr="00195C7A">
        <w:rPr>
          <w:rFonts w:asciiTheme="minorHAnsi" w:hAnsiTheme="minorHAnsi" w:cstheme="minorHAnsi"/>
          <w:color w:val="000000"/>
        </w:rPr>
        <w:t>(26 CFR 54.4980F-1, lexis)</w:t>
      </w:r>
    </w:p>
    <w:p w:rsidR="00E03170" w:rsidRPr="00195C7A" w:rsidRDefault="00E03170" w:rsidP="00E03170">
      <w:pPr>
        <w:rPr>
          <w:rFonts w:asciiTheme="minorHAnsi" w:hAnsiTheme="minorHAnsi" w:cstheme="minorHAnsi"/>
          <w:color w:val="000000"/>
        </w:rPr>
      </w:pPr>
      <w:r w:rsidRPr="00195C7A">
        <w:rPr>
          <w:rFonts w:asciiTheme="minorHAnsi" w:hAnsiTheme="minorHAnsi" w:cstheme="minorHAnsi"/>
          <w:color w:val="000000"/>
        </w:rPr>
        <w:br/>
        <w:t>§ 54.4980F-1 Notice requirements for certain pension plan amendments significantly reducing the rate of future benefit accrual.</w:t>
      </w:r>
    </w:p>
    <w:p w:rsidR="00E03170" w:rsidRPr="00195C7A" w:rsidRDefault="00E03170" w:rsidP="00E03170">
      <w:pPr>
        <w:rPr>
          <w:rFonts w:asciiTheme="minorHAnsi" w:hAnsiTheme="minorHAnsi" w:cstheme="minorHAnsi"/>
          <w:color w:val="000000"/>
        </w:rPr>
      </w:pPr>
      <w:r w:rsidRPr="00195C7A">
        <w:rPr>
          <w:rFonts w:asciiTheme="minorHAnsi" w:hAnsiTheme="minorHAnsi" w:cstheme="minorHAnsi"/>
          <w:color w:val="000000"/>
        </w:rPr>
        <w:t xml:space="preserve">(c) Elimination or cessation of benefits. For purposes of this section, </w:t>
      </w:r>
      <w:r w:rsidRPr="00195C7A">
        <w:rPr>
          <w:rStyle w:val="UnderlineChar"/>
          <w:rFonts w:asciiTheme="minorHAnsi" w:hAnsiTheme="minorHAnsi" w:cstheme="minorHAnsi"/>
          <w:color w:val="000000"/>
        </w:rPr>
        <w:t>the terms reduce</w:t>
      </w:r>
      <w:r w:rsidRPr="00195C7A">
        <w:rPr>
          <w:rFonts w:asciiTheme="minorHAnsi" w:hAnsiTheme="minorHAnsi" w:cstheme="minorHAnsi"/>
          <w:color w:val="000000"/>
        </w:rPr>
        <w:t xml:space="preserve"> or reduction</w:t>
      </w:r>
      <w:r w:rsidRPr="00195C7A">
        <w:rPr>
          <w:rStyle w:val="UnderlineChar"/>
          <w:rFonts w:asciiTheme="minorHAnsi" w:hAnsiTheme="minorHAnsi" w:cstheme="minorHAnsi"/>
          <w:color w:val="000000"/>
        </w:rPr>
        <w:t xml:space="preserve"> include eliminate or cease</w:t>
      </w:r>
      <w:r w:rsidRPr="00195C7A">
        <w:rPr>
          <w:rFonts w:asciiTheme="minorHAnsi" w:hAnsiTheme="minorHAnsi" w:cstheme="minorHAnsi"/>
          <w:color w:val="000000"/>
        </w:rPr>
        <w:t xml:space="preserve"> or elimination or cessation.</w:t>
      </w:r>
    </w:p>
    <w:p w:rsidR="00E03170" w:rsidRPr="00195C7A" w:rsidRDefault="00E03170" w:rsidP="00E03170">
      <w:pPr>
        <w:rPr>
          <w:rFonts w:asciiTheme="minorHAnsi" w:hAnsiTheme="minorHAnsi" w:cstheme="minorHAnsi"/>
        </w:rPr>
      </w:pPr>
    </w:p>
    <w:p w:rsidR="00E03170" w:rsidRDefault="00E03170" w:rsidP="008244A7">
      <w:pPr>
        <w:pStyle w:val="Heading4"/>
      </w:pPr>
      <w:r w:rsidRPr="00195C7A">
        <w:t>Reduce can include an elimination</w:t>
      </w:r>
    </w:p>
    <w:p w:rsidR="008244A7" w:rsidRDefault="008244A7" w:rsidP="00E03170">
      <w:r>
        <w:rPr>
          <w:b/>
        </w:rPr>
        <w:t xml:space="preserve">CFR, 8 – </w:t>
      </w:r>
      <w:r>
        <w:t>Code of Federal Regulations (26 CFR 1.411(d)-3, TITLE 26 -- INTERNAL REVENUE REVISED AS OF APRIL 1, 2008 CHAPTER I -- INTERNAL REVENUE SERVICE, DEPARTMENT OF THE TREASURY, lexis)</w:t>
      </w:r>
    </w:p>
    <w:p w:rsidR="008244A7" w:rsidRPr="008244A7" w:rsidRDefault="008244A7" w:rsidP="00E03170"/>
    <w:p w:rsidR="008244A7" w:rsidRDefault="008244A7" w:rsidP="00E03170">
      <w:r>
        <w:t xml:space="preserve">(7) Eliminate; elimination; reduce; reduction. The terms eliminate or elimination when used in connection with a section 411(d)(6)(B) [26 USCS § 411(d)(6)(B)] protected benefit mean to eliminate or the elimination of an optional form of benefit or an early retirement benefit and to reduce or a reduction in a retirement-type subsidy. The terms reduce or reduction when used in connection with a retirement-type subsidy mean to reduce or a reduction in the amount of the subsidy. For purposes of this section, </w:t>
      </w:r>
      <w:r w:rsidRPr="008244A7">
        <w:rPr>
          <w:rStyle w:val="StyleUnderline"/>
        </w:rPr>
        <w:t>an elimination includes a reduction and a reduction includes an elimination</w:t>
      </w:r>
      <w:r>
        <w:t>.</w:t>
      </w:r>
    </w:p>
    <w:p w:rsidR="008244A7" w:rsidRDefault="008244A7" w:rsidP="00E03170"/>
    <w:p w:rsidR="008244A7" w:rsidRPr="00195C7A" w:rsidRDefault="008244A7" w:rsidP="00E03170"/>
    <w:p w:rsidR="00E03170" w:rsidRPr="00195C7A" w:rsidRDefault="00E03170" w:rsidP="00E03170">
      <w:pPr>
        <w:pStyle w:val="Heading3"/>
      </w:pPr>
      <w:r w:rsidRPr="00195C7A">
        <w:t>Gradual reduction</w:t>
      </w:r>
    </w:p>
    <w:p w:rsidR="00E03170" w:rsidRPr="00195C7A" w:rsidRDefault="00E03170" w:rsidP="00E03170"/>
    <w:p w:rsidR="00E03170" w:rsidRPr="00195C7A" w:rsidRDefault="00E03170" w:rsidP="00E03170">
      <w:pPr>
        <w:pStyle w:val="Heading4"/>
      </w:pPr>
      <w:r w:rsidRPr="00195C7A">
        <w:t>Gradual reductions</w:t>
      </w:r>
      <w:r w:rsidR="00BE14B1" w:rsidRPr="00195C7A">
        <w:t xml:space="preserve"> over time</w:t>
      </w:r>
      <w:r w:rsidRPr="00195C7A">
        <w:t xml:space="preserve"> can permit increases in some years</w:t>
      </w:r>
    </w:p>
    <w:p w:rsidR="00E03170" w:rsidRPr="00195C7A" w:rsidRDefault="00E03170" w:rsidP="00E03170">
      <w:r w:rsidRPr="00195C7A">
        <w:rPr>
          <w:b/>
        </w:rPr>
        <w:t xml:space="preserve">Thornton, 5 - </w:t>
      </w:r>
      <w:r w:rsidRPr="00195C7A">
        <w:t>Professor of History and International Affairs at George Washington</w:t>
      </w:r>
      <w:r w:rsidRPr="00195C7A">
        <w:rPr>
          <w:b/>
        </w:rPr>
        <w:t xml:space="preserve"> </w:t>
      </w:r>
      <w:r w:rsidRPr="00195C7A">
        <w:t xml:space="preserve">(Richard, </w:t>
      </w:r>
      <w:r w:rsidRPr="00195C7A">
        <w:rPr>
          <w:u w:val="single"/>
        </w:rPr>
        <w:t>The Reagan Revolution II: Rebuilding the Western Alliance</w:t>
      </w:r>
      <w:r w:rsidRPr="00195C7A">
        <w:t>, p. 312</w:t>
      </w:r>
    </w:p>
    <w:p w:rsidR="00E03170" w:rsidRPr="00195C7A" w:rsidRDefault="00E03170" w:rsidP="00E03170"/>
    <w:p w:rsidR="00E03170" w:rsidRPr="00195C7A" w:rsidRDefault="00E03170" w:rsidP="00E03170">
      <w:r w:rsidRPr="00195C7A">
        <w:t xml:space="preserve">Finally, U.S. negotiators qualified all of the concessions Haig had </w:t>
      </w:r>
      <w:proofErr w:type="spellStart"/>
      <w:r w:rsidRPr="00195C7A">
        <w:t>uni</w:t>
      </w:r>
      <w:proofErr w:type="spellEnd"/>
      <w:r w:rsidRPr="00195C7A">
        <w:t xml:space="preserve">- laterally extended to China. </w:t>
      </w:r>
      <w:r w:rsidRPr="00195C7A">
        <w:rPr>
          <w:rStyle w:val="StyleUnderline"/>
        </w:rPr>
        <w:t>While the U</w:t>
      </w:r>
      <w:r w:rsidRPr="00195C7A">
        <w:t xml:space="preserve">nited </w:t>
      </w:r>
      <w:r w:rsidRPr="00195C7A">
        <w:rPr>
          <w:rStyle w:val="StyleUnderline"/>
        </w:rPr>
        <w:t>S</w:t>
      </w:r>
      <w:r w:rsidRPr="00195C7A">
        <w:t xml:space="preserve">tates </w:t>
      </w:r>
      <w:r w:rsidRPr="00195C7A">
        <w:rPr>
          <w:rStyle w:val="StyleUnderline"/>
        </w:rPr>
        <w:t xml:space="preserve">agreed to reduce </w:t>
      </w:r>
      <w:proofErr w:type="gramStart"/>
      <w:r w:rsidRPr="00195C7A">
        <w:rPr>
          <w:rStyle w:val="StyleUnderline"/>
        </w:rPr>
        <w:t>arms sales</w:t>
      </w:r>
      <w:proofErr w:type="gramEnd"/>
      <w:r w:rsidRPr="00195C7A">
        <w:rPr>
          <w:rStyle w:val="StyleUnderline"/>
        </w:rPr>
        <w:t xml:space="preserve"> it did not stipulate</w:t>
      </w:r>
      <w:r w:rsidRPr="00195C7A">
        <w:t xml:space="preserve"> either </w:t>
      </w:r>
      <w:r w:rsidRPr="00195C7A">
        <w:rPr>
          <w:rStyle w:val="StyleUnderline"/>
        </w:rPr>
        <w:t>a time frame</w:t>
      </w:r>
      <w:r w:rsidRPr="00195C7A">
        <w:t xml:space="preserve">, nor a terminal date, as Haig had urged and the Chinese demanded. </w:t>
      </w:r>
      <w:r w:rsidRPr="00195C7A">
        <w:rPr>
          <w:rStyle w:val="StyleUnderline"/>
        </w:rPr>
        <w:t>Negotiators also made clear that the term "reduce gradually" did not bind the U</w:t>
      </w:r>
      <w:r w:rsidRPr="00195C7A">
        <w:t xml:space="preserve">nited </w:t>
      </w:r>
      <w:r w:rsidRPr="00195C7A">
        <w:rPr>
          <w:rStyle w:val="StyleUnderline"/>
        </w:rPr>
        <w:t>S</w:t>
      </w:r>
      <w:r w:rsidRPr="00195C7A">
        <w:t xml:space="preserve">tates </w:t>
      </w:r>
      <w:r w:rsidRPr="00195C7A">
        <w:rPr>
          <w:rStyle w:val="StyleUnderline"/>
        </w:rPr>
        <w:t>to a year-after- year reduction, but only to gradual reduction over time, which could mean an increase in any one year over the previous year</w:t>
      </w:r>
      <w:r w:rsidRPr="00195C7A">
        <w:t>. The Chinese had wanted the term "progressive reduction."</w:t>
      </w:r>
    </w:p>
    <w:p w:rsidR="00E03170" w:rsidRDefault="00E03170" w:rsidP="00E03170"/>
    <w:p w:rsidR="00F111B4" w:rsidRDefault="00F111B4" w:rsidP="00E03170"/>
    <w:p w:rsidR="00F111B4" w:rsidRDefault="00F111B4" w:rsidP="00F111B4">
      <w:pPr>
        <w:pStyle w:val="Heading3"/>
      </w:pPr>
      <w:r>
        <w:t>Includes offsets</w:t>
      </w:r>
    </w:p>
    <w:p w:rsidR="00F111B4" w:rsidRDefault="00F111B4" w:rsidP="00F111B4"/>
    <w:p w:rsidR="00577D5E" w:rsidRDefault="00577D5E" w:rsidP="00577D5E">
      <w:pPr>
        <w:pStyle w:val="Heading4"/>
      </w:pPr>
      <w:r>
        <w:t>Reduce includes offsets</w:t>
      </w:r>
    </w:p>
    <w:p w:rsidR="00F111B4" w:rsidRPr="00D6221F" w:rsidRDefault="00F111B4" w:rsidP="00F111B4">
      <w:pPr>
        <w:rPr>
          <w:rStyle w:val="Style13ptBold"/>
        </w:rPr>
      </w:pPr>
      <w:r w:rsidRPr="00D6221F">
        <w:rPr>
          <w:rStyle w:val="Style13ptBold"/>
        </w:rPr>
        <w:t>AZ court of appeals 2012</w:t>
      </w:r>
    </w:p>
    <w:p w:rsidR="00F111B4" w:rsidRPr="00D6221F" w:rsidRDefault="00F111B4" w:rsidP="00F111B4">
      <w:r w:rsidRPr="00D6221F">
        <w:t>(CSA v. LOOP 101, LLC, 2012 AZ App. Ct. Briefs LEXIS 399)</w:t>
      </w:r>
    </w:p>
    <w:p w:rsidR="00F111B4" w:rsidRPr="00D6221F" w:rsidRDefault="00F111B4" w:rsidP="00F111B4">
      <w:proofErr w:type="gramStart"/>
      <w:r w:rsidRPr="00D6221F">
        <w:t>Likewise</w:t>
      </w:r>
      <w:proofErr w:type="gramEnd"/>
      <w:r w:rsidRPr="00D6221F">
        <w:t xml:space="preserve"> unavailing, Appellees try to distinguish the Texas and Fifth Circuit cases CSA cited, arguing that the Texas statute "is an offset defense." [Response Brief ("RB"), at 31] The Arizona statute provides that "any judgment for the deficiency against the person shall be reduced in accordance with subsection A of this section." A.R.S. § 33-814(C). The </w:t>
      </w:r>
      <w:r w:rsidRPr="00D6221F">
        <w:rPr>
          <w:rStyle w:val="StyleUnderline"/>
        </w:rPr>
        <w:t>Texas statute provides that</w:t>
      </w:r>
      <w:r w:rsidRPr="00D6221F">
        <w:t xml:space="preserve"> "the </w:t>
      </w:r>
      <w:r w:rsidRPr="00D6221F">
        <w:rPr>
          <w:rStyle w:val="StyleUnderline"/>
        </w:rPr>
        <w:t>persons</w:t>
      </w:r>
      <w:r w:rsidRPr="00D6221F">
        <w:t xml:space="preserve"> against whom recovery of the deficiency is sought </w:t>
      </w:r>
      <w:r w:rsidRPr="00D6221F">
        <w:rPr>
          <w:rStyle w:val="StyleUnderline"/>
        </w:rPr>
        <w:t>are entitled to an offset</w:t>
      </w:r>
      <w:r w:rsidRPr="00D6221F">
        <w:t xml:space="preserve"> against the deficiency </w:t>
      </w:r>
      <w:proofErr w:type="gramStart"/>
      <w:r w:rsidRPr="00D6221F">
        <w:t>. . . .</w:t>
      </w:r>
      <w:proofErr w:type="gramEnd"/>
      <w:r w:rsidRPr="00D6221F">
        <w:t xml:space="preserve">" Tex. Prop. Code. § 51.003(c). </w:t>
      </w:r>
      <w:r w:rsidRPr="00D6221F">
        <w:rPr>
          <w:rStyle w:val="StyleUnderline"/>
        </w:rPr>
        <w:t>Arizona uses the word "</w:t>
      </w:r>
      <w:r w:rsidRPr="00D6221F">
        <w:rPr>
          <w:rStyle w:val="Emphasis"/>
        </w:rPr>
        <w:t>reduce</w:t>
      </w:r>
      <w:r w:rsidRPr="00D6221F">
        <w:rPr>
          <w:rStyle w:val="StyleUnderline"/>
        </w:rPr>
        <w:t>," and Texas uses the word "</w:t>
      </w:r>
      <w:r w:rsidRPr="00D6221F">
        <w:rPr>
          <w:rStyle w:val="Emphasis"/>
        </w:rPr>
        <w:t>offset</w:t>
      </w:r>
      <w:r w:rsidRPr="00D6221F">
        <w:rPr>
          <w:rStyle w:val="StyleUnderline"/>
        </w:rPr>
        <w:t xml:space="preserve">." </w:t>
      </w:r>
      <w:r w:rsidRPr="00D6221F">
        <w:rPr>
          <w:rStyle w:val="Emphasis"/>
        </w:rPr>
        <w:t>The words are synonymous</w:t>
      </w:r>
      <w:r w:rsidRPr="00D6221F">
        <w:t>.</w:t>
      </w:r>
    </w:p>
    <w:p w:rsidR="00F111B4" w:rsidRDefault="00F111B4" w:rsidP="00F111B4"/>
    <w:p w:rsidR="00040A9E" w:rsidRDefault="00040A9E" w:rsidP="00040A9E">
      <w:pPr>
        <w:pStyle w:val="Heading3"/>
      </w:pPr>
      <w:r>
        <w:t>Executive can reduce</w:t>
      </w:r>
    </w:p>
    <w:p w:rsidR="00040A9E" w:rsidRDefault="00040A9E" w:rsidP="00040A9E"/>
    <w:p w:rsidR="00040A9E" w:rsidRDefault="00040A9E" w:rsidP="00040A9E">
      <w:pPr>
        <w:pStyle w:val="Heading4"/>
      </w:pPr>
      <w:r>
        <w:t>Carter’s CAT was a reduction in sales</w:t>
      </w:r>
    </w:p>
    <w:p w:rsidR="00040A9E" w:rsidRDefault="00040A9E" w:rsidP="00040A9E">
      <w:r w:rsidRPr="005D3EDC">
        <w:rPr>
          <w:b/>
          <w:bCs/>
        </w:rPr>
        <w:t>Brown, 17</w:t>
      </w:r>
      <w:r>
        <w:t xml:space="preserve"> – former Secretary Defense under Carter (Edward C. Keefer. Harold Brown: Offsetting the Soviet</w:t>
      </w:r>
    </w:p>
    <w:p w:rsidR="00040A9E" w:rsidRDefault="00040A9E" w:rsidP="00040A9E">
      <w:r>
        <w:t>Military Challenge, 1977-1981 (2017).  Hein Online</w:t>
      </w:r>
    </w:p>
    <w:p w:rsidR="00040A9E" w:rsidRPr="005D3EDC" w:rsidRDefault="00040A9E" w:rsidP="00040A9E">
      <w:pPr>
        <w:rPr>
          <w:b/>
          <w:bCs/>
        </w:rPr>
      </w:pPr>
      <w:r>
        <w:rPr>
          <w:b/>
          <w:bCs/>
        </w:rPr>
        <w:t>Note: Presidential Directive 13 was the first Conventional Arms Transfer policy</w:t>
      </w:r>
    </w:p>
    <w:p w:rsidR="00040A9E" w:rsidRDefault="00040A9E" w:rsidP="00040A9E"/>
    <w:p w:rsidR="00040A9E" w:rsidRDefault="00040A9E" w:rsidP="00040A9E">
      <w:r>
        <w:t xml:space="preserve">Reflecting Carter's preference, the policy guidance, </w:t>
      </w:r>
      <w:r w:rsidRPr="005D3EDC">
        <w:rPr>
          <w:rStyle w:val="StyleUnderline"/>
        </w:rPr>
        <w:t>Presidential Directive 13</w:t>
      </w:r>
      <w:r>
        <w:t xml:space="preserve"> of 13 May 1977, </w:t>
      </w:r>
      <w:r w:rsidRPr="005D3EDC">
        <w:rPr>
          <w:rStyle w:val="StyleUnderline"/>
        </w:rPr>
        <w:t>was restrictive:</w:t>
      </w:r>
      <w:r>
        <w:t xml:space="preserve"> "Arms transfers are an exceptional foreign policy implement, to be used only in instances where it can be clearly demonstrated that the transfers contribute to our national security interests." U.S. restraint alone could not be effective without cooperation from other arms-supplying nations. The United States would use security assistance programs as a reward to promote human rights and would weigh the economic impact of arms sales on countries receiving U.S. economic assistance. In keeping with DoD's concerns, NATO allies, Japan, Australia, and New Zealand were exempt from the restrictions of PD 13 and the United States would "honor its historic responsibilities regarding Israel's security." The directive included the presidential waiver provision, but only in "extraordinary circumstances" when a U.S. "friend" had to "depend on advanced weaponry to offset quantitative and other disadvantages in order to maintain a regional balance." </w:t>
      </w:r>
      <w:r w:rsidRPr="005D3EDC">
        <w:rPr>
          <w:rStyle w:val="StyleUnderline"/>
        </w:rPr>
        <w:t>The president directed that</w:t>
      </w:r>
      <w:r>
        <w:t xml:space="preserve"> new commitments of </w:t>
      </w:r>
      <w:r w:rsidRPr="005D3EDC">
        <w:rPr>
          <w:rStyle w:val="StyleUnderline"/>
        </w:rPr>
        <w:t xml:space="preserve">military sales </w:t>
      </w:r>
      <w:r>
        <w:t xml:space="preserve">and military assistance </w:t>
      </w:r>
      <w:r w:rsidRPr="005D3EDC">
        <w:rPr>
          <w:rStyle w:val="StyleUnderline"/>
        </w:rPr>
        <w:t>for</w:t>
      </w:r>
      <w:r>
        <w:t xml:space="preserve"> FY </w:t>
      </w:r>
      <w:r w:rsidRPr="005D3EDC">
        <w:rPr>
          <w:rStyle w:val="StyleUnderline"/>
        </w:rPr>
        <w:t>1978 amount to less in total</w:t>
      </w:r>
      <w:r>
        <w:t xml:space="preserve"> constant </w:t>
      </w:r>
      <w:r w:rsidRPr="005D3EDC">
        <w:rPr>
          <w:rStyle w:val="StyleUnderline"/>
        </w:rPr>
        <w:t>dollars than</w:t>
      </w:r>
      <w:r>
        <w:t xml:space="preserve"> in FY </w:t>
      </w:r>
      <w:r w:rsidRPr="005D3EDC">
        <w:rPr>
          <w:rStyle w:val="StyleUnderline"/>
        </w:rPr>
        <w:t>1977</w:t>
      </w:r>
      <w:r>
        <w:t xml:space="preserve"> and continue to fall in each subsequent year. Finally, the United States would hold back introducing into a region advanced weapons that created a higher combat capacity for the recipient; it would not commit to sell or coproduce weapons until operationally deployed with U.S. forces; coproduction of significant weapons, equipment, or major components and fabrication of high turnover spare parts would be prohibited; and weapons could not be retransferred from recipients to others.5 6</w:t>
      </w:r>
    </w:p>
    <w:p w:rsidR="00040A9E" w:rsidRDefault="00040A9E" w:rsidP="00040A9E">
      <w:r>
        <w:t xml:space="preserve">As part of PD 13, the president instructed DoD to determine which government procedures promoted the sale of arms and how to reduce them. In September 1977, DoD sent the president a study highlighting 13 changes that could inhibit arms sales. Most of the proposed changes were technical, such as tighter control over the release of U.S. government-owned military equipment to defense contractors for sales promotion. Others were more basic, such as improved review procedures, closer U.S. control of government contractors' promotional efforts for sales of combat equipment, and a "standard of conduct" for U.S. personnel involved with arms sales and industry.5 7 Brown put his finger on the underlying problem when reviewing a draft of the report: "The whole thrust of this paper is to inhibit incentives for the Defense bureaucracy &amp; contractors to push FMS. That's all to the good. But the </w:t>
      </w:r>
      <w:proofErr w:type="spellStart"/>
      <w:r>
        <w:t>realpush</w:t>
      </w:r>
      <w:proofErr w:type="spellEnd"/>
      <w:r>
        <w:t xml:space="preserve"> comes from genuine foreign policy motives-and a search for (double-edged unfortunately) tools to advance them."5'8 Deputy Assistant to the President for National Security David Aaron gave DoD the go-ahead to implement or coordinate implementation with other agencies for all but one of the 13 recommendations. 9</w:t>
      </w:r>
    </w:p>
    <w:p w:rsidR="00040A9E" w:rsidRDefault="00040A9E" w:rsidP="00040A9E">
      <w:r>
        <w:t>PD 13 represented the high-water mark of influence of those in the administration who sought to limit conventional weapons sales and transfers. OSD supported this initiative constructively while it assured flexibility to provide FMS and military assistance to friends and allies. The president's injunction that future ceilings for arms transfers be lower in constant dollars than each previous year created complications. To gain a handle on the magnitude of these problems, Brzezinski required State and DoD to create a management system to track and prioritize arms sales. In January 1978 the NSC's Policy Review Committee discussed on two occasions how to reduce the FY 1978 ceiling (including both cash sales and credits) to below the FY 1977's $11.5 billion-$0.3 billion in military assistance programs and $11.2 billion in FMS. The baseline figure of $9.3 billion for FY 1978 resulted from deducting transfers to exempt countries and non-weapon items (mostly construction) and then adding the inflation factor.60 At the first PRC meeting three options were raised: a reduction of 5 percent in FY 1978, 7.5 percent (later adjusted to 8 percent) in FY 1978, or 10 percent for FYs 1978-1979, with at least 5 percent in the first year State and ACDA favored the 7.5 percent figure on the grounds that it would show the public and press that the administration's arms transfer restraints were credible. DoD opted for 10 percent over two years, the most flexible option.61</w:t>
      </w:r>
    </w:p>
    <w:p w:rsidR="00040A9E" w:rsidRPr="005D3EDC" w:rsidRDefault="00040A9E" w:rsidP="00040A9E">
      <w:r>
        <w:t>At the second PRC meeting at the end of January, the members agreed to present the three reduction options for FMS to the president. They recommended a flexible approach to managing the ceiling-a necessity because Iran was planning to purchase airborne warning and control system aircraft and a large Middle East aircraft package for Israel, Egypt, and Saudi Arabia was in the works. Carter approved the recommendations and directed a reduction of 8 percent in sales in FY 1978.62</w:t>
      </w:r>
    </w:p>
    <w:p w:rsidR="00040A9E" w:rsidRDefault="00040A9E" w:rsidP="00040A9E">
      <w:r>
        <w:t xml:space="preserve">During spring 1978 Carter approved numerous arms transfer requests within the agreed ceiling. On one such request of early May for the Republic of China (Taiwan), Kuwait, and Spain, the president wrote the following note: "To Cy, Harold, </w:t>
      </w:r>
      <w:proofErr w:type="spellStart"/>
      <w:r>
        <w:t>Zbig</w:t>
      </w:r>
      <w:proofErr w:type="spellEnd"/>
      <w:r>
        <w:t xml:space="preserve">. Do not fail to meet my commitment to cut back at least 8% on arms sales. I don't want a last minute or ex post facto embarrassment. Check projected total sales carefully." In November 1978 State reported that there existed interagency agreement on </w:t>
      </w:r>
      <w:r w:rsidRPr="005D3EDC">
        <w:rPr>
          <w:rStyle w:val="StyleUnderline"/>
        </w:rPr>
        <w:t>the</w:t>
      </w:r>
      <w:r>
        <w:t xml:space="preserve"> FY 1979 </w:t>
      </w:r>
      <w:r w:rsidRPr="005D3EDC">
        <w:rPr>
          <w:rStyle w:val="StyleUnderline"/>
        </w:rPr>
        <w:t xml:space="preserve">arms transfer plan that would </w:t>
      </w:r>
      <w:r w:rsidRPr="005741FE">
        <w:rPr>
          <w:rStyle w:val="Emphasis"/>
        </w:rPr>
        <w:t>reduce arms sales</w:t>
      </w:r>
      <w:r w:rsidRPr="005D3EDC">
        <w:rPr>
          <w:rStyle w:val="StyleUnderline"/>
        </w:rPr>
        <w:t xml:space="preserve"> by 8 percent </w:t>
      </w:r>
      <w:r w:rsidRPr="005741FE">
        <w:rPr>
          <w:rStyle w:val="Emphasis"/>
        </w:rPr>
        <w:t>over the previous year</w:t>
      </w:r>
      <w:r>
        <w:t xml:space="preserve">. The resulting ceiling would be $8.4 billion. Brown and his staff agreed with these figures, but the Joint Chiefs considered the cuts too deep given that both the Soviet Union and Western Europe had not displayed similar restraint. The Chiefs recommended a more modest 2 percent to 5 percent cut. </w:t>
      </w:r>
      <w:r w:rsidRPr="005D3EDC">
        <w:rPr>
          <w:rStyle w:val="StyleUnderline"/>
        </w:rPr>
        <w:t xml:space="preserve">Carter approved the </w:t>
      </w:r>
      <w:r w:rsidRPr="00ED1B53">
        <w:rPr>
          <w:rStyle w:val="Emphasis"/>
        </w:rPr>
        <w:t>8 percent reduction</w:t>
      </w:r>
      <w:r>
        <w:t>. He warned: "Be very careful. Don't come close to our limit" and commented that the 8 percent "is not much of a restraint. 63</w:t>
      </w:r>
    </w:p>
    <w:p w:rsidR="00893D0F" w:rsidRDefault="00893D0F" w:rsidP="00040A9E"/>
    <w:p w:rsidR="00ED1B53" w:rsidRPr="000F0402" w:rsidRDefault="00ED1B53" w:rsidP="00ED1B53">
      <w:pPr>
        <w:pStyle w:val="Heading4"/>
      </w:pPr>
      <w:r>
        <w:t xml:space="preserve">Presidential restrictions are reductions when measured against prior sales </w:t>
      </w:r>
    </w:p>
    <w:p w:rsidR="00ED1B53" w:rsidRDefault="00ED1B53" w:rsidP="00ED1B53">
      <w:r w:rsidRPr="00B1420F">
        <w:rPr>
          <w:b/>
          <w:bCs/>
        </w:rPr>
        <w:t>Pierre, 82</w:t>
      </w:r>
      <w:r>
        <w:t xml:space="preserve"> – Jennings Randolph Fellow at the U.S. Institute of Peace.  He served as Director-General of the Atlantic Institute for International Affairs in Paris, Acting Director of Studies and Senior Fellow at the Council on Foreign Relations, Senior Associate of the Hudson Institute and Research Associate at the Brookings Institution.  As a foreign service officer, he served at the American Embassy in London and at the U.S. State Department. He has also taught at Columbia University and Johns Hopkins University, and spent half a year in Hanoi, Vietnam as a senior adviser to the Ministry of Foreign Affairs.  (Andrew, </w:t>
      </w:r>
      <w:r>
        <w:rPr>
          <w:u w:val="single"/>
        </w:rPr>
        <w:t xml:space="preserve">The Global Politics of </w:t>
      </w:r>
      <w:r w:rsidRPr="00B1420F">
        <w:rPr>
          <w:u w:val="single"/>
        </w:rPr>
        <w:t>Arms Sales</w:t>
      </w:r>
      <w:r>
        <w:t xml:space="preserve">, p. 51-53, </w:t>
      </w:r>
      <w:proofErr w:type="spellStart"/>
      <w:r>
        <w:t>proquest</w:t>
      </w:r>
      <w:proofErr w:type="spellEnd"/>
      <w:r>
        <w:t xml:space="preserve"> </w:t>
      </w:r>
      <w:proofErr w:type="spellStart"/>
      <w:r>
        <w:t>ebooks</w:t>
      </w:r>
      <w:proofErr w:type="spellEnd"/>
    </w:p>
    <w:p w:rsidR="00ED1B53" w:rsidRDefault="00ED1B53" w:rsidP="00ED1B53"/>
    <w:p w:rsidR="00ED1B53" w:rsidRDefault="00ED1B53" w:rsidP="00ED1B53">
      <w:r w:rsidRPr="000F0402">
        <w:rPr>
          <w:rStyle w:val="StyleUnderline"/>
        </w:rPr>
        <w:t>Congress</w:t>
      </w:r>
      <w:r>
        <w:t xml:space="preserve">, however, </w:t>
      </w:r>
      <w:r w:rsidRPr="000F0402">
        <w:rPr>
          <w:rStyle w:val="StyleUnderline"/>
        </w:rPr>
        <w:t>cannot make U.S. policy on arms transfers</w:t>
      </w:r>
      <w:r>
        <w:t xml:space="preserve">. This is the job of the executive branch. Congress has given itself the right to make individual arms transfers subject to its disapproval, rather than the right to approve sales to foreign countries before they are completed. This power of rejection, which requires concurrent resolutions, will be used only sparingly as it inevitably involves judgments on foreign policy that can best be made by the president and his advisers. As of this writing, in fact, Congress had yet to use this authority, having ultimately shrunk away from it in dealing with the highly controversial "plane package" to three Middle East countries in 1978. Nor is Congress likely to vote itself the power to approve each sale, as has been recommended by some, for </w:t>
      </w:r>
      <w:r w:rsidRPr="000F0402">
        <w:rPr>
          <w:rStyle w:val="StyleUnderline"/>
        </w:rPr>
        <w:t>it is neither prepared nor equipped in time and staff to make</w:t>
      </w:r>
      <w:r>
        <w:t xml:space="preserve"> case-by-case or </w:t>
      </w:r>
      <w:r w:rsidRPr="000F0402">
        <w:rPr>
          <w:rStyle w:val="StyleUnderline"/>
        </w:rPr>
        <w:t>country-by-country decisions</w:t>
      </w:r>
      <w:r>
        <w:t xml:space="preserve">. Congress has sought to make certain that arms transfers are subject to close scrutiny on Capitol Hill, and has put the executive branch on notice that prospective sales must be justifiable. In this way the Congress has served as an inhibiting factor on some prospective sales that were likely to be seen as excessive. A former senior government official gives Congress much credit for moving the executive branch toward a more discriminating and moderate position.12 Nevertheless, </w:t>
      </w:r>
      <w:r w:rsidRPr="000F0402">
        <w:rPr>
          <w:rStyle w:val="StyleUnderline"/>
        </w:rPr>
        <w:t>the decisive role in</w:t>
      </w:r>
      <w:r>
        <w:t xml:space="preserve"> formulating </w:t>
      </w:r>
      <w:r w:rsidRPr="000F0402">
        <w:rPr>
          <w:rStyle w:val="StyleUnderline"/>
        </w:rPr>
        <w:t xml:space="preserve">U.S. arms sales policy can </w:t>
      </w:r>
      <w:r w:rsidRPr="000F0402">
        <w:rPr>
          <w:rStyle w:val="Emphasis"/>
        </w:rPr>
        <w:t>only</w:t>
      </w:r>
      <w:r w:rsidRPr="000F0402">
        <w:rPr>
          <w:rStyle w:val="StyleUnderline"/>
        </w:rPr>
        <w:t xml:space="preserve"> be undertaken by the president</w:t>
      </w:r>
      <w:r>
        <w:t>.</w:t>
      </w:r>
    </w:p>
    <w:p w:rsidR="00ED1B53" w:rsidRPr="000F0402" w:rsidRDefault="00ED1B53" w:rsidP="00ED1B53">
      <w:pPr>
        <w:rPr>
          <w:rStyle w:val="StyleUnderline"/>
        </w:rPr>
      </w:pPr>
      <w:r w:rsidRPr="000F0402">
        <w:rPr>
          <w:rStyle w:val="StyleUnderline"/>
        </w:rPr>
        <w:t>The Carter Policy</w:t>
      </w:r>
    </w:p>
    <w:p w:rsidR="00ED1B53" w:rsidRDefault="00ED1B53" w:rsidP="00ED1B53">
      <w:r>
        <w:t xml:space="preserve">On May 19, 1977, after much speculation and considerable bureaucratic infighting over </w:t>
      </w:r>
      <w:r w:rsidRPr="000F0402">
        <w:rPr>
          <w:rStyle w:val="StyleUnderline"/>
        </w:rPr>
        <w:t>Presidential Directive 13</w:t>
      </w:r>
      <w:r>
        <w:t>, President Carter unveiled the new administration's policy. Henceforth arms transfers were to be viewed as an "exceptional foreign pol- icy implement, to be used only in instances where it can be clearly demonstrated that the transfer contributes to our national security interests." Cognizant of criticisms of past practice, the statement indicated that in the future "the burden of persuasion will be on those who favor a particular arms sale, rather than on those who oppose it.'</w:t>
      </w:r>
    </w:p>
    <w:p w:rsidR="00ED1B53" w:rsidRDefault="00ED1B53" w:rsidP="00ED1B53">
      <w:r>
        <w:t xml:space="preserve">To implement the policy </w:t>
      </w:r>
      <w:r w:rsidRPr="000F0402">
        <w:rPr>
          <w:rStyle w:val="StyleUnderline"/>
        </w:rPr>
        <w:t>a set of qualitative and quantitative controls was established</w:t>
      </w:r>
      <w:r>
        <w:t xml:space="preserve">. But these restrictive guidelines were not to apply to transfers to countries with which the United States has major defense treaties—NATO, Japan, Australia, and New Zealand. Israel presented a problem, for although Israel was not a formal treaty partner of the United States, its supporters wanted it excluded from the restraints and took their case to friends in the Congress. Special mention was therefore made of the intention to honor "our historic responsibilities to assure the security of the State of Israel." And almost complete presidential discretion and flexibility were retained with the announcement that the controls would be binding "unless extraordinary circumstances necessitate a Presidential exception, or where I determine that countries friendly to the United States must depend on advanced weaponry to offset quantitative and other </w:t>
      </w:r>
      <w:proofErr w:type="spellStart"/>
      <w:r>
        <w:t>disadvan</w:t>
      </w:r>
      <w:proofErr w:type="spellEnd"/>
      <w:r>
        <w:t xml:space="preserve">- </w:t>
      </w:r>
      <w:proofErr w:type="spellStart"/>
      <w:r>
        <w:t>tages</w:t>
      </w:r>
      <w:proofErr w:type="spellEnd"/>
      <w:r>
        <w:t xml:space="preserve"> in order to maintain a regional balance."</w:t>
      </w:r>
    </w:p>
    <w:p w:rsidR="00ED1B53" w:rsidRDefault="00ED1B53" w:rsidP="00ED1B53">
      <w:r>
        <w:t>The guidelines included the following six provisions:</w:t>
      </w:r>
    </w:p>
    <w:p w:rsidR="00ED1B53" w:rsidRDefault="00ED1B53" w:rsidP="00ED1B53">
      <w:r>
        <w:t xml:space="preserve">1. The United States would not </w:t>
      </w:r>
      <w:proofErr w:type="spellStart"/>
      <w:r>
        <w:t>he</w:t>
      </w:r>
      <w:proofErr w:type="spellEnd"/>
      <w:r>
        <w:t xml:space="preserve"> the first supplier to intro- duce into a region newly developed, advanced weapons systems that would create a new or significantly higher combat </w:t>
      </w:r>
      <w:proofErr w:type="spellStart"/>
      <w:r>
        <w:t>capa</w:t>
      </w:r>
      <w:proofErr w:type="spellEnd"/>
      <w:r>
        <w:t xml:space="preserve">- </w:t>
      </w:r>
      <w:proofErr w:type="spellStart"/>
      <w:r>
        <w:t>bility</w:t>
      </w:r>
      <w:proofErr w:type="spellEnd"/>
      <w:r>
        <w:t>. This was intended to discourage regional arms competition based on the acquisition of higher levels of weapons technology.</w:t>
      </w:r>
    </w:p>
    <w:p w:rsidR="00ED1B53" w:rsidRDefault="00ED1B53" w:rsidP="00ED1B53">
      <w:r>
        <w:t>2.</w:t>
      </w:r>
      <w:r>
        <w:tab/>
        <w:t>The United States would not sell newly developed, advanced weapons systems until they were operationally deployed with U.S. forces. There had been occasions when weapons had been sold abroad before being delivered to U.S. forces, to the detriment of the Department of Defense's delivery schedules and the readiness of the military services. Also, foreign sales had been promoted by U.S. companies in the hope of giving them a competitive advantage, through lowered unit costs, in the competition for sales to the Pentagon.</w:t>
      </w:r>
    </w:p>
    <w:p w:rsidR="00ED1B53" w:rsidRDefault="00ED1B53" w:rsidP="00ED1B53">
      <w:r>
        <w:t>3.</w:t>
      </w:r>
      <w:r>
        <w:tab/>
        <w:t xml:space="preserve">The United States would not permit development or sig- </w:t>
      </w:r>
      <w:proofErr w:type="spellStart"/>
      <w:r>
        <w:t>nificant</w:t>
      </w:r>
      <w:proofErr w:type="spellEnd"/>
      <w:r>
        <w:t xml:space="preserve"> modification of advanced weapons systems solely for export. This removed incentives for U.S. industry to design and produce advanced arms whose only market was abroad.</w:t>
      </w:r>
    </w:p>
    <w:p w:rsidR="00ED1B53" w:rsidRDefault="00ED1B53" w:rsidP="00ED1B53">
      <w:r>
        <w:t>4.</w:t>
      </w:r>
      <w:r>
        <w:tab/>
        <w:t xml:space="preserve">The United States would not permit co-production agree- </w:t>
      </w:r>
      <w:proofErr w:type="spellStart"/>
      <w:r>
        <w:t>ments</w:t>
      </w:r>
      <w:proofErr w:type="spellEnd"/>
      <w:r>
        <w:t xml:space="preserve"> with other countries for significant weapons, equipment, and major components. This was intended to help limit the spread of production facilities for advanced technology and the increase in the number of arms suppliers. In particular, it sought to inhibit co-production arrangements </w:t>
      </w:r>
      <w:proofErr w:type="gramStart"/>
      <w:r>
        <w:t>whose</w:t>
      </w:r>
      <w:proofErr w:type="gramEnd"/>
      <w:r>
        <w:t xml:space="preserve"> economic </w:t>
      </w:r>
      <w:proofErr w:type="spellStart"/>
      <w:r>
        <w:t>justifi</w:t>
      </w:r>
      <w:proofErr w:type="spellEnd"/>
      <w:r>
        <w:t>- cation rested on exports to third countries once the co-producing countries' own needs had been met.</w:t>
      </w:r>
    </w:p>
    <w:p w:rsidR="00ED1B53" w:rsidRDefault="00ED1B53" w:rsidP="00ED1B53">
      <w:r>
        <w:t>5.</w:t>
      </w:r>
      <w:r>
        <w:tab/>
        <w:t xml:space="preserve">The United States would not allow U.S. weapons or equip- </w:t>
      </w:r>
      <w:proofErr w:type="spellStart"/>
      <w:r>
        <w:t>ment</w:t>
      </w:r>
      <w:proofErr w:type="spellEnd"/>
      <w:r>
        <w:t xml:space="preserve"> to be transferred to third parties without U.S. govern- </w:t>
      </w:r>
      <w:proofErr w:type="spellStart"/>
      <w:r>
        <w:t>ment</w:t>
      </w:r>
      <w:proofErr w:type="spellEnd"/>
      <w:r>
        <w:t xml:space="preserve"> consent. Although this was a longstanding legal require- </w:t>
      </w:r>
      <w:proofErr w:type="spellStart"/>
      <w:r>
        <w:t>ment</w:t>
      </w:r>
      <w:proofErr w:type="spellEnd"/>
      <w:r>
        <w:t>, its statement as a matter of policy was designed to avoid unnecessary bilateral friction caused by the need to deny such requests. Re-transfers would be approved only when the United States would be willing to sell the article in question directly to the third party.</w:t>
      </w:r>
    </w:p>
    <w:p w:rsidR="00ED1B53" w:rsidRDefault="00ED1B53" w:rsidP="00ED1B53">
      <w:r>
        <w:t>6.</w:t>
      </w:r>
      <w:r>
        <w:tab/>
        <w:t xml:space="preserve">The United States would require policy-level authorization by the Department of State for actions by agents of the United States or </w:t>
      </w:r>
      <w:proofErr w:type="spellStart"/>
      <w:r>
        <w:t>primte</w:t>
      </w:r>
      <w:proofErr w:type="spellEnd"/>
      <w:r>
        <w:t xml:space="preserve"> manufacturers that might promote the sale of arms abroad. Embassy and military representatives abroad were instructed not to engage in any activity that could be construed as promoting the sale of conventional arms. This was intended to stop the "pushing" of arms sales and to provide for an early screening of potential sales requests from purchasers as well as of sales activities by commercial firms.</w:t>
      </w:r>
    </w:p>
    <w:p w:rsidR="00ED1B53" w:rsidRDefault="00ED1B53" w:rsidP="00ED1B53">
      <w:r>
        <w:t xml:space="preserve">In addition, the statement indicated that human rights within recipient countries would be a consideration in future security assistance programs, as would the economic impact of the arms </w:t>
      </w:r>
      <w:proofErr w:type="gramStart"/>
      <w:r>
        <w:t>purchases</w:t>
      </w:r>
      <w:proofErr w:type="gramEnd"/>
      <w:r>
        <w:t xml:space="preserve"> for those less developed countries also receiving U.S. economic assistance. The United States would seek multilateral cooperation in reducing the "worldwide traffic in arms."</w:t>
      </w:r>
    </w:p>
    <w:p w:rsidR="00ED1B53" w:rsidRDefault="00ED1B53" w:rsidP="00040A9E">
      <w:r>
        <w:t xml:space="preserve">Finally, </w:t>
      </w:r>
      <w:r w:rsidRPr="000F0402">
        <w:rPr>
          <w:rStyle w:val="StyleUnderline"/>
        </w:rPr>
        <w:t>there was to be a dollar ceiling on the volume of new commitments for foreign military sales</w:t>
      </w:r>
      <w:r>
        <w:t xml:space="preserve"> and military assistance programs, </w:t>
      </w:r>
      <w:r w:rsidRPr="000F0402">
        <w:rPr>
          <w:rStyle w:val="StyleUnderline"/>
        </w:rPr>
        <w:t>with the total for</w:t>
      </w:r>
      <w:r>
        <w:t xml:space="preserve"> fiscal year </w:t>
      </w:r>
      <w:r w:rsidRPr="000F0402">
        <w:rPr>
          <w:rStyle w:val="StyleUnderline"/>
        </w:rPr>
        <w:t>1978 to be less than the previous year</w:t>
      </w:r>
      <w:r>
        <w:t xml:space="preserve">. Officials indicated that </w:t>
      </w:r>
      <w:r w:rsidRPr="000F0402">
        <w:rPr>
          <w:rStyle w:val="StyleUnderline"/>
        </w:rPr>
        <w:t>this was to be the first</w:t>
      </w:r>
      <w:r>
        <w:t xml:space="preserve"> of a series of </w:t>
      </w:r>
      <w:r w:rsidRPr="000F0402">
        <w:rPr>
          <w:rStyle w:val="Emphasis"/>
        </w:rPr>
        <w:t>annual reductions</w:t>
      </w:r>
      <w:r>
        <w:t>.13</w:t>
      </w:r>
    </w:p>
    <w:p w:rsidR="007F327F" w:rsidRDefault="007F327F" w:rsidP="00040A9E"/>
    <w:p w:rsidR="009153C6" w:rsidRDefault="009153C6" w:rsidP="009153C6">
      <w:pPr>
        <w:pStyle w:val="Heading4"/>
      </w:pPr>
      <w:r>
        <w:t>Reductions should be implemented by the President</w:t>
      </w:r>
    </w:p>
    <w:p w:rsidR="009153C6" w:rsidRDefault="009153C6" w:rsidP="009153C6">
      <w:proofErr w:type="spellStart"/>
      <w:r w:rsidRPr="000F0402">
        <w:rPr>
          <w:b/>
          <w:bCs/>
        </w:rPr>
        <w:t>Langvandslien</w:t>
      </w:r>
      <w:proofErr w:type="spellEnd"/>
      <w:r w:rsidRPr="000F0402">
        <w:rPr>
          <w:b/>
          <w:bCs/>
        </w:rPr>
        <w:t>, 4</w:t>
      </w:r>
      <w:r>
        <w:t xml:space="preserve"> – </w:t>
      </w:r>
      <w:proofErr w:type="spellStart"/>
      <w:r>
        <w:t>Cand</w:t>
      </w:r>
      <w:proofErr w:type="spellEnd"/>
      <w:r>
        <w:t xml:space="preserve">. </w:t>
      </w:r>
      <w:proofErr w:type="spellStart"/>
      <w:r>
        <w:t>Philol</w:t>
      </w:r>
      <w:proofErr w:type="spellEnd"/>
      <w:r>
        <w:t xml:space="preserve">. Thesis Department of History University of Oslo (Martin, “Promising Restraint: The Carter Administration’s Arms Transfer Policy” </w:t>
      </w:r>
      <w:hyperlink r:id="rId83" w:history="1">
        <w:r w:rsidRPr="00D77A80">
          <w:rPr>
            <w:rStyle w:val="Hyperlink"/>
          </w:rPr>
          <w:t>https://www.duo.uio.no/bitstream/handle/10852/23399/1/17315.pdf</w:t>
        </w:r>
      </w:hyperlink>
    </w:p>
    <w:p w:rsidR="009153C6" w:rsidRDefault="009153C6" w:rsidP="009153C6"/>
    <w:p w:rsidR="009153C6" w:rsidRDefault="009153C6" w:rsidP="009153C6">
      <w:r>
        <w:t xml:space="preserve">A sincere desire to implement the policy. The Scholar William </w:t>
      </w:r>
      <w:r w:rsidRPr="00AA4722">
        <w:rPr>
          <w:rStyle w:val="StyleUnderline"/>
        </w:rPr>
        <w:t>Hartung concludes</w:t>
      </w:r>
      <w:r>
        <w:t xml:space="preserve"> that ‘undertaking </w:t>
      </w:r>
      <w:r w:rsidRPr="00AA4722">
        <w:rPr>
          <w:rStyle w:val="StyleUnderline"/>
        </w:rPr>
        <w:t>a fundamental shift in arms sales</w:t>
      </w:r>
      <w:r>
        <w:t xml:space="preserve"> policy </w:t>
      </w:r>
      <w:r w:rsidRPr="00AA4722">
        <w:rPr>
          <w:rStyle w:val="StyleUnderline"/>
        </w:rPr>
        <w:t>requires forceful</w:t>
      </w:r>
      <w:r>
        <w:t xml:space="preserve">, persistent </w:t>
      </w:r>
      <w:r w:rsidRPr="00AA4722">
        <w:rPr>
          <w:rStyle w:val="StyleUnderline"/>
        </w:rPr>
        <w:t>presidential leadership</w:t>
      </w:r>
      <w:r>
        <w:t xml:space="preserve">.’27 </w:t>
      </w:r>
      <w:r w:rsidRPr="00AA4722">
        <w:rPr>
          <w:rStyle w:val="StyleUnderline"/>
        </w:rPr>
        <w:t xml:space="preserve">This is obvious in the case of Carter’s </w:t>
      </w:r>
      <w:r w:rsidRPr="00AA4722">
        <w:t>effort at restraining U.S. arms transfers</w:t>
      </w:r>
      <w:r>
        <w:t xml:space="preserve">. While there is no reason to doubt Carter’s wish to reduce U.S. arms transfers during the 1976 election campaign and the first months into his presidency, it is probable that he did not foresee the full consequences of implementing a policy of restraint. Ever since 1945, U.S. arms transfers had been held to serve multiple foreign-policy objectives. The uneven implementation and the weakening of the restraint policy over time was a consequence of Carter’s failure to challenge the basic rationales guiding U.S. arms transfers. </w:t>
      </w:r>
      <w:r w:rsidRPr="00AA4722">
        <w:t xml:space="preserve">The </w:t>
      </w:r>
      <w:r w:rsidRPr="00AA4722">
        <w:rPr>
          <w:rStyle w:val="Emphasis"/>
        </w:rPr>
        <w:t>arms transfer reduction policy</w:t>
      </w:r>
      <w:r>
        <w:t xml:space="preserve"> was never treated as the exceptional policy it was meant to be: instead it was used as a multipurpose instrument of U.S. foreign policy. Arms were sold and donated to support a cluster of strategic and political functions. In regions deemed crucial for U.S. security and in the period of renewed U.S.–Soviet hostilities, arms transfers continued to be one of the most important instruments for conducting foreign policy. Huge arms deals were negotiated to serve geopolitical security interests. The AWACS sale to Iran in 1977, the aircraft package to the Middle East in 1978, the arms aid to North Yemen in 1979, the proposed arms package for Pakistan and the arms for access to military bases in Somalia in 1980 are only the most obvious examples. </w:t>
      </w:r>
    </w:p>
    <w:p w:rsidR="009153C6" w:rsidRDefault="009153C6" w:rsidP="00040A9E"/>
    <w:p w:rsidR="007F327F" w:rsidRDefault="007F327F" w:rsidP="007F327F">
      <w:pPr>
        <w:pStyle w:val="Heading4"/>
      </w:pPr>
      <w:r>
        <w:t>Refusal of authorization is a reduction</w:t>
      </w:r>
    </w:p>
    <w:p w:rsidR="007F327F" w:rsidRDefault="007F327F" w:rsidP="007F327F">
      <w:r>
        <w:rPr>
          <w:b/>
          <w:bCs/>
        </w:rPr>
        <w:t xml:space="preserve">Kaplan, 79 </w:t>
      </w:r>
      <w:proofErr w:type="gramStart"/>
      <w:r>
        <w:rPr>
          <w:b/>
          <w:bCs/>
        </w:rPr>
        <w:t xml:space="preserve">-  </w:t>
      </w:r>
      <w:r w:rsidRPr="00685938">
        <w:t>Foreign</w:t>
      </w:r>
      <w:proofErr w:type="gramEnd"/>
      <w:r w:rsidRPr="00685938">
        <w:t xml:space="preserve"> Policy Studies Staff, The Brookings Institution. (Stephen S. Kaplan, The Carter Administration Grapples with the Issue of Conventional Arms Control, 14 STAN. J. INT'L STUD. 71 (1979). Hein Online</w:t>
      </w:r>
    </w:p>
    <w:p w:rsidR="007F327F" w:rsidRDefault="007F327F" w:rsidP="007F327F"/>
    <w:p w:rsidR="007F327F" w:rsidRDefault="007F327F" w:rsidP="007F327F">
      <w:r>
        <w:t xml:space="preserve">President </w:t>
      </w:r>
      <w:r w:rsidRPr="00685938">
        <w:rPr>
          <w:rStyle w:val="StyleUnderline"/>
        </w:rPr>
        <w:t>Carter</w:t>
      </w:r>
      <w:r>
        <w:t xml:space="preserve"> had </w:t>
      </w:r>
      <w:r w:rsidRPr="00685938">
        <w:rPr>
          <w:rStyle w:val="StyleUnderline"/>
        </w:rPr>
        <w:t xml:space="preserve">demonstrated </w:t>
      </w:r>
      <w:r>
        <w:t xml:space="preserve">an apparent </w:t>
      </w:r>
      <w:r w:rsidRPr="00685938">
        <w:rPr>
          <w:rStyle w:val="StyleUnderline"/>
        </w:rPr>
        <w:t>determination to</w:t>
      </w:r>
      <w:r>
        <w:rPr>
          <w:rStyle w:val="StyleUnderline"/>
        </w:rPr>
        <w:t xml:space="preserve"> </w:t>
      </w:r>
      <w:r w:rsidRPr="00685938">
        <w:rPr>
          <w:rStyle w:val="StyleUnderline"/>
        </w:rPr>
        <w:t>reduce the flow of</w:t>
      </w:r>
      <w:r>
        <w:t xml:space="preserve"> United States </w:t>
      </w:r>
      <w:r w:rsidRPr="00685938">
        <w:rPr>
          <w:rStyle w:val="StyleUnderline"/>
        </w:rPr>
        <w:t>arms</w:t>
      </w:r>
      <w:r>
        <w:t xml:space="preserve"> abroad even before his announcement of the Administration's new arms transfer policy. For instance, in February, 1977, </w:t>
      </w:r>
      <w:r w:rsidRPr="00685938">
        <w:rPr>
          <w:rStyle w:val="StyleUnderline"/>
        </w:rPr>
        <w:t>the President directed a reduction</w:t>
      </w:r>
      <w:r>
        <w:t xml:space="preserve"> in military sales credits and grant military assistance </w:t>
      </w:r>
      <w:r w:rsidRPr="00685938">
        <w:rPr>
          <w:rStyle w:val="StyleUnderline"/>
        </w:rPr>
        <w:t>for Argentina,</w:t>
      </w:r>
      <w:r>
        <w:rPr>
          <w:rStyle w:val="StyleUnderline"/>
        </w:rPr>
        <w:t xml:space="preserve"> </w:t>
      </w:r>
      <w:r w:rsidRPr="00685938">
        <w:rPr>
          <w:rStyle w:val="StyleUnderline"/>
        </w:rPr>
        <w:t>Uruguay, and Ethiopia</w:t>
      </w:r>
      <w:r>
        <w:t xml:space="preserve"> because of alleged human rights violations in those countries.' 7 The following month the Administration responded to the invasion of Zaire by shipping spare parts, parachutes, medical supplies, communications equipment, and other "non-lethal" items to the Mobutu government, while refusing to send arms and ammunition.'" The Administration also delayed about $6 billion in arms sales in the first months of 1977 while it reviewed United States arms transfer policy.' 9</w:t>
      </w:r>
    </w:p>
    <w:p w:rsidR="007F327F" w:rsidRDefault="007F327F" w:rsidP="007F327F">
      <w:r w:rsidRPr="00685938">
        <w:rPr>
          <w:rStyle w:val="StyleUnderline"/>
        </w:rPr>
        <w:t xml:space="preserve">The Administration continued to demonstrate its commitment to a </w:t>
      </w:r>
      <w:r w:rsidRPr="00685938">
        <w:rPr>
          <w:rStyle w:val="Emphasis"/>
        </w:rPr>
        <w:t>reduction in</w:t>
      </w:r>
      <w:r>
        <w:t xml:space="preserve"> United States </w:t>
      </w:r>
      <w:r w:rsidRPr="00685938">
        <w:rPr>
          <w:rStyle w:val="Emphasis"/>
        </w:rPr>
        <w:t>arms sales</w:t>
      </w:r>
      <w:r>
        <w:t xml:space="preserve"> during the weeks immediately following the President's arms transfer policy statement. In early June, 1977, </w:t>
      </w:r>
      <w:r w:rsidRPr="006846C8">
        <w:rPr>
          <w:rStyle w:val="StyleUnderline"/>
        </w:rPr>
        <w:t xml:space="preserve">the Administration </w:t>
      </w:r>
      <w:r w:rsidRPr="006846C8">
        <w:rPr>
          <w:rStyle w:val="Emphasis"/>
        </w:rPr>
        <w:t>refused to authorize</w:t>
      </w:r>
      <w:r w:rsidRPr="006846C8">
        <w:rPr>
          <w:rStyle w:val="StyleUnderline"/>
        </w:rPr>
        <w:t xml:space="preserve"> the sale of $4 billion</w:t>
      </w:r>
      <w:r>
        <w:t xml:space="preserve"> worth of F- 18L Hornet fighter aircraft to Iran.2 The Administration also refused to approve sales of $500 million worth of A7 Corsair II attack aircraft to Pakistan, a decision which endangered the LTV Corporation's A-7 production line. 21 Shortly after these actions, President Carter blocked the sale by Israel of </w:t>
      </w:r>
      <w:proofErr w:type="spellStart"/>
      <w:r>
        <w:t>Kfir</w:t>
      </w:r>
      <w:proofErr w:type="spellEnd"/>
      <w:r>
        <w:t xml:space="preserve"> fighter aircraft to Ecuador,2 2 an action made possible because the </w:t>
      </w:r>
      <w:proofErr w:type="spellStart"/>
      <w:r>
        <w:t>Kfir's</w:t>
      </w:r>
      <w:proofErr w:type="spellEnd"/>
      <w:r>
        <w:t xml:space="preserve"> engine was produced by the General Electric Corporation. Israeli invitations to co-produce F-15 aircraft components, a military communications system, and a new Israeli tank were also declined.</w:t>
      </w:r>
    </w:p>
    <w:p w:rsidR="007F327F" w:rsidRDefault="007F327F" w:rsidP="00040A9E">
      <w:r>
        <w:t>As time passed, however, the Administration failed to maintain its tough stance. In the months following President Carter's arms transfer policy statement, the Administration announced its intention to sign a $1.2 billion agreement with Iran for the sale of E-3A aircraft and associated ground equipment. 24 The Administration also announced its willingness to enter into a large naval construction contract with Saudi Arabia.25 Indeed, in the four months following President Carter's arms transfer policy statement, his Administration proposed to the Congress forty-five major sales bearing a total value of $4.1 billion.2 6 Sales to NATO nations, Japan, Australia, and New Zealand accounted for less than one-tenth of this amount.-, Approximately three-fourths of the value of all Government military sales in fiscal year 1977 were accounted for by agreements with Iran, Saudi Arabia, and Israel.28</w:t>
      </w:r>
    </w:p>
    <w:p w:rsidR="00040A9E" w:rsidRDefault="00040A9E" w:rsidP="00040A9E">
      <w:pPr>
        <w:pStyle w:val="Heading4"/>
      </w:pPr>
      <w:r>
        <w:t>Taiwan proves the President can reduce arms sales</w:t>
      </w:r>
    </w:p>
    <w:p w:rsidR="00040A9E" w:rsidRDefault="00040A9E" w:rsidP="00040A9E">
      <w:r>
        <w:rPr>
          <w:b/>
          <w:bCs/>
        </w:rPr>
        <w:t xml:space="preserve">Landis, 2 – </w:t>
      </w:r>
      <w:r>
        <w:t xml:space="preserve">paper for NATIONAL DEFENSE UNIVERSITY, NATIONAL WAR COLLEGE (TAI-YIN, “The Interagency Process Behind US Policy on Taiwan” </w:t>
      </w:r>
      <w:hyperlink r:id="rId84" w:history="1">
        <w:r w:rsidRPr="00D77A80">
          <w:rPr>
            <w:rStyle w:val="Hyperlink"/>
          </w:rPr>
          <w:t>https://apps.dtic.mil/dtic/tr/fulltext/u2/a442952.pdf</w:t>
        </w:r>
      </w:hyperlink>
    </w:p>
    <w:p w:rsidR="00040A9E" w:rsidRPr="009D1E04" w:rsidRDefault="00040A9E" w:rsidP="00040A9E"/>
    <w:p w:rsidR="00040A9E" w:rsidRDefault="00040A9E" w:rsidP="00040A9E">
      <w:r>
        <w:t xml:space="preserve">Besides individuals, institutional tension between the executive and legislative branches of the US government has persisted in having a say or leading role in the formulation of US-Taiwan policy. Presidents Nixon, Carter and Regan reached bilateral agreements with the PRC while Congress responded with its own efforts to codify into law the limits of those agreements to safeguard the defense of Taiwan. The Taiwan Relations Act (TRA) of 1979 was the end product of Congress providing legislative specificity for arms sales to Taiwan. The </w:t>
      </w:r>
      <w:r w:rsidRPr="009D1E04">
        <w:rPr>
          <w:rStyle w:val="StyleUnderline"/>
        </w:rPr>
        <w:t>Reagan</w:t>
      </w:r>
      <w:r>
        <w:t xml:space="preserve"> Administration </w:t>
      </w:r>
      <w:r w:rsidRPr="009D1E04">
        <w:rPr>
          <w:rStyle w:val="StyleUnderline"/>
        </w:rPr>
        <w:t>responded to PRC protests to the arms sales with the 1982</w:t>
      </w:r>
      <w:r>
        <w:t xml:space="preserve"> US-PRC </w:t>
      </w:r>
      <w:r w:rsidRPr="009D1E04">
        <w:rPr>
          <w:rStyle w:val="StyleUnderline"/>
        </w:rPr>
        <w:t xml:space="preserve">Communiqué on Arms Sales to Taiwan by </w:t>
      </w:r>
      <w:r w:rsidRPr="009D1E04">
        <w:rPr>
          <w:rStyle w:val="Emphasis"/>
        </w:rPr>
        <w:t>reducing such arms sales</w:t>
      </w:r>
      <w:r>
        <w:t xml:space="preserve">. </w:t>
      </w:r>
    </w:p>
    <w:p w:rsidR="00040A9E" w:rsidRDefault="00040A9E" w:rsidP="00040A9E">
      <w:pPr>
        <w:pStyle w:val="Heading4"/>
      </w:pPr>
      <w:r>
        <w:t>The Communique was a formal limit on arms sales</w:t>
      </w:r>
      <w:r w:rsidR="007F327F">
        <w:t xml:space="preserve"> to Taiwan</w:t>
      </w:r>
    </w:p>
    <w:p w:rsidR="00040A9E" w:rsidRDefault="00040A9E" w:rsidP="00040A9E">
      <w:r>
        <w:rPr>
          <w:b/>
          <w:bCs/>
        </w:rPr>
        <w:t xml:space="preserve">Landis, 2 – </w:t>
      </w:r>
      <w:r>
        <w:t xml:space="preserve">paper for NATIONAL DEFENSE UNIVERSITY, NATIONAL WAR COLLEGE (TAI-YIN, “The Interagency Process Behind US Policy on Taiwan” </w:t>
      </w:r>
      <w:hyperlink r:id="rId85" w:history="1">
        <w:r w:rsidRPr="00D77A80">
          <w:rPr>
            <w:rStyle w:val="Hyperlink"/>
          </w:rPr>
          <w:t>https://apps.dtic.mil/dtic/tr/fulltext/u2/a442952.pdf</w:t>
        </w:r>
      </w:hyperlink>
    </w:p>
    <w:p w:rsidR="00040A9E" w:rsidRDefault="00040A9E" w:rsidP="00040A9E"/>
    <w:p w:rsidR="00040A9E" w:rsidRDefault="00040A9E" w:rsidP="00040A9E">
      <w:r>
        <w:t xml:space="preserve"> </w:t>
      </w:r>
      <w:r w:rsidRPr="005D3EDC">
        <w:rPr>
          <w:rStyle w:val="StyleUnderline"/>
        </w:rPr>
        <w:t>Taiwan arms sales</w:t>
      </w:r>
      <w:r>
        <w:t xml:space="preserve"> were sometimes referred to as the “Taiwan Bucket” which </w:t>
      </w:r>
      <w:r w:rsidRPr="005D3EDC">
        <w:rPr>
          <w:rStyle w:val="StyleUnderline"/>
        </w:rPr>
        <w:t>was</w:t>
      </w:r>
      <w:r>
        <w:rPr>
          <w:rStyle w:val="StyleUnderline"/>
        </w:rPr>
        <w:t xml:space="preserve"> </w:t>
      </w:r>
      <w:r w:rsidRPr="005D3EDC">
        <w:rPr>
          <w:rStyle w:val="StyleUnderline"/>
        </w:rPr>
        <w:t>supposed to be a yearly cap in compliance with the 1982 Communiqué calling for the US to</w:t>
      </w:r>
      <w:r>
        <w:rPr>
          <w:rStyle w:val="StyleUnderline"/>
        </w:rPr>
        <w:t xml:space="preserve"> </w:t>
      </w:r>
      <w:r w:rsidRPr="005D3EDC">
        <w:rPr>
          <w:rStyle w:val="StyleUnderline"/>
        </w:rPr>
        <w:t>reduce arms sales by 20 percent each year1</w:t>
      </w:r>
      <w:r>
        <w:t xml:space="preserve">3. In reality, the 1992 sale of 150 F-16s to Taiwan breached this cap and subsequent sales have ignored limits imposed by the 1982 communiqué. </w:t>
      </w:r>
    </w:p>
    <w:p w:rsidR="009153C6" w:rsidRDefault="009153C6" w:rsidP="009153C6">
      <w:pPr>
        <w:pStyle w:val="Heading4"/>
      </w:pPr>
      <w:r>
        <w:t>Pakistan proves the President reduces arms sales</w:t>
      </w:r>
    </w:p>
    <w:p w:rsidR="009153C6" w:rsidRDefault="009153C6" w:rsidP="009153C6">
      <w:proofErr w:type="spellStart"/>
      <w:r w:rsidRPr="000F0402">
        <w:rPr>
          <w:b/>
          <w:bCs/>
        </w:rPr>
        <w:t>Langvandslien</w:t>
      </w:r>
      <w:proofErr w:type="spellEnd"/>
      <w:r w:rsidRPr="000F0402">
        <w:rPr>
          <w:b/>
          <w:bCs/>
        </w:rPr>
        <w:t>, 4</w:t>
      </w:r>
      <w:r>
        <w:t xml:space="preserve"> – </w:t>
      </w:r>
      <w:proofErr w:type="spellStart"/>
      <w:r>
        <w:t>Cand</w:t>
      </w:r>
      <w:proofErr w:type="spellEnd"/>
      <w:r>
        <w:t xml:space="preserve">. </w:t>
      </w:r>
      <w:proofErr w:type="spellStart"/>
      <w:r>
        <w:t>Philol</w:t>
      </w:r>
      <w:proofErr w:type="spellEnd"/>
      <w:r>
        <w:t xml:space="preserve">. Thesis Department of History University of Oslo (Martin, “Promising Restraint: The Carter Administration’s Arms Transfer Policy” </w:t>
      </w:r>
      <w:hyperlink r:id="rId86" w:history="1">
        <w:r w:rsidRPr="00D77A80">
          <w:rPr>
            <w:rStyle w:val="Hyperlink"/>
          </w:rPr>
          <w:t>https://www.duo.uio.no/bitstream/handle/10852/23399/1/17315.pdf</w:t>
        </w:r>
      </w:hyperlink>
    </w:p>
    <w:p w:rsidR="009153C6" w:rsidRDefault="009153C6" w:rsidP="009153C6"/>
    <w:p w:rsidR="009153C6" w:rsidRDefault="009153C6" w:rsidP="009153C6">
      <w:r w:rsidRPr="009153C6">
        <w:rPr>
          <w:rStyle w:val="StyleUnderline"/>
        </w:rPr>
        <w:t>Pakistan is a case of importance because Carter significantly reduced U.S. arms transfers to that country. While</w:t>
      </w:r>
      <w:r>
        <w:t xml:space="preserve"> the preceding </w:t>
      </w:r>
      <w:r w:rsidRPr="009153C6">
        <w:rPr>
          <w:rStyle w:val="StyleUnderline"/>
        </w:rPr>
        <w:t xml:space="preserve">Ford </w:t>
      </w:r>
      <w:r>
        <w:t xml:space="preserve">Administration had </w:t>
      </w:r>
      <w:r w:rsidRPr="009153C6">
        <w:rPr>
          <w:rStyle w:val="StyleUnderline"/>
        </w:rPr>
        <w:t>sold Pakistan</w:t>
      </w:r>
      <w:r>
        <w:t xml:space="preserve"> close to </w:t>
      </w:r>
      <w:r w:rsidRPr="009153C6">
        <w:rPr>
          <w:rStyle w:val="StyleUnderline"/>
        </w:rPr>
        <w:t>$99 million worth of military equipment in 1976, sales were only $40 million in 1978</w:t>
      </w:r>
      <w:r>
        <w:t xml:space="preserve"> and $22 million in 1979.1 However, in December 1979, Carter made a major policy change and offered the Pakistani President Mohammed Zia ul-</w:t>
      </w:r>
      <w:proofErr w:type="spellStart"/>
      <w:r>
        <w:t>Haq</w:t>
      </w:r>
      <w:proofErr w:type="spellEnd"/>
      <w:r>
        <w:t xml:space="preserve"> an arms package worth $400 million. In view of this policy change, it is easy to forget that Carter had in fact followed a policy of arms transfer restraint to Pakistan during his first three years in the White House. This case study will compare the arms transfer policy to Pakistan in the period of 1977–79 with decisions made in Carter’s last year in office under the influence of the Soviet invasion of Afghanistan in December 1979. </w:t>
      </w:r>
    </w:p>
    <w:p w:rsidR="009153C6" w:rsidRPr="009153C6" w:rsidRDefault="009153C6" w:rsidP="009153C6"/>
    <w:p w:rsidR="00F111B4" w:rsidRDefault="00F111B4" w:rsidP="00F111B4">
      <w:pPr>
        <w:pStyle w:val="Heading3"/>
      </w:pPr>
      <w:r>
        <w:t>Context matters</w:t>
      </w:r>
    </w:p>
    <w:p w:rsidR="00F111B4" w:rsidRDefault="00F111B4" w:rsidP="00F111B4">
      <w:pPr>
        <w:pStyle w:val="Heading4"/>
      </w:pPr>
      <w:r>
        <w:t>Context matters – there are many inapplicable meanings</w:t>
      </w:r>
    </w:p>
    <w:p w:rsidR="00F111B4" w:rsidRPr="00D6221F" w:rsidRDefault="00F111B4" w:rsidP="00F111B4">
      <w:pPr>
        <w:rPr>
          <w:rStyle w:val="Style13ptBold"/>
        </w:rPr>
      </w:pPr>
      <w:r w:rsidRPr="00D6221F">
        <w:rPr>
          <w:rStyle w:val="Style13ptBold"/>
        </w:rPr>
        <w:t>Maryland Ct of Appeals 32</w:t>
      </w:r>
    </w:p>
    <w:p w:rsidR="00F111B4" w:rsidRPr="00D6221F" w:rsidRDefault="00F111B4" w:rsidP="00F111B4">
      <w:r w:rsidRPr="00D6221F">
        <w:t>(Stoll v. Baltimore, 163 Md. 282, Lexis)</w:t>
      </w:r>
    </w:p>
    <w:p w:rsidR="00F111B4" w:rsidRPr="00D6221F" w:rsidRDefault="00F111B4" w:rsidP="00F111B4">
      <w:r w:rsidRPr="00D6221F">
        <w:rPr>
          <w:rStyle w:val="StyleUnderline"/>
        </w:rPr>
        <w:t>In Halsey v. Adams</w:t>
      </w:r>
      <w:r w:rsidRPr="00D6221F">
        <w:t xml:space="preserve">, 63 N.J.L. 330, 43 A. 708, 709, </w:t>
      </w:r>
      <w:r w:rsidRPr="00D6221F">
        <w:rPr>
          <w:rStyle w:val="StyleUnderline"/>
        </w:rPr>
        <w:t>in speaking of the word "reduce," the court said: "There</w:t>
      </w:r>
      <w:r w:rsidRPr="00D6221F">
        <w:t xml:space="preserve"> </w:t>
      </w:r>
      <w:proofErr w:type="gramStart"/>
      <w:r w:rsidRPr="00D6221F">
        <w:rPr>
          <w:rStyle w:val="StyleUnderline"/>
        </w:rPr>
        <w:t>are</w:t>
      </w:r>
      <w:r w:rsidRPr="00D6221F">
        <w:t xml:space="preserve">  [</w:t>
      </w:r>
      <w:proofErr w:type="gramEnd"/>
      <w:r w:rsidRPr="00D6221F">
        <w:t xml:space="preserve">292]  </w:t>
      </w:r>
      <w:r w:rsidRPr="00D6221F">
        <w:rPr>
          <w:rStyle w:val="StyleUnderline"/>
        </w:rPr>
        <w:t xml:space="preserve">but few words in our language that have </w:t>
      </w:r>
      <w:r w:rsidRPr="00D6221F">
        <w:rPr>
          <w:rStyle w:val="Emphasis"/>
        </w:rPr>
        <w:t>so many technical meanings</w:t>
      </w:r>
      <w:r w:rsidRPr="00D6221F">
        <w:rPr>
          <w:rStyle w:val="StyleUnderline"/>
        </w:rPr>
        <w:t xml:space="preserve"> as this one</w:t>
      </w:r>
      <w:r w:rsidRPr="00D6221F">
        <w:t xml:space="preserve">. In the medical profession instructions to reduce a fracture would mean one thing; in the military world, to reduce a fort, quite another; to the mathematician, to reduce a problem, another; to the chemist, to reduce a substance, still another; and so on." What is there said with reference to "reduce" is equally applicable to "reduction," and clearly demonstrates that </w:t>
      </w:r>
      <w:r w:rsidRPr="00D6221F">
        <w:rPr>
          <w:rStyle w:val="StyleUnderline"/>
        </w:rPr>
        <w:t>the word has a different technical meaning dependent upon the subject to which it is applied</w:t>
      </w:r>
      <w:r w:rsidRPr="00D6221F">
        <w:t>.</w:t>
      </w:r>
    </w:p>
    <w:p w:rsidR="00F111B4" w:rsidRPr="00F111B4" w:rsidRDefault="00F111B4" w:rsidP="00F111B4"/>
    <w:p w:rsidR="00A179E8" w:rsidRPr="00195C7A" w:rsidRDefault="00A179E8" w:rsidP="00A179E8">
      <w:pPr>
        <w:pStyle w:val="Heading1"/>
      </w:pPr>
      <w:r w:rsidRPr="00195C7A">
        <w:t xml:space="preserve">Direct </w:t>
      </w:r>
      <w:proofErr w:type="spellStart"/>
      <w:r w:rsidRPr="00195C7A">
        <w:t>Commerical</w:t>
      </w:r>
      <w:proofErr w:type="spellEnd"/>
      <w:r w:rsidRPr="00195C7A">
        <w:t xml:space="preserve"> Sales</w:t>
      </w:r>
    </w:p>
    <w:p w:rsidR="00A179E8" w:rsidRPr="00195C7A" w:rsidRDefault="00A179E8" w:rsidP="00A179E8"/>
    <w:p w:rsidR="00622C3A" w:rsidRDefault="00A179E8" w:rsidP="0048583F">
      <w:pPr>
        <w:pStyle w:val="Heading3"/>
      </w:pPr>
      <w:r w:rsidRPr="00195C7A">
        <w:t>Government to Private sales</w:t>
      </w:r>
    </w:p>
    <w:p w:rsidR="0048583F" w:rsidRDefault="0048583F" w:rsidP="0048583F"/>
    <w:p w:rsidR="004E52D0" w:rsidRDefault="004E52D0" w:rsidP="004E52D0">
      <w:pPr>
        <w:pStyle w:val="Heading4"/>
      </w:pPr>
      <w:r>
        <w:t>DCS refers to the sale of government licensed defense articles and services from US firms</w:t>
      </w:r>
    </w:p>
    <w:p w:rsidR="004E52D0" w:rsidRDefault="004E52D0" w:rsidP="004E52D0">
      <w:r>
        <w:rPr>
          <w:b/>
          <w:bCs/>
        </w:rPr>
        <w:t xml:space="preserve">Kerr, 19 – </w:t>
      </w:r>
      <w:r>
        <w:t>Congressional Research Service (Paul, “U.S. Arms Sales and Human Rights: Legislative Basis and</w:t>
      </w:r>
    </w:p>
    <w:p w:rsidR="004E52D0" w:rsidRDefault="004E52D0" w:rsidP="004E52D0">
      <w:r>
        <w:t xml:space="preserve">Frequently Asked Questions” 5/6, </w:t>
      </w:r>
      <w:hyperlink r:id="rId87" w:history="1">
        <w:r w:rsidRPr="004A1A68">
          <w:rPr>
            <w:rStyle w:val="Hyperlink"/>
          </w:rPr>
          <w:t>https://fas.org/sgp/crs/weapons/IF11197.pdf</w:t>
        </w:r>
      </w:hyperlink>
    </w:p>
    <w:p w:rsidR="004E52D0" w:rsidRDefault="004E52D0" w:rsidP="004E52D0"/>
    <w:p w:rsidR="004E52D0" w:rsidRDefault="004E52D0" w:rsidP="004E52D0">
      <w:r w:rsidRPr="00C64CBB">
        <w:rPr>
          <w:rStyle w:val="StyleUnderline"/>
        </w:rPr>
        <w:t xml:space="preserve">The Arms Export Control Act </w:t>
      </w:r>
      <w:r>
        <w:t xml:space="preserve">(AECA; P.L. 90-629; 22 U.S.C. 2751 et seq.) </w:t>
      </w:r>
      <w:r w:rsidRPr="00C64CBB">
        <w:rPr>
          <w:rStyle w:val="StyleUnderline"/>
        </w:rPr>
        <w:t>and the Foreign Assistance Act of</w:t>
      </w:r>
      <w:r>
        <w:t xml:space="preserve"> 1961 (FAA; P.L. 87-195; 22 U.S.C. 2151 et seq.) </w:t>
      </w:r>
      <w:r w:rsidRPr="00C64CBB">
        <w:rPr>
          <w:rStyle w:val="StyleUnderline"/>
        </w:rPr>
        <w:t>establish</w:t>
      </w:r>
      <w:r>
        <w:rPr>
          <w:rStyle w:val="StyleUnderline"/>
        </w:rPr>
        <w:t xml:space="preserve"> </w:t>
      </w:r>
      <w:r w:rsidRPr="00C64CBB">
        <w:rPr>
          <w:rStyle w:val="StyleUnderline"/>
        </w:rPr>
        <w:t>provisions governing</w:t>
      </w:r>
      <w:r>
        <w:t xml:space="preserve"> Foreign Military Sales </w:t>
      </w:r>
      <w:r w:rsidRPr="00C64CBB">
        <w:rPr>
          <w:rStyle w:val="StyleUnderline"/>
        </w:rPr>
        <w:t>(FMS) and</w:t>
      </w:r>
      <w:r>
        <w:rPr>
          <w:rStyle w:val="StyleUnderline"/>
        </w:rPr>
        <w:t xml:space="preserve"> </w:t>
      </w:r>
      <w:r>
        <w:t>Direct Commercial Sales (</w:t>
      </w:r>
      <w:r w:rsidRPr="00C64CBB">
        <w:rPr>
          <w:rStyle w:val="StyleUnderline"/>
        </w:rPr>
        <w:t>DCS) to foreign consumers,</w:t>
      </w:r>
      <w:r>
        <w:t xml:space="preserve"> including foreign governments. </w:t>
      </w:r>
      <w:r w:rsidRPr="004E52D0">
        <w:rPr>
          <w:rStyle w:val="StyleUnderline"/>
        </w:rPr>
        <w:t>FMS refers to the sale of</w:t>
      </w:r>
      <w:r>
        <w:rPr>
          <w:rStyle w:val="StyleUnderline"/>
        </w:rPr>
        <w:t xml:space="preserve"> </w:t>
      </w:r>
      <w:r w:rsidRPr="004E52D0">
        <w:rPr>
          <w:rStyle w:val="StyleUnderline"/>
        </w:rPr>
        <w:t>U.S.-origin defense articles, equipment, services, and</w:t>
      </w:r>
      <w:r>
        <w:rPr>
          <w:rStyle w:val="StyleUnderline"/>
        </w:rPr>
        <w:t xml:space="preserve"> </w:t>
      </w:r>
      <w:r w:rsidRPr="004E52D0">
        <w:rPr>
          <w:rStyle w:val="StyleUnderline"/>
        </w:rPr>
        <w:t>training</w:t>
      </w:r>
      <w:r>
        <w:t xml:space="preserve"> (hereafter referred to as “defense articles”) on a government-to-government basis. </w:t>
      </w:r>
      <w:r w:rsidRPr="004E52D0">
        <w:rPr>
          <w:rStyle w:val="StyleUnderline"/>
        </w:rPr>
        <w:t>DCS refers to the sale of</w:t>
      </w:r>
      <w:r>
        <w:rPr>
          <w:rStyle w:val="StyleUnderline"/>
        </w:rPr>
        <w:t xml:space="preserve"> </w:t>
      </w:r>
      <w:r w:rsidRPr="004E52D0">
        <w:rPr>
          <w:rStyle w:val="StyleUnderline"/>
        </w:rPr>
        <w:t>U.S.-government licensed defense articles and services</w:t>
      </w:r>
      <w:r>
        <w:rPr>
          <w:rStyle w:val="StyleUnderline"/>
        </w:rPr>
        <w:t xml:space="preserve"> </w:t>
      </w:r>
      <w:r w:rsidRPr="004E52D0">
        <w:rPr>
          <w:rStyle w:val="StyleUnderline"/>
        </w:rPr>
        <w:t>directly from U.S. firms to eligible foreign governments</w:t>
      </w:r>
      <w:r>
        <w:rPr>
          <w:rStyle w:val="StyleUnderline"/>
        </w:rPr>
        <w:t xml:space="preserve"> </w:t>
      </w:r>
      <w:r>
        <w:t>and international organizations.</w:t>
      </w:r>
    </w:p>
    <w:p w:rsidR="004E52D0" w:rsidRDefault="004E52D0" w:rsidP="0048583F"/>
    <w:p w:rsidR="0048583F" w:rsidRPr="00195C7A" w:rsidRDefault="0048583F" w:rsidP="0048583F">
      <w:pPr>
        <w:pStyle w:val="Heading4"/>
      </w:pPr>
      <w:r w:rsidRPr="00195C7A">
        <w:t>DCS is sales between defense contractors and foreign governments</w:t>
      </w:r>
    </w:p>
    <w:p w:rsidR="0048583F" w:rsidRPr="00195C7A" w:rsidRDefault="0048583F" w:rsidP="0048583F">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rsidR="0048583F" w:rsidRPr="00195C7A" w:rsidRDefault="0048583F" w:rsidP="0048583F">
      <w:pPr>
        <w:rPr>
          <w:b/>
        </w:rPr>
      </w:pPr>
      <w:r w:rsidRPr="00195C7A">
        <w:rPr>
          <w:b/>
        </w:rPr>
        <w:t xml:space="preserve"> </w:t>
      </w:r>
    </w:p>
    <w:p w:rsidR="0048583F" w:rsidRPr="00195C7A" w:rsidRDefault="0048583F" w:rsidP="0048583F">
      <w:r w:rsidRPr="00195C7A">
        <w:t xml:space="preserve">In addition to the U.S. Government’s FMS program, </w:t>
      </w:r>
      <w:r w:rsidRPr="00195C7A">
        <w:rPr>
          <w:rStyle w:val="StyleUnderline"/>
        </w:rPr>
        <w:t xml:space="preserve">U.S. Contractors </w:t>
      </w:r>
      <w:r w:rsidRPr="00195C7A">
        <w:t xml:space="preserve">71 </w:t>
      </w:r>
      <w:r w:rsidRPr="00195C7A">
        <w:rPr>
          <w:rStyle w:val="StyleUnderline"/>
        </w:rPr>
        <w:t>can sell U.S. defense articles and services to Non-</w:t>
      </w:r>
      <w:proofErr w:type="gramStart"/>
      <w:r w:rsidRPr="00195C7A">
        <w:rPr>
          <w:rStyle w:val="StyleUnderline"/>
        </w:rPr>
        <w:t>U.S</w:t>
      </w:r>
      <w:proofErr w:type="gramEnd"/>
      <w:r w:rsidRPr="00195C7A">
        <w:rPr>
          <w:rStyle w:val="StyleUnderline"/>
        </w:rPr>
        <w:t xml:space="preserve"> Purchasers</w:t>
      </w:r>
      <w:r w:rsidRPr="00195C7A">
        <w:t xml:space="preserve"> 72 </w:t>
      </w:r>
      <w:r w:rsidRPr="00195C7A">
        <w:rPr>
          <w:rStyle w:val="StyleUnderline"/>
        </w:rPr>
        <w:t>without the direct involvement of the U.S. Government, subject to certain regulatory hurdles</w:t>
      </w:r>
      <w:r w:rsidRPr="00195C7A">
        <w:t xml:space="preserve"> and U.S. Government oversight. </w:t>
      </w:r>
      <w:r w:rsidRPr="00195C7A">
        <w:rPr>
          <w:rStyle w:val="StyleUnderline"/>
        </w:rPr>
        <w:t>This</w:t>
      </w:r>
      <w:r w:rsidRPr="00195C7A">
        <w:t xml:space="preserve"> type of transaction </w:t>
      </w:r>
      <w:r w:rsidRPr="00195C7A">
        <w:rPr>
          <w:rStyle w:val="StyleUnderline"/>
        </w:rPr>
        <w:t xml:space="preserve">is </w:t>
      </w:r>
      <w:r w:rsidRPr="00195C7A">
        <w:t xml:space="preserve">typically </w:t>
      </w:r>
      <w:r w:rsidRPr="00195C7A">
        <w:rPr>
          <w:rStyle w:val="StyleUnderline"/>
        </w:rPr>
        <w:t>referred to as a Direct Commercial Sale</w:t>
      </w:r>
      <w:r w:rsidRPr="00195C7A">
        <w:t xml:space="preserve"> (“DCS”). DCS is like FMS in that it is as “an integral part of safeguarding U.S. national security and furthering U.S. foreign policy objectives.”73 Both FMS and DCS facilitate the interoperability of foreign military partners and U.S. forces, and thus they are seen by the U.S. Government as complementary, not competing.74</w:t>
      </w:r>
    </w:p>
    <w:p w:rsidR="0048583F" w:rsidRPr="0048583F" w:rsidRDefault="0048583F" w:rsidP="0048583F"/>
    <w:p w:rsidR="00150CA1" w:rsidRPr="00195C7A" w:rsidRDefault="00150CA1" w:rsidP="00150CA1">
      <w:pPr>
        <w:pStyle w:val="Heading4"/>
      </w:pPr>
      <w:r w:rsidRPr="00195C7A">
        <w:t>DCS is State Department approval of private sales</w:t>
      </w:r>
    </w:p>
    <w:p w:rsidR="00150CA1" w:rsidRPr="00195C7A" w:rsidRDefault="00150CA1" w:rsidP="00150CA1">
      <w:r w:rsidRPr="00195C7A">
        <w:rPr>
          <w:b/>
        </w:rPr>
        <w:t xml:space="preserve">GAO, 10 – </w:t>
      </w:r>
      <w:r w:rsidRPr="00195C7A">
        <w:t xml:space="preserve">Government Accountability Office (“DEFENSE EXPORTS Reporting on Exported Articles and Services Needs to Be Improved “ Report to the Committee on Foreign Affairs, House of Representatives, September, </w:t>
      </w:r>
      <w:hyperlink r:id="rId88" w:history="1">
        <w:r w:rsidRPr="00195C7A">
          <w:rPr>
            <w:rStyle w:val="Hyperlink"/>
          </w:rPr>
          <w:t>https://www.gao.gov/new.items/d10952.pdf</w:t>
        </w:r>
      </w:hyperlink>
    </w:p>
    <w:p w:rsidR="00150CA1" w:rsidRPr="00195C7A" w:rsidRDefault="00150CA1" w:rsidP="00150CA1"/>
    <w:p w:rsidR="00150CA1" w:rsidRPr="00195C7A" w:rsidRDefault="00150CA1" w:rsidP="00150CA1">
      <w:r w:rsidRPr="00195C7A">
        <w:rPr>
          <w:rStyle w:val="StyleUnderline"/>
        </w:rPr>
        <w:t>U.S. defense articles and services</w:t>
      </w:r>
      <w:r w:rsidRPr="00195C7A">
        <w:t xml:space="preserve"> generally </w:t>
      </w:r>
      <w:r w:rsidRPr="00195C7A">
        <w:rPr>
          <w:rStyle w:val="StyleUnderline"/>
        </w:rPr>
        <w:t>can be exported</w:t>
      </w:r>
      <w:r w:rsidRPr="00195C7A">
        <w:t xml:space="preserve"> to foreign entities in two ways—</w:t>
      </w:r>
      <w:r w:rsidRPr="00195C7A">
        <w:rPr>
          <w:rStyle w:val="StyleUnderline"/>
        </w:rPr>
        <w:t>by FMS or DCS. Under FMS, the U.S. government procures defense articles and services</w:t>
      </w:r>
      <w:r w:rsidRPr="00195C7A">
        <w:t xml:space="preserve"> </w:t>
      </w:r>
      <w:r w:rsidRPr="00195C7A">
        <w:rPr>
          <w:rStyle w:val="StyleUnderline"/>
        </w:rPr>
        <w:t>on behalf of the foreign entity</w:t>
      </w:r>
      <w:r w:rsidRPr="00195C7A">
        <w:t xml:space="preserve">. Countries approved to participate in this program may obtain defense articles and services by paying with their own funds or with funds provided through U.S. government-sponsored assistance programs. </w:t>
      </w:r>
      <w:r w:rsidRPr="00195C7A">
        <w:rPr>
          <w:rStyle w:val="StyleUnderline"/>
        </w:rPr>
        <w:t>While State has overall regulatory responsibility for the FMS program and approves the export</w:t>
      </w:r>
      <w:r w:rsidRPr="00195C7A">
        <w:t xml:space="preserve"> of defense articles and services, </w:t>
      </w:r>
      <w:r w:rsidRPr="00195C7A">
        <w:rPr>
          <w:rStyle w:val="StyleUnderline"/>
        </w:rPr>
        <w:t>DOD’s DSCA directs the execution of the program</w:t>
      </w:r>
      <w:r w:rsidRPr="00195C7A">
        <w:t xml:space="preserve">, and the individual military departments implement the sale and export process. DOD bills foreign entities and tracks the export of articles and services through its financial systems. For FMS, an approved Letter of Offer and Acceptance authorizes the export. </w:t>
      </w:r>
      <w:r w:rsidRPr="00195C7A">
        <w:rPr>
          <w:rStyle w:val="StyleUnderline"/>
        </w:rPr>
        <w:t>Under DCS, U.S. companies obtain permanent export licenses</w:t>
      </w:r>
      <w:r w:rsidRPr="00195C7A">
        <w:t xml:space="preserve"> generally valid </w:t>
      </w:r>
      <w:r w:rsidRPr="00195C7A">
        <w:rPr>
          <w:rStyle w:val="StyleUnderline"/>
        </w:rPr>
        <w:t>for 4 years11 from State’s DDTC</w:t>
      </w:r>
      <w:r w:rsidRPr="00195C7A">
        <w:t xml:space="preserve">, which authorizes the export of defense articles and services directly to foreign entities. State also licenses defense articles for temporary export—when the article will be exported for a period of less than 4 years and will be returned to the United States without transfer of title. </w:t>
      </w:r>
    </w:p>
    <w:p w:rsidR="00CC45B2" w:rsidRPr="00195C7A" w:rsidRDefault="00150CA1" w:rsidP="00CC45B2">
      <w:r w:rsidRPr="00195C7A">
        <w:t xml:space="preserve">While most defense articles and services require a license for export, the ITAR contains numerous exemptions from licensing requirements that have defined conditions and limitations. For both FMS and DCS, the actual export of defense articles or services may occur years after the authorization—or may not take place at all. </w:t>
      </w:r>
    </w:p>
    <w:p w:rsidR="00A179E8" w:rsidRPr="00195C7A" w:rsidRDefault="00A179E8" w:rsidP="00A179E8">
      <w:pPr>
        <w:pStyle w:val="Heading4"/>
        <w:rPr>
          <w:rFonts w:asciiTheme="minorHAnsi" w:hAnsiTheme="minorHAnsi" w:cstheme="minorHAnsi"/>
        </w:rPr>
      </w:pPr>
      <w:r w:rsidRPr="00195C7A">
        <w:rPr>
          <w:rFonts w:asciiTheme="minorHAnsi" w:hAnsiTheme="minorHAnsi" w:cstheme="minorHAnsi"/>
        </w:rPr>
        <w:t>DCS are government to private sales through the State Department</w:t>
      </w:r>
    </w:p>
    <w:p w:rsidR="00A179E8" w:rsidRPr="00195C7A" w:rsidRDefault="00A179E8" w:rsidP="00A179E8">
      <w:pPr>
        <w:rPr>
          <w:rFonts w:asciiTheme="minorHAnsi" w:hAnsiTheme="minorHAnsi" w:cstheme="minorHAnsi"/>
        </w:rPr>
      </w:pPr>
      <w:r w:rsidRPr="00195C7A">
        <w:rPr>
          <w:rFonts w:asciiTheme="minorHAnsi" w:hAnsiTheme="minorHAnsi" w:cstheme="minorHAnsi"/>
          <w:b/>
        </w:rPr>
        <w:t>Sorenson, 9</w:t>
      </w:r>
      <w:r w:rsidRPr="00195C7A">
        <w:rPr>
          <w:rFonts w:asciiTheme="minorHAnsi" w:hAnsiTheme="minorHAnsi" w:cstheme="minorHAnsi"/>
        </w:rPr>
        <w:t xml:space="preserve"> - Professor of International Security Studies at the United States Air Force War College (David, </w:t>
      </w:r>
      <w:r w:rsidRPr="00195C7A">
        <w:rPr>
          <w:rFonts w:asciiTheme="minorHAnsi" w:hAnsiTheme="minorHAnsi" w:cstheme="minorHAnsi"/>
          <w:u w:val="single"/>
        </w:rPr>
        <w:t>The Process and Politics of Defense Acquisition: A Reference Handbook</w:t>
      </w:r>
      <w:r w:rsidRPr="00195C7A">
        <w:rPr>
          <w:rFonts w:asciiTheme="minorHAnsi" w:hAnsiTheme="minorHAnsi" w:cstheme="minorHAnsi"/>
        </w:rPr>
        <w:t>, p. 133-134</w:t>
      </w:r>
    </w:p>
    <w:p w:rsidR="00A179E8" w:rsidRPr="00195C7A" w:rsidRDefault="00A179E8" w:rsidP="00A179E8">
      <w:pPr>
        <w:rPr>
          <w:rFonts w:asciiTheme="minorHAnsi" w:hAnsiTheme="minorHAnsi" w:cstheme="minorHAnsi"/>
        </w:rPr>
      </w:pPr>
    </w:p>
    <w:p w:rsidR="00A179E8" w:rsidRPr="00195C7A" w:rsidRDefault="00A179E8" w:rsidP="00A179E8">
      <w:pPr>
        <w:rPr>
          <w:rFonts w:asciiTheme="minorHAnsi" w:hAnsiTheme="minorHAnsi" w:cstheme="minorHAnsi"/>
        </w:rPr>
      </w:pPr>
      <w:r w:rsidRPr="00195C7A">
        <w:rPr>
          <w:rFonts w:asciiTheme="minorHAnsi" w:hAnsiTheme="minorHAnsi" w:cstheme="minorHAnsi"/>
        </w:rPr>
        <w:t xml:space="preserve">The Arms Export Control Act and the Foreign Assistance Act of 1961 created </w:t>
      </w:r>
      <w:r w:rsidRPr="00195C7A">
        <w:rPr>
          <w:rStyle w:val="StyleUnderline"/>
          <w:rFonts w:asciiTheme="minorHAnsi" w:hAnsiTheme="minorHAnsi" w:cstheme="minorHAnsi"/>
        </w:rPr>
        <w:t>the FMS program</w:t>
      </w:r>
      <w:r w:rsidRPr="00195C7A">
        <w:rPr>
          <w:rFonts w:asciiTheme="minorHAnsi" w:hAnsiTheme="minorHAnsi" w:cstheme="minorHAnsi"/>
        </w:rPr>
        <w:t xml:space="preserve">, which </w:t>
      </w:r>
      <w:r w:rsidRPr="00195C7A">
        <w:rPr>
          <w:rStyle w:val="StyleUnderline"/>
          <w:rFonts w:asciiTheme="minorHAnsi" w:hAnsiTheme="minorHAnsi" w:cstheme="minorHAnsi"/>
        </w:rPr>
        <w:t>involves government-to-government weapons and systems sales</w:t>
      </w:r>
      <w:r w:rsidRPr="00195C7A">
        <w:rPr>
          <w:rFonts w:asciiTheme="minorHAnsi" w:hAnsiTheme="minorHAnsi" w:cstheme="minorHAnsi"/>
        </w:rPr>
        <w:t>. The Defense Department operates the program on a no-loss, no-profit basis (this means that sales are not conducted at below U.S. prices, and the Defense Department does not make a profit on them but instead charges a 3.8 percent fee). The program starts with an official request from the purchasing country, which the Defense Department coordinates through the Department of State's Bureau of Political-Military Affairs. Once approved, the U.S. government actually contracts for the goods or services that the recipient country requested. Usually, to facilitate standardization with U.S. equipment (so that recipient countries can have interoperability with U.S. equipment in exercises or in allied combat), the FMS specifies that the particular foreign sales items are or will be in service with the U.S. military.</w:t>
      </w:r>
    </w:p>
    <w:p w:rsidR="00A179E8" w:rsidRPr="00195C7A" w:rsidRDefault="00A179E8" w:rsidP="00A179E8">
      <w:pPr>
        <w:rPr>
          <w:rFonts w:asciiTheme="minorHAnsi" w:hAnsiTheme="minorHAnsi" w:cstheme="minorHAnsi"/>
        </w:rPr>
      </w:pPr>
      <w:r w:rsidRPr="00195C7A">
        <w:rPr>
          <w:rStyle w:val="StyleUnderline"/>
          <w:rFonts w:asciiTheme="minorHAnsi" w:hAnsiTheme="minorHAnsi" w:cstheme="minorHAnsi"/>
        </w:rPr>
        <w:t>Direct commercial sales, unlike FMS, are coordinated through the Office of Trade Controls at the State Department's Bureau of Political-Military Affairs</w:t>
      </w:r>
      <w:r w:rsidRPr="00195C7A">
        <w:rPr>
          <w:rFonts w:asciiTheme="minorHAnsi" w:hAnsiTheme="minorHAnsi" w:cstheme="minorHAnsi"/>
        </w:rPr>
        <w:t xml:space="preserve">. In contrast to FMS, once the State Department has approved, </w:t>
      </w:r>
      <w:r w:rsidRPr="00195C7A">
        <w:rPr>
          <w:rStyle w:val="StyleUnderline"/>
          <w:rFonts w:asciiTheme="minorHAnsi" w:hAnsiTheme="minorHAnsi" w:cstheme="minorHAnsi"/>
        </w:rPr>
        <w:t>DCS allows for direct negotiations between the international customer and the manufacturer</w:t>
      </w:r>
      <w:r w:rsidRPr="00195C7A">
        <w:rPr>
          <w:rFonts w:asciiTheme="minorHAnsi" w:hAnsiTheme="minorHAnsi" w:cstheme="minorHAnsi"/>
        </w:rPr>
        <w:t>, which allows both to avoid the surcharges involved with FMS and allows for specialized equipment that the international customer requires without the need for U.S.- equivalent equipment.</w:t>
      </w:r>
    </w:p>
    <w:p w:rsidR="00A179E8" w:rsidRPr="00195C7A" w:rsidRDefault="00A179E8" w:rsidP="00A179E8">
      <w:pPr>
        <w:rPr>
          <w:rFonts w:asciiTheme="minorHAnsi" w:hAnsiTheme="minorHAnsi" w:cstheme="minorHAnsi"/>
        </w:rPr>
      </w:pPr>
      <w:r w:rsidRPr="00195C7A">
        <w:rPr>
          <w:rFonts w:asciiTheme="minorHAnsi" w:hAnsiTheme="minorHAnsi" w:cstheme="minorHAnsi"/>
        </w:rPr>
        <w:t xml:space="preserve">It is difficult to compare the value of arms transferred under each program because contractors participating in DCS are not required to reveal the value of those items. Arms transfers under FMS are coordinated between the contractor and the buyer by the Defense Security Cooperation Agency (DSCA). The DSCA operates on a no-profit, no-loss basis for the government, which charges a fee ($15,000 or 3.8 percent of item and service cost, whichever is greater) to cover administration costs. There is some advantage to selling items through FMS rather than DCS, as FMS transfers items already in use with the U.S. military, thus offering the potential for lower per-unit costs for the U.S. operating service, as well as standardization of weapons between the United States and an allied country. </w:t>
      </w:r>
      <w:r w:rsidRPr="00195C7A">
        <w:rPr>
          <w:rStyle w:val="StyleUnderline"/>
          <w:rFonts w:asciiTheme="minorHAnsi" w:hAnsiTheme="minorHAnsi" w:cstheme="minorHAnsi"/>
        </w:rPr>
        <w:t>Unlike FMS, DCS is managed by the State Department. Direct commercial sales do not require the coordination of the Defense Department</w:t>
      </w:r>
      <w:r w:rsidRPr="00195C7A">
        <w:rPr>
          <w:rFonts w:asciiTheme="minorHAnsi" w:hAnsiTheme="minorHAnsi" w:cstheme="minorHAnsi"/>
        </w:rPr>
        <w:t>, as contract negotiations occur directly between the contractor and the recipient country, requiring nothing more than an export license, which is issued by the Office of Defense Trade Controls at the State Department's Bureau of Political-Military Affairs. Thus, the costs of DCS are often lower than for FMS.</w:t>
      </w:r>
    </w:p>
    <w:p w:rsidR="00A179E8" w:rsidRPr="00195C7A" w:rsidRDefault="00A179E8" w:rsidP="00A179E8">
      <w:pPr>
        <w:rPr>
          <w:rFonts w:asciiTheme="minorHAnsi" w:hAnsiTheme="minorHAnsi" w:cstheme="minorHAnsi"/>
        </w:rPr>
      </w:pPr>
    </w:p>
    <w:p w:rsidR="001777C0" w:rsidRDefault="001777C0" w:rsidP="00A179E8"/>
    <w:p w:rsidR="00D10186" w:rsidRDefault="0048583F" w:rsidP="00D10186">
      <w:pPr>
        <w:pStyle w:val="Heading3"/>
      </w:pPr>
      <w:r>
        <w:t xml:space="preserve">1nc – </w:t>
      </w:r>
      <w:r w:rsidR="00D10186">
        <w:t>Exclu</w:t>
      </w:r>
      <w:r>
        <w:t>des the CCL</w:t>
      </w:r>
    </w:p>
    <w:p w:rsidR="00D10186" w:rsidRDefault="00D10186" w:rsidP="00D10186"/>
    <w:p w:rsidR="00D10186" w:rsidRDefault="00D10186" w:rsidP="00D10186">
      <w:pPr>
        <w:pStyle w:val="Heading4"/>
      </w:pPr>
      <w:r>
        <w:t xml:space="preserve">Direct Commercial Sales </w:t>
      </w:r>
      <w:r w:rsidR="00852E6E">
        <w:t>exclusively refer to items on the US Munitions List</w:t>
      </w:r>
    </w:p>
    <w:p w:rsidR="00D10186" w:rsidRDefault="00D10186" w:rsidP="00D10186">
      <w:pPr>
        <w:rPr>
          <w:b/>
          <w:bCs/>
        </w:rPr>
      </w:pPr>
      <w:r>
        <w:rPr>
          <w:b/>
          <w:bCs/>
        </w:rPr>
        <w:t xml:space="preserve">Abramson, 19 - </w:t>
      </w:r>
      <w:r w:rsidRPr="00D10186">
        <w:t xml:space="preserve">Jeff Abramson is a non-resident senior fellow for arms control and conventional arms transfers at the Arms Control Association. He also manages the Landmine and Cluster Munition Monitor, the de facto monitoring regime for the Mine Ban Treaty and Convention on Cluster Munitions, and organizes the Forum on the Arms Trade.  Prior to joining the Monitor, he served as a policy advisor and director to the secretariat of Control Arms, the global civil society alliance that championed the adoption of the Arms Trade Treaty that for the first time established global regulations for the trade in a wide array of conventional weapons. He is also the former deputy director of the Arms Control Association and former managing editor of their publication Arms Control Today.  (“High School Policy Debate Resources - 2019-2020” </w:t>
      </w:r>
      <w:hyperlink r:id="rId89" w:history="1">
        <w:r w:rsidRPr="00D10186">
          <w:rPr>
            <w:rStyle w:val="Hyperlink"/>
          </w:rPr>
          <w:t>https://www.forumarmstrade.org/hspolicydebate.html</w:t>
        </w:r>
      </w:hyperlink>
    </w:p>
    <w:p w:rsidR="00D10186" w:rsidRDefault="00D10186" w:rsidP="00D10186">
      <w:pPr>
        <w:rPr>
          <w:b/>
          <w:bCs/>
        </w:rPr>
      </w:pPr>
    </w:p>
    <w:p w:rsidR="00D10186" w:rsidRPr="00D10186" w:rsidRDefault="00D10186" w:rsidP="00D10186">
      <w:r w:rsidRPr="00D10186">
        <w:t>What are Foreign Military Sales and Direct Commercial Sales?</w:t>
      </w:r>
    </w:p>
    <w:p w:rsidR="00D10186" w:rsidRPr="00D10186" w:rsidRDefault="00D10186" w:rsidP="00D10186">
      <w:r w:rsidRPr="00D10186">
        <w:t>The Foreign Military Sales (FMS) program manages government-to-government purchases of U.S. defense articles and defense services that are on the U.S. Munitions List (USML) for export to foreign countries. The Direct Commercial Sales (</w:t>
      </w:r>
      <w:r w:rsidRPr="00D10186">
        <w:rPr>
          <w:rStyle w:val="StyleUnderline"/>
        </w:rPr>
        <w:t>DCS</w:t>
      </w:r>
      <w:r w:rsidRPr="00D10186">
        <w:t xml:space="preserve">) program </w:t>
      </w:r>
      <w:r w:rsidRPr="00D10186">
        <w:rPr>
          <w:rStyle w:val="StyleUnderline"/>
        </w:rPr>
        <w:t xml:space="preserve">regulates U.S. companies' international sales of U.S. defense articles and defense services that are on the </w:t>
      </w:r>
      <w:r w:rsidRPr="00D10186">
        <w:rPr>
          <w:rStyle w:val="Emphasis"/>
        </w:rPr>
        <w:t>USML.</w:t>
      </w:r>
      <w:r w:rsidRPr="00D10186">
        <w:t xml:space="preserve"> </w:t>
      </w:r>
      <w:r w:rsidRPr="00D10186">
        <w:rPr>
          <w:rStyle w:val="StyleUnderline"/>
        </w:rPr>
        <w:t>The F</w:t>
      </w:r>
      <w:r w:rsidRPr="00D10186">
        <w:t xml:space="preserve">oreign </w:t>
      </w:r>
      <w:r w:rsidRPr="00D10186">
        <w:rPr>
          <w:rStyle w:val="StyleUnderline"/>
        </w:rPr>
        <w:t>A</w:t>
      </w:r>
      <w:r w:rsidRPr="00D10186">
        <w:t xml:space="preserve">ssistance </w:t>
      </w:r>
      <w:r w:rsidRPr="00D10186">
        <w:rPr>
          <w:rStyle w:val="StyleUnderline"/>
        </w:rPr>
        <w:t>A</w:t>
      </w:r>
      <w:r w:rsidRPr="00D10186">
        <w:t xml:space="preserve">ct of 1961 </w:t>
      </w:r>
      <w:r w:rsidRPr="00D10186">
        <w:rPr>
          <w:rStyle w:val="StyleUnderline"/>
        </w:rPr>
        <w:t>and</w:t>
      </w:r>
      <w:r w:rsidRPr="00D10186">
        <w:t xml:space="preserve"> the </w:t>
      </w:r>
      <w:r w:rsidRPr="00D10186">
        <w:rPr>
          <w:rStyle w:val="StyleUnderline"/>
        </w:rPr>
        <w:t>A</w:t>
      </w:r>
      <w:r w:rsidRPr="00D10186">
        <w:t xml:space="preserve">rms </w:t>
      </w:r>
      <w:r w:rsidRPr="00D10186">
        <w:rPr>
          <w:rStyle w:val="StyleUnderline"/>
        </w:rPr>
        <w:t>E</w:t>
      </w:r>
      <w:r w:rsidRPr="00D10186">
        <w:t xml:space="preserve">xport </w:t>
      </w:r>
      <w:r w:rsidRPr="00D10186">
        <w:rPr>
          <w:rStyle w:val="StyleUnderline"/>
        </w:rPr>
        <w:t>C</w:t>
      </w:r>
      <w:r w:rsidRPr="00D10186">
        <w:t xml:space="preserve">ontrol </w:t>
      </w:r>
      <w:r w:rsidRPr="00D10186">
        <w:rPr>
          <w:rStyle w:val="StyleUnderline"/>
        </w:rPr>
        <w:t>A</w:t>
      </w:r>
      <w:r w:rsidRPr="00D10186">
        <w:t xml:space="preserve">ct of 1976 </w:t>
      </w:r>
      <w:r w:rsidRPr="00D10186">
        <w:rPr>
          <w:rStyle w:val="StyleUnderline"/>
        </w:rPr>
        <w:t>provide the</w:t>
      </w:r>
      <w:r w:rsidRPr="00D10186">
        <w:t xml:space="preserve"> primary </w:t>
      </w:r>
      <w:r w:rsidRPr="00D10186">
        <w:rPr>
          <w:rStyle w:val="StyleUnderline"/>
        </w:rPr>
        <w:t>legal basis for the FMS and DCS</w:t>
      </w:r>
      <w:r w:rsidRPr="00D10186">
        <w:t xml:space="preserve"> programs, which require Congressional notification and other reporting steps.</w:t>
      </w:r>
    </w:p>
    <w:p w:rsidR="00D10186" w:rsidRPr="00D10186" w:rsidRDefault="00D10186" w:rsidP="00D10186">
      <w:r w:rsidRPr="00D10186">
        <w:t>At times, Foreign Military Financing (FMF) is used in FMS and DCS transactions. Items transferred as Excess Defense Articles (EDAs) typically are not counted as FMS and DCS, but may be included in some data sources. Many other forms of security assistance, which often involve weapons transfers and/or training/services, also exist outside of FMS and DCS.</w:t>
      </w:r>
    </w:p>
    <w:p w:rsidR="00D10186" w:rsidRPr="00D10186" w:rsidRDefault="00D10186" w:rsidP="00D10186">
      <w:r w:rsidRPr="00D10186">
        <w:t xml:space="preserve">Traditionally, </w:t>
      </w:r>
      <w:r w:rsidRPr="00D10186">
        <w:rPr>
          <w:rStyle w:val="StyleUnderline"/>
        </w:rPr>
        <w:t>items sold from the</w:t>
      </w:r>
      <w:r w:rsidRPr="00D10186">
        <w:t xml:space="preserve"> Commerce Control List (</w:t>
      </w:r>
      <w:r w:rsidRPr="00D10186">
        <w:rPr>
          <w:rStyle w:val="StyleUnderline"/>
        </w:rPr>
        <w:t>CCL</w:t>
      </w:r>
      <w:r w:rsidRPr="00D10186">
        <w:t xml:space="preserve">), </w:t>
      </w:r>
      <w:r w:rsidRPr="00D10186">
        <w:rPr>
          <w:rStyle w:val="StyleUnderline"/>
        </w:rPr>
        <w:t>be they</w:t>
      </w:r>
      <w:r w:rsidRPr="00D10186">
        <w:t xml:space="preserve"> items with both commercial and military applications (so-called "</w:t>
      </w:r>
      <w:r w:rsidRPr="00D10186">
        <w:rPr>
          <w:rStyle w:val="StyleUnderline"/>
        </w:rPr>
        <w:t>dual-use"</w:t>
      </w:r>
      <w:r w:rsidRPr="00D10186">
        <w:t xml:space="preserve"> goods), </w:t>
      </w:r>
      <w:r w:rsidRPr="00D10186">
        <w:rPr>
          <w:rStyle w:val="StyleUnderline"/>
        </w:rPr>
        <w:t xml:space="preserve">or military items now listed in the CCL 600 series, are </w:t>
      </w:r>
      <w:r w:rsidRPr="00D10186">
        <w:rPr>
          <w:rStyle w:val="Emphasis"/>
        </w:rPr>
        <w:t>not considered DCS</w:t>
      </w:r>
      <w:r w:rsidRPr="00D10186">
        <w:t xml:space="preserve">, </w:t>
      </w:r>
      <w:r w:rsidRPr="00D10186">
        <w:rPr>
          <w:rStyle w:val="StyleUnderline"/>
        </w:rPr>
        <w:t>although some sources create confusion on this issue</w:t>
      </w:r>
      <w:r w:rsidRPr="00D10186">
        <w:t xml:space="preserve">. </w:t>
      </w:r>
    </w:p>
    <w:p w:rsidR="00D10186" w:rsidRDefault="00D10186" w:rsidP="00D10186"/>
    <w:p w:rsidR="00852E6E" w:rsidRDefault="00852E6E" w:rsidP="00852E6E">
      <w:pPr>
        <w:pStyle w:val="Heading4"/>
      </w:pPr>
      <w:r>
        <w:t>Violation – the plan regulates items on the Commerce Control List, not the USML</w:t>
      </w:r>
    </w:p>
    <w:p w:rsidR="00852E6E" w:rsidRDefault="00852E6E" w:rsidP="00852E6E"/>
    <w:p w:rsidR="00852E6E" w:rsidRPr="00E20975" w:rsidRDefault="00852E6E" w:rsidP="00852E6E">
      <w:pPr>
        <w:pStyle w:val="Heading4"/>
      </w:pPr>
      <w:r>
        <w:t xml:space="preserve">Voting issue – for limits and ground.  Including the CCL includes the </w:t>
      </w:r>
      <w:r>
        <w:rPr>
          <w:u w:val="single"/>
        </w:rPr>
        <w:t>entire spectrum</w:t>
      </w:r>
      <w:r>
        <w:t xml:space="preserve"> of exports because it includes </w:t>
      </w:r>
      <w:r>
        <w:rPr>
          <w:u w:val="single"/>
        </w:rPr>
        <w:t>dual-use</w:t>
      </w:r>
      <w:r>
        <w:t xml:space="preserve"> items, it’s a </w:t>
      </w:r>
      <w:r>
        <w:rPr>
          <w:u w:val="single"/>
        </w:rPr>
        <w:t>different agency</w:t>
      </w:r>
      <w:r>
        <w:t xml:space="preserve"> and </w:t>
      </w:r>
      <w:r w:rsidRPr="00E20975">
        <w:rPr>
          <w:u w:val="single"/>
        </w:rPr>
        <w:t>regulatory framework</w:t>
      </w:r>
      <w:r>
        <w:t xml:space="preserve">, and </w:t>
      </w:r>
      <w:r w:rsidR="00E20975">
        <w:t xml:space="preserve">accesses a </w:t>
      </w:r>
      <w:r w:rsidR="00E20975">
        <w:rPr>
          <w:u w:val="single"/>
        </w:rPr>
        <w:t>massive body</w:t>
      </w:r>
      <w:r w:rsidR="00E20975">
        <w:t xml:space="preserve"> of literature on </w:t>
      </w:r>
      <w:r w:rsidR="00E20975">
        <w:rPr>
          <w:u w:val="single"/>
        </w:rPr>
        <w:t>export control reform</w:t>
      </w:r>
      <w:r w:rsidR="00E20975">
        <w:t xml:space="preserve"> – that’s impossible to research or predict when we’re already responsible for actual arms sales to 98 different countries</w:t>
      </w:r>
    </w:p>
    <w:p w:rsidR="00E20975" w:rsidRDefault="00E20975" w:rsidP="00E20975"/>
    <w:p w:rsidR="00E20975" w:rsidRPr="00E20975" w:rsidRDefault="00E20975" w:rsidP="00E20975"/>
    <w:p w:rsidR="00D10186" w:rsidRDefault="0048583F" w:rsidP="0048583F">
      <w:pPr>
        <w:pStyle w:val="Heading3"/>
      </w:pPr>
      <w:r>
        <w:t>2nc – excludes CCL</w:t>
      </w:r>
    </w:p>
    <w:p w:rsidR="0048583F" w:rsidRDefault="0048583F" w:rsidP="0048583F"/>
    <w:p w:rsidR="0048583F" w:rsidRPr="0048583F" w:rsidRDefault="0048583F" w:rsidP="0048583F">
      <w:pPr>
        <w:pStyle w:val="Heading4"/>
      </w:pPr>
      <w:r>
        <w:t xml:space="preserve">DCS </w:t>
      </w:r>
      <w:r w:rsidR="00C64CBB">
        <w:t xml:space="preserve">is capitalized in the resolution – and the proper noun </w:t>
      </w:r>
      <w:r>
        <w:t xml:space="preserve">refers exclusively to </w:t>
      </w:r>
      <w:r>
        <w:rPr>
          <w:u w:val="single"/>
        </w:rPr>
        <w:t>State Department licenses</w:t>
      </w:r>
      <w:r>
        <w:t xml:space="preserve"> for private-to-government sales</w:t>
      </w:r>
    </w:p>
    <w:p w:rsidR="0048583F" w:rsidRDefault="0048583F" w:rsidP="0048583F">
      <w:r>
        <w:rPr>
          <w:b/>
        </w:rPr>
        <w:t xml:space="preserve">SAMM, 12 </w:t>
      </w:r>
      <w:r w:rsidRPr="00B30606">
        <w:t>– Security Assistance Management Manual</w:t>
      </w:r>
      <w:r>
        <w:rPr>
          <w:b/>
        </w:rPr>
        <w:t xml:space="preserve">; </w:t>
      </w:r>
      <w:r>
        <w:t xml:space="preserve">this is the Defense Security Cooperation Agency’s official manual governing Foreign Military Sales, it is the most current version  </w:t>
      </w:r>
      <w:hyperlink r:id="rId90" w:history="1">
        <w:r w:rsidRPr="00AE5705">
          <w:rPr>
            <w:rStyle w:val="Hyperlink"/>
          </w:rPr>
          <w:t>https://www.samm.dsca.mil/listing/esamm-glossary</w:t>
        </w:r>
      </w:hyperlink>
    </w:p>
    <w:p w:rsidR="0048583F" w:rsidRDefault="0048583F" w:rsidP="0048583F"/>
    <w:p w:rsidR="0048583F" w:rsidRDefault="0048583F" w:rsidP="0048583F">
      <w:pPr>
        <w:rPr>
          <w:rFonts w:asciiTheme="minorHAnsi" w:hAnsiTheme="minorHAnsi" w:cstheme="minorHAnsi"/>
        </w:rPr>
      </w:pPr>
      <w:r w:rsidRPr="00B30606">
        <w:rPr>
          <w:rStyle w:val="StyleUnderline"/>
        </w:rPr>
        <w:t>Direct Commercial Sale</w:t>
      </w:r>
      <w:r w:rsidRPr="00B30606">
        <w:rPr>
          <w:rStyle w:val="StyleUnderline"/>
        </w:rPr>
        <w:tab/>
        <w:t>A sale of defense articles or defense services made under a Department of State issued license by U.S. industry directly to a foreign buyer</w:t>
      </w:r>
      <w:r>
        <w:rPr>
          <w:rFonts w:asciiTheme="minorHAnsi" w:hAnsiTheme="minorHAnsi" w:cstheme="minorHAnsi"/>
        </w:rPr>
        <w:t>, and which is not administered by DoD through FMS procedures.</w:t>
      </w:r>
    </w:p>
    <w:p w:rsidR="0048583F" w:rsidRDefault="0048583F" w:rsidP="0048583F"/>
    <w:p w:rsidR="002D3E84" w:rsidRDefault="002D3E84" w:rsidP="002D3E84">
      <w:pPr>
        <w:pStyle w:val="Heading4"/>
      </w:pPr>
      <w:r>
        <w:t xml:space="preserve">The plan governs items that officially categorized as ‘dual use’, not DCS – this is more qualified because it’s from the head of Defense Trade Controls Policy at the Bureau of Political-Military Affairs – that’s the agency that has exclusive </w:t>
      </w:r>
      <w:proofErr w:type="spellStart"/>
      <w:r>
        <w:t>jurisidiction</w:t>
      </w:r>
      <w:proofErr w:type="spellEnd"/>
      <w:r>
        <w:t xml:space="preserve"> over DCS</w:t>
      </w:r>
    </w:p>
    <w:p w:rsidR="002D3E84" w:rsidRDefault="002D3E84" w:rsidP="002D3E84">
      <w:r>
        <w:rPr>
          <w:b/>
          <w:bCs/>
        </w:rPr>
        <w:t xml:space="preserve">Peartree, 14 – </w:t>
      </w:r>
      <w:r>
        <w:t xml:space="preserve">Director of Defense Trade Controls Policy at the Bureau of Political-Military Affairs at the US Department of State (“U.S. Defense Trade Controls and Export Control Reform” </w:t>
      </w:r>
      <w:hyperlink r:id="rId91" w:history="1">
        <w:r w:rsidRPr="004A1A68">
          <w:rPr>
            <w:rStyle w:val="Hyperlink"/>
          </w:rPr>
          <w:t>https://supportoffice.jp/outreach/2014/asian_ec/pdf/day1/1400_Mr.EdPeartree.pdf</w:t>
        </w:r>
      </w:hyperlink>
    </w:p>
    <w:p w:rsidR="002D3E84" w:rsidRDefault="002D3E84" w:rsidP="002D3E84"/>
    <w:p w:rsidR="002D3E84" w:rsidRDefault="002D3E84" w:rsidP="002D3E84">
      <w:r>
        <w:t>U.S. Arms Exports</w:t>
      </w:r>
    </w:p>
    <w:p w:rsidR="002D3E84" w:rsidRDefault="002D3E84" w:rsidP="002D3E84">
      <w:r>
        <w:t>•</w:t>
      </w:r>
      <w:r>
        <w:tab/>
        <w:t>Foreign Military Sales (</w:t>
      </w:r>
      <w:r w:rsidRPr="005925FD">
        <w:rPr>
          <w:rStyle w:val="StyleUnderline"/>
        </w:rPr>
        <w:t>FMS)</w:t>
      </w:r>
    </w:p>
    <w:p w:rsidR="002D3E84" w:rsidRPr="005925FD" w:rsidRDefault="002D3E84" w:rsidP="002D3E84">
      <w:pPr>
        <w:ind w:firstLine="720"/>
        <w:rPr>
          <w:rStyle w:val="StyleUnderline"/>
        </w:rPr>
      </w:pPr>
      <w:r>
        <w:t>-</w:t>
      </w:r>
      <w:r>
        <w:tab/>
        <w:t xml:space="preserve">Government to Government </w:t>
      </w:r>
      <w:r w:rsidRPr="005925FD">
        <w:rPr>
          <w:rStyle w:val="StyleUnderline"/>
        </w:rPr>
        <w:t>transfers subject to approval by</w:t>
      </w:r>
      <w:r>
        <w:t xml:space="preserve"> Department of </w:t>
      </w:r>
      <w:r w:rsidRPr="005925FD">
        <w:rPr>
          <w:rStyle w:val="StyleUnderline"/>
        </w:rPr>
        <w:t>State; administered by</w:t>
      </w:r>
      <w:r>
        <w:t xml:space="preserve"> Department of </w:t>
      </w:r>
      <w:r w:rsidRPr="005925FD">
        <w:rPr>
          <w:rStyle w:val="StyleUnderline"/>
        </w:rPr>
        <w:t>Defense</w:t>
      </w:r>
    </w:p>
    <w:p w:rsidR="002D3E84" w:rsidRDefault="002D3E84" w:rsidP="002D3E84">
      <w:pPr>
        <w:ind w:firstLine="720"/>
      </w:pPr>
      <w:r>
        <w:t>-</w:t>
      </w:r>
      <w:r>
        <w:tab/>
      </w:r>
      <w:r w:rsidRPr="005925FD">
        <w:rPr>
          <w:rStyle w:val="StyleUnderline"/>
        </w:rPr>
        <w:t>Subject to</w:t>
      </w:r>
      <w:r>
        <w:t xml:space="preserve"> Arms Export Control Act (</w:t>
      </w:r>
      <w:r w:rsidRPr="005925FD">
        <w:rPr>
          <w:rStyle w:val="StyleUnderline"/>
        </w:rPr>
        <w:t>AECA) and</w:t>
      </w:r>
      <w:r>
        <w:t xml:space="preserve"> Foreign Assistance Act (</w:t>
      </w:r>
      <w:r w:rsidRPr="005925FD">
        <w:rPr>
          <w:rStyle w:val="StyleUnderline"/>
        </w:rPr>
        <w:t>FAA</w:t>
      </w:r>
      <w:r>
        <w:t>)</w:t>
      </w:r>
    </w:p>
    <w:p w:rsidR="002D3E84" w:rsidRDefault="002D3E84" w:rsidP="002D3E84">
      <w:r>
        <w:t>•</w:t>
      </w:r>
      <w:r>
        <w:tab/>
        <w:t>Direct Commercial Sales (</w:t>
      </w:r>
      <w:r w:rsidRPr="005925FD">
        <w:rPr>
          <w:rStyle w:val="StyleUnderline"/>
        </w:rPr>
        <w:t>DCS)</w:t>
      </w:r>
    </w:p>
    <w:p w:rsidR="002D3E84" w:rsidRPr="005925FD" w:rsidRDefault="002D3E84" w:rsidP="002D3E84">
      <w:pPr>
        <w:ind w:firstLine="720"/>
        <w:rPr>
          <w:rStyle w:val="StyleUnderline"/>
        </w:rPr>
      </w:pPr>
      <w:r>
        <w:t>-</w:t>
      </w:r>
      <w:r>
        <w:tab/>
      </w:r>
      <w:r w:rsidRPr="005925FD">
        <w:rPr>
          <w:rStyle w:val="StyleUnderline"/>
        </w:rPr>
        <w:t xml:space="preserve">Commercial arms sales subject to export authorization by </w:t>
      </w:r>
      <w:r>
        <w:t xml:space="preserve">Department of </w:t>
      </w:r>
      <w:r w:rsidRPr="005925FD">
        <w:rPr>
          <w:rStyle w:val="StyleUnderline"/>
        </w:rPr>
        <w:t>State</w:t>
      </w:r>
    </w:p>
    <w:p w:rsidR="002D3E84" w:rsidRDefault="002D3E84" w:rsidP="002D3E84">
      <w:pPr>
        <w:ind w:firstLine="720"/>
      </w:pPr>
      <w:r>
        <w:tab/>
      </w:r>
      <w:r w:rsidRPr="005925FD">
        <w:rPr>
          <w:rStyle w:val="StyleUnderline"/>
        </w:rPr>
        <w:t>Subject to AECA and</w:t>
      </w:r>
      <w:r>
        <w:t xml:space="preserve"> International Traffic in Arms Regulations (</w:t>
      </w:r>
      <w:r w:rsidRPr="005925FD">
        <w:rPr>
          <w:rStyle w:val="StyleUnderline"/>
        </w:rPr>
        <w:t>ITAR</w:t>
      </w:r>
      <w:r>
        <w:t>)</w:t>
      </w:r>
    </w:p>
    <w:p w:rsidR="002D3E84" w:rsidRDefault="002D3E84" w:rsidP="002D3E84">
      <w:r>
        <w:t>•</w:t>
      </w:r>
      <w:r>
        <w:tab/>
      </w:r>
      <w:r w:rsidRPr="005925FD">
        <w:rPr>
          <w:rStyle w:val="StyleUnderline"/>
        </w:rPr>
        <w:t>Dual-use</w:t>
      </w:r>
    </w:p>
    <w:p w:rsidR="002D3E84" w:rsidRPr="005925FD" w:rsidRDefault="002D3E84" w:rsidP="002D3E84">
      <w:pPr>
        <w:ind w:firstLine="720"/>
        <w:rPr>
          <w:rStyle w:val="StyleUnderline"/>
        </w:rPr>
      </w:pPr>
      <w:r>
        <w:t>-</w:t>
      </w:r>
      <w:r>
        <w:tab/>
      </w:r>
      <w:r w:rsidRPr="005925FD">
        <w:rPr>
          <w:rStyle w:val="StyleUnderline"/>
        </w:rPr>
        <w:t>Commercial sales of dual-use items subject to control by</w:t>
      </w:r>
      <w:r>
        <w:t xml:space="preserve"> Department of </w:t>
      </w:r>
      <w:r w:rsidRPr="005925FD">
        <w:rPr>
          <w:rStyle w:val="StyleUnderline"/>
        </w:rPr>
        <w:t>Commerce</w:t>
      </w:r>
    </w:p>
    <w:p w:rsidR="002D3E84" w:rsidRDefault="002D3E84" w:rsidP="002D3E84">
      <w:pPr>
        <w:ind w:firstLine="720"/>
      </w:pPr>
      <w:r>
        <w:t>-</w:t>
      </w:r>
      <w:r>
        <w:tab/>
      </w:r>
      <w:r w:rsidRPr="005925FD">
        <w:rPr>
          <w:rStyle w:val="StyleUnderline"/>
        </w:rPr>
        <w:t>Subject to</w:t>
      </w:r>
      <w:r>
        <w:t xml:space="preserve"> Export Administration Act (EAA) and Export Administration Regulations (</w:t>
      </w:r>
      <w:r w:rsidRPr="005925FD">
        <w:rPr>
          <w:rStyle w:val="StyleUnderline"/>
        </w:rPr>
        <w:t>EAR</w:t>
      </w:r>
      <w:r>
        <w:t>)</w:t>
      </w:r>
    </w:p>
    <w:p w:rsidR="002D3E84" w:rsidRDefault="002D3E84" w:rsidP="0048583F"/>
    <w:p w:rsidR="0048583F" w:rsidRPr="00195C7A" w:rsidRDefault="0048583F" w:rsidP="0048583F">
      <w:pPr>
        <w:pStyle w:val="Heading4"/>
      </w:pPr>
      <w:r>
        <w:t>It means the specific State Department program</w:t>
      </w:r>
      <w:r w:rsidR="00852E6E">
        <w:t xml:space="preserve"> and </w:t>
      </w:r>
      <w:r w:rsidR="002D3E84">
        <w:t xml:space="preserve">only </w:t>
      </w:r>
      <w:r w:rsidR="00852E6E">
        <w:t>governs items on the US Munitions List</w:t>
      </w:r>
    </w:p>
    <w:p w:rsidR="0048583F" w:rsidRPr="00195C7A" w:rsidRDefault="0048583F" w:rsidP="0048583F">
      <w:r w:rsidRPr="00195C7A">
        <w:rPr>
          <w:b/>
        </w:rPr>
        <w:t xml:space="preserve">Security Assistance Monitor, </w:t>
      </w:r>
      <w:r>
        <w:rPr>
          <w:b/>
        </w:rPr>
        <w:t>17</w:t>
      </w:r>
      <w:r w:rsidRPr="00195C7A">
        <w:rPr>
          <w:b/>
        </w:rPr>
        <w:t xml:space="preserve"> </w:t>
      </w:r>
      <w:r w:rsidR="00852E6E">
        <w:rPr>
          <w:b/>
        </w:rPr>
        <w:t xml:space="preserve">- </w:t>
      </w:r>
      <w:r w:rsidR="00852E6E" w:rsidRPr="00852E6E">
        <w:rPr>
          <w:bCs/>
        </w:rPr>
        <w:t xml:space="preserve">Security Assistance Monitor is a program of the Center for International Policy.  We track and analyze U.S. security sector assistance programs worldwide. </w:t>
      </w:r>
      <w:r w:rsidRPr="00195C7A">
        <w:t xml:space="preserve">(“Direct Commercial Sales” – you have to click “read more” to bring up this text, </w:t>
      </w:r>
      <w:r>
        <w:t xml:space="preserve">Date according to Carbon Dating the Web, 4/6/17, </w:t>
      </w:r>
      <w:hyperlink r:id="rId92" w:history="1">
        <w:r w:rsidRPr="004A1A68">
          <w:rPr>
            <w:rStyle w:val="Hyperlink"/>
          </w:rPr>
          <w:t>https://securityassistance.org/content/direct%20commercial%20sales</w:t>
        </w:r>
      </w:hyperlink>
    </w:p>
    <w:p w:rsidR="0048583F" w:rsidRPr="00195C7A" w:rsidRDefault="0048583F" w:rsidP="0048583F"/>
    <w:p w:rsidR="00C64CBB" w:rsidRPr="00C64CBB" w:rsidRDefault="0048583F" w:rsidP="00C64CBB">
      <w:r w:rsidRPr="00195C7A">
        <w:t>T</w:t>
      </w:r>
      <w:r w:rsidRPr="00195C7A">
        <w:rPr>
          <w:rStyle w:val="StyleUnderline"/>
        </w:rPr>
        <w:t>he State Department's Direct Commercial Sales</w:t>
      </w:r>
      <w:r w:rsidRPr="00195C7A">
        <w:t xml:space="preserve"> (DCS) </w:t>
      </w:r>
      <w:r w:rsidRPr="00195C7A">
        <w:rPr>
          <w:rStyle w:val="StyleUnderline"/>
        </w:rPr>
        <w:t>program regulates U.S. companies' sales of U.S. defense articles and defense services on the U.S. Munitions List abroa</w:t>
      </w:r>
      <w:r w:rsidRPr="00195C7A">
        <w:t xml:space="preserve">d. Authorized under Sec. 2778 of U.S. Code, </w:t>
      </w:r>
      <w:r w:rsidRPr="00195C7A">
        <w:rPr>
          <w:rStyle w:val="StyleUnderline"/>
        </w:rPr>
        <w:t>DCS is distinguished from</w:t>
      </w:r>
      <w:r w:rsidRPr="00195C7A">
        <w:t xml:space="preserve"> the Foreign Military Sales (</w:t>
      </w:r>
      <w:r w:rsidRPr="00195C7A">
        <w:rPr>
          <w:rStyle w:val="StyleUnderline"/>
        </w:rPr>
        <w:t>FMS</w:t>
      </w:r>
      <w:r w:rsidRPr="00195C7A">
        <w:t xml:space="preserve">) program, </w:t>
      </w:r>
      <w:r w:rsidRPr="00195C7A">
        <w:rPr>
          <w:rStyle w:val="StyleUnderline"/>
        </w:rPr>
        <w:t>which manages government-to-government sales</w:t>
      </w:r>
      <w:r w:rsidRPr="00195C7A">
        <w:t xml:space="preserve"> or transfers. </w:t>
      </w:r>
      <w:r w:rsidRPr="00195C7A">
        <w:rPr>
          <w:rStyle w:val="StyleUnderline"/>
        </w:rPr>
        <w:t>Unlike FMS, direct commercial sales are negotiated directly between the foreign government and a U.S. company</w:t>
      </w:r>
      <w:r w:rsidRPr="00195C7A">
        <w:t>.  In the overwhelming majority of cases</w:t>
      </w:r>
      <w:r w:rsidRPr="00195C7A">
        <w:rPr>
          <w:rStyle w:val="StyleUnderline"/>
        </w:rPr>
        <w:t>, a U.S. company</w:t>
      </w:r>
      <w:r w:rsidRPr="00195C7A">
        <w:t xml:space="preserve"> wanting to export U.S. defense articles or defense services to a foreign country </w:t>
      </w:r>
      <w:r w:rsidRPr="00195C7A">
        <w:rPr>
          <w:rStyle w:val="StyleUnderline"/>
        </w:rPr>
        <w:t>will require an export license or approval from the State Department.</w:t>
      </w:r>
      <w:r w:rsidRPr="00195C7A">
        <w:t xml:space="preserve"> Importantly, Security Assistance Monitor data shows approved license agreements instead of actual deliveries of defense articles or services to a foreign country each year. The license agreements often last a few years. Direct commercial sales are subject to the same notification requirements as FMS. Foreign governments that have more experience in military procurement, and do not feel a need to have the U.S. government negotiate sales on their behalf, tend to choose DCS. DCS is usually a quicker way to transfer arms abroad and has less government oversight than FMS.  Each year, the State Department's Directorate for Defense Trade Controls releases a report detailing approved licenses and deliveries of defense articles and defense services under DCS for the previous year. </w:t>
      </w:r>
    </w:p>
    <w:p w:rsidR="0048583F" w:rsidRPr="00852E6E" w:rsidRDefault="0048583F" w:rsidP="0048583F">
      <w:pPr>
        <w:pStyle w:val="Heading4"/>
        <w:rPr>
          <w:u w:val="single"/>
        </w:rPr>
      </w:pPr>
      <w:r>
        <w:t xml:space="preserve">Items under the CCL are a </w:t>
      </w:r>
      <w:r>
        <w:rPr>
          <w:u w:val="single"/>
        </w:rPr>
        <w:t>distinct category</w:t>
      </w:r>
      <w:r>
        <w:t xml:space="preserve"> authorized by a </w:t>
      </w:r>
      <w:r w:rsidR="00852E6E">
        <w:rPr>
          <w:u w:val="single"/>
        </w:rPr>
        <w:t>different legal regime</w:t>
      </w:r>
    </w:p>
    <w:p w:rsidR="0048583F" w:rsidRDefault="00852E6E" w:rsidP="0048583F">
      <w:pPr>
        <w:rPr>
          <w:b/>
        </w:rPr>
      </w:pPr>
      <w:r w:rsidRPr="00195C7A">
        <w:rPr>
          <w:b/>
        </w:rPr>
        <w:t xml:space="preserve">Security Assistance Monitor, </w:t>
      </w:r>
      <w:r>
        <w:rPr>
          <w:b/>
        </w:rPr>
        <w:t>17 –</w:t>
      </w:r>
      <w:r w:rsidRPr="00852E6E">
        <w:rPr>
          <w:bCs/>
        </w:rPr>
        <w:t xml:space="preserve"> Security Assistance Monitor is a program of the Center for International Policy.  We track and analyze U.S. security sector assistance programs worldwide. (“Commerce Arms Sales (600 Series)” you have to click “read more” to bring up this text, Date according to Carbon Dating the Web, 6/7/17, </w:t>
      </w:r>
      <w:hyperlink r:id="rId93" w:history="1">
        <w:r w:rsidRPr="00852E6E">
          <w:rPr>
            <w:rStyle w:val="Hyperlink"/>
            <w:bCs/>
          </w:rPr>
          <w:t>https://securityassistance.org/content/commerce%20arms%20sales%20%28600%20series%29</w:t>
        </w:r>
      </w:hyperlink>
    </w:p>
    <w:p w:rsidR="00852E6E" w:rsidRDefault="00852E6E" w:rsidP="0048583F"/>
    <w:p w:rsidR="0048583F" w:rsidRDefault="0048583F" w:rsidP="0048583F">
      <w:r>
        <w:t xml:space="preserve">In July 2011, the White House announced an ongoing effort to reform the arms export control system in an effort to "facilitate cooperation with U.S. allies and export control regime partners, strengthen the competitiveness of sectors key to U.S. national security, and increase U.S. exports, while maintaining robust controls where appropriate to enhance our national security." One of the major aspects of this initiative, often referred to as </w:t>
      </w:r>
      <w:r w:rsidRPr="00852E6E">
        <w:rPr>
          <w:rStyle w:val="StyleUnderline"/>
        </w:rPr>
        <w:t xml:space="preserve">the Export Control Reform </w:t>
      </w:r>
      <w:proofErr w:type="spellStart"/>
      <w:r w:rsidRPr="00852E6E">
        <w:rPr>
          <w:rStyle w:val="StyleUnderline"/>
        </w:rPr>
        <w:t>Inititative</w:t>
      </w:r>
      <w:proofErr w:type="spellEnd"/>
      <w:r>
        <w:t xml:space="preserve">, was to </w:t>
      </w:r>
      <w:r w:rsidRPr="00852E6E">
        <w:rPr>
          <w:rStyle w:val="StyleUnderline"/>
        </w:rPr>
        <w:t>move tens of thousands of military equipment from the</w:t>
      </w:r>
      <w:r>
        <w:t xml:space="preserve"> strictly controlled </w:t>
      </w:r>
      <w:r w:rsidRPr="00852E6E">
        <w:rPr>
          <w:rStyle w:val="StyleUnderline"/>
        </w:rPr>
        <w:t>State</w:t>
      </w:r>
      <w:r>
        <w:t xml:space="preserve"> Department's </w:t>
      </w:r>
      <w:r w:rsidRPr="00852E6E">
        <w:rPr>
          <w:rStyle w:val="StyleUnderline"/>
        </w:rPr>
        <w:t>U.S. Munitions List to the more flexibly controlled Commerce Department's Commerce Control List</w:t>
      </w:r>
      <w:r>
        <w:t xml:space="preserve"> through </w:t>
      </w:r>
      <w:proofErr w:type="spellStart"/>
      <w:r>
        <w:t>regulartory</w:t>
      </w:r>
      <w:proofErr w:type="spellEnd"/>
      <w:r>
        <w:t xml:space="preserve"> changes. As of November 7, 2016, the United States completed </w:t>
      </w:r>
      <w:proofErr w:type="spellStart"/>
      <w:r>
        <w:t>regulartory</w:t>
      </w:r>
      <w:proofErr w:type="spellEnd"/>
      <w:r>
        <w:t xml:space="preserve"> changes to 17 of the 21 military categories on the U.S. Munitions List. This means that the </w:t>
      </w:r>
      <w:r w:rsidRPr="00852E6E">
        <w:rPr>
          <w:rStyle w:val="StyleUnderline"/>
        </w:rPr>
        <w:t xml:space="preserve">Commerce </w:t>
      </w:r>
      <w:r>
        <w:t xml:space="preserve">Department </w:t>
      </w:r>
      <w:r w:rsidRPr="00852E6E">
        <w:rPr>
          <w:rStyle w:val="StyleUnderline"/>
        </w:rPr>
        <w:t>is</w:t>
      </w:r>
      <w:r>
        <w:t xml:space="preserve"> now </w:t>
      </w:r>
      <w:r w:rsidRPr="00852E6E">
        <w:rPr>
          <w:rStyle w:val="StyleUnderline"/>
        </w:rPr>
        <w:t>the lead U.S. agency for reviewing and approving exports of the military items</w:t>
      </w:r>
      <w:r>
        <w:t xml:space="preserve"> now </w:t>
      </w:r>
      <w:r w:rsidRPr="00852E6E">
        <w:rPr>
          <w:rStyle w:val="StyleUnderline"/>
        </w:rPr>
        <w:t>on the</w:t>
      </w:r>
      <w:r>
        <w:t xml:space="preserve"> Commerce </w:t>
      </w:r>
      <w:proofErr w:type="gramStart"/>
      <w:r>
        <w:t xml:space="preserve">Department's  </w:t>
      </w:r>
      <w:r w:rsidRPr="00852E6E">
        <w:rPr>
          <w:rStyle w:val="StyleUnderline"/>
        </w:rPr>
        <w:t>Commerce</w:t>
      </w:r>
      <w:proofErr w:type="gramEnd"/>
      <w:r w:rsidRPr="00852E6E">
        <w:rPr>
          <w:rStyle w:val="StyleUnderline"/>
        </w:rPr>
        <w:t xml:space="preserve"> Control List</w:t>
      </w:r>
      <w:r>
        <w:t xml:space="preserve">. </w:t>
      </w:r>
      <w:r w:rsidRPr="00852E6E">
        <w:rPr>
          <w:rStyle w:val="StyleUnderline"/>
        </w:rPr>
        <w:t>The Security Assistance Monitor calls these commercial, foreign arms exports "Commerce Arms Sales (600 Series)."</w:t>
      </w:r>
      <w:r>
        <w:t xml:space="preserve">  The 600 Series refers to the fact that the Commerce Department's coding or ECCN for these military items always has a 6 in the 3rd place of a </w:t>
      </w:r>
      <w:proofErr w:type="gramStart"/>
      <w:r>
        <w:t>five digit</w:t>
      </w:r>
      <w:proofErr w:type="gramEnd"/>
      <w:r>
        <w:t xml:space="preserve"> code, for example, 9A610.</w:t>
      </w:r>
    </w:p>
    <w:p w:rsidR="0048583F" w:rsidRDefault="0048583F" w:rsidP="0048583F"/>
    <w:p w:rsidR="002D3E84" w:rsidRDefault="002D3E84" w:rsidP="0048583F"/>
    <w:p w:rsidR="004E52D0" w:rsidRPr="0048583F" w:rsidRDefault="004E52D0" w:rsidP="0048583F"/>
    <w:p w:rsidR="00C64CBB" w:rsidRDefault="00C64CBB" w:rsidP="00C64CBB">
      <w:pPr>
        <w:pStyle w:val="Heading3"/>
      </w:pPr>
      <w:r>
        <w:t>2nc – excludes CCL (FMS)</w:t>
      </w:r>
    </w:p>
    <w:p w:rsidR="00C64CBB" w:rsidRDefault="00C64CBB" w:rsidP="00C64CBB"/>
    <w:p w:rsidR="00C64CBB" w:rsidRDefault="00C64CBB" w:rsidP="00C64CBB">
      <w:pPr>
        <w:pStyle w:val="Heading4"/>
      </w:pPr>
      <w:r>
        <w:t>FMS is governed by AECA – even if an item would normally be on the CCL, if it’s an FMS classification, the AECA applies, not the EAR</w:t>
      </w:r>
    </w:p>
    <w:p w:rsidR="00C64CBB" w:rsidRDefault="00C64CBB" w:rsidP="00C64CBB">
      <w:r w:rsidRPr="00842804">
        <w:rPr>
          <w:b/>
          <w:bCs/>
        </w:rPr>
        <w:t>Directorate of Defense Trade Controls, 18</w:t>
      </w:r>
      <w:r>
        <w:t xml:space="preserve"> - US State Department (4/27, https://deccspmddtc.service-now.com/deccs?id=ddtc_public_portal_faq_detail&amp;sys_id=128b2d9cdb3d5b4044f9ff621f9619a8</w:t>
      </w:r>
    </w:p>
    <w:p w:rsidR="00C64CBB" w:rsidRDefault="00C64CBB" w:rsidP="00C64CBB"/>
    <w:p w:rsidR="00C64CBB" w:rsidRDefault="00C64CBB" w:rsidP="00C64CBB">
      <w:r>
        <w:t>ITAR / USML Updates FAQs:</w:t>
      </w:r>
    </w:p>
    <w:p w:rsidR="00C64CBB" w:rsidRDefault="00C64CBB" w:rsidP="00C64CBB">
      <w:r>
        <w:t>Q:</w:t>
      </w:r>
    </w:p>
    <w:p w:rsidR="00C64CBB" w:rsidRPr="00D335A0" w:rsidRDefault="00C64CBB" w:rsidP="00C64CBB">
      <w:pPr>
        <w:rPr>
          <w:rStyle w:val="StyleUnderline"/>
        </w:rPr>
      </w:pPr>
      <w:r>
        <w:t xml:space="preserve">For the last 10 years, our company has been responsible for exporting several defense articles under a particular Foreign Military Sales (FMS) contract. However, </w:t>
      </w:r>
      <w:r w:rsidRPr="00D335A0">
        <w:rPr>
          <w:rStyle w:val="StyleUnderline"/>
        </w:rPr>
        <w:t>with the recent revisions to USML</w:t>
      </w:r>
      <w:r>
        <w:t xml:space="preserve"> categories, nearly </w:t>
      </w:r>
      <w:r w:rsidRPr="00D335A0">
        <w:rPr>
          <w:rStyle w:val="StyleUnderline"/>
        </w:rPr>
        <w:t xml:space="preserve">all of the items we manufacture have transitioned from USML- to </w:t>
      </w:r>
      <w:r>
        <w:t>Commerce Control List (</w:t>
      </w:r>
      <w:r w:rsidRPr="00D335A0">
        <w:rPr>
          <w:rStyle w:val="StyleUnderline"/>
        </w:rPr>
        <w:t>CCL</w:t>
      </w:r>
      <w:r>
        <w:t xml:space="preserve">)-control. Provided the scope of the Letter of Offer and Acceptance (LOA) has not changed, </w:t>
      </w:r>
      <w:r w:rsidRPr="00D335A0">
        <w:rPr>
          <w:rStyle w:val="StyleUnderline"/>
        </w:rPr>
        <w:t>how does the transition of our articles to the CCL impact</w:t>
      </w:r>
      <w:r>
        <w:t xml:space="preserve"> the manner in which we may continue to fulfill </w:t>
      </w:r>
      <w:r w:rsidRPr="00D335A0">
        <w:rPr>
          <w:rStyle w:val="StyleUnderline"/>
        </w:rPr>
        <w:t>our FMS obligations?</w:t>
      </w:r>
    </w:p>
    <w:p w:rsidR="00C64CBB" w:rsidRDefault="00C64CBB" w:rsidP="00C64CBB">
      <w:r>
        <w:t>A:</w:t>
      </w:r>
    </w:p>
    <w:p w:rsidR="00C64CBB" w:rsidRPr="00D335A0" w:rsidRDefault="00C64CBB" w:rsidP="00C64CBB">
      <w:r>
        <w:t xml:space="preserve">In general, </w:t>
      </w:r>
      <w:r w:rsidRPr="00D335A0">
        <w:rPr>
          <w:rStyle w:val="StyleUnderline"/>
        </w:rPr>
        <w:t>the effect Export Control Reform has had on</w:t>
      </w:r>
      <w:r>
        <w:t xml:space="preserve"> the </w:t>
      </w:r>
      <w:r w:rsidRPr="00D335A0">
        <w:rPr>
          <w:rStyle w:val="StyleUnderline"/>
        </w:rPr>
        <w:t>FMS</w:t>
      </w:r>
      <w:r>
        <w:t xml:space="preserve"> program </w:t>
      </w:r>
      <w:r w:rsidRPr="00D335A0">
        <w:rPr>
          <w:rStyle w:val="StyleUnderline"/>
        </w:rPr>
        <w:t>has been minimal</w:t>
      </w:r>
      <w:r>
        <w:t xml:space="preserve">. Per the EAR, §734.3(b)(1)(vi), "... </w:t>
      </w:r>
      <w:r w:rsidRPr="00D335A0">
        <w:rPr>
          <w:rStyle w:val="StyleUnderline"/>
        </w:rPr>
        <w:t>items that would otherwise be subject to the EAR</w:t>
      </w:r>
      <w:r>
        <w:t xml:space="preserve"> and </w:t>
      </w:r>
      <w:r w:rsidRPr="00D335A0">
        <w:rPr>
          <w:rStyle w:val="StyleUnderline"/>
        </w:rPr>
        <w:t>that are sold</w:t>
      </w:r>
      <w:r>
        <w:t xml:space="preserve">, leased or loaned by the Department of Defense to a foreign country or international organization </w:t>
      </w:r>
      <w:r w:rsidRPr="00D335A0">
        <w:rPr>
          <w:rStyle w:val="StyleUnderline"/>
        </w:rPr>
        <w:t>under</w:t>
      </w:r>
      <w:r>
        <w:t xml:space="preserve"> the Foreign Military Sales (</w:t>
      </w:r>
      <w:r w:rsidRPr="00D335A0">
        <w:rPr>
          <w:rStyle w:val="StyleUnderline"/>
        </w:rPr>
        <w:t>FMS</w:t>
      </w:r>
      <w:r>
        <w:t xml:space="preserve">) Program of the Arms Export Control Act, pursuant to a Letter of Offer and Acceptance (LOA) authorizing such transfers, </w:t>
      </w:r>
      <w:r w:rsidRPr="00D335A0">
        <w:rPr>
          <w:rStyle w:val="StyleUnderline"/>
        </w:rPr>
        <w:t>are not 'subject to the EAR' but rather, are subject to the authority of the Arms Export Control Act</w:t>
      </w:r>
      <w:r>
        <w:t>."</w:t>
      </w:r>
    </w:p>
    <w:p w:rsidR="00D10186" w:rsidRPr="00D10186" w:rsidRDefault="00D10186" w:rsidP="00D10186">
      <w:pPr>
        <w:rPr>
          <w:b/>
          <w:bCs/>
        </w:rPr>
      </w:pPr>
    </w:p>
    <w:p w:rsidR="001777C0" w:rsidRPr="00195C7A" w:rsidRDefault="001777C0" w:rsidP="001777C0">
      <w:pPr>
        <w:pStyle w:val="Heading3"/>
      </w:pPr>
      <w:r w:rsidRPr="00195C7A">
        <w:t>State Department and Commerce</w:t>
      </w:r>
    </w:p>
    <w:p w:rsidR="001777C0" w:rsidRDefault="001777C0" w:rsidP="001777C0"/>
    <w:p w:rsidR="00211E54" w:rsidRDefault="00211E54" w:rsidP="00211E54">
      <w:pPr>
        <w:pStyle w:val="Heading4"/>
      </w:pPr>
      <w:r>
        <w:t>DCS is approved by both State and Commerce, depending on the item</w:t>
      </w:r>
    </w:p>
    <w:p w:rsidR="00211E54" w:rsidRDefault="00211E54" w:rsidP="00211E54">
      <w:pPr>
        <w:rPr>
          <w:b/>
          <w:bCs/>
        </w:rPr>
      </w:pPr>
      <w:r>
        <w:rPr>
          <w:b/>
          <w:bCs/>
        </w:rPr>
        <w:t xml:space="preserve">Hays, 16 -  </w:t>
      </w:r>
      <w:r w:rsidRPr="00211E54">
        <w:t xml:space="preserve">Laurie Hays, an international trade specialist on the Aerospace Team in the U.S. Department of Commerce’s International Trade Administration (“2016-17 Defense Export Handbook” International Trade Administration, December, </w:t>
      </w:r>
      <w:hyperlink r:id="rId94" w:history="1">
        <w:r w:rsidRPr="00211E54">
          <w:rPr>
            <w:rStyle w:val="Hyperlink"/>
          </w:rPr>
          <w:t>https://www.trade.gov/td/otm/assets/aero/DefHB_FULL.pdf</w:t>
        </w:r>
      </w:hyperlink>
    </w:p>
    <w:p w:rsidR="00211E54" w:rsidRPr="00211E54" w:rsidRDefault="00211E54" w:rsidP="00211E54"/>
    <w:p w:rsidR="00211E54" w:rsidRDefault="00211E54" w:rsidP="00211E54">
      <w:r w:rsidRPr="00211E54">
        <w:rPr>
          <w:rStyle w:val="StyleUnderline"/>
        </w:rPr>
        <w:t>Things to</w:t>
      </w:r>
      <w:r>
        <w:t xml:space="preserve"> understand and </w:t>
      </w:r>
      <w:r w:rsidRPr="00211E54">
        <w:rPr>
          <w:rStyle w:val="StyleUnderline"/>
        </w:rPr>
        <w:t>confirm prior to submitting a DCS bid to a foreign government:</w:t>
      </w:r>
      <w:r>
        <w:t xml:space="preserve"> </w:t>
      </w:r>
    </w:p>
    <w:p w:rsidR="00211E54" w:rsidRDefault="00211E54" w:rsidP="00211E54">
      <w:r w:rsidRPr="00211E54">
        <w:rPr>
          <w:rStyle w:val="StyleUnderline"/>
        </w:rPr>
        <w:sym w:font="Symbol" w:char="F0B7"/>
      </w:r>
      <w:r w:rsidRPr="00211E54">
        <w:rPr>
          <w:rStyle w:val="StyleUnderline"/>
        </w:rPr>
        <w:t xml:space="preserve"> Confirm the type of export control license needed, based on jurisdiction:</w:t>
      </w:r>
      <w:r>
        <w:t xml:space="preserve"> Export Administration Regulations (</w:t>
      </w:r>
      <w:r w:rsidRPr="00211E54">
        <w:rPr>
          <w:rStyle w:val="StyleUnderline"/>
        </w:rPr>
        <w:t>EAR), which are regulated by the Department of Commerce, or</w:t>
      </w:r>
      <w:r>
        <w:t xml:space="preserve"> International Traffic in Arms Regulations (</w:t>
      </w:r>
      <w:r w:rsidRPr="00211E54">
        <w:rPr>
          <w:rStyle w:val="StyleUnderline"/>
        </w:rPr>
        <w:t>ITAR), which are regulated by DOS</w:t>
      </w:r>
      <w:r>
        <w:t xml:space="preserve">. </w:t>
      </w:r>
    </w:p>
    <w:p w:rsidR="00211E54" w:rsidRDefault="00211E54" w:rsidP="00211E54">
      <w:r>
        <w:sym w:font="Symbol" w:char="F0B7"/>
      </w:r>
      <w:r>
        <w:t xml:space="preserve"> Whether any sanctions would preclude a sale (section 126.1 of the ITAR). </w:t>
      </w:r>
    </w:p>
    <w:p w:rsidR="00211E54" w:rsidRDefault="00211E54" w:rsidP="00211E54">
      <w:r>
        <w:sym w:font="Symbol" w:char="F0B7"/>
      </w:r>
      <w:r>
        <w:t xml:space="preserve"> Identification of penalties that could be imposed if regulations are not upheld. 3 </w:t>
      </w:r>
    </w:p>
    <w:p w:rsidR="00211E54" w:rsidRDefault="00211E54" w:rsidP="00211E54">
      <w:r>
        <w:sym w:font="Symbol" w:char="F0B7"/>
      </w:r>
      <w:r>
        <w:t xml:space="preserve"> Know that with DCS, if the foreign entity withholds payment, a company has no direct recourse to payment collection from the U.S. government.</w:t>
      </w:r>
    </w:p>
    <w:p w:rsidR="00211E54" w:rsidRDefault="00211E54" w:rsidP="00211E54">
      <w:r>
        <w:t>ITA primarily assists exporters implementing DCS projects; however the ITAs Advocacy Center provides advocacy for both DCS and FMS cases through the Advocacy Center</w:t>
      </w:r>
      <w:proofErr w:type="gramStart"/>
      <w:r>
        <w:t>4 .</w:t>
      </w:r>
      <w:proofErr w:type="gramEnd"/>
      <w:r>
        <w:t xml:space="preserve"> A company can contact a Commercial Services U.S. Export Assistance Centers (USEACs) in their local area for support also.</w:t>
      </w:r>
    </w:p>
    <w:p w:rsidR="00211E54" w:rsidRDefault="00211E54" w:rsidP="00211E54">
      <w:r>
        <w:t xml:space="preserve">Ultimately, the U.S. Government authorizes both FMS and DCS sales—but in different ways. For FMS, DSCA and the Department of State (DOS) review and initiate new FMS cases, based on national security and foreign policy priorities. The U.S. Government is exporting on behalf of the U.S. vendor under the authority of the LOA, so the items do not require an export license. </w:t>
      </w:r>
      <w:r w:rsidRPr="00211E54">
        <w:rPr>
          <w:rStyle w:val="StyleUnderline"/>
        </w:rPr>
        <w:t>Under DCS, USML and dual-use items require an export license.</w:t>
      </w:r>
      <w:r>
        <w:t xml:space="preserve"> </w:t>
      </w:r>
      <w:r w:rsidRPr="00211E54">
        <w:rPr>
          <w:rStyle w:val="StyleUnderline"/>
        </w:rPr>
        <w:t>The contractor must apply to either the Department of State or the Department of Commerce, depending on jurisdiction, to obtain an export license</w:t>
      </w:r>
      <w:r>
        <w:t xml:space="preserve">. In either method (FMS or DCS), the U.S. Government makes a final decision to authorize a defense export. </w:t>
      </w:r>
    </w:p>
    <w:p w:rsidR="00410C48" w:rsidRDefault="00410C48" w:rsidP="00410C48">
      <w:pPr>
        <w:pStyle w:val="Heading4"/>
      </w:pPr>
      <w:r>
        <w:t>Both State and Commerce have jurisdiction</w:t>
      </w:r>
    </w:p>
    <w:p w:rsidR="00410C48" w:rsidRPr="00195C7A" w:rsidRDefault="00410C48" w:rsidP="00410C48">
      <w:pPr>
        <w:rPr>
          <w:b/>
        </w:rPr>
      </w:pPr>
      <w:r w:rsidRPr="00195C7A">
        <w:rPr>
          <w:b/>
        </w:rPr>
        <w:t xml:space="preserve">Nichols, 14 – </w:t>
      </w:r>
      <w:r w:rsidRPr="00195C7A">
        <w:t>partner, Covington &amp; Burling LLP (Robert, “DIRECT COMMERCIAL SALES” 9/30, https://www.dsca.mil/sites/default/files/final-fms-dcs_30_sep.pdf</w:t>
      </w:r>
      <w:r w:rsidRPr="00195C7A">
        <w:rPr>
          <w:b/>
        </w:rPr>
        <w:t xml:space="preserve"> </w:t>
      </w:r>
    </w:p>
    <w:p w:rsidR="00211E54" w:rsidRDefault="00211E54" w:rsidP="001777C0"/>
    <w:p w:rsidR="00410C48" w:rsidRDefault="00410C48" w:rsidP="001777C0">
      <w:r>
        <w:t xml:space="preserve">Pursuant to the U.S. export control regime, </w:t>
      </w:r>
      <w:r w:rsidRPr="00410C48">
        <w:rPr>
          <w:rStyle w:val="StyleUnderline"/>
        </w:rPr>
        <w:t>DCS transactions must comply with</w:t>
      </w:r>
      <w:r>
        <w:t xml:space="preserve"> the U.S. Government’s </w:t>
      </w:r>
      <w:r w:rsidRPr="00410C48">
        <w:rPr>
          <w:rStyle w:val="StyleUnderline"/>
        </w:rPr>
        <w:t>export licensing requirements. Here</w:t>
      </w:r>
      <w:r>
        <w:t xml:space="preserve">, the U.S. Department of </w:t>
      </w:r>
      <w:r w:rsidRPr="00410C48">
        <w:rPr>
          <w:rStyle w:val="StyleUnderline"/>
        </w:rPr>
        <w:t>State</w:t>
      </w:r>
      <w:r>
        <w:t>, Directorate of Defense Trade Controls (“</w:t>
      </w:r>
      <w:r w:rsidRPr="00410C48">
        <w:rPr>
          <w:rStyle w:val="StyleUnderline"/>
        </w:rPr>
        <w:t>DDTC</w:t>
      </w:r>
      <w:r>
        <w:t xml:space="preserve">”), </w:t>
      </w:r>
      <w:r w:rsidRPr="00410C48">
        <w:rPr>
          <w:rStyle w:val="StyleUnderline"/>
        </w:rPr>
        <w:t>and</w:t>
      </w:r>
      <w:r>
        <w:t xml:space="preserve"> </w:t>
      </w:r>
      <w:r w:rsidRPr="00410C48">
        <w:rPr>
          <w:rStyle w:val="StyleUnderline"/>
        </w:rPr>
        <w:t>the U.S. Department of Commerce, Bureau of Industry and Security</w:t>
      </w:r>
      <w:r>
        <w:t xml:space="preserve"> (“BIS”), </w:t>
      </w:r>
      <w:r w:rsidRPr="00410C48">
        <w:rPr>
          <w:rStyle w:val="StyleUnderline"/>
        </w:rPr>
        <w:t>exercise primary jurisdiction</w:t>
      </w:r>
      <w:r>
        <w:t xml:space="preserve">.92 Traditionally, </w:t>
      </w:r>
      <w:r w:rsidRPr="00410C48">
        <w:rPr>
          <w:rStyle w:val="StyleUnderline"/>
        </w:rPr>
        <w:t>DDTC has exercised jurisdiction over transactions involving defense articles and services</w:t>
      </w:r>
      <w:r>
        <w:t xml:space="preserve">. </w:t>
      </w:r>
      <w:r w:rsidRPr="00410C48">
        <w:rPr>
          <w:rStyle w:val="StyleUnderline"/>
        </w:rPr>
        <w:t>BIS exercises jurisdiction over transactions involving commercial or “dual-use”</w:t>
      </w:r>
      <w:r>
        <w:t xml:space="preserve"> (i.e., both commercial and military) </w:t>
      </w:r>
      <w:r w:rsidRPr="00410C48">
        <w:rPr>
          <w:rStyle w:val="StyleUnderline"/>
        </w:rPr>
        <w:t>articles and services.</w:t>
      </w:r>
      <w:r>
        <w:t xml:space="preserve"> </w:t>
      </w:r>
      <w:r w:rsidRPr="00410C48">
        <w:rPr>
          <w:rStyle w:val="StyleUnderline"/>
        </w:rPr>
        <w:t>Both agencies could have jurisdiction over a DCS transaction. However, as a result of</w:t>
      </w:r>
      <w:r>
        <w:t xml:space="preserve"> recent U.S. </w:t>
      </w:r>
      <w:r w:rsidRPr="00410C48">
        <w:rPr>
          <w:rStyle w:val="StyleUnderline"/>
        </w:rPr>
        <w:t>export control reforms, BIS has acquired increased jurisdiction over certain defense items</w:t>
      </w:r>
      <w:r>
        <w:t xml:space="preserve">. For example, </w:t>
      </w:r>
      <w:r w:rsidRPr="00410C48">
        <w:rPr>
          <w:rStyle w:val="StyleUnderline"/>
        </w:rPr>
        <w:t>DDTC often licenses the export and reexport of key end-items</w:t>
      </w:r>
      <w:r>
        <w:t xml:space="preserve"> (e.g., fighter aircraft), </w:t>
      </w:r>
      <w:r w:rsidRPr="00410C48">
        <w:rPr>
          <w:rStyle w:val="StyleUnderline"/>
        </w:rPr>
        <w:t>while BIS authorizes the export</w:t>
      </w:r>
      <w:r>
        <w:t xml:space="preserve"> and retransfer </w:t>
      </w:r>
      <w:r w:rsidRPr="00410C48">
        <w:rPr>
          <w:rStyle w:val="StyleUnderline"/>
        </w:rPr>
        <w:t>of many of the end-items’ parts, components, accessories, attachments, and associated equipment</w:t>
      </w:r>
      <w:r>
        <w:t xml:space="preserve"> (e.g., aircraft tires; filters; brake wear pads; and cockpit-panel knobs, indicators, switches, buttons, and dials).</w:t>
      </w:r>
    </w:p>
    <w:p w:rsidR="00410C48" w:rsidRDefault="00410C48" w:rsidP="001777C0">
      <w:r>
        <w:t>With some exceptions, a DDTC license or other approval is required for the export, reexport, retransfer, or temporary import of a defense article and service (including technical data). U.S. Government arms embargoes and other proscriptions bar some foreign countries, including China, 95 from receiving any defense articles or services (including technical data) subject to the ITAR. DDTC prohibits the release of any articles or services (including technical data) subject to the ITAR to these countries, companies incorporated in these countries, or other companies owned or controlled by the government or companies of these countries. DDTC also closely restricts exports to any individual that is a national of one of these countries, whether that release occurs in the United States or abroad, absent a license, approval, or exemption.</w:t>
      </w:r>
    </w:p>
    <w:p w:rsidR="00410C48" w:rsidRPr="00195C7A" w:rsidRDefault="00410C48" w:rsidP="001777C0">
      <w:r>
        <w:t>Meanwhile, BIS oversees transactions involving commercial and dual-use items, exercising its jurisdiction pursuant to the Export Administration Regulations (“EAR”).96 BIS has broad authority to regulate virtually all exports from the United States that are not subject to the jurisdiction of another agency (e.g., DDTC), and to regulate reexports from one non-U.S. country to another of U.S. items or of non-U.S. products that contain more than de minimis U.S. content. That said, BIS controls only a small subset of such exports, based on the sensitivity of the item, as well as the nature of the end-use and end-user.</w:t>
      </w:r>
    </w:p>
    <w:p w:rsidR="001777C0" w:rsidRPr="00195C7A" w:rsidRDefault="001777C0" w:rsidP="001777C0">
      <w:pPr>
        <w:pStyle w:val="Heading4"/>
      </w:pPr>
      <w:r w:rsidRPr="00195C7A">
        <w:t xml:space="preserve">DCS </w:t>
      </w:r>
      <w:r w:rsidR="00C64CBB">
        <w:t>includes the Commerce Department</w:t>
      </w:r>
    </w:p>
    <w:p w:rsidR="001777C0" w:rsidRPr="00195C7A" w:rsidRDefault="001777C0" w:rsidP="001777C0">
      <w:r w:rsidRPr="00195C7A">
        <w:rPr>
          <w:b/>
        </w:rPr>
        <w:t xml:space="preserve">NDIA, 19 </w:t>
      </w:r>
      <w:r w:rsidRPr="00195C7A">
        <w:t xml:space="preserve">- National Defense Industrial Association (“Foreign Military Sales vs Direct Commercial Sales” </w:t>
      </w:r>
      <w:hyperlink r:id="rId95" w:history="1">
        <w:r w:rsidRPr="00195C7A">
          <w:rPr>
            <w:rStyle w:val="Hyperlink"/>
          </w:rPr>
          <w:t>http://www.ndia.org/policy/international/fms-vs-dcs</w:t>
        </w:r>
      </w:hyperlink>
    </w:p>
    <w:p w:rsidR="001777C0" w:rsidRPr="00195C7A" w:rsidRDefault="001777C0" w:rsidP="001777C0"/>
    <w:p w:rsidR="001777C0" w:rsidRPr="00195C7A" w:rsidRDefault="001777C0" w:rsidP="001777C0">
      <w:r w:rsidRPr="00195C7A">
        <w:t>DCS Process</w:t>
      </w:r>
    </w:p>
    <w:p w:rsidR="001777C0" w:rsidRPr="00195C7A" w:rsidRDefault="001777C0" w:rsidP="001777C0">
      <w:r w:rsidRPr="00195C7A">
        <w:rPr>
          <w:rStyle w:val="StyleUnderline"/>
        </w:rPr>
        <w:t>DCS is</w:t>
      </w:r>
      <w:r w:rsidRPr="00195C7A">
        <w:t xml:space="preserve"> regarded as a more </w:t>
      </w:r>
      <w:r w:rsidRPr="00195C7A">
        <w:rPr>
          <w:rStyle w:val="StyleUnderline"/>
        </w:rPr>
        <w:t>flexible</w:t>
      </w:r>
      <w:r w:rsidRPr="00195C7A">
        <w:t xml:space="preserve"> process, </w:t>
      </w:r>
      <w:r w:rsidRPr="00195C7A">
        <w:rPr>
          <w:rStyle w:val="StyleUnderline"/>
        </w:rPr>
        <w:t>as the purchaser consults directly with industry</w:t>
      </w:r>
      <w:r w:rsidRPr="00195C7A">
        <w:t xml:space="preserve"> about specific products and services it needs.  Foreign customers leverage more negotiating power regarding the type of contract (fixed price or firm fixed price), how the contract is written, final delivery requirements, and methods of payment. However, they must carry more risk and administrative burdens. DCS has the added benefit of giving customers options to purchase more non-standard systems that are mission specific, and designed to tackle readiness challenges. In these cases, the Pentagon does not support these types of mission requirements in their stockpiles, or in their annual budget.</w:t>
      </w:r>
    </w:p>
    <w:p w:rsidR="001777C0" w:rsidRPr="00195C7A" w:rsidRDefault="001777C0" w:rsidP="001777C0">
      <w:r w:rsidRPr="00195C7A">
        <w:rPr>
          <w:rStyle w:val="StyleUnderline"/>
        </w:rPr>
        <w:t>Qualifying for an export license through DCS is based on how a product or service is categorized. The State Department</w:t>
      </w:r>
      <w:r w:rsidRPr="00195C7A">
        <w:t xml:space="preserve">’s Directorate of Defense Trade Controls (DDTC) </w:t>
      </w:r>
      <w:r w:rsidRPr="00195C7A">
        <w:rPr>
          <w:rStyle w:val="StyleUnderline"/>
        </w:rPr>
        <w:t>executes authority in issuing export licenses to all defense related products and services on the U.S. Munitions List</w:t>
      </w:r>
      <w:r w:rsidRPr="00195C7A">
        <w:t xml:space="preserve"> (USML), </w:t>
      </w:r>
      <w:r w:rsidRPr="00195C7A">
        <w:rPr>
          <w:rStyle w:val="StyleUnderline"/>
        </w:rPr>
        <w:t>pursuant to</w:t>
      </w:r>
      <w:r w:rsidRPr="00195C7A">
        <w:t xml:space="preserve"> the International Traffic in Arms Regulations </w:t>
      </w:r>
      <w:r w:rsidRPr="00195C7A">
        <w:rPr>
          <w:rStyle w:val="StyleUnderline"/>
        </w:rPr>
        <w:t>(ITAR).</w:t>
      </w:r>
      <w:r w:rsidRPr="00195C7A">
        <w:t xml:space="preserve"> </w:t>
      </w:r>
      <w:r w:rsidRPr="00195C7A">
        <w:rPr>
          <w:rStyle w:val="StyleUnderline"/>
        </w:rPr>
        <w:t>The Department of Commerce</w:t>
      </w:r>
      <w:r w:rsidRPr="00195C7A">
        <w:t xml:space="preserve">’s Bureau of Industry and Security (BIS) </w:t>
      </w:r>
      <w:r w:rsidRPr="00195C7A">
        <w:rPr>
          <w:rStyle w:val="StyleUnderline"/>
        </w:rPr>
        <w:t>grants export licenses to more commercial and “dual-use” defense products and services</w:t>
      </w:r>
      <w:r w:rsidRPr="00195C7A">
        <w:t xml:space="preserve"> </w:t>
      </w:r>
      <w:r w:rsidRPr="00410C48">
        <w:rPr>
          <w:rStyle w:val="StyleUnderline"/>
        </w:rPr>
        <w:t>on the Commerce Control List</w:t>
      </w:r>
      <w:r w:rsidRPr="00195C7A">
        <w:t xml:space="preserve"> (CCL), pursuant to the Export Administration Regulations (EAR).</w:t>
      </w:r>
    </w:p>
    <w:p w:rsidR="009C2010" w:rsidRDefault="001777C0" w:rsidP="001777C0">
      <w:r w:rsidRPr="00195C7A">
        <w:t>Like the FMS program, DCS advances interoperability between the U.S military and its allies. Furthermore, foreign countries use FMF funding to purchase U.S. defense products and systems through both the FMS program and, on occasion, the DCS process.</w:t>
      </w:r>
    </w:p>
    <w:p w:rsidR="00E20975" w:rsidRDefault="00E20975" w:rsidP="00E20975">
      <w:pPr>
        <w:pStyle w:val="Heading4"/>
      </w:pPr>
      <w:r>
        <w:t>Commerce Department regulations include DCS under Commerce jurisdiction</w:t>
      </w:r>
    </w:p>
    <w:p w:rsidR="00E20975" w:rsidRDefault="00E20975" w:rsidP="00E20975">
      <w:r w:rsidRPr="00E20975">
        <w:rPr>
          <w:b/>
          <w:bCs/>
        </w:rPr>
        <w:t>CFR, 19</w:t>
      </w:r>
      <w:r>
        <w:t xml:space="preserve"> – Code of Federal Regulations, Chapter VII. BUREAU OF INDUSTRY AND SECURITY, DEPARTMENT OF COMMERCE, 15 CFR § 701.2 – Definitions, date according to Carbon Dating the Web, </w:t>
      </w:r>
      <w:hyperlink r:id="rId96" w:history="1">
        <w:r w:rsidRPr="004A1A68">
          <w:rPr>
            <w:rStyle w:val="Hyperlink"/>
          </w:rPr>
          <w:t>https://www.law.cornell.edu/cfr/text/15/701.2</w:t>
        </w:r>
      </w:hyperlink>
    </w:p>
    <w:p w:rsidR="00E20975" w:rsidRPr="00E20975" w:rsidRDefault="00E20975" w:rsidP="00E20975"/>
    <w:p w:rsidR="00E20975" w:rsidRPr="00E20975" w:rsidRDefault="00E20975" w:rsidP="001777C0">
      <w:pPr>
        <w:rPr>
          <w:rStyle w:val="StyleUnderline"/>
        </w:rPr>
      </w:pPr>
      <w:r>
        <w:t>(b)</w:t>
      </w:r>
      <w:r w:rsidRPr="00E20975">
        <w:rPr>
          <w:rStyle w:val="StyleUnderline"/>
        </w:rPr>
        <w:t>Military Export Sales. Exports that are either</w:t>
      </w:r>
      <w:r>
        <w:t xml:space="preserve"> Foreign Military Sales (</w:t>
      </w:r>
      <w:r w:rsidRPr="00E20975">
        <w:rPr>
          <w:rStyle w:val="StyleUnderline"/>
        </w:rPr>
        <w:t>FMS) or commercial (direct) sales of:</w:t>
      </w:r>
    </w:p>
    <w:p w:rsidR="00E20975" w:rsidRDefault="00E20975" w:rsidP="001777C0">
      <w:r>
        <w:t xml:space="preserve">(1) </w:t>
      </w:r>
      <w:r w:rsidRPr="00E20975">
        <w:rPr>
          <w:rStyle w:val="StyleUnderline"/>
        </w:rPr>
        <w:t>Defense articles and/or defense services as defined by the A</w:t>
      </w:r>
      <w:r>
        <w:t xml:space="preserve">rms </w:t>
      </w:r>
      <w:r w:rsidRPr="00E20975">
        <w:rPr>
          <w:rStyle w:val="StyleUnderline"/>
        </w:rPr>
        <w:t>E</w:t>
      </w:r>
      <w:r>
        <w:t xml:space="preserve">xport </w:t>
      </w:r>
      <w:r w:rsidRPr="00E20975">
        <w:rPr>
          <w:rStyle w:val="StyleUnderline"/>
        </w:rPr>
        <w:t>C</w:t>
      </w:r>
      <w:r>
        <w:t xml:space="preserve">ontrol </w:t>
      </w:r>
      <w:r w:rsidRPr="00E20975">
        <w:rPr>
          <w:rStyle w:val="StyleUnderline"/>
        </w:rPr>
        <w:t>A</w:t>
      </w:r>
      <w:r>
        <w:t xml:space="preserve">ct and International Traffic in Arms Regulations; </w:t>
      </w:r>
      <w:r w:rsidRPr="00E20975">
        <w:rPr>
          <w:rStyle w:val="StyleUnderline"/>
        </w:rPr>
        <w:t>or</w:t>
      </w:r>
    </w:p>
    <w:p w:rsidR="00E20975" w:rsidRDefault="00E20975" w:rsidP="001777C0">
      <w:r>
        <w:t xml:space="preserve">(2) </w:t>
      </w:r>
      <w:r w:rsidRPr="00E20975">
        <w:rPr>
          <w:rStyle w:val="StyleUnderline"/>
        </w:rPr>
        <w:t>Items controlled under an Export Control Classification Number</w:t>
      </w:r>
      <w:r>
        <w:t xml:space="preserve"> (ECCN) </w:t>
      </w:r>
      <w:r w:rsidRPr="00E20975">
        <w:rPr>
          <w:rStyle w:val="StyleUnderline"/>
        </w:rPr>
        <w:t>that has the numeral “6” as its third character in the Commerce Control List</w:t>
      </w:r>
      <w:r>
        <w:t xml:space="preserve"> found in supplement no. 1 to part 774 of this chapter other than semi-submersible and submersible vessels specially designed for cargo transport and parts, components, accessories and attachments specially designed therefor controlled under ECCN 8A620.b; test, inspection and production equipment controlled in ECCN 8B620.b; software controlled in ECCN 8D620.b; and technology controlled in ECCN 8E620.b.</w:t>
      </w:r>
    </w:p>
    <w:p w:rsidR="00E20975" w:rsidRDefault="00E20975" w:rsidP="001777C0"/>
    <w:p w:rsidR="002E1C8B" w:rsidRDefault="002E1C8B" w:rsidP="002E1C8B">
      <w:pPr>
        <w:pStyle w:val="Heading3"/>
      </w:pPr>
      <w:r>
        <w:t>Not Exclusively government</w:t>
      </w:r>
    </w:p>
    <w:p w:rsidR="002E1C8B" w:rsidRDefault="002E1C8B" w:rsidP="002E1C8B"/>
    <w:p w:rsidR="002E1C8B" w:rsidRDefault="002E1C8B" w:rsidP="002E1C8B">
      <w:pPr>
        <w:pStyle w:val="Heading4"/>
      </w:pPr>
      <w:r>
        <w:t>DCS includes sales to non-defense foreign entities</w:t>
      </w:r>
    </w:p>
    <w:p w:rsidR="002E1C8B" w:rsidRDefault="002E1C8B" w:rsidP="002E1C8B">
      <w:r>
        <w:rPr>
          <w:b/>
        </w:rPr>
        <w:t xml:space="preserve">Virginia Economic Development Partnership, 13 </w:t>
      </w:r>
      <w:r>
        <w:t xml:space="preserve">(“Export Opportunities for Virginia’s Defense Industry” </w:t>
      </w:r>
      <w:hyperlink r:id="rId97" w:history="1">
        <w:r w:rsidRPr="00AE5705">
          <w:rPr>
            <w:rStyle w:val="Hyperlink"/>
          </w:rPr>
          <w:t>http://exportvirginia.org/wp-content/uploads/2013/05/Export-Opportunities-for-Virginias-Defense-Industry-FINAL.pdf</w:t>
        </w:r>
      </w:hyperlink>
    </w:p>
    <w:p w:rsidR="002E1C8B" w:rsidRPr="00CB3107" w:rsidRDefault="002E1C8B" w:rsidP="002E1C8B"/>
    <w:p w:rsidR="002E1C8B" w:rsidRPr="00CB3107" w:rsidRDefault="002E1C8B" w:rsidP="002E1C8B">
      <w:r w:rsidRPr="00CB3107">
        <w:rPr>
          <w:rStyle w:val="StyleUnderline"/>
        </w:rPr>
        <w:t xml:space="preserve">DCS </w:t>
      </w:r>
      <w:r>
        <w:t xml:space="preserve">also </w:t>
      </w:r>
      <w:r w:rsidRPr="00CB3107">
        <w:rPr>
          <w:rStyle w:val="StyleUnderline"/>
        </w:rPr>
        <w:t>encompasses sales outside of the foreign national defense sector, including to other public entities like local law enforcement and emergency management</w:t>
      </w:r>
      <w:r>
        <w:t xml:space="preserve"> organizations, </w:t>
      </w:r>
      <w:r w:rsidRPr="00CB3107">
        <w:rPr>
          <w:rStyle w:val="StyleUnderline"/>
        </w:rPr>
        <w:t>as well as the private security sector</w:t>
      </w:r>
      <w:r>
        <w:t xml:space="preserve">. The only pre-requisite for companies to make DCS is to determine and adhere to the export license requirements for the sale of their products or services. </w:t>
      </w:r>
    </w:p>
    <w:p w:rsidR="002E1C8B" w:rsidRPr="002E1C8B" w:rsidRDefault="002E1C8B" w:rsidP="002E1C8B"/>
    <w:p w:rsidR="009C2010" w:rsidRPr="00195C7A" w:rsidRDefault="009C2010" w:rsidP="009C2010">
      <w:pPr>
        <w:pStyle w:val="Heading1"/>
      </w:pPr>
      <w:r w:rsidRPr="00195C7A">
        <w:t>And/or</w:t>
      </w:r>
    </w:p>
    <w:p w:rsidR="009C2010" w:rsidRPr="00195C7A" w:rsidRDefault="009C2010" w:rsidP="009C2010"/>
    <w:p w:rsidR="009C2010" w:rsidRPr="00195C7A" w:rsidRDefault="009C2010" w:rsidP="009C2010">
      <w:pPr>
        <w:pStyle w:val="Heading3"/>
        <w:rPr>
          <w:rFonts w:asciiTheme="minorHAnsi" w:hAnsiTheme="minorHAnsi"/>
        </w:rPr>
      </w:pPr>
      <w:proofErr w:type="spellStart"/>
      <w:r w:rsidRPr="00195C7A">
        <w:rPr>
          <w:rFonts w:asciiTheme="minorHAnsi" w:hAnsiTheme="minorHAnsi"/>
        </w:rPr>
        <w:t>And/Or</w:t>
      </w:r>
      <w:proofErr w:type="spellEnd"/>
    </w:p>
    <w:p w:rsidR="009C2010" w:rsidRPr="00195C7A" w:rsidRDefault="009C2010" w:rsidP="009C2010">
      <w:pPr>
        <w:rPr>
          <w:rFonts w:asciiTheme="minorHAnsi" w:hAnsiTheme="minorHAnsi"/>
        </w:rPr>
      </w:pPr>
    </w:p>
    <w:p w:rsidR="009C2010" w:rsidRPr="00195C7A" w:rsidRDefault="009C2010" w:rsidP="009C2010">
      <w:pPr>
        <w:pStyle w:val="Heading4"/>
        <w:rPr>
          <w:rFonts w:asciiTheme="minorHAnsi" w:hAnsiTheme="minorHAnsi"/>
        </w:rPr>
      </w:pPr>
      <w:r w:rsidRPr="00195C7A">
        <w:rPr>
          <w:rFonts w:asciiTheme="minorHAnsi" w:hAnsiTheme="minorHAnsi"/>
        </w:rPr>
        <w:t>One or the other or both</w:t>
      </w:r>
    </w:p>
    <w:p w:rsidR="009C2010" w:rsidRPr="00195C7A" w:rsidRDefault="009C2010" w:rsidP="009C2010">
      <w:pPr>
        <w:rPr>
          <w:rFonts w:asciiTheme="minorHAnsi" w:hAnsiTheme="minorHAnsi"/>
        </w:rPr>
      </w:pPr>
      <w:r w:rsidRPr="00195C7A">
        <w:rPr>
          <w:rFonts w:asciiTheme="minorHAnsi" w:hAnsiTheme="minorHAnsi"/>
          <w:b/>
          <w:bCs/>
          <w:iCs/>
        </w:rPr>
        <w:t>Words and Phrases 7</w:t>
      </w:r>
      <w:r w:rsidRPr="00195C7A">
        <w:rPr>
          <w:rFonts w:asciiTheme="minorHAnsi" w:hAnsiTheme="minorHAnsi"/>
        </w:rPr>
        <w:t xml:space="preserve"> (3A W&amp;P, p. 220)</w:t>
      </w:r>
    </w:p>
    <w:p w:rsidR="009C2010" w:rsidRPr="00195C7A" w:rsidRDefault="009C2010" w:rsidP="009C2010">
      <w:pPr>
        <w:rPr>
          <w:rFonts w:asciiTheme="minorHAnsi" w:hAnsiTheme="minorHAnsi"/>
          <w:sz w:val="16"/>
        </w:rPr>
      </w:pPr>
      <w:r w:rsidRPr="00195C7A">
        <w:rPr>
          <w:rFonts w:asciiTheme="minorHAnsi" w:hAnsiTheme="minorHAnsi"/>
          <w:sz w:val="16"/>
        </w:rPr>
        <w:t xml:space="preserve">C.A.1 (Mass.) 1981. </w:t>
      </w:r>
      <w:r w:rsidRPr="00195C7A">
        <w:rPr>
          <w:rStyle w:val="StyleUnderline"/>
          <w:rFonts w:asciiTheme="minorHAnsi" w:hAnsiTheme="minorHAnsi"/>
        </w:rPr>
        <w:t>Words “and/or,”</w:t>
      </w:r>
      <w:r w:rsidRPr="00195C7A">
        <w:rPr>
          <w:rFonts w:asciiTheme="minorHAnsi" w:hAnsiTheme="minorHAnsi"/>
          <w:sz w:val="16"/>
        </w:rPr>
        <w:t xml:space="preserve"> for contract purposes, </w:t>
      </w:r>
      <w:r w:rsidRPr="00195C7A">
        <w:rPr>
          <w:rStyle w:val="StyleUnderline"/>
          <w:rFonts w:asciiTheme="minorHAnsi" w:hAnsiTheme="minorHAnsi"/>
        </w:rPr>
        <w:t xml:space="preserve">commonly mean the one or the other or </w:t>
      </w:r>
      <w:proofErr w:type="gramStart"/>
      <w:r w:rsidRPr="00195C7A">
        <w:rPr>
          <w:rStyle w:val="StyleUnderline"/>
          <w:rFonts w:asciiTheme="minorHAnsi" w:hAnsiTheme="minorHAnsi"/>
        </w:rPr>
        <w:t>both</w:t>
      </w:r>
      <w:r w:rsidRPr="00195C7A">
        <w:rPr>
          <w:rFonts w:asciiTheme="minorHAnsi" w:hAnsiTheme="minorHAnsi"/>
          <w:sz w:val="16"/>
        </w:rPr>
        <w:t>.—</w:t>
      </w:r>
      <w:proofErr w:type="gramEnd"/>
      <w:r w:rsidRPr="00195C7A">
        <w:rPr>
          <w:rFonts w:asciiTheme="minorHAnsi" w:hAnsiTheme="minorHAnsi"/>
          <w:sz w:val="16"/>
        </w:rPr>
        <w:t xml:space="preserve">Local Division 589, </w:t>
      </w:r>
      <w:proofErr w:type="spellStart"/>
      <w:r w:rsidRPr="00195C7A">
        <w:rPr>
          <w:rFonts w:asciiTheme="minorHAnsi" w:hAnsiTheme="minorHAnsi"/>
          <w:sz w:val="16"/>
        </w:rPr>
        <w:t>Amalgameted</w:t>
      </w:r>
      <w:proofErr w:type="spellEnd"/>
      <w:r w:rsidRPr="00195C7A">
        <w:rPr>
          <w:rFonts w:asciiTheme="minorHAnsi" w:hAnsiTheme="minorHAnsi"/>
          <w:sz w:val="16"/>
        </w:rPr>
        <w:t xml:space="preserve"> Transit Union, AFL-CIO, CLC v. Com. Of Mass., 666 F.2d 618, certiorari denied Local Div. 589, Amalgamated Transit Union AFL-CIO v. Massachusetts, 102 </w:t>
      </w:r>
      <w:proofErr w:type="spellStart"/>
      <w:r w:rsidRPr="00195C7A">
        <w:rPr>
          <w:rFonts w:asciiTheme="minorHAnsi" w:hAnsiTheme="minorHAnsi"/>
          <w:sz w:val="16"/>
        </w:rPr>
        <w:t>S.Ct</w:t>
      </w:r>
      <w:proofErr w:type="spellEnd"/>
      <w:r w:rsidRPr="00195C7A">
        <w:rPr>
          <w:rFonts w:asciiTheme="minorHAnsi" w:hAnsiTheme="minorHAnsi"/>
          <w:sz w:val="16"/>
        </w:rPr>
        <w:t>. 2928, 457 U.S. 1117, 73 L.Ed.2d 1329.—Contracts 159.</w:t>
      </w:r>
    </w:p>
    <w:p w:rsidR="009C2010" w:rsidRPr="00195C7A" w:rsidRDefault="009C2010" w:rsidP="009C2010">
      <w:pPr>
        <w:rPr>
          <w:rFonts w:asciiTheme="minorHAnsi" w:hAnsiTheme="minorHAnsi"/>
        </w:rPr>
      </w:pPr>
    </w:p>
    <w:p w:rsidR="009C2010" w:rsidRPr="00195C7A" w:rsidRDefault="009C2010" w:rsidP="009C2010">
      <w:pPr>
        <w:pStyle w:val="Heading4"/>
        <w:rPr>
          <w:rFonts w:asciiTheme="minorHAnsi" w:hAnsiTheme="minorHAnsi"/>
        </w:rPr>
      </w:pPr>
      <w:r w:rsidRPr="00195C7A">
        <w:rPr>
          <w:rFonts w:asciiTheme="minorHAnsi" w:hAnsiTheme="minorHAnsi"/>
        </w:rPr>
        <w:t>And/or means one or the other or both</w:t>
      </w:r>
    </w:p>
    <w:p w:rsidR="009C2010" w:rsidRPr="00195C7A" w:rsidRDefault="009C2010" w:rsidP="009C2010">
      <w:pPr>
        <w:rPr>
          <w:rStyle w:val="StyleUnderline"/>
          <w:rFonts w:asciiTheme="minorHAnsi" w:hAnsiTheme="minorHAnsi"/>
        </w:rPr>
      </w:pPr>
      <w:r w:rsidRPr="00195C7A">
        <w:rPr>
          <w:rFonts w:asciiTheme="minorHAnsi" w:hAnsiTheme="minorHAnsi"/>
          <w:b/>
          <w:bCs/>
          <w:iCs/>
        </w:rPr>
        <w:t>Pullum 8</w:t>
      </w:r>
      <w:r w:rsidRPr="00195C7A">
        <w:rPr>
          <w:rFonts w:asciiTheme="minorHAnsi" w:hAnsiTheme="minorHAnsi"/>
        </w:rPr>
        <w:t xml:space="preserve"> (Geoffrey K., Professor of General Linguistics – University of Edinburgh, “</w:t>
      </w:r>
      <w:hyperlink r:id="rId98" w:tooltip="Permanent link to And/or: " w:history="1">
        <w:r w:rsidRPr="00195C7A">
          <w:rPr>
            <w:rStyle w:val="Hyperlink"/>
            <w:rFonts w:asciiTheme="minorHAnsi" w:hAnsiTheme="minorHAnsi"/>
          </w:rPr>
          <w:t>And/or: "and AND or", or "and OR or"?</w:t>
        </w:r>
      </w:hyperlink>
      <w:r w:rsidRPr="00195C7A">
        <w:rPr>
          <w:rFonts w:asciiTheme="minorHAnsi" w:hAnsiTheme="minorHAnsi"/>
        </w:rPr>
        <w:t>”, Language Log, 4-14, http://languagelog.ldc.upenn.edu/nll/?p=35)</w:t>
      </w:r>
    </w:p>
    <w:p w:rsidR="009C2010" w:rsidRPr="00195C7A" w:rsidRDefault="009C2010" w:rsidP="009C2010">
      <w:pPr>
        <w:rPr>
          <w:rFonts w:asciiTheme="minorHAnsi" w:hAnsiTheme="minorHAnsi"/>
          <w:sz w:val="16"/>
        </w:rPr>
      </w:pPr>
      <w:r w:rsidRPr="00195C7A">
        <w:rPr>
          <w:rStyle w:val="StyleUnderline"/>
          <w:rFonts w:asciiTheme="minorHAnsi" w:hAnsiTheme="minorHAnsi"/>
        </w:rPr>
        <w:t xml:space="preserve">Does and/or mean "and </w:t>
      </w:r>
      <w:proofErr w:type="spellStart"/>
      <w:r w:rsidRPr="00195C7A">
        <w:rPr>
          <w:rStyle w:val="StyleUnderline"/>
          <w:rFonts w:asciiTheme="minorHAnsi" w:hAnsiTheme="minorHAnsi"/>
        </w:rPr>
        <w:t>and</w:t>
      </w:r>
      <w:proofErr w:type="spellEnd"/>
      <w:r w:rsidRPr="00195C7A">
        <w:rPr>
          <w:rStyle w:val="StyleUnderline"/>
          <w:rFonts w:asciiTheme="minorHAnsi" w:hAnsiTheme="minorHAnsi"/>
        </w:rPr>
        <w:t xml:space="preserve"> or", or "and or </w:t>
      </w:r>
      <w:proofErr w:type="spellStart"/>
      <w:r w:rsidRPr="00195C7A">
        <w:rPr>
          <w:rStyle w:val="StyleUnderline"/>
          <w:rFonts w:asciiTheme="minorHAnsi" w:hAnsiTheme="minorHAnsi"/>
        </w:rPr>
        <w:t>or</w:t>
      </w:r>
      <w:proofErr w:type="spellEnd"/>
      <w:r w:rsidRPr="00195C7A">
        <w:rPr>
          <w:rStyle w:val="StyleUnderline"/>
          <w:rFonts w:asciiTheme="minorHAnsi" w:hAnsiTheme="minorHAnsi"/>
        </w:rPr>
        <w:t>"?</w:t>
      </w:r>
      <w:r w:rsidRPr="00195C7A">
        <w:rPr>
          <w:rFonts w:asciiTheme="minorHAnsi" w:hAnsiTheme="minorHAnsi"/>
          <w:sz w:val="16"/>
        </w:rPr>
        <w:t xml:space="preserve"> That is, if I say I am interested in </w:t>
      </w:r>
      <w:r w:rsidRPr="00195C7A">
        <w:rPr>
          <w:rFonts w:asciiTheme="minorHAnsi" w:hAnsiTheme="minorHAnsi"/>
          <w:i/>
          <w:iCs/>
          <w:sz w:val="16"/>
        </w:rPr>
        <w:t>A</w:t>
      </w:r>
      <w:r w:rsidRPr="00195C7A">
        <w:rPr>
          <w:rFonts w:asciiTheme="minorHAnsi" w:hAnsiTheme="minorHAnsi"/>
          <w:sz w:val="16"/>
        </w:rPr>
        <w:t xml:space="preserve"> and/or </w:t>
      </w:r>
      <w:r w:rsidRPr="00195C7A">
        <w:rPr>
          <w:rFonts w:asciiTheme="minorHAnsi" w:hAnsiTheme="minorHAnsi"/>
          <w:i/>
          <w:iCs/>
          <w:sz w:val="16"/>
        </w:rPr>
        <w:t>B</w:t>
      </w:r>
      <w:r w:rsidRPr="00195C7A">
        <w:rPr>
          <w:rFonts w:asciiTheme="minorHAnsi" w:hAnsiTheme="minorHAnsi"/>
          <w:sz w:val="16"/>
        </w:rPr>
        <w:t xml:space="preserve">, do I mean I'm interested in </w:t>
      </w:r>
      <w:r w:rsidRPr="00195C7A">
        <w:rPr>
          <w:rFonts w:asciiTheme="minorHAnsi" w:hAnsiTheme="minorHAnsi"/>
          <w:i/>
          <w:iCs/>
          <w:sz w:val="16"/>
        </w:rPr>
        <w:t>A</w:t>
      </w:r>
      <w:r w:rsidRPr="00195C7A">
        <w:rPr>
          <w:rFonts w:asciiTheme="minorHAnsi" w:hAnsiTheme="minorHAnsi"/>
          <w:sz w:val="16"/>
        </w:rPr>
        <w:t xml:space="preserve"> and </w:t>
      </w:r>
      <w:r w:rsidRPr="00195C7A">
        <w:rPr>
          <w:rFonts w:asciiTheme="minorHAnsi" w:hAnsiTheme="minorHAnsi"/>
          <w:i/>
          <w:iCs/>
          <w:sz w:val="16"/>
        </w:rPr>
        <w:t>B</w:t>
      </w:r>
      <w:r w:rsidRPr="00195C7A">
        <w:rPr>
          <w:rFonts w:asciiTheme="minorHAnsi" w:hAnsiTheme="minorHAnsi"/>
          <w:sz w:val="16"/>
        </w:rPr>
        <w:t xml:space="preserve"> </w:t>
      </w:r>
      <w:r w:rsidRPr="00195C7A">
        <w:rPr>
          <w:rFonts w:asciiTheme="minorHAnsi" w:hAnsiTheme="minorHAnsi"/>
          <w:b/>
          <w:bCs/>
          <w:sz w:val="16"/>
        </w:rPr>
        <w:t>and</w:t>
      </w:r>
      <w:r w:rsidRPr="00195C7A">
        <w:rPr>
          <w:rFonts w:asciiTheme="minorHAnsi" w:hAnsiTheme="minorHAnsi"/>
          <w:sz w:val="16"/>
        </w:rPr>
        <w:t xml:space="preserve"> I'm interested in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B</w:t>
      </w:r>
      <w:r w:rsidRPr="00195C7A">
        <w:rPr>
          <w:rFonts w:asciiTheme="minorHAnsi" w:hAnsiTheme="minorHAnsi"/>
          <w:sz w:val="16"/>
        </w:rPr>
        <w:t xml:space="preserve">, or do I mean that I'm interested in </w:t>
      </w:r>
      <w:r w:rsidRPr="00195C7A">
        <w:rPr>
          <w:rFonts w:asciiTheme="minorHAnsi" w:hAnsiTheme="minorHAnsi"/>
          <w:i/>
          <w:iCs/>
          <w:sz w:val="16"/>
        </w:rPr>
        <w:t>A</w:t>
      </w:r>
      <w:r w:rsidRPr="00195C7A">
        <w:rPr>
          <w:rFonts w:asciiTheme="minorHAnsi" w:hAnsiTheme="minorHAnsi"/>
          <w:sz w:val="16"/>
        </w:rPr>
        <w:t xml:space="preserve"> and </w:t>
      </w:r>
      <w:r w:rsidRPr="00195C7A">
        <w:rPr>
          <w:rFonts w:asciiTheme="minorHAnsi" w:hAnsiTheme="minorHAnsi"/>
          <w:i/>
          <w:iCs/>
          <w:sz w:val="16"/>
        </w:rPr>
        <w:t>B</w:t>
      </w:r>
      <w:r w:rsidRPr="00195C7A">
        <w:rPr>
          <w:rFonts w:asciiTheme="minorHAnsi" w:hAnsiTheme="minorHAnsi"/>
          <w:sz w:val="16"/>
        </w:rPr>
        <w:t xml:space="preserve"> </w:t>
      </w:r>
      <w:r w:rsidRPr="00195C7A">
        <w:rPr>
          <w:rFonts w:asciiTheme="minorHAnsi" w:hAnsiTheme="minorHAnsi"/>
          <w:b/>
          <w:bCs/>
          <w:sz w:val="16"/>
        </w:rPr>
        <w:t>or</w:t>
      </w:r>
      <w:r w:rsidRPr="00195C7A">
        <w:rPr>
          <w:rFonts w:asciiTheme="minorHAnsi" w:hAnsiTheme="minorHAnsi"/>
          <w:sz w:val="16"/>
        </w:rPr>
        <w:t xml:space="preserve"> I'm interested in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B</w:t>
      </w:r>
      <w:r w:rsidRPr="00195C7A">
        <w:rPr>
          <w:rFonts w:asciiTheme="minorHAnsi" w:hAnsiTheme="minorHAnsi"/>
          <w:sz w:val="16"/>
        </w:rPr>
        <w:t xml:space="preserve">? (You may want to say that it means I'm interested in </w:t>
      </w:r>
      <w:r w:rsidRPr="00195C7A">
        <w:rPr>
          <w:rFonts w:asciiTheme="minorHAnsi" w:hAnsiTheme="minorHAnsi"/>
          <w:i/>
          <w:iCs/>
          <w:sz w:val="16"/>
        </w:rPr>
        <w:t>A</w:t>
      </w:r>
      <w:r w:rsidRPr="00195C7A">
        <w:rPr>
          <w:rFonts w:asciiTheme="minorHAnsi" w:hAnsiTheme="minorHAnsi"/>
          <w:sz w:val="16"/>
        </w:rPr>
        <w:t xml:space="preserve"> and </w:t>
      </w:r>
      <w:r w:rsidRPr="00195C7A">
        <w:rPr>
          <w:rFonts w:asciiTheme="minorHAnsi" w:hAnsiTheme="minorHAnsi"/>
          <w:i/>
          <w:iCs/>
          <w:sz w:val="16"/>
        </w:rPr>
        <w:t>B</w:t>
      </w:r>
      <w:r w:rsidRPr="00195C7A">
        <w:rPr>
          <w:rFonts w:asciiTheme="minorHAnsi" w:hAnsiTheme="minorHAnsi"/>
          <w:sz w:val="16"/>
        </w:rPr>
        <w:t xml:space="preserve"> </w:t>
      </w:r>
      <w:r w:rsidRPr="00195C7A">
        <w:rPr>
          <w:rFonts w:asciiTheme="minorHAnsi" w:hAnsiTheme="minorHAnsi"/>
          <w:b/>
          <w:bCs/>
          <w:sz w:val="16"/>
        </w:rPr>
        <w:t>and/or</w:t>
      </w:r>
      <w:r w:rsidRPr="00195C7A">
        <w:rPr>
          <w:rFonts w:asciiTheme="minorHAnsi" w:hAnsiTheme="minorHAnsi"/>
          <w:sz w:val="16"/>
        </w:rPr>
        <w:t xml:space="preserve"> I'm interested in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B</w:t>
      </w:r>
      <w:r w:rsidRPr="00195C7A">
        <w:rPr>
          <w:rFonts w:asciiTheme="minorHAnsi" w:hAnsiTheme="minorHAnsi"/>
          <w:sz w:val="16"/>
        </w:rPr>
        <w:t xml:space="preserve">; but in that case I repeat my question.) </w:t>
      </w:r>
      <w:r w:rsidRPr="00195C7A">
        <w:rPr>
          <w:rStyle w:val="StyleUnderline"/>
          <w:rFonts w:asciiTheme="minorHAnsi" w:hAnsiTheme="minorHAnsi"/>
        </w:rPr>
        <w:t>Having reflected on it</w:t>
      </w:r>
      <w:r w:rsidRPr="00195C7A">
        <w:rPr>
          <w:rFonts w:asciiTheme="minorHAnsi" w:hAnsiTheme="minorHAnsi"/>
          <w:sz w:val="16"/>
        </w:rPr>
        <w:t xml:space="preserve"> for a little while, </w:t>
      </w:r>
      <w:r w:rsidRPr="00195C7A">
        <w:rPr>
          <w:rStyle w:val="StyleUnderline"/>
          <w:rFonts w:asciiTheme="minorHAnsi" w:hAnsiTheme="minorHAnsi"/>
        </w:rPr>
        <w:t>I am convinced that the answer has to be that</w:t>
      </w:r>
      <w:r w:rsidRPr="00195C7A">
        <w:rPr>
          <w:rFonts w:asciiTheme="minorHAnsi" w:hAnsiTheme="minorHAnsi"/>
          <w:sz w:val="16"/>
        </w:rPr>
        <w:t xml:space="preserve"> </w:t>
      </w:r>
      <w:r w:rsidRPr="00195C7A">
        <w:rPr>
          <w:rStyle w:val="StyleUnderline"/>
          <w:rFonts w:asciiTheme="minorHAnsi" w:hAnsiTheme="minorHAnsi"/>
        </w:rPr>
        <w:t>A and/or B must mean "A and B or A or B"</w:t>
      </w:r>
      <w:r w:rsidRPr="00195C7A">
        <w:rPr>
          <w:rFonts w:asciiTheme="minorHAnsi" w:hAnsiTheme="minorHAnsi"/>
          <w:sz w:val="16"/>
        </w:rPr>
        <w:t xml:space="preserve">. That is, if an entity </w:t>
      </w:r>
      <w:r w:rsidRPr="00195C7A">
        <w:rPr>
          <w:rFonts w:asciiTheme="minorHAnsi" w:hAnsiTheme="minorHAnsi"/>
          <w:i/>
          <w:iCs/>
          <w:sz w:val="16"/>
        </w:rPr>
        <w:t>A</w:t>
      </w:r>
      <w:r w:rsidRPr="00195C7A">
        <w:rPr>
          <w:rFonts w:asciiTheme="minorHAnsi" w:hAnsiTheme="minorHAnsi"/>
          <w:sz w:val="16"/>
        </w:rPr>
        <w:t xml:space="preserve"> is claimed to have the property of being </w:t>
      </w:r>
      <w:r w:rsidRPr="00195C7A">
        <w:rPr>
          <w:rFonts w:asciiTheme="minorHAnsi" w:hAnsiTheme="minorHAnsi"/>
          <w:i/>
          <w:iCs/>
          <w:sz w:val="16"/>
        </w:rPr>
        <w:t>F and/or G</w:t>
      </w:r>
      <w:r w:rsidRPr="00195C7A">
        <w:rPr>
          <w:rFonts w:asciiTheme="minorHAnsi" w:hAnsiTheme="minorHAnsi"/>
          <w:sz w:val="16"/>
        </w:rPr>
        <w:t>, the claim amounts to saying that either (</w:t>
      </w:r>
      <w:proofErr w:type="spellStart"/>
      <w:r w:rsidRPr="00195C7A">
        <w:rPr>
          <w:rFonts w:asciiTheme="minorHAnsi" w:hAnsiTheme="minorHAnsi"/>
          <w:sz w:val="16"/>
        </w:rPr>
        <w:t>i</w:t>
      </w:r>
      <w:proofErr w:type="spellEnd"/>
      <w:r w:rsidRPr="00195C7A">
        <w:rPr>
          <w:rFonts w:asciiTheme="minorHAnsi" w:hAnsiTheme="minorHAnsi"/>
          <w:sz w:val="16"/>
        </w:rPr>
        <w:t>) </w:t>
      </w:r>
      <w:r w:rsidRPr="00195C7A">
        <w:rPr>
          <w:rFonts w:asciiTheme="minorHAnsi" w:hAnsiTheme="minorHAnsi"/>
          <w:i/>
          <w:iCs/>
          <w:sz w:val="16"/>
        </w:rPr>
        <w:t>A</w:t>
      </w:r>
      <w:r w:rsidRPr="00195C7A">
        <w:rPr>
          <w:rFonts w:asciiTheme="minorHAnsi" w:hAnsiTheme="minorHAnsi"/>
          <w:sz w:val="16"/>
        </w:rPr>
        <w:t xml:space="preserve"> has the property of being both </w:t>
      </w:r>
      <w:r w:rsidRPr="00195C7A">
        <w:rPr>
          <w:rFonts w:asciiTheme="minorHAnsi" w:hAnsiTheme="minorHAnsi"/>
          <w:i/>
          <w:iCs/>
          <w:sz w:val="16"/>
        </w:rPr>
        <w:t>F</w:t>
      </w:r>
      <w:r w:rsidRPr="00195C7A">
        <w:rPr>
          <w:rFonts w:asciiTheme="minorHAnsi" w:hAnsiTheme="minorHAnsi"/>
          <w:sz w:val="16"/>
        </w:rPr>
        <w:t xml:space="preserve"> and </w:t>
      </w:r>
      <w:r w:rsidRPr="00195C7A">
        <w:rPr>
          <w:rFonts w:asciiTheme="minorHAnsi" w:hAnsiTheme="minorHAnsi"/>
          <w:i/>
          <w:iCs/>
          <w:sz w:val="16"/>
        </w:rPr>
        <w:t>G</w:t>
      </w:r>
      <w:r w:rsidRPr="00195C7A">
        <w:rPr>
          <w:rFonts w:asciiTheme="minorHAnsi" w:hAnsiTheme="minorHAnsi"/>
          <w:sz w:val="16"/>
        </w:rPr>
        <w:t xml:space="preserve"> or (ii) </w:t>
      </w:r>
      <w:r w:rsidRPr="00195C7A">
        <w:rPr>
          <w:rFonts w:asciiTheme="minorHAnsi" w:hAnsiTheme="minorHAnsi"/>
          <w:i/>
          <w:iCs/>
          <w:sz w:val="16"/>
        </w:rPr>
        <w:t>A</w:t>
      </w:r>
      <w:r w:rsidRPr="00195C7A">
        <w:rPr>
          <w:rFonts w:asciiTheme="minorHAnsi" w:hAnsiTheme="minorHAnsi"/>
          <w:sz w:val="16"/>
        </w:rPr>
        <w:t xml:space="preserve"> has the property of being either </w:t>
      </w:r>
      <w:r w:rsidRPr="00195C7A">
        <w:rPr>
          <w:rFonts w:asciiTheme="minorHAnsi" w:hAnsiTheme="minorHAnsi"/>
          <w:i/>
          <w:iCs/>
          <w:sz w:val="16"/>
        </w:rPr>
        <w:t>F</w:t>
      </w:r>
      <w:r w:rsidRPr="00195C7A">
        <w:rPr>
          <w:rFonts w:asciiTheme="minorHAnsi" w:hAnsiTheme="minorHAnsi"/>
          <w:sz w:val="16"/>
        </w:rPr>
        <w:t xml:space="preserve"> or </w:t>
      </w:r>
      <w:r w:rsidRPr="00195C7A">
        <w:rPr>
          <w:rFonts w:asciiTheme="minorHAnsi" w:hAnsiTheme="minorHAnsi"/>
          <w:i/>
          <w:iCs/>
          <w:sz w:val="16"/>
        </w:rPr>
        <w:t>G</w:t>
      </w:r>
      <w:r w:rsidRPr="00195C7A">
        <w:rPr>
          <w:rFonts w:asciiTheme="minorHAnsi" w:hAnsiTheme="minorHAnsi"/>
          <w:sz w:val="16"/>
        </w:rPr>
        <w:t xml:space="preserve">. And to claim that </w:t>
      </w:r>
      <w:r w:rsidRPr="00195C7A">
        <w:rPr>
          <w:rFonts w:asciiTheme="minorHAnsi" w:hAnsiTheme="minorHAnsi"/>
          <w:i/>
          <w:iCs/>
          <w:sz w:val="16"/>
        </w:rPr>
        <w:t>F</w:t>
      </w:r>
      <w:r w:rsidRPr="00195C7A">
        <w:rPr>
          <w:rFonts w:asciiTheme="minorHAnsi" w:hAnsiTheme="minorHAnsi"/>
          <w:sz w:val="16"/>
        </w:rPr>
        <w:t xml:space="preserve"> is a property of entities </w:t>
      </w:r>
      <w:r w:rsidRPr="00195C7A">
        <w:rPr>
          <w:rFonts w:asciiTheme="minorHAnsi" w:hAnsiTheme="minorHAnsi"/>
          <w:i/>
          <w:iCs/>
          <w:sz w:val="16"/>
        </w:rPr>
        <w:t>A and/or B</w:t>
      </w:r>
      <w:r w:rsidRPr="00195C7A">
        <w:rPr>
          <w:rFonts w:asciiTheme="minorHAnsi" w:hAnsiTheme="minorHAnsi"/>
          <w:sz w:val="16"/>
        </w:rPr>
        <w:t xml:space="preserve"> is to claim that either (</w:t>
      </w:r>
      <w:proofErr w:type="spellStart"/>
      <w:r w:rsidRPr="00195C7A">
        <w:rPr>
          <w:rFonts w:asciiTheme="minorHAnsi" w:hAnsiTheme="minorHAnsi"/>
          <w:sz w:val="16"/>
        </w:rPr>
        <w:t>i</w:t>
      </w:r>
      <w:proofErr w:type="spellEnd"/>
      <w:r w:rsidRPr="00195C7A">
        <w:rPr>
          <w:rFonts w:asciiTheme="minorHAnsi" w:hAnsiTheme="minorHAnsi"/>
          <w:sz w:val="16"/>
        </w:rPr>
        <w:t>) </w:t>
      </w:r>
      <w:r w:rsidRPr="00195C7A">
        <w:rPr>
          <w:rFonts w:asciiTheme="minorHAnsi" w:hAnsiTheme="minorHAnsi"/>
          <w:i/>
          <w:iCs/>
          <w:sz w:val="16"/>
        </w:rPr>
        <w:t>F</w:t>
      </w:r>
      <w:r w:rsidRPr="00195C7A">
        <w:rPr>
          <w:rFonts w:asciiTheme="minorHAnsi" w:hAnsiTheme="minorHAnsi"/>
          <w:sz w:val="16"/>
        </w:rPr>
        <w:t xml:space="preserve"> holds for </w:t>
      </w:r>
      <w:r w:rsidRPr="00195C7A">
        <w:rPr>
          <w:rFonts w:asciiTheme="minorHAnsi" w:hAnsiTheme="minorHAnsi"/>
          <w:i/>
          <w:iCs/>
          <w:sz w:val="16"/>
        </w:rPr>
        <w:t>A</w:t>
      </w:r>
      <w:r w:rsidRPr="00195C7A">
        <w:rPr>
          <w:rFonts w:asciiTheme="minorHAnsi" w:hAnsiTheme="minorHAnsi"/>
          <w:sz w:val="16"/>
        </w:rPr>
        <w:t xml:space="preserve"> and </w:t>
      </w:r>
      <w:r w:rsidRPr="00195C7A">
        <w:rPr>
          <w:rFonts w:asciiTheme="minorHAnsi" w:hAnsiTheme="minorHAnsi"/>
          <w:i/>
          <w:iCs/>
          <w:sz w:val="16"/>
        </w:rPr>
        <w:t>B</w:t>
      </w:r>
      <w:r w:rsidRPr="00195C7A">
        <w:rPr>
          <w:rFonts w:asciiTheme="minorHAnsi" w:hAnsiTheme="minorHAnsi"/>
          <w:sz w:val="16"/>
        </w:rPr>
        <w:t xml:space="preserve"> or (ii) </w:t>
      </w:r>
      <w:r w:rsidRPr="00195C7A">
        <w:rPr>
          <w:rFonts w:asciiTheme="minorHAnsi" w:hAnsiTheme="minorHAnsi"/>
          <w:i/>
          <w:iCs/>
          <w:sz w:val="16"/>
        </w:rPr>
        <w:t>F</w:t>
      </w:r>
      <w:r w:rsidRPr="00195C7A">
        <w:rPr>
          <w:rFonts w:asciiTheme="minorHAnsi" w:hAnsiTheme="minorHAnsi"/>
          <w:sz w:val="16"/>
        </w:rPr>
        <w:t xml:space="preserve"> holds for </w:t>
      </w:r>
      <w:r w:rsidRPr="00195C7A">
        <w:rPr>
          <w:rFonts w:asciiTheme="minorHAnsi" w:hAnsiTheme="minorHAnsi"/>
          <w:i/>
          <w:iCs/>
          <w:sz w:val="16"/>
        </w:rPr>
        <w:t>A</w:t>
      </w:r>
      <w:r w:rsidRPr="00195C7A">
        <w:rPr>
          <w:rFonts w:asciiTheme="minorHAnsi" w:hAnsiTheme="minorHAnsi"/>
          <w:sz w:val="16"/>
        </w:rPr>
        <w:t xml:space="preserve"> or </w:t>
      </w:r>
      <w:r w:rsidRPr="00195C7A">
        <w:rPr>
          <w:rFonts w:asciiTheme="minorHAnsi" w:hAnsiTheme="minorHAnsi"/>
          <w:i/>
          <w:iCs/>
          <w:sz w:val="16"/>
        </w:rPr>
        <w:t>B</w:t>
      </w:r>
      <w:r w:rsidRPr="00195C7A">
        <w:rPr>
          <w:rFonts w:asciiTheme="minorHAnsi" w:hAnsiTheme="minorHAnsi"/>
          <w:sz w:val="16"/>
        </w:rPr>
        <w:t xml:space="preserve">. However, in that case </w:t>
      </w:r>
      <w:r w:rsidRPr="00195C7A">
        <w:rPr>
          <w:rStyle w:val="StyleUnderline"/>
          <w:rFonts w:asciiTheme="minorHAnsi" w:hAnsiTheme="minorHAnsi"/>
        </w:rPr>
        <w:t>and/or is effectively identical in meaning with or</w:t>
      </w:r>
      <w:r w:rsidRPr="00195C7A">
        <w:rPr>
          <w:rFonts w:asciiTheme="minorHAnsi" w:hAnsiTheme="minorHAnsi"/>
          <w:sz w:val="16"/>
        </w:rPr>
        <w:t xml:space="preserve">, so it is at first rather hard to see why </w:t>
      </w:r>
      <w:r w:rsidRPr="00195C7A">
        <w:rPr>
          <w:rFonts w:asciiTheme="minorHAnsi" w:hAnsiTheme="minorHAnsi"/>
          <w:i/>
          <w:iCs/>
          <w:sz w:val="16"/>
        </w:rPr>
        <w:t>and/or</w:t>
      </w:r>
      <w:r w:rsidRPr="00195C7A">
        <w:rPr>
          <w:rFonts w:asciiTheme="minorHAnsi" w:hAnsiTheme="minorHAnsi"/>
          <w:sz w:val="16"/>
        </w:rPr>
        <w:t xml:space="preserve"> exists at all. But I do have a guess. The right theory of what </w:t>
      </w:r>
      <w:r w:rsidRPr="00195C7A">
        <w:rPr>
          <w:rFonts w:asciiTheme="minorHAnsi" w:hAnsiTheme="minorHAnsi"/>
          <w:i/>
          <w:iCs/>
          <w:sz w:val="16"/>
        </w:rPr>
        <w:t>or</w:t>
      </w:r>
      <w:r w:rsidRPr="00195C7A">
        <w:rPr>
          <w:rFonts w:asciiTheme="minorHAnsi" w:hAnsiTheme="minorHAnsi"/>
          <w:sz w:val="16"/>
        </w:rPr>
        <w:t xml:space="preserve"> means in English is that it is in general inclusive but that sometimes the exclusive special case is conveyed as a conversational implicature. </w:t>
      </w:r>
      <w:r w:rsidRPr="00195C7A">
        <w:rPr>
          <w:rFonts w:asciiTheme="minorHAnsi" w:hAnsiTheme="minorHAnsi"/>
          <w:i/>
          <w:iCs/>
          <w:sz w:val="16"/>
        </w:rPr>
        <w:t>I'm going to study linguistics at either York or Edinburgh</w:t>
      </w:r>
      <w:r w:rsidRPr="00195C7A">
        <w:rPr>
          <w:rFonts w:asciiTheme="minorHAnsi" w:hAnsiTheme="minorHAnsi"/>
          <w:sz w:val="16"/>
        </w:rPr>
        <w:t xml:space="preserve"> would often be taken to have the exclusive sense: since you typically go to a single university to take a single degree, and during the degree course you have no time to study elsewhere, a decision to choose York would normally exclude choosing Edinburgh as well. The exclusive sense is thus conveyed: one or the other of York and Edinburgh will be chosen, and if it is York it will not be Edinburgh, and if it is Edinburgh it will not be York. But </w:t>
      </w:r>
      <w:proofErr w:type="gramStart"/>
      <w:r w:rsidRPr="00195C7A">
        <w:rPr>
          <w:rFonts w:asciiTheme="minorHAnsi" w:hAnsiTheme="minorHAnsi"/>
          <w:sz w:val="16"/>
        </w:rPr>
        <w:t>of course</w:t>
      </w:r>
      <w:proofErr w:type="gramEnd"/>
      <w:r w:rsidRPr="00195C7A">
        <w:rPr>
          <w:rFonts w:asciiTheme="minorHAnsi" w:hAnsiTheme="minorHAnsi"/>
          <w:sz w:val="16"/>
        </w:rPr>
        <w:t xml:space="preserve"> if you think about it, someone who says she is choosing between those two universities does not commit herself for life to never studying at the other. When the two alternatives exclude each other, then the exclusive meaning is the only one that makes sense. If you are asked whether you want to sit in the stalls or in the balcony, it's one or the other but not both, because you can only be in one place at one time. </w:t>
      </w:r>
      <w:r w:rsidRPr="00195C7A">
        <w:rPr>
          <w:rStyle w:val="StyleUnderline"/>
          <w:rFonts w:asciiTheme="minorHAnsi" w:hAnsiTheme="minorHAnsi"/>
        </w:rPr>
        <w:t>When they don't exclude each other,</w:t>
      </w:r>
      <w:r w:rsidRPr="00195C7A">
        <w:rPr>
          <w:rFonts w:asciiTheme="minorHAnsi" w:hAnsiTheme="minorHAnsi"/>
          <w:sz w:val="16"/>
        </w:rPr>
        <w:t xml:space="preserve"> </w:t>
      </w:r>
      <w:r w:rsidRPr="00195C7A">
        <w:rPr>
          <w:rStyle w:val="StyleUnderline"/>
          <w:rFonts w:asciiTheme="minorHAnsi" w:hAnsiTheme="minorHAnsi"/>
        </w:rPr>
        <w:t>it's</w:t>
      </w:r>
      <w:r w:rsidRPr="00195C7A">
        <w:rPr>
          <w:rFonts w:asciiTheme="minorHAnsi" w:hAnsiTheme="minorHAnsi"/>
          <w:sz w:val="16"/>
        </w:rPr>
        <w:t xml:space="preserve"> </w:t>
      </w:r>
      <w:r w:rsidRPr="00195C7A">
        <w:rPr>
          <w:rStyle w:val="StyleUnderline"/>
          <w:rFonts w:asciiTheme="minorHAnsi" w:hAnsiTheme="minorHAnsi"/>
        </w:rPr>
        <w:t>always understood</w:t>
      </w:r>
      <w:r w:rsidRPr="00195C7A">
        <w:rPr>
          <w:rFonts w:asciiTheme="minorHAnsi" w:hAnsiTheme="minorHAnsi"/>
          <w:sz w:val="16"/>
        </w:rPr>
        <w:t xml:space="preserve"> </w:t>
      </w:r>
      <w:r w:rsidRPr="00195C7A">
        <w:rPr>
          <w:rStyle w:val="StyleUnderline"/>
          <w:rFonts w:asciiTheme="minorHAnsi" w:hAnsiTheme="minorHAnsi"/>
        </w:rPr>
        <w:t>that or allows for both</w:t>
      </w:r>
      <w:r w:rsidRPr="00195C7A">
        <w:rPr>
          <w:rFonts w:asciiTheme="minorHAnsi" w:hAnsiTheme="minorHAnsi"/>
          <w:sz w:val="16"/>
        </w:rPr>
        <w:t xml:space="preserve">: </w:t>
      </w:r>
      <w:r w:rsidRPr="00195C7A">
        <w:rPr>
          <w:rStyle w:val="StyleUnderline"/>
          <w:rFonts w:asciiTheme="minorHAnsi" w:hAnsiTheme="minorHAnsi"/>
        </w:rPr>
        <w:t>obviously someone whose ambition is to win</w:t>
      </w:r>
      <w:r w:rsidRPr="00195C7A">
        <w:rPr>
          <w:rFonts w:asciiTheme="minorHAnsi" w:hAnsiTheme="minorHAnsi"/>
          <w:sz w:val="16"/>
        </w:rPr>
        <w:t xml:space="preserve"> either </w:t>
      </w:r>
      <w:r w:rsidRPr="00195C7A">
        <w:rPr>
          <w:rStyle w:val="StyleUnderline"/>
          <w:rFonts w:asciiTheme="minorHAnsi" w:hAnsiTheme="minorHAnsi"/>
        </w:rPr>
        <w:t>an Oscar or an Olympic</w:t>
      </w:r>
      <w:r w:rsidRPr="00195C7A">
        <w:rPr>
          <w:rFonts w:asciiTheme="minorHAnsi" w:hAnsiTheme="minorHAnsi"/>
          <w:sz w:val="16"/>
        </w:rPr>
        <w:t xml:space="preserve"> </w:t>
      </w:r>
      <w:r w:rsidRPr="00195C7A">
        <w:rPr>
          <w:rStyle w:val="StyleUnderline"/>
          <w:rFonts w:asciiTheme="minorHAnsi" w:hAnsiTheme="minorHAnsi"/>
        </w:rPr>
        <w:t>medal wouldn't feel a failure if they won both</w:t>
      </w:r>
      <w:r w:rsidRPr="00195C7A">
        <w:rPr>
          <w:rFonts w:asciiTheme="minorHAnsi" w:hAnsiTheme="minorHAnsi"/>
          <w:sz w:val="16"/>
        </w:rPr>
        <w:t xml:space="preserve">. Winning both would satisfy the ambition in spades. </w:t>
      </w:r>
      <w:proofErr w:type="gramStart"/>
      <w:r w:rsidRPr="00195C7A">
        <w:rPr>
          <w:rFonts w:asciiTheme="minorHAnsi" w:hAnsiTheme="minorHAnsi"/>
          <w:sz w:val="16"/>
        </w:rPr>
        <w:t>So</w:t>
      </w:r>
      <w:proofErr w:type="gramEnd"/>
      <w:r w:rsidRPr="00195C7A">
        <w:rPr>
          <w:rFonts w:asciiTheme="minorHAnsi" w:hAnsiTheme="minorHAnsi"/>
          <w:sz w:val="16"/>
        </w:rPr>
        <w:t xml:space="preserve"> my guess would be that </w:t>
      </w:r>
      <w:r w:rsidRPr="00195C7A">
        <w:rPr>
          <w:rFonts w:asciiTheme="minorHAnsi" w:hAnsiTheme="minorHAnsi"/>
          <w:i/>
          <w:iCs/>
          <w:sz w:val="16"/>
        </w:rPr>
        <w:t>and/or</w:t>
      </w:r>
      <w:r w:rsidRPr="00195C7A">
        <w:rPr>
          <w:rFonts w:asciiTheme="minorHAnsi" w:hAnsiTheme="minorHAnsi"/>
          <w:sz w:val="16"/>
        </w:rPr>
        <w:t xml:space="preserve"> is a way of underlining the point that the </w:t>
      </w:r>
      <w:r w:rsidRPr="00195C7A">
        <w:rPr>
          <w:rFonts w:asciiTheme="minorHAnsi" w:hAnsiTheme="minorHAnsi"/>
          <w:i/>
          <w:iCs/>
          <w:sz w:val="16"/>
        </w:rPr>
        <w:t>or</w:t>
      </w:r>
      <w:r w:rsidRPr="00195C7A">
        <w:rPr>
          <w:rFonts w:asciiTheme="minorHAnsi" w:hAnsiTheme="minorHAnsi"/>
          <w:sz w:val="16"/>
        </w:rPr>
        <w:t xml:space="preserve"> is to be understood in its inclusive sense rather than its exclusive sense. Sometimes you want to explicitly indicate "or more than one of the above", and </w:t>
      </w:r>
      <w:r w:rsidRPr="00195C7A">
        <w:rPr>
          <w:rFonts w:asciiTheme="minorHAnsi" w:hAnsiTheme="minorHAnsi"/>
          <w:i/>
          <w:iCs/>
          <w:sz w:val="16"/>
        </w:rPr>
        <w:t>and/or</w:t>
      </w:r>
      <w:r w:rsidRPr="00195C7A">
        <w:rPr>
          <w:rFonts w:asciiTheme="minorHAnsi" w:hAnsiTheme="minorHAnsi"/>
          <w:sz w:val="16"/>
        </w:rPr>
        <w:t xml:space="preserve"> does that. Take the first example of </w:t>
      </w:r>
      <w:r w:rsidRPr="00195C7A">
        <w:rPr>
          <w:rFonts w:asciiTheme="minorHAnsi" w:hAnsiTheme="minorHAnsi"/>
          <w:i/>
          <w:iCs/>
          <w:sz w:val="16"/>
        </w:rPr>
        <w:t>and/or</w:t>
      </w:r>
      <w:r w:rsidRPr="00195C7A">
        <w:rPr>
          <w:rFonts w:asciiTheme="minorHAnsi" w:hAnsiTheme="minorHAnsi"/>
          <w:sz w:val="16"/>
        </w:rPr>
        <w:t xml:space="preserve"> in the </w:t>
      </w:r>
      <w:r w:rsidRPr="00195C7A">
        <w:rPr>
          <w:rFonts w:asciiTheme="minorHAnsi" w:hAnsiTheme="minorHAnsi"/>
          <w:i/>
          <w:iCs/>
          <w:sz w:val="16"/>
        </w:rPr>
        <w:t>Wall Street Journal</w:t>
      </w:r>
      <w:r w:rsidRPr="00195C7A">
        <w:rPr>
          <w:rFonts w:asciiTheme="minorHAnsi" w:hAnsiTheme="minorHAnsi"/>
          <w:sz w:val="16"/>
        </w:rPr>
        <w:t xml:space="preserve"> corpus of 1987-1989 (a 44-million-word collection of random articles that linguists often use as a source for real-life examples because the Linguistic Data Consortium — the host for the giant Language Log servers — made it available in 1993 nice and cheap). The example (which actually happens to be a quotation from the </w:t>
      </w:r>
      <w:r w:rsidRPr="00195C7A">
        <w:rPr>
          <w:rFonts w:asciiTheme="minorHAnsi" w:hAnsiTheme="minorHAnsi"/>
          <w:i/>
          <w:iCs/>
          <w:sz w:val="16"/>
        </w:rPr>
        <w:t>Washington Post</w:t>
      </w:r>
      <w:r w:rsidRPr="00195C7A">
        <w:rPr>
          <w:rFonts w:asciiTheme="minorHAnsi" w:hAnsiTheme="minorHAnsi"/>
          <w:sz w:val="16"/>
        </w:rPr>
        <w:t xml:space="preserve">) is this: </w:t>
      </w:r>
      <w:r w:rsidRPr="00195C7A">
        <w:rPr>
          <w:rFonts w:asciiTheme="minorHAnsi" w:hAnsiTheme="minorHAnsi"/>
          <w:i/>
          <w:iCs/>
          <w:sz w:val="16"/>
        </w:rPr>
        <w:t>Too many of his attitudes, claims and complaints are careless, conflicting, dubious, inaccurate, mean, petty, simplistic, superficial, uninformed and/or pointlessly biased.</w:t>
      </w:r>
      <w:r w:rsidRPr="00195C7A">
        <w:rPr>
          <w:rFonts w:asciiTheme="minorHAnsi" w:hAnsiTheme="minorHAnsi"/>
          <w:sz w:val="16"/>
        </w:rPr>
        <w:t xml:space="preserve"> I take it as obvious that if one hundred percent of the hapless man's attitudes, claims and complaints had all ten properties — every single one was careless and conflicting and dubious and inaccurate and mean and petty and simplistic and superficial and uninformed and pointlessly biased — then the quoted claim would be regarded as </w:t>
      </w:r>
      <w:r w:rsidRPr="00195C7A">
        <w:rPr>
          <w:rFonts w:asciiTheme="minorHAnsi" w:hAnsiTheme="minorHAnsi"/>
          <w:bCs/>
          <w:sz w:val="16"/>
        </w:rPr>
        <w:t>true</w:t>
      </w:r>
      <w:r w:rsidRPr="00195C7A">
        <w:rPr>
          <w:rFonts w:asciiTheme="minorHAnsi" w:hAnsiTheme="minorHAnsi"/>
          <w:sz w:val="16"/>
        </w:rPr>
        <w:t xml:space="preserve">, not false. </w:t>
      </w:r>
      <w:r w:rsidRPr="00195C7A">
        <w:rPr>
          <w:rStyle w:val="StyleUnderline"/>
          <w:rFonts w:asciiTheme="minorHAnsi" w:hAnsiTheme="minorHAnsi"/>
        </w:rPr>
        <w:t>An or would have done the job here, but the and/or injects a (logically redundant) reminder</w:t>
      </w:r>
      <w:r w:rsidRPr="00195C7A">
        <w:rPr>
          <w:rFonts w:asciiTheme="minorHAnsi" w:hAnsiTheme="minorHAnsi"/>
          <w:sz w:val="16"/>
        </w:rPr>
        <w:t xml:space="preserve"> that it may well be the case that more than one of the </w:t>
      </w:r>
      <w:proofErr w:type="gramStart"/>
      <w:r w:rsidRPr="00195C7A">
        <w:rPr>
          <w:rFonts w:asciiTheme="minorHAnsi" w:hAnsiTheme="minorHAnsi"/>
          <w:sz w:val="16"/>
        </w:rPr>
        <w:t>list</w:t>
      </w:r>
      <w:proofErr w:type="gramEnd"/>
      <w:r w:rsidRPr="00195C7A">
        <w:rPr>
          <w:rFonts w:asciiTheme="minorHAnsi" w:hAnsiTheme="minorHAnsi"/>
          <w:sz w:val="16"/>
        </w:rPr>
        <w:t xml:space="preserve"> of ten properties applies to the miserable individual in question.</w:t>
      </w:r>
    </w:p>
    <w:p w:rsidR="009C2010" w:rsidRPr="00195C7A" w:rsidRDefault="009C2010" w:rsidP="009C2010">
      <w:pPr>
        <w:rPr>
          <w:rFonts w:asciiTheme="minorHAnsi" w:hAnsiTheme="minorHAnsi"/>
        </w:rPr>
      </w:pPr>
    </w:p>
    <w:p w:rsidR="009C2010" w:rsidRPr="00195C7A" w:rsidRDefault="009C2010" w:rsidP="009C2010">
      <w:pPr>
        <w:pStyle w:val="Heading4"/>
        <w:rPr>
          <w:rFonts w:asciiTheme="minorHAnsi" w:hAnsiTheme="minorHAnsi"/>
        </w:rPr>
      </w:pPr>
      <w:r w:rsidRPr="00195C7A">
        <w:rPr>
          <w:rFonts w:asciiTheme="minorHAnsi" w:hAnsiTheme="minorHAnsi"/>
        </w:rPr>
        <w:t>X or Y or both</w:t>
      </w:r>
    </w:p>
    <w:p w:rsidR="009C2010" w:rsidRPr="00195C7A" w:rsidRDefault="009C2010" w:rsidP="009C2010">
      <w:pPr>
        <w:rPr>
          <w:rFonts w:asciiTheme="minorHAnsi" w:hAnsiTheme="minorHAnsi"/>
        </w:rPr>
      </w:pPr>
      <w:r w:rsidRPr="00195C7A">
        <w:rPr>
          <w:rFonts w:asciiTheme="minorHAnsi" w:hAnsiTheme="minorHAnsi"/>
          <w:b/>
          <w:bCs/>
          <w:iCs/>
        </w:rPr>
        <w:t>Wood 1</w:t>
      </w:r>
      <w:r w:rsidRPr="00195C7A">
        <w:rPr>
          <w:rFonts w:asciiTheme="minorHAnsi" w:hAnsiTheme="minorHAnsi"/>
        </w:rPr>
        <w:t xml:space="preserve"> (Diane P., Circuit Judge – United States Court of Appeals, “Susan E. Hess, Plaintiff-Appellee, v. Hartford Life &amp; Accident Insurance Company”, 12-13, http://caselaw.lp.findlaw.com/cgi-bin/getcase.pl?court=7th&amp;navby=case&amp;no=002043)</w:t>
      </w:r>
    </w:p>
    <w:p w:rsidR="009C2010" w:rsidRPr="00195C7A" w:rsidRDefault="009C2010" w:rsidP="009C2010">
      <w:pPr>
        <w:rPr>
          <w:rFonts w:asciiTheme="minorHAnsi" w:hAnsiTheme="minorHAnsi"/>
          <w:sz w:val="16"/>
        </w:rPr>
      </w:pPr>
      <w:r w:rsidRPr="00195C7A">
        <w:rPr>
          <w:rFonts w:asciiTheme="minorHAnsi" w:hAnsiTheme="minorHAnsi"/>
          <w:sz w:val="16"/>
        </w:rPr>
        <w:t xml:space="preserve">Having determined that Hess's 1996 employment contract is properly a part of the administrative record the district court was entitled to consider, we must next decide whether Hartford could reasonably have determined that Hess's benefits as of April 19, 1996, should have been based only on her 1995 draw amount. Like the district court, we cannot read the contract that way. Hess's 1996 contract clearly states that the draw system was to be phased out as of April 5. The contract also specifies that her benefits, including long-term disability benefits, would be calculated based on her "base salary and/or draw." (We note in passing that </w:t>
      </w:r>
      <w:r w:rsidRPr="00195C7A">
        <w:rPr>
          <w:rStyle w:val="StyleUnderline"/>
          <w:rFonts w:asciiTheme="minorHAnsi" w:hAnsiTheme="minorHAnsi"/>
        </w:rPr>
        <w:t>the phrase "and/or" has its critics</w:t>
      </w:r>
      <w:r w:rsidRPr="00195C7A">
        <w:rPr>
          <w:rFonts w:asciiTheme="minorHAnsi" w:hAnsiTheme="minorHAnsi"/>
          <w:sz w:val="16"/>
        </w:rPr>
        <w:t xml:space="preserve">. Bryan A. Garner reports in A Dictionary of Modern Legal Usage 56 (2d ed. 1995), that "and/or has been vilified for most of its life-- and rightly so." He goes on to say, however, that </w:t>
      </w:r>
      <w:r w:rsidRPr="00195C7A">
        <w:rPr>
          <w:rStyle w:val="StyleUnderline"/>
          <w:rFonts w:asciiTheme="minorHAnsi" w:hAnsiTheme="minorHAnsi"/>
        </w:rPr>
        <w:t>the expression</w:t>
      </w:r>
      <w:r w:rsidRPr="00195C7A">
        <w:rPr>
          <w:rFonts w:asciiTheme="minorHAnsi" w:hAnsiTheme="minorHAnsi"/>
          <w:sz w:val="16"/>
        </w:rPr>
        <w:t>, while "undeniably clumsy</w:t>
      </w:r>
      <w:r w:rsidRPr="00195C7A">
        <w:rPr>
          <w:rStyle w:val="StyleUnderline"/>
          <w:rFonts w:asciiTheme="minorHAnsi" w:hAnsiTheme="minorHAnsi"/>
        </w:rPr>
        <w:t>, does have a specific meaning (x and/or y = x or y or both)."</w:t>
      </w:r>
      <w:r w:rsidRPr="00195C7A">
        <w:rPr>
          <w:rFonts w:asciiTheme="minorHAnsi" w:hAnsiTheme="minorHAnsi"/>
          <w:sz w:val="16"/>
        </w:rPr>
        <w:t xml:space="preserve"> Id.) He</w:t>
      </w:r>
      <w:r w:rsidRPr="00195C7A">
        <w:rPr>
          <w:rStyle w:val="StyleUnderline"/>
          <w:rFonts w:asciiTheme="minorHAnsi" w:hAnsiTheme="minorHAnsi"/>
        </w:rPr>
        <w:t>re, this would mean that Hess could have her benefits calculated on the basis of</w:t>
      </w:r>
      <w:r w:rsidRPr="00195C7A">
        <w:rPr>
          <w:rFonts w:asciiTheme="minorHAnsi" w:hAnsiTheme="minorHAnsi"/>
          <w:sz w:val="16"/>
        </w:rPr>
        <w:t xml:space="preserve"> her base </w:t>
      </w:r>
      <w:r w:rsidRPr="00195C7A">
        <w:rPr>
          <w:rStyle w:val="StyleUnderline"/>
          <w:rFonts w:asciiTheme="minorHAnsi" w:hAnsiTheme="minorHAnsi"/>
        </w:rPr>
        <w:t>salary, or</w:t>
      </w:r>
      <w:r w:rsidRPr="00195C7A">
        <w:rPr>
          <w:rFonts w:asciiTheme="minorHAnsi" w:hAnsiTheme="minorHAnsi"/>
          <w:sz w:val="16"/>
        </w:rPr>
        <w:t xml:space="preserve"> her </w:t>
      </w:r>
      <w:r w:rsidRPr="00195C7A">
        <w:rPr>
          <w:rStyle w:val="StyleUnderline"/>
          <w:rFonts w:asciiTheme="minorHAnsi" w:hAnsiTheme="minorHAnsi"/>
        </w:rPr>
        <w:t>draw, or both</w:t>
      </w:r>
      <w:r w:rsidRPr="00195C7A">
        <w:rPr>
          <w:rFonts w:asciiTheme="minorHAnsi" w:hAnsiTheme="minorHAnsi"/>
          <w:sz w:val="16"/>
        </w:rPr>
        <w:t>. In the context of Fleet's transition away from a draw system, the only reasonable interpretation of this provision was that the benefits would be based on the draw while it was in effect and on the base salary thereafter. As of April 5, Hess was thus contractually entitled to a benefits package based on her base salary--that is, based on the average of her previous two years' commissions. The fact that Fleet may have breached the contract (or been slow in implementing its details) by failing to move from the draw system to the base salary system until June 1 does not change the package of compensation and benefits to which Hess was contractually entitled. Nor could the fact that Fleet failed to inform Hartford about the date the change-over was to have occurred affect Hess's benefit amount. The Hartford policy states that "[</w:t>
      </w:r>
      <w:proofErr w:type="spellStart"/>
      <w:r w:rsidRPr="00195C7A">
        <w:rPr>
          <w:rFonts w:asciiTheme="minorHAnsi" w:hAnsiTheme="minorHAnsi"/>
          <w:sz w:val="16"/>
        </w:rPr>
        <w:t>i</w:t>
      </w:r>
      <w:proofErr w:type="spellEnd"/>
      <w:r w:rsidRPr="00195C7A">
        <w:rPr>
          <w:rFonts w:asciiTheme="minorHAnsi" w:hAnsiTheme="minorHAnsi"/>
          <w:sz w:val="16"/>
        </w:rPr>
        <w:t xml:space="preserve">]f [Fleet] gives The Hartford any incorrect information, the relevant facts will be determined" to establish the correct benefit amount. Once informed by Hess's attorney that Hess believed the information Fleet provided Hartford was incorrect, it was incumbent on the examiner to refer to Hess's employment contract to determine her actual regular monthly pay. Had he done so, he would have seen that Hess became entitled to the higher level of benefits on April 5, two weeks before her disability. The district court therefore did not err when it concluded that Hartford's failure to consider the contract was arbitrary and capricious. </w:t>
      </w:r>
    </w:p>
    <w:p w:rsidR="009C2010" w:rsidRPr="00195C7A" w:rsidRDefault="009C2010" w:rsidP="009C2010">
      <w:pPr>
        <w:rPr>
          <w:rFonts w:asciiTheme="minorHAnsi" w:hAnsiTheme="minorHAnsi"/>
        </w:rPr>
      </w:pPr>
    </w:p>
    <w:p w:rsidR="009C2010" w:rsidRPr="00195C7A" w:rsidRDefault="009C2010" w:rsidP="009C2010">
      <w:pPr>
        <w:pStyle w:val="Heading4"/>
        <w:rPr>
          <w:rFonts w:asciiTheme="minorHAnsi" w:hAnsiTheme="minorHAnsi"/>
        </w:rPr>
      </w:pPr>
      <w:r w:rsidRPr="00195C7A">
        <w:rPr>
          <w:rFonts w:asciiTheme="minorHAnsi" w:hAnsiTheme="minorHAnsi"/>
        </w:rPr>
        <w:t>“And/or” can mean either – defer to general community practice</w:t>
      </w:r>
    </w:p>
    <w:p w:rsidR="009C2010" w:rsidRPr="00195C7A" w:rsidRDefault="009C2010" w:rsidP="009C2010">
      <w:pPr>
        <w:rPr>
          <w:rFonts w:asciiTheme="minorHAnsi" w:hAnsiTheme="minorHAnsi"/>
        </w:rPr>
      </w:pPr>
      <w:r w:rsidRPr="00195C7A">
        <w:rPr>
          <w:rFonts w:asciiTheme="minorHAnsi" w:hAnsiTheme="minorHAnsi"/>
          <w:b/>
          <w:bCs/>
          <w:iCs/>
        </w:rPr>
        <w:t>Words and Phrases 7</w:t>
      </w:r>
      <w:r w:rsidRPr="00195C7A">
        <w:rPr>
          <w:rFonts w:asciiTheme="minorHAnsi" w:hAnsiTheme="minorHAnsi"/>
        </w:rPr>
        <w:t xml:space="preserve"> (3A W&amp;P, p. 224)</w:t>
      </w:r>
    </w:p>
    <w:p w:rsidR="009C2010" w:rsidRPr="00195C7A" w:rsidRDefault="009C2010" w:rsidP="009C2010">
      <w:pPr>
        <w:rPr>
          <w:rFonts w:asciiTheme="minorHAnsi" w:hAnsiTheme="minorHAnsi"/>
          <w:sz w:val="16"/>
        </w:rPr>
      </w:pPr>
      <w:r w:rsidRPr="00195C7A">
        <w:rPr>
          <w:rFonts w:asciiTheme="minorHAnsi" w:hAnsiTheme="minorHAnsi"/>
          <w:sz w:val="16"/>
        </w:rPr>
        <w:t xml:space="preserve">N.D. 1964. </w:t>
      </w:r>
      <w:r w:rsidRPr="00195C7A">
        <w:rPr>
          <w:rStyle w:val="StyleUnderline"/>
          <w:rFonts w:asciiTheme="minorHAnsi" w:hAnsiTheme="minorHAnsi"/>
        </w:rPr>
        <w:t xml:space="preserve">“And/or” as used in contract may mean either “and” or “or”, and interpretation should be one which will best effect purpose of parties as determined in light of equities of the </w:t>
      </w:r>
      <w:proofErr w:type="gramStart"/>
      <w:r w:rsidRPr="00195C7A">
        <w:rPr>
          <w:rStyle w:val="StyleUnderline"/>
          <w:rFonts w:asciiTheme="minorHAnsi" w:hAnsiTheme="minorHAnsi"/>
        </w:rPr>
        <w:t>case</w:t>
      </w:r>
      <w:r w:rsidRPr="00195C7A">
        <w:rPr>
          <w:rFonts w:asciiTheme="minorHAnsi" w:hAnsiTheme="minorHAnsi"/>
          <w:sz w:val="16"/>
        </w:rPr>
        <w:t>.—</w:t>
      </w:r>
      <w:proofErr w:type="gramEnd"/>
      <w:r w:rsidRPr="00195C7A">
        <w:rPr>
          <w:rFonts w:asciiTheme="minorHAnsi" w:hAnsiTheme="minorHAnsi"/>
          <w:sz w:val="16"/>
        </w:rPr>
        <w:t>Hummel v. Kranz, 126 N.W.2d 786—Contracts 159.</w:t>
      </w:r>
    </w:p>
    <w:p w:rsidR="009C2010" w:rsidRPr="00195C7A" w:rsidRDefault="009C2010" w:rsidP="009C2010">
      <w:pPr>
        <w:rPr>
          <w:rFonts w:asciiTheme="minorHAnsi" w:hAnsiTheme="minorHAnsi"/>
        </w:rPr>
      </w:pPr>
    </w:p>
    <w:p w:rsidR="009C2010" w:rsidRPr="00195C7A" w:rsidRDefault="009C2010" w:rsidP="009C2010">
      <w:pPr>
        <w:pStyle w:val="Heading4"/>
        <w:rPr>
          <w:rFonts w:asciiTheme="minorHAnsi" w:hAnsiTheme="minorHAnsi"/>
        </w:rPr>
      </w:pPr>
      <w:r w:rsidRPr="00195C7A">
        <w:rPr>
          <w:rFonts w:asciiTheme="minorHAnsi" w:hAnsiTheme="minorHAnsi"/>
        </w:rPr>
        <w:t>“And/or” means or</w:t>
      </w:r>
    </w:p>
    <w:p w:rsidR="009C2010" w:rsidRPr="00195C7A" w:rsidRDefault="009C2010" w:rsidP="009C2010">
      <w:pPr>
        <w:rPr>
          <w:rFonts w:asciiTheme="minorHAnsi" w:hAnsiTheme="minorHAnsi"/>
        </w:rPr>
      </w:pPr>
      <w:r w:rsidRPr="00195C7A">
        <w:rPr>
          <w:rFonts w:asciiTheme="minorHAnsi" w:hAnsiTheme="minorHAnsi"/>
          <w:b/>
          <w:bCs/>
          <w:iCs/>
        </w:rPr>
        <w:t>Words and Phrases 7</w:t>
      </w:r>
      <w:r w:rsidRPr="00195C7A">
        <w:rPr>
          <w:rFonts w:asciiTheme="minorHAnsi" w:hAnsiTheme="minorHAnsi"/>
        </w:rPr>
        <w:t xml:space="preserve"> (3A W&amp;P, p. 224)</w:t>
      </w:r>
    </w:p>
    <w:p w:rsidR="009C2010" w:rsidRPr="00195C7A" w:rsidRDefault="009C2010" w:rsidP="009C2010">
      <w:pPr>
        <w:rPr>
          <w:rFonts w:asciiTheme="minorHAnsi" w:hAnsiTheme="minorHAnsi"/>
          <w:sz w:val="16"/>
        </w:rPr>
      </w:pPr>
      <w:r w:rsidRPr="00195C7A">
        <w:rPr>
          <w:rFonts w:asciiTheme="minorHAnsi" w:hAnsiTheme="minorHAnsi"/>
          <w:sz w:val="16"/>
        </w:rPr>
        <w:t xml:space="preserve">Or. 1942. As used in the constitutional amendment and statue relating to the creation of public utility districts, </w:t>
      </w:r>
      <w:r w:rsidRPr="00195C7A">
        <w:rPr>
          <w:rStyle w:val="StyleUnderline"/>
          <w:rFonts w:asciiTheme="minorHAnsi" w:hAnsiTheme="minorHAnsi"/>
        </w:rPr>
        <w:t>the hybrid phrase “and/or” may be construed as meaning “or</w:t>
      </w:r>
      <w:proofErr w:type="gramStart"/>
      <w:r w:rsidRPr="00195C7A">
        <w:rPr>
          <w:rStyle w:val="StyleUnderline"/>
          <w:rFonts w:asciiTheme="minorHAnsi" w:hAnsiTheme="minorHAnsi"/>
        </w:rPr>
        <w:t>”</w:t>
      </w:r>
      <w:r w:rsidRPr="00195C7A">
        <w:rPr>
          <w:rFonts w:asciiTheme="minorHAnsi" w:hAnsiTheme="minorHAnsi"/>
          <w:sz w:val="16"/>
        </w:rPr>
        <w:t>.—</w:t>
      </w:r>
      <w:proofErr w:type="spellStart"/>
      <w:proofErr w:type="gramEnd"/>
      <w:r w:rsidRPr="00195C7A">
        <w:rPr>
          <w:rFonts w:asciiTheme="minorHAnsi" w:hAnsiTheme="minorHAnsi"/>
          <w:sz w:val="16"/>
        </w:rPr>
        <w:t>Ollilo</w:t>
      </w:r>
      <w:proofErr w:type="spellEnd"/>
      <w:r w:rsidRPr="00195C7A">
        <w:rPr>
          <w:rFonts w:asciiTheme="minorHAnsi" w:hAnsiTheme="minorHAnsi"/>
          <w:sz w:val="16"/>
        </w:rPr>
        <w:t xml:space="preserve"> v. Clatskanie People’s Utility Dist., 132 P.2d 416, 170 Or. 173. </w:t>
      </w:r>
    </w:p>
    <w:p w:rsidR="009C2010" w:rsidRPr="00195C7A" w:rsidRDefault="009C2010" w:rsidP="009C2010"/>
    <w:p w:rsidR="00A179E8" w:rsidRPr="00195C7A" w:rsidRDefault="00A179E8" w:rsidP="00A179E8">
      <w:pPr>
        <w:pStyle w:val="Heading1"/>
      </w:pPr>
      <w:r w:rsidRPr="00195C7A">
        <w:t>Foreign Military Sales</w:t>
      </w:r>
    </w:p>
    <w:p w:rsidR="00A179E8" w:rsidRPr="00195C7A" w:rsidRDefault="00A179E8" w:rsidP="00A179E8"/>
    <w:p w:rsidR="00A179E8" w:rsidRPr="00195C7A" w:rsidRDefault="00A179E8" w:rsidP="00A179E8">
      <w:pPr>
        <w:pStyle w:val="Heading3"/>
      </w:pPr>
      <w:r w:rsidRPr="00195C7A">
        <w:t>Government to government sales</w:t>
      </w:r>
    </w:p>
    <w:p w:rsidR="00A179E8" w:rsidRDefault="00A179E8" w:rsidP="00A179E8"/>
    <w:p w:rsidR="00622C3A" w:rsidRDefault="00622C3A" w:rsidP="00622C3A">
      <w:pPr>
        <w:pStyle w:val="Heading4"/>
      </w:pPr>
      <w:r>
        <w:t>FMS refers to AECA-authorized government to government sales</w:t>
      </w:r>
    </w:p>
    <w:p w:rsidR="00622C3A" w:rsidRDefault="00622C3A" w:rsidP="00622C3A">
      <w:r>
        <w:rPr>
          <w:b/>
        </w:rPr>
        <w:t xml:space="preserve">SAMM, 12 </w:t>
      </w:r>
      <w:r w:rsidRPr="00B30606">
        <w:t>– Security Assistance Management Manual</w:t>
      </w:r>
      <w:r>
        <w:rPr>
          <w:b/>
        </w:rPr>
        <w:t xml:space="preserve">; </w:t>
      </w:r>
      <w:r>
        <w:t xml:space="preserve">this is the Defense Security Cooperation Agency’s official manual governing Foreign Military Sales, it is the most current version  </w:t>
      </w:r>
      <w:hyperlink r:id="rId99" w:history="1">
        <w:r w:rsidRPr="00AE5705">
          <w:rPr>
            <w:rStyle w:val="Hyperlink"/>
          </w:rPr>
          <w:t>https://www.samm.dsca.mil/listing/esamm-glossary</w:t>
        </w:r>
      </w:hyperlink>
    </w:p>
    <w:p w:rsidR="00622C3A" w:rsidRDefault="00622C3A" w:rsidP="00622C3A">
      <w:pPr>
        <w:rPr>
          <w:rFonts w:asciiTheme="minorHAnsi" w:hAnsiTheme="minorHAnsi" w:cstheme="minorHAnsi"/>
        </w:rPr>
      </w:pPr>
    </w:p>
    <w:p w:rsidR="00622C3A" w:rsidRDefault="00622C3A" w:rsidP="00622C3A">
      <w:pPr>
        <w:rPr>
          <w:rFonts w:asciiTheme="minorHAnsi" w:hAnsiTheme="minorHAnsi" w:cstheme="minorHAnsi"/>
        </w:rPr>
      </w:pPr>
      <w:r>
        <w:rPr>
          <w:rFonts w:asciiTheme="minorHAnsi" w:hAnsiTheme="minorHAnsi" w:cstheme="minorHAnsi"/>
        </w:rPr>
        <w:t>Foreign Military Sales (</w:t>
      </w:r>
      <w:r w:rsidRPr="00B30606">
        <w:rPr>
          <w:rStyle w:val="StyleUnderline"/>
        </w:rPr>
        <w:t>FMS)</w:t>
      </w:r>
      <w:r w:rsidRPr="00622C3A">
        <w:tab/>
      </w:r>
      <w:r w:rsidRPr="00B30606">
        <w:rPr>
          <w:rStyle w:val="StyleUnderline"/>
        </w:rPr>
        <w:t>That portion of U.S. security assistance authorized by the AECA</w:t>
      </w:r>
      <w:r>
        <w:rPr>
          <w:rFonts w:asciiTheme="minorHAnsi" w:hAnsiTheme="minorHAnsi" w:cstheme="minorHAnsi"/>
        </w:rPr>
        <w:t xml:space="preserve">, </w:t>
      </w:r>
      <w:r w:rsidRPr="00B30606">
        <w:rPr>
          <w:rStyle w:val="StyleUnderline"/>
        </w:rPr>
        <w:t xml:space="preserve">and conducted on the basis of formal contracts </w:t>
      </w:r>
      <w:r>
        <w:rPr>
          <w:rFonts w:asciiTheme="minorHAnsi" w:hAnsiTheme="minorHAnsi" w:cstheme="minorHAnsi"/>
        </w:rPr>
        <w:t xml:space="preserve">or agreements </w:t>
      </w:r>
      <w:r w:rsidRPr="00B30606">
        <w:rPr>
          <w:rStyle w:val="StyleUnderline"/>
        </w:rPr>
        <w:t>between the U</w:t>
      </w:r>
      <w:r>
        <w:rPr>
          <w:rFonts w:asciiTheme="minorHAnsi" w:hAnsiTheme="minorHAnsi" w:cstheme="minorHAnsi"/>
        </w:rPr>
        <w:t xml:space="preserve">nited </w:t>
      </w:r>
      <w:r w:rsidRPr="00B30606">
        <w:rPr>
          <w:rStyle w:val="StyleUnderline"/>
        </w:rPr>
        <w:t>S</w:t>
      </w:r>
      <w:r>
        <w:rPr>
          <w:rFonts w:asciiTheme="minorHAnsi" w:hAnsiTheme="minorHAnsi" w:cstheme="minorHAnsi"/>
        </w:rPr>
        <w:t xml:space="preserve">tates </w:t>
      </w:r>
      <w:r w:rsidRPr="00B30606">
        <w:rPr>
          <w:rStyle w:val="StyleUnderline"/>
        </w:rPr>
        <w:t>Government and an authorized recipient government</w:t>
      </w:r>
      <w:r>
        <w:rPr>
          <w:rFonts w:asciiTheme="minorHAnsi" w:hAnsiTheme="minorHAnsi" w:cstheme="minorHAnsi"/>
        </w:rPr>
        <w:t xml:space="preserve"> or international organization. </w:t>
      </w:r>
      <w:r w:rsidRPr="00B30606">
        <w:rPr>
          <w:rStyle w:val="StyleUnderline"/>
        </w:rPr>
        <w:t>FMS includes government-to-government sales of defense articles or defense services, from DoD stocks or through new procurements</w:t>
      </w:r>
      <w:r>
        <w:rPr>
          <w:rFonts w:asciiTheme="minorHAnsi" w:hAnsiTheme="minorHAnsi" w:cstheme="minorHAnsi"/>
        </w:rPr>
        <w:t xml:space="preserve"> under DoD-managed contracts, regardless of the source of financing.</w:t>
      </w:r>
    </w:p>
    <w:p w:rsidR="00622C3A" w:rsidRPr="00195C7A" w:rsidRDefault="00622C3A" w:rsidP="00A179E8"/>
    <w:p w:rsidR="00A179E8" w:rsidRPr="00195C7A" w:rsidRDefault="00A179E8" w:rsidP="00A179E8">
      <w:pPr>
        <w:pStyle w:val="Heading4"/>
      </w:pPr>
      <w:r w:rsidRPr="00195C7A">
        <w:t>FMS refers to DOD contract sales to other governments</w:t>
      </w:r>
    </w:p>
    <w:p w:rsidR="00A179E8" w:rsidRPr="00195C7A" w:rsidRDefault="00A179E8" w:rsidP="00A179E8">
      <w:pPr>
        <w:rPr>
          <w:rFonts w:asciiTheme="minorHAnsi" w:hAnsiTheme="minorHAnsi" w:cstheme="minorHAnsi"/>
          <w:b/>
        </w:rPr>
      </w:pPr>
      <w:r w:rsidRPr="00195C7A">
        <w:rPr>
          <w:rFonts w:asciiTheme="minorHAnsi" w:hAnsiTheme="minorHAnsi" w:cstheme="minorHAnsi"/>
          <w:b/>
        </w:rPr>
        <w:t xml:space="preserve">DOD, 19 </w:t>
      </w:r>
      <w:r w:rsidRPr="00195C7A">
        <w:rPr>
          <w:rFonts w:asciiTheme="minorHAnsi" w:hAnsiTheme="minorHAnsi" w:cstheme="minorHAnsi"/>
        </w:rPr>
        <w:t xml:space="preserve">(DOD Dictionary of Military and Associated Terms, “As of February 2019”, </w:t>
      </w:r>
      <w:hyperlink r:id="rId100" w:history="1">
        <w:r w:rsidRPr="00195C7A">
          <w:rPr>
            <w:rStyle w:val="Hyperlink"/>
            <w:rFonts w:asciiTheme="minorHAnsi" w:hAnsiTheme="minorHAnsi" w:cstheme="minorHAnsi"/>
          </w:rPr>
          <w:t>https://www.jcs.mil/Portals/36/Documents/Doctrine/pubs/dictionary.pdf</w:t>
        </w:r>
      </w:hyperlink>
    </w:p>
    <w:p w:rsidR="00A179E8" w:rsidRPr="00195C7A" w:rsidRDefault="00A179E8" w:rsidP="00A179E8">
      <w:pPr>
        <w:rPr>
          <w:rFonts w:asciiTheme="minorHAnsi" w:hAnsiTheme="minorHAnsi" w:cstheme="minorHAnsi"/>
          <w:b/>
        </w:rPr>
      </w:pPr>
    </w:p>
    <w:p w:rsidR="00A179E8" w:rsidRPr="00195C7A" w:rsidRDefault="00A179E8" w:rsidP="00A179E8">
      <w:pPr>
        <w:rPr>
          <w:rFonts w:asciiTheme="minorHAnsi" w:hAnsiTheme="minorHAnsi" w:cstheme="minorHAnsi"/>
        </w:rPr>
      </w:pPr>
      <w:r w:rsidRPr="00195C7A">
        <w:rPr>
          <w:rStyle w:val="StyleUnderline"/>
        </w:rPr>
        <w:t>foreign military sales — That portion of</w:t>
      </w:r>
      <w:r w:rsidRPr="00195C7A">
        <w:rPr>
          <w:rFonts w:asciiTheme="minorHAnsi" w:hAnsiTheme="minorHAnsi" w:cstheme="minorHAnsi"/>
        </w:rPr>
        <w:t xml:space="preserve"> United States </w:t>
      </w:r>
      <w:r w:rsidRPr="00195C7A">
        <w:rPr>
          <w:rStyle w:val="StyleUnderline"/>
        </w:rPr>
        <w:t xml:space="preserve">security assistance for sales programs that require </w:t>
      </w:r>
      <w:r w:rsidRPr="00195C7A">
        <w:rPr>
          <w:rFonts w:asciiTheme="minorHAnsi" w:hAnsiTheme="minorHAnsi" w:cstheme="minorHAnsi"/>
        </w:rPr>
        <w:t>agreements/</w:t>
      </w:r>
      <w:r w:rsidRPr="00195C7A">
        <w:rPr>
          <w:rStyle w:val="StyleUnderline"/>
        </w:rPr>
        <w:t>contracts between the U</w:t>
      </w:r>
      <w:r w:rsidRPr="00195C7A">
        <w:rPr>
          <w:rFonts w:asciiTheme="minorHAnsi" w:hAnsiTheme="minorHAnsi" w:cstheme="minorHAnsi"/>
        </w:rPr>
        <w:t xml:space="preserve">nited </w:t>
      </w:r>
      <w:r w:rsidRPr="00195C7A">
        <w:rPr>
          <w:rStyle w:val="StyleUnderline"/>
        </w:rPr>
        <w:t>S</w:t>
      </w:r>
      <w:r w:rsidRPr="00195C7A">
        <w:rPr>
          <w:rFonts w:asciiTheme="minorHAnsi" w:hAnsiTheme="minorHAnsi" w:cstheme="minorHAnsi"/>
        </w:rPr>
        <w:t xml:space="preserve">tates Government </w:t>
      </w:r>
      <w:r w:rsidRPr="00195C7A">
        <w:rPr>
          <w:rStyle w:val="StyleUnderline"/>
        </w:rPr>
        <w:t>and an authorized recipient government</w:t>
      </w:r>
      <w:r w:rsidRPr="00195C7A">
        <w:rPr>
          <w:rFonts w:asciiTheme="minorHAnsi" w:hAnsiTheme="minorHAnsi" w:cstheme="minorHAnsi"/>
        </w:rPr>
        <w:t xml:space="preserve"> or international organization </w:t>
      </w:r>
      <w:r w:rsidRPr="00195C7A">
        <w:rPr>
          <w:rStyle w:val="StyleUnderline"/>
        </w:rPr>
        <w:t>for defense articles and services</w:t>
      </w:r>
      <w:r w:rsidRPr="00195C7A">
        <w:rPr>
          <w:rFonts w:asciiTheme="minorHAnsi" w:hAnsiTheme="minorHAnsi" w:cstheme="minorHAnsi"/>
        </w:rPr>
        <w:t xml:space="preserve"> </w:t>
      </w:r>
      <w:r w:rsidRPr="00195C7A">
        <w:rPr>
          <w:rStyle w:val="StyleUnderline"/>
        </w:rPr>
        <w:t>to be provided to the recipient for current stocks or new procurements under Department of Defense-managed contracts</w:t>
      </w:r>
      <w:r w:rsidRPr="00195C7A">
        <w:rPr>
          <w:rFonts w:asciiTheme="minorHAnsi" w:hAnsiTheme="minorHAnsi" w:cstheme="minorHAnsi"/>
        </w:rPr>
        <w:t>, regardless of the source of financing. Also called FMS. (JP 3-20)</w:t>
      </w:r>
    </w:p>
    <w:p w:rsidR="00A179E8" w:rsidRPr="00195C7A" w:rsidRDefault="00A179E8" w:rsidP="00A179E8"/>
    <w:p w:rsidR="00150CA1" w:rsidRPr="00195C7A" w:rsidRDefault="00150CA1" w:rsidP="00150CA1">
      <w:pPr>
        <w:pStyle w:val="Heading4"/>
      </w:pPr>
      <w:r w:rsidRPr="00195C7A">
        <w:t>FMS are government-to-government sales where DOD oversees the procurement</w:t>
      </w:r>
    </w:p>
    <w:p w:rsidR="00150CA1" w:rsidRPr="00195C7A" w:rsidRDefault="00150CA1" w:rsidP="00150CA1">
      <w:r w:rsidRPr="00195C7A">
        <w:rPr>
          <w:b/>
        </w:rPr>
        <w:t xml:space="preserve">GAO, 10 – </w:t>
      </w:r>
      <w:r w:rsidRPr="00195C7A">
        <w:t xml:space="preserve">Government Accountability Office (“DEFENSE EXPORTS Reporting on Exported Articles and Services Needs to Be Improved “ Report to the Committee on Foreign Affairs, House of Representatives, September, </w:t>
      </w:r>
      <w:hyperlink r:id="rId101" w:history="1">
        <w:r w:rsidRPr="00195C7A">
          <w:rPr>
            <w:rStyle w:val="Hyperlink"/>
          </w:rPr>
          <w:t>https://www.gao.gov/new.items/d10952.pdf</w:t>
        </w:r>
      </w:hyperlink>
    </w:p>
    <w:p w:rsidR="00150CA1" w:rsidRPr="00195C7A" w:rsidRDefault="00150CA1" w:rsidP="00150CA1"/>
    <w:p w:rsidR="00150CA1" w:rsidRPr="00195C7A" w:rsidRDefault="00150CA1" w:rsidP="00150CA1">
      <w:r w:rsidRPr="00195C7A">
        <w:rPr>
          <w:rStyle w:val="StyleUnderline"/>
        </w:rPr>
        <w:t>U.S. defense articles and services</w:t>
      </w:r>
      <w:r w:rsidRPr="00195C7A">
        <w:t xml:space="preserve"> generally </w:t>
      </w:r>
      <w:r w:rsidRPr="00195C7A">
        <w:rPr>
          <w:rStyle w:val="StyleUnderline"/>
        </w:rPr>
        <w:t>can be exported</w:t>
      </w:r>
      <w:r w:rsidRPr="00195C7A">
        <w:t xml:space="preserve"> to foreign entities in two ways—</w:t>
      </w:r>
      <w:r w:rsidRPr="00195C7A">
        <w:rPr>
          <w:rStyle w:val="StyleUnderline"/>
        </w:rPr>
        <w:t>by FMS or DCS. Under FMS, the U.S. government procures defense articles and services</w:t>
      </w:r>
      <w:r w:rsidRPr="00195C7A">
        <w:t xml:space="preserve"> </w:t>
      </w:r>
      <w:r w:rsidRPr="00195C7A">
        <w:rPr>
          <w:rStyle w:val="StyleUnderline"/>
        </w:rPr>
        <w:t>on behalf of the foreign entity</w:t>
      </w:r>
      <w:r w:rsidRPr="00195C7A">
        <w:t xml:space="preserve">. Countries approved to participate in this program may obtain defense articles and services by paying with their own funds or with funds provided through U.S. government-sponsored assistance programs. </w:t>
      </w:r>
      <w:r w:rsidRPr="00195C7A">
        <w:rPr>
          <w:rStyle w:val="StyleUnderline"/>
        </w:rPr>
        <w:t>While State has overall regulatory responsibility for the FMS program and approves the export</w:t>
      </w:r>
      <w:r w:rsidRPr="00195C7A">
        <w:t xml:space="preserve"> of defense articles and services, </w:t>
      </w:r>
      <w:r w:rsidRPr="00195C7A">
        <w:rPr>
          <w:rStyle w:val="StyleUnderline"/>
        </w:rPr>
        <w:t>DOD’s DSCA directs the execution of the program</w:t>
      </w:r>
      <w:r w:rsidRPr="00195C7A">
        <w:t xml:space="preserve">, and the individual military departments implement the sale and export process. DOD bills foreign entities and tracks the export of articles and services through its financial systems. For FMS, an approved Letter of Offer and Acceptance authorizes the export. </w:t>
      </w:r>
      <w:r w:rsidRPr="00195C7A">
        <w:rPr>
          <w:rStyle w:val="StyleUnderline"/>
        </w:rPr>
        <w:t>Under DCS, U.S. companies obtain permanent export licenses</w:t>
      </w:r>
      <w:r w:rsidRPr="00195C7A">
        <w:t xml:space="preserve"> generally valid </w:t>
      </w:r>
      <w:r w:rsidRPr="00195C7A">
        <w:rPr>
          <w:rStyle w:val="StyleUnderline"/>
        </w:rPr>
        <w:t>for 4 years11 from State’s DDTC</w:t>
      </w:r>
      <w:r w:rsidRPr="00195C7A">
        <w:t xml:space="preserve">, which authorizes the export of defense articles and services directly to foreign entities. State also licenses defense articles for temporary export—when the article will be exported for a period of less than 4 years and will be returned to the United States without transfer of title. </w:t>
      </w:r>
    </w:p>
    <w:p w:rsidR="00150CA1" w:rsidRPr="00195C7A" w:rsidRDefault="00150CA1" w:rsidP="00150CA1">
      <w:r w:rsidRPr="00195C7A">
        <w:t xml:space="preserve">While most defense articles and services require a license for export, the ITAR contains numerous exemptions from licensing requirements that have defined conditions and limitations. For both FMS and DCS, the actual export of defense articles or services may occur years after the authorization—or may not take place at all. </w:t>
      </w:r>
    </w:p>
    <w:p w:rsidR="00150CA1" w:rsidRPr="00195C7A" w:rsidRDefault="00150CA1" w:rsidP="00A179E8"/>
    <w:p w:rsidR="00CC45B2" w:rsidRPr="00195C7A" w:rsidRDefault="00CC45B2" w:rsidP="00CC45B2">
      <w:pPr>
        <w:pStyle w:val="Heading4"/>
      </w:pPr>
      <w:r w:rsidRPr="00195C7A">
        <w:t>FMS refers to government-to-government sales authorized by the AECA and run by the DSCA</w:t>
      </w:r>
    </w:p>
    <w:p w:rsidR="00CC45B2" w:rsidRPr="00195C7A" w:rsidRDefault="00CC45B2" w:rsidP="00CC45B2">
      <w:r w:rsidRPr="00195C7A">
        <w:rPr>
          <w:b/>
        </w:rPr>
        <w:t xml:space="preserve">DSCA, 19 </w:t>
      </w:r>
      <w:r w:rsidRPr="00195C7A">
        <w:t xml:space="preserve">– Defense Security Cooperation Agency, the agency that is in charge of FMS (“Foreign Military Sales </w:t>
      </w:r>
      <w:proofErr w:type="spellStart"/>
      <w:r w:rsidRPr="00195C7A">
        <w:t>Proces</w:t>
      </w:r>
      <w:proofErr w:type="spellEnd"/>
      <w:r w:rsidRPr="00195C7A">
        <w:t xml:space="preserve">” Green Book, January, </w:t>
      </w:r>
      <w:hyperlink r:id="rId102" w:history="1">
        <w:r w:rsidRPr="00195C7A">
          <w:rPr>
            <w:rStyle w:val="Hyperlink"/>
          </w:rPr>
          <w:t>https://www.discs.dsca.mil/documents/greenbook/05_Chapter.pdf?id=1</w:t>
        </w:r>
      </w:hyperlink>
    </w:p>
    <w:p w:rsidR="00CC45B2" w:rsidRPr="00195C7A" w:rsidRDefault="00CC45B2" w:rsidP="00CC45B2"/>
    <w:p w:rsidR="00CC45B2" w:rsidRPr="00195C7A" w:rsidRDefault="00CC45B2" w:rsidP="00CC45B2">
      <w:r w:rsidRPr="00195C7A">
        <w:rPr>
          <w:rStyle w:val="StyleUnderline"/>
        </w:rPr>
        <w:t>The Foreign Military Sales</w:t>
      </w:r>
      <w:r w:rsidRPr="00195C7A">
        <w:t xml:space="preserve"> (FMS) </w:t>
      </w:r>
      <w:r w:rsidRPr="00195C7A">
        <w:rPr>
          <w:rStyle w:val="StyleUnderline"/>
        </w:rPr>
        <w:t>program is part of Security Assistance</w:t>
      </w:r>
      <w:r w:rsidRPr="00195C7A">
        <w:t xml:space="preserve"> (SA) </w:t>
      </w:r>
      <w:r w:rsidRPr="00195C7A">
        <w:rPr>
          <w:rStyle w:val="StyleUnderline"/>
        </w:rPr>
        <w:t>authorized by the</w:t>
      </w:r>
      <w:r w:rsidRPr="00195C7A">
        <w:t xml:space="preserve"> Arms Export Control Act (</w:t>
      </w:r>
      <w:r w:rsidRPr="00195C7A">
        <w:rPr>
          <w:rStyle w:val="StyleUnderline"/>
        </w:rPr>
        <w:t>AECA)</w:t>
      </w:r>
      <w:r w:rsidRPr="00195C7A">
        <w:t xml:space="preserve"> and is a fundamental tool of United States (U.S.) foreign policy. Under Section 3 AECA, </w:t>
      </w:r>
      <w:r w:rsidRPr="00195C7A">
        <w:rPr>
          <w:rStyle w:val="StyleUnderline"/>
        </w:rPr>
        <w:t>the U.S. may sell defense articles and services to foreign countries and international organizations</w:t>
      </w:r>
      <w:r w:rsidRPr="00195C7A">
        <w:t xml:space="preserve"> when the President makes a determination that a prospective purchaser is eligible. The Defense Security Cooperation Agency (DSCA) issues the Security Assistance Management Manual (SAMM), DSCA 5105.38-M. The SAMM provides policy and guidance for the administration and implementation of SA in compliance with the AECA, the Foreign Assistance Act (FAA), and other related statutes and directives. Table C4.T2 of the SAMM identifies partner nations and organizations designated as eligible to purchase defense articles and services through the FMS program. Questions regarding eligibility should be referred to DSCA. </w:t>
      </w:r>
      <w:r w:rsidRPr="00195C7A">
        <w:rPr>
          <w:rStyle w:val="StyleUnderline"/>
        </w:rPr>
        <w:t>FMS programs are conducted through binding contractual agreements between the U.S. government</w:t>
      </w:r>
      <w:r w:rsidRPr="00195C7A">
        <w:t xml:space="preserve"> (USG) </w:t>
      </w:r>
      <w:r w:rsidRPr="00195C7A">
        <w:rPr>
          <w:rStyle w:val="StyleUnderline"/>
        </w:rPr>
        <w:t>and an authorized foreign purchaser</w:t>
      </w:r>
      <w:r w:rsidRPr="00195C7A">
        <w:t xml:space="preserve">. </w:t>
      </w:r>
      <w:r w:rsidRPr="00195C7A">
        <w:rPr>
          <w:rStyle w:val="StyleUnderline"/>
        </w:rPr>
        <w:t>These government-to-government agreements to transfer defense articles and services are called</w:t>
      </w:r>
      <w:r w:rsidRPr="00195C7A">
        <w:t xml:space="preserve"> Letters of Offer and Acceptance (</w:t>
      </w:r>
      <w:r w:rsidRPr="00195C7A">
        <w:rPr>
          <w:rStyle w:val="StyleUnderline"/>
        </w:rPr>
        <w:t>LOAs</w:t>
      </w:r>
      <w:r w:rsidRPr="00195C7A">
        <w:t>). A signed LOA, along with its associated revisions, is called an FMS case, though the terms “LOA” and “FMS case” are often used interchangeably. Chapter 8 of this textbook will address LOA revisions, referred to as amendments or modifications.</w:t>
      </w:r>
    </w:p>
    <w:p w:rsidR="00CC45B2" w:rsidRPr="00195C7A" w:rsidRDefault="00CC45B2" w:rsidP="00A179E8"/>
    <w:p w:rsidR="00A179E8" w:rsidRPr="00195C7A" w:rsidRDefault="00A179E8" w:rsidP="00A179E8">
      <w:pPr>
        <w:pStyle w:val="Heading4"/>
      </w:pPr>
      <w:r w:rsidRPr="00195C7A">
        <w:t>FMS means the government-to-government sales program of the DOD</w:t>
      </w:r>
    </w:p>
    <w:p w:rsidR="00A179E8" w:rsidRPr="00195C7A" w:rsidRDefault="00A179E8" w:rsidP="00A179E8">
      <w:pPr>
        <w:rPr>
          <w:rFonts w:asciiTheme="minorHAnsi" w:hAnsiTheme="minorHAnsi" w:cstheme="minorHAnsi"/>
          <w:b/>
        </w:rPr>
      </w:pPr>
      <w:r w:rsidRPr="00195C7A">
        <w:rPr>
          <w:rFonts w:asciiTheme="minorHAnsi" w:hAnsiTheme="minorHAnsi" w:cstheme="minorHAnsi"/>
          <w:b/>
        </w:rPr>
        <w:t xml:space="preserve">Gilman, 14 </w:t>
      </w:r>
      <w:r w:rsidRPr="00195C7A">
        <w:rPr>
          <w:rFonts w:asciiTheme="minorHAnsi" w:hAnsiTheme="minorHAnsi" w:cstheme="minorHAnsi"/>
        </w:rPr>
        <w:t xml:space="preserve">- Derek Gilman, General Counsel Defense Security Cooperation Agency (“FOREIGN MILITARY SALES” 9/30, </w:t>
      </w:r>
      <w:hyperlink r:id="rId103" w:history="1">
        <w:r w:rsidRPr="00195C7A">
          <w:rPr>
            <w:rStyle w:val="Hyperlink"/>
            <w:rFonts w:asciiTheme="minorHAnsi" w:hAnsiTheme="minorHAnsi" w:cstheme="minorHAnsi"/>
          </w:rPr>
          <w:t>https://www.dsca.mil/sites/default/files/final-fms-dcs_30_sep.pdf</w:t>
        </w:r>
      </w:hyperlink>
      <w:r w:rsidRPr="00195C7A">
        <w:rPr>
          <w:rFonts w:asciiTheme="minorHAnsi" w:hAnsiTheme="minorHAnsi" w:cstheme="minorHAnsi"/>
        </w:rPr>
        <w:t xml:space="preserve">  </w:t>
      </w:r>
      <w:r w:rsidRPr="00195C7A">
        <w:rPr>
          <w:rFonts w:asciiTheme="minorHAnsi" w:hAnsiTheme="minorHAnsi" w:cstheme="minorHAnsi"/>
          <w:b/>
        </w:rPr>
        <w:t>LOR = Letter of Request</w:t>
      </w:r>
    </w:p>
    <w:p w:rsidR="00A179E8" w:rsidRPr="00195C7A" w:rsidRDefault="00A179E8" w:rsidP="00A179E8">
      <w:pPr>
        <w:rPr>
          <w:rFonts w:asciiTheme="minorHAnsi" w:hAnsiTheme="minorHAnsi" w:cstheme="minorHAnsi"/>
          <w:b/>
        </w:rPr>
      </w:pPr>
    </w:p>
    <w:p w:rsidR="00A179E8" w:rsidRPr="00195C7A" w:rsidRDefault="00A179E8" w:rsidP="00A179E8">
      <w:r w:rsidRPr="00195C7A">
        <w:t xml:space="preserve">International military sales are on the rise. While the United States and European Union are cutting their defense expenditures, several countries—particularly in East Asia, South Asia, the Middle East, and South America—are increasing expenditures. Hence, U.S. Contractors are increasingly seeking to sell products and services to these markets. </w:t>
      </w:r>
      <w:r w:rsidRPr="00195C7A">
        <w:rPr>
          <w:rStyle w:val="StyleUnderline"/>
        </w:rPr>
        <w:t>There are two primary methods</w:t>
      </w:r>
      <w:r w:rsidRPr="00195C7A">
        <w:t xml:space="preserve"> for doing so: </w:t>
      </w:r>
      <w:r w:rsidRPr="00195C7A">
        <w:rPr>
          <w:rStyle w:val="StyleUnderline"/>
        </w:rPr>
        <w:t>government-to-government sales through the</w:t>
      </w:r>
      <w:r w:rsidRPr="00195C7A">
        <w:t xml:space="preserve"> U.S. Government’s </w:t>
      </w:r>
      <w:r w:rsidRPr="00195C7A">
        <w:rPr>
          <w:rStyle w:val="StyleUnderline"/>
        </w:rPr>
        <w:t>Foreign Military Sales</w:t>
      </w:r>
      <w:r w:rsidRPr="00195C7A">
        <w:t xml:space="preserve"> (“FMS”) </w:t>
      </w:r>
      <w:r w:rsidRPr="00195C7A">
        <w:rPr>
          <w:rStyle w:val="StyleUnderline"/>
        </w:rPr>
        <w:t>program</w:t>
      </w:r>
      <w:r w:rsidRPr="00195C7A">
        <w:t xml:space="preserve"> and similar mechanisms, </w:t>
      </w:r>
      <w:r w:rsidRPr="00195C7A">
        <w:rPr>
          <w:rStyle w:val="StyleUnderline"/>
        </w:rPr>
        <w:t>and Direct Commercial Sales</w:t>
      </w:r>
      <w:r w:rsidRPr="00195C7A">
        <w:t xml:space="preserve"> (“DCS”) </w:t>
      </w:r>
      <w:r w:rsidRPr="00195C7A">
        <w:rPr>
          <w:rStyle w:val="StyleUnderline"/>
        </w:rPr>
        <w:t>negotiated directly between the contractor and the foreign customer</w:t>
      </w:r>
      <w:r w:rsidRPr="00195C7A">
        <w:t>. Both methods have existed for decades, but a novice to international sales has a steep learning curve regarding the complexities of each.</w:t>
      </w:r>
    </w:p>
    <w:p w:rsidR="00A179E8" w:rsidRDefault="00A179E8" w:rsidP="00A179E8"/>
    <w:p w:rsidR="00A63BE5" w:rsidRPr="00A63BE5" w:rsidRDefault="00A63BE5" w:rsidP="00A63BE5"/>
    <w:p w:rsidR="00A179E8" w:rsidRPr="00195C7A" w:rsidRDefault="00A179E8" w:rsidP="00A179E8">
      <w:pPr>
        <w:pStyle w:val="Heading3"/>
      </w:pPr>
      <w:r w:rsidRPr="00195C7A">
        <w:t>Not All Security Assistance</w:t>
      </w:r>
    </w:p>
    <w:p w:rsidR="00A179E8" w:rsidRPr="00195C7A" w:rsidRDefault="00A179E8" w:rsidP="00A179E8"/>
    <w:p w:rsidR="00A179E8" w:rsidRPr="00195C7A" w:rsidRDefault="00A179E8" w:rsidP="00A179E8">
      <w:pPr>
        <w:pStyle w:val="Heading4"/>
        <w:rPr>
          <w:rFonts w:asciiTheme="minorHAnsi" w:hAnsiTheme="minorHAnsi" w:cstheme="minorHAnsi"/>
        </w:rPr>
      </w:pPr>
      <w:r w:rsidRPr="00195C7A">
        <w:rPr>
          <w:rFonts w:asciiTheme="minorHAnsi" w:hAnsiTheme="minorHAnsi" w:cstheme="minorHAnsi"/>
        </w:rPr>
        <w:t>FMS and DCS are distinct from: FMSCR, leases, drawdown, FMF, and IMET</w:t>
      </w:r>
    </w:p>
    <w:p w:rsidR="00A179E8" w:rsidRPr="00195C7A" w:rsidRDefault="00A179E8" w:rsidP="00A179E8">
      <w:pPr>
        <w:rPr>
          <w:rFonts w:asciiTheme="minorHAnsi" w:hAnsiTheme="minorHAnsi" w:cstheme="minorHAnsi"/>
        </w:rPr>
      </w:pPr>
      <w:r w:rsidRPr="00195C7A">
        <w:rPr>
          <w:rFonts w:asciiTheme="minorHAnsi" w:hAnsiTheme="minorHAnsi" w:cstheme="minorHAnsi"/>
          <w:b/>
        </w:rPr>
        <w:t>Sorenson, 9</w:t>
      </w:r>
      <w:r w:rsidRPr="00195C7A">
        <w:rPr>
          <w:rFonts w:asciiTheme="minorHAnsi" w:hAnsiTheme="minorHAnsi" w:cstheme="minorHAnsi"/>
        </w:rPr>
        <w:t xml:space="preserve"> - Professor of International Security Studies at the United States Air Force War College (David, </w:t>
      </w:r>
      <w:r w:rsidRPr="00195C7A">
        <w:rPr>
          <w:rFonts w:asciiTheme="minorHAnsi" w:hAnsiTheme="minorHAnsi" w:cstheme="minorHAnsi"/>
          <w:u w:val="single"/>
        </w:rPr>
        <w:t>The Process and Politics of Defense Acquisition: A Reference Handbook</w:t>
      </w:r>
      <w:r w:rsidRPr="00195C7A">
        <w:rPr>
          <w:rFonts w:asciiTheme="minorHAnsi" w:hAnsiTheme="minorHAnsi" w:cstheme="minorHAnsi"/>
        </w:rPr>
        <w:t>, p. 133-134</w:t>
      </w:r>
    </w:p>
    <w:p w:rsidR="00A179E8" w:rsidRPr="00195C7A" w:rsidRDefault="00A179E8" w:rsidP="00A179E8">
      <w:pPr>
        <w:rPr>
          <w:rFonts w:asciiTheme="minorHAnsi" w:hAnsiTheme="minorHAnsi" w:cstheme="minorHAnsi"/>
        </w:rPr>
      </w:pPr>
    </w:p>
    <w:p w:rsidR="00A179E8" w:rsidRPr="00195C7A" w:rsidRDefault="00A179E8" w:rsidP="00A179E8">
      <w:pPr>
        <w:rPr>
          <w:rFonts w:asciiTheme="minorHAnsi" w:hAnsiTheme="minorHAnsi" w:cstheme="minorHAnsi"/>
        </w:rPr>
      </w:pPr>
      <w:r w:rsidRPr="00195C7A">
        <w:rPr>
          <w:rFonts w:asciiTheme="minorHAnsi" w:hAnsiTheme="minorHAnsi" w:cstheme="minorHAnsi"/>
        </w:rPr>
        <w:t xml:space="preserve">In official Defense Department lexicon, foreign military sales </w:t>
      </w:r>
      <w:proofErr w:type="gramStart"/>
      <w:r w:rsidRPr="00195C7A">
        <w:rPr>
          <w:rFonts w:asciiTheme="minorHAnsi" w:hAnsiTheme="minorHAnsi" w:cstheme="minorHAnsi"/>
        </w:rPr>
        <w:t>is</w:t>
      </w:r>
      <w:proofErr w:type="gramEnd"/>
      <w:r w:rsidRPr="00195C7A">
        <w:rPr>
          <w:rFonts w:asciiTheme="minorHAnsi" w:hAnsiTheme="minorHAnsi" w:cstheme="minorHAnsi"/>
        </w:rPr>
        <w:t xml:space="preserve"> known as "security cooperation," which the Defense Security Cooperation Agency (DSCA) defines as "those activities conducted with allies and friendly nations to</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Build relationships that promote specified U.S. interests</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Build allied and friendly nation capabilities for self-defense and coalition operations</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Provide U.S. forces with peacetime and contingency access"16</w:t>
      </w:r>
    </w:p>
    <w:p w:rsidR="00A179E8" w:rsidRPr="00195C7A" w:rsidRDefault="00A179E8" w:rsidP="00A179E8">
      <w:pPr>
        <w:rPr>
          <w:rFonts w:asciiTheme="minorHAnsi" w:hAnsiTheme="minorHAnsi" w:cstheme="minorHAnsi"/>
        </w:rPr>
      </w:pPr>
      <w:r w:rsidRPr="00195C7A">
        <w:rPr>
          <w:rFonts w:asciiTheme="minorHAnsi" w:hAnsiTheme="minorHAnsi" w:cstheme="minorHAnsi"/>
        </w:rPr>
        <w:t xml:space="preserve">Security assistance is a subset of security cooperation but can also be thought of as a critical pillar of security cooperation, as it provides what most recipient countries do not have: funding for expensive weapons programs. </w:t>
      </w:r>
      <w:r w:rsidRPr="00195C7A">
        <w:rPr>
          <w:rStyle w:val="StyleUnderline"/>
          <w:rFonts w:asciiTheme="minorHAnsi" w:hAnsiTheme="minorHAnsi" w:cstheme="minorHAnsi"/>
        </w:rPr>
        <w:t>There are a number of programs under security assistance, including</w:t>
      </w:r>
      <w:r w:rsidRPr="00195C7A">
        <w:rPr>
          <w:rFonts w:asciiTheme="minorHAnsi" w:hAnsiTheme="minorHAnsi" w:cstheme="minorHAnsi"/>
        </w:rPr>
        <w:t xml:space="preserve"> the following:</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Foreign military sales (</w:t>
      </w:r>
      <w:r w:rsidRPr="00195C7A">
        <w:rPr>
          <w:rStyle w:val="StyleUnderline"/>
          <w:rFonts w:asciiTheme="minorHAnsi" w:hAnsiTheme="minorHAnsi" w:cstheme="minorHAnsi"/>
        </w:rPr>
        <w:t>FMS</w:t>
      </w:r>
      <w:r w:rsidRPr="00195C7A">
        <w:rPr>
          <w:rFonts w:asciiTheme="minorHAnsi" w:hAnsiTheme="minorHAnsi" w:cstheme="minorHAnsi"/>
        </w:rPr>
        <w:t>)</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Direct commercial sales (</w:t>
      </w:r>
      <w:r w:rsidRPr="00195C7A">
        <w:rPr>
          <w:rStyle w:val="StyleUnderline"/>
          <w:rFonts w:asciiTheme="minorHAnsi" w:hAnsiTheme="minorHAnsi" w:cstheme="minorHAnsi"/>
        </w:rPr>
        <w:t>DCS</w:t>
      </w:r>
      <w:r w:rsidRPr="00195C7A">
        <w:rPr>
          <w:rFonts w:asciiTheme="minorHAnsi" w:hAnsiTheme="minorHAnsi" w:cstheme="minorHAnsi"/>
        </w:rPr>
        <w:t>)</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Foreign military sales credit (</w:t>
      </w:r>
      <w:r w:rsidRPr="00195C7A">
        <w:rPr>
          <w:rStyle w:val="StyleUnderline"/>
          <w:rFonts w:asciiTheme="minorHAnsi" w:hAnsiTheme="minorHAnsi" w:cstheme="minorHAnsi"/>
        </w:rPr>
        <w:t>FMSCR</w:t>
      </w:r>
      <w:r w:rsidRPr="00195C7A">
        <w:rPr>
          <w:rFonts w:asciiTheme="minorHAnsi" w:hAnsiTheme="minorHAnsi" w:cstheme="minorHAnsi"/>
        </w:rPr>
        <w:t>), a direct loan program to recipient countries that cannot afford cash payments</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 xml:space="preserve">Long-term </w:t>
      </w:r>
      <w:r w:rsidRPr="00195C7A">
        <w:rPr>
          <w:rStyle w:val="StyleUnderline"/>
          <w:rFonts w:asciiTheme="minorHAnsi" w:hAnsiTheme="minorHAnsi" w:cstheme="minorHAnsi"/>
        </w:rPr>
        <w:t>leases</w:t>
      </w:r>
      <w:r w:rsidRPr="00195C7A">
        <w:rPr>
          <w:rFonts w:asciiTheme="minorHAnsi" w:hAnsiTheme="minorHAnsi" w:cstheme="minorHAnsi"/>
        </w:rPr>
        <w:t xml:space="preserve"> for military equipment</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r>
      <w:r w:rsidRPr="00195C7A">
        <w:rPr>
          <w:rStyle w:val="StyleUnderline"/>
          <w:rFonts w:asciiTheme="minorHAnsi" w:hAnsiTheme="minorHAnsi" w:cstheme="minorHAnsi"/>
        </w:rPr>
        <w:t>Drawdown,</w:t>
      </w:r>
      <w:r w:rsidRPr="00195C7A">
        <w:rPr>
          <w:rFonts w:asciiTheme="minorHAnsi" w:hAnsiTheme="minorHAnsi" w:cstheme="minorHAnsi"/>
        </w:rPr>
        <w:t xml:space="preserve"> the transfer of U.S. military equipment or services, usually for emergency purposes</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Foreign military financing (</w:t>
      </w:r>
      <w:r w:rsidRPr="00195C7A">
        <w:rPr>
          <w:rStyle w:val="StyleUnderline"/>
          <w:rFonts w:asciiTheme="minorHAnsi" w:hAnsiTheme="minorHAnsi" w:cstheme="minorHAnsi"/>
        </w:rPr>
        <w:t>FMF</w:t>
      </w:r>
      <w:r w:rsidRPr="00195C7A">
        <w:rPr>
          <w:rFonts w:asciiTheme="minorHAnsi" w:hAnsiTheme="minorHAnsi" w:cstheme="minorHAnsi"/>
        </w:rPr>
        <w:t xml:space="preserve">) </w:t>
      </w:r>
      <w:r w:rsidRPr="00195C7A">
        <w:rPr>
          <w:rStyle w:val="StyleUnderline"/>
          <w:rFonts w:asciiTheme="minorHAnsi" w:hAnsiTheme="minorHAnsi" w:cstheme="minorHAnsi"/>
        </w:rPr>
        <w:t>grants or loans</w:t>
      </w:r>
    </w:p>
    <w:p w:rsidR="00A179E8" w:rsidRPr="00195C7A" w:rsidRDefault="00A179E8" w:rsidP="00A179E8">
      <w:pPr>
        <w:rPr>
          <w:rFonts w:asciiTheme="minorHAnsi" w:hAnsiTheme="minorHAnsi" w:cstheme="minorHAnsi"/>
        </w:rPr>
      </w:pPr>
      <w:r w:rsidRPr="00195C7A">
        <w:rPr>
          <w:rFonts w:asciiTheme="minorHAnsi" w:hAnsiTheme="minorHAnsi" w:cstheme="minorHAnsi"/>
        </w:rPr>
        <w:t>•</w:t>
      </w:r>
      <w:r w:rsidRPr="00195C7A">
        <w:rPr>
          <w:rFonts w:asciiTheme="minorHAnsi" w:hAnsiTheme="minorHAnsi" w:cstheme="minorHAnsi"/>
        </w:rPr>
        <w:tab/>
        <w:t>International military education and training (</w:t>
      </w:r>
      <w:r w:rsidRPr="00195C7A">
        <w:rPr>
          <w:rStyle w:val="StyleUnderline"/>
          <w:rFonts w:asciiTheme="minorHAnsi" w:hAnsiTheme="minorHAnsi" w:cstheme="minorHAnsi"/>
        </w:rPr>
        <w:t>IMET</w:t>
      </w:r>
      <w:r w:rsidRPr="00195C7A">
        <w:rPr>
          <w:rFonts w:asciiTheme="minorHAnsi" w:hAnsiTheme="minorHAnsi" w:cstheme="minorHAnsi"/>
        </w:rPr>
        <w:t>)</w:t>
      </w:r>
    </w:p>
    <w:p w:rsidR="00A179E8" w:rsidRPr="00195C7A" w:rsidRDefault="00A179E8" w:rsidP="00A179E8"/>
    <w:p w:rsidR="002E1C8B" w:rsidRDefault="002E1C8B" w:rsidP="002E1C8B">
      <w:pPr>
        <w:pStyle w:val="Heading4"/>
      </w:pPr>
      <w:r>
        <w:t>Seven major programs for Security Assistance from the DOD – FMS is only one</w:t>
      </w:r>
    </w:p>
    <w:p w:rsidR="002E1C8B" w:rsidRPr="00106ED7" w:rsidRDefault="002E1C8B" w:rsidP="002E1C8B">
      <w:r>
        <w:rPr>
          <w:b/>
        </w:rPr>
        <w:t xml:space="preserve">Cote, 16 - </w:t>
      </w:r>
      <w:r w:rsidRPr="00106ED7">
        <w:t xml:space="preserve">Martina Cote, Civilian, United States Army; Submitted in partial fulfillment of the requirements for the degree of MASTER OF SCIENCE IN PROGRAM MANAGEMENT from the NAVAL POSTGRADUATE SCHOOL (Martina, “ANALYSIS OF FOREIGN MILITARY SALES (FMS) IN U.S. ARMY ACQUISITION PROGRAMS” March, </w:t>
      </w:r>
      <w:hyperlink r:id="rId104" w:history="1">
        <w:r w:rsidRPr="00106ED7">
          <w:rPr>
            <w:rStyle w:val="Hyperlink"/>
          </w:rPr>
          <w:t>https://apps.dtic.mil/dtic/tr/fulltext/u2/1027192.pdf</w:t>
        </w:r>
      </w:hyperlink>
    </w:p>
    <w:p w:rsidR="002E1C8B" w:rsidRDefault="002E1C8B" w:rsidP="002E1C8B"/>
    <w:p w:rsidR="002E1C8B" w:rsidRDefault="002E1C8B" w:rsidP="002E1C8B">
      <w:r w:rsidRPr="00106ED7">
        <w:rPr>
          <w:rStyle w:val="StyleUnderline"/>
        </w:rPr>
        <w:t>There are seven major DOD programs used to execute security assistance</w:t>
      </w:r>
      <w:r>
        <w:t xml:space="preserve"> </w:t>
      </w:r>
      <w:r w:rsidRPr="00106ED7">
        <w:rPr>
          <w:rStyle w:val="StyleUnderline"/>
        </w:rPr>
        <w:t>authorized by the FAA or AECA</w:t>
      </w:r>
      <w:r>
        <w:t xml:space="preserve"> (Department of the Army, 2013). </w:t>
      </w:r>
      <w:r w:rsidRPr="00106ED7">
        <w:rPr>
          <w:rStyle w:val="StyleUnderline"/>
        </w:rPr>
        <w:t>The programs are Foreign Military Sales</w:t>
      </w:r>
      <w:r>
        <w:t xml:space="preserve"> (FMS), </w:t>
      </w:r>
      <w:r w:rsidRPr="00106ED7">
        <w:rPr>
          <w:rStyle w:val="StyleUnderline"/>
        </w:rPr>
        <w:t>Foreign Military Construction Services, Foreign Military Financing Program</w:t>
      </w:r>
      <w:r>
        <w:t xml:space="preserve"> (FMFP), </w:t>
      </w:r>
      <w:r w:rsidRPr="00106ED7">
        <w:rPr>
          <w:rStyle w:val="StyleUnderline"/>
        </w:rPr>
        <w:t>Military Assistance Programs, International Military Education and Training, Leases, Presidential Drawdowns and Excess Defense Article</w:t>
      </w:r>
      <w:r>
        <w:t>s. FMS is the main program that other programs execute under in terms of funding and execution (Department of the Army, 2013).</w:t>
      </w:r>
    </w:p>
    <w:p w:rsidR="002E1C8B" w:rsidRDefault="002E1C8B" w:rsidP="002E1C8B"/>
    <w:p w:rsidR="002E1C8B" w:rsidRDefault="002E1C8B" w:rsidP="002E1C8B">
      <w:pPr>
        <w:pStyle w:val="Heading4"/>
      </w:pPr>
      <w:r>
        <w:t>US exports occur through 5 mechanisms – DCS and FMS are only two</w:t>
      </w:r>
    </w:p>
    <w:p w:rsidR="002E1C8B" w:rsidRDefault="002E1C8B" w:rsidP="002E1C8B">
      <w:r>
        <w:rPr>
          <w:b/>
        </w:rPr>
        <w:t xml:space="preserve">Virginia Economic Development Partnership, 13 </w:t>
      </w:r>
      <w:r>
        <w:t xml:space="preserve">(“Export Opportunities for Virginia’s Defense Industry” </w:t>
      </w:r>
      <w:hyperlink r:id="rId105" w:history="1">
        <w:r w:rsidRPr="00AE5705">
          <w:rPr>
            <w:rStyle w:val="Hyperlink"/>
          </w:rPr>
          <w:t>http://exportvirginia.org/wp-content/uploads/2013/05/Export-Opportunities-for-Virginias-Defense-Industry-FINAL.pdf</w:t>
        </w:r>
      </w:hyperlink>
    </w:p>
    <w:p w:rsidR="002E1C8B" w:rsidRPr="00F374CB" w:rsidRDefault="002E1C8B" w:rsidP="002E1C8B"/>
    <w:p w:rsidR="002E1C8B" w:rsidRDefault="002E1C8B" w:rsidP="002E1C8B">
      <w:r w:rsidRPr="00F374CB">
        <w:rPr>
          <w:rStyle w:val="StyleUnderline"/>
        </w:rPr>
        <w:t xml:space="preserve">The five principle means by which the U.S. exports defense products and services are </w:t>
      </w:r>
      <w:r>
        <w:t>Foreign Military Sales (</w:t>
      </w:r>
      <w:r w:rsidRPr="00F374CB">
        <w:rPr>
          <w:rStyle w:val="StyleUnderline"/>
        </w:rPr>
        <w:t>FMS</w:t>
      </w:r>
      <w:r>
        <w:t>), Direct Commercial Sales (</w:t>
      </w:r>
      <w:r w:rsidRPr="00F374CB">
        <w:rPr>
          <w:rStyle w:val="StyleUnderline"/>
        </w:rPr>
        <w:t>DCS), leases</w:t>
      </w:r>
      <w:r>
        <w:t xml:space="preserve"> of equipment, transfers of </w:t>
      </w:r>
      <w:r w:rsidRPr="00F374CB">
        <w:rPr>
          <w:rStyle w:val="StyleUnderline"/>
        </w:rPr>
        <w:t>excess defense articles</w:t>
      </w:r>
      <w:r>
        <w:t xml:space="preserve"> (EDA) </w:t>
      </w:r>
      <w:r w:rsidRPr="00F374CB">
        <w:rPr>
          <w:rStyle w:val="StyleUnderline"/>
        </w:rPr>
        <w:t>and emergency drawdown</w:t>
      </w:r>
      <w:r>
        <w:t xml:space="preserve"> of weaponry. This report focuses on FMS and DCS, the two purchasing channels available to foreign defense entities through which U.S. companies may grow international sales.11</w:t>
      </w:r>
    </w:p>
    <w:p w:rsidR="002E1C8B" w:rsidRDefault="002E1C8B" w:rsidP="002E1C8B"/>
    <w:p w:rsidR="002E1C8B" w:rsidRDefault="002E1C8B" w:rsidP="002E1C8B">
      <w:pPr>
        <w:pStyle w:val="Heading4"/>
      </w:pPr>
      <w:r>
        <w:t>EDA, drawdowns, and military training occur outside of the FMS and DCS process</w:t>
      </w:r>
    </w:p>
    <w:p w:rsidR="002E1C8B" w:rsidRPr="00106ED7" w:rsidRDefault="002E1C8B" w:rsidP="002E1C8B">
      <w:r>
        <w:rPr>
          <w:b/>
        </w:rPr>
        <w:t xml:space="preserve">FAS, 13 – </w:t>
      </w:r>
      <w:r>
        <w:t>Federation of American Scientists (“U.S. Arms Transfers: Government Data”</w:t>
      </w:r>
    </w:p>
    <w:p w:rsidR="002E1C8B" w:rsidRDefault="002E1C8B" w:rsidP="002E1C8B">
      <w:r>
        <w:t>https://fas.org/programs/ssp/asmp/factsandfigures/government_data_index.html#655repshttp://</w:t>
      </w:r>
    </w:p>
    <w:p w:rsidR="002E1C8B" w:rsidRDefault="002E1C8B" w:rsidP="002E1C8B"/>
    <w:p w:rsidR="002E1C8B" w:rsidRDefault="002E1C8B" w:rsidP="002E1C8B">
      <w:r>
        <w:t xml:space="preserve">American </w:t>
      </w:r>
      <w:r w:rsidRPr="00106ED7">
        <w:rPr>
          <w:rStyle w:val="StyleUnderline"/>
        </w:rPr>
        <w:t>arms manufacturers have two major channels through which they can sell</w:t>
      </w:r>
      <w:r>
        <w:t xml:space="preserve"> major weaponry to foreign countries: foreign military sales ("</w:t>
      </w:r>
      <w:r w:rsidRPr="00106ED7">
        <w:rPr>
          <w:rStyle w:val="StyleUnderline"/>
        </w:rPr>
        <w:t>FMS</w:t>
      </w:r>
      <w:r>
        <w:t xml:space="preserve">"), in which a government-to-government agreement is negotiated by the Pentagon; </w:t>
      </w:r>
      <w:r w:rsidRPr="00106ED7">
        <w:rPr>
          <w:rStyle w:val="StyleUnderline"/>
        </w:rPr>
        <w:t>and</w:t>
      </w:r>
      <w:r>
        <w:t xml:space="preserve"> direct commercial sales ("</w:t>
      </w:r>
      <w:r w:rsidRPr="00106ED7">
        <w:rPr>
          <w:rStyle w:val="StyleUnderline"/>
        </w:rPr>
        <w:t>DCS</w:t>
      </w:r>
      <w:r>
        <w:t>"), in which industry negotiates directly with the purchasing country and must apply for a license from the State Department.</w:t>
      </w:r>
    </w:p>
    <w:p w:rsidR="002E1C8B" w:rsidRDefault="002E1C8B" w:rsidP="002E1C8B">
      <w:r w:rsidRPr="00106ED7">
        <w:rPr>
          <w:rStyle w:val="StyleUnderline"/>
        </w:rPr>
        <w:t>The U</w:t>
      </w:r>
      <w:r>
        <w:t xml:space="preserve">nited </w:t>
      </w:r>
      <w:r w:rsidRPr="00106ED7">
        <w:rPr>
          <w:rStyle w:val="StyleUnderline"/>
        </w:rPr>
        <w:t>S</w:t>
      </w:r>
      <w:r>
        <w:t xml:space="preserve">tates government </w:t>
      </w:r>
      <w:r w:rsidRPr="00106ED7">
        <w:rPr>
          <w:rStyle w:val="StyleUnderline"/>
        </w:rPr>
        <w:t>also transfers arms</w:t>
      </w:r>
      <w:r>
        <w:t xml:space="preserve"> to other countries </w:t>
      </w:r>
      <w:r w:rsidRPr="00106ED7">
        <w:rPr>
          <w:rStyle w:val="StyleUnderline"/>
        </w:rPr>
        <w:t xml:space="preserve">by giving away weapons from </w:t>
      </w:r>
      <w:proofErr w:type="spellStart"/>
      <w:r w:rsidRPr="00106ED7">
        <w:rPr>
          <w:rStyle w:val="StyleUnderline"/>
        </w:rPr>
        <w:t>U.</w:t>
      </w:r>
      <w:proofErr w:type="gramStart"/>
      <w:r w:rsidRPr="00106ED7">
        <w:rPr>
          <w:rStyle w:val="StyleUnderline"/>
        </w:rPr>
        <w:t>S.military</w:t>
      </w:r>
      <w:proofErr w:type="spellEnd"/>
      <w:proofErr w:type="gramEnd"/>
      <w:r w:rsidRPr="00106ED7">
        <w:rPr>
          <w:rStyle w:val="StyleUnderline"/>
        </w:rPr>
        <w:t xml:space="preserve"> stocks for free or at greatly reduced prices, classified as excess defense articles</w:t>
      </w:r>
      <w:r>
        <w:t xml:space="preserve"> (EDA) </w:t>
      </w:r>
      <w:r w:rsidRPr="00106ED7">
        <w:rPr>
          <w:rStyle w:val="StyleUnderline"/>
        </w:rPr>
        <w:t>or emergency "drawdowns</w:t>
      </w:r>
      <w:r>
        <w:t xml:space="preserve">." </w:t>
      </w:r>
      <w:r w:rsidRPr="00106ED7">
        <w:rPr>
          <w:rStyle w:val="StyleUnderline"/>
        </w:rPr>
        <w:t>The U</w:t>
      </w:r>
      <w:r>
        <w:t xml:space="preserve">nited </w:t>
      </w:r>
      <w:r w:rsidRPr="00106ED7">
        <w:rPr>
          <w:rStyle w:val="StyleUnderline"/>
        </w:rPr>
        <w:t>S</w:t>
      </w:r>
      <w:r>
        <w:t xml:space="preserve">tates </w:t>
      </w:r>
      <w:r w:rsidRPr="00106ED7">
        <w:rPr>
          <w:rStyle w:val="StyleUnderline"/>
        </w:rPr>
        <w:t>also provides military training</w:t>
      </w:r>
      <w:r>
        <w:t xml:space="preserve"> to many foreign countries. These transfers are also managed by the Defense Department. For more information about types of </w:t>
      </w:r>
      <w:proofErr w:type="spellStart"/>
      <w:r>
        <w:t>U.</w:t>
      </w:r>
      <w:proofErr w:type="gramStart"/>
      <w:r>
        <w:t>S.arms</w:t>
      </w:r>
      <w:proofErr w:type="spellEnd"/>
      <w:proofErr w:type="gramEnd"/>
      <w:r>
        <w:t xml:space="preserve"> transfers, read the "Ways and Means" chapter of The Arms Trade Revealed.</w:t>
      </w:r>
    </w:p>
    <w:p w:rsidR="002E1C8B" w:rsidRDefault="002E1C8B" w:rsidP="002E1C8B"/>
    <w:p w:rsidR="00404A1B" w:rsidRPr="00195C7A" w:rsidRDefault="00404A1B" w:rsidP="00A179E8"/>
    <w:p w:rsidR="00404A1B" w:rsidRPr="00195C7A" w:rsidRDefault="00404A1B" w:rsidP="00404A1B">
      <w:pPr>
        <w:pStyle w:val="Heading3"/>
      </w:pPr>
      <w:r w:rsidRPr="00195C7A">
        <w:t>Not construction</w:t>
      </w:r>
    </w:p>
    <w:p w:rsidR="00404A1B" w:rsidRPr="00195C7A" w:rsidRDefault="00404A1B" w:rsidP="00404A1B">
      <w:pPr>
        <w:pStyle w:val="Heading4"/>
      </w:pPr>
      <w:r w:rsidRPr="00195C7A">
        <w:t>FMS is different from Foreign Military Construction Sales</w:t>
      </w:r>
    </w:p>
    <w:p w:rsidR="00404A1B" w:rsidRPr="00195C7A" w:rsidRDefault="00404A1B" w:rsidP="00404A1B">
      <w:bookmarkStart w:id="45" w:name="_Hlk9422829"/>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“How Big is the International Arms Trade?”, World Peace Foundation, October, </w:t>
      </w:r>
      <w:hyperlink r:id="rId106" w:history="1">
        <w:r w:rsidRPr="00195C7A">
          <w:rPr>
            <w:rStyle w:val="Hyperlink"/>
          </w:rPr>
          <w:t>https://sites.tufts.edu/wpf/files/2017/12/How-big-is-the-International-Arms-Trade-20171010.pdf</w:t>
        </w:r>
      </w:hyperlink>
    </w:p>
    <w:p w:rsidR="00404A1B" w:rsidRPr="00195C7A" w:rsidRDefault="00404A1B" w:rsidP="00404A1B"/>
    <w:bookmarkEnd w:id="45"/>
    <w:p w:rsidR="00404A1B" w:rsidRPr="00195C7A" w:rsidRDefault="00404A1B" w:rsidP="00404A1B">
      <w:r w:rsidRPr="00195C7A">
        <w:t>Foreign Military Sales (</w:t>
      </w:r>
      <w:r w:rsidRPr="00195C7A">
        <w:rPr>
          <w:rStyle w:val="StyleUnderline"/>
        </w:rPr>
        <w:t>FMS): These are government-to-government arms sales agreement between the US and a foreign government</w:t>
      </w:r>
      <w:r w:rsidRPr="00195C7A">
        <w:t xml:space="preserve">, where the US government then contracts with a US producer </w:t>
      </w:r>
      <w:r w:rsidRPr="00195C7A">
        <w:rPr>
          <w:rStyle w:val="StyleUnderline"/>
        </w:rPr>
        <w:t>to provide</w:t>
      </w:r>
      <w:r w:rsidRPr="00195C7A">
        <w:t xml:space="preserve"> the </w:t>
      </w:r>
      <w:r w:rsidRPr="00195C7A">
        <w:rPr>
          <w:rStyle w:val="StyleUnderline"/>
        </w:rPr>
        <w:t>equipment.</w:t>
      </w:r>
      <w:r w:rsidRPr="00195C7A">
        <w:t xml:space="preserve"> Data on FMS agreements and deliveries are available annually from the Defense Security Cooperation Agency (DSCA). Over the period 2012-15, FMS deliveries averaged $15.2 billion per year</w:t>
      </w:r>
    </w:p>
    <w:p w:rsidR="00404A1B" w:rsidRPr="00195C7A" w:rsidRDefault="00404A1B" w:rsidP="00404A1B">
      <w:r w:rsidRPr="00195C7A">
        <w:rPr>
          <w:rStyle w:val="StyleUnderline"/>
        </w:rPr>
        <w:t>Foreign Military Construction Sales</w:t>
      </w:r>
      <w:r w:rsidRPr="00195C7A">
        <w:t xml:space="preserve"> (FMCS): </w:t>
      </w:r>
      <w:r w:rsidRPr="00195C7A">
        <w:rPr>
          <w:rStyle w:val="StyleUnderline"/>
        </w:rPr>
        <w:t>Similar to FMS, these are government-government agreements for the construction of military equipment and facilities</w:t>
      </w:r>
      <w:r w:rsidRPr="00195C7A">
        <w:t>, and are also reported by DSCA. Over the period 2012-15, these averaged around $500 million per year.</w:t>
      </w:r>
    </w:p>
    <w:p w:rsidR="00404A1B" w:rsidRDefault="00404A1B" w:rsidP="00404A1B"/>
    <w:p w:rsidR="00E21C54" w:rsidRDefault="00E21C54" w:rsidP="00404A1B"/>
    <w:p w:rsidR="00E21C54" w:rsidRDefault="00E21C54" w:rsidP="00E21C54">
      <w:pPr>
        <w:pStyle w:val="Heading3"/>
      </w:pPr>
      <w:r>
        <w:t>Not Building Partner Capacity</w:t>
      </w:r>
    </w:p>
    <w:p w:rsidR="00E21C54" w:rsidRDefault="00E21C54" w:rsidP="00E21C54"/>
    <w:p w:rsidR="00E21C54" w:rsidRPr="0023711A" w:rsidRDefault="00E21C54" w:rsidP="00E21C54">
      <w:pPr>
        <w:pStyle w:val="Heading4"/>
        <w:rPr>
          <w:rFonts w:asciiTheme="minorHAnsi" w:hAnsiTheme="minorHAnsi" w:cstheme="minorHAnsi"/>
        </w:rPr>
      </w:pPr>
      <w:r>
        <w:rPr>
          <w:rFonts w:asciiTheme="minorHAnsi" w:hAnsiTheme="minorHAnsi" w:cstheme="minorHAnsi"/>
        </w:rPr>
        <w:t>FMS excludes Building Partner Capacity</w:t>
      </w:r>
    </w:p>
    <w:p w:rsidR="00E21C54" w:rsidRPr="0023711A" w:rsidRDefault="00E21C54" w:rsidP="00E21C54">
      <w:pPr>
        <w:rPr>
          <w:rFonts w:asciiTheme="minorHAnsi" w:hAnsiTheme="minorHAnsi" w:cstheme="minorHAnsi"/>
          <w:b/>
        </w:rPr>
      </w:pPr>
      <w:r w:rsidRPr="0023711A">
        <w:rPr>
          <w:rFonts w:asciiTheme="minorHAnsi" w:hAnsiTheme="minorHAnsi" w:cstheme="minorHAnsi"/>
          <w:b/>
        </w:rPr>
        <w:t xml:space="preserve">Gilman, 14 </w:t>
      </w:r>
      <w:r w:rsidRPr="0023711A">
        <w:rPr>
          <w:rFonts w:asciiTheme="minorHAnsi" w:hAnsiTheme="minorHAnsi" w:cstheme="minorHAnsi"/>
        </w:rPr>
        <w:t xml:space="preserve">- Derek Gilman, General Counsel Defense Security Cooperation Agency (“FOREIGN MILITARY SALES” 9/30, </w:t>
      </w:r>
      <w:hyperlink r:id="rId107" w:history="1">
        <w:r w:rsidRPr="0023711A">
          <w:rPr>
            <w:rStyle w:val="Hyperlink"/>
            <w:rFonts w:asciiTheme="minorHAnsi" w:hAnsiTheme="minorHAnsi" w:cstheme="minorHAnsi"/>
          </w:rPr>
          <w:t>https://www.dsca.mil/sites/default/files/final-fms-dcs_30_sep.pdf</w:t>
        </w:r>
      </w:hyperlink>
      <w:r w:rsidRPr="0023711A">
        <w:rPr>
          <w:rFonts w:asciiTheme="minorHAnsi" w:hAnsiTheme="minorHAnsi" w:cstheme="minorHAnsi"/>
        </w:rPr>
        <w:t xml:space="preserve">  </w:t>
      </w:r>
      <w:r w:rsidRPr="0023711A">
        <w:rPr>
          <w:rFonts w:asciiTheme="minorHAnsi" w:hAnsiTheme="minorHAnsi" w:cstheme="minorHAnsi"/>
          <w:b/>
        </w:rPr>
        <w:t>LOR = Letter of Request</w:t>
      </w:r>
    </w:p>
    <w:p w:rsidR="00E21C54" w:rsidRPr="0023711A" w:rsidRDefault="00E21C54" w:rsidP="00E21C54">
      <w:pPr>
        <w:rPr>
          <w:rFonts w:asciiTheme="minorHAnsi" w:hAnsiTheme="minorHAnsi" w:cstheme="minorHAnsi"/>
        </w:rPr>
      </w:pPr>
    </w:p>
    <w:p w:rsidR="00E21C54" w:rsidRPr="0023711A" w:rsidRDefault="00E21C54" w:rsidP="00E21C54">
      <w:pPr>
        <w:rPr>
          <w:rFonts w:asciiTheme="minorHAnsi" w:hAnsiTheme="minorHAnsi" w:cstheme="minorHAnsi"/>
        </w:rPr>
      </w:pPr>
      <w:r w:rsidRPr="0023711A">
        <w:rPr>
          <w:rStyle w:val="StyleUnderline"/>
          <w:rFonts w:asciiTheme="minorHAnsi" w:hAnsiTheme="minorHAnsi" w:cstheme="minorHAnsi"/>
        </w:rPr>
        <w:t>In contrast to</w:t>
      </w:r>
      <w:r w:rsidRPr="0023711A">
        <w:rPr>
          <w:rFonts w:asciiTheme="minorHAnsi" w:hAnsiTheme="minorHAnsi" w:cstheme="minorHAnsi"/>
        </w:rPr>
        <w:t xml:space="preserve"> FMF and the </w:t>
      </w:r>
      <w:r w:rsidRPr="0023711A">
        <w:rPr>
          <w:rStyle w:val="StyleUnderline"/>
          <w:rFonts w:asciiTheme="minorHAnsi" w:hAnsiTheme="minorHAnsi" w:cstheme="minorHAnsi"/>
        </w:rPr>
        <w:t>FMS program are the various “Building Partner Capacity”</w:t>
      </w:r>
      <w:r w:rsidRPr="0023711A">
        <w:rPr>
          <w:rFonts w:asciiTheme="minorHAnsi" w:hAnsiTheme="minorHAnsi" w:cstheme="minorHAnsi"/>
        </w:rPr>
        <w:t xml:space="preserve"> (“BPC”) </w:t>
      </w:r>
      <w:r w:rsidRPr="0023711A">
        <w:rPr>
          <w:rStyle w:val="StyleUnderline"/>
          <w:rFonts w:asciiTheme="minorHAnsi" w:hAnsiTheme="minorHAnsi" w:cstheme="minorHAnsi"/>
        </w:rPr>
        <w:t>programs. These</w:t>
      </w:r>
      <w:r w:rsidRPr="0023711A">
        <w:rPr>
          <w:rFonts w:asciiTheme="minorHAnsi" w:hAnsiTheme="minorHAnsi" w:cstheme="minorHAnsi"/>
        </w:rPr>
        <w:t xml:space="preserve"> </w:t>
      </w:r>
      <w:r w:rsidRPr="00A21ADE">
        <w:rPr>
          <w:rStyle w:val="StyleUnderline"/>
        </w:rPr>
        <w:t>programs authorized under a number of different authorities</w:t>
      </w:r>
      <w:r w:rsidRPr="0023711A">
        <w:rPr>
          <w:rFonts w:asciiTheme="minorHAnsi" w:hAnsiTheme="minorHAnsi" w:cstheme="minorHAnsi"/>
        </w:rPr>
        <w:t xml:space="preserve"> and are funded with U.S. Government appropriations.48 They </w:t>
      </w:r>
      <w:r w:rsidRPr="0023711A">
        <w:rPr>
          <w:rStyle w:val="StyleUnderline"/>
          <w:rFonts w:asciiTheme="minorHAnsi" w:hAnsiTheme="minorHAnsi" w:cstheme="minorHAnsi"/>
        </w:rPr>
        <w:t xml:space="preserve">are executed through the FMS process, but they are </w:t>
      </w:r>
      <w:r w:rsidRPr="0023711A">
        <w:rPr>
          <w:rStyle w:val="Emphasis"/>
          <w:rFonts w:asciiTheme="minorHAnsi" w:hAnsiTheme="minorHAnsi" w:cstheme="minorHAnsi"/>
        </w:rPr>
        <w:t>not true FMS cases</w:t>
      </w:r>
      <w:r w:rsidRPr="0023711A">
        <w:rPr>
          <w:rFonts w:asciiTheme="minorHAnsi" w:hAnsiTheme="minorHAnsi" w:cstheme="minorHAnsi"/>
        </w:rPr>
        <w:t xml:space="preserve">.49 To enable BPC program execution through the FMS infrastructure, the DoD Implementing Agency (“IA”) develops a “pseudo LOA,” which is not signed by the foreign country, but serves to document the transfer of articles and services to the U.S. Government organization that will ultimately provide the defense articles and services to the foreign country (often this will be the Security Cooperation Office (“SCO”) in the U.S. Embassy in the foreign country). Further, rather than relying on </w:t>
      </w:r>
      <w:proofErr w:type="gramStart"/>
      <w:r w:rsidRPr="0023711A">
        <w:rPr>
          <w:rFonts w:asciiTheme="minorHAnsi" w:hAnsiTheme="minorHAnsi" w:cstheme="minorHAnsi"/>
        </w:rPr>
        <w:t>an</w:t>
      </w:r>
      <w:proofErr w:type="gramEnd"/>
      <w:r w:rsidRPr="0023711A">
        <w:rPr>
          <w:rFonts w:asciiTheme="minorHAnsi" w:hAnsiTheme="minorHAnsi" w:cstheme="minorHAnsi"/>
        </w:rPr>
        <w:t xml:space="preserve"> LOR</w:t>
      </w:r>
      <w:r w:rsidRPr="0023711A">
        <w:rPr>
          <w:rStyle w:val="StyleUnderline"/>
          <w:rFonts w:asciiTheme="minorHAnsi" w:hAnsiTheme="minorHAnsi" w:cstheme="minorHAnsi"/>
        </w:rPr>
        <w:t>, the BPC process is initiated from the requesting agency, which is often the Geographic Combatant Command or the U.S. Embassy in the foreign country</w:t>
      </w:r>
      <w:r w:rsidRPr="0023711A">
        <w:rPr>
          <w:rFonts w:asciiTheme="minorHAnsi" w:hAnsiTheme="minorHAnsi" w:cstheme="minorHAnsi"/>
        </w:rPr>
        <w:t>. The requesting agency will provide a Memorandum of Request (“MOR”).50 The Office of the Under Secretary of Defense for Policy (“OUSD(P)”) is responsible for oversight of DoD-funded BPC programs, although certain authorities (for example section 1206 of the National Defense Authorization Act for Fiscal Year 2006, as amended) require concurrence by the U.S. Department of State.51 The SCO, if it is the recipient of the defense articles, will, after inventory—and provided there are no sanctions prohibiting provision of assistance—transfer custody and responsibility of the defense articles and services to the benefitting foreign country, and will begin end use monitoring (“EUM,” further discussed below), as applicable.</w:t>
      </w:r>
    </w:p>
    <w:p w:rsidR="00E21C54" w:rsidRPr="0023711A" w:rsidRDefault="00E21C54" w:rsidP="00E21C54">
      <w:pPr>
        <w:rPr>
          <w:rFonts w:asciiTheme="minorHAnsi" w:hAnsiTheme="minorHAnsi" w:cstheme="minorHAnsi"/>
        </w:rPr>
      </w:pPr>
      <w:r w:rsidRPr="0023711A">
        <w:rPr>
          <w:rStyle w:val="StyleUnderline"/>
          <w:rFonts w:asciiTheme="minorHAnsi" w:hAnsiTheme="minorHAnsi" w:cstheme="minorHAnsi"/>
        </w:rPr>
        <w:t>BPC programs may provide defense articles and/or services for the purpose of building the capacity of partner nation security forces</w:t>
      </w:r>
      <w:r w:rsidRPr="0023711A">
        <w:rPr>
          <w:rFonts w:asciiTheme="minorHAnsi" w:hAnsiTheme="minorHAnsi" w:cstheme="minorHAnsi"/>
        </w:rPr>
        <w:t xml:space="preserve"> and enhancing their capability to conduct counterterrorism, counter drug, and counterinsurgency operations, or to support U.S. military and stability operations, multilateral peace operations, and other programs.</w:t>
      </w:r>
    </w:p>
    <w:p w:rsidR="00E21C54" w:rsidRPr="0023711A" w:rsidRDefault="00E21C54" w:rsidP="00E21C54">
      <w:pPr>
        <w:rPr>
          <w:rFonts w:asciiTheme="minorHAnsi" w:hAnsiTheme="minorHAnsi" w:cstheme="minorHAnsi"/>
        </w:rPr>
      </w:pPr>
    </w:p>
    <w:p w:rsidR="00E21C54" w:rsidRPr="00E21C54" w:rsidRDefault="00E21C54" w:rsidP="00E21C54"/>
    <w:p w:rsidR="001777C0" w:rsidRPr="00195C7A" w:rsidRDefault="001777C0" w:rsidP="001777C0"/>
    <w:p w:rsidR="00A179E8" w:rsidRPr="00195C7A" w:rsidRDefault="001777C0" w:rsidP="001777C0">
      <w:pPr>
        <w:pStyle w:val="Heading3"/>
      </w:pPr>
      <w:r w:rsidRPr="00195C7A">
        <w:t>DOD and State</w:t>
      </w:r>
    </w:p>
    <w:p w:rsidR="001777C0" w:rsidRPr="00195C7A" w:rsidRDefault="001777C0" w:rsidP="001777C0"/>
    <w:p w:rsidR="001777C0" w:rsidRPr="00195C7A" w:rsidRDefault="001777C0" w:rsidP="001777C0">
      <w:pPr>
        <w:pStyle w:val="Heading4"/>
      </w:pPr>
      <w:r w:rsidRPr="00195C7A">
        <w:t>FMS is approved by the DOD and State</w:t>
      </w:r>
    </w:p>
    <w:p w:rsidR="001777C0" w:rsidRPr="00195C7A" w:rsidRDefault="001777C0" w:rsidP="001777C0">
      <w:r w:rsidRPr="00195C7A">
        <w:rPr>
          <w:b/>
        </w:rPr>
        <w:t xml:space="preserve">NDIA, 19 </w:t>
      </w:r>
      <w:r w:rsidRPr="00195C7A">
        <w:t xml:space="preserve">- National Defense Industrial Association (“Foreign Military Sales vs Direct Commercial Sales” </w:t>
      </w:r>
      <w:hyperlink r:id="rId108" w:history="1">
        <w:r w:rsidRPr="00195C7A">
          <w:rPr>
            <w:rStyle w:val="Hyperlink"/>
          </w:rPr>
          <w:t>http://www.ndia.org/policy/international/fms-vs-dcs</w:t>
        </w:r>
      </w:hyperlink>
    </w:p>
    <w:p w:rsidR="001777C0" w:rsidRPr="00195C7A" w:rsidRDefault="001777C0" w:rsidP="001777C0"/>
    <w:p w:rsidR="001777C0" w:rsidRPr="00195C7A" w:rsidRDefault="001777C0" w:rsidP="001777C0">
      <w:r w:rsidRPr="00195C7A">
        <w:rPr>
          <w:rStyle w:val="StyleUnderline"/>
        </w:rPr>
        <w:t>FMS – an acquisition program administered through the</w:t>
      </w:r>
      <w:r w:rsidRPr="00195C7A">
        <w:t xml:space="preserve"> Defense Security Cooperation Agency </w:t>
      </w:r>
      <w:r w:rsidRPr="00195C7A">
        <w:rPr>
          <w:rStyle w:val="StyleUnderline"/>
        </w:rPr>
        <w:t>(DSCA), with final approval by</w:t>
      </w:r>
      <w:r w:rsidRPr="00195C7A">
        <w:t xml:space="preserve"> the </w:t>
      </w:r>
      <w:r w:rsidRPr="00195C7A">
        <w:rPr>
          <w:rStyle w:val="StyleUnderline"/>
        </w:rPr>
        <w:t>State</w:t>
      </w:r>
      <w:r w:rsidRPr="00195C7A">
        <w:t xml:space="preserve"> Department – </w:t>
      </w:r>
      <w:r w:rsidRPr="00195C7A">
        <w:rPr>
          <w:rStyle w:val="StyleUnderline"/>
        </w:rPr>
        <w:t>supports security cooperation between the U.S. and its allies</w:t>
      </w:r>
      <w:r w:rsidRPr="00195C7A">
        <w:t>. While the U.S. government contracts out to the defense industry on a competitive or sole-source basis, it may also sell directly from its own stockpiles. When buying directly from the government’s stockpiles, foreign customers will have more leverage in the unit price of a defense system – as these same systems are also acquired by the U.S. military and defense agencies.</w:t>
      </w:r>
    </w:p>
    <w:p w:rsidR="001777C0" w:rsidRPr="00195C7A" w:rsidRDefault="001777C0" w:rsidP="001777C0">
      <w:r w:rsidRPr="00195C7A">
        <w:t>For qualified FMS customers, the U.S. Congress provides funding through foreign military financing (FMF). Authorized by the State Department, and administered through DSCA, FMF funding is a non-repayable loan legally granted to strategic countries – most notably Israel, Egypt, Afghanistan, and Iraq. While FMS cases must have departmental approval, they are exempt from the export licensing process.</w:t>
      </w:r>
    </w:p>
    <w:p w:rsidR="001777C0" w:rsidRPr="00195C7A" w:rsidRDefault="001777C0" w:rsidP="001777C0">
      <w:r w:rsidRPr="00195C7A">
        <w:t>Foreign customers view the FMS process as more transparent, reliable, and secure. The U.S. government takes on more of the contractual risk than the customer in the short run, and supports the sustainment of the defense system in the long run. A September 2016 White House approval of the sale of fighter jets to the Middle East illustrates the impact that FMS has on the U.S. economy, while concurrently serving U.S. national security interests.</w:t>
      </w:r>
    </w:p>
    <w:p w:rsidR="008F728D" w:rsidRPr="00195C7A" w:rsidRDefault="008F728D" w:rsidP="001777C0"/>
    <w:p w:rsidR="008F728D" w:rsidRPr="00195C7A" w:rsidRDefault="008F728D" w:rsidP="008F728D">
      <w:pPr>
        <w:pStyle w:val="Heading1"/>
      </w:pPr>
      <w:r w:rsidRPr="00195C7A">
        <w:t>Of</w:t>
      </w:r>
    </w:p>
    <w:p w:rsidR="008F728D" w:rsidRPr="00195C7A" w:rsidRDefault="008F728D" w:rsidP="008F728D"/>
    <w:p w:rsidR="008F728D" w:rsidRPr="00195C7A" w:rsidRDefault="008F728D" w:rsidP="008F728D">
      <w:pPr>
        <w:pStyle w:val="Heading3"/>
        <w:rPr>
          <w:rFonts w:asciiTheme="minorHAnsi" w:hAnsiTheme="minorHAnsi"/>
        </w:rPr>
      </w:pPr>
      <w:r w:rsidRPr="00195C7A">
        <w:rPr>
          <w:rFonts w:asciiTheme="minorHAnsi" w:hAnsiTheme="minorHAnsi"/>
        </w:rPr>
        <w:t>Of is exclusive</w:t>
      </w:r>
    </w:p>
    <w:p w:rsidR="008F728D" w:rsidRPr="00195C7A" w:rsidRDefault="008F728D" w:rsidP="008F728D">
      <w:pPr>
        <w:rPr>
          <w:rFonts w:asciiTheme="minorHAnsi" w:hAnsiTheme="minorHAnsi"/>
        </w:rPr>
      </w:pPr>
    </w:p>
    <w:p w:rsidR="008F728D" w:rsidRPr="00195C7A" w:rsidRDefault="008F728D" w:rsidP="008F728D">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“Of” is a term of limitation</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cs="Arial"/>
          <w:b/>
          <w:bCs/>
          <w:iCs/>
          <w:szCs w:val="28"/>
        </w:rPr>
        <w:t>Ellis 53</w:t>
      </w:r>
      <w:r w:rsidRPr="00195C7A">
        <w:rPr>
          <w:rFonts w:asciiTheme="minorHAnsi" w:eastAsia="Calibri" w:hAnsiTheme="minorHAnsi"/>
        </w:rPr>
        <w:t xml:space="preserve"> (Judge Advocate – United States Army, “United States. v. Private Frank Taylor, Jr.”, United States Army Board of Review, 11 C.M.R. 428; 1953 CMR LEXIS 1428, 7-31, Lexis)</w:t>
      </w:r>
    </w:p>
    <w:p w:rsidR="008F728D" w:rsidRPr="00195C7A" w:rsidRDefault="008F728D" w:rsidP="008F728D">
      <w:pPr>
        <w:spacing w:line="256" w:lineRule="auto"/>
        <w:rPr>
          <w:rFonts w:asciiTheme="minorHAnsi" w:eastAsia="Calibri" w:hAnsiTheme="minorHAnsi"/>
          <w:sz w:val="16"/>
        </w:rPr>
      </w:pPr>
      <w:r w:rsidRPr="00195C7A">
        <w:rPr>
          <w:rFonts w:asciiTheme="minorHAnsi" w:eastAsia="Calibri" w:hAnsiTheme="minorHAnsi"/>
          <w:sz w:val="16"/>
        </w:rPr>
        <w:t>Appellate defense counsel argued orally that many facts indicated the United States was not at war, for example: there has been no declaration of war; the Coast Guard is still under the supervision of the Treasury Department instead of the Navy Department as it usually is during war; here in the United States, Armed Forces personnel are allowed to wear civilian clothes during off-duty hours; it is not the policy to try Department of the Army civilians serving with the Army in the field in the United States by courts-martial; the various Army posts throughout the United States are still open to public visitation; many reservists and National Guard units are not on active service; and the Table of Maximum Punishments had not been suspended for offenses committed in the United States. He contended that the ratio of the cases cited in support of the war status of the United States was limited to the locale of the hostilities, Korea and its adjacent </w:t>
      </w:r>
      <w:bookmarkStart w:id="46" w:name="2280-6"/>
      <w:r w:rsidRPr="00195C7A">
        <w:rPr>
          <w:rFonts w:asciiTheme="minorHAnsi" w:eastAsia="Calibri" w:hAnsiTheme="minorHAnsi"/>
          <w:sz w:val="16"/>
        </w:rPr>
        <w:t>[**6</w:t>
      </w:r>
      <w:proofErr w:type="gramStart"/>
      <w:r w:rsidRPr="00195C7A">
        <w:rPr>
          <w:rFonts w:asciiTheme="minorHAnsi" w:eastAsia="Calibri" w:hAnsiTheme="minorHAnsi"/>
          <w:sz w:val="16"/>
        </w:rPr>
        <w:t>]</w:t>
      </w:r>
      <w:bookmarkEnd w:id="46"/>
      <w:r w:rsidRPr="00195C7A">
        <w:rPr>
          <w:rFonts w:asciiTheme="minorHAnsi" w:eastAsia="Calibri" w:hAnsiTheme="minorHAnsi"/>
          <w:sz w:val="16"/>
        </w:rPr>
        <w:t>  waters</w:t>
      </w:r>
      <w:proofErr w:type="gramEnd"/>
      <w:r w:rsidRPr="00195C7A">
        <w:rPr>
          <w:rFonts w:asciiTheme="minorHAnsi" w:eastAsia="Calibri" w:hAnsiTheme="minorHAnsi"/>
          <w:sz w:val="16"/>
        </w:rPr>
        <w:t>, and was inoperative on offenses committed in the United States. Finally, he anchored his argument on the interpretation to be given the language in Article 43</w:t>
      </w:r>
      <w:proofErr w:type="gramStart"/>
      <w:r w:rsidRPr="00195C7A">
        <w:rPr>
          <w:rFonts w:asciiTheme="minorHAnsi" w:eastAsia="Calibri" w:hAnsiTheme="minorHAnsi"/>
          <w:sz w:val="16"/>
        </w:rPr>
        <w:t>f(</w:t>
      </w:r>
      <w:proofErr w:type="gramEnd"/>
      <w:r w:rsidRPr="00195C7A">
        <w:rPr>
          <w:rFonts w:asciiTheme="minorHAnsi" w:eastAsia="Calibri" w:hAnsiTheme="minorHAnsi"/>
          <w:sz w:val="16"/>
        </w:rPr>
        <w:t xml:space="preserve">1) (post) of the Code. He conceded arguendo that the offense at bar fell within the purview of this language, being a fraud against a United States agency, the Army, but reasoned that the subject language contemplated and embraced only "hostilities as proclaimed by the President or by a Joint Resolution of Congress." With this interpretation the board of review cannot agree. </w:t>
      </w:r>
      <w:r w:rsidRPr="00195C7A">
        <w:rPr>
          <w:rFonts w:asciiTheme="minorHAnsi" w:eastAsia="Calibri" w:hAnsiTheme="minorHAnsi"/>
          <w:u w:val="single"/>
        </w:rPr>
        <w:t xml:space="preserve">The preposition "of" before the word "hostilities" shows plainly that the phrase "of hostilities" is </w:t>
      </w:r>
      <w:r w:rsidRPr="00195C7A">
        <w:rPr>
          <w:rFonts w:asciiTheme="minorHAnsi" w:eastAsia="Calibri" w:hAnsiTheme="minorHAnsi"/>
          <w:b/>
          <w:iCs/>
          <w:u w:val="single"/>
        </w:rPr>
        <w:t>adjectival</w:t>
      </w:r>
      <w:r w:rsidRPr="00195C7A">
        <w:rPr>
          <w:rFonts w:asciiTheme="minorHAnsi" w:eastAsia="Calibri" w:hAnsiTheme="minorHAnsi"/>
          <w:u w:val="single"/>
        </w:rPr>
        <w:t xml:space="preserve">, </w:t>
      </w:r>
      <w:r w:rsidRPr="00195C7A">
        <w:rPr>
          <w:rFonts w:asciiTheme="minorHAnsi" w:eastAsia="Calibri" w:hAnsiTheme="minorHAnsi"/>
          <w:b/>
          <w:iCs/>
          <w:u w:val="single"/>
        </w:rPr>
        <w:t>qualifying and limiting</w:t>
      </w:r>
      <w:r w:rsidRPr="00195C7A">
        <w:rPr>
          <w:rFonts w:asciiTheme="minorHAnsi" w:eastAsia="Calibri" w:hAnsiTheme="minorHAnsi"/>
          <w:u w:val="single"/>
        </w:rPr>
        <w:t xml:space="preserve"> the word "termination"</w:t>
      </w:r>
      <w:r w:rsidRPr="00195C7A">
        <w:rPr>
          <w:rFonts w:asciiTheme="minorHAnsi" w:eastAsia="Calibri" w:hAnsiTheme="minorHAnsi"/>
          <w:sz w:val="16"/>
        </w:rPr>
        <w:t>. The phrase "termination of hostilities" is in turn modified by the participial phrase "as proclaimed." In our interpretation it is the "termination of hostilities" that must be proclaimed, and such proclamation provides the initial date of a three-year period in which the suspension of the statute of limitations continues to operate rather than determines the date of the beginning of the original suspension (emphasis supplied).</w:t>
      </w:r>
    </w:p>
    <w:p w:rsidR="008F728D" w:rsidRPr="00195C7A" w:rsidRDefault="008F728D" w:rsidP="008F728D">
      <w:pPr>
        <w:spacing w:line="256" w:lineRule="auto"/>
        <w:rPr>
          <w:rFonts w:asciiTheme="minorHAnsi" w:eastAsia="Calibri" w:hAnsiTheme="minorHAnsi"/>
          <w:sz w:val="16"/>
        </w:rPr>
      </w:pPr>
    </w:p>
    <w:p w:rsidR="008F728D" w:rsidRPr="00195C7A" w:rsidRDefault="008F728D" w:rsidP="008F728D">
      <w:pPr>
        <w:pStyle w:val="Heading4"/>
        <w:rPr>
          <w:rFonts w:asciiTheme="minorHAnsi" w:hAnsiTheme="minorHAnsi"/>
        </w:rPr>
      </w:pPr>
      <w:r w:rsidRPr="00195C7A">
        <w:rPr>
          <w:rFonts w:asciiTheme="minorHAnsi" w:hAnsiTheme="minorHAnsi"/>
        </w:rPr>
        <w:t>“Of” is exclusive</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b/>
          <w:bCs/>
          <w:sz w:val="26"/>
        </w:rPr>
        <w:t>Words and Phrases 74</w:t>
      </w:r>
      <w:r w:rsidRPr="00195C7A">
        <w:rPr>
          <w:rFonts w:asciiTheme="minorHAnsi" w:eastAsia="Calibri" w:hAnsiTheme="minorHAnsi"/>
        </w:rPr>
        <w:t xml:space="preserve"> (v. 29)</w:t>
      </w:r>
    </w:p>
    <w:p w:rsidR="008F728D" w:rsidRPr="00195C7A" w:rsidRDefault="008F728D" w:rsidP="008F728D">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Word of Exclusion</w:t>
      </w:r>
    </w:p>
    <w:p w:rsidR="008F728D" w:rsidRPr="00195C7A" w:rsidRDefault="008F728D" w:rsidP="008F728D">
      <w:pPr>
        <w:spacing w:line="256" w:lineRule="auto"/>
        <w:rPr>
          <w:rFonts w:asciiTheme="minorHAnsi" w:eastAsia="Calibri" w:hAnsiTheme="minorHAnsi"/>
          <w:color w:val="000000"/>
          <w:sz w:val="14"/>
        </w:rPr>
      </w:pPr>
      <w:r w:rsidRPr="00195C7A">
        <w:rPr>
          <w:rFonts w:asciiTheme="minorHAnsi" w:eastAsia="Calibri" w:hAnsiTheme="minorHAnsi"/>
          <w:color w:val="000000"/>
          <w:sz w:val="14"/>
        </w:rPr>
        <w:t xml:space="preserve">A deed describing a line as running within four rods of a brook excludes the </w:t>
      </w:r>
      <w:proofErr w:type="spellStart"/>
      <w:r w:rsidRPr="00195C7A">
        <w:rPr>
          <w:rFonts w:asciiTheme="minorHAnsi" w:eastAsia="Calibri" w:hAnsiTheme="minorHAnsi"/>
          <w:color w:val="000000"/>
          <w:sz w:val="14"/>
        </w:rPr>
        <w:t>stread</w:t>
      </w:r>
      <w:proofErr w:type="spellEnd"/>
      <w:r w:rsidRPr="00195C7A">
        <w:rPr>
          <w:rFonts w:asciiTheme="minorHAnsi" w:eastAsia="Calibri" w:hAnsiTheme="minorHAnsi"/>
          <w:color w:val="000000"/>
          <w:sz w:val="14"/>
        </w:rPr>
        <w:t xml:space="preserve">, and means from the side of the stream, and not from the center of it.  </w:t>
      </w:r>
      <w:r w:rsidRPr="00195C7A">
        <w:rPr>
          <w:rFonts w:asciiTheme="minorHAnsi" w:eastAsia="Calibri" w:hAnsiTheme="minorHAnsi"/>
          <w:color w:val="000000"/>
          <w:u w:val="single"/>
        </w:rPr>
        <w:t>The word “of”</w:t>
      </w:r>
      <w:r w:rsidRPr="00195C7A">
        <w:rPr>
          <w:rFonts w:asciiTheme="minorHAnsi" w:eastAsia="Calibri" w:hAnsiTheme="minorHAnsi"/>
          <w:color w:val="000000"/>
        </w:rPr>
        <w:t xml:space="preserve">, as well as the word “from”, </w:t>
      </w:r>
      <w:r w:rsidRPr="00195C7A">
        <w:rPr>
          <w:rFonts w:asciiTheme="minorHAnsi" w:eastAsia="Calibri" w:hAnsiTheme="minorHAnsi"/>
          <w:color w:val="000000"/>
          <w:u w:val="single"/>
        </w:rPr>
        <w:t xml:space="preserve">is used as a </w:t>
      </w:r>
      <w:r w:rsidRPr="00195C7A">
        <w:rPr>
          <w:rFonts w:asciiTheme="minorHAnsi" w:eastAsia="Calibri" w:hAnsiTheme="minorHAnsi"/>
          <w:b/>
          <w:iCs/>
          <w:u w:val="single"/>
        </w:rPr>
        <w:t>term of exclusion</w:t>
      </w:r>
      <w:r w:rsidRPr="00195C7A">
        <w:rPr>
          <w:rFonts w:asciiTheme="minorHAnsi" w:eastAsia="Calibri" w:hAnsiTheme="minorHAnsi"/>
          <w:color w:val="000000"/>
          <w:u w:val="single"/>
        </w:rPr>
        <w:t>.</w:t>
      </w:r>
      <w:r w:rsidRPr="00195C7A">
        <w:rPr>
          <w:rFonts w:asciiTheme="minorHAnsi" w:eastAsia="Calibri" w:hAnsiTheme="minorHAnsi"/>
          <w:color w:val="000000"/>
        </w:rPr>
        <w:t xml:space="preserve">  </w:t>
      </w:r>
      <w:r w:rsidRPr="00195C7A">
        <w:rPr>
          <w:rFonts w:asciiTheme="minorHAnsi" w:eastAsia="Calibri" w:hAnsiTheme="minorHAnsi"/>
          <w:color w:val="000000"/>
          <w:sz w:val="14"/>
        </w:rPr>
        <w:t xml:space="preserve">Haight v. </w:t>
      </w:r>
      <w:proofErr w:type="spellStart"/>
      <w:r w:rsidRPr="00195C7A">
        <w:rPr>
          <w:rFonts w:asciiTheme="minorHAnsi" w:eastAsia="Calibri" w:hAnsiTheme="minorHAnsi"/>
          <w:color w:val="000000"/>
          <w:sz w:val="14"/>
        </w:rPr>
        <w:t>Hamor</w:t>
      </w:r>
      <w:proofErr w:type="spellEnd"/>
      <w:r w:rsidRPr="00195C7A">
        <w:rPr>
          <w:rFonts w:asciiTheme="minorHAnsi" w:eastAsia="Calibri" w:hAnsiTheme="minorHAnsi"/>
          <w:color w:val="000000"/>
          <w:sz w:val="14"/>
        </w:rPr>
        <w:t>, 22 A. 369, 372, 83 Me. 453.</w:t>
      </w:r>
    </w:p>
    <w:p w:rsidR="008F728D" w:rsidRPr="00195C7A" w:rsidRDefault="008F728D" w:rsidP="008F728D">
      <w:pPr>
        <w:spacing w:line="256" w:lineRule="auto"/>
        <w:rPr>
          <w:rFonts w:asciiTheme="minorHAnsi" w:eastAsia="Calibri" w:hAnsiTheme="minorHAnsi"/>
          <w:color w:val="000000"/>
          <w:sz w:val="14"/>
        </w:rPr>
      </w:pPr>
    </w:p>
    <w:p w:rsidR="008F728D" w:rsidRPr="00195C7A" w:rsidRDefault="008F728D" w:rsidP="008F728D">
      <w:pPr>
        <w:pStyle w:val="Heading4"/>
        <w:rPr>
          <w:rFonts w:asciiTheme="minorHAnsi" w:hAnsiTheme="minorHAnsi"/>
        </w:rPr>
      </w:pPr>
      <w:r w:rsidRPr="00195C7A">
        <w:rPr>
          <w:rFonts w:asciiTheme="minorHAnsi" w:hAnsiTheme="minorHAnsi"/>
        </w:rPr>
        <w:t>This is a term of exclusion</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cs="Arial"/>
          <w:b/>
          <w:bCs/>
          <w:iCs/>
          <w:szCs w:val="28"/>
        </w:rPr>
        <w:t>Nelson 9</w:t>
      </w:r>
      <w:r w:rsidRPr="00195C7A">
        <w:rPr>
          <w:rFonts w:asciiTheme="minorHAnsi" w:eastAsia="Calibri" w:hAnsiTheme="minorHAnsi"/>
        </w:rPr>
        <w:t xml:space="preserve"> (Dorothy W., Circuit Judge – Ninth Circuit of the United States Court of Appeals, “Doe 1, Doe 2, and </w:t>
      </w:r>
      <w:proofErr w:type="spellStart"/>
      <w:r w:rsidRPr="00195C7A">
        <w:rPr>
          <w:rFonts w:asciiTheme="minorHAnsi" w:eastAsia="Calibri" w:hAnsiTheme="minorHAnsi"/>
        </w:rPr>
        <w:t>Kasadore</w:t>
      </w:r>
      <w:proofErr w:type="spellEnd"/>
      <w:r w:rsidRPr="00195C7A">
        <w:rPr>
          <w:rFonts w:asciiTheme="minorHAnsi" w:eastAsia="Calibri" w:hAnsiTheme="minorHAnsi"/>
        </w:rPr>
        <w:t xml:space="preserve"> </w:t>
      </w:r>
      <w:proofErr w:type="spellStart"/>
      <w:r w:rsidRPr="00195C7A">
        <w:rPr>
          <w:rFonts w:asciiTheme="minorHAnsi" w:eastAsia="Calibri" w:hAnsiTheme="minorHAnsi"/>
        </w:rPr>
        <w:t>Ramkissoon</w:t>
      </w:r>
      <w:proofErr w:type="spellEnd"/>
      <w:r w:rsidRPr="00195C7A">
        <w:rPr>
          <w:rFonts w:asciiTheme="minorHAnsi" w:eastAsia="Calibri" w:hAnsiTheme="minorHAnsi"/>
        </w:rPr>
        <w:t>, on Behalf of Themselves and All Others Similarly Situated, Plaintiffs-Appellants, v. AOL LLC, Defendant-Appellee”, 552 F.3d 1077; 2009 U.S. App. LEXIS 875, 1-16, Lexis)</w:t>
      </w:r>
    </w:p>
    <w:p w:rsidR="008F728D" w:rsidRPr="00195C7A" w:rsidRDefault="008F728D" w:rsidP="008F728D">
      <w:pPr>
        <w:spacing w:line="256" w:lineRule="auto"/>
        <w:rPr>
          <w:rFonts w:asciiTheme="minorHAnsi" w:eastAsia="Calibri" w:hAnsiTheme="minorHAnsi"/>
        </w:rPr>
      </w:pPr>
      <w:bookmarkStart w:id="47" w:name="SEGH"/>
      <w:r w:rsidRPr="00195C7A">
        <w:rPr>
          <w:rFonts w:asciiTheme="minorHAnsi" w:eastAsia="Calibri" w:hAnsiTheme="minorHAnsi"/>
        </w:rPr>
        <w:t>OVERVIEW:</w:t>
      </w:r>
      <w:bookmarkEnd w:id="47"/>
      <w:r w:rsidRPr="00195C7A">
        <w:rPr>
          <w:rFonts w:asciiTheme="minorHAnsi" w:eastAsia="Calibri" w:hAnsiTheme="minorHAnsi"/>
        </w:rPr>
        <w:t xml:space="preserve"> The ISP made publicly available the internet search records of more than 650,000 of its members. Under a service agreement, all customers agreed to a forum selection clause that designated the "courts of Virginia" as the fora for disputes between the ISP and its customers. The ISP contended, and the district court agreed, that the clause permitted plaintiffs to refile their consumer class action in state or federal court in Virginia, but the customers contended the forum selection clause limited them to Virginia state court, where a class action remedy was unavailable; this violated California public policy favoring consumer class actions and rendered the forum selection clause unenforceable. </w:t>
      </w:r>
      <w:r w:rsidRPr="00195C7A">
        <w:rPr>
          <w:rFonts w:asciiTheme="minorHAnsi" w:eastAsia="Calibri" w:hAnsiTheme="minorHAnsi"/>
          <w:u w:val="single"/>
        </w:rPr>
        <w:t>The court held that the use of the preposition "of"</w:t>
      </w:r>
      <w:r w:rsidRPr="00195C7A">
        <w:rPr>
          <w:rFonts w:asciiTheme="minorHAnsi" w:eastAsia="Calibri" w:hAnsiTheme="minorHAnsi"/>
        </w:rPr>
        <w:t>--rather than "in"--</w:t>
      </w:r>
      <w:r w:rsidRPr="00195C7A">
        <w:rPr>
          <w:rFonts w:asciiTheme="minorHAnsi" w:eastAsia="Calibri" w:hAnsiTheme="minorHAnsi"/>
          <w:u w:val="single"/>
        </w:rPr>
        <w:t>was determinative and that the</w:t>
      </w:r>
      <w:r w:rsidRPr="00195C7A">
        <w:rPr>
          <w:rFonts w:asciiTheme="minorHAnsi" w:eastAsia="Calibri" w:hAnsiTheme="minorHAnsi"/>
        </w:rPr>
        <w:t xml:space="preserve"> forum selection </w:t>
      </w:r>
      <w:r w:rsidRPr="00195C7A">
        <w:rPr>
          <w:rFonts w:asciiTheme="minorHAnsi" w:eastAsia="Calibri" w:hAnsiTheme="minorHAnsi"/>
          <w:u w:val="single"/>
        </w:rPr>
        <w:t>clause referred to</w:t>
      </w:r>
      <w:r w:rsidRPr="00195C7A">
        <w:rPr>
          <w:rFonts w:asciiTheme="minorHAnsi" w:eastAsia="Calibri" w:hAnsiTheme="minorHAnsi"/>
        </w:rPr>
        <w:t xml:space="preserve"> the </w:t>
      </w:r>
      <w:r w:rsidRPr="00195C7A">
        <w:rPr>
          <w:rFonts w:asciiTheme="minorHAnsi" w:eastAsia="Calibri" w:hAnsiTheme="minorHAnsi"/>
          <w:u w:val="single"/>
        </w:rPr>
        <w:t>state courts</w:t>
      </w:r>
      <w:r w:rsidRPr="00195C7A">
        <w:rPr>
          <w:rFonts w:asciiTheme="minorHAnsi" w:eastAsia="Calibri" w:hAnsiTheme="minorHAnsi"/>
        </w:rPr>
        <w:t xml:space="preserve"> of Virginia </w:t>
      </w:r>
      <w:r w:rsidRPr="00195C7A">
        <w:rPr>
          <w:rFonts w:asciiTheme="minorHAnsi" w:eastAsia="Calibri" w:hAnsiTheme="minorHAnsi"/>
          <w:u w:val="single"/>
        </w:rPr>
        <w:t>only, not</w:t>
      </w:r>
      <w:r w:rsidRPr="00195C7A">
        <w:rPr>
          <w:rFonts w:asciiTheme="minorHAnsi" w:eastAsia="Calibri" w:hAnsiTheme="minorHAnsi"/>
        </w:rPr>
        <w:t xml:space="preserve"> the </w:t>
      </w:r>
      <w:r w:rsidRPr="00195C7A">
        <w:rPr>
          <w:rFonts w:asciiTheme="minorHAnsi" w:eastAsia="Calibri" w:hAnsiTheme="minorHAnsi"/>
          <w:u w:val="single"/>
        </w:rPr>
        <w:t>federal courts</w:t>
      </w:r>
      <w:r w:rsidRPr="00195C7A">
        <w:rPr>
          <w:rFonts w:asciiTheme="minorHAnsi" w:eastAsia="Calibri" w:hAnsiTheme="minorHAnsi"/>
        </w:rPr>
        <w:t xml:space="preserve"> in Virginia. California had declared by judicial decision the same forum selection clause contravened a strong public policy of California--as applied to California residents who brought claims under California statutory consumer law in California state court.</w:t>
      </w:r>
    </w:p>
    <w:p w:rsidR="008F728D" w:rsidRPr="00195C7A" w:rsidRDefault="008F728D" w:rsidP="008F728D">
      <w:pPr>
        <w:spacing w:line="256" w:lineRule="auto"/>
        <w:rPr>
          <w:rFonts w:asciiTheme="minorHAnsi" w:eastAsia="Calibri" w:hAnsiTheme="minorHAnsi"/>
          <w:color w:val="000000"/>
          <w:sz w:val="14"/>
        </w:rPr>
      </w:pPr>
    </w:p>
    <w:p w:rsidR="008F728D" w:rsidRPr="00195C7A" w:rsidRDefault="008F728D" w:rsidP="008F728D">
      <w:pPr>
        <w:rPr>
          <w:rFonts w:asciiTheme="minorHAnsi" w:hAnsiTheme="minorHAnsi"/>
        </w:rPr>
      </w:pPr>
    </w:p>
    <w:p w:rsidR="008F728D" w:rsidRPr="00195C7A" w:rsidRDefault="008F728D" w:rsidP="008F728D">
      <w:pPr>
        <w:pStyle w:val="Heading3"/>
        <w:rPr>
          <w:rFonts w:asciiTheme="minorHAnsi" w:hAnsiTheme="minorHAnsi"/>
        </w:rPr>
      </w:pPr>
      <w:r w:rsidRPr="00195C7A">
        <w:rPr>
          <w:rFonts w:asciiTheme="minorHAnsi" w:hAnsiTheme="minorHAnsi"/>
        </w:rPr>
        <w:t>Of is associated with</w:t>
      </w:r>
    </w:p>
    <w:p w:rsidR="008F728D" w:rsidRPr="00195C7A" w:rsidRDefault="008F728D" w:rsidP="008F728D">
      <w:pPr>
        <w:rPr>
          <w:rFonts w:asciiTheme="minorHAnsi" w:hAnsiTheme="minorHAnsi"/>
        </w:rPr>
      </w:pPr>
    </w:p>
    <w:p w:rsidR="008F728D" w:rsidRPr="00195C7A" w:rsidRDefault="008F728D" w:rsidP="008F728D">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 Associated with</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cs="Arial"/>
          <w:b/>
          <w:bCs/>
          <w:iCs/>
          <w:szCs w:val="28"/>
        </w:rPr>
        <w:t>AHD 10</w:t>
      </w:r>
      <w:r w:rsidRPr="00195C7A">
        <w:rPr>
          <w:rFonts w:asciiTheme="minorHAnsi" w:eastAsia="Calibri" w:hAnsiTheme="minorHAnsi"/>
        </w:rPr>
        <w:t xml:space="preserve"> (American Heritage Dictionary, “of”, http://education.yahoo.com/reference/dictionary/entry/of)</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of (</w:t>
      </w:r>
      <w:r w:rsidRPr="00195C7A">
        <w:rPr>
          <w:rFonts w:asciiTheme="minorHAnsi" w:eastAsia="Calibri" w:hAnsiTheme="minorHAnsi"/>
          <w:noProof/>
        </w:rPr>
        <w:drawing>
          <wp:inline distT="0" distB="0" distL="0" distR="0" wp14:anchorId="28A1549E" wp14:editId="5037F3DC">
            <wp:extent cx="69850" cy="190500"/>
            <wp:effectExtent l="0" t="0" r="6350" b="0"/>
            <wp:docPr id="16" name="Picture 16" descr="u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ubreve"/>
                    <pic:cNvPicPr>
                      <a:picLocks noChangeAspect="1" noChangeArrowheads="1"/>
                    </pic:cNvPicPr>
                  </pic:nvPicPr>
                  <pic:blipFill>
                    <a:blip r:embed="rId109">
                      <a:extLst>
                        <a:ext uri="{28A0092B-C50C-407E-A947-70E740481C1C}">
                          <a14:useLocalDpi xmlns:a14="http://schemas.microsoft.com/office/drawing/2010/main" val="0"/>
                        </a:ext>
                      </a:extLst>
                    </a:blip>
                    <a:srcRect/>
                    <a:stretch>
                      <a:fillRect/>
                    </a:stretch>
                  </pic:blipFill>
                  <pic:spPr bwMode="auto">
                    <a:xfrm>
                      <a:off x="0" y="0"/>
                      <a:ext cx="69850" cy="19050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0D931D2F" wp14:editId="5FD35AE1">
            <wp:extent cx="69850" cy="146050"/>
            <wp:effectExtent l="0" t="0" r="6350" b="6350"/>
            <wp:docPr id="17" name="Picture 17" descr="obrev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obreve"/>
                    <pic:cNvPicPr>
                      <a:picLocks noChangeAspect="1" noChangeArrowheads="1"/>
                    </pic:cNvPicPr>
                  </pic:nvPicPr>
                  <pic:blipFill>
                    <a:blip r:embed="rId110">
                      <a:extLst>
                        <a:ext uri="{28A0092B-C50C-407E-A947-70E740481C1C}">
                          <a14:useLocalDpi xmlns:a14="http://schemas.microsoft.com/office/drawing/2010/main" val="0"/>
                        </a:ext>
                      </a:extLst>
                    </a:blip>
                    <a:srcRect/>
                    <a:stretch>
                      <a:fillRect/>
                    </a:stretch>
                  </pic:blipFill>
                  <pic:spPr bwMode="auto">
                    <a:xfrm>
                      <a:off x="0" y="0"/>
                      <a:ext cx="69850" cy="146050"/>
                    </a:xfrm>
                    <a:prstGeom prst="rect">
                      <a:avLst/>
                    </a:prstGeom>
                    <a:noFill/>
                    <a:ln>
                      <a:noFill/>
                    </a:ln>
                  </pic:spPr>
                </pic:pic>
              </a:graphicData>
            </a:graphic>
          </wp:inline>
        </w:drawing>
      </w:r>
      <w:r w:rsidRPr="00195C7A">
        <w:rPr>
          <w:rFonts w:asciiTheme="minorHAnsi" w:eastAsia="Calibri" w:hAnsiTheme="minorHAnsi"/>
        </w:rPr>
        <w:t xml:space="preserve">v; </w:t>
      </w:r>
      <w:r w:rsidRPr="00195C7A">
        <w:rPr>
          <w:rFonts w:asciiTheme="minorHAnsi" w:eastAsia="Calibri" w:hAnsiTheme="minorHAnsi"/>
          <w:noProof/>
        </w:rPr>
        <w:drawing>
          <wp:inline distT="0" distB="0" distL="0" distR="0" wp14:anchorId="4A525C87" wp14:editId="54B48B5F">
            <wp:extent cx="57150" cy="146050"/>
            <wp:effectExtent l="0" t="0" r="0" b="6350"/>
            <wp:docPr id="18" name="Picture 18" descr="schw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descr="schwa"/>
                    <pic:cNvPicPr>
                      <a:picLocks noChangeAspect="1" noChangeArrowheads="1"/>
                    </pic:cNvPicPr>
                  </pic:nvPicPr>
                  <pic:blipFill>
                    <a:blip r:embed="rId111">
                      <a:extLst>
                        <a:ext uri="{28A0092B-C50C-407E-A947-70E740481C1C}">
                          <a14:useLocalDpi xmlns:a14="http://schemas.microsoft.com/office/drawing/2010/main" val="0"/>
                        </a:ext>
                      </a:extLst>
                    </a:blip>
                    <a:srcRect/>
                    <a:stretch>
                      <a:fillRect/>
                    </a:stretch>
                  </pic:blipFill>
                  <pic:spPr bwMode="auto">
                    <a:xfrm>
                      <a:off x="0" y="0"/>
                      <a:ext cx="57150" cy="146050"/>
                    </a:xfrm>
                    <a:prstGeom prst="rect">
                      <a:avLst/>
                    </a:prstGeom>
                    <a:noFill/>
                    <a:ln>
                      <a:noFill/>
                    </a:ln>
                  </pic:spPr>
                </pic:pic>
              </a:graphicData>
            </a:graphic>
          </wp:inline>
        </w:drawing>
      </w:r>
      <w:r w:rsidRPr="00195C7A">
        <w:rPr>
          <w:rFonts w:asciiTheme="minorHAnsi" w:eastAsia="Calibri" w:hAnsiTheme="minorHAnsi"/>
        </w:rPr>
        <w:t xml:space="preserve">v when unstressed) </w:t>
      </w:r>
      <w:hyperlink r:id="rId112" w:history="1">
        <w:r w:rsidRPr="00195C7A">
          <w:rPr>
            <w:rFonts w:asciiTheme="minorHAnsi" w:eastAsia="Calibri" w:hAnsiTheme="minorHAnsi"/>
            <w:color w:val="0000FF"/>
            <w:u w:val="single"/>
          </w:rPr>
          <w:t>KEY</w:t>
        </w:r>
      </w:hyperlink>
      <w:r w:rsidRPr="00195C7A">
        <w:rPr>
          <w:rFonts w:asciiTheme="minorHAnsi" w:eastAsia="Calibri" w:hAnsiTheme="minorHAnsi"/>
        </w:rPr>
        <w:t> </w:t>
      </w:r>
      <w:r w:rsidRPr="00195C7A">
        <w:rPr>
          <w:rFonts w:asciiTheme="minorHAnsi" w:eastAsia="Calibri" w:hAnsiTheme="minorHAnsi"/>
        </w:rPr>
        <w:br/>
        <w:t>PREPOSITION:</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Derived or coming from; originating at or from: customs of the South.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Caused by; resulting from: a death of tuberculosis.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Away from; at a distance from: a mile east of here.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So as to be separated or relieved from: robbed of one's dignity; cured of distemper.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From the total or group comprising: give of one's time; two of my friends; most of the cases.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rPr>
        <w:t xml:space="preserve">Composed or made from: a dress of silk. </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u w:val="single"/>
        </w:rPr>
        <w:t>Associated with or adhering to: people of your religion</w:t>
      </w:r>
      <w:r w:rsidRPr="00195C7A">
        <w:rPr>
          <w:rFonts w:asciiTheme="minorHAnsi" w:eastAsia="Calibri" w:hAnsiTheme="minorHAnsi"/>
        </w:rPr>
        <w:t xml:space="preserve">. </w:t>
      </w:r>
    </w:p>
    <w:p w:rsidR="008F728D" w:rsidRPr="00195C7A" w:rsidRDefault="008F728D" w:rsidP="008F728D">
      <w:pPr>
        <w:rPr>
          <w:rFonts w:asciiTheme="minorHAnsi" w:hAnsiTheme="minorHAnsi"/>
        </w:rPr>
      </w:pPr>
    </w:p>
    <w:p w:rsidR="008F728D" w:rsidRPr="00195C7A" w:rsidRDefault="008F728D" w:rsidP="008F728D">
      <w:pPr>
        <w:pStyle w:val="Heading3"/>
        <w:rPr>
          <w:rFonts w:asciiTheme="minorHAnsi" w:hAnsiTheme="minorHAnsi"/>
        </w:rPr>
      </w:pPr>
      <w:r w:rsidRPr="00195C7A">
        <w:rPr>
          <w:rFonts w:asciiTheme="minorHAnsi" w:hAnsiTheme="minorHAnsi"/>
        </w:rPr>
        <w:t>Of means whole</w:t>
      </w:r>
    </w:p>
    <w:p w:rsidR="008F728D" w:rsidRPr="00195C7A" w:rsidRDefault="008F728D" w:rsidP="008F728D">
      <w:pPr>
        <w:rPr>
          <w:rFonts w:asciiTheme="minorHAnsi" w:hAnsiTheme="minorHAnsi"/>
        </w:rPr>
      </w:pPr>
    </w:p>
    <w:p w:rsidR="008F728D" w:rsidRPr="00195C7A" w:rsidRDefault="008F728D" w:rsidP="008F728D">
      <w:pPr>
        <w:keepNext/>
        <w:keepLines/>
        <w:spacing w:before="40" w:line="256" w:lineRule="auto"/>
        <w:outlineLvl w:val="3"/>
        <w:rPr>
          <w:rFonts w:asciiTheme="minorHAnsi" w:eastAsia="Times New Roman" w:hAnsiTheme="minorHAnsi"/>
          <w:b/>
          <w:iCs/>
          <w:sz w:val="26"/>
        </w:rPr>
      </w:pPr>
      <w:r w:rsidRPr="00195C7A">
        <w:rPr>
          <w:rFonts w:asciiTheme="minorHAnsi" w:eastAsia="Times New Roman" w:hAnsiTheme="minorHAnsi"/>
          <w:b/>
          <w:iCs/>
          <w:sz w:val="26"/>
        </w:rPr>
        <w:t>“Of” means whole</w:t>
      </w:r>
    </w:p>
    <w:p w:rsidR="008F728D" w:rsidRPr="00195C7A" w:rsidRDefault="008F728D" w:rsidP="008F728D">
      <w:pPr>
        <w:spacing w:line="256" w:lineRule="auto"/>
        <w:rPr>
          <w:rFonts w:asciiTheme="minorHAnsi" w:eastAsia="Calibri" w:hAnsiTheme="minorHAnsi"/>
        </w:rPr>
      </w:pPr>
      <w:r w:rsidRPr="00195C7A">
        <w:rPr>
          <w:rFonts w:asciiTheme="minorHAnsi" w:eastAsia="Calibri" w:hAnsiTheme="minorHAnsi" w:cs="Arial"/>
          <w:b/>
          <w:bCs/>
          <w:iCs/>
          <w:szCs w:val="28"/>
        </w:rPr>
        <w:t>CJS 78</w:t>
      </w:r>
      <w:r w:rsidRPr="00195C7A">
        <w:rPr>
          <w:rFonts w:asciiTheme="minorHAnsi" w:eastAsia="Calibri" w:hAnsiTheme="minorHAnsi"/>
        </w:rPr>
        <w:t xml:space="preserve"> (Corpus Juris </w:t>
      </w:r>
      <w:proofErr w:type="spellStart"/>
      <w:r w:rsidRPr="00195C7A">
        <w:rPr>
          <w:rFonts w:asciiTheme="minorHAnsi" w:eastAsia="Calibri" w:hAnsiTheme="minorHAnsi"/>
        </w:rPr>
        <w:t>Secundum</w:t>
      </w:r>
      <w:proofErr w:type="spellEnd"/>
      <w:r w:rsidRPr="00195C7A">
        <w:rPr>
          <w:rFonts w:asciiTheme="minorHAnsi" w:eastAsia="Calibri" w:hAnsiTheme="minorHAnsi"/>
        </w:rPr>
        <w:t>, 67, p. 200)</w:t>
      </w:r>
    </w:p>
    <w:p w:rsidR="008F728D" w:rsidRPr="00195C7A" w:rsidRDefault="008F728D" w:rsidP="008F728D">
      <w:pPr>
        <w:spacing w:line="256" w:lineRule="auto"/>
        <w:rPr>
          <w:rFonts w:asciiTheme="minorHAnsi" w:eastAsia="Calibri" w:hAnsiTheme="minorHAnsi"/>
          <w:sz w:val="16"/>
        </w:rPr>
      </w:pPr>
      <w:r w:rsidRPr="00195C7A">
        <w:rPr>
          <w:rFonts w:asciiTheme="minorHAnsi" w:eastAsia="Calibri" w:hAnsiTheme="minorHAnsi"/>
          <w:sz w:val="16"/>
        </w:rPr>
        <w:t xml:space="preserve">Of: </w:t>
      </w:r>
      <w:r w:rsidRPr="00195C7A">
        <w:rPr>
          <w:rFonts w:asciiTheme="minorHAnsi" w:eastAsia="Calibri" w:hAnsiTheme="minorHAnsi"/>
          <w:u w:val="single"/>
        </w:rPr>
        <w:t>The word "of"</w:t>
      </w:r>
      <w:r w:rsidRPr="00195C7A">
        <w:rPr>
          <w:rFonts w:asciiTheme="minorHAnsi" w:eastAsia="Calibri" w:hAnsiTheme="minorHAnsi"/>
          <w:sz w:val="16"/>
        </w:rPr>
        <w:t xml:space="preserve"> is a preposition. It is a word of different meanings, and susceptible of numerous different connotations. It may be used in its possessive sense to denote possession or ownership. It may also be used as a word of identification and relation, rather than as a word of proprietorship or possession. "Of" may denote source, origin, existence, descent, or location, or it may denote that from which something issues, proceeds, or is derived. The term </w:t>
      </w:r>
      <w:r w:rsidRPr="00195C7A">
        <w:rPr>
          <w:rFonts w:asciiTheme="minorHAnsi" w:eastAsia="Calibri" w:hAnsiTheme="minorHAnsi"/>
          <w:u w:val="single"/>
        </w:rPr>
        <w:t xml:space="preserve">may indicate the </w:t>
      </w:r>
      <w:r w:rsidRPr="00195C7A">
        <w:rPr>
          <w:rFonts w:asciiTheme="minorHAnsi" w:eastAsia="Calibri" w:hAnsiTheme="minorHAnsi"/>
          <w:b/>
          <w:iCs/>
          <w:u w:val="single"/>
        </w:rPr>
        <w:t>aggregate</w:t>
      </w:r>
      <w:r w:rsidRPr="00195C7A">
        <w:rPr>
          <w:rFonts w:asciiTheme="minorHAnsi" w:eastAsia="Calibri" w:hAnsiTheme="minorHAnsi"/>
          <w:u w:val="single"/>
        </w:rPr>
        <w:t xml:space="preserve"> or </w:t>
      </w:r>
      <w:r w:rsidRPr="00195C7A">
        <w:rPr>
          <w:rFonts w:asciiTheme="minorHAnsi" w:eastAsia="Calibri" w:hAnsiTheme="minorHAnsi"/>
          <w:b/>
          <w:iCs/>
          <w:u w:val="single"/>
        </w:rPr>
        <w:t>whole of</w:t>
      </w:r>
      <w:r w:rsidRPr="00195C7A">
        <w:rPr>
          <w:rFonts w:asciiTheme="minorHAnsi" w:eastAsia="Calibri" w:hAnsiTheme="minorHAnsi"/>
          <w:sz w:val="16"/>
        </w:rPr>
        <w:t xml:space="preserve"> which the limited word or words denote a part, or of which a part is referred to, thought of, affected, etc.</w:t>
      </w:r>
    </w:p>
    <w:p w:rsidR="008F728D" w:rsidRPr="00195C7A" w:rsidRDefault="008F728D" w:rsidP="008F728D">
      <w:pPr>
        <w:rPr>
          <w:rFonts w:asciiTheme="minorHAnsi" w:hAnsiTheme="minorHAnsi"/>
        </w:rPr>
      </w:pPr>
    </w:p>
    <w:p w:rsidR="008F728D" w:rsidRPr="00195C7A" w:rsidRDefault="008F728D" w:rsidP="008F728D">
      <w:pPr>
        <w:pStyle w:val="Heading3"/>
      </w:pPr>
      <w:r w:rsidRPr="00195C7A">
        <w:t>Of means centered upon</w:t>
      </w:r>
    </w:p>
    <w:p w:rsidR="008F728D" w:rsidRPr="00195C7A" w:rsidRDefault="008F728D" w:rsidP="008F728D"/>
    <w:p w:rsidR="008F728D" w:rsidRPr="00195C7A" w:rsidRDefault="008F728D" w:rsidP="008F728D">
      <w:pPr>
        <w:pStyle w:val="Heading4"/>
      </w:pPr>
      <w:r w:rsidRPr="00195C7A">
        <w:t>“Of” means centered upon</w:t>
      </w:r>
    </w:p>
    <w:p w:rsidR="008F728D" w:rsidRPr="00195C7A" w:rsidRDefault="008F728D" w:rsidP="008F728D">
      <w:pPr>
        <w:rPr>
          <w:rStyle w:val="HTMLCite"/>
          <w:b/>
          <w:bCs/>
          <w:i w:val="0"/>
          <w:iCs w:val="0"/>
        </w:rPr>
      </w:pPr>
      <w:r w:rsidRPr="00195C7A">
        <w:rPr>
          <w:rStyle w:val="HTMLCite"/>
          <w:b/>
          <w:bCs/>
        </w:rPr>
        <w:t xml:space="preserve">The American Heritage® Dictionary of the English </w:t>
      </w:r>
      <w:proofErr w:type="gramStart"/>
      <w:r w:rsidRPr="00195C7A">
        <w:rPr>
          <w:rStyle w:val="HTMLCite"/>
          <w:b/>
          <w:bCs/>
        </w:rPr>
        <w:t>Language,  2000</w:t>
      </w:r>
      <w:proofErr w:type="gramEnd"/>
      <w:r w:rsidRPr="00195C7A">
        <w:rPr>
          <w:rStyle w:val="HTMLCite"/>
          <w:b/>
          <w:bCs/>
        </w:rPr>
        <w:t xml:space="preserve">  (dictionary.com)</w:t>
      </w:r>
    </w:p>
    <w:p w:rsidR="008F728D" w:rsidRPr="00195C7A" w:rsidRDefault="008F728D" w:rsidP="008F728D">
      <w:pPr>
        <w:rPr>
          <w:rStyle w:val="HTMLCite"/>
          <w:b/>
          <w:bCs/>
          <w:i w:val="0"/>
          <w:iCs w:val="0"/>
        </w:rPr>
      </w:pPr>
    </w:p>
    <w:p w:rsidR="008F728D" w:rsidRPr="00195C7A" w:rsidRDefault="008F728D" w:rsidP="008F728D">
      <w:pPr>
        <w:rPr>
          <w:rStyle w:val="HTMLCite"/>
          <w:i w:val="0"/>
          <w:iCs w:val="0"/>
        </w:rPr>
      </w:pPr>
      <w:r w:rsidRPr="00195C7A">
        <w:rPr>
          <w:rStyle w:val="HTMLCite"/>
          <w:b/>
          <w:bCs/>
        </w:rPr>
        <w:t xml:space="preserve">Of </w:t>
      </w:r>
      <w:r w:rsidRPr="00195C7A">
        <w:rPr>
          <w:u w:val="single"/>
        </w:rPr>
        <w:t>Centering on;</w:t>
      </w:r>
      <w:r w:rsidRPr="00195C7A">
        <w:t xml:space="preserve"> directed toward: </w:t>
      </w:r>
      <w:r w:rsidRPr="00195C7A">
        <w:rPr>
          <w:rStyle w:val="HTMLCite"/>
        </w:rPr>
        <w:t>a love of horses.</w:t>
      </w:r>
    </w:p>
    <w:p w:rsidR="008F728D" w:rsidRPr="00195C7A" w:rsidRDefault="008F728D" w:rsidP="008F728D"/>
    <w:p w:rsidR="00417E14" w:rsidRDefault="00E03170" w:rsidP="0018075C">
      <w:pPr>
        <w:pStyle w:val="Heading1"/>
      </w:pPr>
      <w:r w:rsidRPr="00195C7A">
        <w:t>Arms</w:t>
      </w:r>
    </w:p>
    <w:p w:rsidR="00417E14" w:rsidRPr="00417E14" w:rsidRDefault="00417E14" w:rsidP="00417E14"/>
    <w:p w:rsidR="0018075C" w:rsidRDefault="0018075C" w:rsidP="0018075C">
      <w:pPr>
        <w:pStyle w:val="Heading3"/>
      </w:pPr>
      <w:r>
        <w:t>Defense articles</w:t>
      </w:r>
      <w:r w:rsidRPr="00195C7A">
        <w:t xml:space="preserve"> and services</w:t>
      </w:r>
    </w:p>
    <w:p w:rsidR="00DE247E" w:rsidRDefault="00DE247E" w:rsidP="00DE247E"/>
    <w:p w:rsidR="00DE247E" w:rsidRPr="00195C7A" w:rsidRDefault="00DE247E" w:rsidP="00DE247E">
      <w:pPr>
        <w:pStyle w:val="Heading4"/>
      </w:pPr>
      <w:r w:rsidRPr="00195C7A">
        <w:t>The AECA defines arms as defense articles, services and technical data</w:t>
      </w:r>
    </w:p>
    <w:p w:rsidR="00DE247E" w:rsidRPr="00195C7A" w:rsidRDefault="00DE247E" w:rsidP="00DE247E">
      <w:pPr>
        <w:rPr>
          <w:b/>
        </w:rPr>
      </w:pPr>
      <w:r w:rsidRPr="00195C7A">
        <w:rPr>
          <w:b/>
        </w:rPr>
        <w:t xml:space="preserve">GAO, 12 </w:t>
      </w:r>
      <w:r w:rsidRPr="00195C7A">
        <w:t xml:space="preserve">– Government Accountability Office (“U.S. Tactical Wheeled Vehicle Manufacturers Face Period of Uncertainty as DOD Purchases Decline and Foreign Sales Potential Remains Unknown” Report to Congressional Committees, September, </w:t>
      </w:r>
      <w:hyperlink r:id="rId113" w:history="1">
        <w:r w:rsidRPr="00195C7A">
          <w:rPr>
            <w:rStyle w:val="Hyperlink"/>
          </w:rPr>
          <w:t>https://www.gao.gov/assets/650/648264.pdf</w:t>
        </w:r>
      </w:hyperlink>
      <w:r w:rsidRPr="00195C7A">
        <w:t xml:space="preserve">  </w:t>
      </w:r>
      <w:r w:rsidRPr="00195C7A">
        <w:rPr>
          <w:b/>
        </w:rPr>
        <w:t>Note: 22 U.S.C. § 2778  refers to the Arms Export Control Act and 22 CFR Part 120 refers to ITAR</w:t>
      </w:r>
    </w:p>
    <w:p w:rsidR="00DE247E" w:rsidRPr="00195C7A" w:rsidRDefault="00DE247E" w:rsidP="00DE247E"/>
    <w:p w:rsidR="00DE247E" w:rsidRPr="00195C7A" w:rsidRDefault="00DE247E" w:rsidP="00DE247E">
      <w:r w:rsidRPr="00195C7A">
        <w:t xml:space="preserve">In addition to sales to DOD, the U.S. TWV industrial base also sells vehicles to foreign governments. The sale of U.S. arms and dual-use items, including TWVs, to friendly nations and allies is an integral component of both U.S. national security and foreign policy.1 </w:t>
      </w:r>
      <w:r w:rsidRPr="00195C7A">
        <w:rPr>
          <w:rStyle w:val="StyleUnderline"/>
        </w:rPr>
        <w:t xml:space="preserve">The </w:t>
      </w:r>
      <w:r w:rsidRPr="00195C7A">
        <w:t>Arms Export Control Act (</w:t>
      </w:r>
      <w:r w:rsidRPr="00195C7A">
        <w:rPr>
          <w:rStyle w:val="StyleUnderline"/>
        </w:rPr>
        <w:t>AECA</w:t>
      </w:r>
      <w:r w:rsidRPr="00195C7A">
        <w:t xml:space="preserve">) </w:t>
      </w:r>
      <w:r w:rsidRPr="00195C7A">
        <w:rPr>
          <w:rStyle w:val="StyleUnderline"/>
        </w:rPr>
        <w:t xml:space="preserve">authorizes the </w:t>
      </w:r>
      <w:r w:rsidRPr="00195C7A">
        <w:t xml:space="preserve">President to control the export and import of arms.2 The AECA authorizes the </w:t>
      </w:r>
      <w:r w:rsidRPr="00195C7A">
        <w:rPr>
          <w:rStyle w:val="StyleUnderline"/>
        </w:rPr>
        <w:t>U.S.</w:t>
      </w:r>
      <w:r w:rsidRPr="00195C7A">
        <w:t xml:space="preserve"> government </w:t>
      </w:r>
      <w:r w:rsidRPr="00195C7A">
        <w:rPr>
          <w:rStyle w:val="StyleUnderline"/>
        </w:rPr>
        <w:t>to sell arms</w:t>
      </w:r>
      <w:r w:rsidRPr="00195C7A">
        <w:t xml:space="preserve"> to foreign governments </w:t>
      </w:r>
      <w:r w:rsidRPr="00195C7A">
        <w:rPr>
          <w:rStyle w:val="StyleUnderline"/>
        </w:rPr>
        <w:t>through</w:t>
      </w:r>
      <w:r w:rsidRPr="00195C7A">
        <w:t xml:space="preserve"> government-to-government agreements as part of the Foreign Military Sales (</w:t>
      </w:r>
      <w:r w:rsidRPr="00195C7A">
        <w:rPr>
          <w:rStyle w:val="StyleUnderline"/>
        </w:rPr>
        <w:t>FMS</w:t>
      </w:r>
      <w:r w:rsidRPr="00195C7A">
        <w:t xml:space="preserve">) program.3 </w:t>
      </w:r>
      <w:r w:rsidRPr="00195C7A">
        <w:rPr>
          <w:rStyle w:val="StyleUnderline"/>
        </w:rPr>
        <w:t>It also authorizes</w:t>
      </w:r>
      <w:r w:rsidRPr="00195C7A">
        <w:t xml:space="preserve"> the issuance of export licenses for U.S. manufacturers to sell arms directly to eligible foreign governments, known as direct commercial sales (</w:t>
      </w:r>
      <w:r w:rsidRPr="00195C7A">
        <w:rPr>
          <w:rStyle w:val="StyleUnderline"/>
        </w:rPr>
        <w:t>DCS</w:t>
      </w:r>
      <w:r w:rsidRPr="00195C7A">
        <w:t>). Regardless of the method of sale, each FMS request or DCS license application is reviewed by officials from DOD and the Department of State (State) to ensure the sale would not result in harm to U.S. interests and is consistent with national security and foreign policies.</w:t>
      </w:r>
    </w:p>
    <w:p w:rsidR="00DE247E" w:rsidRPr="00195C7A" w:rsidRDefault="00DE247E" w:rsidP="00DE247E">
      <w:pPr>
        <w:rPr>
          <w:b/>
        </w:rPr>
      </w:pPr>
      <w:r w:rsidRPr="00195C7A">
        <w:rPr>
          <w:b/>
        </w:rPr>
        <w:t>(footnote 1)</w:t>
      </w:r>
    </w:p>
    <w:p w:rsidR="00DE247E" w:rsidRPr="00195C7A" w:rsidRDefault="00DE247E" w:rsidP="00DE247E">
      <w:r w:rsidRPr="00195C7A">
        <w:t xml:space="preserve">For the purposes of this report, </w:t>
      </w:r>
      <w:r w:rsidRPr="00195C7A">
        <w:rPr>
          <w:rStyle w:val="StyleUnderline"/>
        </w:rPr>
        <w:t xml:space="preserve">the term arms </w:t>
      </w:r>
      <w:proofErr w:type="gramStart"/>
      <w:r w:rsidRPr="00195C7A">
        <w:rPr>
          <w:rStyle w:val="StyleUnderline"/>
        </w:rPr>
        <w:t>refers</w:t>
      </w:r>
      <w:proofErr w:type="gramEnd"/>
      <w:r w:rsidRPr="00195C7A">
        <w:rPr>
          <w:rStyle w:val="StyleUnderline"/>
        </w:rPr>
        <w:t xml:space="preserve"> to defense articles, defense services, and related technical data as specified by 22 U.S.C. § 2778</w:t>
      </w:r>
      <w:r w:rsidRPr="00195C7A">
        <w:t xml:space="preserve"> </w:t>
      </w:r>
      <w:r w:rsidRPr="00D10186">
        <w:rPr>
          <w:rStyle w:val="StyleUnderline"/>
        </w:rPr>
        <w:t>and defined in 22 C.F.R. Part 120</w:t>
      </w:r>
      <w:r w:rsidRPr="00195C7A">
        <w:t>. Dual-use items are those which have both military and commercial applications.</w:t>
      </w:r>
    </w:p>
    <w:p w:rsidR="00DE247E" w:rsidRPr="00DE247E" w:rsidRDefault="00DE247E" w:rsidP="00DE247E"/>
    <w:p w:rsidR="0018075C" w:rsidRDefault="0018075C" w:rsidP="0018075C">
      <w:pPr>
        <w:pStyle w:val="Heading4"/>
      </w:pPr>
      <w:r>
        <w:t>Arms refers to the transfer of any defense articles and services</w:t>
      </w:r>
    </w:p>
    <w:p w:rsidR="0018075C" w:rsidRDefault="0018075C" w:rsidP="0018075C">
      <w:r>
        <w:rPr>
          <w:b/>
        </w:rPr>
        <w:t xml:space="preserve">SAMM, 12 </w:t>
      </w:r>
      <w:r w:rsidRPr="00B30606">
        <w:t>– Security Assistance Management Manual</w:t>
      </w:r>
      <w:r>
        <w:rPr>
          <w:b/>
        </w:rPr>
        <w:t xml:space="preserve">; </w:t>
      </w:r>
      <w:r>
        <w:t xml:space="preserve">this is the Defense Security Cooperation Agency’s official manual governing Foreign Military Sales, it is the most current version  </w:t>
      </w:r>
      <w:hyperlink r:id="rId114" w:history="1">
        <w:r w:rsidRPr="00AE5705">
          <w:rPr>
            <w:rStyle w:val="Hyperlink"/>
          </w:rPr>
          <w:t>https://www.samm.dsca.mil/listing/esamm-glossary</w:t>
        </w:r>
      </w:hyperlink>
    </w:p>
    <w:p w:rsidR="0018075C" w:rsidRPr="004F6B1E" w:rsidRDefault="0018075C" w:rsidP="0018075C"/>
    <w:p w:rsidR="0018075C" w:rsidRPr="00195C7A" w:rsidRDefault="0018075C" w:rsidP="0018075C">
      <w:r w:rsidRPr="004F6B1E">
        <w:rPr>
          <w:rStyle w:val="StyleUnderline"/>
        </w:rPr>
        <w:t>Arms Transfers</w:t>
      </w:r>
      <w:r w:rsidRPr="004F6B1E">
        <w:rPr>
          <w:rStyle w:val="StyleUnderline"/>
        </w:rPr>
        <w:tab/>
        <w:t xml:space="preserve">The sale, lease, loan, or other transfer of defense articles and defense services such as arms, ammunition, and implements of war, including </w:t>
      </w:r>
      <w:r w:rsidRPr="00B30606">
        <w:rPr>
          <w:rStyle w:val="StyleUnderline"/>
        </w:rPr>
        <w:t>components</w:t>
      </w:r>
      <w:r>
        <w:t xml:space="preserve"> thereof, and the </w:t>
      </w:r>
      <w:r w:rsidRPr="00B30606">
        <w:rPr>
          <w:rStyle w:val="StyleUnderline"/>
        </w:rPr>
        <w:t>training, manufacturing licenses, technical assistance, and technical data</w:t>
      </w:r>
      <w:r>
        <w:t xml:space="preserve"> related thereto, </w:t>
      </w:r>
      <w:r w:rsidRPr="00B30606">
        <w:rPr>
          <w:rStyle w:val="StyleUnderline"/>
        </w:rPr>
        <w:t>provided by the USG under the</w:t>
      </w:r>
      <w:r>
        <w:t xml:space="preserve"> authority of the Foreign Assistance Act (FAA) of 1961, as amended, or the Arms Export Control </w:t>
      </w:r>
      <w:r w:rsidRPr="00B30606">
        <w:t>Act (</w:t>
      </w:r>
      <w:r w:rsidRPr="00B30606">
        <w:rPr>
          <w:rStyle w:val="StyleUnderline"/>
        </w:rPr>
        <w:t>AECA</w:t>
      </w:r>
      <w:r>
        <w:t xml:space="preserve">), as amended, or other statutory authority, </w:t>
      </w:r>
      <w:r w:rsidRPr="00B30606">
        <w:rPr>
          <w:rStyle w:val="StyleUnderline"/>
        </w:rPr>
        <w:t>or directly by commercial firms to foreign countries</w:t>
      </w:r>
      <w:r>
        <w:t>, foreign private firms, or to international organizations. See also conventional arms transfers.</w:t>
      </w:r>
    </w:p>
    <w:p w:rsidR="0018075C" w:rsidRPr="00195C7A" w:rsidRDefault="0018075C" w:rsidP="0018075C">
      <w:pPr>
        <w:pStyle w:val="Heading4"/>
      </w:pPr>
      <w:r w:rsidRPr="00195C7A">
        <w:t>Arms are military equipment and services</w:t>
      </w:r>
    </w:p>
    <w:p w:rsidR="0018075C" w:rsidRPr="00195C7A" w:rsidRDefault="0018075C" w:rsidP="0018075C">
      <w:bookmarkStart w:id="48" w:name="_Hlk7678907"/>
      <w:r w:rsidRPr="00195C7A">
        <w:rPr>
          <w:b/>
        </w:rPr>
        <w:t xml:space="preserve">State Department, 2k </w:t>
      </w:r>
      <w:r w:rsidRPr="00195C7A">
        <w:t xml:space="preserve">– US Dept of State, Bureau of Verification and Compliance (“World Military Expenditures Arms Transfers 1998” </w:t>
      </w:r>
      <w:hyperlink r:id="rId115" w:history="1">
        <w:r w:rsidRPr="00195C7A">
          <w:rPr>
            <w:rStyle w:val="Hyperlink"/>
          </w:rPr>
          <w:t>https://www.state.gov/documents/organization/110701.pdf</w:t>
        </w:r>
      </w:hyperlink>
    </w:p>
    <w:p w:rsidR="0018075C" w:rsidRPr="00195C7A" w:rsidRDefault="0018075C" w:rsidP="0018075C"/>
    <w:p w:rsidR="0018075C" w:rsidRPr="00195C7A" w:rsidRDefault="0018075C" w:rsidP="0018075C">
      <w:r w:rsidRPr="00195C7A">
        <w:rPr>
          <w:rStyle w:val="StyleUnderline"/>
        </w:rPr>
        <w:t xml:space="preserve">Arms transfers </w:t>
      </w:r>
      <w:r w:rsidRPr="00195C7A">
        <w:t xml:space="preserve">(arms imports and exports) </w:t>
      </w:r>
      <w:r w:rsidRPr="00195C7A">
        <w:rPr>
          <w:rStyle w:val="StyleUnderline"/>
        </w:rPr>
        <w:t>represent the international transfer (under terms of grant, credit, barter, or cash) of military equipment,</w:t>
      </w:r>
      <w:r w:rsidRPr="00195C7A">
        <w:t xml:space="preserve"> usually referred to as “conventional,” </w:t>
      </w:r>
      <w:r w:rsidRPr="00195C7A">
        <w:rPr>
          <w:rStyle w:val="StyleUnderline"/>
        </w:rPr>
        <w:t>including weapons of war, parts</w:t>
      </w:r>
      <w:r w:rsidRPr="00195C7A">
        <w:t xml:space="preserve"> thereof, </w:t>
      </w:r>
      <w:r w:rsidRPr="00195C7A">
        <w:rPr>
          <w:rStyle w:val="StyleUnderline"/>
        </w:rPr>
        <w:t>ammunition, support equipment, and other commodities designed for military use</w:t>
      </w:r>
      <w:r w:rsidRPr="00195C7A">
        <w:t xml:space="preserve">. Among the items included are tactical guided missiles and rockets, military aircraft, naval vessels, armored and nonarmored military vehicles, communications and electronic equipment, artillery, infantry weapons, small arms, ammunition, other ordnance, parachutes, and uniforms. </w:t>
      </w:r>
      <w:r w:rsidRPr="00195C7A">
        <w:rPr>
          <w:rStyle w:val="StyleUnderline"/>
        </w:rPr>
        <w:t xml:space="preserve">Dual use </w:t>
      </w:r>
      <w:r w:rsidRPr="00195C7A">
        <w:t xml:space="preserve">equipment, which can have application in both military and civilian sectors, </w:t>
      </w:r>
      <w:r w:rsidRPr="00195C7A">
        <w:rPr>
          <w:rStyle w:val="StyleUnderline"/>
        </w:rPr>
        <w:t>is included when its primary mission is identified as military</w:t>
      </w:r>
      <w:r w:rsidRPr="00195C7A">
        <w:t xml:space="preserve">. </w:t>
      </w:r>
      <w:r w:rsidRPr="00195C7A">
        <w:rPr>
          <w:rStyle w:val="StyleUnderline"/>
        </w:rPr>
        <w:t>The building of defense production facilities and licensing fees paid as royalties for the production of military equipment are included</w:t>
      </w:r>
      <w:r w:rsidRPr="00195C7A">
        <w:t xml:space="preserve"> when they are contained in military transfer agreements. There have been no international transfers of purely strategic weaponry. </w:t>
      </w:r>
      <w:r w:rsidRPr="00195C7A">
        <w:rPr>
          <w:rStyle w:val="StyleUnderline"/>
        </w:rPr>
        <w:t>Military services such as training, supply operations, equipment repair, technical assistance, and construction are included</w:t>
      </w:r>
      <w:r w:rsidRPr="00195C7A">
        <w:t xml:space="preserve"> where data are available. </w:t>
      </w:r>
      <w:r w:rsidRPr="00195C7A">
        <w:rPr>
          <w:rStyle w:val="StyleUnderline"/>
        </w:rPr>
        <w:t>Excluded are foodstuffs, medical equipment, petroleum products and other supplies</w:t>
      </w:r>
      <w:r w:rsidRPr="00195C7A">
        <w:t>.</w:t>
      </w:r>
      <w:bookmarkEnd w:id="48"/>
    </w:p>
    <w:p w:rsidR="0018075C" w:rsidRPr="00195C7A" w:rsidRDefault="0018075C" w:rsidP="0018075C">
      <w:pPr>
        <w:pStyle w:val="Heading4"/>
      </w:pPr>
      <w:r w:rsidRPr="00195C7A">
        <w:t>Arms are military goods and services sold to military customers for military purposes</w:t>
      </w:r>
    </w:p>
    <w:p w:rsidR="0018075C" w:rsidRPr="00195C7A" w:rsidRDefault="0018075C" w:rsidP="0018075C">
      <w:r w:rsidRPr="00195C7A">
        <w:rPr>
          <w:b/>
        </w:rPr>
        <w:t xml:space="preserve">SIPRI, 19 </w:t>
      </w:r>
      <w:r w:rsidRPr="00195C7A">
        <w:t xml:space="preserve">- Stockholm International Peace Research Institute(“Sources and methods” SIPRI Arms Industry Database, </w:t>
      </w:r>
      <w:hyperlink r:id="rId116" w:history="1">
        <w:r w:rsidRPr="00195C7A">
          <w:rPr>
            <w:rStyle w:val="Hyperlink"/>
          </w:rPr>
          <w:t>https://www.sipri.org/databases/armsindustry/sources-and-methods</w:t>
        </w:r>
      </w:hyperlink>
    </w:p>
    <w:p w:rsidR="0018075C" w:rsidRPr="00195C7A" w:rsidRDefault="0018075C" w:rsidP="0018075C"/>
    <w:p w:rsidR="0018075C" w:rsidRPr="00195C7A" w:rsidRDefault="0018075C" w:rsidP="0018075C">
      <w:r w:rsidRPr="00195C7A">
        <w:t>Definitions</w:t>
      </w:r>
    </w:p>
    <w:p w:rsidR="0018075C" w:rsidRPr="00195C7A" w:rsidRDefault="0018075C" w:rsidP="0018075C">
      <w:r w:rsidRPr="00195C7A">
        <w:t>Arms and military services sales (</w:t>
      </w:r>
      <w:r w:rsidRPr="00195C7A">
        <w:rPr>
          <w:rStyle w:val="StyleUnderline"/>
        </w:rPr>
        <w:t>arms sales</w:t>
      </w:r>
      <w:r w:rsidRPr="00195C7A">
        <w:t xml:space="preserve"> for short) </w:t>
      </w:r>
      <w:r w:rsidRPr="00195C7A">
        <w:rPr>
          <w:rStyle w:val="StyleUnderline"/>
        </w:rPr>
        <w:t>are defined</w:t>
      </w:r>
      <w:r w:rsidRPr="00195C7A">
        <w:t xml:space="preserve"> by SIPRI </w:t>
      </w:r>
      <w:r w:rsidRPr="00195C7A">
        <w:rPr>
          <w:rStyle w:val="StyleUnderline"/>
        </w:rPr>
        <w:t>as sales of military goods and services to military customers</w:t>
      </w:r>
      <w:r w:rsidRPr="00195C7A">
        <w:t>, including both sales for domestic procurement and sales for export:</w:t>
      </w:r>
    </w:p>
    <w:p w:rsidR="0018075C" w:rsidRPr="00195C7A" w:rsidRDefault="0018075C" w:rsidP="0018075C">
      <w:r w:rsidRPr="00195C7A">
        <w:rPr>
          <w:rStyle w:val="StyleUnderline"/>
        </w:rPr>
        <w:t>Military goods and services are those that are designed specifically for military purposes</w:t>
      </w:r>
      <w:r w:rsidRPr="00195C7A">
        <w:t xml:space="preserve"> and the technologies related to such goods and services. </w:t>
      </w:r>
      <w:r w:rsidRPr="00195C7A">
        <w:rPr>
          <w:rStyle w:val="StyleUnderline"/>
        </w:rPr>
        <w:t>Military goods are military-specific equipment and do not include general-purpose goods</w:t>
      </w:r>
      <w:r w:rsidRPr="00195C7A">
        <w:t xml:space="preserve">, such as oil, electricity, office computers, uniforms and boots. </w:t>
      </w:r>
    </w:p>
    <w:p w:rsidR="0018075C" w:rsidRPr="00195C7A" w:rsidRDefault="0018075C" w:rsidP="0018075C">
      <w:r w:rsidRPr="00195C7A">
        <w:rPr>
          <w:rStyle w:val="StyleUnderline"/>
        </w:rPr>
        <w:t>Military services are also military-specific</w:t>
      </w:r>
      <w:r w:rsidRPr="00195C7A">
        <w:t xml:space="preserve">. They include technical services, such as information technology, maintenance, repair and overhaul, and operational support; services related to the operation of the armed forces, such as intelligence, training, logistics and facilities management; and armed security in conflict zones. </w:t>
      </w:r>
      <w:r w:rsidRPr="00195C7A">
        <w:rPr>
          <w:rStyle w:val="StyleUnderline"/>
        </w:rPr>
        <w:t>They do not include the peacetime provision of purely civilian services, such as health care, cleaning, catering and transportation</w:t>
      </w:r>
      <w:r w:rsidRPr="00195C7A">
        <w:t>, but supply services to operationally deployed forces are included.</w:t>
      </w:r>
    </w:p>
    <w:p w:rsidR="0018075C" w:rsidRPr="00195C7A" w:rsidRDefault="0018075C" w:rsidP="0018075C">
      <w:r w:rsidRPr="00195C7A">
        <w:t xml:space="preserve">The SIPRI definition of arms sales serves as a guideline; in practice it is difficult to apply. Nor is there any good alternative, since no generally agreed standard definition exists. In some cases, the data on arms sales reflects only what a company considers to be the </w:t>
      </w:r>
      <w:proofErr w:type="spellStart"/>
      <w:r w:rsidRPr="00195C7A">
        <w:t>defence</w:t>
      </w:r>
      <w:proofErr w:type="spellEnd"/>
      <w:r w:rsidRPr="00195C7A">
        <w:t xml:space="preserve"> share of its total sales. In other cases, SIPRI uses the figure for the total sales of a ‘</w:t>
      </w:r>
      <w:proofErr w:type="spellStart"/>
      <w:r w:rsidRPr="00195C7A">
        <w:t>defence</w:t>
      </w:r>
      <w:proofErr w:type="spellEnd"/>
      <w:r w:rsidRPr="00195C7A">
        <w:t>’ division, although the division may also have some unspecified civil sales.</w:t>
      </w:r>
    </w:p>
    <w:p w:rsidR="0018075C" w:rsidRDefault="0018075C" w:rsidP="0018075C"/>
    <w:p w:rsidR="00E03170" w:rsidRPr="00195C7A" w:rsidRDefault="004A6089" w:rsidP="00E03170">
      <w:pPr>
        <w:pStyle w:val="Heading3"/>
      </w:pPr>
      <w:r w:rsidRPr="00195C7A">
        <w:t>M</w:t>
      </w:r>
      <w:r w:rsidR="00E03170" w:rsidRPr="00195C7A">
        <w:t>ilitary customers</w:t>
      </w:r>
      <w:r w:rsidR="00425881">
        <w:t xml:space="preserve"> and purpose</w:t>
      </w:r>
    </w:p>
    <w:p w:rsidR="00E03170" w:rsidRPr="00195C7A" w:rsidRDefault="00E03170" w:rsidP="00E03170"/>
    <w:p w:rsidR="00E03170" w:rsidRPr="00195C7A" w:rsidRDefault="00E03170" w:rsidP="00E03170">
      <w:pPr>
        <w:pStyle w:val="Heading4"/>
      </w:pPr>
      <w:r w:rsidRPr="00195C7A">
        <w:t xml:space="preserve">Arms </w:t>
      </w:r>
      <w:r w:rsidR="00163F51" w:rsidRPr="00195C7A">
        <w:t>are</w:t>
      </w:r>
      <w:r w:rsidRPr="00195C7A">
        <w:t xml:space="preserve"> sold to military</w:t>
      </w:r>
      <w:r w:rsidR="00163F51" w:rsidRPr="00195C7A">
        <w:t xml:space="preserve"> customers</w:t>
      </w:r>
      <w:r w:rsidRPr="00195C7A">
        <w:t xml:space="preserve"> for an </w:t>
      </w:r>
      <w:r w:rsidRPr="00425881">
        <w:rPr>
          <w:u w:val="single"/>
        </w:rPr>
        <w:t>express</w:t>
      </w:r>
      <w:r w:rsidRPr="00195C7A">
        <w:t xml:space="preserve"> military purpose</w:t>
      </w:r>
    </w:p>
    <w:p w:rsidR="00E03170" w:rsidRPr="00195C7A" w:rsidRDefault="00E03170" w:rsidP="00E03170">
      <w:r w:rsidRPr="00195C7A">
        <w:rPr>
          <w:b/>
        </w:rPr>
        <w:t xml:space="preserve">SIPRI, 19 </w:t>
      </w:r>
      <w:r w:rsidRPr="00195C7A">
        <w:t xml:space="preserve">- Stockholm International Peace Research Institute(“Sources and methods” SIPRI Arms Industry Database, </w:t>
      </w:r>
      <w:hyperlink r:id="rId117" w:history="1">
        <w:r w:rsidRPr="00195C7A">
          <w:rPr>
            <w:rStyle w:val="Hyperlink"/>
          </w:rPr>
          <w:t>https://www.sipri.org/databases/armsindustry/sources-and-methods</w:t>
        </w:r>
      </w:hyperlink>
    </w:p>
    <w:p w:rsidR="00E03170" w:rsidRPr="00195C7A" w:rsidRDefault="00E03170" w:rsidP="00E03170"/>
    <w:p w:rsidR="00E03170" w:rsidRPr="00195C7A" w:rsidRDefault="00E03170" w:rsidP="00E03170">
      <w:r w:rsidRPr="00195C7A">
        <w:t>Definitions</w:t>
      </w:r>
    </w:p>
    <w:p w:rsidR="00E03170" w:rsidRPr="00195C7A" w:rsidRDefault="00E03170" w:rsidP="00E03170">
      <w:r w:rsidRPr="00195C7A">
        <w:t>Arms and military services sales (</w:t>
      </w:r>
      <w:r w:rsidRPr="00195C7A">
        <w:rPr>
          <w:rStyle w:val="StyleUnderline"/>
        </w:rPr>
        <w:t>arms sales</w:t>
      </w:r>
      <w:r w:rsidRPr="00195C7A">
        <w:t xml:space="preserve"> for short) </w:t>
      </w:r>
      <w:r w:rsidRPr="00195C7A">
        <w:rPr>
          <w:rStyle w:val="StyleUnderline"/>
        </w:rPr>
        <w:t>are defined</w:t>
      </w:r>
      <w:r w:rsidRPr="00195C7A">
        <w:t xml:space="preserve"> by SIPRI </w:t>
      </w:r>
      <w:r w:rsidRPr="00195C7A">
        <w:rPr>
          <w:rStyle w:val="StyleUnderline"/>
        </w:rPr>
        <w:t>as sales of military goods and services to military customers</w:t>
      </w:r>
      <w:r w:rsidRPr="00195C7A">
        <w:t>, including both sales for domestic procurement and sales for export:</w:t>
      </w:r>
    </w:p>
    <w:p w:rsidR="00E03170" w:rsidRPr="00195C7A" w:rsidRDefault="00E03170" w:rsidP="00E03170">
      <w:r w:rsidRPr="00195C7A">
        <w:rPr>
          <w:rStyle w:val="StyleUnderline"/>
        </w:rPr>
        <w:t>Military goods and services are those that are designed specifically for military purposes</w:t>
      </w:r>
      <w:r w:rsidRPr="00195C7A">
        <w:t xml:space="preserve"> and the technologies related to such goods and services. </w:t>
      </w:r>
      <w:r w:rsidRPr="00195C7A">
        <w:rPr>
          <w:rStyle w:val="StyleUnderline"/>
        </w:rPr>
        <w:t>Military goods are military-specific equipment and do not include general-purpose goods</w:t>
      </w:r>
      <w:r w:rsidRPr="00195C7A">
        <w:t xml:space="preserve">, </w:t>
      </w:r>
      <w:r w:rsidRPr="00195C7A">
        <w:rPr>
          <w:rStyle w:val="StyleUnderline"/>
        </w:rPr>
        <w:t xml:space="preserve">such as </w:t>
      </w:r>
      <w:r w:rsidRPr="00195C7A">
        <w:t xml:space="preserve">oil, </w:t>
      </w:r>
      <w:r w:rsidRPr="00195C7A">
        <w:rPr>
          <w:rStyle w:val="StyleUnderline"/>
        </w:rPr>
        <w:t>electricity</w:t>
      </w:r>
      <w:r w:rsidRPr="00195C7A">
        <w:t xml:space="preserve">, office computers, uniforms and boots. </w:t>
      </w:r>
    </w:p>
    <w:p w:rsidR="00E03170" w:rsidRPr="00195C7A" w:rsidRDefault="00E03170" w:rsidP="00E03170">
      <w:r w:rsidRPr="00195C7A">
        <w:rPr>
          <w:rStyle w:val="StyleUnderline"/>
        </w:rPr>
        <w:t>Military services are also military-specific</w:t>
      </w:r>
      <w:r w:rsidRPr="00195C7A">
        <w:t xml:space="preserve">. They include technical services, such as information technology, maintenance, repair and overhaul, and operational support; services related to the operation of the armed forces, such as intelligence, training, logistics and facilities management; and armed security in conflict zones. </w:t>
      </w:r>
      <w:r w:rsidRPr="00195C7A">
        <w:rPr>
          <w:rStyle w:val="StyleUnderline"/>
        </w:rPr>
        <w:t>They do not include the peacetime provision of purely civilian services, such as health care, cleaning, catering and transportation</w:t>
      </w:r>
      <w:r w:rsidRPr="00195C7A">
        <w:t>, but supply services to operationally deployed forces are included.</w:t>
      </w:r>
    </w:p>
    <w:p w:rsidR="00E03170" w:rsidRPr="00195C7A" w:rsidRDefault="00E03170" w:rsidP="00E03170">
      <w:r w:rsidRPr="00195C7A">
        <w:t xml:space="preserve">The SIPRI definition of arms sales serves as a guideline; in practice it is difficult to apply. Nor is there any good alternative, since no generally agreed standard definition exists. In some cases, the data on arms sales reflects only what a company considers to be the </w:t>
      </w:r>
      <w:proofErr w:type="spellStart"/>
      <w:r w:rsidRPr="00195C7A">
        <w:t>defence</w:t>
      </w:r>
      <w:proofErr w:type="spellEnd"/>
      <w:r w:rsidRPr="00195C7A">
        <w:t xml:space="preserve"> share of its total sales. In other cases, SIPRI uses the figure for the total sales of a ‘</w:t>
      </w:r>
      <w:proofErr w:type="spellStart"/>
      <w:r w:rsidRPr="00195C7A">
        <w:t>defence</w:t>
      </w:r>
      <w:proofErr w:type="spellEnd"/>
      <w:r w:rsidRPr="00195C7A">
        <w:t>’ division, although the division may also have some unspecified civil sales.</w:t>
      </w:r>
    </w:p>
    <w:p w:rsidR="00E03170" w:rsidRPr="00195C7A" w:rsidRDefault="00E03170" w:rsidP="00E03170">
      <w:pPr>
        <w:pStyle w:val="Heading4"/>
      </w:pPr>
      <w:r w:rsidRPr="00195C7A">
        <w:t xml:space="preserve">Dual use equipment is permitted only when it has an express military </w:t>
      </w:r>
      <w:r w:rsidR="00695B40">
        <w:t>mission</w:t>
      </w:r>
    </w:p>
    <w:p w:rsidR="00E03170" w:rsidRPr="00195C7A" w:rsidRDefault="00E03170" w:rsidP="00E03170">
      <w:r w:rsidRPr="00195C7A">
        <w:rPr>
          <w:b/>
        </w:rPr>
        <w:t xml:space="preserve">State Department, 2k </w:t>
      </w:r>
      <w:r w:rsidRPr="00195C7A">
        <w:t xml:space="preserve">– US Dept of State, Bureau of Verification and Compliance (“World Military Expenditures Arms Transfers 1998” </w:t>
      </w:r>
      <w:hyperlink r:id="rId118" w:history="1">
        <w:r w:rsidRPr="00195C7A">
          <w:rPr>
            <w:rStyle w:val="Hyperlink"/>
          </w:rPr>
          <w:t>https://www.state.gov/documents/organization/110701.pdf</w:t>
        </w:r>
      </w:hyperlink>
    </w:p>
    <w:p w:rsidR="00E03170" w:rsidRPr="00195C7A" w:rsidRDefault="00E03170" w:rsidP="00E03170"/>
    <w:p w:rsidR="00E03170" w:rsidRPr="00195C7A" w:rsidRDefault="00E03170" w:rsidP="00E03170">
      <w:r w:rsidRPr="00195C7A">
        <w:rPr>
          <w:rStyle w:val="StyleUnderline"/>
        </w:rPr>
        <w:t xml:space="preserve">Arms transfers </w:t>
      </w:r>
      <w:r w:rsidRPr="00195C7A">
        <w:t xml:space="preserve">(arms imports and exports) </w:t>
      </w:r>
      <w:r w:rsidRPr="00195C7A">
        <w:rPr>
          <w:rStyle w:val="StyleUnderline"/>
        </w:rPr>
        <w:t>represent the international transfer (under terms of grant, credit, barter, or cash) of military equipment,</w:t>
      </w:r>
      <w:r w:rsidRPr="00195C7A">
        <w:t xml:space="preserve"> usually referred to as “conventional,” </w:t>
      </w:r>
      <w:r w:rsidRPr="00195C7A">
        <w:rPr>
          <w:rStyle w:val="StyleUnderline"/>
        </w:rPr>
        <w:t>including weapons of war, parts</w:t>
      </w:r>
      <w:r w:rsidRPr="00195C7A">
        <w:t xml:space="preserve"> thereof, </w:t>
      </w:r>
      <w:r w:rsidRPr="00195C7A">
        <w:rPr>
          <w:rStyle w:val="StyleUnderline"/>
        </w:rPr>
        <w:t>ammunition, support equipment, and other commodities designed for military use</w:t>
      </w:r>
      <w:r w:rsidRPr="00195C7A">
        <w:t xml:space="preserve">. Among the items included are tactical guided missiles and rockets, military aircraft, naval vessels, armored and nonarmored military vehicles, communications and electronic equipment, artillery, infantry weapons, small arms, ammunition, other ordnance, parachutes, and uniforms. </w:t>
      </w:r>
      <w:r w:rsidRPr="00195C7A">
        <w:rPr>
          <w:rStyle w:val="StyleUnderline"/>
        </w:rPr>
        <w:t xml:space="preserve">Dual use </w:t>
      </w:r>
      <w:r w:rsidRPr="00195C7A">
        <w:t xml:space="preserve">equipment, which can have application in both military and civilian sectors, </w:t>
      </w:r>
      <w:r w:rsidRPr="00195C7A">
        <w:rPr>
          <w:rStyle w:val="StyleUnderline"/>
        </w:rPr>
        <w:t>is included when its primary mission is identified as military</w:t>
      </w:r>
      <w:r w:rsidRPr="00195C7A">
        <w:t xml:space="preserve">. </w:t>
      </w:r>
      <w:r w:rsidRPr="00195C7A">
        <w:rPr>
          <w:rStyle w:val="StyleUnderline"/>
        </w:rPr>
        <w:t>The building of defense production facilities and licensing fees paid as royalties for the production of military equipment are included</w:t>
      </w:r>
      <w:r w:rsidRPr="00195C7A">
        <w:t xml:space="preserve"> when they are contained in military transfer agreements. There have been no international transfers of purely strategic weaponry. </w:t>
      </w:r>
      <w:r w:rsidRPr="00195C7A">
        <w:rPr>
          <w:rStyle w:val="StyleUnderline"/>
        </w:rPr>
        <w:t>Military services such as training, supply operations, equipment repair, technical assistance, and construction are included</w:t>
      </w:r>
      <w:r w:rsidRPr="00195C7A">
        <w:t xml:space="preserve"> where data are available. </w:t>
      </w:r>
      <w:r w:rsidRPr="00195C7A">
        <w:rPr>
          <w:rStyle w:val="StyleUnderline"/>
        </w:rPr>
        <w:t>Excluded are foodstuffs, medical equipment, petroleum products and other supplies</w:t>
      </w:r>
      <w:r w:rsidRPr="00195C7A">
        <w:t>.</w:t>
      </w:r>
    </w:p>
    <w:p w:rsidR="00163F51" w:rsidRPr="00195C7A" w:rsidRDefault="00163F51" w:rsidP="00163F51">
      <w:pPr>
        <w:pStyle w:val="Heading4"/>
      </w:pPr>
      <w:r w:rsidRPr="00195C7A">
        <w:t xml:space="preserve">Arms must be in the context of </w:t>
      </w:r>
      <w:r w:rsidRPr="00195C7A">
        <w:rPr>
          <w:u w:val="single"/>
        </w:rPr>
        <w:t>military</w:t>
      </w:r>
      <w:r w:rsidRPr="00195C7A">
        <w:t xml:space="preserve"> duty</w:t>
      </w:r>
    </w:p>
    <w:p w:rsidR="00163F51" w:rsidRPr="00195C7A" w:rsidRDefault="00163F51" w:rsidP="00163F51">
      <w:pPr>
        <w:rPr>
          <w:rFonts w:asciiTheme="minorHAnsi" w:hAnsiTheme="minorHAnsi" w:cstheme="minorHAnsi"/>
        </w:rPr>
      </w:pPr>
      <w:r w:rsidRPr="00195C7A">
        <w:rPr>
          <w:rFonts w:asciiTheme="minorHAnsi" w:hAnsiTheme="minorHAnsi" w:cstheme="minorHAnsi"/>
          <w:b/>
        </w:rPr>
        <w:t xml:space="preserve">Phillips, 95 - </w:t>
      </w:r>
      <w:r w:rsidRPr="00195C7A">
        <w:rPr>
          <w:rFonts w:asciiTheme="minorHAnsi" w:hAnsiTheme="minorHAnsi" w:cstheme="minorHAnsi"/>
        </w:rPr>
        <w:t xml:space="preserve">LOUIS M. PHILLIPS, UNITED STATES BANKRUPTCY JUDGE (IN RE RICHARD ALAN BROWN, DEBTOR CASE NO. 94-10670 UNITED STATES BANKRUPTCY COURT FOR THE MIDDLE DISTRICT OF LOUISIANA 189 B.R. 653; 1995 </w:t>
      </w:r>
      <w:proofErr w:type="spellStart"/>
      <w:r w:rsidRPr="00195C7A">
        <w:rPr>
          <w:rFonts w:asciiTheme="minorHAnsi" w:hAnsiTheme="minorHAnsi" w:cstheme="minorHAnsi"/>
        </w:rPr>
        <w:t>Bankr</w:t>
      </w:r>
      <w:proofErr w:type="spellEnd"/>
      <w:r w:rsidRPr="00195C7A">
        <w:rPr>
          <w:rFonts w:asciiTheme="minorHAnsi" w:hAnsiTheme="minorHAnsi" w:cstheme="minorHAnsi"/>
        </w:rPr>
        <w:t>. LEXIS 1826 December 15, 1995, lexis)</w:t>
      </w:r>
    </w:p>
    <w:p w:rsidR="00163F51" w:rsidRPr="00195C7A" w:rsidRDefault="00163F51" w:rsidP="00163F51">
      <w:pPr>
        <w:rPr>
          <w:rFonts w:asciiTheme="minorHAnsi" w:hAnsiTheme="minorHAnsi" w:cstheme="minorHAnsi"/>
        </w:rPr>
      </w:pPr>
    </w:p>
    <w:p w:rsidR="00163F51" w:rsidRPr="00195C7A" w:rsidRDefault="00163F51" w:rsidP="00163F51">
      <w:pPr>
        <w:rPr>
          <w:rFonts w:asciiTheme="minorHAnsi" w:hAnsiTheme="minorHAnsi" w:cstheme="minorHAnsi"/>
        </w:rPr>
      </w:pPr>
      <w:r w:rsidRPr="00195C7A">
        <w:rPr>
          <w:rStyle w:val="StyleUnderline"/>
        </w:rPr>
        <w:t>The Court denies the</w:t>
      </w:r>
      <w:r w:rsidRPr="00195C7A">
        <w:rPr>
          <w:rFonts w:asciiTheme="minorHAnsi" w:hAnsiTheme="minorHAnsi" w:cstheme="minorHAnsi"/>
        </w:rPr>
        <w:t xml:space="preserve"> Debtor's </w:t>
      </w:r>
      <w:r w:rsidRPr="00195C7A">
        <w:rPr>
          <w:rStyle w:val="StyleUnderline"/>
        </w:rPr>
        <w:t>claim of exemption because the firearms are not covered by the "arms</w:t>
      </w:r>
      <w:r w:rsidRPr="00195C7A">
        <w:rPr>
          <w:rFonts w:asciiTheme="minorHAnsi" w:hAnsiTheme="minorHAnsi" w:cstheme="minorHAnsi"/>
        </w:rPr>
        <w:t xml:space="preserve"> and military accoutrements," </w:t>
      </w:r>
      <w:r w:rsidRPr="00195C7A">
        <w:rPr>
          <w:rStyle w:val="StyleUnderline"/>
        </w:rPr>
        <w:t xml:space="preserve">exemption </w:t>
      </w:r>
      <w:r w:rsidRPr="00195C7A">
        <w:rPr>
          <w:rFonts w:asciiTheme="minorHAnsi" w:hAnsiTheme="minorHAnsi" w:cstheme="minorHAnsi"/>
        </w:rPr>
        <w:t xml:space="preserve">found at La. R.S. 13:3881(A)(4)(c). </w:t>
      </w:r>
      <w:r w:rsidRPr="00195C7A">
        <w:rPr>
          <w:rStyle w:val="StyleUnderline"/>
        </w:rPr>
        <w:t>The Court finds that "arms</w:t>
      </w:r>
      <w:r w:rsidRPr="00195C7A">
        <w:rPr>
          <w:rFonts w:asciiTheme="minorHAnsi" w:hAnsiTheme="minorHAnsi" w:cstheme="minorHAnsi"/>
        </w:rPr>
        <w:t xml:space="preserve"> and military accoutrements" </w:t>
      </w:r>
      <w:r w:rsidRPr="00195C7A">
        <w:rPr>
          <w:rStyle w:val="StyleUnderline"/>
        </w:rPr>
        <w:t>refers not to firearms used for personal purposes</w:t>
      </w:r>
      <w:r w:rsidRPr="00195C7A">
        <w:rPr>
          <w:rFonts w:asciiTheme="minorHAnsi" w:hAnsiTheme="minorHAnsi" w:cstheme="minorHAnsi"/>
        </w:rPr>
        <w:t xml:space="preserve">, such as hunting, </w:t>
      </w:r>
      <w:r w:rsidRPr="00195C7A">
        <w:rPr>
          <w:rStyle w:val="StyleUnderline"/>
        </w:rPr>
        <w:t xml:space="preserve">but instead refers to arms </w:t>
      </w:r>
      <w:r w:rsidRPr="00195C7A">
        <w:rPr>
          <w:rFonts w:asciiTheme="minorHAnsi" w:hAnsiTheme="minorHAnsi" w:cstheme="minorHAnsi"/>
        </w:rPr>
        <w:t xml:space="preserve">and military regalia </w:t>
      </w:r>
      <w:r w:rsidRPr="00195C7A">
        <w:rPr>
          <w:rStyle w:val="StyleUnderline"/>
        </w:rPr>
        <w:t xml:space="preserve">used as weapons for fighting purposes, </w:t>
      </w:r>
      <w:r w:rsidRPr="0018075C">
        <w:rPr>
          <w:rStyle w:val="Emphasis"/>
        </w:rPr>
        <w:t>in the context of military duty</w:t>
      </w:r>
      <w:r w:rsidRPr="00195C7A">
        <w:rPr>
          <w:rFonts w:asciiTheme="minorHAnsi" w:hAnsiTheme="minorHAnsi" w:cstheme="minorHAnsi"/>
        </w:rPr>
        <w:t>. 1</w:t>
      </w:r>
    </w:p>
    <w:p w:rsidR="00163F51" w:rsidRPr="00195C7A" w:rsidRDefault="00163F51" w:rsidP="00163F51">
      <w:pPr>
        <w:rPr>
          <w:rFonts w:asciiTheme="minorHAnsi" w:hAnsiTheme="minorHAnsi" w:cstheme="minorHAnsi"/>
        </w:rPr>
      </w:pPr>
    </w:p>
    <w:p w:rsidR="00163F51" w:rsidRPr="00195C7A" w:rsidRDefault="00163F51" w:rsidP="00163F51">
      <w:pPr>
        <w:pStyle w:val="Heading3"/>
      </w:pPr>
      <w:r w:rsidRPr="00195C7A">
        <w:t>Not just military customers</w:t>
      </w:r>
    </w:p>
    <w:p w:rsidR="00417E14" w:rsidRDefault="00417E14" w:rsidP="00417E14">
      <w:pPr>
        <w:pStyle w:val="Heading4"/>
      </w:pPr>
      <w:r>
        <w:t>Arms refers to institutional transfers – that includes police but excludes individuals and non-state groups</w:t>
      </w:r>
    </w:p>
    <w:p w:rsidR="00417E14" w:rsidRDefault="00417E14" w:rsidP="00417E14">
      <w:proofErr w:type="spellStart"/>
      <w:r>
        <w:rPr>
          <w:b/>
          <w:bCs/>
        </w:rPr>
        <w:t>Brzoska</w:t>
      </w:r>
      <w:proofErr w:type="spellEnd"/>
      <w:r>
        <w:rPr>
          <w:b/>
          <w:bCs/>
        </w:rPr>
        <w:t xml:space="preserve">, 82 </w:t>
      </w:r>
      <w:proofErr w:type="gramStart"/>
      <w:r>
        <w:rPr>
          <w:b/>
          <w:bCs/>
        </w:rPr>
        <w:t xml:space="preserve">-  </w:t>
      </w:r>
      <w:r w:rsidRPr="00C64FD3">
        <w:t>Department</w:t>
      </w:r>
      <w:proofErr w:type="gramEnd"/>
      <w:r w:rsidRPr="00C64FD3">
        <w:t xml:space="preserve"> of Political Science Hamburg University (Michael, “Arms Transfer Data Sources” The Journal of Conflict Resolution, Vol. 26, No. 1 (Mar., 1982), pp. 77-108, JSTOR)</w:t>
      </w:r>
    </w:p>
    <w:p w:rsidR="00417E14" w:rsidRDefault="00417E14" w:rsidP="00417E14">
      <w:r>
        <w:t xml:space="preserve"> </w:t>
      </w:r>
    </w:p>
    <w:p w:rsidR="00417E14" w:rsidRDefault="00417E14" w:rsidP="00417E14">
      <w:r>
        <w:t xml:space="preserve"> DEFINITION OF ARMS TRANSFERS</w:t>
      </w:r>
    </w:p>
    <w:p w:rsidR="00417E14" w:rsidRDefault="00417E14" w:rsidP="00417E14">
      <w:r w:rsidRPr="00E948FE">
        <w:t xml:space="preserve"> What is an arms transfer? Let us look at the "arms" part first. What comes to mind here first as a distinguishing criterion between arms and </w:t>
      </w:r>
      <w:proofErr w:type="spellStart"/>
      <w:r w:rsidRPr="00E948FE">
        <w:t>nonarms</w:t>
      </w:r>
      <w:proofErr w:type="spellEnd"/>
      <w:r w:rsidRPr="00E948FE">
        <w:t xml:space="preserve"> is the lethality of the transferred commodity. But this criterion does not take us very far. A kitchen knife seems more lethal at first glance than an electronic communication implement does; but the second rather than the first must be classified as a weapon when linked to a sophisticated weapon system. One approach to this problem would be to use something like the category "potentially very lethal" weapons and call only the major weapons "arms." Another approach would be an institutional one: All transfers to the military forces would be seen as arms transfers. </w:t>
      </w:r>
      <w:r w:rsidRPr="00C64FD3">
        <w:rPr>
          <w:rStyle w:val="StyleUnderline"/>
        </w:rPr>
        <w:t>We could combine the functional and the institutional perspectives and name "arms" anything that raises the potential destructive power of the entity within a national boundary that is concerned with the use of force</w:t>
      </w:r>
      <w:r>
        <w:t xml:space="preserve">, </w:t>
      </w:r>
      <w:r w:rsidRPr="00E948FE">
        <w:rPr>
          <w:rStyle w:val="Emphasis"/>
        </w:rPr>
        <w:t>which could include the military, militia, and police</w:t>
      </w:r>
      <w:r>
        <w:t xml:space="preserve">. </w:t>
      </w:r>
      <w:r w:rsidRPr="00C64FD3">
        <w:rPr>
          <w:rStyle w:val="StyleUnderline"/>
        </w:rPr>
        <w:t>This excludes arms transfers to individuals in a country or to subnational groups</w:t>
      </w:r>
      <w:r>
        <w:t>. This definition actually boils down to an institutional one as almost all transfers to the armed forces do indeed raise the power potential of an armed force. It should also be considered that there are other factors, e.g., the arms production equipment transferred to a military industry.</w:t>
      </w:r>
    </w:p>
    <w:p w:rsidR="00417E14" w:rsidRDefault="00417E14" w:rsidP="00417E14">
      <w:r>
        <w:t xml:space="preserve"> For the trade statistician, these very limited theoretical suggestions have to be translated into categories of commodities in each case. In Table 1, we present a list of commodities that could be meaningfully included in a definition of arms transfers. </w:t>
      </w:r>
      <w:r w:rsidRPr="00E948FE">
        <w:t xml:space="preserve">But it is not only commodities transferred that increases the destructive potential; we also have to include services and know-how that support </w:t>
      </w:r>
      <w:r>
        <w:t xml:space="preserve">the ultimate aim of </w:t>
      </w:r>
      <w:r w:rsidRPr="00CA6E60">
        <w:rPr>
          <w:rStyle w:val="StyleUnderline"/>
        </w:rPr>
        <w:t>destruction.</w:t>
      </w:r>
      <w:r>
        <w:t xml:space="preserve"> Finally, some consideration should be given to the "transfer." When is a transfer accomplished? The potential power of a military is usually increased when friendly foreign troops are stationed in the country or a friendly navy establishes naval bases. </w:t>
      </w:r>
      <w:proofErr w:type="gramStart"/>
      <w:r>
        <w:t>So</w:t>
      </w:r>
      <w:proofErr w:type="gramEnd"/>
      <w:r>
        <w:t xml:space="preserve"> the nation-state approach is not sufficient in all cases.</w:t>
      </w:r>
    </w:p>
    <w:p w:rsidR="00417E14" w:rsidRDefault="00417E14" w:rsidP="00417E14"/>
    <w:p w:rsidR="00417E14" w:rsidRDefault="00417E14" w:rsidP="00417E14">
      <w:pPr>
        <w:pStyle w:val="Heading4"/>
      </w:pPr>
      <w:r>
        <w:t>Includes police</w:t>
      </w:r>
    </w:p>
    <w:p w:rsidR="00417E14" w:rsidRDefault="00417E14" w:rsidP="00417E14">
      <w:r>
        <w:rPr>
          <w:b/>
          <w:bCs/>
        </w:rPr>
        <w:t xml:space="preserve">Omega Research Foundation, 17 - </w:t>
      </w:r>
      <w:r w:rsidRPr="00456CDA">
        <w:t xml:space="preserve">a UK registered charity in consultative status with UN ECOSOC, and with over 20 years’ experience researching international arms transfers “Omega Research Foundation Response to OHCHR Questionnaire to Inform the Report on the impact of Arms Transfers on Human Rights.” Date according to Carbon Dating the Web – 5/3/17 </w:t>
      </w:r>
      <w:hyperlink r:id="rId119" w:history="1">
        <w:r w:rsidRPr="001C4F56">
          <w:rPr>
            <w:rStyle w:val="Hyperlink"/>
          </w:rPr>
          <w:t>https://www.ohchr.org/Documents/Issues/RuleOfLaw/ArmsTransfers/OmegaResearchFoundation.pdf</w:t>
        </w:r>
      </w:hyperlink>
    </w:p>
    <w:p w:rsidR="00417E14" w:rsidRPr="00456CDA" w:rsidRDefault="00417E14" w:rsidP="00417E14"/>
    <w:p w:rsidR="00417E14" w:rsidRDefault="00417E14" w:rsidP="00417E14">
      <w:r>
        <w:t xml:space="preserve">We submit that </w:t>
      </w:r>
      <w:r w:rsidRPr="00E948FE">
        <w:rPr>
          <w:rStyle w:val="StyleUnderline"/>
        </w:rPr>
        <w:t>a comprehensive definition of ‘</w:t>
      </w:r>
      <w:proofErr w:type="gramStart"/>
      <w:r w:rsidRPr="00E948FE">
        <w:rPr>
          <w:rStyle w:val="StyleUnderline"/>
        </w:rPr>
        <w:t>arms’</w:t>
      </w:r>
      <w:proofErr w:type="gramEnd"/>
      <w:r w:rsidRPr="00E948FE">
        <w:rPr>
          <w:rStyle w:val="StyleUnderline"/>
        </w:rPr>
        <w:t xml:space="preserve"> should include police as well as military</w:t>
      </w:r>
      <w:r>
        <w:rPr>
          <w:rStyle w:val="StyleUnderline"/>
        </w:rPr>
        <w:t xml:space="preserve"> </w:t>
      </w:r>
      <w:r w:rsidRPr="00E948FE">
        <w:rPr>
          <w:rStyle w:val="StyleUnderline"/>
        </w:rPr>
        <w:t>weapons. This would include, not only police small arms</w:t>
      </w:r>
      <w:r>
        <w:t xml:space="preserve"> that fire lethal ammunition </w:t>
      </w:r>
      <w:r w:rsidRPr="00456CDA">
        <w:rPr>
          <w:rStyle w:val="StyleUnderline"/>
        </w:rPr>
        <w:t>but</w:t>
      </w:r>
      <w:r>
        <w:t xml:space="preserve"> also, for example, </w:t>
      </w:r>
      <w:r w:rsidRPr="00456CDA">
        <w:rPr>
          <w:rStyle w:val="StyleUnderline"/>
        </w:rPr>
        <w:t>riot launchers</w:t>
      </w:r>
      <w:r>
        <w:t xml:space="preserve"> and ammunition of all kinds, including ‘</w:t>
      </w:r>
      <w:r w:rsidRPr="00456CDA">
        <w:rPr>
          <w:rStyle w:val="StyleUnderline"/>
        </w:rPr>
        <w:t>tear gas’</w:t>
      </w:r>
      <w:r>
        <w:t xml:space="preserve"> grenades and cartridge launched projectiles, </w:t>
      </w:r>
      <w:r w:rsidRPr="00456CDA">
        <w:rPr>
          <w:rStyle w:val="StyleUnderline"/>
        </w:rPr>
        <w:t>kinetic impact projectiles</w:t>
      </w:r>
      <w:r>
        <w:t xml:space="preserve"> (such as rubber coated steel bullets, plastic baton rounds and solid rubber baton rounds), </w:t>
      </w:r>
      <w:r w:rsidRPr="00456CDA">
        <w:rPr>
          <w:rStyle w:val="StyleUnderline"/>
        </w:rPr>
        <w:t>projectile electrical weapons,</w:t>
      </w:r>
      <w:r>
        <w:t xml:space="preserve"> (such as ‘Taser’ weapons made by American company Taser International), </w:t>
      </w:r>
      <w:r w:rsidRPr="00456CDA">
        <w:rPr>
          <w:rStyle w:val="StyleUnderline"/>
        </w:rPr>
        <w:t>directed energy weapons</w:t>
      </w:r>
      <w:r>
        <w:t xml:space="preserve"> (such as acoustic weapons, </w:t>
      </w:r>
      <w:proofErr w:type="spellStart"/>
      <w:r>
        <w:t>millimetre</w:t>
      </w:r>
      <w:proofErr w:type="spellEnd"/>
      <w:r>
        <w:t xml:space="preserve"> wave weapons and laser dazzlers), </w:t>
      </w:r>
      <w:r w:rsidRPr="00456CDA">
        <w:rPr>
          <w:rStyle w:val="StyleUnderline"/>
        </w:rPr>
        <w:t>shotgun fired birdshot and buckshot, and</w:t>
      </w:r>
      <w:r>
        <w:rPr>
          <w:rStyle w:val="StyleUnderline"/>
        </w:rPr>
        <w:t xml:space="preserve"> </w:t>
      </w:r>
      <w:r w:rsidRPr="00456CDA">
        <w:rPr>
          <w:rStyle w:val="StyleUnderline"/>
        </w:rPr>
        <w:t>water cannon and other riot control type vehicles</w:t>
      </w:r>
      <w:r>
        <w:t xml:space="preserve"> – technologies often referred to as ‘less-lethal’ but which can impact human rights, including the right to life, in various ways. Whilst these less lethal technologies might appear a diverse group, they all act in various ways to direct energy or matter to one or more targets, with a range of intended and unintended outcomes 2</w:t>
      </w:r>
    </w:p>
    <w:p w:rsidR="00417E14" w:rsidRPr="00E948FE" w:rsidRDefault="00417E14" w:rsidP="00417E14">
      <w:r>
        <w:t xml:space="preserve">. </w:t>
      </w:r>
    </w:p>
    <w:p w:rsidR="00163F51" w:rsidRPr="00195C7A" w:rsidRDefault="00163F51" w:rsidP="00163F51"/>
    <w:p w:rsidR="00163F51" w:rsidRPr="00195C7A" w:rsidRDefault="00163F51" w:rsidP="00163F51">
      <w:pPr>
        <w:pStyle w:val="Heading4"/>
      </w:pPr>
      <w:r w:rsidRPr="00195C7A">
        <w:t>Arms don’t have to be for military use</w:t>
      </w:r>
    </w:p>
    <w:p w:rsidR="00163F51" w:rsidRPr="00195C7A" w:rsidRDefault="00163F51" w:rsidP="00163F51">
      <w:pPr>
        <w:rPr>
          <w:rFonts w:asciiTheme="minorHAnsi" w:hAnsiTheme="minorHAnsi" w:cstheme="minorHAnsi"/>
        </w:rPr>
      </w:pPr>
      <w:r w:rsidRPr="00195C7A">
        <w:rPr>
          <w:rFonts w:asciiTheme="minorHAnsi" w:hAnsiTheme="minorHAnsi" w:cstheme="minorHAnsi"/>
          <w:b/>
        </w:rPr>
        <w:t xml:space="preserve">Palmer, 14 </w:t>
      </w:r>
      <w:r w:rsidRPr="00195C7A">
        <w:rPr>
          <w:rFonts w:asciiTheme="minorHAnsi" w:hAnsiTheme="minorHAnsi" w:cstheme="minorHAnsi"/>
        </w:rPr>
        <w:t>– Justice on the Supreme Court of Connecticut (STATE OF CONNECTICUT v. JASON WILLIAM DECICCIO SC 19104 SUPREME COURT OF CONNECTICUT 315 Conn. 79; 105 A.3d 165; 2014 Conn. LEXIS 447 October 23, 2013, Argued December 23, 2014, Officially Released, lexis)</w:t>
      </w:r>
    </w:p>
    <w:p w:rsidR="00163F51" w:rsidRPr="00195C7A" w:rsidRDefault="00163F51" w:rsidP="00163F51">
      <w:pPr>
        <w:rPr>
          <w:rFonts w:asciiTheme="minorHAnsi" w:hAnsiTheme="minorHAnsi" w:cstheme="minorHAnsi"/>
        </w:rPr>
      </w:pPr>
    </w:p>
    <w:p w:rsidR="00163F51" w:rsidRPr="00195C7A" w:rsidRDefault="00163F51" w:rsidP="00163F51">
      <w:pPr>
        <w:rPr>
          <w:rFonts w:asciiTheme="minorHAnsi" w:hAnsiTheme="minorHAnsi" w:cstheme="minorHAnsi"/>
        </w:rPr>
      </w:pPr>
      <w:r w:rsidRPr="00195C7A">
        <w:rPr>
          <w:rFonts w:asciiTheme="minorHAnsi" w:hAnsiTheme="minorHAnsi" w:cstheme="minorHAnsi"/>
        </w:rPr>
        <w:t>A particularly thorough and [***63</w:t>
      </w:r>
      <w:proofErr w:type="gramStart"/>
      <w:r w:rsidRPr="00195C7A">
        <w:rPr>
          <w:rFonts w:asciiTheme="minorHAnsi" w:hAnsiTheme="minorHAnsi" w:cstheme="minorHAnsi"/>
        </w:rPr>
        <w:t>]  authoritative</w:t>
      </w:r>
      <w:proofErr w:type="gramEnd"/>
      <w:r w:rsidRPr="00195C7A">
        <w:rPr>
          <w:rFonts w:asciiTheme="minorHAnsi" w:hAnsiTheme="minorHAnsi" w:cstheme="minorHAnsi"/>
        </w:rPr>
        <w:t xml:space="preserve"> analysis of this issue is found in State v. Delgado, 298 Or. 395, 692 P.2d 610 (1984), a case in which the Oregon Supreme Court considered whether an Oregon state statute that "prohibit[ed] the mere possession and mere carrying of a switchblade knife" violated the right to bear arms under the Oregon constitution.26 Id., 397. The court applied the historically based definition of the term "arms" that it previously had articulated in State v. Kessler, 289 Or. 359, 368, 614 P.2d 94 (1980)-a definitional approach  [**191]  that mirrors the model employed by </w:t>
      </w:r>
      <w:r w:rsidRPr="00195C7A">
        <w:rPr>
          <w:rStyle w:val="StyleUnderline"/>
        </w:rPr>
        <w:t>the U</w:t>
      </w:r>
      <w:r w:rsidRPr="00195C7A">
        <w:rPr>
          <w:rFonts w:asciiTheme="minorHAnsi" w:hAnsiTheme="minorHAnsi" w:cstheme="minorHAnsi"/>
        </w:rPr>
        <w:t xml:space="preserve">nited </w:t>
      </w:r>
      <w:r w:rsidRPr="00195C7A">
        <w:rPr>
          <w:rStyle w:val="StyleUnderline"/>
        </w:rPr>
        <w:t>S</w:t>
      </w:r>
      <w:r w:rsidRPr="00195C7A">
        <w:rPr>
          <w:rFonts w:asciiTheme="minorHAnsi" w:hAnsiTheme="minorHAnsi" w:cstheme="minorHAnsi"/>
        </w:rPr>
        <w:t xml:space="preserve">tates </w:t>
      </w:r>
      <w:r w:rsidRPr="00195C7A">
        <w:rPr>
          <w:rStyle w:val="StyleUnderline"/>
        </w:rPr>
        <w:t>Supreme Court in</w:t>
      </w:r>
      <w:r w:rsidRPr="00195C7A">
        <w:rPr>
          <w:rFonts w:asciiTheme="minorHAnsi" w:hAnsiTheme="minorHAnsi" w:cstheme="minorHAnsi"/>
        </w:rPr>
        <w:t xml:space="preserve"> District of Columbia v. </w:t>
      </w:r>
      <w:r w:rsidRPr="00195C7A">
        <w:rPr>
          <w:rStyle w:val="StyleUnderline"/>
        </w:rPr>
        <w:t>Heller,</w:t>
      </w:r>
      <w:r w:rsidRPr="00195C7A">
        <w:rPr>
          <w:rFonts w:asciiTheme="minorHAnsi" w:hAnsiTheme="minorHAnsi" w:cstheme="minorHAnsi"/>
        </w:rPr>
        <w:t xml:space="preserve"> supra, 554 U.S. 624-25, for purposes of the second amendment-</w:t>
      </w:r>
      <w:r w:rsidRPr="00195C7A">
        <w:rPr>
          <w:rStyle w:val="StyleUnderline"/>
        </w:rPr>
        <w:t>observ</w:t>
      </w:r>
      <w:r w:rsidRPr="00195C7A">
        <w:rPr>
          <w:rFonts w:asciiTheme="minorHAnsi" w:hAnsiTheme="minorHAnsi" w:cstheme="minorHAnsi"/>
        </w:rPr>
        <w:t>ing that, "</w:t>
      </w:r>
      <w:r w:rsidRPr="00195C7A">
        <w:rPr>
          <w:rStyle w:val="StyleUnderline"/>
        </w:rPr>
        <w:t>because settlers</w:t>
      </w:r>
      <w:r w:rsidRPr="00195C7A">
        <w:rPr>
          <w:rFonts w:asciiTheme="minorHAnsi" w:hAnsiTheme="minorHAnsi" w:cstheme="minorHAnsi"/>
        </w:rPr>
        <w:t xml:space="preserve"> during the revolutionary era </w:t>
      </w:r>
      <w:r w:rsidRPr="00195C7A">
        <w:rPr>
          <w:rStyle w:val="StyleUnderline"/>
        </w:rPr>
        <w:t>used many of the same weapons for both personal and military defense</w:t>
      </w:r>
      <w:r w:rsidRPr="00195C7A">
        <w:rPr>
          <w:rFonts w:asciiTheme="minorHAnsi" w:hAnsiTheme="minorHAnsi" w:cstheme="minorHAnsi"/>
        </w:rPr>
        <w:t xml:space="preserve">, the term </w:t>
      </w:r>
      <w:r w:rsidRPr="00195C7A">
        <w:t>'arms,'</w:t>
      </w:r>
      <w:r w:rsidRPr="00195C7A">
        <w:rPr>
          <w:rFonts w:asciiTheme="minorHAnsi" w:hAnsiTheme="minorHAnsi" w:cstheme="minorHAnsi"/>
        </w:rPr>
        <w:t xml:space="preserve"> as contemplated by the constitutional framers, was not limited to firearms but included those hand-carried weapons commonly used for personal defense. . . . Thus, </w:t>
      </w:r>
      <w:r w:rsidRPr="00195C7A">
        <w:rPr>
          <w:rStyle w:val="StyleUnderline"/>
        </w:rPr>
        <w:t>the term 'arms' 'includes weapons commonly used for either purpose, even if a particular weapon is unlikely to be used as a militia weapon</w:t>
      </w:r>
      <w:r w:rsidRPr="00195C7A">
        <w:rPr>
          <w:rFonts w:asciiTheme="minorHAnsi" w:hAnsiTheme="minorHAnsi" w:cstheme="minorHAnsi"/>
        </w:rPr>
        <w:t>.'"</w:t>
      </w:r>
      <w:proofErr w:type="gramStart"/>
      <w:r w:rsidRPr="00195C7A">
        <w:rPr>
          <w:rFonts w:asciiTheme="minorHAnsi" w:hAnsiTheme="minorHAnsi" w:cstheme="minorHAnsi"/>
        </w:rPr>
        <w:t>27  [</w:t>
      </w:r>
      <w:proofErr w:type="gramEnd"/>
      <w:r w:rsidRPr="00195C7A">
        <w:rPr>
          <w:rFonts w:asciiTheme="minorHAnsi" w:hAnsiTheme="minorHAnsi" w:cstheme="minorHAnsi"/>
        </w:rPr>
        <w:t>*118]  (Citation omitted.) State v. Delgado, supra, 399. The court further explained: "The appropriate inquiry in the case . . . is whether a kind of weapon, as modified by its modern design and function, is of the sort commonly used by individuals for personal defense [***64]  during either the revolutionary and post-revolutionary era, or in 1859, when Oregon's constitution was adopted." (Footnote omitted.) Id., 400-401; see also id., 401 ("it must be determined whether the drafters would have intended the word 'arms' to include the [switchblade] knife as a weapon commonly used by individuals for [self-defense]").</w:t>
      </w:r>
    </w:p>
    <w:p w:rsidR="00163F51" w:rsidRDefault="00163F51" w:rsidP="00163F51">
      <w:pPr>
        <w:rPr>
          <w:rFonts w:asciiTheme="minorHAnsi" w:hAnsiTheme="minorHAnsi" w:cstheme="minorHAnsi"/>
        </w:rPr>
      </w:pPr>
    </w:p>
    <w:p w:rsidR="00D10186" w:rsidRDefault="00D10186" w:rsidP="00D10186">
      <w:pPr>
        <w:pStyle w:val="Heading3"/>
      </w:pPr>
      <w:r>
        <w:t>USML only</w:t>
      </w:r>
    </w:p>
    <w:p w:rsidR="00D10186" w:rsidRDefault="00D10186" w:rsidP="00D10186"/>
    <w:p w:rsidR="00D10186" w:rsidRDefault="00D10186" w:rsidP="00D10186">
      <w:pPr>
        <w:pStyle w:val="Heading4"/>
      </w:pPr>
      <w:r>
        <w:t>Arms are anything designated by the President as on the US Munitions List</w:t>
      </w:r>
    </w:p>
    <w:p w:rsidR="00D10186" w:rsidRDefault="00D10186" w:rsidP="00D10186">
      <w:r w:rsidRPr="00DF7F84">
        <w:rPr>
          <w:b/>
          <w:bCs/>
        </w:rPr>
        <w:t>VAN GRAFFEILAND, 79</w:t>
      </w:r>
      <w:r>
        <w:t xml:space="preserve">- Judge for the US Second Circuit (United States v. Swarovski, United States Court of Appeals, Second </w:t>
      </w:r>
      <w:proofErr w:type="spellStart"/>
      <w:r>
        <w:t>CircuitFeb</w:t>
      </w:r>
      <w:proofErr w:type="spellEnd"/>
      <w:r>
        <w:t xml:space="preserve"> 8, 1979, 592 F.2d 131 (2d Cir. 1979), https://casetext.com/case/united-states-v-swarovski</w:t>
      </w:r>
    </w:p>
    <w:p w:rsidR="00D10186" w:rsidRDefault="00D10186" w:rsidP="00D10186"/>
    <w:p w:rsidR="00D10186" w:rsidRDefault="00D10186" w:rsidP="00D10186">
      <w:r w:rsidRPr="00DF7F84">
        <w:rPr>
          <w:rStyle w:val="StyleUnderline"/>
        </w:rPr>
        <w:t>Section 1934</w:t>
      </w:r>
      <w:r>
        <w:t xml:space="preserve">(a) </w:t>
      </w:r>
      <w:r w:rsidRPr="00DF7F84">
        <w:rPr>
          <w:rStyle w:val="StyleUnderline"/>
        </w:rPr>
        <w:t xml:space="preserve">authorizes the President to </w:t>
      </w:r>
      <w:r w:rsidRPr="00DF7F84">
        <w:rPr>
          <w:rStyle w:val="Emphasis"/>
        </w:rPr>
        <w:t>designate</w:t>
      </w:r>
      <w:r w:rsidRPr="00DF7F84">
        <w:rPr>
          <w:rStyle w:val="StyleUnderline"/>
        </w:rPr>
        <w:t xml:space="preserve"> articles "arms</w:t>
      </w:r>
      <w:r>
        <w:t xml:space="preserve">, ammunition, and implements of war" </w:t>
      </w:r>
      <w:r w:rsidRPr="00DF7F84">
        <w:rPr>
          <w:rStyle w:val="StyleUnderline"/>
        </w:rPr>
        <w:t>and to control their export</w:t>
      </w:r>
      <w:r>
        <w:t xml:space="preserve"> from the United States. Subdivision (c) makes it unlawful for anyone to violate the section or any rule or regulation issued thereunder. The general prohibitory regulation under the statute, 22 C.F.R. § 123.01, provides that </w:t>
      </w:r>
      <w:r w:rsidRPr="00DF7F84">
        <w:rPr>
          <w:rStyle w:val="StyleUnderline"/>
        </w:rPr>
        <w:t xml:space="preserve">equipment on the United States Munitions List shall not be exported </w:t>
      </w:r>
      <w:r>
        <w:t xml:space="preserve">until a license has been obtained from the Department of State. </w:t>
      </w:r>
      <w:r w:rsidRPr="00DF7F84">
        <w:rPr>
          <w:rStyle w:val="StyleUnderline"/>
        </w:rPr>
        <w:t>The Munitions List,</w:t>
      </w:r>
      <w:r>
        <w:t xml:space="preserve"> 22 C.F.R. § 121.01, </w:t>
      </w:r>
      <w:r w:rsidRPr="00DF7F84">
        <w:rPr>
          <w:rStyle w:val="StyleUnderline"/>
        </w:rPr>
        <w:t>includes within the definition of arms,</w:t>
      </w:r>
      <w:r>
        <w:t xml:space="preserve"> ammunition, and implements of war, </w:t>
      </w:r>
      <w:r w:rsidRPr="00852E6E">
        <w:t>"[a]</w:t>
      </w:r>
      <w:proofErr w:type="spellStart"/>
      <w:r w:rsidRPr="00852E6E">
        <w:t>erial</w:t>
      </w:r>
      <w:proofErr w:type="spellEnd"/>
      <w:r w:rsidRPr="00852E6E">
        <w:t xml:space="preserve"> cameras,</w:t>
      </w:r>
      <w:r>
        <w:t xml:space="preserve"> space cameras, special purpose </w:t>
      </w:r>
      <w:r w:rsidRPr="00852E6E">
        <w:rPr>
          <w:rStyle w:val="StyleUnderline"/>
        </w:rPr>
        <w:t>military cameras</w:t>
      </w:r>
      <w:r>
        <w:t>, and specialized processing equipment therefor." The camera involved herein was the KB25A Gunsight Camera, manufactured in California by Photo-Sonics, Inc., and intended for mounting on the gunsights of F-4D and F-4E fighter planes.</w:t>
      </w:r>
    </w:p>
    <w:p w:rsidR="00D10186" w:rsidRDefault="00D10186" w:rsidP="00D10186"/>
    <w:p w:rsidR="00D10186" w:rsidRPr="00D10186" w:rsidRDefault="00D10186" w:rsidP="00D10186">
      <w:pPr>
        <w:pStyle w:val="Heading4"/>
      </w:pPr>
      <w:r>
        <w:t xml:space="preserve">That’s the </w:t>
      </w:r>
      <w:r>
        <w:rPr>
          <w:u w:val="single"/>
        </w:rPr>
        <w:t>only</w:t>
      </w:r>
      <w:r>
        <w:t xml:space="preserve"> predictable standard</w:t>
      </w:r>
    </w:p>
    <w:p w:rsidR="00D10186" w:rsidRPr="0024443B" w:rsidRDefault="00D10186" w:rsidP="00D10186">
      <w:proofErr w:type="spellStart"/>
      <w:r>
        <w:rPr>
          <w:b/>
          <w:bCs/>
        </w:rPr>
        <w:t>Holtom</w:t>
      </w:r>
      <w:proofErr w:type="spellEnd"/>
      <w:r>
        <w:rPr>
          <w:b/>
          <w:bCs/>
        </w:rPr>
        <w:t xml:space="preserve">, 10 - </w:t>
      </w:r>
      <w:r w:rsidRPr="0024443B">
        <w:t xml:space="preserve">Paul </w:t>
      </w:r>
      <w:proofErr w:type="spellStart"/>
      <w:r w:rsidRPr="0024443B">
        <w:t>Holtom</w:t>
      </w:r>
      <w:proofErr w:type="spellEnd"/>
      <w:r w:rsidRPr="0024443B">
        <w:t xml:space="preserve"> is director of the arms transfers program at the Stockholm International Peace Research Institute. Mark Bromley is a researcher in the same program. (Paul, “The International Arms Trade: Difficult to Define, Measure, and Control” Arms Control Today, 7/8, </w:t>
      </w:r>
      <w:hyperlink r:id="rId120" w:history="1">
        <w:r w:rsidRPr="0024443B">
          <w:rPr>
            <w:rStyle w:val="Hyperlink"/>
          </w:rPr>
          <w:t>https://www.armscontrol.org/print/4306</w:t>
        </w:r>
      </w:hyperlink>
    </w:p>
    <w:p w:rsidR="00D10186" w:rsidRPr="0024443B" w:rsidRDefault="00D10186" w:rsidP="00D10186">
      <w:pPr>
        <w:rPr>
          <w:b/>
          <w:bCs/>
        </w:rPr>
      </w:pPr>
    </w:p>
    <w:p w:rsidR="00D10186" w:rsidRDefault="00D10186" w:rsidP="00D10186">
      <w:r>
        <w:t xml:space="preserve">For several reasons, there is no straightforward answer to the question, “How big is the international arms trade?” First, </w:t>
      </w:r>
      <w:r w:rsidRPr="0024443B">
        <w:rPr>
          <w:rStyle w:val="StyleUnderline"/>
        </w:rPr>
        <w:t>there is no globally agreed definition of “arms.</w:t>
      </w:r>
      <w:r>
        <w:t xml:space="preserve">” </w:t>
      </w:r>
      <w:r w:rsidRPr="0024443B">
        <w:rPr>
          <w:rStyle w:val="StyleUnderline"/>
        </w:rPr>
        <w:t>States and</w:t>
      </w:r>
      <w:r>
        <w:t xml:space="preserve"> international </w:t>
      </w:r>
      <w:r w:rsidRPr="0024443B">
        <w:rPr>
          <w:rStyle w:val="StyleUnderline"/>
        </w:rPr>
        <w:t>organizations that seek to measure</w:t>
      </w:r>
      <w:r>
        <w:t xml:space="preserve"> or control </w:t>
      </w:r>
      <w:r w:rsidRPr="0024443B">
        <w:rPr>
          <w:rStyle w:val="StyleUnderline"/>
        </w:rPr>
        <w:t>the arms trade use lists of items that vary in their complexity and coverage, most notably with regard to</w:t>
      </w:r>
      <w:r>
        <w:t xml:space="preserve"> their inclusion of “</w:t>
      </w:r>
      <w:r w:rsidRPr="0024443B">
        <w:rPr>
          <w:rStyle w:val="StyleUnderline"/>
        </w:rPr>
        <w:t>dual-use goods</w:t>
      </w:r>
      <w:r>
        <w:t xml:space="preserve">,” items with both military and civilian applications.[1] Second, </w:t>
      </w:r>
      <w:r w:rsidRPr="0024443B">
        <w:rPr>
          <w:rStyle w:val="StyleUnderline"/>
        </w:rPr>
        <w:t>there is no common agreement on what types of activities constitute the arms trade</w:t>
      </w:r>
      <w:r>
        <w:t xml:space="preserve">. </w:t>
      </w:r>
      <w:r w:rsidRPr="0024443B">
        <w:rPr>
          <w:rStyle w:val="StyleUnderline"/>
        </w:rPr>
        <w:t>Examples of areas where</w:t>
      </w:r>
      <w:r>
        <w:t xml:space="preserve"> </w:t>
      </w:r>
      <w:r w:rsidRPr="0024443B">
        <w:rPr>
          <w:rStyle w:val="StyleUnderline"/>
        </w:rPr>
        <w:t>differences exist include arms leased</w:t>
      </w:r>
      <w:r>
        <w:t xml:space="preserve"> to other states; </w:t>
      </w:r>
      <w:r w:rsidRPr="0024443B">
        <w:rPr>
          <w:rStyle w:val="StyleUnderline"/>
        </w:rPr>
        <w:t xml:space="preserve">gifts and donations; the transfer of technology to produce arms </w:t>
      </w:r>
      <w:r>
        <w:t xml:space="preserve">and military equipment; </w:t>
      </w:r>
      <w:r w:rsidRPr="0024443B">
        <w:rPr>
          <w:rStyle w:val="StyleUnderline"/>
        </w:rPr>
        <w:t>and upgrades, parts, and services related to the transfer of arms</w:t>
      </w:r>
      <w:r>
        <w:t xml:space="preserve"> and military equipment. Third, the lack of openness and transparency by many arms suppliers and recipients regarding the value and volume of their arms exports and imports makes it difficult to collect accurate data. As a result, a variety of different definitions of the international arms trade and estimates of its scale exists. This has implications for efforts to establish controls on arms transfers via a future international arms trade treaty (ATT). This article will outline some of the challenges in defining, measuring, and controlling the international arms trade.</w:t>
      </w:r>
    </w:p>
    <w:p w:rsidR="00D10186" w:rsidRDefault="00D10186" w:rsidP="00D10186">
      <w:r>
        <w:t>Definitions and Estimates</w:t>
      </w:r>
    </w:p>
    <w:p w:rsidR="00D10186" w:rsidRDefault="00D10186" w:rsidP="00D10186">
      <w:r w:rsidRPr="0024443B">
        <w:rPr>
          <w:rStyle w:val="StyleUnderline"/>
        </w:rPr>
        <w:t>The national lists of arms</w:t>
      </w:r>
      <w:r>
        <w:t xml:space="preserve"> and military equipment to be </w:t>
      </w:r>
      <w:r w:rsidRPr="0024443B">
        <w:rPr>
          <w:rStyle w:val="StyleUnderline"/>
        </w:rPr>
        <w:t>subject to export</w:t>
      </w:r>
      <w:r>
        <w:t xml:space="preserve"> controls (</w:t>
      </w:r>
      <w:r w:rsidRPr="0024443B">
        <w:rPr>
          <w:rStyle w:val="StyleUnderline"/>
        </w:rPr>
        <w:t>control lists</w:t>
      </w:r>
      <w:r>
        <w:t xml:space="preserve">) maintained by most states and all major arms exporters </w:t>
      </w:r>
      <w:r w:rsidRPr="0024443B">
        <w:rPr>
          <w:rStyle w:val="Emphasis"/>
        </w:rPr>
        <w:t>provide a useful starting point for defining “arms</w:t>
      </w:r>
      <w:r>
        <w:t xml:space="preserve">” and the international arms trade. </w:t>
      </w:r>
      <w:r w:rsidRPr="0024443B">
        <w:rPr>
          <w:rStyle w:val="StyleUnderline"/>
        </w:rPr>
        <w:t>The Munitions List and</w:t>
      </w:r>
      <w:r>
        <w:t xml:space="preserve"> Lists of Dual-Use Goods and Technologies of </w:t>
      </w:r>
      <w:r w:rsidRPr="0024443B">
        <w:rPr>
          <w:rStyle w:val="StyleUnderline"/>
        </w:rPr>
        <w:t>the Wassenaar Arrangement</w:t>
      </w:r>
      <w:r>
        <w:t xml:space="preserve"> on Export Controls for Conventional Arms and Dual-Use Goods and Technologies </w:t>
      </w:r>
      <w:r w:rsidRPr="0024443B">
        <w:rPr>
          <w:rStyle w:val="StyleUnderline"/>
        </w:rPr>
        <w:t>provide the basis</w:t>
      </w:r>
      <w:r>
        <w:t xml:space="preserve"> for the control lists of the 40 states that are members of the group. </w:t>
      </w:r>
      <w:r w:rsidRPr="0024443B">
        <w:rPr>
          <w:rStyle w:val="StyleUnderline"/>
        </w:rPr>
        <w:t>The Munitions List covers a wide range of arms and military equipment, from small arms to ships, as well as ammunition, information and communication technologies, training equipment, and equipment for producing arms</w:t>
      </w:r>
      <w:r>
        <w:t xml:space="preserve">. Several </w:t>
      </w:r>
      <w:r w:rsidRPr="0024443B">
        <w:rPr>
          <w:rStyle w:val="Emphasis"/>
        </w:rPr>
        <w:t>significant arms-exporting nonmembers</w:t>
      </w:r>
      <w:r>
        <w:t xml:space="preserve">, including China, </w:t>
      </w:r>
      <w:r w:rsidRPr="0024443B">
        <w:rPr>
          <w:rStyle w:val="Emphasis"/>
        </w:rPr>
        <w:t xml:space="preserve">have </w:t>
      </w:r>
      <w:r w:rsidRPr="00287C36">
        <w:t>fully or partially</w:t>
      </w:r>
      <w:r w:rsidRPr="0024443B">
        <w:rPr>
          <w:rStyle w:val="Emphasis"/>
        </w:rPr>
        <w:t xml:space="preserve"> aligned their national control lists with the Munitions List</w:t>
      </w:r>
      <w:r>
        <w:t>. As a result, all of the top 10 arms suppliers during 2005-2009 have control lists derived from the Wassenaar Arrangement.</w:t>
      </w:r>
    </w:p>
    <w:p w:rsidR="00D10186" w:rsidRDefault="00D10186" w:rsidP="00D10186">
      <w:r w:rsidRPr="00287C36">
        <w:rPr>
          <w:rStyle w:val="StyleUnderline"/>
        </w:rPr>
        <w:t>National control lists serve as the basis for national reports on arms exports</w:t>
      </w:r>
      <w:r>
        <w:t>. As of January 2010, 32 states had published at least one national report on arms exports since 1990, and a further nine states provided information on the value of their export licenses and exports to the 2009 European Union (EU) Annual Report on Arms Exports.[2] These reports vary in detail but, at a minimum, tend to provide data on the financial value of arms export licenses or arms exports. Several major exporters (e.g., Russia) do not produce such reports, but do release official data on the financial value of their arms exports. Using national reports and official statements, the Stockholm International Peace Research Institute (SIPRI) has attempted to provide estimates of the financial value of the international arms trade (see below).</w:t>
      </w:r>
    </w:p>
    <w:p w:rsidR="00D10186" w:rsidRDefault="00D10186" w:rsidP="00D10186"/>
    <w:p w:rsidR="00D10186" w:rsidRPr="00D10186" w:rsidRDefault="00D10186" w:rsidP="00D10186"/>
    <w:p w:rsidR="00163F51" w:rsidRDefault="00454AAA" w:rsidP="00454AAA">
      <w:pPr>
        <w:pStyle w:val="Heading3"/>
      </w:pPr>
      <w:r>
        <w:t>5 categories</w:t>
      </w:r>
    </w:p>
    <w:p w:rsidR="00454AAA" w:rsidRDefault="00454AAA" w:rsidP="00454AAA"/>
    <w:p w:rsidR="00454AAA" w:rsidRDefault="00454AAA" w:rsidP="00454AAA">
      <w:pPr>
        <w:pStyle w:val="Heading4"/>
      </w:pPr>
      <w:r>
        <w:t>There are 5 broad, distinct categories of arms to control</w:t>
      </w:r>
    </w:p>
    <w:p w:rsidR="00454AAA" w:rsidRPr="0067233E" w:rsidRDefault="00454AAA" w:rsidP="00454AAA">
      <w:r>
        <w:rPr>
          <w:b/>
          <w:bCs/>
        </w:rPr>
        <w:t xml:space="preserve">Smith, 1 - </w:t>
      </w:r>
      <w:r w:rsidRPr="0067233E">
        <w:t xml:space="preserve">Ron Smith is Professor of Economics, Birkbeck College, University of London. Bernard </w:t>
      </w:r>
      <w:proofErr w:type="spellStart"/>
      <w:r w:rsidRPr="0067233E">
        <w:t>Udis</w:t>
      </w:r>
      <w:proofErr w:type="spellEnd"/>
      <w:r w:rsidRPr="0067233E">
        <w:t xml:space="preserve"> is Professor of Economics, Emeritus, at the University of Colorado at Boulder. During 1997, he was a Foster Fellow at the U.S. Arms Control and Disarmament Agency, where his responsibilities included the Wassenaar Arrangement. (“New Challenges to Arms Export Control: Whither Wassenaar?” The Nonproliferation Review, 8:2, 81-92, DOI: 10.1080/10736700108436852</w:t>
      </w:r>
    </w:p>
    <w:p w:rsidR="00454AAA" w:rsidRDefault="00454AAA" w:rsidP="00454AAA"/>
    <w:p w:rsidR="00454AAA" w:rsidRDefault="00454AAA" w:rsidP="00454AAA">
      <w:r>
        <w:t xml:space="preserve">Although they overlap, </w:t>
      </w:r>
      <w:r w:rsidRPr="0067233E">
        <w:rPr>
          <w:rStyle w:val="StyleUnderline"/>
        </w:rPr>
        <w:t>it is useful to distinguish five main categories of militarily useful goods and services</w:t>
      </w:r>
      <w:r>
        <w:t xml:space="preserve"> that may be </w:t>
      </w:r>
      <w:r w:rsidRPr="0067233E">
        <w:rPr>
          <w:rStyle w:val="StyleUnderline"/>
        </w:rPr>
        <w:t>subject to control. These are</w:t>
      </w:r>
      <w:r>
        <w:t>: weapons of mass destruction (</w:t>
      </w:r>
      <w:r w:rsidRPr="0067233E">
        <w:rPr>
          <w:rStyle w:val="StyleUnderline"/>
        </w:rPr>
        <w:t>WMD), major weapons systems, light weapons, dual-use</w:t>
      </w:r>
      <w:r>
        <w:t xml:space="preserve"> technologies, </w:t>
      </w:r>
      <w:r w:rsidRPr="0067233E">
        <w:rPr>
          <w:rStyle w:val="StyleUnderline"/>
        </w:rPr>
        <w:t>and services</w:t>
      </w:r>
      <w:r>
        <w:t xml:space="preserve"> (e.g., training and maintenance). </w:t>
      </w:r>
      <w:r w:rsidRPr="0067233E">
        <w:rPr>
          <w:rStyle w:val="StyleUnderline"/>
        </w:rPr>
        <w:t>Each category raises very different issues and involves very different market structures and control mechanisms</w:t>
      </w:r>
      <w:r>
        <w:t xml:space="preserve">. There is a widespread, though far from unanimous, consensus that the proliferation of WMD— including chemical, biological, radiological, and nuclear (CBRN)—and their delivery systems should be controlled. This trend is reflected in a set of treaties and supplier groups that have been created and instituted, discussed below. Whatever their limitations, illustrated by the 1998 Indian and Pakistani nuclear tests, these arrangements have nonetheless inhibited the proliferation of WMD. In contrast, there is no such consensus that there should be general controls on the sales of conventional weapons, since a state's right to </w:t>
      </w:r>
      <w:proofErr w:type="spellStart"/>
      <w:r>
        <w:t>self defense</w:t>
      </w:r>
      <w:proofErr w:type="spellEnd"/>
      <w:r>
        <w:t>, embodied in the U.N. Charter, gives it the right to buy arms from abroad.</w:t>
      </w:r>
    </w:p>
    <w:p w:rsidR="00454AAA" w:rsidRPr="00454AAA" w:rsidRDefault="00454AAA" w:rsidP="00454AAA"/>
    <w:p w:rsidR="00E03170" w:rsidRPr="00195C7A" w:rsidRDefault="00E03170" w:rsidP="00E03170"/>
    <w:p w:rsidR="00417E14" w:rsidRDefault="00417E14" w:rsidP="00417E14">
      <w:pPr>
        <w:pStyle w:val="Heading3"/>
      </w:pPr>
      <w:r>
        <w:t xml:space="preserve">Major </w:t>
      </w:r>
      <w:r w:rsidR="0018075C">
        <w:t>Conventional Weapons</w:t>
      </w:r>
    </w:p>
    <w:p w:rsidR="00417E14" w:rsidRDefault="00417E14" w:rsidP="00417E14"/>
    <w:p w:rsidR="0018075C" w:rsidRDefault="0018075C" w:rsidP="0018075C">
      <w:pPr>
        <w:pStyle w:val="Heading4"/>
      </w:pPr>
      <w:r>
        <w:t>Arms means major conventional weapons</w:t>
      </w:r>
    </w:p>
    <w:p w:rsidR="0018075C" w:rsidRPr="00195C7A" w:rsidRDefault="0018075C" w:rsidP="0018075C">
      <w:r w:rsidRPr="00195C7A">
        <w:rPr>
          <w:b/>
        </w:rPr>
        <w:t xml:space="preserve">Avila, 17 </w:t>
      </w:r>
      <w:r w:rsidRPr="00195C7A">
        <w:t xml:space="preserve">- </w:t>
      </w:r>
      <w:proofErr w:type="spellStart"/>
      <w:r w:rsidRPr="00195C7A">
        <w:t>Unieuro</w:t>
      </w:r>
      <w:proofErr w:type="spellEnd"/>
      <w:r w:rsidRPr="00195C7A">
        <w:t xml:space="preserve"> University Center, Brasilia–DF, Brazil;</w:t>
      </w:r>
      <w:r w:rsidRPr="00195C7A">
        <w:rPr>
          <w:b/>
        </w:rPr>
        <w:t xml:space="preserve"> </w:t>
      </w:r>
      <w:r w:rsidRPr="00195C7A">
        <w:t xml:space="preserve">(Carlos, “Arms Transfer Policies and International Security: the Case of Brazilian-Swedish Co-operation” </w:t>
      </w:r>
      <w:proofErr w:type="spellStart"/>
      <w:r w:rsidRPr="00195C7A">
        <w:t>Contexto</w:t>
      </w:r>
      <w:proofErr w:type="spellEnd"/>
      <w:r w:rsidRPr="00195C7A">
        <w:t xml:space="preserve"> </w:t>
      </w:r>
      <w:proofErr w:type="spellStart"/>
      <w:r w:rsidRPr="00195C7A">
        <w:t>Internacional</w:t>
      </w:r>
      <w:proofErr w:type="spellEnd"/>
      <w:r w:rsidRPr="00195C7A">
        <w:t xml:space="preserve"> vol. 39(1) Jan/Apr 2017 </w:t>
      </w:r>
      <w:hyperlink r:id="rId121" w:history="1">
        <w:r w:rsidRPr="00195C7A">
          <w:rPr>
            <w:rStyle w:val="Hyperlink"/>
          </w:rPr>
          <w:t>http://dx.doi.org/10.1590/S0102-8529.2017390100007</w:t>
        </w:r>
      </w:hyperlink>
    </w:p>
    <w:p w:rsidR="0018075C" w:rsidRPr="00195C7A" w:rsidRDefault="0018075C" w:rsidP="0018075C"/>
    <w:p w:rsidR="0018075C" w:rsidRPr="00195C7A" w:rsidRDefault="0018075C" w:rsidP="0018075C">
      <w:r w:rsidRPr="00195C7A">
        <w:rPr>
          <w:rStyle w:val="StyleUnderline"/>
        </w:rPr>
        <w:t>Studies of the</w:t>
      </w:r>
      <w:r w:rsidRPr="00195C7A">
        <w:t xml:space="preserve"> international </w:t>
      </w:r>
      <w:r w:rsidRPr="00195C7A">
        <w:rPr>
          <w:rStyle w:val="StyleUnderline"/>
        </w:rPr>
        <w:t>arms trade</w:t>
      </w:r>
      <w:r w:rsidRPr="00195C7A">
        <w:t xml:space="preserve">, especially in major conventional weapons, often </w:t>
      </w:r>
      <w:r w:rsidRPr="00195C7A">
        <w:rPr>
          <w:rStyle w:val="StyleUnderline"/>
        </w:rPr>
        <w:t>refer to research conducted by the Stockholm International Peace Research Institute</w:t>
      </w:r>
      <w:r w:rsidRPr="00195C7A">
        <w:t xml:space="preserve"> (see www.sipri.org). </w:t>
      </w:r>
      <w:r w:rsidRPr="00195C7A">
        <w:rPr>
          <w:rStyle w:val="StyleUnderline"/>
        </w:rPr>
        <w:t xml:space="preserve">Its work shows </w:t>
      </w:r>
      <w:r w:rsidRPr="00195C7A">
        <w:t xml:space="preserve">that </w:t>
      </w:r>
      <w:r w:rsidRPr="00195C7A">
        <w:rPr>
          <w:rStyle w:val="StyleUnderline"/>
        </w:rPr>
        <w:t>arms transfers</w:t>
      </w:r>
      <w:r w:rsidRPr="00195C7A">
        <w:t xml:space="preserve"> usually </w:t>
      </w:r>
      <w:r w:rsidRPr="00195C7A">
        <w:rPr>
          <w:rStyle w:val="StyleUnderline"/>
        </w:rPr>
        <w:t>involve major conventional weapons,</w:t>
      </w:r>
      <w:r w:rsidRPr="00195C7A">
        <w:t xml:space="preserve"> namely </w:t>
      </w:r>
      <w:proofErr w:type="spellStart"/>
      <w:r w:rsidRPr="00195C7A">
        <w:t>armoured</w:t>
      </w:r>
      <w:proofErr w:type="spellEnd"/>
      <w:r w:rsidRPr="00195C7A">
        <w:t xml:space="preserve"> vehicles, military aircraft, missiles, ships, radar systems, artillery, submarines, anti-aircraft </w:t>
      </w:r>
      <w:proofErr w:type="spellStart"/>
      <w:r w:rsidRPr="00195C7A">
        <w:t>defence</w:t>
      </w:r>
      <w:proofErr w:type="spellEnd"/>
      <w:r w:rsidRPr="00195C7A">
        <w:t xml:space="preserve"> systems, and sophisticated sensors. In what follows, </w:t>
      </w:r>
      <w:r w:rsidRPr="00195C7A">
        <w:rPr>
          <w:rStyle w:val="StyleUnderline"/>
        </w:rPr>
        <w:t>the term ‘arms transfer’ refers to the export of major conventional weapons. Light weapons and weapons of mass destruction are</w:t>
      </w:r>
      <w:r w:rsidRPr="00195C7A">
        <w:t xml:space="preserve"> therefore </w:t>
      </w:r>
      <w:r w:rsidRPr="00195C7A">
        <w:rPr>
          <w:rStyle w:val="StyleUnderline"/>
        </w:rPr>
        <w:t>excluded</w:t>
      </w:r>
      <w:r w:rsidRPr="00195C7A">
        <w:t xml:space="preserve">. </w:t>
      </w:r>
    </w:p>
    <w:p w:rsidR="0018075C" w:rsidRDefault="0018075C" w:rsidP="00417E14"/>
    <w:p w:rsidR="0018075C" w:rsidRPr="0018075C" w:rsidRDefault="0018075C" w:rsidP="0018075C">
      <w:pPr>
        <w:pStyle w:val="Heading4"/>
      </w:pPr>
      <w:r>
        <w:t xml:space="preserve">The major conventional weapons limit is the only thing that can be </w:t>
      </w:r>
      <w:r>
        <w:rPr>
          <w:u w:val="single"/>
        </w:rPr>
        <w:t>counted</w:t>
      </w:r>
      <w:r>
        <w:t xml:space="preserve"> and </w:t>
      </w:r>
      <w:r>
        <w:rPr>
          <w:u w:val="single"/>
        </w:rPr>
        <w:t>verified</w:t>
      </w:r>
      <w:r>
        <w:t xml:space="preserve"> with certainty – other definitions are too broad</w:t>
      </w:r>
    </w:p>
    <w:p w:rsidR="0018075C" w:rsidRPr="00195C7A" w:rsidRDefault="0018075C" w:rsidP="0018075C">
      <w:r w:rsidRPr="00195C7A">
        <w:rPr>
          <w:b/>
        </w:rPr>
        <w:t xml:space="preserve">CBO, 92 – </w:t>
      </w:r>
      <w:r w:rsidRPr="00195C7A">
        <w:t xml:space="preserve">Congressional Budget Office (“LIMITING CONVENTIONAL ARMS EXPORTS TO THE MIDDLE EAST” September, </w:t>
      </w:r>
      <w:hyperlink r:id="rId122" w:history="1">
        <w:r w:rsidRPr="00195C7A">
          <w:rPr>
            <w:rStyle w:val="Hyperlink"/>
          </w:rPr>
          <w:t>https://www.cbo.gov/sites/default/files/102nd-congress-1991-1992/reports/1992_09_limiting.pdf</w:t>
        </w:r>
      </w:hyperlink>
    </w:p>
    <w:p w:rsidR="0018075C" w:rsidRPr="00195C7A" w:rsidRDefault="0018075C" w:rsidP="0018075C"/>
    <w:p w:rsidR="0018075C" w:rsidRPr="00195C7A" w:rsidRDefault="0018075C" w:rsidP="0018075C">
      <w:r w:rsidRPr="00195C7A">
        <w:t>Definition of the Term" Arms"</w:t>
      </w:r>
    </w:p>
    <w:p w:rsidR="0018075C" w:rsidRPr="00195C7A" w:rsidRDefault="0018075C" w:rsidP="0018075C">
      <w:r w:rsidRPr="00195C7A">
        <w:t>Another matter that the data leave unclear, and that has posed obstacles to past arms embargoes and transfer limitations, is the determination of what should be counted as a weapon. A tank is clearly one, but what about the rounds of ammunition that it fires? Or the trucks carrying extra ammunition? Or the communications gear for the tank's crew? Or infantry rifles? On these points, SIPRI and ACDA differ considerably.</w:t>
      </w:r>
    </w:p>
    <w:p w:rsidR="0018075C" w:rsidRPr="00195C7A" w:rsidRDefault="0018075C" w:rsidP="0018075C">
      <w:r w:rsidRPr="00195C7A">
        <w:rPr>
          <w:rStyle w:val="StyleUnderline"/>
        </w:rPr>
        <w:t>SIPRI uses the narrowest definition, counting only hardware that falls into one of five major categories of weapon systems: aircraft, armor and artillery, guidance and radar systems, missiles, and warships.</w:t>
      </w:r>
      <w:r w:rsidRPr="00195C7A">
        <w:t xml:space="preserve"> The classification is helpful where restraint options are concerned because </w:t>
      </w:r>
      <w:r w:rsidRPr="0018075C">
        <w:rPr>
          <w:rStyle w:val="StyleUnderline"/>
        </w:rPr>
        <w:t xml:space="preserve">it includes the items that can be </w:t>
      </w:r>
      <w:r w:rsidRPr="00425881">
        <w:rPr>
          <w:rStyle w:val="Emphasis"/>
        </w:rPr>
        <w:t>counted and verified</w:t>
      </w:r>
      <w:r w:rsidRPr="0018075C">
        <w:rPr>
          <w:rStyle w:val="StyleUnderline"/>
        </w:rPr>
        <w:t xml:space="preserve"> with </w:t>
      </w:r>
      <w:r w:rsidRPr="00425881">
        <w:rPr>
          <w:rStyle w:val="Emphasis"/>
        </w:rPr>
        <w:t>greatest certainty</w:t>
      </w:r>
      <w:r w:rsidRPr="00195C7A">
        <w:t xml:space="preserve">. </w:t>
      </w:r>
      <w:r w:rsidRPr="00195C7A">
        <w:rPr>
          <w:rStyle w:val="StyleUnderline"/>
        </w:rPr>
        <w:t>ACDA defines arms transfers as "weapons of war, parts thereof, ammunition, support equipment, and other commodities designed for military use," ACDA thus includes a wide range of goods and services: military construction, royalties from technology licenses when they are part of the transfer agreement, and a host of smaller or ancillary equipment such as nonarmored military vehicles, communications and electronic equipment, small arms, ammunition, parachutes, and uniforms</w:t>
      </w:r>
      <w:r w:rsidRPr="00195C7A">
        <w:t>.</w:t>
      </w:r>
    </w:p>
    <w:p w:rsidR="0018075C" w:rsidRPr="00195C7A" w:rsidRDefault="0018075C" w:rsidP="0018075C">
      <w:r w:rsidRPr="00195C7A">
        <w:t>The ACDA data treat U.S. exports differently than those of the rest of the world. ACDA excludes construction and other services from the U.S. export level. It also leaves out dual-use equipment for U.S. exports unless it is included on the Munitions List, but counts such items for the rest of the world. (The value of the dual-use equipment is difficult to gauge, but the foreign military construction sales and "other services" reported by the Department of Defense averaged over $3 billion a year in the late 1980s-· more than 10 percent of the figure ACDA reports for total U.S. exports.)</w:t>
      </w:r>
    </w:p>
    <w:p w:rsidR="0018075C" w:rsidRPr="00195C7A" w:rsidRDefault="0018075C" w:rsidP="0018075C">
      <w:r w:rsidRPr="0018075C">
        <w:rPr>
          <w:rStyle w:val="StyleUnderline"/>
        </w:rPr>
        <w:t xml:space="preserve">Which definition of arms is most appropriate? The answer depends on the issue </w:t>
      </w:r>
      <w:r w:rsidRPr="00195C7A">
        <w:t xml:space="preserve">at hand. </w:t>
      </w:r>
      <w:r w:rsidRPr="0018075C">
        <w:rPr>
          <w:rStyle w:val="StyleUnderline"/>
        </w:rPr>
        <w:t>The limits in this study use a narrow definition of weapons</w:t>
      </w:r>
      <w:r w:rsidRPr="00195C7A">
        <w:t xml:space="preserve"> </w:t>
      </w:r>
      <w:r w:rsidRPr="0018075C">
        <w:rPr>
          <w:rStyle w:val="StyleUnderline"/>
        </w:rPr>
        <w:t xml:space="preserve">but are also intended to comprise dual-use and component trade that can contribute to the manufacturing of such </w:t>
      </w:r>
      <w:r w:rsidRPr="0018075C">
        <w:rPr>
          <w:rStyle w:val="Emphasis"/>
        </w:rPr>
        <w:t>major weapons</w:t>
      </w:r>
      <w:r w:rsidRPr="00195C7A">
        <w:t xml:space="preserve">. The economic analyses, however, are based on CBO estimates of what might happen to all military production. </w:t>
      </w:r>
    </w:p>
    <w:p w:rsidR="0018075C" w:rsidRDefault="0018075C" w:rsidP="00417E14">
      <w:r w:rsidRPr="00195C7A">
        <w:t>For all supplier countries except the United States</w:t>
      </w:r>
      <w:r w:rsidRPr="0018075C">
        <w:t>, statistics published by ACDA will include a dual-use item "when its primary mission is identified as military."</w:t>
      </w:r>
      <w:r w:rsidRPr="00195C7A">
        <w:t xml:space="preserve"> That determination is of course complicated, and it would pose perhaps the greatest challenge of all in designing and monitoring supplier limits on the arms trade.</w:t>
      </w:r>
    </w:p>
    <w:p w:rsidR="00417E14" w:rsidRPr="00FF7822" w:rsidRDefault="00417E14" w:rsidP="00417E14">
      <w:pPr>
        <w:pStyle w:val="Heading4"/>
      </w:pPr>
      <w:r>
        <w:t xml:space="preserve">Arms refers to the transfer of goods and services to </w:t>
      </w:r>
      <w:r>
        <w:rPr>
          <w:u w:val="single"/>
        </w:rPr>
        <w:t>institutions</w:t>
      </w:r>
      <w:r>
        <w:t xml:space="preserve"> that</w:t>
      </w:r>
      <w:r w:rsidR="00425881">
        <w:t xml:space="preserve"> significantly</w:t>
      </w:r>
      <w:r>
        <w:t xml:space="preserve"> </w:t>
      </w:r>
      <w:r>
        <w:rPr>
          <w:u w:val="single"/>
        </w:rPr>
        <w:t>raises their destructive potential</w:t>
      </w:r>
      <w:r>
        <w:t xml:space="preserve"> – that excludes individuals and requires looking at </w:t>
      </w:r>
      <w:r>
        <w:rPr>
          <w:u w:val="single"/>
        </w:rPr>
        <w:t>major</w:t>
      </w:r>
      <w:r>
        <w:t xml:space="preserve"> weapons systems</w:t>
      </w:r>
    </w:p>
    <w:p w:rsidR="00417E14" w:rsidRDefault="00417E14" w:rsidP="00417E14">
      <w:proofErr w:type="spellStart"/>
      <w:r>
        <w:rPr>
          <w:b/>
          <w:bCs/>
        </w:rPr>
        <w:t>Brzoska</w:t>
      </w:r>
      <w:proofErr w:type="spellEnd"/>
      <w:r>
        <w:rPr>
          <w:b/>
          <w:bCs/>
        </w:rPr>
        <w:t xml:space="preserve">, 82 </w:t>
      </w:r>
      <w:proofErr w:type="gramStart"/>
      <w:r>
        <w:rPr>
          <w:b/>
          <w:bCs/>
        </w:rPr>
        <w:t xml:space="preserve">-  </w:t>
      </w:r>
      <w:r w:rsidRPr="00C64FD3">
        <w:t>Department</w:t>
      </w:r>
      <w:proofErr w:type="gramEnd"/>
      <w:r w:rsidRPr="00C64FD3">
        <w:t xml:space="preserve"> of Political Science Hamburg University (Michael, “Arms Transfer Data Sources” The Journal of Conflict Resolution, Vol. 26, No. 1 (Mar., 1982), pp. 77-108, JSTOR)</w:t>
      </w:r>
    </w:p>
    <w:p w:rsidR="00417E14" w:rsidRDefault="00417E14" w:rsidP="00417E14"/>
    <w:p w:rsidR="00417E14" w:rsidRDefault="00417E14" w:rsidP="00417E14">
      <w:r>
        <w:t xml:space="preserve"> DEFINITION OF ARMS TRANSFERS</w:t>
      </w:r>
    </w:p>
    <w:p w:rsidR="00417E14" w:rsidRDefault="00417E14" w:rsidP="00417E14">
      <w:r>
        <w:t xml:space="preserve"> </w:t>
      </w:r>
      <w:r w:rsidRPr="00C64FD3">
        <w:rPr>
          <w:rStyle w:val="StyleUnderline"/>
        </w:rPr>
        <w:t>What is an arms transfer?</w:t>
      </w:r>
      <w:r>
        <w:t xml:space="preserve"> Let us look at the "arms" part first. </w:t>
      </w:r>
      <w:r w:rsidRPr="00C64FD3">
        <w:rPr>
          <w:rStyle w:val="StyleUnderline"/>
        </w:rPr>
        <w:t>What comes to mind</w:t>
      </w:r>
      <w:r>
        <w:t xml:space="preserve"> here </w:t>
      </w:r>
      <w:r w:rsidRPr="00C64FD3">
        <w:rPr>
          <w:rStyle w:val="StyleUnderline"/>
        </w:rPr>
        <w:t xml:space="preserve">first as a distinguishing criterion between arms and </w:t>
      </w:r>
      <w:proofErr w:type="spellStart"/>
      <w:r w:rsidRPr="00C64FD3">
        <w:rPr>
          <w:rStyle w:val="StyleUnderline"/>
        </w:rPr>
        <w:t>nonarms</w:t>
      </w:r>
      <w:proofErr w:type="spellEnd"/>
      <w:r w:rsidRPr="00C64FD3">
        <w:rPr>
          <w:rStyle w:val="StyleUnderline"/>
        </w:rPr>
        <w:t xml:space="preserve"> is</w:t>
      </w:r>
      <w:r>
        <w:t xml:space="preserve"> the </w:t>
      </w:r>
      <w:r w:rsidRPr="00C64FD3">
        <w:rPr>
          <w:rStyle w:val="StyleUnderline"/>
        </w:rPr>
        <w:t>lethality</w:t>
      </w:r>
      <w:r>
        <w:t xml:space="preserve"> of the transferred commodity. But </w:t>
      </w:r>
      <w:r w:rsidRPr="00C64FD3">
        <w:rPr>
          <w:rStyle w:val="StyleUnderline"/>
        </w:rPr>
        <w:t>this</w:t>
      </w:r>
      <w:r>
        <w:t xml:space="preserve"> criterion </w:t>
      </w:r>
      <w:r w:rsidRPr="00C64FD3">
        <w:rPr>
          <w:rStyle w:val="StyleUnderline"/>
        </w:rPr>
        <w:t>does not take us very far</w:t>
      </w:r>
      <w:r>
        <w:t xml:space="preserve">. A kitchen knife seems more lethal at first glance than an </w:t>
      </w:r>
      <w:r w:rsidRPr="00C64FD3">
        <w:rPr>
          <w:rStyle w:val="StyleUnderline"/>
        </w:rPr>
        <w:t>electronic communication</w:t>
      </w:r>
      <w:r>
        <w:t xml:space="preserve"> implement does; but the second rather than the first </w:t>
      </w:r>
      <w:r w:rsidRPr="00C64FD3">
        <w:rPr>
          <w:rStyle w:val="StyleUnderline"/>
        </w:rPr>
        <w:t xml:space="preserve">must be classified as a weapon when linked to a sophisticated weapon system. One approach </w:t>
      </w:r>
      <w:r w:rsidRPr="00FF7822">
        <w:t>to this problem</w:t>
      </w:r>
      <w:r w:rsidRPr="00C64FD3">
        <w:rPr>
          <w:rStyle w:val="StyleUnderline"/>
        </w:rPr>
        <w:t xml:space="preserve"> would be to use </w:t>
      </w:r>
      <w:r w:rsidRPr="00FF7822">
        <w:t>something like the category</w:t>
      </w:r>
      <w:r w:rsidRPr="00C64FD3">
        <w:rPr>
          <w:rStyle w:val="StyleUnderline"/>
        </w:rPr>
        <w:t xml:space="preserve"> "potentially very lethal" weapons and call </w:t>
      </w:r>
      <w:r w:rsidRPr="00C64FD3">
        <w:rPr>
          <w:rStyle w:val="Emphasis"/>
        </w:rPr>
        <w:t>only the major weapons "arms</w:t>
      </w:r>
      <w:r>
        <w:t xml:space="preserve">." </w:t>
      </w:r>
      <w:r w:rsidRPr="00C64FD3">
        <w:rPr>
          <w:rStyle w:val="StyleUnderline"/>
        </w:rPr>
        <w:t>Another approach would be</w:t>
      </w:r>
      <w:r>
        <w:t xml:space="preserve"> an </w:t>
      </w:r>
      <w:r w:rsidRPr="00C64FD3">
        <w:rPr>
          <w:rStyle w:val="Emphasis"/>
        </w:rPr>
        <w:t xml:space="preserve">institutional </w:t>
      </w:r>
      <w:r>
        <w:t xml:space="preserve">one: </w:t>
      </w:r>
      <w:r w:rsidRPr="00C64FD3">
        <w:rPr>
          <w:rStyle w:val="StyleUnderline"/>
        </w:rPr>
        <w:t>All transfers to the military forces would be seen as arms transfers</w:t>
      </w:r>
      <w:r>
        <w:t xml:space="preserve">. </w:t>
      </w:r>
      <w:r w:rsidRPr="00C64FD3">
        <w:rPr>
          <w:rStyle w:val="StyleUnderline"/>
        </w:rPr>
        <w:t>We could combine the functional and the institutional perspectives and name "arms" anything that raises the potential destructive power of the entity within a national boundary that is concerned with the use of force</w:t>
      </w:r>
      <w:r>
        <w:t xml:space="preserve">, which could include the military, militia, and police. </w:t>
      </w:r>
      <w:r w:rsidRPr="00C64FD3">
        <w:rPr>
          <w:rStyle w:val="StyleUnderline"/>
        </w:rPr>
        <w:t>This excludes arms transfers to individuals in a country or to subnational groups</w:t>
      </w:r>
      <w:r>
        <w:t>. This definition actually boils down to an institutional one as almost all transfers to the armed forces do indeed raise the power potential of an armed force. It should also be considered that there are other factors, e.g., the arms production equipment transferred to a military industry.</w:t>
      </w:r>
    </w:p>
    <w:p w:rsidR="00417E14" w:rsidRDefault="00417E14" w:rsidP="00417E14">
      <w:r>
        <w:t xml:space="preserve"> For the trade statistician, these very limited theoretical suggestions have to be translated into categories of commodities in each case. In Table 1, we present a list of commodities that could be meaningfully included in a definition of arms transfers. </w:t>
      </w:r>
      <w:r w:rsidRPr="00CA6E60">
        <w:rPr>
          <w:rStyle w:val="StyleUnderline"/>
        </w:rPr>
        <w:t>But it is not only commodities transferred that increases the destructive potential; we also have to include services and know-how that support</w:t>
      </w:r>
      <w:r>
        <w:t xml:space="preserve"> the ultimate aim of </w:t>
      </w:r>
      <w:r w:rsidRPr="00CA6E60">
        <w:rPr>
          <w:rStyle w:val="StyleUnderline"/>
        </w:rPr>
        <w:t>destruction.</w:t>
      </w:r>
      <w:r>
        <w:t xml:space="preserve"> Finally, some consideration should be given to the "transfer." When is a transfer accomplished? The potential power of a military is usually increased when friendly foreign troops are stationed in the country or a friendly navy establishes naval bases. </w:t>
      </w:r>
      <w:proofErr w:type="gramStart"/>
      <w:r>
        <w:t>So</w:t>
      </w:r>
      <w:proofErr w:type="gramEnd"/>
      <w:r>
        <w:t xml:space="preserve"> the nation-state approach is not sufficient in all cases.</w:t>
      </w:r>
    </w:p>
    <w:p w:rsidR="00417E14" w:rsidRDefault="00417E14" w:rsidP="00417E14"/>
    <w:p w:rsidR="0018075C" w:rsidRPr="0018075C" w:rsidRDefault="0018075C" w:rsidP="0018075C"/>
    <w:p w:rsidR="00417E14" w:rsidRDefault="00417E14" w:rsidP="00417E14"/>
    <w:p w:rsidR="00425881" w:rsidRPr="00195C7A" w:rsidRDefault="00425881" w:rsidP="00425881">
      <w:pPr>
        <w:pStyle w:val="Heading3"/>
      </w:pPr>
      <w:r w:rsidRPr="00195C7A">
        <w:t>Excludes small arms</w:t>
      </w:r>
    </w:p>
    <w:p w:rsidR="00425881" w:rsidRPr="00195C7A" w:rsidRDefault="00425881" w:rsidP="00425881"/>
    <w:p w:rsidR="00425881" w:rsidRPr="00195C7A" w:rsidRDefault="00425881" w:rsidP="00425881">
      <w:pPr>
        <w:pStyle w:val="Heading4"/>
      </w:pPr>
      <w:r w:rsidRPr="00195C7A">
        <w:t>Arms excludes small arms and WMD</w:t>
      </w:r>
    </w:p>
    <w:p w:rsidR="00425881" w:rsidRPr="00195C7A" w:rsidRDefault="00425881" w:rsidP="00425881">
      <w:r w:rsidRPr="00195C7A">
        <w:rPr>
          <w:b/>
        </w:rPr>
        <w:t xml:space="preserve">Avila, 17 </w:t>
      </w:r>
      <w:r w:rsidRPr="00195C7A">
        <w:t xml:space="preserve">- </w:t>
      </w:r>
      <w:proofErr w:type="spellStart"/>
      <w:r w:rsidRPr="00195C7A">
        <w:t>Unieuro</w:t>
      </w:r>
      <w:proofErr w:type="spellEnd"/>
      <w:r w:rsidRPr="00195C7A">
        <w:t xml:space="preserve"> University Center, Brasilia–DF, Brazil;</w:t>
      </w:r>
      <w:r w:rsidRPr="00195C7A">
        <w:rPr>
          <w:b/>
        </w:rPr>
        <w:t xml:space="preserve"> </w:t>
      </w:r>
      <w:r w:rsidRPr="00195C7A">
        <w:t xml:space="preserve">(Carlos, “Arms Transfer Policies and International Security: the Case of Brazilian-Swedish Co-operation” </w:t>
      </w:r>
      <w:proofErr w:type="spellStart"/>
      <w:r w:rsidRPr="00195C7A">
        <w:t>Contexto</w:t>
      </w:r>
      <w:proofErr w:type="spellEnd"/>
      <w:r w:rsidRPr="00195C7A">
        <w:t xml:space="preserve"> </w:t>
      </w:r>
      <w:proofErr w:type="spellStart"/>
      <w:r w:rsidRPr="00195C7A">
        <w:t>Internacional</w:t>
      </w:r>
      <w:proofErr w:type="spellEnd"/>
      <w:r w:rsidRPr="00195C7A">
        <w:t xml:space="preserve"> vol. 39(1) Jan/Apr 2017 </w:t>
      </w:r>
      <w:hyperlink r:id="rId123" w:history="1">
        <w:r w:rsidRPr="00195C7A">
          <w:rPr>
            <w:rStyle w:val="Hyperlink"/>
          </w:rPr>
          <w:t>http://dx.doi.org/10.1590/S0102-8529.2017390100007</w:t>
        </w:r>
      </w:hyperlink>
    </w:p>
    <w:p w:rsidR="00425881" w:rsidRPr="00195C7A" w:rsidRDefault="00425881" w:rsidP="00425881"/>
    <w:p w:rsidR="00425881" w:rsidRPr="00195C7A" w:rsidRDefault="00425881" w:rsidP="00425881">
      <w:r w:rsidRPr="00195C7A">
        <w:rPr>
          <w:rStyle w:val="StyleUnderline"/>
        </w:rPr>
        <w:t>Studies of the</w:t>
      </w:r>
      <w:r w:rsidRPr="00195C7A">
        <w:t xml:space="preserve"> international </w:t>
      </w:r>
      <w:r w:rsidRPr="00195C7A">
        <w:rPr>
          <w:rStyle w:val="StyleUnderline"/>
        </w:rPr>
        <w:t>arms trade</w:t>
      </w:r>
      <w:r w:rsidRPr="00195C7A">
        <w:t xml:space="preserve">, especially in major conventional weapons, often </w:t>
      </w:r>
      <w:r w:rsidRPr="00195C7A">
        <w:rPr>
          <w:rStyle w:val="StyleUnderline"/>
        </w:rPr>
        <w:t>refer to research conducted by the Stockholm International Peace Research Institute</w:t>
      </w:r>
      <w:r w:rsidRPr="00195C7A">
        <w:t xml:space="preserve"> (see www.sipri.org). </w:t>
      </w:r>
      <w:r w:rsidRPr="00195C7A">
        <w:rPr>
          <w:rStyle w:val="StyleUnderline"/>
        </w:rPr>
        <w:t xml:space="preserve">Its work shows </w:t>
      </w:r>
      <w:r w:rsidRPr="00195C7A">
        <w:t xml:space="preserve">that </w:t>
      </w:r>
      <w:r w:rsidRPr="00195C7A">
        <w:rPr>
          <w:rStyle w:val="StyleUnderline"/>
        </w:rPr>
        <w:t>arms transfers</w:t>
      </w:r>
      <w:r w:rsidRPr="00195C7A">
        <w:t xml:space="preserve"> usually </w:t>
      </w:r>
      <w:r w:rsidRPr="00195C7A">
        <w:rPr>
          <w:rStyle w:val="StyleUnderline"/>
        </w:rPr>
        <w:t>involve major conventional weapons,</w:t>
      </w:r>
      <w:r w:rsidRPr="00195C7A">
        <w:t xml:space="preserve"> namely </w:t>
      </w:r>
      <w:proofErr w:type="spellStart"/>
      <w:r w:rsidRPr="00195C7A">
        <w:t>armoured</w:t>
      </w:r>
      <w:proofErr w:type="spellEnd"/>
      <w:r w:rsidRPr="00195C7A">
        <w:t xml:space="preserve"> vehicles, military aircraft, missiles, ships, radar systems, artillery, submarines, anti-aircraft </w:t>
      </w:r>
      <w:proofErr w:type="spellStart"/>
      <w:r w:rsidRPr="00195C7A">
        <w:t>defence</w:t>
      </w:r>
      <w:proofErr w:type="spellEnd"/>
      <w:r w:rsidRPr="00195C7A">
        <w:t xml:space="preserve"> systems, and sophisticated sensors. In what follows, </w:t>
      </w:r>
      <w:r w:rsidRPr="00195C7A">
        <w:rPr>
          <w:rStyle w:val="StyleUnderline"/>
        </w:rPr>
        <w:t>the term ‘arms transfer’ refers to the export of major conventional weapons. Light weapons and weapons of mass destruction are</w:t>
      </w:r>
      <w:r w:rsidRPr="00195C7A">
        <w:t xml:space="preserve"> therefore </w:t>
      </w:r>
      <w:r w:rsidRPr="00195C7A">
        <w:rPr>
          <w:rStyle w:val="StyleUnderline"/>
        </w:rPr>
        <w:t>excluded</w:t>
      </w:r>
      <w:r w:rsidRPr="00195C7A">
        <w:t xml:space="preserve">. </w:t>
      </w:r>
    </w:p>
    <w:p w:rsidR="00425881" w:rsidRPr="00195C7A" w:rsidRDefault="00425881" w:rsidP="00425881">
      <w:pPr>
        <w:pStyle w:val="Heading4"/>
      </w:pPr>
      <w:r w:rsidRPr="00195C7A">
        <w:t xml:space="preserve">Small arms should be </w:t>
      </w:r>
      <w:r w:rsidRPr="00195C7A">
        <w:rPr>
          <w:u w:val="single"/>
        </w:rPr>
        <w:t>pragmatically</w:t>
      </w:r>
      <w:r w:rsidRPr="00195C7A">
        <w:t xml:space="preserve"> excluded from the topic – no reliable method of tracking or control exists</w:t>
      </w:r>
    </w:p>
    <w:p w:rsidR="00425881" w:rsidRPr="00195C7A" w:rsidRDefault="00425881" w:rsidP="00425881">
      <w:proofErr w:type="spellStart"/>
      <w:r w:rsidRPr="00195C7A">
        <w:rPr>
          <w:b/>
        </w:rPr>
        <w:t>Wezeman</w:t>
      </w:r>
      <w:proofErr w:type="spellEnd"/>
      <w:r w:rsidRPr="00195C7A">
        <w:rPr>
          <w:b/>
        </w:rPr>
        <w:t xml:space="preserve">, 3 </w:t>
      </w:r>
      <w:r w:rsidRPr="00195C7A">
        <w:t xml:space="preserve">–  Pieter D. </w:t>
      </w:r>
      <w:proofErr w:type="spellStart"/>
      <w:r w:rsidRPr="00195C7A">
        <w:t>Wezeman</w:t>
      </w:r>
      <w:proofErr w:type="spellEnd"/>
      <w:r w:rsidRPr="00195C7A">
        <w:t xml:space="preserve"> is a Senior Researcher with the SIPRI Arms Transfers and Military Expenditure </w:t>
      </w:r>
      <w:proofErr w:type="spellStart"/>
      <w:r w:rsidRPr="00195C7A">
        <w:t>Programme</w:t>
      </w:r>
      <w:proofErr w:type="spellEnd"/>
      <w:r w:rsidRPr="00195C7A">
        <w:t xml:space="preserve"> “Conflicts and Transfers of Small Arms” </w:t>
      </w:r>
      <w:hyperlink r:id="rId124" w:history="1">
        <w:r w:rsidRPr="00195C7A">
          <w:rPr>
            <w:rStyle w:val="Hyperlink"/>
          </w:rPr>
          <w:t>http://www.securitycouncilreport.org/atf/cf/%7B65BFCF9B-6D27-4E9C-8CD3-CF6E4FF96FF9%7D/Disarm%20Conflicts%20and%20Transfers.pdf?scrlybrkr=45ef2eed</w:t>
        </w:r>
      </w:hyperlink>
    </w:p>
    <w:p w:rsidR="00425881" w:rsidRPr="00195C7A" w:rsidRDefault="00425881" w:rsidP="00425881"/>
    <w:p w:rsidR="00425881" w:rsidRPr="00195C7A" w:rsidRDefault="00425881" w:rsidP="00425881">
      <w:r w:rsidRPr="00195C7A">
        <w:rPr>
          <w:rStyle w:val="StyleUnderline"/>
        </w:rPr>
        <w:t>In SIPRI’s methodology for</w:t>
      </w:r>
      <w:r w:rsidRPr="00195C7A">
        <w:t xml:space="preserve"> monitoring and m</w:t>
      </w:r>
      <w:r w:rsidRPr="00195C7A">
        <w:rPr>
          <w:rStyle w:val="StyleUnderline"/>
        </w:rPr>
        <w:t xml:space="preserve">easuring transfers of major conventional weapons, these weapons are defined as aircraft, </w:t>
      </w:r>
      <w:proofErr w:type="spellStart"/>
      <w:r w:rsidRPr="00195C7A">
        <w:rPr>
          <w:rStyle w:val="StyleUnderline"/>
        </w:rPr>
        <w:t>armoured</w:t>
      </w:r>
      <w:proofErr w:type="spellEnd"/>
      <w:r w:rsidRPr="00195C7A">
        <w:rPr>
          <w:rStyle w:val="StyleUnderline"/>
        </w:rPr>
        <w:t xml:space="preserve"> vehicles, artillery with a </w:t>
      </w:r>
      <w:proofErr w:type="spellStart"/>
      <w:r w:rsidRPr="00195C7A">
        <w:rPr>
          <w:rStyle w:val="StyleUnderline"/>
        </w:rPr>
        <w:t>calibre</w:t>
      </w:r>
      <w:proofErr w:type="spellEnd"/>
      <w:r w:rsidRPr="00195C7A">
        <w:rPr>
          <w:rStyle w:val="StyleUnderline"/>
        </w:rPr>
        <w:t xml:space="preserve"> of 100 mm or more, radar systems, guided missiles, and ships over 100 </w:t>
      </w:r>
      <w:proofErr w:type="spellStart"/>
      <w:r w:rsidRPr="00195C7A">
        <w:rPr>
          <w:rStyle w:val="StyleUnderline"/>
        </w:rPr>
        <w:t>tonnes</w:t>
      </w:r>
      <w:proofErr w:type="spellEnd"/>
      <w:r w:rsidRPr="00195C7A">
        <w:rPr>
          <w:rStyle w:val="StyleUnderline"/>
        </w:rPr>
        <w:t xml:space="preserve"> or armed with guided missiles or torpedoes</w:t>
      </w:r>
      <w:r w:rsidRPr="00195C7A">
        <w:t>.10 This definition also includes weapons that are usually considered ‘light weapons’, such as anti-tank missiles and portable anti-aircraft missiles.</w:t>
      </w:r>
    </w:p>
    <w:p w:rsidR="00425881" w:rsidRPr="00195C7A" w:rsidRDefault="00425881" w:rsidP="00425881">
      <w:r w:rsidRPr="00195C7A">
        <w:t xml:space="preserve">It is important to note that </w:t>
      </w:r>
      <w:r w:rsidRPr="00195C7A">
        <w:rPr>
          <w:rStyle w:val="StyleUnderline"/>
        </w:rPr>
        <w:t>the SIPRI definition is not constructed</w:t>
      </w:r>
      <w:r w:rsidRPr="00195C7A">
        <w:t xml:space="preserve"> in this way </w:t>
      </w:r>
      <w:r w:rsidRPr="00195C7A">
        <w:rPr>
          <w:rStyle w:val="StyleUnderline"/>
        </w:rPr>
        <w:t>because only these weapons are considered important</w:t>
      </w:r>
      <w:r w:rsidRPr="00195C7A">
        <w:t xml:space="preserve">. In fact, in the late 1960s, when the definition was first constructed, </w:t>
      </w:r>
      <w:r w:rsidRPr="00195C7A">
        <w:rPr>
          <w:rStyle w:val="StyleUnderline"/>
        </w:rPr>
        <w:t>small arms were</w:t>
      </w:r>
      <w:r w:rsidRPr="00195C7A">
        <w:t xml:space="preserve"> also considered relevant as instruments of conflict. They were </w:t>
      </w:r>
      <w:r w:rsidRPr="00195C7A">
        <w:rPr>
          <w:rStyle w:val="StyleUnderline"/>
        </w:rPr>
        <w:t xml:space="preserve">omitted from </w:t>
      </w:r>
      <w:r w:rsidRPr="00195C7A">
        <w:t xml:space="preserve">the specific focus of </w:t>
      </w:r>
      <w:r w:rsidRPr="00195C7A">
        <w:rPr>
          <w:rStyle w:val="StyleUnderline"/>
        </w:rPr>
        <w:t>SIPRI’s arms transfers</w:t>
      </w:r>
      <w:r w:rsidRPr="00195C7A">
        <w:t xml:space="preserve"> monitoring for two main reasons.11</w:t>
      </w:r>
    </w:p>
    <w:p w:rsidR="00425881" w:rsidRPr="00195C7A" w:rsidRDefault="00425881" w:rsidP="00425881">
      <w:r w:rsidRPr="00195C7A">
        <w:t xml:space="preserve">First, with the resources available </w:t>
      </w:r>
      <w:r w:rsidRPr="00195C7A">
        <w:rPr>
          <w:rStyle w:val="StyleUnderline"/>
        </w:rPr>
        <w:t>it was not possible to get a satisfactory picture of global transfers of small arms</w:t>
      </w:r>
      <w:r w:rsidRPr="00195C7A">
        <w:t>.</w:t>
      </w:r>
    </w:p>
    <w:p w:rsidR="00425881" w:rsidRPr="00195C7A" w:rsidRDefault="00425881" w:rsidP="00425881">
      <w:r w:rsidRPr="00195C7A">
        <w:t xml:space="preserve">Second, the original project was to focus on arms transfers as an instrument of foreign policy, especially in North–South relations. It was believed that, </w:t>
      </w:r>
      <w:r w:rsidRPr="00195C7A">
        <w:rPr>
          <w:rStyle w:val="StyleUnderline"/>
        </w:rPr>
        <w:t>because of the many possible supply sources of small arms</w:t>
      </w:r>
      <w:r w:rsidRPr="00195C7A">
        <w:t xml:space="preserve">, the </w:t>
      </w:r>
      <w:r w:rsidRPr="00195C7A">
        <w:rPr>
          <w:rStyle w:val="StyleUnderline"/>
        </w:rPr>
        <w:t>recipients could easily switch from one supplier to another</w:t>
      </w:r>
      <w:r w:rsidRPr="00195C7A">
        <w:t>. The trade in small arms was considered less important in the relationship between rich and poor countries than the trade in major weapons.</w:t>
      </w:r>
    </w:p>
    <w:p w:rsidR="00425881" w:rsidRPr="00195C7A" w:rsidRDefault="00425881" w:rsidP="00425881">
      <w:r w:rsidRPr="00195C7A">
        <w:t>The SIPRI definition originates from a specific research question and the practical problem of data scarcity at a particular moment. In fact, it could be argued that the definition is not concerned with ‘major conventional weapons’ but rather with ‘weapons that matter in international relations and for which valid and reliable statistics can be constructed’.</w:t>
      </w:r>
    </w:p>
    <w:p w:rsidR="00425881" w:rsidRPr="00195C7A" w:rsidRDefault="00425881" w:rsidP="00425881">
      <w:pPr>
        <w:pStyle w:val="Heading4"/>
      </w:pPr>
      <w:r w:rsidRPr="00195C7A">
        <w:t xml:space="preserve">Small arms aren’t the </w:t>
      </w:r>
      <w:r w:rsidRPr="00195C7A">
        <w:rPr>
          <w:u w:val="single"/>
        </w:rPr>
        <w:t>substantial</w:t>
      </w:r>
      <w:r w:rsidRPr="00195C7A">
        <w:t xml:space="preserve"> part of the arms trade and accurate data doesn’t exist</w:t>
      </w:r>
    </w:p>
    <w:p w:rsidR="00425881" w:rsidRPr="00195C7A" w:rsidRDefault="00425881" w:rsidP="00425881">
      <w:proofErr w:type="spellStart"/>
      <w:r w:rsidRPr="00195C7A">
        <w:rPr>
          <w:b/>
        </w:rPr>
        <w:t>Zhuravel</w:t>
      </w:r>
      <w:proofErr w:type="spellEnd"/>
      <w:r w:rsidRPr="00195C7A">
        <w:rPr>
          <w:b/>
        </w:rPr>
        <w:t xml:space="preserve">, 12 </w:t>
      </w:r>
      <w:r w:rsidRPr="00195C7A">
        <w:t xml:space="preserve">– thesis for a Master (Two Years) in Global Studies at the Lund University Department of Political Science (Iryna, “Arms Transfers between Russia and China” </w:t>
      </w:r>
      <w:hyperlink r:id="rId125" w:history="1">
        <w:r w:rsidRPr="00195C7A">
          <w:rPr>
            <w:rStyle w:val="Hyperlink"/>
          </w:rPr>
          <w:t>http://lup.lub.lu.se/luur/download?func=downloadFile&amp;recordOId=3047012&amp;fileOId=3047013</w:t>
        </w:r>
      </w:hyperlink>
    </w:p>
    <w:p w:rsidR="00425881" w:rsidRPr="00195C7A" w:rsidRDefault="00425881" w:rsidP="00425881">
      <w:pPr>
        <w:rPr>
          <w:b/>
        </w:rPr>
      </w:pPr>
    </w:p>
    <w:p w:rsidR="00425881" w:rsidRPr="00195C7A" w:rsidRDefault="00425881" w:rsidP="00425881">
      <w:r w:rsidRPr="00195C7A">
        <w:t>The term ‘</w:t>
      </w:r>
      <w:r w:rsidRPr="00195C7A">
        <w:rPr>
          <w:rStyle w:val="StyleUnderline"/>
        </w:rPr>
        <w:t>arms transfers’</w:t>
      </w:r>
      <w:r w:rsidRPr="00195C7A">
        <w:t xml:space="preserve"> is rather self-explanatory and </w:t>
      </w:r>
      <w:r w:rsidRPr="00195C7A">
        <w:rPr>
          <w:rStyle w:val="StyleUnderline"/>
        </w:rPr>
        <w:t>represents “the shipment of military capability from one state to another”</w:t>
      </w:r>
      <w:r w:rsidRPr="00195C7A">
        <w:t xml:space="preserve"> (Kinsella, 1998, p. 8). More elaborate definition provided by Laurence states that arms transfers are ‘‘observable commodities that are traded in the international system for the purpose of enhancing the military power or political power of the recipient nation’’ (</w:t>
      </w:r>
      <w:proofErr w:type="spellStart"/>
      <w:r w:rsidRPr="00195C7A">
        <w:t>Laurance</w:t>
      </w:r>
      <w:proofErr w:type="spellEnd"/>
      <w:r w:rsidRPr="00195C7A">
        <w:t xml:space="preserve">, 1992, p. 3). The main distinction between the definitions provided by different authors is the scope of what is included into arms transfers: some authors (including the ones quoted above) strictly define it as the transfer of the commodities, i.e. armaments from one country to another, whereas others put a broader range of activities under this label. Thus Moore, for instance, argues that “arms transfers are carried out through a variety of mechanisms including the provision of military aid, military cooperation, arms sales, and security assistance” (Moore, 2010, p. 595). For the purpose of this work I adhere to the </w:t>
      </w:r>
      <w:proofErr w:type="gramStart"/>
      <w:r w:rsidRPr="00195C7A">
        <w:t>more narrow</w:t>
      </w:r>
      <w:proofErr w:type="gramEnd"/>
      <w:r w:rsidRPr="00195C7A">
        <w:t xml:space="preserve"> definition of the arms transfers, as the transfer of armaments per se constitute the biggest part of the military cooperation between China and Russia.</w:t>
      </w:r>
    </w:p>
    <w:p w:rsidR="00425881" w:rsidRPr="00195C7A" w:rsidRDefault="00425881" w:rsidP="00425881">
      <w:r w:rsidRPr="00195C7A">
        <w:t xml:space="preserve">Another issue that requires clarification is the type of armaments involved into the arms transfers. </w:t>
      </w:r>
      <w:r w:rsidRPr="00195C7A">
        <w:rPr>
          <w:rStyle w:val="StyleUnderline"/>
        </w:rPr>
        <w:t>This thesis will only deal with major conventional weapons</w:t>
      </w:r>
      <w:r w:rsidRPr="00195C7A">
        <w:t xml:space="preserve"> (MCW) which include aircrafts, air defense systems, anti-submarine warfare weapons, armored vehicles, artillery, engines, missiles, sensors, satellites and ships (</w:t>
      </w:r>
      <w:proofErr w:type="spellStart"/>
      <w:r w:rsidRPr="00195C7A">
        <w:t>Comola</w:t>
      </w:r>
      <w:proofErr w:type="spellEnd"/>
      <w:r w:rsidRPr="00195C7A">
        <w:t xml:space="preserve">, 2012, p. 150; SIPRI, 2012a). </w:t>
      </w:r>
      <w:r w:rsidRPr="00195C7A">
        <w:rPr>
          <w:rStyle w:val="StyleUnderline"/>
        </w:rPr>
        <w:t>It does not touch upon small arms and light weapons</w:t>
      </w:r>
      <w:r w:rsidRPr="00195C7A">
        <w:t xml:space="preserve"> (SALW). </w:t>
      </w:r>
      <w:r w:rsidRPr="00195C7A">
        <w:rPr>
          <w:rStyle w:val="StyleUnderline"/>
        </w:rPr>
        <w:t>The reason</w:t>
      </w:r>
      <w:r w:rsidRPr="00195C7A">
        <w:t xml:space="preserve"> for such limitation </w:t>
      </w:r>
      <w:r w:rsidRPr="00195C7A">
        <w:rPr>
          <w:rStyle w:val="StyleUnderline"/>
        </w:rPr>
        <w:t>is twofold</w:t>
      </w:r>
      <w:r w:rsidRPr="00195C7A">
        <w:t xml:space="preserve">, first of all it </w:t>
      </w:r>
      <w:r w:rsidRPr="00195C7A">
        <w:rPr>
          <w:rStyle w:val="StyleUnderline"/>
        </w:rPr>
        <w:t>is the transfer of MCW and not the SALW</w:t>
      </w:r>
      <w:r w:rsidRPr="00195C7A">
        <w:t xml:space="preserve">2 </w:t>
      </w:r>
      <w:r w:rsidRPr="00195C7A">
        <w:rPr>
          <w:rStyle w:val="StyleUnderline"/>
        </w:rPr>
        <w:t xml:space="preserve">that constitutes a </w:t>
      </w:r>
      <w:r w:rsidRPr="00195C7A">
        <w:rPr>
          <w:rStyle w:val="Emphasis"/>
        </w:rPr>
        <w:t>major part</w:t>
      </w:r>
      <w:r w:rsidRPr="00195C7A">
        <w:rPr>
          <w:rStyle w:val="StyleUnderline"/>
        </w:rPr>
        <w:t xml:space="preserve"> of the trade </w:t>
      </w:r>
      <w:r w:rsidRPr="00195C7A">
        <w:t xml:space="preserve">between the PRC and RF, </w:t>
      </w:r>
      <w:r w:rsidRPr="00195C7A">
        <w:rPr>
          <w:rStyle w:val="StyleUnderline"/>
        </w:rPr>
        <w:t>and second, SIPRI</w:t>
      </w:r>
      <w:r w:rsidRPr="00195C7A">
        <w:t xml:space="preserve"> </w:t>
      </w:r>
      <w:r w:rsidRPr="00195C7A">
        <w:rPr>
          <w:rStyle w:val="StyleUnderline"/>
        </w:rPr>
        <w:t>arms transfer database</w:t>
      </w:r>
      <w:r w:rsidRPr="00195C7A">
        <w:t xml:space="preserve"> is one of the main primary source used for analyses in this paper, and this database </w:t>
      </w:r>
      <w:r w:rsidRPr="00195C7A">
        <w:rPr>
          <w:rStyle w:val="StyleUnderline"/>
        </w:rPr>
        <w:t>includes data only on the MCW transfers and not on SLAW</w:t>
      </w:r>
      <w:r w:rsidRPr="00195C7A">
        <w:t xml:space="preserve">. </w:t>
      </w:r>
    </w:p>
    <w:p w:rsidR="00425881" w:rsidRPr="00195C7A" w:rsidRDefault="00425881" w:rsidP="00425881">
      <w:pPr>
        <w:rPr>
          <w:rFonts w:asciiTheme="minorHAnsi" w:hAnsiTheme="minorHAnsi" w:cstheme="minorHAnsi"/>
        </w:rPr>
      </w:pPr>
    </w:p>
    <w:p w:rsidR="00425881" w:rsidRPr="00195C7A" w:rsidRDefault="00425881" w:rsidP="00425881"/>
    <w:p w:rsidR="00425881" w:rsidRPr="00195C7A" w:rsidRDefault="00425881" w:rsidP="00425881"/>
    <w:p w:rsidR="00425881" w:rsidRPr="00195C7A" w:rsidRDefault="00425881" w:rsidP="00425881">
      <w:pPr>
        <w:pStyle w:val="Heading3"/>
      </w:pPr>
      <w:r w:rsidRPr="00195C7A">
        <w:t>Includes small arms</w:t>
      </w:r>
    </w:p>
    <w:p w:rsidR="00425881" w:rsidRPr="00195C7A" w:rsidRDefault="00425881" w:rsidP="00425881"/>
    <w:p w:rsidR="00425881" w:rsidRPr="00195C7A" w:rsidRDefault="00425881" w:rsidP="00425881">
      <w:pPr>
        <w:pStyle w:val="Heading4"/>
      </w:pPr>
      <w:r w:rsidRPr="00195C7A">
        <w:t xml:space="preserve">Arms includes small arms.  </w:t>
      </w:r>
    </w:p>
    <w:p w:rsidR="00425881" w:rsidRPr="00195C7A" w:rsidRDefault="00425881" w:rsidP="00425881">
      <w:r w:rsidRPr="00195C7A">
        <w:rPr>
          <w:b/>
        </w:rPr>
        <w:t xml:space="preserve">State Department, 2k </w:t>
      </w:r>
      <w:r w:rsidRPr="00195C7A">
        <w:t xml:space="preserve">– US Dept of State, Bureau of Verification and Compliance (“World Military Expenditures Arms Transfers 1998” </w:t>
      </w:r>
      <w:hyperlink r:id="rId126" w:history="1">
        <w:r w:rsidRPr="00195C7A">
          <w:rPr>
            <w:rStyle w:val="Hyperlink"/>
          </w:rPr>
          <w:t>https://www.state.gov/documents/organization/110701.pdf</w:t>
        </w:r>
      </w:hyperlink>
    </w:p>
    <w:p w:rsidR="00425881" w:rsidRPr="00195C7A" w:rsidRDefault="00425881" w:rsidP="00425881"/>
    <w:p w:rsidR="00425881" w:rsidRPr="00195C7A" w:rsidRDefault="00425881" w:rsidP="00425881">
      <w:r w:rsidRPr="00195C7A">
        <w:rPr>
          <w:rStyle w:val="StyleUnderline"/>
        </w:rPr>
        <w:t xml:space="preserve">Arms transfers </w:t>
      </w:r>
      <w:r w:rsidRPr="00195C7A">
        <w:t xml:space="preserve">(arms imports and exports) </w:t>
      </w:r>
      <w:r w:rsidRPr="00195C7A">
        <w:rPr>
          <w:rStyle w:val="StyleUnderline"/>
        </w:rPr>
        <w:t>represent the international transfer (under terms of grant, credit, barter, or cash) of military equipment,</w:t>
      </w:r>
      <w:r w:rsidRPr="00195C7A">
        <w:t xml:space="preserve"> usually referred to as “conventional,” </w:t>
      </w:r>
      <w:r w:rsidRPr="00195C7A">
        <w:rPr>
          <w:rStyle w:val="StyleUnderline"/>
        </w:rPr>
        <w:t>including weapons of war, parts</w:t>
      </w:r>
      <w:r w:rsidRPr="00195C7A">
        <w:t xml:space="preserve"> thereof, </w:t>
      </w:r>
      <w:r w:rsidRPr="00195C7A">
        <w:rPr>
          <w:rStyle w:val="StyleUnderline"/>
        </w:rPr>
        <w:t>ammunition, support equipment, and other commodities designed for military use</w:t>
      </w:r>
      <w:r w:rsidRPr="00195C7A">
        <w:t xml:space="preserve">. </w:t>
      </w:r>
      <w:r w:rsidRPr="00195C7A">
        <w:rPr>
          <w:rStyle w:val="StyleUnderline"/>
        </w:rPr>
        <w:t>Among the items included are</w:t>
      </w:r>
      <w:r w:rsidRPr="00195C7A">
        <w:t xml:space="preserve"> tactical guided missiles and rockets, military aircraft, naval vessels, armored and nonarmored military vehicles, communications and electronic equipment, artillery, infantry weapons, </w:t>
      </w:r>
      <w:r w:rsidRPr="00195C7A">
        <w:rPr>
          <w:rStyle w:val="Emphasis"/>
        </w:rPr>
        <w:t>small arms</w:t>
      </w:r>
      <w:r w:rsidRPr="00195C7A">
        <w:t xml:space="preserve">, ammunition, other ordnance, parachutes, and uniforms. </w:t>
      </w:r>
      <w:r w:rsidRPr="00195C7A">
        <w:rPr>
          <w:rStyle w:val="StyleUnderline"/>
        </w:rPr>
        <w:t xml:space="preserve">Dual use </w:t>
      </w:r>
      <w:r w:rsidRPr="00195C7A">
        <w:t xml:space="preserve">equipment, which can have application in both military and civilian sectors, </w:t>
      </w:r>
      <w:r w:rsidRPr="00195C7A">
        <w:rPr>
          <w:rStyle w:val="StyleUnderline"/>
        </w:rPr>
        <w:t>is included when its primary mission is identified as military</w:t>
      </w:r>
      <w:r w:rsidRPr="00195C7A">
        <w:t xml:space="preserve">. </w:t>
      </w:r>
      <w:r w:rsidRPr="00195C7A">
        <w:rPr>
          <w:rStyle w:val="StyleUnderline"/>
        </w:rPr>
        <w:t>The building of defense production facilities and licensing fees paid as royalties for the production of military equipment are included</w:t>
      </w:r>
      <w:r w:rsidRPr="00195C7A">
        <w:t xml:space="preserve"> when they are contained in military transfer agreements. There have been no international transfers of purely strategic weaponry. </w:t>
      </w:r>
      <w:r w:rsidRPr="00195C7A">
        <w:rPr>
          <w:rStyle w:val="StyleUnderline"/>
        </w:rPr>
        <w:t>Military services such as training, supply operations, equipment repair, technical assistance, and construction are included</w:t>
      </w:r>
      <w:r w:rsidRPr="00195C7A">
        <w:t xml:space="preserve"> where data are available. </w:t>
      </w:r>
      <w:r w:rsidRPr="00195C7A">
        <w:rPr>
          <w:rStyle w:val="StyleUnderline"/>
        </w:rPr>
        <w:t>Excluded are foodstuffs, medical equipment, petroleum products and other supplies</w:t>
      </w:r>
      <w:r w:rsidRPr="00195C7A">
        <w:t>.</w:t>
      </w:r>
    </w:p>
    <w:p w:rsidR="00425881" w:rsidRPr="00195C7A" w:rsidRDefault="00425881" w:rsidP="00425881">
      <w:pPr>
        <w:pStyle w:val="Heading4"/>
      </w:pPr>
      <w:r w:rsidRPr="00195C7A">
        <w:t>Arms includes small arms and doesn’t have to be strictly for military use</w:t>
      </w:r>
    </w:p>
    <w:p w:rsidR="00425881" w:rsidRPr="00195C7A" w:rsidRDefault="00425881" w:rsidP="00425881">
      <w:r w:rsidRPr="00195C7A">
        <w:rPr>
          <w:b/>
        </w:rPr>
        <w:t xml:space="preserve">Teichert, 8 </w:t>
      </w:r>
      <w:r w:rsidRPr="00195C7A">
        <w:t xml:space="preserve">– Counsel of Record (Jeffrey, BRIEF AMICUS CURIAE OF ORGANIZATIONS AND SCHOLARS CORRECTING MYTHS AND MISREPRESENTATIONS COMMONLY DEPLOYED BY OPPONENTS OF AN INDIVIDUAL-RIGHTS-BASED INTERPRETATION OF THE SECOND AMENDMENT IN SUPPORT OF RESPONDENT, DISTRICT OF COLUMBIA, et al., Petitioners, v. DICK ANTHONY HELLER, Respondent. , </w:t>
      </w:r>
      <w:hyperlink r:id="rId127" w:history="1">
        <w:r w:rsidRPr="00195C7A">
          <w:rPr>
            <w:rStyle w:val="Hyperlink"/>
          </w:rPr>
          <w:t>https://www.nraila.org/heller/proamicusbriefs/07-290_amicus_citizenscommittee.pdf</w:t>
        </w:r>
      </w:hyperlink>
    </w:p>
    <w:p w:rsidR="00425881" w:rsidRPr="00195C7A" w:rsidRDefault="00425881" w:rsidP="00425881"/>
    <w:p w:rsidR="00425881" w:rsidRPr="00195C7A" w:rsidRDefault="00425881" w:rsidP="00425881">
      <w:r w:rsidRPr="00195C7A">
        <w:rPr>
          <w:rStyle w:val="StyleUnderline"/>
        </w:rPr>
        <w:t>The District quotes selectively from definition</w:t>
      </w:r>
      <w:r w:rsidRPr="00195C7A">
        <w:t xml:space="preserve"> 2.a. of the word “arm” in the Oxford English Dictionary (“OED”) </w:t>
      </w:r>
      <w:r w:rsidRPr="00195C7A">
        <w:rPr>
          <w:rStyle w:val="StyleUnderline"/>
        </w:rPr>
        <w:t>to suggest that the term “arms” only includes war weapons.</w:t>
      </w:r>
      <w:r w:rsidRPr="00195C7A">
        <w:t xml:space="preserve"> (Pet.Br. 15.) </w:t>
      </w:r>
      <w:r w:rsidRPr="00195C7A">
        <w:rPr>
          <w:rStyle w:val="StyleUnderline"/>
        </w:rPr>
        <w:t xml:space="preserve">The full definition is: Instruments </w:t>
      </w:r>
      <w:r w:rsidRPr="00195C7A">
        <w:t xml:space="preserve">of offence </w:t>
      </w:r>
      <w:r w:rsidRPr="00195C7A">
        <w:rPr>
          <w:rStyle w:val="StyleUnderline"/>
        </w:rPr>
        <w:t>used in war; weapons. fire-arms</w:t>
      </w:r>
      <w:r w:rsidRPr="00195C7A">
        <w:t xml:space="preserve">: those for which gunpowder is used, such as guns and pistols, as opposed to swords, spears, or bows. </w:t>
      </w:r>
      <w:r w:rsidRPr="00195C7A">
        <w:rPr>
          <w:rStyle w:val="StyleUnderline"/>
        </w:rPr>
        <w:t>small-arms</w:t>
      </w:r>
      <w:r w:rsidRPr="00195C7A">
        <w:t xml:space="preserve">: those not requiring carriages, as opposed to artillery. stand of arms: a complete set for one soldier. 1 OED 634 (2d ed. 2000). </w:t>
      </w:r>
      <w:r w:rsidRPr="00195C7A">
        <w:rPr>
          <w:rStyle w:val="StyleUnderline"/>
        </w:rPr>
        <w:t>This definition includes the term “weapons” as well as “fire-arms,” which makes no reference to military uses, and “small-arms</w:t>
      </w:r>
      <w:r w:rsidRPr="00195C7A">
        <w:t xml:space="preserve">” which defines small weapons “as opposed to artillery,” </w:t>
      </w:r>
      <w:r w:rsidRPr="00195C7A">
        <w:rPr>
          <w:rStyle w:val="StyleUnderline"/>
        </w:rPr>
        <w:t>contrasting a military weapon</w:t>
      </w:r>
      <w:r w:rsidRPr="00195C7A">
        <w:t xml:space="preserve">. While war weapons are covered by the definition, two of its subparts require no military context. </w:t>
      </w:r>
    </w:p>
    <w:p w:rsidR="00425881" w:rsidRPr="00195C7A" w:rsidRDefault="00425881" w:rsidP="00425881">
      <w:r w:rsidRPr="00195C7A">
        <w:t xml:space="preserve">The District quotes a 1794 reference in the OED mentioning arms used in war. (Pet.Br. 15.) However, this is only one of several references. A reference prior to the Bill of Rights was, “1650 T. B. Worcester’s </w:t>
      </w:r>
      <w:proofErr w:type="spellStart"/>
      <w:r w:rsidRPr="00195C7A">
        <w:t>Apophth</w:t>
      </w:r>
      <w:proofErr w:type="spellEnd"/>
      <w:r w:rsidRPr="00195C7A">
        <w:t xml:space="preserve">. 97 They were come to search his house for </w:t>
      </w:r>
      <w:proofErr w:type="spellStart"/>
      <w:r w:rsidRPr="00195C7A">
        <w:t>Armes</w:t>
      </w:r>
      <w:proofErr w:type="spellEnd"/>
      <w:r w:rsidRPr="00195C7A">
        <w:t xml:space="preserve">.” 1 OED, supra, at 634. </w:t>
      </w:r>
      <w:r w:rsidRPr="00195C7A">
        <w:rPr>
          <w:rStyle w:val="StyleUnderline"/>
        </w:rPr>
        <w:t>While a military application of the term “arms” is one possibility, it is not the exclusive meaning</w:t>
      </w:r>
      <w:r w:rsidRPr="00195C7A">
        <w:t xml:space="preserve">. The District’s argument ignores several general definitions. For example, definition III.10, from a 1641 reference: “Arms, in the understanding of law is extended to </w:t>
      </w:r>
      <w:proofErr w:type="spellStart"/>
      <w:r w:rsidRPr="00195C7A">
        <w:t>any thing</w:t>
      </w:r>
      <w:proofErr w:type="spellEnd"/>
      <w:r w:rsidRPr="00195C7A">
        <w:t xml:space="preserve"> that a man, in his anger or fury, takes in his hand to cast at or strike another.” Id. (emphasis supplied). </w:t>
      </w:r>
    </w:p>
    <w:p w:rsidR="00425881" w:rsidRPr="00195C7A" w:rsidRDefault="00425881" w:rsidP="00425881"/>
    <w:p w:rsidR="00425881" w:rsidRPr="00195C7A" w:rsidRDefault="00425881" w:rsidP="00425881"/>
    <w:p w:rsidR="00425881" w:rsidRPr="00195C7A" w:rsidRDefault="00425881" w:rsidP="00425881"/>
    <w:p w:rsidR="00425881" w:rsidRPr="00195C7A" w:rsidRDefault="00425881" w:rsidP="00425881"/>
    <w:p w:rsidR="00425881" w:rsidRPr="00195C7A" w:rsidRDefault="00425881" w:rsidP="00425881">
      <w:pPr>
        <w:pStyle w:val="Heading3"/>
      </w:pPr>
      <w:r w:rsidRPr="00195C7A">
        <w:t>Excludes WMD</w:t>
      </w:r>
    </w:p>
    <w:p w:rsidR="00425881" w:rsidRPr="00195C7A" w:rsidRDefault="00425881" w:rsidP="00425881"/>
    <w:p w:rsidR="00425881" w:rsidRPr="00195C7A" w:rsidRDefault="00425881" w:rsidP="00425881">
      <w:pPr>
        <w:pStyle w:val="Heading4"/>
      </w:pPr>
      <w:r w:rsidRPr="00195C7A">
        <w:t>Arms excludes WMD and small arms</w:t>
      </w:r>
    </w:p>
    <w:p w:rsidR="00425881" w:rsidRPr="00195C7A" w:rsidRDefault="00425881" w:rsidP="00425881">
      <w:r w:rsidRPr="00195C7A">
        <w:rPr>
          <w:b/>
        </w:rPr>
        <w:t xml:space="preserve">Avila, 17 </w:t>
      </w:r>
      <w:r w:rsidRPr="00195C7A">
        <w:t xml:space="preserve">- </w:t>
      </w:r>
      <w:proofErr w:type="spellStart"/>
      <w:r w:rsidRPr="00195C7A">
        <w:t>Unieuro</w:t>
      </w:r>
      <w:proofErr w:type="spellEnd"/>
      <w:r w:rsidRPr="00195C7A">
        <w:t xml:space="preserve"> University Center, Brasilia–DF, Brazil;</w:t>
      </w:r>
      <w:r w:rsidRPr="00195C7A">
        <w:rPr>
          <w:b/>
        </w:rPr>
        <w:t xml:space="preserve"> </w:t>
      </w:r>
      <w:r w:rsidRPr="00195C7A">
        <w:t xml:space="preserve">(Carlos, “Arms Transfer Policies and International Security: the Case of Brazilian-Swedish Co-operation” </w:t>
      </w:r>
      <w:proofErr w:type="spellStart"/>
      <w:r w:rsidRPr="00195C7A">
        <w:t>Contexto</w:t>
      </w:r>
      <w:proofErr w:type="spellEnd"/>
      <w:r w:rsidRPr="00195C7A">
        <w:t xml:space="preserve"> </w:t>
      </w:r>
      <w:proofErr w:type="spellStart"/>
      <w:r w:rsidRPr="00195C7A">
        <w:t>Internacional</w:t>
      </w:r>
      <w:proofErr w:type="spellEnd"/>
      <w:r w:rsidRPr="00195C7A">
        <w:t xml:space="preserve"> vol. 39(1) Jan/Apr 2017 </w:t>
      </w:r>
      <w:hyperlink r:id="rId128" w:history="1">
        <w:r w:rsidRPr="00195C7A">
          <w:rPr>
            <w:rStyle w:val="Hyperlink"/>
          </w:rPr>
          <w:t>http://dx.doi.org/10.1590/S0102-8529.2017390100007</w:t>
        </w:r>
      </w:hyperlink>
    </w:p>
    <w:p w:rsidR="00425881" w:rsidRPr="00195C7A" w:rsidRDefault="00425881" w:rsidP="00425881"/>
    <w:p w:rsidR="00425881" w:rsidRPr="00195C7A" w:rsidRDefault="00425881" w:rsidP="00425881">
      <w:r w:rsidRPr="00195C7A">
        <w:rPr>
          <w:rStyle w:val="StyleUnderline"/>
        </w:rPr>
        <w:t>Studies of the</w:t>
      </w:r>
      <w:r w:rsidRPr="00195C7A">
        <w:t xml:space="preserve"> international </w:t>
      </w:r>
      <w:r w:rsidRPr="00195C7A">
        <w:rPr>
          <w:rStyle w:val="StyleUnderline"/>
        </w:rPr>
        <w:t>arms trade</w:t>
      </w:r>
      <w:r w:rsidRPr="00195C7A">
        <w:t xml:space="preserve">, especially in major conventional weapons, often </w:t>
      </w:r>
      <w:r w:rsidRPr="00195C7A">
        <w:rPr>
          <w:rStyle w:val="StyleUnderline"/>
        </w:rPr>
        <w:t>refer to research conducted by the Stockholm International Peace Research Institute</w:t>
      </w:r>
      <w:r w:rsidRPr="00195C7A">
        <w:t xml:space="preserve"> (see www.sipri.org). </w:t>
      </w:r>
      <w:r w:rsidRPr="00195C7A">
        <w:rPr>
          <w:rStyle w:val="StyleUnderline"/>
        </w:rPr>
        <w:t xml:space="preserve">Its work shows </w:t>
      </w:r>
      <w:r w:rsidRPr="00195C7A">
        <w:t xml:space="preserve">that </w:t>
      </w:r>
      <w:r w:rsidRPr="00195C7A">
        <w:rPr>
          <w:rStyle w:val="StyleUnderline"/>
        </w:rPr>
        <w:t>arms transfers</w:t>
      </w:r>
      <w:r w:rsidRPr="00195C7A">
        <w:t xml:space="preserve"> usually </w:t>
      </w:r>
      <w:r w:rsidRPr="00195C7A">
        <w:rPr>
          <w:rStyle w:val="StyleUnderline"/>
        </w:rPr>
        <w:t>involve major conventional weapons,</w:t>
      </w:r>
      <w:r w:rsidRPr="00195C7A">
        <w:t xml:space="preserve"> namely </w:t>
      </w:r>
      <w:proofErr w:type="spellStart"/>
      <w:r w:rsidRPr="00195C7A">
        <w:t>armoured</w:t>
      </w:r>
      <w:proofErr w:type="spellEnd"/>
      <w:r w:rsidRPr="00195C7A">
        <w:t xml:space="preserve"> vehicles, military aircraft, missiles, ships, radar systems, artillery, submarines, anti-aircraft </w:t>
      </w:r>
      <w:proofErr w:type="spellStart"/>
      <w:r w:rsidRPr="00195C7A">
        <w:t>defence</w:t>
      </w:r>
      <w:proofErr w:type="spellEnd"/>
      <w:r w:rsidRPr="00195C7A">
        <w:t xml:space="preserve"> systems, and sophisticated sensors. In what follows, </w:t>
      </w:r>
      <w:r w:rsidRPr="00195C7A">
        <w:rPr>
          <w:rStyle w:val="StyleUnderline"/>
        </w:rPr>
        <w:t>the term ‘arms transfer’ refers to the export of major conventional weapons. Light weapons and weapons of mass destruction are</w:t>
      </w:r>
      <w:r w:rsidRPr="00195C7A">
        <w:t xml:space="preserve"> therefore </w:t>
      </w:r>
      <w:r w:rsidRPr="00195C7A">
        <w:rPr>
          <w:rStyle w:val="StyleUnderline"/>
        </w:rPr>
        <w:t>excluded</w:t>
      </w:r>
      <w:r w:rsidRPr="00195C7A">
        <w:t xml:space="preserve">. </w:t>
      </w:r>
    </w:p>
    <w:p w:rsidR="00425881" w:rsidRPr="00195C7A" w:rsidRDefault="00425881" w:rsidP="00425881"/>
    <w:p w:rsidR="00425881" w:rsidRPr="00195C7A" w:rsidRDefault="00425881" w:rsidP="00425881">
      <w:pPr>
        <w:pStyle w:val="Heading4"/>
      </w:pPr>
      <w:r w:rsidRPr="00195C7A">
        <w:t>Excludes WMD</w:t>
      </w:r>
    </w:p>
    <w:p w:rsidR="00425881" w:rsidRPr="00195C7A" w:rsidRDefault="00425881" w:rsidP="00425881">
      <w:r w:rsidRPr="00195C7A">
        <w:rPr>
          <w:b/>
        </w:rPr>
        <w:t xml:space="preserve">Craft, 99 - </w:t>
      </w:r>
      <w:r w:rsidRPr="00195C7A">
        <w:t xml:space="preserve">Department of Government and Public Service, University of Alabama at Birmingham (Cassady, “Weapons for Peace, Weapons for War The Effect of Arms Transfers on War Outbreak, Involvement, and Outcomes” </w:t>
      </w:r>
      <w:hyperlink r:id="rId129" w:history="1">
        <w:r w:rsidRPr="00195C7A">
          <w:rPr>
            <w:rStyle w:val="Hyperlink"/>
          </w:rPr>
          <w:t>https://epdf.tips/weapons-for-peace-weapons-for-war-the-effect-of-arms-transfers-on-war-outbreak-i.html</w:t>
        </w:r>
      </w:hyperlink>
      <w:r w:rsidRPr="00195C7A">
        <w:t xml:space="preserve"> </w:t>
      </w:r>
    </w:p>
    <w:p w:rsidR="00425881" w:rsidRPr="00195C7A" w:rsidRDefault="00425881" w:rsidP="00425881"/>
    <w:p w:rsidR="00425881" w:rsidRPr="00195C7A" w:rsidRDefault="00425881" w:rsidP="00425881">
      <w:pPr>
        <w:rPr>
          <w:b/>
        </w:rPr>
      </w:pPr>
      <w:r w:rsidRPr="00195C7A">
        <w:rPr>
          <w:b/>
        </w:rPr>
        <w:t>(footnote 3)</w:t>
      </w:r>
    </w:p>
    <w:p w:rsidR="00425881" w:rsidRPr="00195C7A" w:rsidRDefault="00425881" w:rsidP="00425881">
      <w:r w:rsidRPr="00195C7A">
        <w:t xml:space="preserve">3. Throughout this study, I use the terms </w:t>
      </w:r>
      <w:r w:rsidRPr="00195C7A">
        <w:rPr>
          <w:rStyle w:val="StyleUnderline"/>
        </w:rPr>
        <w:t>arms sales</w:t>
      </w:r>
      <w:r w:rsidRPr="00195C7A">
        <w:t xml:space="preserve">, arms trade, arms transfers, and weapons trade interchangeably to </w:t>
      </w:r>
      <w:r w:rsidRPr="00195C7A">
        <w:rPr>
          <w:rStyle w:val="StyleUnderline"/>
        </w:rPr>
        <w:t>denote the trade in conventional weapons,</w:t>
      </w:r>
      <w:r w:rsidRPr="00195C7A">
        <w:t xml:space="preserve"> including ballistic missiles. </w:t>
      </w:r>
      <w:r w:rsidRPr="00195C7A">
        <w:rPr>
          <w:rStyle w:val="StyleUnderline"/>
        </w:rPr>
        <w:t>Weapons of mass destruction transfers are not included</w:t>
      </w:r>
      <w:r w:rsidRPr="00195C7A">
        <w:t xml:space="preserve"> by these terms.</w:t>
      </w:r>
    </w:p>
    <w:p w:rsidR="00E03170" w:rsidRPr="00195C7A" w:rsidRDefault="004A6089" w:rsidP="00E03170">
      <w:pPr>
        <w:pStyle w:val="Heading3"/>
      </w:pPr>
      <w:r w:rsidRPr="00195C7A">
        <w:t>M</w:t>
      </w:r>
      <w:r w:rsidR="00E03170" w:rsidRPr="00195C7A">
        <w:t>ilitary goods</w:t>
      </w:r>
    </w:p>
    <w:p w:rsidR="00E03170" w:rsidRPr="00195C7A" w:rsidRDefault="00E03170" w:rsidP="00E03170"/>
    <w:p w:rsidR="00E03170" w:rsidRPr="00195C7A" w:rsidRDefault="00E03170" w:rsidP="00E03170">
      <w:pPr>
        <w:pStyle w:val="Heading4"/>
      </w:pPr>
      <w:r w:rsidRPr="00195C7A">
        <w:t>Arms refers to military equipment – includes dual use as long as it’s for a military purpose, excludes supplies, includes construction of defense facilities and licensing fees</w:t>
      </w:r>
    </w:p>
    <w:p w:rsidR="00E03170" w:rsidRPr="00195C7A" w:rsidRDefault="00E03170" w:rsidP="00E03170">
      <w:bookmarkStart w:id="49" w:name="_Hlk7678821"/>
      <w:proofErr w:type="spellStart"/>
      <w:r w:rsidRPr="00195C7A">
        <w:rPr>
          <w:b/>
        </w:rPr>
        <w:t>Fieleke</w:t>
      </w:r>
      <w:proofErr w:type="spellEnd"/>
      <w:r w:rsidRPr="00195C7A">
        <w:rPr>
          <w:b/>
        </w:rPr>
        <w:t xml:space="preserve">, 91 </w:t>
      </w:r>
      <w:r w:rsidRPr="00195C7A">
        <w:t xml:space="preserve">- Vice President and Economist, Federal Reserve Bank of Boston (Norman, “A Primer on the Arms Trade” November/December 1991 New England Economic Review, </w:t>
      </w:r>
      <w:hyperlink r:id="rId130" w:history="1">
        <w:r w:rsidRPr="00195C7A">
          <w:rPr>
            <w:rStyle w:val="Hyperlink"/>
          </w:rPr>
          <w:t>https://www.bostonfed.org/-/media/Documents/neer/neer691d.pdf</w:t>
        </w:r>
      </w:hyperlink>
    </w:p>
    <w:p w:rsidR="00E03170" w:rsidRPr="00195C7A" w:rsidRDefault="00E03170" w:rsidP="00E03170"/>
    <w:p w:rsidR="00E03170" w:rsidRPr="00195C7A" w:rsidRDefault="00E03170" w:rsidP="00E03170">
      <w:r w:rsidRPr="00195C7A">
        <w:t>The magnitude of the arms trade, of course, depends on how arms are defined. Stones can be deadly weapons, yet hardly belong in the same category as Scud missiles. In the case of many other items, the decision is not so easy. For example, chemicals that form the essence of certain weapons can also be put to peaceful uses. The unavoidably arbitrary element in classifying such items calls to mind the assertion of Lewis Carroll’s Humpty Dumpty: "When I use a word, it means just what I choose it to mean--neither more nor less.’’2</w:t>
      </w:r>
    </w:p>
    <w:p w:rsidR="00E03170" w:rsidRPr="00195C7A" w:rsidRDefault="00E03170" w:rsidP="00E03170">
      <w:r w:rsidRPr="00195C7A">
        <w:t xml:space="preserve">Recognizing that any definition will be rather arbitrary, </w:t>
      </w:r>
      <w:r w:rsidRPr="00195C7A">
        <w:rPr>
          <w:rStyle w:val="StyleUnderline"/>
        </w:rPr>
        <w:t>we adopt</w:t>
      </w:r>
      <w:r w:rsidRPr="00195C7A">
        <w:t xml:space="preserve">, for purposes of measurement, </w:t>
      </w:r>
      <w:r w:rsidRPr="00195C7A">
        <w:rPr>
          <w:rStyle w:val="StyleUnderline"/>
        </w:rPr>
        <w:t>the definition used by the U.S. Arms Control and Disarmament Agency: arms are military equipment</w:t>
      </w:r>
      <w:r w:rsidRPr="00195C7A">
        <w:t>, "</w:t>
      </w:r>
      <w:r w:rsidRPr="00195C7A">
        <w:rPr>
          <w:rStyle w:val="StyleUnderline"/>
        </w:rPr>
        <w:t>including weapons of war, parts thereof, ammunition, support equipment, and other commodities designed for military use.</w:t>
      </w:r>
      <w:r w:rsidRPr="00195C7A">
        <w:t xml:space="preserve">" </w:t>
      </w:r>
      <w:r w:rsidRPr="00195C7A">
        <w:rPr>
          <w:rStyle w:val="StyleUnderline"/>
        </w:rPr>
        <w:t>This ACDA definition embraces tactical guided missiles and rockets, military aircraft, naval vessels, armored and nonarmored military vehicles, communications and electronic equipment, artillery, infantry weapons, small arms, ammunition, other ordnance, parachutes, and uniforms.</w:t>
      </w:r>
      <w:r w:rsidRPr="00195C7A">
        <w:t xml:space="preserve"> </w:t>
      </w:r>
      <w:r w:rsidRPr="00195C7A">
        <w:rPr>
          <w:rStyle w:val="StyleUnderline"/>
        </w:rPr>
        <w:t>Dual use equipment</w:t>
      </w:r>
      <w:r w:rsidRPr="00195C7A">
        <w:t>--which can be used either for military or civilian purposes--</w:t>
      </w:r>
      <w:r w:rsidRPr="00195C7A">
        <w:rPr>
          <w:rStyle w:val="StyleUnderline"/>
        </w:rPr>
        <w:t>is included when its primary mission can be identified as military</w:t>
      </w:r>
      <w:r w:rsidRPr="00195C7A">
        <w:t xml:space="preserve">, </w:t>
      </w:r>
      <w:r w:rsidRPr="00195C7A">
        <w:rPr>
          <w:rStyle w:val="StyleUnderline"/>
        </w:rPr>
        <w:t>although</w:t>
      </w:r>
      <w:r w:rsidRPr="00195C7A">
        <w:t xml:space="preserve"> all foodstuffs, medical equipment, petroleum products, and other such </w:t>
      </w:r>
      <w:r w:rsidRPr="00195C7A">
        <w:rPr>
          <w:rStyle w:val="StyleUnderline"/>
        </w:rPr>
        <w:t>supplies</w:t>
      </w:r>
      <w:r w:rsidRPr="00195C7A">
        <w:t xml:space="preserve"> </w:t>
      </w:r>
      <w:r w:rsidRPr="00195C7A">
        <w:rPr>
          <w:rStyle w:val="StyleUnderline"/>
        </w:rPr>
        <w:t>are excluded</w:t>
      </w:r>
      <w:r w:rsidRPr="00195C7A">
        <w:t xml:space="preserve">. </w:t>
      </w:r>
      <w:r w:rsidRPr="00195C7A">
        <w:rPr>
          <w:rStyle w:val="StyleUnderline"/>
        </w:rPr>
        <w:t>Also counted in arms transfers are the construction of defense production facilities and licensing fees paid as royalties for the production of military equipment</w:t>
      </w:r>
      <w:r w:rsidRPr="00195C7A">
        <w:t>, when they are incorporated in military transfer agreements by countries other than the United States. Missing from this list is strategic weaponry, but ACDA flatly asserts, "There have been no international transfers of strategic weaponry.’’3</w:t>
      </w:r>
    </w:p>
    <w:bookmarkEnd w:id="49"/>
    <w:p w:rsidR="00E03170" w:rsidRPr="00195C7A" w:rsidRDefault="00E03170" w:rsidP="00E03170"/>
    <w:p w:rsidR="00E03170" w:rsidRPr="00195C7A" w:rsidRDefault="00150CA1" w:rsidP="00150CA1">
      <w:pPr>
        <w:pStyle w:val="Heading3"/>
      </w:pPr>
      <w:r w:rsidRPr="00195C7A">
        <w:t>Military services definition</w:t>
      </w:r>
    </w:p>
    <w:p w:rsidR="00150CA1" w:rsidRPr="00195C7A" w:rsidRDefault="00150CA1" w:rsidP="00150CA1"/>
    <w:p w:rsidR="00150CA1" w:rsidRPr="00195C7A" w:rsidRDefault="00150CA1" w:rsidP="00150CA1">
      <w:pPr>
        <w:pStyle w:val="Heading4"/>
      </w:pPr>
      <w:r w:rsidRPr="00195C7A">
        <w:t>Military services are maintenance, repair, training, technical assistance and logistics</w:t>
      </w:r>
    </w:p>
    <w:p w:rsidR="00150CA1" w:rsidRPr="00195C7A" w:rsidRDefault="00150CA1" w:rsidP="00150CA1">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131" w:history="1">
        <w:r w:rsidRPr="00195C7A">
          <w:rPr>
            <w:rStyle w:val="Hyperlink"/>
          </w:rPr>
          <w:t>https://sites.tufts.edu/reinventingpeace/2017/09/25/just-how-big-is-the-international-arms-trade-part-2/</w:t>
        </w:r>
      </w:hyperlink>
    </w:p>
    <w:p w:rsidR="00150CA1" w:rsidRPr="00195C7A" w:rsidRDefault="00150CA1" w:rsidP="00150CA1">
      <w:pPr>
        <w:rPr>
          <w:rStyle w:val="StyleUnderline"/>
          <w:u w:val="none"/>
        </w:rPr>
      </w:pPr>
    </w:p>
    <w:p w:rsidR="00150CA1" w:rsidRPr="00195C7A" w:rsidRDefault="00150CA1" w:rsidP="00150CA1">
      <w:r w:rsidRPr="00195C7A">
        <w:t>We are interested in deliveries, however, for which separate figures are provided, at least for defense equipment (articles); data for deliveries of DCS defense services are not available, as no-one collects this data.[2] Unfortunately, this data is incomplete, as it is based on voluntary reporting by companies at the point of shipment. As a result, the figures are in general substantial underestimates of total DCS deliveries. Figure 1 shows the value of official figures for DCS deliveries from 1971 to 2015, from which the highly erratic nature of these figures is evident.</w:t>
      </w:r>
    </w:p>
    <w:p w:rsidR="00150CA1" w:rsidRPr="00195C7A" w:rsidRDefault="00150CA1" w:rsidP="00150CA1">
      <w:pPr>
        <w:rPr>
          <w:b/>
        </w:rPr>
      </w:pPr>
      <w:r w:rsidRPr="00195C7A">
        <w:rPr>
          <w:b/>
        </w:rPr>
        <w:t>Footnote 2</w:t>
      </w:r>
    </w:p>
    <w:p w:rsidR="00150CA1" w:rsidRPr="00195C7A" w:rsidRDefault="00150CA1" w:rsidP="00150CA1">
      <w:r w:rsidRPr="00195C7A">
        <w:t xml:space="preserve">[2] </w:t>
      </w:r>
      <w:r w:rsidRPr="00195C7A">
        <w:rPr>
          <w:rStyle w:val="StyleUnderline"/>
        </w:rPr>
        <w:t>Military services include</w:t>
      </w:r>
      <w:r w:rsidRPr="00195C7A">
        <w:t xml:space="preserve"> those such as </w:t>
      </w:r>
      <w:r w:rsidRPr="00195C7A">
        <w:rPr>
          <w:rStyle w:val="StyleUnderline"/>
        </w:rPr>
        <w:t>after-sales maintenance, repair and overhaul, training, technical assistance, and logistics</w:t>
      </w:r>
      <w:r w:rsidRPr="00195C7A">
        <w:t>.</w:t>
      </w:r>
    </w:p>
    <w:p w:rsidR="00150CA1" w:rsidRPr="00195C7A" w:rsidRDefault="00150CA1" w:rsidP="00150CA1"/>
    <w:p w:rsidR="00150CA1" w:rsidRPr="00195C7A" w:rsidRDefault="00150CA1" w:rsidP="00150CA1"/>
    <w:p w:rsidR="00E03170" w:rsidRPr="00195C7A" w:rsidRDefault="004A6089" w:rsidP="00E03170">
      <w:pPr>
        <w:pStyle w:val="Heading3"/>
      </w:pPr>
      <w:r w:rsidRPr="00195C7A">
        <w:t>M</w:t>
      </w:r>
      <w:r w:rsidR="00E03170" w:rsidRPr="00195C7A">
        <w:t>aterial means of combat</w:t>
      </w:r>
    </w:p>
    <w:p w:rsidR="00E03170" w:rsidRPr="00195C7A" w:rsidRDefault="00E03170" w:rsidP="00E03170"/>
    <w:p w:rsidR="00E03170" w:rsidRPr="00195C7A" w:rsidRDefault="00E03170" w:rsidP="00E03170">
      <w:pPr>
        <w:pStyle w:val="Heading4"/>
      </w:pPr>
      <w:r w:rsidRPr="00195C7A">
        <w:t>Arms are any material means of combat</w:t>
      </w:r>
    </w:p>
    <w:p w:rsidR="00E03170" w:rsidRPr="00195C7A" w:rsidRDefault="00E03170" w:rsidP="00E03170">
      <w:proofErr w:type="spellStart"/>
      <w:r w:rsidRPr="00195C7A">
        <w:rPr>
          <w:b/>
        </w:rPr>
        <w:t>Themner</w:t>
      </w:r>
      <w:proofErr w:type="spellEnd"/>
      <w:r w:rsidRPr="00195C7A">
        <w:rPr>
          <w:b/>
        </w:rPr>
        <w:t xml:space="preserve">, 10 </w:t>
      </w:r>
      <w:r w:rsidRPr="00195C7A">
        <w:t xml:space="preserve">- Uppsala Conflict Data Program (UCDP), Department of Peace and Conflict Research, Uppsala University (“Appendix 2A. Patterns of major armed conflicts, 2001–10” SIPRI Yearbook 2010, </w:t>
      </w:r>
      <w:hyperlink r:id="rId132" w:history="1">
        <w:r w:rsidRPr="00195C7A">
          <w:rPr>
            <w:rStyle w:val="Hyperlink"/>
          </w:rPr>
          <w:t>https://www.sipri.org/sites/default/files/SIPRIYB1102A.pdf</w:t>
        </w:r>
      </w:hyperlink>
    </w:p>
    <w:p w:rsidR="00E03170" w:rsidRPr="00195C7A" w:rsidRDefault="00E03170" w:rsidP="00E03170"/>
    <w:p w:rsidR="00E03170" w:rsidRPr="00195C7A" w:rsidRDefault="00E03170" w:rsidP="00E03170">
      <w:r w:rsidRPr="00195C7A">
        <w:t xml:space="preserve">2. Use of armed force. This refers to the use of armed force by the military forces of the parties to the conflict in order to promote the parties’ general position in the conflict. </w:t>
      </w:r>
      <w:r w:rsidRPr="00195C7A">
        <w:rPr>
          <w:rStyle w:val="StyleUnderline"/>
        </w:rPr>
        <w:t xml:space="preserve">Arms are defined as any material means of combat, including anything from manufactured weapons to </w:t>
      </w:r>
      <w:r w:rsidRPr="0018075C">
        <w:rPr>
          <w:rStyle w:val="Emphasis"/>
        </w:rPr>
        <w:t>sticks</w:t>
      </w:r>
      <w:r w:rsidRPr="00195C7A">
        <w:rPr>
          <w:rStyle w:val="StyleUnderline"/>
        </w:rPr>
        <w:t>, stones, fire or water</w:t>
      </w:r>
      <w:r w:rsidRPr="00195C7A">
        <w:t xml:space="preserve">. </w:t>
      </w:r>
    </w:p>
    <w:p w:rsidR="00E03170" w:rsidRPr="00195C7A" w:rsidRDefault="00E03170" w:rsidP="00E03170"/>
    <w:p w:rsidR="00E03170" w:rsidRPr="00195C7A" w:rsidRDefault="00E03170" w:rsidP="00E03170">
      <w:pPr>
        <w:pStyle w:val="Heading3"/>
      </w:pPr>
      <w:r w:rsidRPr="00195C7A">
        <w:t>Excludes nuclear technology</w:t>
      </w:r>
    </w:p>
    <w:p w:rsidR="00E03170" w:rsidRPr="00195C7A" w:rsidRDefault="00E03170" w:rsidP="00E03170"/>
    <w:p w:rsidR="00E03170" w:rsidRPr="00195C7A" w:rsidRDefault="00E03170" w:rsidP="00E03170">
      <w:pPr>
        <w:pStyle w:val="Heading4"/>
      </w:pPr>
      <w:r w:rsidRPr="00195C7A">
        <w:t>Arms excludes nuclear technology</w:t>
      </w:r>
    </w:p>
    <w:p w:rsidR="00E03170" w:rsidRPr="00195C7A" w:rsidRDefault="00E03170" w:rsidP="00E03170">
      <w:proofErr w:type="spellStart"/>
      <w:r w:rsidRPr="00195C7A">
        <w:rPr>
          <w:b/>
        </w:rPr>
        <w:t>Sciarra</w:t>
      </w:r>
      <w:proofErr w:type="spellEnd"/>
      <w:r w:rsidRPr="00195C7A">
        <w:rPr>
          <w:b/>
        </w:rPr>
        <w:t xml:space="preserve">, 88 - </w:t>
      </w:r>
      <w:r w:rsidRPr="00195C7A">
        <w:t xml:space="preserve">Vanessa Patton </w:t>
      </w:r>
      <w:proofErr w:type="spellStart"/>
      <w:r w:rsidRPr="00195C7A">
        <w:t>Sciarra</w:t>
      </w:r>
      <w:proofErr w:type="spellEnd"/>
      <w:r w:rsidRPr="00195C7A">
        <w:t xml:space="preserve">, Congress and Arms Sales: Tapping the Potential of the Fast-Track Guarantee Procedure, 97 Yale L.J. (1988). Available at: </w:t>
      </w:r>
      <w:hyperlink r:id="rId133" w:history="1">
        <w:r w:rsidRPr="00195C7A">
          <w:rPr>
            <w:rStyle w:val="Hyperlink"/>
          </w:rPr>
          <w:t>https://digitalcommons.law.yale.edu/ylj/vol97/iss7/5</w:t>
        </w:r>
      </w:hyperlink>
    </w:p>
    <w:p w:rsidR="00E03170" w:rsidRPr="00195C7A" w:rsidRDefault="00E03170" w:rsidP="00E03170"/>
    <w:p w:rsidR="00E03170" w:rsidRPr="00195C7A" w:rsidRDefault="00E03170" w:rsidP="00E03170">
      <w:r w:rsidRPr="00195C7A">
        <w:t>1. The term "</w:t>
      </w:r>
      <w:r w:rsidRPr="00195C7A">
        <w:rPr>
          <w:rStyle w:val="StyleUnderline"/>
        </w:rPr>
        <w:t>arms transfers" refers to the provision of non-nuclear combat equipment, spare parts, ammunition, and support services</w:t>
      </w:r>
      <w:r w:rsidRPr="00195C7A">
        <w:t xml:space="preserve"> by outright grant or by sale. A foreign government wishing to procure American-manufactured arms may receive them in three ways. First, if received as part of a foreign aid package, the arms are paid for with funds appropriated by Congress under the Military Assistance Program. See 22 U.S.C.A. §§ 2311-2322 (1979 &amp; Supp. 1988). Congress can directly control such transfers through its appropriation power. Second, a foreign government wishing to purchase arms may initiate discussions with the United States government under the Foreign Military Sales Program. See 22 U.S.C.A. §§ 2761-2770a (1979 &amp; Supp. 1988). In this case, the United States government acts as an agent for the sale, buying the arms from American manufacturers and reselling them to foreign governments. Under this program, loans may also be made available to some foreign governments to cover the purchase price. Third, a foreign government may seek to buy arms directly from an American manufacturer in a commercial sale. Such sales involve the United States government only in the issuance of an export license. See 22 U.S.C.A. § 2778 (1979 &amp; Supp. 1988). In the latter two cases, under the current state of the law, Congress can only register disapproval of a pending sale late in the process, when negotiations have been completed. For a complete description of the decision-making processes involved in each type of sale, see P. HAMMOND, D. LOUSCHER, M. SALOMONE &amp; N. GRAHAM, THE RELUCTANT SUPPLIER 83-124 (1983) [hereinafter RELUCTANT SUPPLIER]</w:t>
      </w:r>
    </w:p>
    <w:p w:rsidR="00E03170" w:rsidRPr="00195C7A" w:rsidRDefault="00E03170" w:rsidP="00E03170"/>
    <w:p w:rsidR="00E03170" w:rsidRPr="00195C7A" w:rsidRDefault="00E03170" w:rsidP="00E03170">
      <w:pPr>
        <w:pStyle w:val="Heading3"/>
      </w:pPr>
      <w:r w:rsidRPr="00195C7A">
        <w:t>Includes PMCs</w:t>
      </w:r>
    </w:p>
    <w:p w:rsidR="00E03170" w:rsidRPr="00195C7A" w:rsidRDefault="00E03170" w:rsidP="00E03170"/>
    <w:p w:rsidR="00E03170" w:rsidRPr="00195C7A" w:rsidRDefault="00E03170" w:rsidP="00E03170">
      <w:pPr>
        <w:pStyle w:val="Heading4"/>
      </w:pPr>
      <w:bookmarkStart w:id="50" w:name="_Hlk7678945"/>
      <w:r w:rsidRPr="00195C7A">
        <w:t>Military services include PMCs</w:t>
      </w:r>
    </w:p>
    <w:p w:rsidR="00E03170" w:rsidRPr="00195C7A" w:rsidRDefault="00E03170" w:rsidP="00E03170">
      <w:proofErr w:type="spellStart"/>
      <w:r w:rsidRPr="00195C7A">
        <w:rPr>
          <w:b/>
        </w:rPr>
        <w:t>Caparni</w:t>
      </w:r>
      <w:proofErr w:type="spellEnd"/>
      <w:r w:rsidRPr="00195C7A">
        <w:rPr>
          <w:b/>
        </w:rPr>
        <w:t xml:space="preserve">, 7 - </w:t>
      </w:r>
      <w:r w:rsidRPr="00195C7A">
        <w:t xml:space="preserve">Dr Marina </w:t>
      </w:r>
      <w:proofErr w:type="spellStart"/>
      <w:r w:rsidRPr="00195C7A">
        <w:t>Caparini</w:t>
      </w:r>
      <w:proofErr w:type="spellEnd"/>
      <w:r w:rsidRPr="00195C7A">
        <w:t xml:space="preserve"> is a Senior Researcher and Director of the Governance and Society </w:t>
      </w:r>
      <w:proofErr w:type="spellStart"/>
      <w:r w:rsidRPr="00195C7A">
        <w:t>Programme</w:t>
      </w:r>
      <w:proofErr w:type="spellEnd"/>
      <w:r w:rsidRPr="00195C7A">
        <w:t xml:space="preserve"> at SIPRI (Marina, “Domestic regulation Licensing regimes for the export of military goods and services” </w:t>
      </w:r>
      <w:r w:rsidRPr="00195C7A">
        <w:rPr>
          <w:u w:val="single"/>
        </w:rPr>
        <w:t>From Mercenaries to Market: The Rise and Regulation of Private Military Companies</w:t>
      </w:r>
      <w:r w:rsidRPr="00195C7A">
        <w:t>, ed: Chesterman, google books</w:t>
      </w:r>
    </w:p>
    <w:p w:rsidR="00E03170" w:rsidRPr="00195C7A" w:rsidRDefault="00E03170" w:rsidP="00E03170"/>
    <w:p w:rsidR="00E03170" w:rsidRPr="00195C7A" w:rsidRDefault="00E03170" w:rsidP="00E03170">
      <w:r w:rsidRPr="00195C7A">
        <w:rPr>
          <w:rStyle w:val="StyleUnderline"/>
        </w:rPr>
        <w:t>The U</w:t>
      </w:r>
      <w:r w:rsidRPr="00195C7A">
        <w:t xml:space="preserve">nited </w:t>
      </w:r>
      <w:r w:rsidRPr="00195C7A">
        <w:rPr>
          <w:rStyle w:val="StyleUnderline"/>
        </w:rPr>
        <w:t>S</w:t>
      </w:r>
      <w:r w:rsidRPr="00195C7A">
        <w:t xml:space="preserve">tates </w:t>
      </w:r>
      <w:r w:rsidRPr="00195C7A">
        <w:rPr>
          <w:rStyle w:val="StyleUnderline"/>
        </w:rPr>
        <w:t xml:space="preserve">is a major source of commercial firms providing </w:t>
      </w:r>
      <w:proofErr w:type="spellStart"/>
      <w:r w:rsidRPr="00195C7A">
        <w:rPr>
          <w:rStyle w:val="StyleUnderline"/>
        </w:rPr>
        <w:t>defence</w:t>
      </w:r>
      <w:proofErr w:type="spellEnd"/>
      <w:r w:rsidRPr="00195C7A">
        <w:rPr>
          <w:rStyle w:val="StyleUnderline"/>
        </w:rPr>
        <w:t xml:space="preserve"> and security-related services abroad</w:t>
      </w:r>
      <w:r w:rsidRPr="00195C7A">
        <w:t xml:space="preserve"> and its regulatory approach to controlling the export of those services is thus far the most developed and comprehensive. This approach is based on the assumption that </w:t>
      </w:r>
      <w:proofErr w:type="spellStart"/>
      <w:r w:rsidRPr="00195C7A">
        <w:t>defence</w:t>
      </w:r>
      <w:proofErr w:type="spellEnd"/>
      <w:r w:rsidRPr="00195C7A">
        <w:t xml:space="preserve"> exports are a primary compo- </w:t>
      </w:r>
      <w:proofErr w:type="spellStart"/>
      <w:r w:rsidRPr="00195C7A">
        <w:t>nent</w:t>
      </w:r>
      <w:proofErr w:type="spellEnd"/>
      <w:r w:rsidRPr="00195C7A">
        <w:t xml:space="preserve"> of security assistance and should support US foreign and national security policy objectives.5 </w:t>
      </w:r>
      <w:r w:rsidRPr="00195C7A">
        <w:rPr>
          <w:rStyle w:val="StyleUnderline"/>
        </w:rPr>
        <w:t xml:space="preserve">Legislation regulates the sale </w:t>
      </w:r>
      <w:proofErr w:type="spellStart"/>
      <w:r w:rsidRPr="00195C7A">
        <w:rPr>
          <w:rStyle w:val="StyleUnderline"/>
        </w:rPr>
        <w:t>of'defence</w:t>
      </w:r>
      <w:proofErr w:type="spellEnd"/>
      <w:r w:rsidRPr="00195C7A">
        <w:rPr>
          <w:rStyle w:val="StyleUnderline"/>
        </w:rPr>
        <w:t xml:space="preserve"> services'</w:t>
      </w:r>
      <w:r w:rsidRPr="00195C7A">
        <w:t xml:space="preserve">,6 </w:t>
      </w:r>
      <w:r w:rsidRPr="00195C7A">
        <w:rPr>
          <w:rStyle w:val="StyleUnderline"/>
        </w:rPr>
        <w:t>which reflect</w:t>
      </w:r>
      <w:r w:rsidRPr="00195C7A">
        <w:t xml:space="preserve"> some of </w:t>
      </w:r>
      <w:r w:rsidRPr="00195C7A">
        <w:rPr>
          <w:rStyle w:val="StyleUnderline"/>
        </w:rPr>
        <w:t>the activities of private military companies</w:t>
      </w:r>
      <w:r w:rsidRPr="00195C7A">
        <w:t xml:space="preserve"> (PMCs) as understood in this volume. </w:t>
      </w:r>
      <w:r w:rsidRPr="00195C7A">
        <w:rPr>
          <w:rStyle w:val="StyleUnderline"/>
        </w:rPr>
        <w:t>The export of commercial military services by PMCs</w:t>
      </w:r>
      <w:r w:rsidRPr="00195C7A">
        <w:t xml:space="preserve"> offers various potential benefits to the government, including freeing up US forces from non- essential tasks (such as commitments to train foreign troops or police), delivering training and other services to countries that might provoke controversy at home or abroad if carried out by the state's forces, and spreading US approaches and concepts to actual and potential partners. The US approach to regulation allows it to retain control over the deployment of military- and security-related services overseas by private providers and helps to ensure that sales of services abroad serve US foreign policy and national security interests.</w:t>
      </w:r>
    </w:p>
    <w:p w:rsidR="00E03170" w:rsidRPr="00195C7A" w:rsidRDefault="00E03170" w:rsidP="00E03170">
      <w:r w:rsidRPr="00195C7A">
        <w:t xml:space="preserve">The United States has two systems for commercial transfers of </w:t>
      </w:r>
      <w:proofErr w:type="spellStart"/>
      <w:r w:rsidRPr="00195C7A">
        <w:t>defence</w:t>
      </w:r>
      <w:proofErr w:type="spellEnd"/>
      <w:r w:rsidRPr="00195C7A">
        <w:t xml:space="preserve"> articles and services to foreign entities. These transfers </w:t>
      </w:r>
      <w:r w:rsidRPr="00195C7A">
        <w:rPr>
          <w:rStyle w:val="StyleUnderline"/>
        </w:rPr>
        <w:t>occur through</w:t>
      </w:r>
      <w:r w:rsidRPr="00195C7A">
        <w:t xml:space="preserve"> (1) direct commercial sales (D</w:t>
      </w:r>
      <w:r w:rsidRPr="00195C7A">
        <w:rPr>
          <w:rStyle w:val="StyleUnderline"/>
        </w:rPr>
        <w:t xml:space="preserve">CS) </w:t>
      </w:r>
      <w:r w:rsidRPr="00195C7A">
        <w:t xml:space="preserve">in which companies sell directly to foreign entities on the basis of an approved export </w:t>
      </w:r>
      <w:proofErr w:type="spellStart"/>
      <w:r w:rsidRPr="00195C7A">
        <w:t>licence</w:t>
      </w:r>
      <w:proofErr w:type="spellEnd"/>
      <w:r w:rsidRPr="00195C7A">
        <w:t xml:space="preserve">; </w:t>
      </w:r>
      <w:r w:rsidRPr="00195C7A">
        <w:rPr>
          <w:rStyle w:val="StyleUnderline"/>
        </w:rPr>
        <w:t>or</w:t>
      </w:r>
      <w:r w:rsidRPr="00195C7A">
        <w:t xml:space="preserve"> (2) </w:t>
      </w:r>
      <w:r w:rsidRPr="00195C7A">
        <w:rPr>
          <w:rStyle w:val="StyleUnderline"/>
        </w:rPr>
        <w:t>through</w:t>
      </w:r>
      <w:r w:rsidRPr="00195C7A">
        <w:t xml:space="preserve"> the government-to-government program known as the Foreign Military Sales (</w:t>
      </w:r>
      <w:r w:rsidRPr="00195C7A">
        <w:rPr>
          <w:rStyle w:val="StyleUnderline"/>
        </w:rPr>
        <w:t>FMS</w:t>
      </w:r>
      <w:r w:rsidRPr="00195C7A">
        <w:t xml:space="preserve">) program, for which a </w:t>
      </w:r>
      <w:proofErr w:type="spellStart"/>
      <w:r w:rsidRPr="00195C7A">
        <w:t>licence</w:t>
      </w:r>
      <w:proofErr w:type="spellEnd"/>
      <w:r w:rsidRPr="00195C7A">
        <w:t xml:space="preserve"> is not required.</w:t>
      </w:r>
    </w:p>
    <w:bookmarkEnd w:id="50"/>
    <w:p w:rsidR="00E03170" w:rsidRDefault="00E03170" w:rsidP="00E03170"/>
    <w:p w:rsidR="00DE247E" w:rsidRDefault="00D10186" w:rsidP="00DE247E">
      <w:pPr>
        <w:pStyle w:val="Heading3"/>
      </w:pPr>
      <w:r>
        <w:t>ACDA</w:t>
      </w:r>
      <w:r w:rsidR="00DE247E">
        <w:t xml:space="preserve"> definition good</w:t>
      </w:r>
    </w:p>
    <w:p w:rsidR="00DE247E" w:rsidRDefault="00DE247E" w:rsidP="00DE247E"/>
    <w:p w:rsidR="00DE247E" w:rsidRPr="0024443B" w:rsidRDefault="00DE247E" w:rsidP="00DE247E">
      <w:pPr>
        <w:pStyle w:val="Heading4"/>
      </w:pPr>
      <w:r>
        <w:t xml:space="preserve">Prefer </w:t>
      </w:r>
      <w:r w:rsidR="00D10186">
        <w:t>the ACDA definition – it’s more predictable than SIPRI</w:t>
      </w:r>
    </w:p>
    <w:p w:rsidR="00DE247E" w:rsidRPr="0024443B" w:rsidRDefault="00DE247E" w:rsidP="00DE247E">
      <w:proofErr w:type="spellStart"/>
      <w:r>
        <w:rPr>
          <w:b/>
          <w:bCs/>
        </w:rPr>
        <w:t>Holtom</w:t>
      </w:r>
      <w:proofErr w:type="spellEnd"/>
      <w:r>
        <w:rPr>
          <w:b/>
          <w:bCs/>
        </w:rPr>
        <w:t xml:space="preserve">, 10 - </w:t>
      </w:r>
      <w:r w:rsidRPr="0024443B">
        <w:t xml:space="preserve">Paul </w:t>
      </w:r>
      <w:proofErr w:type="spellStart"/>
      <w:r w:rsidRPr="0024443B">
        <w:t>Holtom</w:t>
      </w:r>
      <w:proofErr w:type="spellEnd"/>
      <w:r w:rsidRPr="0024443B">
        <w:t xml:space="preserve"> is director of the arms transfers program at the Stockholm International Peace Research Institute. Mark Bromley is a researcher in the same program. (Paul, “The International Arms Trade: Difficult to Define, Measure, and Control” Arms Control Today, 7/8, </w:t>
      </w:r>
      <w:hyperlink r:id="rId134" w:history="1">
        <w:r w:rsidRPr="0024443B">
          <w:rPr>
            <w:rStyle w:val="Hyperlink"/>
          </w:rPr>
          <w:t>https://www.armscontrol.org/print/4306</w:t>
        </w:r>
      </w:hyperlink>
    </w:p>
    <w:p w:rsidR="00DE247E" w:rsidRPr="0024443B" w:rsidRDefault="00DE247E" w:rsidP="00DE247E">
      <w:pPr>
        <w:rPr>
          <w:b/>
          <w:bCs/>
        </w:rPr>
      </w:pPr>
    </w:p>
    <w:p w:rsidR="00DE247E" w:rsidRDefault="00DE247E" w:rsidP="00DE247E">
      <w:r w:rsidRPr="0024443B">
        <w:rPr>
          <w:rStyle w:val="StyleUnderline"/>
        </w:rPr>
        <w:t>The</w:t>
      </w:r>
      <w:r>
        <w:t xml:space="preserve"> now-defunct U.S. Arms Control and Disarmament Agency (</w:t>
      </w:r>
      <w:r w:rsidRPr="0024443B">
        <w:rPr>
          <w:rStyle w:val="StyleUnderline"/>
        </w:rPr>
        <w:t>ACDA) created the following</w:t>
      </w:r>
      <w:r>
        <w:t xml:space="preserve"> comprehensive </w:t>
      </w:r>
      <w:r w:rsidRPr="0024443B">
        <w:rPr>
          <w:rStyle w:val="StyleUnderline"/>
        </w:rPr>
        <w:t>definition</w:t>
      </w:r>
      <w:r>
        <w:t xml:space="preserve"> of the arms trade, which has been </w:t>
      </w:r>
      <w:r w:rsidRPr="0024443B">
        <w:rPr>
          <w:rStyle w:val="Emphasis"/>
        </w:rPr>
        <w:t>widely used by researchers</w:t>
      </w:r>
      <w:r>
        <w:t>:</w:t>
      </w:r>
    </w:p>
    <w:p w:rsidR="00DE247E" w:rsidRDefault="00DE247E" w:rsidP="00DE247E">
      <w:r w:rsidRPr="0024443B">
        <w:rPr>
          <w:rStyle w:val="StyleUnderline"/>
        </w:rPr>
        <w:t>weapons of war, parts</w:t>
      </w:r>
      <w:r>
        <w:t xml:space="preserve"> thereof, </w:t>
      </w:r>
      <w:r w:rsidRPr="0024443B">
        <w:rPr>
          <w:rStyle w:val="StyleUnderline"/>
        </w:rPr>
        <w:t>ammunition, support equipment</w:t>
      </w:r>
      <w:r>
        <w:t xml:space="preserve">, and other commodities designed for military use.… </w:t>
      </w:r>
      <w:r w:rsidRPr="0024443B">
        <w:rPr>
          <w:rStyle w:val="StyleUnderline"/>
        </w:rPr>
        <w:t>Dual-use equipment…when its primary mission is identified as military</w:t>
      </w:r>
      <w:r>
        <w:t xml:space="preserve">. </w:t>
      </w:r>
      <w:r w:rsidRPr="0024443B">
        <w:rPr>
          <w:rStyle w:val="StyleUnderline"/>
        </w:rPr>
        <w:t>The building of defense production facilities and licensing fees</w:t>
      </w:r>
      <w:r>
        <w:t xml:space="preserve"> paid as royalties for the production of military equipment.… </w:t>
      </w:r>
      <w:r w:rsidRPr="0024443B">
        <w:rPr>
          <w:rStyle w:val="StyleUnderline"/>
        </w:rPr>
        <w:t>Military services such as training, supply operations, equipment repair, technical assistance and construction</w:t>
      </w:r>
      <w:r>
        <w:t xml:space="preserve"> are included where data are available.[3]</w:t>
      </w:r>
    </w:p>
    <w:p w:rsidR="00DE247E" w:rsidRDefault="00DE247E" w:rsidP="00DE247E">
      <w:r w:rsidRPr="0024443B">
        <w:rPr>
          <w:rStyle w:val="StyleUnderline"/>
        </w:rPr>
        <w:t>A similar definition</w:t>
      </w:r>
      <w:r>
        <w:t xml:space="preserve"> of the arms trade </w:t>
      </w:r>
      <w:r w:rsidRPr="0024443B">
        <w:rPr>
          <w:rStyle w:val="StyleUnderline"/>
        </w:rPr>
        <w:t>is used to compile the</w:t>
      </w:r>
      <w:r>
        <w:t xml:space="preserve"> U.S. Congressional Research Service’s (</w:t>
      </w:r>
      <w:r w:rsidRPr="0024443B">
        <w:rPr>
          <w:rStyle w:val="StyleUnderline"/>
        </w:rPr>
        <w:t>CRS) annual report, “Conventional Arms Transfers to Developing Nations</w:t>
      </w:r>
      <w:r>
        <w:t xml:space="preserve">.” In spite of the name, the report contains estimates for the value of the global arms trade, not just trade with developing countries. The CRS estimated the financial value of deliveries of arms to be $34.5 billion for 2007.[4] Despite using a narrower definition of arms transfers than the CRS, </w:t>
      </w:r>
      <w:r w:rsidRPr="0024443B">
        <w:rPr>
          <w:rStyle w:val="StyleUnderline"/>
        </w:rPr>
        <w:t>SIPRI’s accounting</w:t>
      </w:r>
      <w:r>
        <w:t xml:space="preserve"> of official financial data contained in national reports and official statements for 2007 generated a figure of $51.1 billion for arms exports, representing 0.3 percent of world trade.[5] This ﬁgure </w:t>
      </w:r>
      <w:r w:rsidRPr="0024443B">
        <w:rPr>
          <w:rStyle w:val="StyleUnderline"/>
        </w:rPr>
        <w:t xml:space="preserve">is likely to be lower than the </w:t>
      </w:r>
      <w:r w:rsidRPr="0024443B">
        <w:rPr>
          <w:rStyle w:val="Emphasis"/>
        </w:rPr>
        <w:t>true ﬁgure</w:t>
      </w:r>
      <w:r>
        <w:t xml:space="preserve"> because a number of signiﬁcant exporters, including China, do not release data on the ﬁnancial value of their arms exports. The difference between the SIPRI and CRS estimates is a further demonstration of the difficulty of estimating the financial value of the international arms trade.</w:t>
      </w:r>
    </w:p>
    <w:p w:rsidR="00DE247E" w:rsidRDefault="00DE247E" w:rsidP="00DE247E">
      <w:r>
        <w:t xml:space="preserve">The SIPRI arms transfers database provides information on international arms transfers from 1950 to the most recent calendar year.[6] Its coverage is narrower than that of the ACDA, CRS, and national control lists; for example, </w:t>
      </w:r>
      <w:r w:rsidRPr="0024443B">
        <w:rPr>
          <w:rStyle w:val="StyleUnderline"/>
        </w:rPr>
        <w:t>it does not include transfers of most small arms and light weapons</w:t>
      </w:r>
      <w:r>
        <w:t xml:space="preserve"> (SALW). However, it provides information on the number of units transferred and employs a unique pricing system to measure the volume of arms transfers. The SIPRI trend indicator value allows researchers to track developments in transfers to and from different suppliers, recipients, and regions. SIPRI data form the basis for the discussion below.</w:t>
      </w:r>
    </w:p>
    <w:p w:rsidR="00DE247E" w:rsidRPr="00DE247E" w:rsidRDefault="00DE247E" w:rsidP="00DE247E"/>
    <w:p w:rsidR="00DE247E" w:rsidRDefault="00DE247E" w:rsidP="00DE247E">
      <w:pPr>
        <w:pStyle w:val="Heading3"/>
      </w:pPr>
      <w:r>
        <w:t>SAMM definition good</w:t>
      </w:r>
    </w:p>
    <w:p w:rsidR="00DE247E" w:rsidRDefault="00DE247E" w:rsidP="00DE247E"/>
    <w:p w:rsidR="00DE247E" w:rsidRDefault="00DE247E" w:rsidP="00DE247E">
      <w:pPr>
        <w:pStyle w:val="Heading4"/>
      </w:pPr>
      <w:r>
        <w:t>The SAMM is the most qualified source – it’s the official interpretation of the AECA</w:t>
      </w:r>
    </w:p>
    <w:p w:rsidR="00DE247E" w:rsidRDefault="00DE247E" w:rsidP="00DE247E">
      <w:pPr>
        <w:rPr>
          <w:rFonts w:asciiTheme="minorHAnsi" w:hAnsiTheme="minorHAnsi" w:cstheme="minorHAnsi"/>
        </w:rPr>
      </w:pPr>
      <w:r>
        <w:rPr>
          <w:rFonts w:asciiTheme="minorHAnsi" w:hAnsiTheme="minorHAnsi" w:cstheme="minorHAnsi"/>
          <w:b/>
        </w:rPr>
        <w:t xml:space="preserve">Rowe, 13 </w:t>
      </w:r>
      <w:r>
        <w:rPr>
          <w:rFonts w:asciiTheme="minorHAnsi" w:hAnsiTheme="minorHAnsi" w:cstheme="minorHAnsi"/>
        </w:rPr>
        <w:t>- Judge Advocate, United States Air Force; Major (Derek, “FOREIGN MILITARY SALES (FMS), PSEUDO-FMS, AND A RESPONSE TO THE GAO--IS PSEUDO-FMS THE WAY FORWARD?” 69 A.F. L. Rev. 199, lexis)</w:t>
      </w:r>
    </w:p>
    <w:p w:rsidR="00DE247E" w:rsidRDefault="00DE247E" w:rsidP="00DE247E">
      <w:pPr>
        <w:rPr>
          <w:rFonts w:asciiTheme="minorHAnsi" w:hAnsiTheme="minorHAnsi" w:cstheme="minorHAnsi"/>
        </w:rPr>
      </w:pPr>
    </w:p>
    <w:p w:rsidR="00DE247E" w:rsidRDefault="00DE247E" w:rsidP="00DE247E">
      <w:pPr>
        <w:rPr>
          <w:rFonts w:asciiTheme="minorHAnsi" w:hAnsiTheme="minorHAnsi" w:cstheme="minorHAnsi"/>
        </w:rPr>
      </w:pPr>
      <w:r w:rsidRPr="00B30606">
        <w:rPr>
          <w:rStyle w:val="StyleUnderline"/>
        </w:rPr>
        <w:t>Current U.S. arms transfer law is based on two statutes, one regulation, and a DoD manual:</w:t>
      </w:r>
      <w:r>
        <w:rPr>
          <w:rFonts w:asciiTheme="minorHAnsi" w:hAnsiTheme="minorHAnsi" w:cstheme="minorHAnsi"/>
        </w:rPr>
        <w:t xml:space="preserve"> </w:t>
      </w:r>
      <w:proofErr w:type="gramStart"/>
      <w:r>
        <w:rPr>
          <w:rFonts w:asciiTheme="minorHAnsi" w:hAnsiTheme="minorHAnsi" w:cstheme="minorHAnsi"/>
        </w:rPr>
        <w:t>the</w:t>
      </w:r>
      <w:proofErr w:type="gramEnd"/>
      <w:r>
        <w:rPr>
          <w:rFonts w:asciiTheme="minorHAnsi" w:hAnsiTheme="minorHAnsi" w:cstheme="minorHAnsi"/>
        </w:rPr>
        <w:t xml:space="preserve"> Foreign Assistance Act of 1961 (FAA) as amended, the Arms Export Control Act of 1976 (AECA) as amended, the International Traffic in Arms Regulation (ITAR), and </w:t>
      </w:r>
      <w:r w:rsidRPr="00B30606">
        <w:rPr>
          <w:rStyle w:val="StyleUnderline"/>
        </w:rPr>
        <w:t>the Security Assistance Management Manual</w:t>
      </w:r>
      <w:r>
        <w:rPr>
          <w:rFonts w:asciiTheme="minorHAnsi" w:hAnsiTheme="minorHAnsi" w:cstheme="minorHAnsi"/>
        </w:rPr>
        <w:t xml:space="preserve"> (SAMM). n21 The FAA and the AECA are within Title 22, Foreign Relations and Intercourse, and under the general control of the Department of State (DOS). n22 The ITAR is the implementing regulation for the AECA and is likewise under the control of the DOS. n23 However, the DoD, primarily through the Defense Security Cooperation Agency (DSCA), administers the FMS program for the DOS. n24</w:t>
      </w:r>
    </w:p>
    <w:p w:rsidR="00DE247E" w:rsidRDefault="00DE247E" w:rsidP="00DE247E">
      <w:pPr>
        <w:rPr>
          <w:rFonts w:asciiTheme="minorHAnsi" w:hAnsiTheme="minorHAnsi" w:cstheme="minorHAnsi"/>
        </w:rPr>
      </w:pPr>
      <w:r>
        <w:rPr>
          <w:rFonts w:asciiTheme="minorHAnsi" w:hAnsiTheme="minorHAnsi" w:cstheme="minorHAnsi"/>
        </w:rPr>
        <w:t xml:space="preserve">Foreign Military Sales is not the only vehicle for foreign military assistance. Under the FAA and AECA umbrellas, the United States provides security assistance to other countries through twelve different programs. n25 While FMS is the largest </w:t>
      </w:r>
      <w:proofErr w:type="gramStart"/>
      <w:r>
        <w:rPr>
          <w:rFonts w:asciiTheme="minorHAnsi" w:hAnsiTheme="minorHAnsi" w:cstheme="minorHAnsi"/>
        </w:rPr>
        <w:t>of  [</w:t>
      </w:r>
      <w:proofErr w:type="gramEnd"/>
      <w:r>
        <w:rPr>
          <w:rFonts w:asciiTheme="minorHAnsi" w:hAnsiTheme="minorHAnsi" w:cstheme="minorHAnsi"/>
        </w:rPr>
        <w:t>*203]  these programs by dollar value, other programs share the same overall purpose of building the defense and security capabilities of U.S. allies and friendly countries. n26 One of the programs, Direct Commercial Sales (DCS), is discussed briefly below because it can be an alternative to FMS. n27</w:t>
      </w:r>
    </w:p>
    <w:p w:rsidR="00DE247E" w:rsidRDefault="00DE247E" w:rsidP="00DE247E">
      <w:pPr>
        <w:rPr>
          <w:rFonts w:asciiTheme="minorHAnsi" w:hAnsiTheme="minorHAnsi" w:cstheme="minorHAnsi"/>
        </w:rPr>
      </w:pPr>
      <w:r>
        <w:rPr>
          <w:rFonts w:asciiTheme="minorHAnsi" w:hAnsiTheme="minorHAnsi" w:cstheme="minorHAnsi"/>
        </w:rPr>
        <w:t>A. Policy Guidance and Regulations</w:t>
      </w:r>
    </w:p>
    <w:p w:rsidR="00DE247E" w:rsidRDefault="00DE247E" w:rsidP="00DE247E">
      <w:pPr>
        <w:rPr>
          <w:rFonts w:asciiTheme="minorHAnsi" w:hAnsiTheme="minorHAnsi" w:cstheme="minorHAnsi"/>
        </w:rPr>
      </w:pPr>
      <w:r w:rsidRPr="0043121B">
        <w:rPr>
          <w:rStyle w:val="StyleUnderline"/>
        </w:rPr>
        <w:t>The AECA identifies</w:t>
      </w:r>
      <w:r>
        <w:rPr>
          <w:rFonts w:asciiTheme="minorHAnsi" w:hAnsiTheme="minorHAnsi" w:cstheme="minorHAnsi"/>
        </w:rPr>
        <w:t xml:space="preserve"> four </w:t>
      </w:r>
      <w:r w:rsidRPr="0043121B">
        <w:rPr>
          <w:rStyle w:val="StyleUnderline"/>
        </w:rPr>
        <w:t>conditions that must be met before the U</w:t>
      </w:r>
      <w:r>
        <w:rPr>
          <w:rFonts w:asciiTheme="minorHAnsi" w:hAnsiTheme="minorHAnsi" w:cstheme="minorHAnsi"/>
        </w:rPr>
        <w:t xml:space="preserve">nited </w:t>
      </w:r>
      <w:r w:rsidRPr="0043121B">
        <w:rPr>
          <w:rStyle w:val="StyleUnderline"/>
        </w:rPr>
        <w:t>S</w:t>
      </w:r>
      <w:r>
        <w:rPr>
          <w:rFonts w:asciiTheme="minorHAnsi" w:hAnsiTheme="minorHAnsi" w:cstheme="minorHAnsi"/>
        </w:rPr>
        <w:t xml:space="preserve">tates </w:t>
      </w:r>
      <w:r w:rsidRPr="0043121B">
        <w:rPr>
          <w:rStyle w:val="StyleUnderline"/>
        </w:rPr>
        <w:t>will sell a defense article or service</w:t>
      </w:r>
      <w:r>
        <w:rPr>
          <w:rFonts w:asciiTheme="minorHAnsi" w:hAnsiTheme="minorHAnsi" w:cstheme="minorHAnsi"/>
        </w:rPr>
        <w:t xml:space="preserve"> to a customer country:</w:t>
      </w:r>
    </w:p>
    <w:p w:rsidR="00DE247E" w:rsidRDefault="00DE247E" w:rsidP="00DE247E">
      <w:pPr>
        <w:rPr>
          <w:rFonts w:asciiTheme="minorHAnsi" w:hAnsiTheme="minorHAnsi" w:cstheme="minorHAnsi"/>
        </w:rPr>
      </w:pPr>
      <w:r>
        <w:rPr>
          <w:rFonts w:asciiTheme="minorHAnsi" w:hAnsiTheme="minorHAnsi" w:cstheme="minorHAnsi"/>
        </w:rPr>
        <w:t>(1) The President must find that the sale would strengthen the security of the United States and promote world peace;</w:t>
      </w:r>
    </w:p>
    <w:p w:rsidR="00DE247E" w:rsidRDefault="00DE247E" w:rsidP="00DE247E">
      <w:pPr>
        <w:rPr>
          <w:rFonts w:asciiTheme="minorHAnsi" w:hAnsiTheme="minorHAnsi" w:cstheme="minorHAnsi"/>
        </w:rPr>
      </w:pPr>
      <w:r>
        <w:rPr>
          <w:rFonts w:asciiTheme="minorHAnsi" w:hAnsiTheme="minorHAnsi" w:cstheme="minorHAnsi"/>
        </w:rPr>
        <w:t>(2) The recipient country must agree not to transfer the arms or defense services to a third country without prior approval of the President;</w:t>
      </w:r>
    </w:p>
    <w:p w:rsidR="00DE247E" w:rsidRDefault="00DE247E" w:rsidP="00DE247E">
      <w:pPr>
        <w:rPr>
          <w:rFonts w:asciiTheme="minorHAnsi" w:hAnsiTheme="minorHAnsi" w:cstheme="minorHAnsi"/>
        </w:rPr>
      </w:pPr>
      <w:r>
        <w:rPr>
          <w:rFonts w:asciiTheme="minorHAnsi" w:hAnsiTheme="minorHAnsi" w:cstheme="minorHAnsi"/>
        </w:rPr>
        <w:t>(3) The recipient country must agree to maintain the security of the arms or defense services; and</w:t>
      </w:r>
    </w:p>
    <w:p w:rsidR="00DE247E" w:rsidRDefault="00DE247E" w:rsidP="00DE247E">
      <w:pPr>
        <w:rPr>
          <w:rFonts w:asciiTheme="minorHAnsi" w:hAnsiTheme="minorHAnsi" w:cstheme="minorHAnsi"/>
        </w:rPr>
      </w:pPr>
      <w:r>
        <w:rPr>
          <w:rFonts w:asciiTheme="minorHAnsi" w:hAnsiTheme="minorHAnsi" w:cstheme="minorHAnsi"/>
        </w:rPr>
        <w:t>(4) The recipient country must otherwise be eligible to purchase or lease defense items. n28</w:t>
      </w:r>
    </w:p>
    <w:p w:rsidR="00DE247E" w:rsidRDefault="00DE247E" w:rsidP="00DE247E">
      <w:pPr>
        <w:rPr>
          <w:rFonts w:asciiTheme="minorHAnsi" w:hAnsiTheme="minorHAnsi" w:cstheme="minorHAnsi"/>
        </w:rPr>
      </w:pPr>
      <w:r>
        <w:rPr>
          <w:rFonts w:asciiTheme="minorHAnsi" w:hAnsiTheme="minorHAnsi" w:cstheme="minorHAnsi"/>
        </w:rPr>
        <w:t xml:space="preserve">These criteria have not changed since the AECA was passed, and </w:t>
      </w:r>
      <w:r w:rsidRPr="00B30606">
        <w:rPr>
          <w:rStyle w:val="StyleUnderline"/>
        </w:rPr>
        <w:t>the</w:t>
      </w:r>
      <w:r>
        <w:rPr>
          <w:rFonts w:asciiTheme="minorHAnsi" w:hAnsiTheme="minorHAnsi" w:cstheme="minorHAnsi"/>
        </w:rPr>
        <w:t xml:space="preserve"> current </w:t>
      </w:r>
      <w:r w:rsidRPr="00B30606">
        <w:rPr>
          <w:rStyle w:val="StyleUnderline"/>
        </w:rPr>
        <w:t>SAMM</w:t>
      </w:r>
      <w:r>
        <w:rPr>
          <w:rFonts w:asciiTheme="minorHAnsi" w:hAnsiTheme="minorHAnsi" w:cstheme="minorHAnsi"/>
        </w:rPr>
        <w:t xml:space="preserve"> </w:t>
      </w:r>
      <w:r w:rsidRPr="0043121B">
        <w:rPr>
          <w:rStyle w:val="StyleUnderline"/>
        </w:rPr>
        <w:t>reiterates them, and</w:t>
      </w:r>
      <w:r>
        <w:rPr>
          <w:rFonts w:asciiTheme="minorHAnsi" w:hAnsiTheme="minorHAnsi" w:cstheme="minorHAnsi"/>
        </w:rPr>
        <w:t xml:space="preserve"> also </w:t>
      </w:r>
      <w:r w:rsidRPr="00B30606">
        <w:rPr>
          <w:rStyle w:val="StyleUnderline"/>
        </w:rPr>
        <w:t>provides definitions</w:t>
      </w:r>
      <w:r>
        <w:rPr>
          <w:rFonts w:asciiTheme="minorHAnsi" w:hAnsiTheme="minorHAnsi" w:cstheme="minorHAnsi"/>
        </w:rPr>
        <w:t xml:space="preserve">, purpose statements, </w:t>
      </w:r>
      <w:proofErr w:type="gramStart"/>
      <w:r>
        <w:rPr>
          <w:rFonts w:asciiTheme="minorHAnsi" w:hAnsiTheme="minorHAnsi" w:cstheme="minorHAnsi"/>
        </w:rPr>
        <w:t>and  [</w:t>
      </w:r>
      <w:proofErr w:type="gramEnd"/>
      <w:r>
        <w:rPr>
          <w:rFonts w:asciiTheme="minorHAnsi" w:hAnsiTheme="minorHAnsi" w:cstheme="minorHAnsi"/>
        </w:rPr>
        <w:t>*204]  a procedural overview. n29 Further, the SAMM maintains a current listing of the countries and international organizations that meet the above eligibility criteria for FMS. n30 Most countries are eligible--out of 196 sovereign countries, only 18 are ineligible. n31 Other regulations that govern all U.S. federal procurement activities, including FMS and Pseudo-FMS are the Federal Acquisition Regulation (FAR), and for the DoD, the FAR as supplemented by the Defense Federal Acquisition Regulation Supplement (DFARS). n32</w:t>
      </w:r>
    </w:p>
    <w:p w:rsidR="00DE247E" w:rsidRPr="00622C3A" w:rsidRDefault="00DE247E" w:rsidP="00DE247E"/>
    <w:p w:rsidR="003F416A" w:rsidRPr="00195C7A" w:rsidRDefault="003F416A" w:rsidP="003F416A">
      <w:pPr>
        <w:pStyle w:val="Heading1"/>
      </w:pPr>
      <w:r w:rsidRPr="00195C7A">
        <w:t>From the United States</w:t>
      </w:r>
    </w:p>
    <w:p w:rsidR="003F416A" w:rsidRPr="00195C7A" w:rsidRDefault="003F416A" w:rsidP="003F416A"/>
    <w:p w:rsidR="003F416A" w:rsidRPr="00195C7A" w:rsidRDefault="003F416A" w:rsidP="003F416A">
      <w:pPr>
        <w:pStyle w:val="Heading2"/>
      </w:pPr>
      <w:r w:rsidRPr="00195C7A">
        <w:t xml:space="preserve">Excludes </w:t>
      </w:r>
      <w:r w:rsidR="00195C7A" w:rsidRPr="00195C7A">
        <w:t xml:space="preserve">sales </w:t>
      </w:r>
      <w:r w:rsidR="00B4372A" w:rsidRPr="00195C7A">
        <w:t xml:space="preserve">to </w:t>
      </w:r>
      <w:r w:rsidRPr="00195C7A">
        <w:t>US military bases</w:t>
      </w:r>
    </w:p>
    <w:p w:rsidR="003F416A" w:rsidRPr="00195C7A" w:rsidRDefault="003F416A" w:rsidP="003F416A">
      <w:pPr>
        <w:pStyle w:val="Heading3"/>
      </w:pPr>
      <w:r w:rsidRPr="00195C7A">
        <w:t>1nc – From the US</w:t>
      </w:r>
    </w:p>
    <w:p w:rsidR="003F416A" w:rsidRPr="00195C7A" w:rsidRDefault="003F416A" w:rsidP="003F416A"/>
    <w:p w:rsidR="00986DE8" w:rsidRPr="00195C7A" w:rsidRDefault="00986DE8" w:rsidP="00986DE8">
      <w:pPr>
        <w:pStyle w:val="Heading4"/>
      </w:pPr>
      <w:r w:rsidRPr="00195C7A">
        <w:t xml:space="preserve">From requires </w:t>
      </w:r>
      <w:r w:rsidRPr="00195C7A">
        <w:rPr>
          <w:u w:val="single"/>
        </w:rPr>
        <w:t>removal</w:t>
      </w:r>
      <w:r w:rsidRPr="00195C7A">
        <w:t xml:space="preserve"> </w:t>
      </w:r>
    </w:p>
    <w:p w:rsidR="00986DE8" w:rsidRPr="00195C7A" w:rsidRDefault="00986DE8" w:rsidP="00986DE8">
      <w:r w:rsidRPr="00195C7A">
        <w:rPr>
          <w:b/>
        </w:rPr>
        <w:t>Collins English Dictionary</w:t>
      </w:r>
      <w:r w:rsidRPr="00195C7A">
        <w:t xml:space="preserve">, </w:t>
      </w:r>
      <w:r w:rsidRPr="00195C7A">
        <w:rPr>
          <w:b/>
        </w:rPr>
        <w:t>19</w:t>
      </w:r>
      <w:r w:rsidRPr="00195C7A">
        <w:t xml:space="preserve"> (‘from’, </w:t>
      </w:r>
      <w:hyperlink r:id="rId135" w:history="1">
        <w:r w:rsidRPr="00195C7A">
          <w:rPr>
            <w:rStyle w:val="Hyperlink"/>
          </w:rPr>
          <w:t>https://www.collinsdictionary.com/dictionary/english/from</w:t>
        </w:r>
      </w:hyperlink>
    </w:p>
    <w:p w:rsidR="00986DE8" w:rsidRPr="00195C7A" w:rsidRDefault="00986DE8" w:rsidP="00986DE8"/>
    <w:p w:rsidR="00986DE8" w:rsidRPr="00195C7A" w:rsidRDefault="00986DE8" w:rsidP="00986DE8">
      <w:r w:rsidRPr="00195C7A">
        <w:t>Definition of 'from'</w:t>
      </w:r>
    </w:p>
    <w:p w:rsidR="00986DE8" w:rsidRPr="00195C7A" w:rsidRDefault="00986DE8" w:rsidP="00986DE8">
      <w:r w:rsidRPr="00195C7A">
        <w:t>3. preposition</w:t>
      </w:r>
    </w:p>
    <w:p w:rsidR="00986DE8" w:rsidRPr="00195C7A" w:rsidRDefault="00986DE8" w:rsidP="00986DE8">
      <w:r w:rsidRPr="00195C7A">
        <w:rPr>
          <w:rStyle w:val="StyleUnderline"/>
        </w:rPr>
        <w:t xml:space="preserve">If </w:t>
      </w:r>
      <w:r w:rsidRPr="00195C7A">
        <w:t xml:space="preserve">someone or </w:t>
      </w:r>
      <w:r w:rsidRPr="00195C7A">
        <w:rPr>
          <w:rStyle w:val="StyleUnderline"/>
        </w:rPr>
        <w:t>something moves</w:t>
      </w:r>
      <w:r w:rsidRPr="00195C7A">
        <w:t xml:space="preserve"> or is moved </w:t>
      </w:r>
      <w:r w:rsidRPr="00195C7A">
        <w:rPr>
          <w:rStyle w:val="StyleUnderline"/>
        </w:rPr>
        <w:t>from a place, they leave it or are removed</w:t>
      </w:r>
      <w:r w:rsidRPr="00195C7A">
        <w:t xml:space="preserve">, </w:t>
      </w:r>
      <w:r w:rsidRPr="00195C7A">
        <w:rPr>
          <w:rStyle w:val="StyleUnderline"/>
        </w:rPr>
        <w:t>so</w:t>
      </w:r>
      <w:r w:rsidRPr="00195C7A">
        <w:t xml:space="preserve"> that </w:t>
      </w:r>
      <w:r w:rsidRPr="00195C7A">
        <w:rPr>
          <w:rStyle w:val="StyleUnderline"/>
        </w:rPr>
        <w:t xml:space="preserve">they are </w:t>
      </w:r>
      <w:r w:rsidRPr="00195C7A">
        <w:rPr>
          <w:rStyle w:val="Emphasis"/>
        </w:rPr>
        <w:t>no longer there</w:t>
      </w:r>
      <w:r w:rsidRPr="00195C7A">
        <w:t>.</w:t>
      </w:r>
    </w:p>
    <w:p w:rsidR="00986DE8" w:rsidRPr="00195C7A" w:rsidRDefault="00986DE8" w:rsidP="00986DE8">
      <w:r w:rsidRPr="00195C7A">
        <w:t>The guests watched as she fled from the room.</w:t>
      </w:r>
    </w:p>
    <w:p w:rsidR="00986DE8" w:rsidRPr="00195C7A" w:rsidRDefault="00986DE8" w:rsidP="003F416A"/>
    <w:p w:rsidR="003F416A" w:rsidRPr="00195C7A" w:rsidRDefault="003F416A" w:rsidP="003F416A">
      <w:pPr>
        <w:pStyle w:val="Heading4"/>
      </w:pPr>
      <w:r w:rsidRPr="00195C7A">
        <w:t xml:space="preserve">“the United States” refers to a unique legal entity – </w:t>
      </w:r>
      <w:r w:rsidRPr="00195C7A">
        <w:rPr>
          <w:u w:val="single"/>
        </w:rPr>
        <w:t>exports</w:t>
      </w:r>
      <w:r w:rsidRPr="00195C7A">
        <w:t xml:space="preserve"> “from the United States” </w:t>
      </w:r>
      <w:r w:rsidR="00986DE8" w:rsidRPr="00195C7A">
        <w:t xml:space="preserve">must be removed from that entity’s </w:t>
      </w:r>
      <w:r w:rsidR="00986DE8" w:rsidRPr="00195C7A">
        <w:rPr>
          <w:u w:val="single"/>
        </w:rPr>
        <w:t>jurisdiction</w:t>
      </w:r>
      <w:r w:rsidR="00B4372A" w:rsidRPr="00195C7A">
        <w:t xml:space="preserve"> in addition to leaving the geographic space.</w:t>
      </w:r>
      <w:r w:rsidR="00986DE8" w:rsidRPr="00195C7A">
        <w:t xml:space="preserve">  </w:t>
      </w:r>
      <w:r w:rsidR="00B4372A" w:rsidRPr="00195C7A">
        <w:t xml:space="preserve">Military bases overseas are part of US </w:t>
      </w:r>
      <w:r w:rsidR="00B4372A" w:rsidRPr="00195C7A">
        <w:rPr>
          <w:u w:val="single"/>
        </w:rPr>
        <w:t>jurisdiction</w:t>
      </w:r>
      <w:r w:rsidR="00B4372A" w:rsidRPr="00195C7A">
        <w:t xml:space="preserve"> which means sales to US bases are not </w:t>
      </w:r>
      <w:r w:rsidR="00B4372A" w:rsidRPr="00195C7A">
        <w:rPr>
          <w:u w:val="single"/>
        </w:rPr>
        <w:t>removed</w:t>
      </w:r>
      <w:r w:rsidR="00B4372A" w:rsidRPr="00195C7A">
        <w:t xml:space="preserve"> from </w:t>
      </w:r>
      <w:r w:rsidR="000719B7">
        <w:t>the United States as a legal entity</w:t>
      </w:r>
    </w:p>
    <w:p w:rsidR="003F416A" w:rsidRPr="00195C7A" w:rsidRDefault="003F416A" w:rsidP="003F416A">
      <w:proofErr w:type="spellStart"/>
      <w:r w:rsidRPr="00195C7A">
        <w:rPr>
          <w:b/>
        </w:rPr>
        <w:t>Erbsen</w:t>
      </w:r>
      <w:proofErr w:type="spellEnd"/>
      <w:r w:rsidRPr="00195C7A">
        <w:rPr>
          <w:b/>
        </w:rPr>
        <w:t xml:space="preserve">, 11 </w:t>
      </w:r>
      <w:r w:rsidRPr="00195C7A">
        <w:t xml:space="preserve">- Associate Professor, University of Minnesota Law School (Allan, “Constitutional Spaces “ MINNESOTA LAW REVIEW [95:1168, </w:t>
      </w:r>
      <w:hyperlink r:id="rId136" w:history="1">
        <w:r w:rsidRPr="00195C7A">
          <w:rPr>
            <w:rStyle w:val="Hyperlink"/>
          </w:rPr>
          <w:t>http://www.minnesotalawreview.org/wp-content/uploads/2011/07/Erbsen_PDF.pdf</w:t>
        </w:r>
      </w:hyperlink>
    </w:p>
    <w:p w:rsidR="003F416A" w:rsidRPr="00195C7A" w:rsidRDefault="003F416A" w:rsidP="003F416A"/>
    <w:p w:rsidR="003F416A" w:rsidRPr="00195C7A" w:rsidRDefault="003F416A" w:rsidP="003F416A">
      <w:r w:rsidRPr="00195C7A">
        <w:t xml:space="preserve">The Constitution uses the term “United States” in three distinct ways: as shorthand for the aggregation of states joined into a Union, as the name of a legal entity, and as a place. First, the “United States” is a literal term that describes the set of states that joined together to form a larger government unit. This usage is evident in the Eleventh Amendment, which refers to “one of the United States,”63 likely appears in the Preamble as well,64 and was foreshadowed in both the Declaration of In dependence65 and Articles of Confederation.66 Second, </w:t>
      </w:r>
      <w:r w:rsidRPr="00195C7A">
        <w:rPr>
          <w:rStyle w:val="StyleUnderline"/>
        </w:rPr>
        <w:t>the “United States” is</w:t>
      </w:r>
      <w:r w:rsidRPr="00195C7A">
        <w:t xml:space="preserve"> also </w:t>
      </w:r>
      <w:r w:rsidRPr="00195C7A">
        <w:rPr>
          <w:rStyle w:val="StyleUnderline"/>
        </w:rPr>
        <w:t xml:space="preserve">the term for the larger unit that the states created, which has a </w:t>
      </w:r>
      <w:r w:rsidRPr="00195C7A">
        <w:rPr>
          <w:rStyle w:val="Emphasis"/>
        </w:rPr>
        <w:t>unique legal identity</w:t>
      </w:r>
      <w:r w:rsidRPr="00195C7A">
        <w:t xml:space="preserve">; the whole is distinct from the aggregation of its founding parts.67 </w:t>
      </w:r>
      <w:r w:rsidRPr="00195C7A">
        <w:rPr>
          <w:rStyle w:val="StyleUnderline"/>
        </w:rPr>
        <w:t>The U</w:t>
      </w:r>
      <w:r w:rsidRPr="00195C7A">
        <w:t xml:space="preserve">nited </w:t>
      </w:r>
      <w:r w:rsidRPr="00195C7A">
        <w:rPr>
          <w:rStyle w:val="StyleUnderline"/>
        </w:rPr>
        <w:t>S</w:t>
      </w:r>
      <w:r w:rsidRPr="00195C7A">
        <w:t xml:space="preserve">tates therefore is capable of having citizens, possessing institutions, and creating instruments (that are “of”68 or “under”69 the “United States”), </w:t>
      </w:r>
      <w:r w:rsidRPr="00195C7A">
        <w:rPr>
          <w:rStyle w:val="StyleUnderline"/>
        </w:rPr>
        <w:t>can take actions</w:t>
      </w:r>
      <w:r w:rsidRPr="00195C7A">
        <w:t xml:space="preserve"> (“by”70 or </w:t>
      </w:r>
      <w:r w:rsidRPr="00195C7A">
        <w:rPr>
          <w:rStyle w:val="Emphasis"/>
        </w:rPr>
        <w:t>“from”</w:t>
      </w:r>
      <w:r w:rsidRPr="00195C7A">
        <w:t xml:space="preserve">71 </w:t>
      </w:r>
      <w:r w:rsidRPr="00195C7A">
        <w:rPr>
          <w:rStyle w:val="Emphasis"/>
        </w:rPr>
        <w:t>the “United States</w:t>
      </w:r>
      <w:r w:rsidRPr="00195C7A">
        <w:t>”), and can be the object of action (“against the United States,”72 or as a “Party”73 to litigation). Finally, and most importantly for present purposes, the “United States” is a place: events can occur “in,”74 “within,”75 or “throughout”76 it. The definition of that place is a term of domestic legal art. No matter how far the “United States” may extend for purposes of constitutional provisions linked to its borders, it could have distinct contours for purposes of international law.77</w:t>
      </w:r>
    </w:p>
    <w:p w:rsidR="003F416A" w:rsidRPr="00195C7A" w:rsidRDefault="003F416A" w:rsidP="003F416A">
      <w:r w:rsidRPr="00195C7A">
        <w:t>The fact that the United States is a place has four sets of significant implications that the Constitution’s text for the most part ignores. First, there is a question about whether all aspects of the Constitution apply with equal force and effect to all areas within the United States. In other words, does the United States exist at a single level of abstraction or does it contain subsidiary components subject to distinct legal regimes? This is essentially the same question discussed in the prior section about how the “Law” applies in “the Land.”78 The absence of an explicit answer helps explain why courts and commentators cannot agree about how the Constitution might apply to different categories of places even if such places are assumed for the sake of argument to in some sense be “in” the United States and not part of “States” (which have a special status relative to other kinds of domestic places).79 Variants of this problem arose in the nineteenth and early twentieth centuries in the Insular Cases (which considered how the Constitution applied in unincorporated and incorporated territories),80 and continue to arise in the twenty-first century in cases addressing how the Constitution applies to U.S.-controlled military facilities located beyond the United States’ “de jure sovereignty” but within its “de facto sovereignty.”81 Second, there is a question about which constitutionally defined powers and rights operate with less force when relevant actors or events are clearly outside the United States. Courts have struggled with this question because the Constitution’s text often provides little or no guidance: it defines a place, but provides only limited information on why the definition of that place matters.82 Third, there is a general issue that arises whenever the definition of a place creates an inside and outside, and thus potentially defines people as insiders or outsiders and attaches consequences to those distinctions. The law and geography literature discussed above offers perspective on this issue of how, why, and to what extent boundary lines should be significant in defining individual rights and obligations.83</w:t>
      </w:r>
    </w:p>
    <w:p w:rsidR="003F416A" w:rsidRPr="00195C7A" w:rsidRDefault="003F416A" w:rsidP="003F416A">
      <w:r w:rsidRPr="00195C7A">
        <w:t xml:space="preserve">Finally, thinking of the United States as a place highlights the fact that a few specific provisions of the Constitution attach importance to defining the contours of that place. For example, rules governing three subjects (“Naturalization,” “Bankruptcies,” and “Duties, Imposts and Excises”) must be “uniform” “throughout” the United States,84 Congress cannot deny citizenship to people who are born both “in” the United States and subject to its “jurisdiction,”85 and no person can become </w:t>
      </w:r>
      <w:proofErr w:type="spellStart"/>
      <w:r w:rsidRPr="00195C7A">
        <w:t>Presi</w:t>
      </w:r>
      <w:proofErr w:type="spellEnd"/>
      <w:r w:rsidRPr="00195C7A">
        <w:t xml:space="preserve">- dent unless he or she was a “Resident” “within” the United States” for at least fourteen years.86 A coherent account of what physical spaces are within and beyond the United States would be helpful to understanding how the Constitution applies in these contexts, yet this account is difficult to construct. </w:t>
      </w:r>
    </w:p>
    <w:p w:rsidR="003F416A" w:rsidRPr="00195C7A" w:rsidRDefault="003F416A" w:rsidP="003F416A">
      <w:r w:rsidRPr="00195C7A">
        <w:t xml:space="preserve">The place “United States” is difficult to define for two reasons: the different meanings of United States may not be coextensive, and there are several plausible permutations of what the United States may encompass. First, </w:t>
      </w:r>
      <w:r w:rsidRPr="00195C7A">
        <w:rPr>
          <w:rStyle w:val="StyleUnderline"/>
        </w:rPr>
        <w:t>the scope of the U</w:t>
      </w:r>
      <w:r w:rsidRPr="00195C7A">
        <w:t xml:space="preserve">nited </w:t>
      </w:r>
      <w:r w:rsidRPr="00195C7A">
        <w:rPr>
          <w:rStyle w:val="StyleUnderline"/>
        </w:rPr>
        <w:t>S</w:t>
      </w:r>
      <w:r w:rsidRPr="00195C7A">
        <w:t xml:space="preserve">tates </w:t>
      </w:r>
      <w:r w:rsidRPr="00195C7A">
        <w:rPr>
          <w:rStyle w:val="StyleUnderline"/>
        </w:rPr>
        <w:t xml:space="preserve">as an entity need not be coextensive with its scope as a place because an entity can </w:t>
      </w:r>
      <w:r w:rsidRPr="00195C7A">
        <w:t>own or</w:t>
      </w:r>
      <w:r w:rsidRPr="00195C7A">
        <w:rPr>
          <w:rStyle w:val="StyleUnderline"/>
        </w:rPr>
        <w:t xml:space="preserve"> exercise control over places that are not physically within itself</w:t>
      </w:r>
      <w:r w:rsidRPr="00195C7A">
        <w:t xml:space="preserve">. </w:t>
      </w:r>
      <w:r w:rsidRPr="00195C7A">
        <w:rPr>
          <w:rStyle w:val="StyleUnderline"/>
        </w:rPr>
        <w:t>The Constitution seems to recognize this</w:t>
      </w:r>
      <w:r w:rsidRPr="00195C7A">
        <w:t xml:space="preserve"> fact in at least two provisions. The Thirteenth Amendment refers to conduct “within the United States, or any place subject to their jurisdiction,”87 and </w:t>
      </w:r>
      <w:r w:rsidRPr="00195C7A">
        <w:rPr>
          <w:rStyle w:val="StyleUnderline"/>
        </w:rPr>
        <w:t>the Eighteenth Amendment</w:t>
      </w:r>
      <w:r w:rsidRPr="00195C7A">
        <w:t xml:space="preserve"> (now repealed) </w:t>
      </w:r>
      <w:r w:rsidRPr="00195C7A">
        <w:rPr>
          <w:rStyle w:val="StyleUnderline"/>
        </w:rPr>
        <w:t>referred to</w:t>
      </w:r>
      <w:r w:rsidRPr="00195C7A">
        <w:t xml:space="preserve"> imports and </w:t>
      </w:r>
      <w:r w:rsidRPr="00195C7A">
        <w:rPr>
          <w:rStyle w:val="Emphasis"/>
        </w:rPr>
        <w:t>exports</w:t>
      </w:r>
      <w:r w:rsidRPr="00195C7A">
        <w:t xml:space="preserve"> “into” and </w:t>
      </w:r>
      <w:r w:rsidRPr="00195C7A">
        <w:rPr>
          <w:rStyle w:val="Emphasis"/>
        </w:rPr>
        <w:t>“from</w:t>
      </w:r>
      <w:r w:rsidRPr="00195C7A">
        <w:t xml:space="preserve">” </w:t>
      </w:r>
      <w:r w:rsidRPr="00195C7A">
        <w:rPr>
          <w:rStyle w:val="Emphasis"/>
        </w:rPr>
        <w:t>the “U</w:t>
      </w:r>
      <w:r w:rsidRPr="00195C7A">
        <w:t xml:space="preserve">nited </w:t>
      </w:r>
      <w:r w:rsidRPr="00195C7A">
        <w:rPr>
          <w:rStyle w:val="Emphasis"/>
        </w:rPr>
        <w:t>S</w:t>
      </w:r>
      <w:r w:rsidRPr="00195C7A">
        <w:t xml:space="preserve">tates </w:t>
      </w:r>
      <w:r w:rsidRPr="00195C7A">
        <w:rPr>
          <w:rStyle w:val="Emphasis"/>
        </w:rPr>
        <w:t xml:space="preserve">and all </w:t>
      </w:r>
      <w:r w:rsidRPr="00195C7A">
        <w:t>territory subject to the</w:t>
      </w:r>
      <w:r w:rsidRPr="00195C7A">
        <w:rPr>
          <w:rStyle w:val="Emphasis"/>
        </w:rPr>
        <w:t xml:space="preserve"> jurisdiction thereof</w:t>
      </w:r>
      <w:r w:rsidRPr="00195C7A">
        <w:t xml:space="preserve">.”88 </w:t>
      </w:r>
      <w:r w:rsidRPr="00195C7A">
        <w:rPr>
          <w:rStyle w:val="StyleUnderline"/>
        </w:rPr>
        <w:t>A place can thus be affiliated with the U</w:t>
      </w:r>
      <w:r w:rsidRPr="00195C7A">
        <w:t xml:space="preserve">nited </w:t>
      </w:r>
      <w:r w:rsidRPr="00195C7A">
        <w:rPr>
          <w:rStyle w:val="StyleUnderline"/>
        </w:rPr>
        <w:t>S</w:t>
      </w:r>
      <w:r w:rsidRPr="00195C7A">
        <w:t xml:space="preserve">tates </w:t>
      </w:r>
      <w:r w:rsidRPr="00195C7A">
        <w:rPr>
          <w:rStyle w:val="StyleUnderline"/>
        </w:rPr>
        <w:t>in a constitutionally meaningful way without being “in” it,</w:t>
      </w:r>
      <w:r w:rsidRPr="00195C7A">
        <w:t xml:space="preserve">89 </w:t>
      </w:r>
      <w:r w:rsidRPr="00195C7A">
        <w:rPr>
          <w:rStyle w:val="StyleUnderline"/>
        </w:rPr>
        <w:t xml:space="preserve">and so the term “United States” may have distinct </w:t>
      </w:r>
      <w:r w:rsidRPr="00195C7A">
        <w:rPr>
          <w:rStyle w:val="Emphasis"/>
        </w:rPr>
        <w:t>context-sensitive</w:t>
      </w:r>
      <w:r w:rsidRPr="00195C7A">
        <w:rPr>
          <w:rStyle w:val="StyleUnderline"/>
        </w:rPr>
        <w:t xml:space="preserve"> definitions</w:t>
      </w:r>
      <w:r w:rsidRPr="00195C7A">
        <w:t xml:space="preserve"> </w:t>
      </w:r>
      <w:r w:rsidRPr="00195C7A">
        <w:rPr>
          <w:rStyle w:val="StyleUnderline"/>
        </w:rPr>
        <w:t>depending on whether it refers to an entity or a place</w:t>
      </w:r>
      <w:r w:rsidRPr="00195C7A">
        <w:t xml:space="preserve">.90 Moreover, </w:t>
      </w:r>
      <w:r w:rsidRPr="00195C7A">
        <w:rPr>
          <w:rStyle w:val="StyleUnderline"/>
        </w:rPr>
        <w:t>asking whether a given place is a physical component of the U</w:t>
      </w:r>
      <w:r w:rsidRPr="00195C7A">
        <w:t xml:space="preserve">nited </w:t>
      </w:r>
      <w:r w:rsidRPr="00195C7A">
        <w:rPr>
          <w:rStyle w:val="StyleUnderline"/>
        </w:rPr>
        <w:t>S</w:t>
      </w:r>
      <w:r w:rsidRPr="00195C7A">
        <w:t xml:space="preserve">tates </w:t>
      </w:r>
      <w:r w:rsidRPr="00195C7A">
        <w:rPr>
          <w:rStyle w:val="StyleUnderline"/>
        </w:rPr>
        <w:t>rather than merely subject to its control</w:t>
      </w:r>
      <w:r w:rsidRPr="00195C7A">
        <w:t xml:space="preserve"> (i.e., is it “in” the United States or “of” the United States) </w:t>
      </w:r>
      <w:r w:rsidRPr="00195C7A">
        <w:rPr>
          <w:rStyle w:val="StyleUnderline"/>
        </w:rPr>
        <w:t>may</w:t>
      </w:r>
      <w:r w:rsidRPr="00195C7A">
        <w:t xml:space="preserve"> often </w:t>
      </w:r>
      <w:r w:rsidRPr="00195C7A">
        <w:rPr>
          <w:rStyle w:val="Emphasis"/>
        </w:rPr>
        <w:t>be pointless</w:t>
      </w:r>
      <w:r w:rsidRPr="00195C7A">
        <w:t xml:space="preserve"> </w:t>
      </w:r>
      <w:r w:rsidRPr="00195C7A">
        <w:rPr>
          <w:rStyle w:val="StyleUnderline"/>
        </w:rPr>
        <w:t xml:space="preserve">because there is </w:t>
      </w:r>
      <w:r w:rsidRPr="00195C7A">
        <w:rPr>
          <w:rStyle w:val="Emphasis"/>
        </w:rPr>
        <w:t>no reason to think that the distinction matters</w:t>
      </w:r>
      <w:r w:rsidRPr="00195C7A">
        <w:rPr>
          <w:rStyle w:val="StyleUnderline"/>
        </w:rPr>
        <w:t xml:space="preserve"> </w:t>
      </w:r>
      <w:r w:rsidRPr="00195C7A">
        <w:t xml:space="preserve">beyond a few exceptional issues noted below.91 Thus, for example, </w:t>
      </w:r>
      <w:r w:rsidRPr="00195C7A">
        <w:rPr>
          <w:rStyle w:val="StyleUnderline"/>
        </w:rPr>
        <w:t>there might be no reason to develop legal fictions about whether the land under a particular federal installation is on U.S. soil,</w:t>
      </w:r>
      <w:r w:rsidRPr="00195C7A">
        <w:t xml:space="preserve">92 </w:t>
      </w:r>
      <w:r w:rsidRPr="00D34CD3">
        <w:rPr>
          <w:rStyle w:val="StyleUnderline"/>
        </w:rPr>
        <w:t>or whether a ship flying a U.S. flag is an “island” of the U</w:t>
      </w:r>
      <w:r w:rsidRPr="00195C7A">
        <w:t xml:space="preserve">nited </w:t>
      </w:r>
      <w:r w:rsidRPr="00D34CD3">
        <w:rPr>
          <w:rStyle w:val="StyleUnderline"/>
        </w:rPr>
        <w:t>S</w:t>
      </w:r>
      <w:r w:rsidRPr="00195C7A">
        <w:t xml:space="preserve">tates.93 </w:t>
      </w:r>
      <w:r w:rsidRPr="00195C7A">
        <w:rPr>
          <w:rStyle w:val="Emphasis"/>
        </w:rPr>
        <w:t>What matters</w:t>
      </w:r>
      <w:r w:rsidRPr="00195C7A">
        <w:t xml:space="preserve"> </w:t>
      </w:r>
      <w:r w:rsidRPr="00195C7A">
        <w:rPr>
          <w:rStyle w:val="StyleUnderline"/>
        </w:rPr>
        <w:t xml:space="preserve">is </w:t>
      </w:r>
      <w:r w:rsidRPr="00195C7A">
        <w:rPr>
          <w:rStyle w:val="Emphasis"/>
        </w:rPr>
        <w:t>how a particular place relates to the U</w:t>
      </w:r>
      <w:r w:rsidRPr="00195C7A">
        <w:t xml:space="preserve">nited </w:t>
      </w:r>
      <w:r w:rsidRPr="00195C7A">
        <w:rPr>
          <w:rStyle w:val="Emphasis"/>
        </w:rPr>
        <w:t>S</w:t>
      </w:r>
      <w:r w:rsidRPr="00195C7A">
        <w:t xml:space="preserve">tates, </w:t>
      </w:r>
      <w:r w:rsidRPr="00195C7A">
        <w:rPr>
          <w:rStyle w:val="StyleUnderline"/>
        </w:rPr>
        <w:t xml:space="preserve">which may not </w:t>
      </w:r>
      <w:r w:rsidRPr="00195C7A">
        <w:t>exclusively</w:t>
      </w:r>
      <w:r w:rsidRPr="00195C7A">
        <w:rPr>
          <w:rStyle w:val="StyleUnderline"/>
        </w:rPr>
        <w:t xml:space="preserve"> be a function of </w:t>
      </w:r>
      <w:r w:rsidRPr="00195C7A">
        <w:t xml:space="preserve">the place’s </w:t>
      </w:r>
      <w:r w:rsidRPr="00195C7A">
        <w:rPr>
          <w:rStyle w:val="StyleUnderline"/>
        </w:rPr>
        <w:t>location</w:t>
      </w:r>
      <w:r w:rsidRPr="00195C7A">
        <w:t xml:space="preserve">. </w:t>
      </w:r>
    </w:p>
    <w:p w:rsidR="00D34CD3" w:rsidRPr="00195C7A" w:rsidRDefault="00D34CD3" w:rsidP="003F416A">
      <w:r>
        <w:t xml:space="preserve">Second, because the Constitution defines many types of places, there are numerous permutations of these places that may collectively comprise the “United States.” For example, the “United States” might merely be the sum of all land in the “States,” or may also include land in the “Territories,” the “District” constituting the seat of government, and/or federal “possessions.”94 The Constitution is silent about which permutation is accurate. The Supreme Court addressed the void by opining that the “term” “United States” “is the name given to our great republic, which is composed of States and territories.”95 This statement appears correct insofar as it defines the United States as more than merely the sum of the states because the District of Columbia seems clearly in the United States even though it is not part of any state.96 But </w:t>
      </w:r>
      <w:r w:rsidRPr="00D34CD3">
        <w:rPr>
          <w:rStyle w:val="StyleUnderline"/>
        </w:rPr>
        <w:t>the Court did not</w:t>
      </w:r>
      <w:r>
        <w:t xml:space="preserve"> purport to treat all territories equally, nor did it purport to </w:t>
      </w:r>
      <w:r w:rsidRPr="00D34CD3">
        <w:rPr>
          <w:rStyle w:val="StyleUnderline"/>
        </w:rPr>
        <w:t xml:space="preserve">exclude other types of places from the ambit of the </w:t>
      </w:r>
      <w:r w:rsidRPr="00905CAE">
        <w:rPr>
          <w:rStyle w:val="StyleUnderline"/>
        </w:rPr>
        <w:t>United States</w:t>
      </w:r>
      <w:r>
        <w:t xml:space="preserve"> even if these arguably could not be classified as “territories” (</w:t>
      </w:r>
      <w:r w:rsidRPr="00D34CD3">
        <w:rPr>
          <w:rStyle w:val="StyleUnderline"/>
        </w:rPr>
        <w:t>such as</w:t>
      </w:r>
      <w:r>
        <w:t xml:space="preserve"> embassies, </w:t>
      </w:r>
      <w:r w:rsidRPr="00D34CD3">
        <w:rPr>
          <w:rStyle w:val="StyleUnderline"/>
        </w:rPr>
        <w:t>military bases on foreign soil, U.S.-flagged ships</w:t>
      </w:r>
      <w:r>
        <w:t>, and the exclusive economic zone that extends 200 miles from the U.S. coast97).98 The Court’s dicta thus adds little to our knowledge about what places are in the United States and what places are outside it.99</w:t>
      </w:r>
    </w:p>
    <w:p w:rsidR="003F416A" w:rsidRPr="00195C7A" w:rsidRDefault="003F416A" w:rsidP="003F416A">
      <w:pPr>
        <w:pStyle w:val="Heading4"/>
      </w:pPr>
      <w:r w:rsidRPr="00195C7A">
        <w:t xml:space="preserve">Violation – the plan reduces arms sales to </w:t>
      </w:r>
      <w:r w:rsidR="009C2010" w:rsidRPr="00195C7A">
        <w:t xml:space="preserve">overseas </w:t>
      </w:r>
      <w:r w:rsidRPr="00195C7A">
        <w:t xml:space="preserve">US military bases or government agencies – that’s not “from” the United States because they are part of </w:t>
      </w:r>
      <w:r w:rsidR="009C2010" w:rsidRPr="00195C7A">
        <w:t>that legal entity’s jurisdiction</w:t>
      </w:r>
    </w:p>
    <w:p w:rsidR="003F416A" w:rsidRPr="00195C7A" w:rsidRDefault="003F416A" w:rsidP="003F416A"/>
    <w:p w:rsidR="003F416A" w:rsidRPr="00195C7A" w:rsidRDefault="003F416A" w:rsidP="003F416A">
      <w:pPr>
        <w:pStyle w:val="Heading4"/>
      </w:pPr>
      <w:r w:rsidRPr="00195C7A">
        <w:t xml:space="preserve">Voting issue to protect limits and ground - they explode the topic – their interpretation includes arms sales to all foreign countries, and potentially all US military bases.  Allowing the </w:t>
      </w:r>
      <w:proofErr w:type="spellStart"/>
      <w:r w:rsidRPr="00195C7A">
        <w:t>aff</w:t>
      </w:r>
      <w:proofErr w:type="spellEnd"/>
      <w:r w:rsidRPr="00195C7A">
        <w:t xml:space="preserve"> to stop resupply of US military bases amounts to </w:t>
      </w:r>
      <w:proofErr w:type="spellStart"/>
      <w:r w:rsidR="009C2010" w:rsidRPr="00195C7A">
        <w:t>effecitively</w:t>
      </w:r>
      <w:proofErr w:type="spellEnd"/>
      <w:r w:rsidR="009C2010" w:rsidRPr="00195C7A">
        <w:t xml:space="preserve"> reducing</w:t>
      </w:r>
      <w:r w:rsidRPr="00195C7A">
        <w:t xml:space="preserve"> </w:t>
      </w:r>
      <w:r w:rsidRPr="00195C7A">
        <w:rPr>
          <w:u w:val="single"/>
        </w:rPr>
        <w:t>military presence</w:t>
      </w:r>
      <w:r w:rsidRPr="00195C7A">
        <w:t xml:space="preserve"> which is a </w:t>
      </w:r>
      <w:r w:rsidRPr="00195C7A">
        <w:rPr>
          <w:u w:val="single"/>
        </w:rPr>
        <w:t>distinct topic</w:t>
      </w:r>
      <w:r w:rsidRPr="00195C7A">
        <w:t xml:space="preserve"> – it also destroys </w:t>
      </w:r>
      <w:r w:rsidRPr="00195C7A">
        <w:rPr>
          <w:u w:val="single"/>
        </w:rPr>
        <w:t>core topic DAs</w:t>
      </w:r>
      <w:r w:rsidRPr="00195C7A">
        <w:t xml:space="preserve"> like fill-in and allied relations since the target of the plan is the US military</w:t>
      </w:r>
    </w:p>
    <w:p w:rsidR="003F416A" w:rsidRPr="00195C7A" w:rsidRDefault="003F416A" w:rsidP="003F416A"/>
    <w:p w:rsidR="003F416A" w:rsidRPr="00195C7A" w:rsidRDefault="003F416A" w:rsidP="003F416A"/>
    <w:p w:rsidR="003F416A" w:rsidRPr="00195C7A" w:rsidRDefault="003F416A" w:rsidP="003F416A">
      <w:pPr>
        <w:pStyle w:val="Heading3"/>
      </w:pPr>
      <w:r w:rsidRPr="00195C7A">
        <w:t>2nc – United States includes military bases</w:t>
      </w:r>
    </w:p>
    <w:p w:rsidR="003F416A" w:rsidRPr="00195C7A" w:rsidRDefault="003F416A" w:rsidP="003F416A"/>
    <w:p w:rsidR="003F416A" w:rsidRPr="00195C7A" w:rsidRDefault="003F416A" w:rsidP="003F416A">
      <w:pPr>
        <w:pStyle w:val="Heading4"/>
      </w:pPr>
      <w:r w:rsidRPr="00195C7A">
        <w:t>United States includes embassies and military bases</w:t>
      </w:r>
    </w:p>
    <w:p w:rsidR="003F416A" w:rsidRPr="00195C7A" w:rsidRDefault="003F416A" w:rsidP="003F416A">
      <w:r w:rsidRPr="00195C7A">
        <w:rPr>
          <w:b/>
        </w:rPr>
        <w:t xml:space="preserve">US Code, 19 </w:t>
      </w:r>
      <w:r w:rsidRPr="00195C7A">
        <w:t xml:space="preserve">(31 USC 5312: Definitions and application, Current as of 5/15/19, </w:t>
      </w:r>
      <w:hyperlink r:id="rId137" w:history="1">
        <w:r w:rsidRPr="00195C7A">
          <w:rPr>
            <w:rStyle w:val="Hyperlink"/>
          </w:rPr>
          <w:t>http://uscode.house.gov/view.xhtml?req=(title:31%20section:5312%20edition:prelim)</w:t>
        </w:r>
      </w:hyperlink>
    </w:p>
    <w:p w:rsidR="003F416A" w:rsidRPr="00195C7A" w:rsidRDefault="003F416A" w:rsidP="003F416A"/>
    <w:p w:rsidR="003F416A" w:rsidRPr="00195C7A" w:rsidRDefault="003F416A" w:rsidP="003F416A">
      <w:r w:rsidRPr="00195C7A">
        <w:t xml:space="preserve">(6) </w:t>
      </w:r>
      <w:r w:rsidRPr="00195C7A">
        <w:rPr>
          <w:rStyle w:val="StyleUnderline"/>
        </w:rPr>
        <w:t>"United States" means</w:t>
      </w:r>
      <w:r w:rsidRPr="00195C7A">
        <w:t xml:space="preserve"> </w:t>
      </w:r>
      <w:r w:rsidRPr="00195C7A">
        <w:rPr>
          <w:rStyle w:val="StyleUnderline"/>
        </w:rPr>
        <w:t>the States</w:t>
      </w:r>
      <w:r w:rsidRPr="00195C7A">
        <w:t xml:space="preserve"> of the United States, the District of Columbia, and, when the Secretary prescribes by regulation, the Commonwealth of Puerto Rico, the Virgin Islands, Guam, the Northern Mariana Islands, American Samoa, the Trust Territory of the Pacific Islands, </w:t>
      </w:r>
      <w:r w:rsidRPr="00195C7A">
        <w:rPr>
          <w:rStyle w:val="StyleUnderline"/>
        </w:rPr>
        <w:t>a territory or possession</w:t>
      </w:r>
      <w:r w:rsidRPr="00195C7A">
        <w:t xml:space="preserve"> of the United States, </w:t>
      </w:r>
      <w:r w:rsidRPr="00195C7A">
        <w:rPr>
          <w:rStyle w:val="StyleUnderline"/>
        </w:rPr>
        <w:t>or a military or diplomatic establishment</w:t>
      </w:r>
      <w:r w:rsidRPr="00195C7A">
        <w:t>.</w:t>
      </w:r>
    </w:p>
    <w:p w:rsidR="003F416A" w:rsidRPr="00195C7A" w:rsidRDefault="003F416A" w:rsidP="003F416A">
      <w:pPr>
        <w:rPr>
          <w:rStyle w:val="Emphasis"/>
          <w:rFonts w:asciiTheme="minorHAnsi" w:hAnsiTheme="minorHAnsi"/>
        </w:rPr>
      </w:pPr>
    </w:p>
    <w:p w:rsidR="003F416A" w:rsidRPr="00195C7A" w:rsidRDefault="003F416A" w:rsidP="003F416A">
      <w:pPr>
        <w:pStyle w:val="Heading4"/>
        <w:rPr>
          <w:rFonts w:asciiTheme="minorHAnsi" w:hAnsiTheme="minorHAnsi"/>
        </w:rPr>
      </w:pPr>
      <w:r w:rsidRPr="00195C7A">
        <w:rPr>
          <w:rFonts w:asciiTheme="minorHAnsi" w:hAnsiTheme="minorHAnsi"/>
        </w:rPr>
        <w:t>The DOD defines the United States as including any area where the US has jurisdiction and defense responsibility</w:t>
      </w:r>
    </w:p>
    <w:p w:rsidR="003F416A" w:rsidRPr="00195C7A" w:rsidRDefault="003F416A" w:rsidP="003F416A">
      <w:pPr>
        <w:rPr>
          <w:rFonts w:asciiTheme="minorHAnsi" w:hAnsiTheme="minorHAnsi"/>
        </w:rPr>
      </w:pPr>
      <w:r w:rsidRPr="00195C7A">
        <w:rPr>
          <w:rFonts w:asciiTheme="minorHAnsi" w:hAnsiTheme="minorHAnsi"/>
          <w:b/>
        </w:rPr>
        <w:t xml:space="preserve">DOD Dictionary of Military Terms, 19 </w:t>
      </w:r>
      <w:r w:rsidRPr="00195C7A">
        <w:rPr>
          <w:rFonts w:asciiTheme="minorHAnsi" w:hAnsiTheme="minorHAnsi"/>
        </w:rPr>
        <w:t xml:space="preserve">(as amended through April 2019, </w:t>
      </w:r>
      <w:r w:rsidRPr="00195C7A">
        <w:t>https://www.jcs.mil/Portals/36/Documents/Doctrine/pubs/dictionary.pdf</w:t>
      </w:r>
    </w:p>
    <w:p w:rsidR="003F416A" w:rsidRPr="00195C7A" w:rsidRDefault="003F416A" w:rsidP="003F416A"/>
    <w:p w:rsidR="003F416A" w:rsidRPr="00195C7A" w:rsidRDefault="003F416A" w:rsidP="003F416A">
      <w:r w:rsidRPr="00195C7A">
        <w:rPr>
          <w:rStyle w:val="StyleUnderline"/>
        </w:rPr>
        <w:t>United States — Includes the land</w:t>
      </w:r>
      <w:r w:rsidRPr="00195C7A">
        <w:t xml:space="preserve"> area, internal </w:t>
      </w:r>
      <w:r w:rsidRPr="00195C7A">
        <w:rPr>
          <w:rStyle w:val="StyleUnderline"/>
        </w:rPr>
        <w:t>waters</w:t>
      </w:r>
      <w:r w:rsidRPr="00195C7A">
        <w:t xml:space="preserve">, territorial sea, and </w:t>
      </w:r>
      <w:r w:rsidRPr="00195C7A">
        <w:rPr>
          <w:rStyle w:val="StyleUnderline"/>
        </w:rPr>
        <w:t>airspace</w:t>
      </w:r>
      <w:r w:rsidRPr="00195C7A">
        <w:t xml:space="preserve"> of the United States, including a. United States </w:t>
      </w:r>
      <w:r w:rsidRPr="00195C7A">
        <w:rPr>
          <w:rStyle w:val="StyleUnderline"/>
        </w:rPr>
        <w:t>territories; and</w:t>
      </w:r>
      <w:r w:rsidRPr="00195C7A">
        <w:t xml:space="preserve"> b. </w:t>
      </w:r>
      <w:r w:rsidRPr="00195C7A">
        <w:rPr>
          <w:rStyle w:val="StyleUnderline"/>
        </w:rPr>
        <w:t>Other areas over which the U</w:t>
      </w:r>
      <w:r w:rsidRPr="00195C7A">
        <w:t xml:space="preserve">nited </w:t>
      </w:r>
      <w:r w:rsidRPr="00195C7A">
        <w:rPr>
          <w:rStyle w:val="StyleUnderline"/>
        </w:rPr>
        <w:t>S</w:t>
      </w:r>
      <w:r w:rsidRPr="00195C7A">
        <w:t xml:space="preserve">tates Government </w:t>
      </w:r>
      <w:r w:rsidRPr="00195C7A">
        <w:rPr>
          <w:rStyle w:val="StyleUnderline"/>
        </w:rPr>
        <w:t>has complete jurisdiction</w:t>
      </w:r>
      <w:r w:rsidRPr="00195C7A">
        <w:t xml:space="preserve"> and control or has exclusive authority </w:t>
      </w:r>
      <w:r w:rsidRPr="00195C7A">
        <w:rPr>
          <w:rStyle w:val="StyleUnderline"/>
        </w:rPr>
        <w:t xml:space="preserve">or </w:t>
      </w:r>
      <w:r w:rsidRPr="00195C7A">
        <w:rPr>
          <w:rStyle w:val="Emphasis"/>
        </w:rPr>
        <w:t>defense responsibility</w:t>
      </w:r>
      <w:r w:rsidRPr="00195C7A">
        <w:rPr>
          <w:rStyle w:val="StyleUnderline"/>
        </w:rPr>
        <w:t>.</w:t>
      </w:r>
      <w:r w:rsidRPr="00195C7A">
        <w:t xml:space="preserve"> (JP 1)</w:t>
      </w:r>
    </w:p>
    <w:p w:rsidR="003F416A" w:rsidRPr="00195C7A" w:rsidRDefault="003F416A" w:rsidP="003F416A"/>
    <w:p w:rsidR="00195C7A" w:rsidRPr="00195C7A" w:rsidRDefault="00195C7A" w:rsidP="00195C7A">
      <w:pPr>
        <w:pStyle w:val="Heading3"/>
      </w:pPr>
      <w:r w:rsidRPr="00195C7A">
        <w:t>2nc – US means US government</w:t>
      </w:r>
    </w:p>
    <w:p w:rsidR="00195C7A" w:rsidRPr="00195C7A" w:rsidRDefault="00195C7A" w:rsidP="00195C7A"/>
    <w:p w:rsidR="00195C7A" w:rsidRPr="00195C7A" w:rsidRDefault="00195C7A" w:rsidP="00195C7A">
      <w:pPr>
        <w:pStyle w:val="Heading4"/>
      </w:pPr>
      <w:r w:rsidRPr="00195C7A">
        <w:t>United States means the Federal Government – including departments and territorial governments</w:t>
      </w:r>
    </w:p>
    <w:p w:rsidR="00195C7A" w:rsidRPr="00195C7A" w:rsidRDefault="00195C7A" w:rsidP="00195C7A">
      <w:pPr>
        <w:rPr>
          <w:b/>
        </w:rPr>
      </w:pPr>
      <w:r w:rsidRPr="00195C7A">
        <w:rPr>
          <w:b/>
        </w:rPr>
        <w:t xml:space="preserve">US Code, 94 -  </w:t>
      </w:r>
      <w:r w:rsidRPr="00195C7A">
        <w:t>1994 US Code Title 42 - THE PUBLIC HEALTH AND WELFARE CHAPTER 6 - THE CHILDREN'S BUREAU SUBCHAPTER IV_2 - SUBCHAPTER IV-GRANTS TO STATES FOR AID AND SERVICES TO NEEDY FAMILIES WITH CHILDREN AND FOR CHILD-WELFARE SERVICES Part D - Child Support and Establishment of Paternity Sec. 662 – Definitions, http://law.justia.com/codes/us/1994/title42/chap6/subchapiv_2/partd/sec662)</w:t>
      </w:r>
    </w:p>
    <w:p w:rsidR="00195C7A" w:rsidRPr="00195C7A" w:rsidRDefault="00195C7A" w:rsidP="00195C7A"/>
    <w:p w:rsidR="00195C7A" w:rsidRPr="00195C7A" w:rsidRDefault="00195C7A" w:rsidP="00195C7A">
      <w:r w:rsidRPr="00195C7A">
        <w:t>For purposes of section 659 of this title—</w:t>
      </w:r>
    </w:p>
    <w:p w:rsidR="00195C7A" w:rsidRPr="00195C7A" w:rsidRDefault="00195C7A" w:rsidP="00195C7A">
      <w:r w:rsidRPr="00195C7A">
        <w:t>(a) The term “</w:t>
      </w:r>
      <w:r w:rsidRPr="00195C7A">
        <w:rPr>
          <w:rStyle w:val="TitleChar"/>
        </w:rPr>
        <w:t>United States” means the Federal Government</w:t>
      </w:r>
      <w:r w:rsidRPr="00195C7A">
        <w:t xml:space="preserve"> of the United States, </w:t>
      </w:r>
      <w:r w:rsidRPr="00195C7A">
        <w:rPr>
          <w:rStyle w:val="TitleChar"/>
        </w:rPr>
        <w:t>consisting of the legislative</w:t>
      </w:r>
      <w:r w:rsidRPr="00195C7A">
        <w:t xml:space="preserve"> branch, the </w:t>
      </w:r>
      <w:r w:rsidRPr="00195C7A">
        <w:rPr>
          <w:rStyle w:val="TitleChar"/>
        </w:rPr>
        <w:t>judicial</w:t>
      </w:r>
      <w:r w:rsidRPr="00195C7A">
        <w:t xml:space="preserve"> branch, </w:t>
      </w:r>
      <w:r w:rsidRPr="00195C7A">
        <w:rPr>
          <w:rStyle w:val="TitleChar"/>
        </w:rPr>
        <w:t>and the executive</w:t>
      </w:r>
      <w:r w:rsidRPr="00195C7A">
        <w:t xml:space="preserve"> branch thereof, </w:t>
      </w:r>
      <w:r w:rsidRPr="00195C7A">
        <w:rPr>
          <w:rStyle w:val="TitleChar"/>
        </w:rPr>
        <w:t xml:space="preserve">and each and every department, </w:t>
      </w:r>
      <w:r w:rsidRPr="00195C7A">
        <w:t xml:space="preserve">agency, or instrumentality of any such branch, including the United States Postal Service, the Postal Rate Commission, any wholly owned Federal corporation created by an Act of Congress, any office, commission, bureau, or other administrative subdivision or creature thereof, </w:t>
      </w:r>
      <w:r w:rsidRPr="00195C7A">
        <w:rPr>
          <w:rStyle w:val="TitleChar"/>
        </w:rPr>
        <w:t>and the governments of the territories and possessions of the U</w:t>
      </w:r>
      <w:r w:rsidRPr="00195C7A">
        <w:t xml:space="preserve">nited </w:t>
      </w:r>
      <w:r w:rsidRPr="00195C7A">
        <w:rPr>
          <w:rStyle w:val="TitleChar"/>
        </w:rPr>
        <w:t>S</w:t>
      </w:r>
      <w:r w:rsidRPr="00195C7A">
        <w:t>tates.</w:t>
      </w:r>
    </w:p>
    <w:p w:rsidR="00195C7A" w:rsidRPr="00195C7A" w:rsidRDefault="00195C7A" w:rsidP="00195C7A"/>
    <w:p w:rsidR="003F416A" w:rsidRPr="00195C7A" w:rsidRDefault="003F416A" w:rsidP="003F416A">
      <w:pPr>
        <w:pStyle w:val="Heading3"/>
      </w:pPr>
      <w:r w:rsidRPr="00195C7A">
        <w:t>2nc – from is departure</w:t>
      </w:r>
    </w:p>
    <w:p w:rsidR="003F416A" w:rsidRPr="00195C7A" w:rsidRDefault="003F416A" w:rsidP="003F416A"/>
    <w:p w:rsidR="00986DE8" w:rsidRPr="00195C7A" w:rsidRDefault="00986DE8" w:rsidP="00986DE8">
      <w:pPr>
        <w:pStyle w:val="Heading4"/>
        <w:rPr>
          <w:u w:val="single"/>
        </w:rPr>
      </w:pPr>
      <w:r w:rsidRPr="00195C7A">
        <w:t xml:space="preserve">‘From’ means a point of </w:t>
      </w:r>
      <w:r w:rsidRPr="00195C7A">
        <w:rPr>
          <w:u w:val="single"/>
        </w:rPr>
        <w:t>departure</w:t>
      </w:r>
    </w:p>
    <w:p w:rsidR="00986DE8" w:rsidRPr="00195C7A" w:rsidRDefault="00986DE8" w:rsidP="00986DE8">
      <w:r w:rsidRPr="00195C7A">
        <w:rPr>
          <w:b/>
        </w:rPr>
        <w:t>Collins English Dictionary</w:t>
      </w:r>
      <w:r w:rsidRPr="00195C7A">
        <w:t xml:space="preserve">, </w:t>
      </w:r>
      <w:r w:rsidRPr="00195C7A">
        <w:rPr>
          <w:b/>
        </w:rPr>
        <w:t>19</w:t>
      </w:r>
      <w:r w:rsidRPr="00195C7A">
        <w:t xml:space="preserve"> (‘from’, </w:t>
      </w:r>
      <w:hyperlink r:id="rId138" w:history="1">
        <w:r w:rsidRPr="00195C7A">
          <w:rPr>
            <w:rStyle w:val="Hyperlink"/>
          </w:rPr>
          <w:t>https://www.collinsdictionary.com/dictionary/english/from</w:t>
        </w:r>
      </w:hyperlink>
    </w:p>
    <w:p w:rsidR="00986DE8" w:rsidRPr="00195C7A" w:rsidRDefault="00986DE8" w:rsidP="00986DE8"/>
    <w:p w:rsidR="00986DE8" w:rsidRPr="00195C7A" w:rsidRDefault="00986DE8" w:rsidP="00986DE8">
      <w:pPr>
        <w:rPr>
          <w:rStyle w:val="StyleUnderline"/>
        </w:rPr>
      </w:pPr>
      <w:r w:rsidRPr="00195C7A">
        <w:rPr>
          <w:rStyle w:val="StyleUnderline"/>
        </w:rPr>
        <w:t>from</w:t>
      </w:r>
    </w:p>
    <w:p w:rsidR="00986DE8" w:rsidRPr="00195C7A" w:rsidRDefault="00986DE8" w:rsidP="00986DE8">
      <w:r w:rsidRPr="00195C7A">
        <w:t>preposition</w:t>
      </w:r>
    </w:p>
    <w:p w:rsidR="00986DE8" w:rsidRPr="00195C7A" w:rsidRDefault="00986DE8" w:rsidP="00986DE8">
      <w:r w:rsidRPr="00195C7A">
        <w:t xml:space="preserve">1. </w:t>
      </w:r>
    </w:p>
    <w:p w:rsidR="00986DE8" w:rsidRPr="00195C7A" w:rsidRDefault="00986DE8" w:rsidP="00986DE8">
      <w:r w:rsidRPr="00195C7A">
        <w:t xml:space="preserve">a. </w:t>
      </w:r>
    </w:p>
    <w:p w:rsidR="00986DE8" w:rsidRPr="00195C7A" w:rsidRDefault="00986DE8" w:rsidP="00986DE8">
      <w:r w:rsidRPr="00195C7A">
        <w:rPr>
          <w:rStyle w:val="StyleUnderline"/>
        </w:rPr>
        <w:t xml:space="preserve">beginning at (a point of </w:t>
      </w:r>
      <w:r w:rsidRPr="00195C7A">
        <w:rPr>
          <w:rStyle w:val="Emphasis"/>
        </w:rPr>
        <w:t>departure</w:t>
      </w:r>
      <w:r w:rsidRPr="00195C7A">
        <w:t xml:space="preserve"> as for motion, duration, or action)</w:t>
      </w:r>
    </w:p>
    <w:p w:rsidR="00986DE8" w:rsidRPr="00195C7A" w:rsidRDefault="00986DE8" w:rsidP="00986DE8">
      <w:r w:rsidRPr="00195C7A">
        <w:t>leaving from the station</w:t>
      </w:r>
    </w:p>
    <w:p w:rsidR="003F416A" w:rsidRPr="00195C7A" w:rsidRDefault="003F416A" w:rsidP="003F416A"/>
    <w:p w:rsidR="003F416A" w:rsidRPr="00195C7A" w:rsidRDefault="003F416A" w:rsidP="003F416A">
      <w:pPr>
        <w:pStyle w:val="Heading4"/>
      </w:pPr>
      <w:r w:rsidRPr="00195C7A">
        <w:t xml:space="preserve">It requires </w:t>
      </w:r>
      <w:r w:rsidRPr="00195C7A">
        <w:rPr>
          <w:u w:val="single"/>
        </w:rPr>
        <w:t>moving away</w:t>
      </w:r>
      <w:r w:rsidRPr="00195C7A">
        <w:t xml:space="preserve"> from the United States</w:t>
      </w:r>
    </w:p>
    <w:p w:rsidR="003F416A" w:rsidRPr="00195C7A" w:rsidRDefault="003F416A" w:rsidP="003F416A">
      <w:r w:rsidRPr="00195C7A">
        <w:rPr>
          <w:b/>
        </w:rPr>
        <w:t xml:space="preserve">MacMillan Dictionary, 19 </w:t>
      </w:r>
      <w:r w:rsidRPr="00195C7A">
        <w:t>(https://www.macmillandictionary.com/dictionary/american/from</w:t>
      </w:r>
    </w:p>
    <w:p w:rsidR="003F416A" w:rsidRPr="00195C7A" w:rsidRDefault="003F416A" w:rsidP="003F416A"/>
    <w:p w:rsidR="003F416A" w:rsidRPr="00195C7A" w:rsidRDefault="003F416A" w:rsidP="003F416A">
      <w:pPr>
        <w:rPr>
          <w:rStyle w:val="StyleUnderline"/>
        </w:rPr>
      </w:pPr>
      <w:r w:rsidRPr="00195C7A">
        <w:rPr>
          <w:rStyle w:val="StyleUnderline"/>
        </w:rPr>
        <w:t>from</w:t>
      </w:r>
    </w:p>
    <w:p w:rsidR="003F416A" w:rsidRPr="00195C7A" w:rsidRDefault="003F416A" w:rsidP="003F416A">
      <w:pPr>
        <w:rPr>
          <w:rStyle w:val="StyleUnderline"/>
        </w:rPr>
      </w:pPr>
      <w:r w:rsidRPr="00195C7A">
        <w:t xml:space="preserve">3. </w:t>
      </w:r>
      <w:r w:rsidRPr="00195C7A">
        <w:rPr>
          <w:rStyle w:val="StyleUnderline"/>
        </w:rPr>
        <w:t>starting at a particular point and moving away</w:t>
      </w:r>
    </w:p>
    <w:p w:rsidR="003F416A" w:rsidRPr="00195C7A" w:rsidRDefault="003F416A" w:rsidP="003F416A">
      <w:r w:rsidRPr="00195C7A">
        <w:t>a.</w:t>
      </w:r>
    </w:p>
    <w:p w:rsidR="003F416A" w:rsidRPr="00195C7A" w:rsidRDefault="003F416A" w:rsidP="003F416A">
      <w:r w:rsidRPr="00195C7A">
        <w:t>starting at a particular place and moving away</w:t>
      </w:r>
    </w:p>
    <w:p w:rsidR="003F416A" w:rsidRPr="00195C7A" w:rsidRDefault="003F416A" w:rsidP="003F416A">
      <w:r w:rsidRPr="00195C7A">
        <w:t>He’s on the 3 o’clock flight from Chicago.</w:t>
      </w:r>
    </w:p>
    <w:p w:rsidR="003F416A" w:rsidRPr="00195C7A" w:rsidRDefault="003F416A" w:rsidP="003F416A">
      <w:r w:rsidRPr="00195C7A">
        <w:t>Start from that tree over there and run to the house.</w:t>
      </w:r>
    </w:p>
    <w:p w:rsidR="003F416A" w:rsidRPr="00195C7A" w:rsidRDefault="003F416A" w:rsidP="003F416A">
      <w:r w:rsidRPr="00195C7A">
        <w:t>from...to: We’re planning to drive from Los Angeles to Denver.</w:t>
      </w:r>
    </w:p>
    <w:p w:rsidR="003F416A" w:rsidRPr="00195C7A" w:rsidRDefault="003F416A" w:rsidP="003F416A">
      <w:pPr>
        <w:pStyle w:val="Heading3"/>
      </w:pPr>
      <w:r w:rsidRPr="00195C7A">
        <w:t>2nc – limits / ground</w:t>
      </w:r>
    </w:p>
    <w:p w:rsidR="003F416A" w:rsidRPr="00195C7A" w:rsidRDefault="003F416A" w:rsidP="003F416A"/>
    <w:p w:rsidR="003F416A" w:rsidRPr="00195C7A" w:rsidRDefault="003F416A" w:rsidP="003F416A">
      <w:pPr>
        <w:pStyle w:val="Heading4"/>
      </w:pPr>
      <w:r w:rsidRPr="00195C7A">
        <w:t xml:space="preserve">Their interpretation not debatable – there’s </w:t>
      </w:r>
      <w:r w:rsidRPr="00195C7A">
        <w:rPr>
          <w:u w:val="single"/>
        </w:rPr>
        <w:t>no predictable literature</w:t>
      </w:r>
      <w:r w:rsidRPr="00195C7A">
        <w:t xml:space="preserve"> – and they effectively make a </w:t>
      </w:r>
      <w:r w:rsidRPr="00195C7A">
        <w:rPr>
          <w:u w:val="single"/>
        </w:rPr>
        <w:t>broader</w:t>
      </w:r>
      <w:r w:rsidRPr="00195C7A">
        <w:t xml:space="preserve"> version of the college military presence topic topical</w:t>
      </w:r>
    </w:p>
    <w:p w:rsidR="003F416A" w:rsidRPr="00195C7A" w:rsidRDefault="003F416A" w:rsidP="003F416A">
      <w:proofErr w:type="spellStart"/>
      <w:r w:rsidRPr="00195C7A">
        <w:rPr>
          <w:b/>
        </w:rPr>
        <w:t>Perlo</w:t>
      </w:r>
      <w:proofErr w:type="spellEnd"/>
      <w:r w:rsidRPr="00195C7A">
        <w:rPr>
          <w:b/>
        </w:rPr>
        <w:t xml:space="preserve">-Freeman, 17 -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w:t>
      </w:r>
      <w:r w:rsidRPr="00195C7A">
        <w:rPr>
          <w:b/>
        </w:rPr>
        <w:t xml:space="preserve"> </w:t>
      </w:r>
      <w:r w:rsidRPr="00195C7A">
        <w:t xml:space="preserve">(Samuel, “Just how big is the international arms trade? (part 2)” 9/25, </w:t>
      </w:r>
      <w:hyperlink r:id="rId139" w:history="1">
        <w:r w:rsidRPr="00195C7A">
          <w:rPr>
            <w:rStyle w:val="Hyperlink"/>
          </w:rPr>
          <w:t>https://sites.tufts.edu/reinventingpeace/2017/09/25/just-how-big-is-the-international-arms-trade-part-2/</w:t>
        </w:r>
      </w:hyperlink>
    </w:p>
    <w:p w:rsidR="003F416A" w:rsidRPr="00195C7A" w:rsidRDefault="003F416A" w:rsidP="003F416A"/>
    <w:p w:rsidR="003F416A" w:rsidRPr="00195C7A" w:rsidRDefault="003F416A" w:rsidP="003F416A">
      <w:r w:rsidRPr="00195C7A">
        <w:t>The US, which is by any measure the world’s largest arms export, provides highly detailed data on their arms exports, covering orders, licenses, and deliveries. The problem is, some of this data is really, really, bad.</w:t>
      </w:r>
    </w:p>
    <w:p w:rsidR="003F416A" w:rsidRPr="00195C7A" w:rsidRDefault="003F416A" w:rsidP="003F416A">
      <w:r w:rsidRPr="00195C7A">
        <w:t>US arms sales go through two different channels: Foreign Military Sales (FMS), which are government-to-government agreements, where the US sells equipment to a foreign government, and then subcontracts the production of the equipment to a US arms producer. The second is Direct Commercial Sales (DCS), where exports are agreed directly between a US company and the recipient government, requiring a license from the US government.[1]</w:t>
      </w:r>
    </w:p>
    <w:p w:rsidR="003F416A" w:rsidRPr="00195C7A" w:rsidRDefault="003F416A" w:rsidP="003F416A">
      <w:r w:rsidRPr="00195C7A">
        <w:t>Data on FMS agreements and deliveries are available annually from the Defense Security Cooperation Agency, and as far as we know, this data is comprehensive and reliable, and is regularly revised and updated as new information becomes available.</w:t>
      </w:r>
    </w:p>
    <w:p w:rsidR="003F416A" w:rsidRPr="00195C7A" w:rsidRDefault="003F416A" w:rsidP="003F416A">
      <w:r w:rsidRPr="00195C7A">
        <w:t>The problem comes with DCS. The State Department produces an annual “Section 655” report each year detailing the value of authorizations and deliveries of defense equipment and services under DCS. The value of authorizations for each country is broken down into different categories of military equipment and services, with number of licenses and value in each category for each country. Data on shipments (deliveries), however, is limited to a total per country. Up to 2008, the DCS delivery figures are also reported in the DSCA Fiscal Year Series reports.</w:t>
      </w:r>
    </w:p>
    <w:p w:rsidR="003F416A" w:rsidRPr="00195C7A" w:rsidRDefault="003F416A" w:rsidP="003F416A">
      <w:r w:rsidRPr="00195C7A">
        <w:t xml:space="preserve">The CRS does not include data on DCS agreements and deliveries in its total for US arms exports, as it considers the data to be incomplete, and as the data is not revised and updated as is the case for FMS data. In particular, </w:t>
      </w:r>
      <w:r w:rsidRPr="00195C7A">
        <w:rPr>
          <w:rStyle w:val="StyleUnderline"/>
        </w:rPr>
        <w:t xml:space="preserve">data on DCS authorizations </w:t>
      </w:r>
      <w:r w:rsidRPr="00195C7A">
        <w:t>is of limited value, as once a company has obtained a license for export with a 4-year validity, it is under no obligation to report whether or not a contract has resulted from this license, or the value of any such contract. An even more serious problem is that they</w:t>
      </w:r>
      <w:r w:rsidRPr="00195C7A">
        <w:rPr>
          <w:rStyle w:val="StyleUnderline"/>
        </w:rPr>
        <w:t xml:space="preserve"> include licenses for deliveries by US companies </w:t>
      </w:r>
      <w:r w:rsidRPr="00195C7A">
        <w:rPr>
          <w:rStyle w:val="Emphasis"/>
        </w:rPr>
        <w:t>to US forces and government agencies stationed overseas</w:t>
      </w:r>
      <w:r w:rsidRPr="00195C7A">
        <w:t xml:space="preserve">. </w:t>
      </w:r>
      <w:r w:rsidRPr="00195C7A">
        <w:rPr>
          <w:rStyle w:val="StyleUnderline"/>
        </w:rPr>
        <w:t xml:space="preserve">This gives rise to </w:t>
      </w:r>
      <w:r w:rsidRPr="00195C7A">
        <w:t>particularly</w:t>
      </w:r>
      <w:r w:rsidRPr="00195C7A">
        <w:rPr>
          <w:rStyle w:val="StyleUnderline"/>
        </w:rPr>
        <w:t xml:space="preserve"> high figures for countries such as Japan, South Korea, the UK, Germany, Belgium, Afghanistan and Iraq, which are </w:t>
      </w:r>
      <w:r w:rsidRPr="00195C7A">
        <w:rPr>
          <w:rStyle w:val="Emphasis"/>
        </w:rPr>
        <w:t>host to a large US military presence.</w:t>
      </w:r>
      <w:r w:rsidRPr="00195C7A">
        <w:t xml:space="preserve"> </w:t>
      </w:r>
      <w:r w:rsidRPr="00195C7A">
        <w:rPr>
          <w:rStyle w:val="StyleUnderline"/>
        </w:rPr>
        <w:t xml:space="preserve">This is especially true for the authorizations for DCS agreements for defense </w:t>
      </w:r>
      <w:r w:rsidRPr="00195C7A">
        <w:rPr>
          <w:rStyle w:val="StyleUnderline"/>
          <w:i/>
        </w:rPr>
        <w:t>services</w:t>
      </w:r>
      <w:r w:rsidRPr="00195C7A">
        <w:rPr>
          <w:rStyle w:val="StyleUnderline"/>
        </w:rPr>
        <w:t xml:space="preserve">, </w:t>
      </w:r>
      <w:r w:rsidRPr="00195C7A">
        <w:t>which are frequently much larger than those for defense equipment. In general, there is no way to distinguish between authorizations for actual exports to foreign governments, and those for contracts between US companies and US forces overseas.</w:t>
      </w:r>
    </w:p>
    <w:p w:rsidR="003F416A" w:rsidRPr="00195C7A" w:rsidRDefault="003F416A" w:rsidP="003F416A">
      <w:r w:rsidRPr="00195C7A">
        <w:t xml:space="preserve">We are interested in deliveries, however, for which separate figures are provided, at least for defense equipment (articles); </w:t>
      </w:r>
      <w:r w:rsidRPr="00195C7A">
        <w:rPr>
          <w:rStyle w:val="StyleUnderline"/>
        </w:rPr>
        <w:t xml:space="preserve">data for deliveries of DCS defense services are not available, as </w:t>
      </w:r>
      <w:r w:rsidRPr="00195C7A">
        <w:rPr>
          <w:rStyle w:val="Emphasis"/>
        </w:rPr>
        <w:t>no-one collects this data</w:t>
      </w:r>
      <w:r w:rsidRPr="00195C7A">
        <w:t>.[2] Unfortunately, this data is incomplete, as it is based on voluntary reporting by companies at the point of shipment. As a result, the figures are in general substantial underestimates of total DCS deliveries. Figure 1 shows the value of official figures for DCS deliveries from 1971 to 2015, from which the highly erratic nature of these figures is evident.</w:t>
      </w:r>
    </w:p>
    <w:p w:rsidR="003F416A" w:rsidRPr="00195C7A" w:rsidRDefault="003F416A" w:rsidP="003F416A">
      <w:r w:rsidRPr="00195C7A">
        <w:t>In particular, there is a huge spike in the figures for 2005, 2006 and 2008. In these years, following pressure from US Congress for better data, detailed and comprehensive shipment data for DCS was collected by the US Customs, and presented in the section 655 report. The figures for these years are each over $30 billion, compared to a maximum of $8.9 billion in any other year for which figures are available.</w:t>
      </w:r>
    </w:p>
    <w:p w:rsidR="003F416A" w:rsidRPr="00195C7A" w:rsidRDefault="003F416A" w:rsidP="003F416A">
      <w:r w:rsidRPr="00195C7A">
        <w:t xml:space="preserve">However, as with the figures for authorizations, </w:t>
      </w:r>
      <w:r w:rsidRPr="00195C7A">
        <w:rPr>
          <w:rStyle w:val="StyleUnderline"/>
        </w:rPr>
        <w:t>these figures are greatly inflated by the inclusion of deliveries by private companies to US forces and government agencies operating overseas</w:t>
      </w:r>
      <w:r w:rsidRPr="00195C7A">
        <w:t xml:space="preserve">, as well as actual exports to foreign governments and entities. Indeed, as with authorizations, the largest recipients of DCS deliveries in 2005, 2006 and 2008, and </w:t>
      </w:r>
      <w:r w:rsidRPr="00195C7A">
        <w:rPr>
          <w:rStyle w:val="StyleUnderline"/>
        </w:rPr>
        <w:t>the ones showing the biggest ‘spike’ in deliveries for these years, are mostly countries with a significant US troop presence and/or military bases, such as Japan, Germany, the UK, South Korea, Kuwait, and</w:t>
      </w:r>
      <w:r w:rsidRPr="00195C7A">
        <w:t xml:space="preserve"> </w:t>
      </w:r>
      <w:r w:rsidRPr="00195C7A">
        <w:rPr>
          <w:rStyle w:val="StyleUnderline"/>
        </w:rPr>
        <w:t>Italy</w:t>
      </w:r>
      <w:r w:rsidRPr="00195C7A">
        <w:t>. Thus, these figures are massive overestimates.[3]</w:t>
      </w:r>
    </w:p>
    <w:p w:rsidR="003F416A" w:rsidRPr="00195C7A" w:rsidRDefault="003F416A" w:rsidP="003F416A"/>
    <w:p w:rsidR="003F416A" w:rsidRPr="00195C7A" w:rsidRDefault="003F416A" w:rsidP="003F416A">
      <w:pPr>
        <w:pStyle w:val="Heading4"/>
      </w:pPr>
      <w:r w:rsidRPr="00195C7A">
        <w:t xml:space="preserve">It also destroys core topic ground through </w:t>
      </w:r>
      <w:r w:rsidRPr="00195C7A">
        <w:rPr>
          <w:u w:val="single"/>
        </w:rPr>
        <w:t>bypassing</w:t>
      </w:r>
      <w:r w:rsidRPr="00195C7A">
        <w:t xml:space="preserve"> the connection to foreign governments</w:t>
      </w:r>
    </w:p>
    <w:p w:rsidR="003F416A" w:rsidRPr="00195C7A" w:rsidRDefault="003F416A" w:rsidP="003F416A">
      <w:proofErr w:type="spellStart"/>
      <w:r w:rsidRPr="00195C7A">
        <w:rPr>
          <w:b/>
        </w:rPr>
        <w:t>Perlo</w:t>
      </w:r>
      <w:proofErr w:type="spellEnd"/>
      <w:r w:rsidRPr="00195C7A">
        <w:rPr>
          <w:b/>
        </w:rPr>
        <w:t xml:space="preserve">-Freeman, 18 - </w:t>
      </w:r>
      <w:r w:rsidRPr="00195C7A">
        <w:t xml:space="preserve">Dr Sam </w:t>
      </w:r>
      <w:proofErr w:type="spellStart"/>
      <w:r w:rsidRPr="00195C7A">
        <w:t>Perlo</w:t>
      </w:r>
      <w:proofErr w:type="spellEnd"/>
      <w:r w:rsidRPr="00195C7A">
        <w:t xml:space="preserve">-Freeman was the Head of the SIPRI Project on Military Expenditure in the Arms Transfers and Military Expenditure </w:t>
      </w:r>
      <w:proofErr w:type="spellStart"/>
      <w:r w:rsidRPr="00195C7A">
        <w:t>Programme</w:t>
      </w:r>
      <w:proofErr w:type="spellEnd"/>
      <w:r w:rsidRPr="00195C7A">
        <w:t>. He is currently on leave of absence to work with the World Peace Foundation where he leads the Global Arms Trade and Corruption Project. “HOW BIG IS THE INTERNATIONAL ARMS TRADE?” 7/19, https://sites.tufts.edu/wpf/files/2018/08/How-big-is-the-International-Arms-Trade-20180725-f.pdf</w:t>
      </w:r>
    </w:p>
    <w:p w:rsidR="003F416A" w:rsidRPr="00195C7A" w:rsidRDefault="003F416A" w:rsidP="003F416A"/>
    <w:p w:rsidR="003F416A" w:rsidRPr="00195C7A" w:rsidRDefault="003F416A" w:rsidP="003F416A">
      <w:r w:rsidRPr="00195C7A">
        <w:rPr>
          <w:rStyle w:val="StyleUnderline"/>
        </w:rPr>
        <w:t>US export license value</w:t>
      </w:r>
      <w:r w:rsidRPr="00195C7A">
        <w:t xml:space="preserve">s also </w:t>
      </w:r>
      <w:r w:rsidRPr="00195C7A">
        <w:rPr>
          <w:rStyle w:val="StyleUnderline"/>
        </w:rPr>
        <w:t>massively overstate actual exports to foreign governments</w:t>
      </w:r>
      <w:r w:rsidRPr="00195C7A">
        <w:t xml:space="preserve"> and entities, </w:t>
      </w:r>
      <w:r w:rsidRPr="00195C7A">
        <w:rPr>
          <w:rStyle w:val="StyleUnderline"/>
        </w:rPr>
        <w:t xml:space="preserve">as they include the value of licenses for equipment </w:t>
      </w:r>
      <w:r w:rsidRPr="00195C7A">
        <w:rPr>
          <w:rStyle w:val="Emphasis"/>
        </w:rPr>
        <w:t>delivered to US forces stationed overseas</w:t>
      </w:r>
      <w:r w:rsidRPr="00195C7A">
        <w:rPr>
          <w:rStyle w:val="StyleUnderline"/>
        </w:rPr>
        <w:t>.</w:t>
      </w:r>
      <w:r w:rsidRPr="00195C7A">
        <w:t xml:space="preserve"> </w:t>
      </w:r>
      <w:r w:rsidRPr="00195C7A">
        <w:rPr>
          <w:rStyle w:val="StyleUnderline"/>
        </w:rPr>
        <w:t>This leads to huge license values for countries such as Japan, South Korea and Iraq</w:t>
      </w:r>
      <w:r w:rsidRPr="00195C7A">
        <w:t xml:space="preserve"> that have a large US troop presence, </w:t>
      </w:r>
      <w:r w:rsidRPr="00195C7A">
        <w:rPr>
          <w:rStyle w:val="StyleUnderline"/>
        </w:rPr>
        <w:t xml:space="preserve">which </w:t>
      </w:r>
      <w:r w:rsidRPr="00195C7A">
        <w:rPr>
          <w:rStyle w:val="Emphasis"/>
        </w:rPr>
        <w:t>does not reflect actual exports to the governments</w:t>
      </w:r>
      <w:r w:rsidRPr="00195C7A">
        <w:rPr>
          <w:rStyle w:val="StyleUnderline"/>
        </w:rPr>
        <w:t xml:space="preserve"> of these countries</w:t>
      </w:r>
      <w:r w:rsidRPr="00195C7A">
        <w:t>. Moreover, the 10-year duration of licenses for defense services makes the relationship between licenses and sales a tenuous one.</w:t>
      </w:r>
    </w:p>
    <w:p w:rsidR="003F416A" w:rsidRPr="00195C7A" w:rsidRDefault="003F416A" w:rsidP="003F416A"/>
    <w:p w:rsidR="003F416A" w:rsidRPr="00195C7A" w:rsidRDefault="003F416A" w:rsidP="003F416A">
      <w:pPr>
        <w:pStyle w:val="Heading2"/>
      </w:pPr>
      <w:r w:rsidRPr="00195C7A">
        <w:t>Affirmative</w:t>
      </w:r>
    </w:p>
    <w:p w:rsidR="003F416A" w:rsidRPr="00195C7A" w:rsidRDefault="003F416A" w:rsidP="003F416A"/>
    <w:p w:rsidR="003F416A" w:rsidRPr="00195C7A" w:rsidRDefault="003F416A" w:rsidP="003F416A">
      <w:pPr>
        <w:pStyle w:val="Heading3"/>
      </w:pPr>
      <w:r w:rsidRPr="00195C7A">
        <w:t>‘From the US’ includes to the US</w:t>
      </w:r>
    </w:p>
    <w:p w:rsidR="003F416A" w:rsidRPr="00195C7A" w:rsidRDefault="003F416A" w:rsidP="003F416A"/>
    <w:p w:rsidR="003F416A" w:rsidRPr="00195C7A" w:rsidRDefault="003F416A" w:rsidP="003F416A">
      <w:pPr>
        <w:pStyle w:val="Heading4"/>
        <w:rPr>
          <w:rStyle w:val="Style13ptBold"/>
          <w:b/>
        </w:rPr>
      </w:pPr>
      <w:bookmarkStart w:id="51" w:name="_GoBack"/>
      <w:bookmarkEnd w:id="51"/>
      <w:r w:rsidRPr="00195C7A">
        <w:rPr>
          <w:rStyle w:val="Style13ptBold"/>
          <w:b/>
        </w:rPr>
        <w:t xml:space="preserve">“From the US” just means it has to leave </w:t>
      </w:r>
      <w:r w:rsidRPr="00195C7A">
        <w:rPr>
          <w:rStyle w:val="Style13ptBold"/>
          <w:b/>
          <w:u w:val="single"/>
        </w:rPr>
        <w:t>one part</w:t>
      </w:r>
      <w:r w:rsidRPr="00195C7A">
        <w:rPr>
          <w:rStyle w:val="Style13ptBold"/>
          <w:b/>
        </w:rPr>
        <w:t xml:space="preserve"> – it can still go to another part </w:t>
      </w:r>
    </w:p>
    <w:p w:rsidR="003F416A" w:rsidRPr="00195C7A" w:rsidRDefault="003F416A" w:rsidP="003F416A">
      <w:r w:rsidRPr="00195C7A">
        <w:rPr>
          <w:b/>
        </w:rPr>
        <w:t xml:space="preserve">CFR, no date – </w:t>
      </w:r>
      <w:r w:rsidRPr="00195C7A">
        <w:t xml:space="preserve">Code of Federal Regulations (22 CFR § 46.1 - Definitions., </w:t>
      </w:r>
      <w:hyperlink r:id="rId140" w:history="1">
        <w:r w:rsidRPr="00195C7A">
          <w:rPr>
            <w:rStyle w:val="Hyperlink"/>
          </w:rPr>
          <w:t>https://www.law.cornell.edu/cfr/text/22/46.1</w:t>
        </w:r>
      </w:hyperlink>
    </w:p>
    <w:p w:rsidR="003F416A" w:rsidRPr="00195C7A" w:rsidRDefault="003F416A" w:rsidP="003F416A"/>
    <w:p w:rsidR="003F416A" w:rsidRPr="00195C7A" w:rsidRDefault="003F416A" w:rsidP="003F416A">
      <w:r w:rsidRPr="00195C7A">
        <w:t xml:space="preserve">(h) The term depart </w:t>
      </w:r>
      <w:r w:rsidRPr="00195C7A">
        <w:rPr>
          <w:rStyle w:val="StyleUnderline"/>
        </w:rPr>
        <w:t>from the U</w:t>
      </w:r>
      <w:r w:rsidRPr="00195C7A">
        <w:t xml:space="preserve">nited </w:t>
      </w:r>
      <w:r w:rsidRPr="00195C7A">
        <w:rPr>
          <w:rStyle w:val="StyleUnderline"/>
        </w:rPr>
        <w:t>S</w:t>
      </w:r>
      <w:r w:rsidRPr="00195C7A">
        <w:t xml:space="preserve">tates </w:t>
      </w:r>
      <w:r w:rsidRPr="00195C7A">
        <w:rPr>
          <w:rStyle w:val="StyleUnderline"/>
        </w:rPr>
        <w:t>means depart</w:t>
      </w:r>
      <w:r w:rsidRPr="00195C7A">
        <w:t xml:space="preserve"> by land, water, or air (1) from the United States for any foreign place, or (2) </w:t>
      </w:r>
      <w:r w:rsidRPr="00195C7A">
        <w:rPr>
          <w:rStyle w:val="StyleUnderline"/>
        </w:rPr>
        <w:t>from one geographical part of the U</w:t>
      </w:r>
      <w:r w:rsidRPr="00195C7A">
        <w:t xml:space="preserve">nited </w:t>
      </w:r>
      <w:r w:rsidRPr="00195C7A">
        <w:rPr>
          <w:rStyle w:val="StyleUnderline"/>
        </w:rPr>
        <w:t>S</w:t>
      </w:r>
      <w:r w:rsidRPr="00195C7A">
        <w:t xml:space="preserve">tates </w:t>
      </w:r>
      <w:r w:rsidRPr="00195C7A">
        <w:rPr>
          <w:rStyle w:val="StyleUnderline"/>
        </w:rPr>
        <w:t>for a separate geographical part of the U</w:t>
      </w:r>
      <w:r w:rsidRPr="00195C7A">
        <w:t xml:space="preserve">nited </w:t>
      </w:r>
      <w:r w:rsidRPr="00195C7A">
        <w:rPr>
          <w:rStyle w:val="StyleUnderline"/>
        </w:rPr>
        <w:t>S</w:t>
      </w:r>
      <w:r w:rsidRPr="00195C7A">
        <w:t>tates: Provided, That a trip or journey upon a public ferry, passenger vessel sailing coastwise on a fixed schedule, excursion vessel, or aircraft, having both termini in the continental United States or in any one of the other geographical parts of the United States and not touching any territory or waters under the jurisdiction or control of a foreign power, shall not be deemed a departure from the United States.</w:t>
      </w:r>
    </w:p>
    <w:p w:rsidR="003F416A" w:rsidRPr="00195C7A" w:rsidRDefault="003F416A" w:rsidP="003F416A"/>
    <w:p w:rsidR="003F416A" w:rsidRPr="00195C7A" w:rsidRDefault="003F416A" w:rsidP="003F416A">
      <w:pPr>
        <w:pStyle w:val="Heading3"/>
      </w:pPr>
      <w:r w:rsidRPr="00195C7A">
        <w:t>‘United States’ excludes US military bases</w:t>
      </w:r>
    </w:p>
    <w:p w:rsidR="003F416A" w:rsidRPr="00195C7A" w:rsidRDefault="003F416A" w:rsidP="003F416A"/>
    <w:p w:rsidR="003F416A" w:rsidRPr="00195C7A" w:rsidRDefault="003F416A" w:rsidP="003F416A">
      <w:pPr>
        <w:pStyle w:val="Heading4"/>
      </w:pPr>
      <w:r w:rsidRPr="00195C7A">
        <w:t>Military bases are outside the US</w:t>
      </w:r>
    </w:p>
    <w:p w:rsidR="003F416A" w:rsidRPr="00195C7A" w:rsidRDefault="003F416A" w:rsidP="003F416A">
      <w:proofErr w:type="spellStart"/>
      <w:r w:rsidRPr="00195C7A">
        <w:rPr>
          <w:b/>
        </w:rPr>
        <w:t>Bermann</w:t>
      </w:r>
      <w:proofErr w:type="spellEnd"/>
      <w:r w:rsidRPr="00195C7A">
        <w:rPr>
          <w:b/>
        </w:rPr>
        <w:t xml:space="preserve">, 13 – </w:t>
      </w:r>
      <w:r w:rsidRPr="00195C7A">
        <w:t>professor of law at Columbia (George, “MANVILLE TRUST: WHAT IS U.S. TERRITORY FOR PURPOSES OF</w:t>
      </w:r>
    </w:p>
    <w:p w:rsidR="003F416A" w:rsidRPr="00195C7A" w:rsidRDefault="003F416A" w:rsidP="003F416A">
      <w:r w:rsidRPr="00195C7A">
        <w:t xml:space="preserve">TRUST ADMINISTRATION?” </w:t>
      </w:r>
      <w:hyperlink r:id="rId141" w:history="1">
        <w:r w:rsidRPr="00195C7A">
          <w:rPr>
            <w:rStyle w:val="Hyperlink"/>
          </w:rPr>
          <w:t>http://www.claimsres.com/wp-content/uploads/2016/11/Manville-Trust-International-Law-Research-Prof-Bermann-March-25-2013.pdf</w:t>
        </w:r>
      </w:hyperlink>
    </w:p>
    <w:p w:rsidR="003F416A" w:rsidRPr="00195C7A" w:rsidRDefault="003F416A" w:rsidP="003F416A"/>
    <w:p w:rsidR="003F416A" w:rsidRPr="00195C7A" w:rsidRDefault="003F416A" w:rsidP="003F416A">
      <w:r w:rsidRPr="00195C7A">
        <w:t xml:space="preserve">Based strictly on the foregoing general propositions, I conclude that </w:t>
      </w:r>
      <w:r w:rsidRPr="00195C7A">
        <w:rPr>
          <w:rStyle w:val="StyleUnderline"/>
        </w:rPr>
        <w:t>U.S. bases outside the U</w:t>
      </w:r>
      <w:r w:rsidRPr="00195C7A">
        <w:t xml:space="preserve">nited </w:t>
      </w:r>
      <w:r w:rsidRPr="00195C7A">
        <w:rPr>
          <w:rStyle w:val="StyleUnderline"/>
        </w:rPr>
        <w:t>S</w:t>
      </w:r>
      <w:r w:rsidRPr="00195C7A">
        <w:t xml:space="preserve">tates </w:t>
      </w:r>
      <w:r w:rsidRPr="00195C7A">
        <w:rPr>
          <w:rStyle w:val="StyleUnderline"/>
        </w:rPr>
        <w:t>do not constitute U.S. territory, unless the particular SOFA Agreement gives a strong indication</w:t>
      </w:r>
      <w:r w:rsidRPr="00195C7A">
        <w:t xml:space="preserve"> to that effect, </w:t>
      </w:r>
      <w:r w:rsidRPr="00195C7A">
        <w:rPr>
          <w:rStyle w:val="StyleUnderline"/>
        </w:rPr>
        <w:t xml:space="preserve">which is </w:t>
      </w:r>
      <w:r w:rsidRPr="00195C7A">
        <w:rPr>
          <w:rStyle w:val="Emphasis"/>
        </w:rPr>
        <w:t>rarely the case</w:t>
      </w:r>
      <w:r w:rsidRPr="00195C7A">
        <w:rPr>
          <w:rStyle w:val="StyleUnderline"/>
        </w:rPr>
        <w:t>.</w:t>
      </w:r>
      <w:r w:rsidRPr="00195C7A">
        <w:t xml:space="preserve"> In our scenarios, the </w:t>
      </w:r>
      <w:r w:rsidRPr="00195C7A">
        <w:rPr>
          <w:rStyle w:val="StyleUnderline"/>
        </w:rPr>
        <w:t xml:space="preserve">SOFAs </w:t>
      </w:r>
      <w:r w:rsidRPr="00195C7A">
        <w:t xml:space="preserve">in question </w:t>
      </w:r>
      <w:r w:rsidRPr="00195C7A">
        <w:rPr>
          <w:rStyle w:val="StyleUnderline"/>
        </w:rPr>
        <w:t>specifically acknowledge that sovereignty remains with the host countr</w:t>
      </w:r>
      <w:r w:rsidRPr="00195C7A">
        <w:t>y.</w:t>
      </w:r>
    </w:p>
    <w:p w:rsidR="003F416A" w:rsidRPr="00195C7A" w:rsidRDefault="003F416A" w:rsidP="003F416A">
      <w:r w:rsidRPr="00195C7A">
        <w:t>Despite allusions to the effect that ships carrying a nation’s flag on the high seas constitute that nation’s territory, United States Supreme Court case law ultimately rejects that supposition as a fiction. Rather than literally treat the vessel as U.S. territory, the law merely authorizes the exercise of jurisdiction over the vessel or occurrences taking place on it. That exercise of jurisdiction is best understood as an exercise of extra-territorial, rather than territorial, jurisdiction.</w:t>
      </w:r>
    </w:p>
    <w:p w:rsidR="003F416A" w:rsidRPr="00195C7A" w:rsidRDefault="003F416A" w:rsidP="003F416A">
      <w:r w:rsidRPr="00195C7A">
        <w:t xml:space="preserve">This is a fortiori the case of a U.S. flag vessel within the territorial waters of another State. The U.S. may once again exercise jurisdiction over the vessel, concurrent with the State in whose waters it finds itself. But the vessel is not, territorially, the United States. </w:t>
      </w:r>
    </w:p>
    <w:p w:rsidR="003F416A" w:rsidRPr="00195C7A" w:rsidRDefault="003F416A" w:rsidP="003F416A"/>
    <w:p w:rsidR="00195C7A" w:rsidRPr="00195C7A" w:rsidRDefault="00195C7A" w:rsidP="00195C7A">
      <w:pPr>
        <w:pStyle w:val="Heading3"/>
      </w:pPr>
      <w:r w:rsidRPr="00195C7A">
        <w:t>United States = Geographic</w:t>
      </w:r>
    </w:p>
    <w:p w:rsidR="00195C7A" w:rsidRPr="00195C7A" w:rsidRDefault="00195C7A" w:rsidP="00195C7A"/>
    <w:p w:rsidR="00195C7A" w:rsidRPr="00195C7A" w:rsidRDefault="00195C7A" w:rsidP="00195C7A">
      <w:pPr>
        <w:pStyle w:val="Heading4"/>
      </w:pPr>
      <w:r w:rsidRPr="00195C7A">
        <w:t>United States refers to the geographic area</w:t>
      </w:r>
    </w:p>
    <w:p w:rsidR="00195C7A" w:rsidRPr="00195C7A" w:rsidRDefault="00195C7A" w:rsidP="00195C7A">
      <w:r w:rsidRPr="00195C7A">
        <w:rPr>
          <w:b/>
        </w:rPr>
        <w:t xml:space="preserve">US Code, 10 </w:t>
      </w:r>
      <w:r w:rsidRPr="00195C7A">
        <w:t>(124 Stat. 3024 (2010) Public Law 111-281, 111 Congress Session 2, Coast Guard Authorization Act of 2010, Hein Online)</w:t>
      </w:r>
    </w:p>
    <w:p w:rsidR="00195C7A" w:rsidRPr="00195C7A" w:rsidRDefault="00195C7A" w:rsidP="00195C7A"/>
    <w:p w:rsidR="00195C7A" w:rsidRPr="00195C7A" w:rsidRDefault="00195C7A" w:rsidP="00195C7A">
      <w:r w:rsidRPr="00195C7A">
        <w:t xml:space="preserve">(14) UNITED </w:t>
      </w:r>
      <w:proofErr w:type="gramStart"/>
      <w:r w:rsidRPr="00195C7A">
        <w:t>STATES.-</w:t>
      </w:r>
      <w:proofErr w:type="gramEnd"/>
      <w:r w:rsidRPr="00195C7A">
        <w:rPr>
          <w:rStyle w:val="TitleChar"/>
        </w:rPr>
        <w:t>The term "United States" means the several States</w:t>
      </w:r>
      <w:r w:rsidRPr="00195C7A">
        <w:t xml:space="preserve"> of the United States, the </w:t>
      </w:r>
      <w:r w:rsidRPr="00195C7A">
        <w:rPr>
          <w:rStyle w:val="TitleChar"/>
        </w:rPr>
        <w:t>D</w:t>
      </w:r>
      <w:r w:rsidRPr="00195C7A">
        <w:t xml:space="preserve">istrict of </w:t>
      </w:r>
      <w:r w:rsidRPr="00195C7A">
        <w:rPr>
          <w:rStyle w:val="TitleChar"/>
        </w:rPr>
        <w:t>C</w:t>
      </w:r>
      <w:r w:rsidRPr="00195C7A">
        <w:t xml:space="preserve">olumbia, </w:t>
      </w:r>
      <w:r w:rsidRPr="00195C7A">
        <w:rPr>
          <w:rStyle w:val="TitleChar"/>
        </w:rPr>
        <w:t>Puerto Rico, Guam, American Samoa, the Virgin Islands, the</w:t>
      </w:r>
      <w:r w:rsidRPr="00195C7A">
        <w:t xml:space="preserve"> Commonwealth of the </w:t>
      </w:r>
      <w:r w:rsidRPr="00195C7A">
        <w:rPr>
          <w:rStyle w:val="TitleChar"/>
        </w:rPr>
        <w:t>Northern Marianas, and any other territory or possession over which the United States has jurisdiction</w:t>
      </w:r>
      <w:r w:rsidRPr="00195C7A">
        <w:t>.</w:t>
      </w:r>
    </w:p>
    <w:p w:rsidR="00195C7A" w:rsidRPr="00195C7A" w:rsidRDefault="00195C7A" w:rsidP="00195C7A"/>
    <w:p w:rsidR="003F416A" w:rsidRPr="00195C7A" w:rsidRDefault="003F416A" w:rsidP="003F416A">
      <w:pPr>
        <w:pStyle w:val="Heading3"/>
      </w:pPr>
      <w:r w:rsidRPr="00195C7A">
        <w:t>Starting point</w:t>
      </w:r>
    </w:p>
    <w:p w:rsidR="003F416A" w:rsidRPr="00195C7A" w:rsidRDefault="003F416A" w:rsidP="003F416A">
      <w:pPr>
        <w:pStyle w:val="Heading4"/>
      </w:pPr>
      <w:r w:rsidRPr="00195C7A">
        <w:t xml:space="preserve">“from” means the starting point </w:t>
      </w:r>
    </w:p>
    <w:p w:rsidR="003F416A" w:rsidRPr="00195C7A" w:rsidRDefault="003F416A" w:rsidP="003F416A">
      <w:pPr>
        <w:rPr>
          <w:b/>
        </w:rPr>
      </w:pPr>
      <w:r w:rsidRPr="00195C7A">
        <w:rPr>
          <w:b/>
        </w:rPr>
        <w:t xml:space="preserve">Merriam-Webster, 19 </w:t>
      </w:r>
      <w:r w:rsidRPr="00195C7A">
        <w:t xml:space="preserve">(“from” </w:t>
      </w:r>
      <w:hyperlink r:id="rId142" w:history="1">
        <w:r w:rsidRPr="00195C7A">
          <w:rPr>
            <w:rStyle w:val="Hyperlink"/>
          </w:rPr>
          <w:t>https://www.merriam-webster.com/dictionary/from</w:t>
        </w:r>
      </w:hyperlink>
    </w:p>
    <w:p w:rsidR="003F416A" w:rsidRPr="00195C7A" w:rsidRDefault="003F416A" w:rsidP="003F416A">
      <w:r w:rsidRPr="00195C7A">
        <w:t xml:space="preserve">Definition of </w:t>
      </w:r>
      <w:r w:rsidRPr="00195C7A">
        <w:rPr>
          <w:rStyle w:val="StyleUnderline"/>
        </w:rPr>
        <w:t>from</w:t>
      </w:r>
    </w:p>
    <w:p w:rsidR="003F416A" w:rsidRPr="00195C7A" w:rsidRDefault="003F416A" w:rsidP="003F416A">
      <w:r w:rsidRPr="00195C7A">
        <w:t>1a —</w:t>
      </w:r>
      <w:r w:rsidRPr="00195C7A">
        <w:rPr>
          <w:rStyle w:val="StyleUnderline"/>
        </w:rPr>
        <w:t>used as a function word to indicate a starting point of a physical movement or</w:t>
      </w:r>
      <w:r w:rsidRPr="00195C7A">
        <w:t xml:space="preserve"> a starting point in measuring or reckoning or in a statement of limits</w:t>
      </w:r>
    </w:p>
    <w:p w:rsidR="003F416A" w:rsidRPr="00195C7A" w:rsidRDefault="003F416A" w:rsidP="003F416A">
      <w:r w:rsidRPr="00195C7A">
        <w:t>came here from the city</w:t>
      </w:r>
    </w:p>
    <w:p w:rsidR="003F416A" w:rsidRPr="00195C7A" w:rsidRDefault="003F416A" w:rsidP="003F416A">
      <w:r w:rsidRPr="00195C7A">
        <w:t>a week from today</w:t>
      </w:r>
    </w:p>
    <w:p w:rsidR="003F416A" w:rsidRPr="00195C7A" w:rsidRDefault="003F416A" w:rsidP="003F416A">
      <w:r w:rsidRPr="00195C7A">
        <w:t>cost from $5 to $10</w:t>
      </w:r>
    </w:p>
    <w:p w:rsidR="003F416A" w:rsidRPr="00195C7A" w:rsidRDefault="003F416A" w:rsidP="003F416A"/>
    <w:p w:rsidR="003F416A" w:rsidRPr="00195C7A" w:rsidRDefault="003F416A" w:rsidP="003F416A">
      <w:pPr>
        <w:pStyle w:val="Heading3"/>
      </w:pPr>
      <w:r w:rsidRPr="00195C7A">
        <w:t>Source</w:t>
      </w:r>
    </w:p>
    <w:p w:rsidR="003F416A" w:rsidRPr="00195C7A" w:rsidRDefault="003F416A" w:rsidP="003F416A">
      <w:pPr>
        <w:pStyle w:val="Heading4"/>
      </w:pPr>
      <w:r w:rsidRPr="00195C7A">
        <w:t>‘from’ refers to the source</w:t>
      </w:r>
    </w:p>
    <w:p w:rsidR="003F416A" w:rsidRPr="00195C7A" w:rsidRDefault="003F416A" w:rsidP="003F416A">
      <w:r w:rsidRPr="00195C7A">
        <w:rPr>
          <w:b/>
        </w:rPr>
        <w:t xml:space="preserve">Oxford Dictionaries, 19 </w:t>
      </w:r>
      <w:r w:rsidRPr="00195C7A">
        <w:t xml:space="preserve">(“from” </w:t>
      </w:r>
      <w:hyperlink r:id="rId143" w:history="1">
        <w:r w:rsidRPr="00195C7A">
          <w:rPr>
            <w:rStyle w:val="Hyperlink"/>
          </w:rPr>
          <w:t>https://en.oxforddictionaries.com/definition/us/from</w:t>
        </w:r>
      </w:hyperlink>
    </w:p>
    <w:p w:rsidR="003F416A" w:rsidRPr="00195C7A" w:rsidRDefault="003F416A" w:rsidP="003F416A">
      <w:r w:rsidRPr="00195C7A">
        <w:tab/>
      </w:r>
    </w:p>
    <w:p w:rsidR="003F416A" w:rsidRPr="00195C7A" w:rsidRDefault="003F416A" w:rsidP="003F416A">
      <w:r w:rsidRPr="00195C7A">
        <w:t>3</w:t>
      </w:r>
      <w:r w:rsidRPr="00195C7A">
        <w:rPr>
          <w:rStyle w:val="StyleUnderline"/>
        </w:rPr>
        <w:t>Indicating the source</w:t>
      </w:r>
      <w:r w:rsidRPr="00195C7A">
        <w:t xml:space="preserve"> or provenance </w:t>
      </w:r>
      <w:r w:rsidRPr="00195C7A">
        <w:rPr>
          <w:rStyle w:val="StyleUnderline"/>
        </w:rPr>
        <w:t>of</w:t>
      </w:r>
      <w:r w:rsidRPr="00195C7A">
        <w:t xml:space="preserve"> someone or </w:t>
      </w:r>
      <w:r w:rsidRPr="00195C7A">
        <w:rPr>
          <w:rStyle w:val="StyleUnderline"/>
        </w:rPr>
        <w:t>something.</w:t>
      </w:r>
    </w:p>
    <w:p w:rsidR="003F416A" w:rsidRPr="00195C7A" w:rsidRDefault="003F416A" w:rsidP="003F416A">
      <w:r w:rsidRPr="00195C7A">
        <w:t>‘I'm from Hartford’</w:t>
      </w:r>
    </w:p>
    <w:p w:rsidR="003F416A" w:rsidRPr="00195C7A" w:rsidRDefault="003F416A" w:rsidP="003F416A">
      <w:r w:rsidRPr="00195C7A">
        <w:t>‘she phoned him from the hotel’</w:t>
      </w:r>
    </w:p>
    <w:p w:rsidR="003F416A" w:rsidRPr="00195C7A" w:rsidRDefault="003F416A" w:rsidP="003F416A">
      <w:r w:rsidRPr="00195C7A">
        <w:t>‘she demanded the keys from her husband’</w:t>
      </w:r>
    </w:p>
    <w:p w:rsidR="003F416A" w:rsidRPr="00195C7A" w:rsidRDefault="003F416A" w:rsidP="003F416A"/>
    <w:p w:rsidR="003F416A" w:rsidRPr="00195C7A" w:rsidRDefault="003F416A" w:rsidP="003F416A">
      <w:pPr>
        <w:pStyle w:val="Heading3"/>
      </w:pPr>
      <w:r w:rsidRPr="00195C7A">
        <w:t>Made in</w:t>
      </w:r>
    </w:p>
    <w:p w:rsidR="003F416A" w:rsidRPr="00195C7A" w:rsidRDefault="003F416A" w:rsidP="003F416A"/>
    <w:p w:rsidR="003F416A" w:rsidRPr="00195C7A" w:rsidRDefault="003F416A" w:rsidP="003F416A">
      <w:pPr>
        <w:pStyle w:val="Heading4"/>
      </w:pPr>
      <w:r w:rsidRPr="00195C7A">
        <w:t>Made in the US</w:t>
      </w:r>
    </w:p>
    <w:p w:rsidR="003F416A" w:rsidRPr="00195C7A" w:rsidRDefault="003F416A" w:rsidP="003F416A">
      <w:r w:rsidRPr="00195C7A">
        <w:rPr>
          <w:b/>
        </w:rPr>
        <w:t xml:space="preserve">MacMillan Dictionary, 19 </w:t>
      </w:r>
      <w:r w:rsidRPr="00195C7A">
        <w:t>(</w:t>
      </w:r>
      <w:hyperlink r:id="rId144" w:history="1">
        <w:r w:rsidRPr="00195C7A">
          <w:rPr>
            <w:rStyle w:val="Hyperlink"/>
          </w:rPr>
          <w:t>https://www.macmillandictionary.com/dictionary/american/from</w:t>
        </w:r>
      </w:hyperlink>
    </w:p>
    <w:p w:rsidR="003F416A" w:rsidRPr="00195C7A" w:rsidRDefault="003F416A" w:rsidP="003F416A"/>
    <w:p w:rsidR="003F416A" w:rsidRPr="00195C7A" w:rsidRDefault="003F416A" w:rsidP="003F416A">
      <w:r w:rsidRPr="00195C7A">
        <w:t xml:space="preserve">2. </w:t>
      </w:r>
      <w:r w:rsidRPr="00195C7A">
        <w:rPr>
          <w:rStyle w:val="StyleUnderline"/>
        </w:rPr>
        <w:t>used for stating</w:t>
      </w:r>
      <w:r w:rsidRPr="00195C7A">
        <w:t xml:space="preserve"> someone’s/</w:t>
      </w:r>
      <w:r w:rsidRPr="00195C7A">
        <w:rPr>
          <w:rStyle w:val="StyleUnderline"/>
        </w:rPr>
        <w:t>something’s origin</w:t>
      </w:r>
    </w:p>
    <w:p w:rsidR="003F416A" w:rsidRPr="00195C7A" w:rsidRDefault="003F416A" w:rsidP="003F416A">
      <w:r w:rsidRPr="00195C7A">
        <w:t>a.</w:t>
      </w:r>
    </w:p>
    <w:p w:rsidR="003F416A" w:rsidRPr="00195C7A" w:rsidRDefault="003F416A" w:rsidP="003F416A">
      <w:r w:rsidRPr="00195C7A">
        <w:t>used for stating the place where someone lives or used to live, or their general situation in life</w:t>
      </w:r>
    </w:p>
    <w:p w:rsidR="003F416A" w:rsidRPr="00195C7A" w:rsidRDefault="003F416A" w:rsidP="003F416A">
      <w:r w:rsidRPr="00195C7A">
        <w:t>I’m originally from North Carolina.</w:t>
      </w:r>
    </w:p>
    <w:p w:rsidR="003F416A" w:rsidRPr="00195C7A" w:rsidRDefault="003F416A" w:rsidP="003F416A">
      <w:r w:rsidRPr="00195C7A">
        <w:t>Rosie Miller from Eugene, Oregon, received the award.</w:t>
      </w:r>
    </w:p>
    <w:p w:rsidR="003F416A" w:rsidRPr="00195C7A" w:rsidRDefault="003F416A" w:rsidP="003F416A">
      <w:r w:rsidRPr="00195C7A">
        <w:t>She married a pharmacist who comes from Boston.</w:t>
      </w:r>
    </w:p>
    <w:p w:rsidR="003F416A" w:rsidRPr="00195C7A" w:rsidRDefault="003F416A" w:rsidP="003F416A">
      <w:r w:rsidRPr="00195C7A">
        <w:t>Those from poor backgrounds should not have to pay.</w:t>
      </w:r>
    </w:p>
    <w:p w:rsidR="003F416A" w:rsidRPr="00195C7A" w:rsidRDefault="003F416A" w:rsidP="003F416A">
      <w:r w:rsidRPr="00195C7A">
        <w:t xml:space="preserve">b. used for stating </w:t>
      </w:r>
      <w:r w:rsidRPr="00195C7A">
        <w:rPr>
          <w:rStyle w:val="StyleUnderline"/>
        </w:rPr>
        <w:t>the place</w:t>
      </w:r>
      <w:r w:rsidRPr="00195C7A">
        <w:t xml:space="preserve"> </w:t>
      </w:r>
      <w:r w:rsidRPr="00195C7A">
        <w:rPr>
          <w:rStyle w:val="StyleUnderline"/>
        </w:rPr>
        <w:t>where something was made</w:t>
      </w:r>
    </w:p>
    <w:p w:rsidR="003F416A" w:rsidRPr="00195C7A" w:rsidRDefault="003F416A" w:rsidP="003F416A">
      <w:r w:rsidRPr="00195C7A">
        <w:t>red wine from California</w:t>
      </w:r>
    </w:p>
    <w:p w:rsidR="003F416A" w:rsidRPr="00195C7A" w:rsidRDefault="003F416A" w:rsidP="003F416A">
      <w:r w:rsidRPr="00195C7A">
        <w:t>imports from Japan</w:t>
      </w:r>
    </w:p>
    <w:p w:rsidR="003F416A" w:rsidRPr="00771513" w:rsidRDefault="003F416A" w:rsidP="003F416A">
      <w:r w:rsidRPr="00195C7A">
        <w:t>She collects postcards from all over the world.</w:t>
      </w:r>
    </w:p>
    <w:p w:rsidR="003F416A" w:rsidRPr="003F416A" w:rsidRDefault="003F416A" w:rsidP="003F416A"/>
    <w:sectPr w:rsidR="003F416A" w:rsidRPr="003F416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Arial Narrow">
    <w:panose1 w:val="020B0606020202030204"/>
    <w:charset w:val="00"/>
    <w:family w:val="swiss"/>
    <w:pitch w:val="variable"/>
    <w:sig w:usb0="00000287" w:usb1="00000800" w:usb2="00000000" w:usb3="00000000" w:csb0="0000009F" w:csb1="00000000"/>
  </w:font>
  <w:font w:name="Calibri Light">
    <w:panose1 w:val="020F0302020204030204"/>
    <w:charset w:val="00"/>
    <w:family w:val="swiss"/>
    <w:pitch w:val="variable"/>
    <w:sig w:usb0="E0002AFF" w:usb1="C000247B"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rial">
    <w:panose1 w:val="020B0604020202020204"/>
    <w:charset w:val="00"/>
    <w:family w:val="swiss"/>
    <w:pitch w:val="variable"/>
    <w:sig w:usb0="E0002A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3F736920"/>
    <w:multiLevelType w:val="hybridMultilevel"/>
    <w:tmpl w:val="44667D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D9650C7"/>
    <w:multiLevelType w:val="hybridMultilevel"/>
    <w:tmpl w:val="50622A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10"/>
  </w: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40"/>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RibbonPointer" w:val="2021502972384"/>
    <w:docVar w:name="VerbatimVersion" w:val="5.1"/>
  </w:docVars>
  <w:rsids>
    <w:rsidRoot w:val="00412C0C"/>
    <w:rsid w:val="000139A3"/>
    <w:rsid w:val="00020480"/>
    <w:rsid w:val="00033793"/>
    <w:rsid w:val="00040A9E"/>
    <w:rsid w:val="000424D1"/>
    <w:rsid w:val="000431D5"/>
    <w:rsid w:val="0005024C"/>
    <w:rsid w:val="000719B7"/>
    <w:rsid w:val="00092386"/>
    <w:rsid w:val="00100833"/>
    <w:rsid w:val="00104529"/>
    <w:rsid w:val="00105942"/>
    <w:rsid w:val="00107396"/>
    <w:rsid w:val="0014027F"/>
    <w:rsid w:val="00144A4C"/>
    <w:rsid w:val="00150CA1"/>
    <w:rsid w:val="00163F51"/>
    <w:rsid w:val="00176AB0"/>
    <w:rsid w:val="001777C0"/>
    <w:rsid w:val="00177B7D"/>
    <w:rsid w:val="0018075C"/>
    <w:rsid w:val="0018322D"/>
    <w:rsid w:val="00195C7A"/>
    <w:rsid w:val="001A3026"/>
    <w:rsid w:val="001A65F8"/>
    <w:rsid w:val="001B5776"/>
    <w:rsid w:val="001B640B"/>
    <w:rsid w:val="001B6918"/>
    <w:rsid w:val="001E527A"/>
    <w:rsid w:val="001F78CE"/>
    <w:rsid w:val="00202786"/>
    <w:rsid w:val="00211E54"/>
    <w:rsid w:val="0021471A"/>
    <w:rsid w:val="00222B04"/>
    <w:rsid w:val="00230982"/>
    <w:rsid w:val="0023251A"/>
    <w:rsid w:val="00236E8F"/>
    <w:rsid w:val="00251FC7"/>
    <w:rsid w:val="0026517D"/>
    <w:rsid w:val="00272186"/>
    <w:rsid w:val="002855A7"/>
    <w:rsid w:val="00287C36"/>
    <w:rsid w:val="002B146A"/>
    <w:rsid w:val="002B5E17"/>
    <w:rsid w:val="002B7521"/>
    <w:rsid w:val="002C0E8E"/>
    <w:rsid w:val="002D1B07"/>
    <w:rsid w:val="002D3E84"/>
    <w:rsid w:val="002E1C8B"/>
    <w:rsid w:val="002E2D53"/>
    <w:rsid w:val="00300457"/>
    <w:rsid w:val="00301056"/>
    <w:rsid w:val="00315690"/>
    <w:rsid w:val="00316B75"/>
    <w:rsid w:val="00325646"/>
    <w:rsid w:val="00345AA8"/>
    <w:rsid w:val="003460F2"/>
    <w:rsid w:val="00351C7B"/>
    <w:rsid w:val="00352E63"/>
    <w:rsid w:val="00365681"/>
    <w:rsid w:val="00376412"/>
    <w:rsid w:val="003807A5"/>
    <w:rsid w:val="0038158C"/>
    <w:rsid w:val="003902BA"/>
    <w:rsid w:val="00395295"/>
    <w:rsid w:val="003A09E2"/>
    <w:rsid w:val="003D4927"/>
    <w:rsid w:val="003F416A"/>
    <w:rsid w:val="0040430A"/>
    <w:rsid w:val="00404A1B"/>
    <w:rsid w:val="00406716"/>
    <w:rsid w:val="00407037"/>
    <w:rsid w:val="00410C48"/>
    <w:rsid w:val="00412C0C"/>
    <w:rsid w:val="00417E14"/>
    <w:rsid w:val="00425881"/>
    <w:rsid w:val="00435740"/>
    <w:rsid w:val="004544CA"/>
    <w:rsid w:val="00454AAA"/>
    <w:rsid w:val="00456CDA"/>
    <w:rsid w:val="00456D15"/>
    <w:rsid w:val="004605D6"/>
    <w:rsid w:val="0046217D"/>
    <w:rsid w:val="004702F1"/>
    <w:rsid w:val="0048583F"/>
    <w:rsid w:val="004A0067"/>
    <w:rsid w:val="004A6089"/>
    <w:rsid w:val="004B7D04"/>
    <w:rsid w:val="004C5E9C"/>
    <w:rsid w:val="004C60E8"/>
    <w:rsid w:val="004E2E1E"/>
    <w:rsid w:val="004E3579"/>
    <w:rsid w:val="004E52D0"/>
    <w:rsid w:val="004E728B"/>
    <w:rsid w:val="004F39E0"/>
    <w:rsid w:val="0050620B"/>
    <w:rsid w:val="005218F9"/>
    <w:rsid w:val="005243CF"/>
    <w:rsid w:val="00524B26"/>
    <w:rsid w:val="0052553A"/>
    <w:rsid w:val="00537BD3"/>
    <w:rsid w:val="00537BD5"/>
    <w:rsid w:val="0057268A"/>
    <w:rsid w:val="00577D5E"/>
    <w:rsid w:val="00577E5C"/>
    <w:rsid w:val="005925FD"/>
    <w:rsid w:val="005C7521"/>
    <w:rsid w:val="005D2912"/>
    <w:rsid w:val="005F3831"/>
    <w:rsid w:val="005F7027"/>
    <w:rsid w:val="00605603"/>
    <w:rsid w:val="006065BD"/>
    <w:rsid w:val="00613F01"/>
    <w:rsid w:val="0062162F"/>
    <w:rsid w:val="00622C3A"/>
    <w:rsid w:val="00631A6A"/>
    <w:rsid w:val="0063742F"/>
    <w:rsid w:val="00645FA9"/>
    <w:rsid w:val="00646DAA"/>
    <w:rsid w:val="00647866"/>
    <w:rsid w:val="006544C1"/>
    <w:rsid w:val="00665003"/>
    <w:rsid w:val="00676274"/>
    <w:rsid w:val="00692EC8"/>
    <w:rsid w:val="00695B40"/>
    <w:rsid w:val="006A2AD0"/>
    <w:rsid w:val="006B0C03"/>
    <w:rsid w:val="006C2375"/>
    <w:rsid w:val="006D4ECC"/>
    <w:rsid w:val="006E3343"/>
    <w:rsid w:val="006F13B1"/>
    <w:rsid w:val="006F7DC0"/>
    <w:rsid w:val="00722258"/>
    <w:rsid w:val="00724376"/>
    <w:rsid w:val="007243E5"/>
    <w:rsid w:val="007245CE"/>
    <w:rsid w:val="00765870"/>
    <w:rsid w:val="00766EA0"/>
    <w:rsid w:val="00772F35"/>
    <w:rsid w:val="007A2226"/>
    <w:rsid w:val="007D228E"/>
    <w:rsid w:val="007E79B4"/>
    <w:rsid w:val="007F327F"/>
    <w:rsid w:val="007F5B66"/>
    <w:rsid w:val="007F636B"/>
    <w:rsid w:val="00800BFE"/>
    <w:rsid w:val="00823A1C"/>
    <w:rsid w:val="008244A7"/>
    <w:rsid w:val="00840E18"/>
    <w:rsid w:val="008431AF"/>
    <w:rsid w:val="00845B9D"/>
    <w:rsid w:val="00852E6E"/>
    <w:rsid w:val="00860984"/>
    <w:rsid w:val="00867BB6"/>
    <w:rsid w:val="00877A03"/>
    <w:rsid w:val="00885C0B"/>
    <w:rsid w:val="00893D0F"/>
    <w:rsid w:val="0089575F"/>
    <w:rsid w:val="008B34E6"/>
    <w:rsid w:val="008B3ECB"/>
    <w:rsid w:val="008B4E85"/>
    <w:rsid w:val="008B7559"/>
    <w:rsid w:val="008C1B2E"/>
    <w:rsid w:val="008D66C0"/>
    <w:rsid w:val="008E4DF6"/>
    <w:rsid w:val="008F728D"/>
    <w:rsid w:val="008F76EE"/>
    <w:rsid w:val="0090494B"/>
    <w:rsid w:val="00905A93"/>
    <w:rsid w:val="00905CAE"/>
    <w:rsid w:val="009153C6"/>
    <w:rsid w:val="0091627E"/>
    <w:rsid w:val="00933317"/>
    <w:rsid w:val="00945311"/>
    <w:rsid w:val="0097032B"/>
    <w:rsid w:val="00971E5A"/>
    <w:rsid w:val="00986DE8"/>
    <w:rsid w:val="009967EE"/>
    <w:rsid w:val="009970F6"/>
    <w:rsid w:val="009A5988"/>
    <w:rsid w:val="009C2010"/>
    <w:rsid w:val="009D2EAD"/>
    <w:rsid w:val="009D54B2"/>
    <w:rsid w:val="009E1922"/>
    <w:rsid w:val="009E5002"/>
    <w:rsid w:val="009F7ED2"/>
    <w:rsid w:val="00A15C26"/>
    <w:rsid w:val="00A179E8"/>
    <w:rsid w:val="00A20FF1"/>
    <w:rsid w:val="00A276A8"/>
    <w:rsid w:val="00A56B50"/>
    <w:rsid w:val="00A63BE5"/>
    <w:rsid w:val="00A651C2"/>
    <w:rsid w:val="00A72C50"/>
    <w:rsid w:val="00A9201C"/>
    <w:rsid w:val="00A93219"/>
    <w:rsid w:val="00A93661"/>
    <w:rsid w:val="00A94CF3"/>
    <w:rsid w:val="00A95652"/>
    <w:rsid w:val="00A97F3C"/>
    <w:rsid w:val="00AC0AB8"/>
    <w:rsid w:val="00AD7B27"/>
    <w:rsid w:val="00AE0D8F"/>
    <w:rsid w:val="00B33C6D"/>
    <w:rsid w:val="00B4372A"/>
    <w:rsid w:val="00B4508F"/>
    <w:rsid w:val="00B5280A"/>
    <w:rsid w:val="00B55AD5"/>
    <w:rsid w:val="00B62BD9"/>
    <w:rsid w:val="00B741C4"/>
    <w:rsid w:val="00B8057C"/>
    <w:rsid w:val="00BB2C34"/>
    <w:rsid w:val="00BC1194"/>
    <w:rsid w:val="00BD6238"/>
    <w:rsid w:val="00BE14B1"/>
    <w:rsid w:val="00BE3ECB"/>
    <w:rsid w:val="00BF593B"/>
    <w:rsid w:val="00BF773A"/>
    <w:rsid w:val="00BF7E81"/>
    <w:rsid w:val="00C13773"/>
    <w:rsid w:val="00C17CC8"/>
    <w:rsid w:val="00C32A1E"/>
    <w:rsid w:val="00C54733"/>
    <w:rsid w:val="00C6399A"/>
    <w:rsid w:val="00C64CBB"/>
    <w:rsid w:val="00C64FD3"/>
    <w:rsid w:val="00C83417"/>
    <w:rsid w:val="00C9604F"/>
    <w:rsid w:val="00CA19AA"/>
    <w:rsid w:val="00CA6E60"/>
    <w:rsid w:val="00CC06A0"/>
    <w:rsid w:val="00CC45B2"/>
    <w:rsid w:val="00CC5298"/>
    <w:rsid w:val="00CC5C8E"/>
    <w:rsid w:val="00CD2547"/>
    <w:rsid w:val="00CD736E"/>
    <w:rsid w:val="00CD798D"/>
    <w:rsid w:val="00CE161E"/>
    <w:rsid w:val="00CE2A8B"/>
    <w:rsid w:val="00CF030C"/>
    <w:rsid w:val="00CF5827"/>
    <w:rsid w:val="00CF59A8"/>
    <w:rsid w:val="00D10186"/>
    <w:rsid w:val="00D325A9"/>
    <w:rsid w:val="00D32E67"/>
    <w:rsid w:val="00D34CD3"/>
    <w:rsid w:val="00D36A8A"/>
    <w:rsid w:val="00D4038A"/>
    <w:rsid w:val="00D61409"/>
    <w:rsid w:val="00D6691E"/>
    <w:rsid w:val="00D71170"/>
    <w:rsid w:val="00D74BA9"/>
    <w:rsid w:val="00D80384"/>
    <w:rsid w:val="00D831E4"/>
    <w:rsid w:val="00DA1C92"/>
    <w:rsid w:val="00DA25D4"/>
    <w:rsid w:val="00DA6538"/>
    <w:rsid w:val="00DB0B10"/>
    <w:rsid w:val="00DB7A26"/>
    <w:rsid w:val="00DD4691"/>
    <w:rsid w:val="00DE247E"/>
    <w:rsid w:val="00DE26B1"/>
    <w:rsid w:val="00E03170"/>
    <w:rsid w:val="00E05806"/>
    <w:rsid w:val="00E15E75"/>
    <w:rsid w:val="00E20975"/>
    <w:rsid w:val="00E21C54"/>
    <w:rsid w:val="00E35494"/>
    <w:rsid w:val="00E377CA"/>
    <w:rsid w:val="00E5262C"/>
    <w:rsid w:val="00E65C93"/>
    <w:rsid w:val="00E92358"/>
    <w:rsid w:val="00E948FE"/>
    <w:rsid w:val="00EA2716"/>
    <w:rsid w:val="00EC5B07"/>
    <w:rsid w:val="00EC7DC4"/>
    <w:rsid w:val="00ED1B53"/>
    <w:rsid w:val="00ED30CF"/>
    <w:rsid w:val="00ED7E61"/>
    <w:rsid w:val="00F04C34"/>
    <w:rsid w:val="00F111B4"/>
    <w:rsid w:val="00F176EF"/>
    <w:rsid w:val="00F23CE7"/>
    <w:rsid w:val="00F43AED"/>
    <w:rsid w:val="00F44080"/>
    <w:rsid w:val="00F45E10"/>
    <w:rsid w:val="00F6364A"/>
    <w:rsid w:val="00F83C9E"/>
    <w:rsid w:val="00F9113A"/>
    <w:rsid w:val="00FD21EA"/>
    <w:rsid w:val="00FE2546"/>
    <w:rsid w:val="00FF53A6"/>
    <w:rsid w:val="00FF782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22A3BE"/>
  <w15:docId w15:val="{CB5BEE87-D822-6F46-9486-9E23FD7EC0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7"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A97F3C"/>
    <w:pPr>
      <w:spacing w:line="240" w:lineRule="auto"/>
    </w:pPr>
    <w:rPr>
      <w:rFonts w:ascii="Calibri" w:hAnsi="Calibri" w:cs="Calibri"/>
    </w:rPr>
  </w:style>
  <w:style w:type="paragraph" w:styleId="Heading1">
    <w:name w:val="heading 1"/>
    <w:aliases w:val="Pocket"/>
    <w:basedOn w:val="Normal"/>
    <w:next w:val="Normal"/>
    <w:link w:val="Heading1Char"/>
    <w:qFormat/>
    <w:rsid w:val="00A97F3C"/>
    <w:pPr>
      <w:keepNext/>
      <w:keepLines/>
      <w:pageBreakBefore/>
      <w:pBdr>
        <w:top w:val="single" w:sz="24" w:space="1" w:color="auto"/>
        <w:left w:val="single" w:sz="24" w:space="4" w:color="auto"/>
        <w:bottom w:val="single" w:sz="24" w:space="1" w:color="auto"/>
        <w:right w:val="single" w:sz="24" w:space="4" w:color="auto"/>
      </w:pBdr>
      <w:spacing w:before="48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A97F3C"/>
    <w:pPr>
      <w:keepNext/>
      <w:keepLines/>
      <w:pageBreakBefore/>
      <w:spacing w:before="480"/>
      <w:jc w:val="center"/>
      <w:outlineLvl w:val="1"/>
    </w:pPr>
    <w:rPr>
      <w:rFonts w:eastAsiaTheme="majorEastAsia" w:cstheme="majorBidi"/>
      <w:b/>
      <w:sz w:val="44"/>
      <w:szCs w:val="26"/>
      <w:u w:val="double"/>
    </w:rPr>
  </w:style>
  <w:style w:type="paragraph" w:styleId="Heading3">
    <w:name w:val="heading 3"/>
    <w:aliases w:val="Block,Citation,Citation Char Char,Heading 3 Char1 Char Char,Heading 3 Char Char Char Char,Citation Char Char Char Char,Citation Char1 Char Char,Heading 3 Char Char1,Citation Char Char1,cites Char,Heading 3 Char Char Char,Heading 3 Char1 Char"/>
    <w:basedOn w:val="Normal"/>
    <w:next w:val="Normal"/>
    <w:link w:val="Heading3Char"/>
    <w:uiPriority w:val="2"/>
    <w:unhideWhenUsed/>
    <w:qFormat/>
    <w:rsid w:val="00A97F3C"/>
    <w:pPr>
      <w:keepNext/>
      <w:keepLines/>
      <w:pageBreakBefore/>
      <w:spacing w:before="200"/>
      <w:jc w:val="center"/>
      <w:outlineLvl w:val="2"/>
    </w:pPr>
    <w:rPr>
      <w:rFonts w:eastAsiaTheme="majorEastAsia" w:cstheme="majorBidi"/>
      <w:b/>
      <w:sz w:val="32"/>
      <w:szCs w:val="24"/>
      <w:u w:val="single"/>
    </w:rPr>
  </w:style>
  <w:style w:type="paragraph" w:styleId="Heading4">
    <w:name w:val="heading 4"/>
    <w:aliases w:val="Tag,small space,Big card,body,Medium Grid 21,Normal Tag,Heading 21,Heading 2 Char2 Char,Heading 2 Char1 Char Char,Ch,small text,Heading 2 Char Char Char Char,TAG,no read,No Spacing211,No Spacing12,No Spacing2111,ta, Ch,heading 2,No Spacing4,Ta"/>
    <w:basedOn w:val="Normal"/>
    <w:next w:val="Normal"/>
    <w:link w:val="Heading4Char"/>
    <w:uiPriority w:val="3"/>
    <w:unhideWhenUsed/>
    <w:qFormat/>
    <w:rsid w:val="00A97F3C"/>
    <w:pPr>
      <w:keepNext/>
      <w:keepLines/>
      <w:spacing w:before="200"/>
      <w:outlineLvl w:val="3"/>
    </w:pPr>
    <w:rPr>
      <w:rFonts w:eastAsiaTheme="majorEastAsia" w:cstheme="majorBidi"/>
      <w:b/>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Pocket Char"/>
    <w:basedOn w:val="DefaultParagraphFont"/>
    <w:link w:val="Heading1"/>
    <w:rsid w:val="00A97F3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97F3C"/>
    <w:rPr>
      <w:rFonts w:ascii="Calibri" w:eastAsiaTheme="majorEastAsia" w:hAnsi="Calibri" w:cstheme="majorBidi"/>
      <w:b/>
      <w:sz w:val="44"/>
      <w:szCs w:val="26"/>
      <w:u w:val="double"/>
    </w:rPr>
  </w:style>
  <w:style w:type="character" w:customStyle="1" w:styleId="Heading3Char">
    <w:name w:val="Heading 3 Char"/>
    <w:aliases w:val="Block Char,Citation Char,Citation Char Char Char,Heading 3 Char1 Char Char Char,Heading 3 Char Char Char Char Char,Citation Char Char Char Char Char,Citation Char1 Char Char Char,Heading 3 Char Char1 Char,Citation Char Char1 Char"/>
    <w:basedOn w:val="DefaultParagraphFont"/>
    <w:link w:val="Heading3"/>
    <w:uiPriority w:val="2"/>
    <w:rsid w:val="00A97F3C"/>
    <w:rPr>
      <w:rFonts w:ascii="Calibri" w:eastAsiaTheme="majorEastAsia" w:hAnsi="Calibri" w:cstheme="majorBidi"/>
      <w:b/>
      <w:sz w:val="32"/>
      <w:szCs w:val="24"/>
      <w:u w:val="single"/>
    </w:rPr>
  </w:style>
  <w:style w:type="character" w:customStyle="1" w:styleId="Heading4Char">
    <w:name w:val="Heading 4 Char"/>
    <w:aliases w:val="Tag Char,small space Char,Big card Char,body Char,Medium Grid 21 Char,Normal Tag Char,Heading 21 Char,Heading 2 Char2 Char Char,Heading 2 Char1 Char Char Char,Ch Char,small text Char,Heading 2 Char Char Char Char Char,TAG Char,ta Char"/>
    <w:basedOn w:val="DefaultParagraphFont"/>
    <w:link w:val="Heading4"/>
    <w:uiPriority w:val="3"/>
    <w:rsid w:val="00A97F3C"/>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7"/>
    <w:qFormat/>
    <w:rsid w:val="00A97F3C"/>
    <w:rPr>
      <w:rFonts w:ascii="Calibri" w:hAnsi="Calibri" w:cs="Calibri"/>
      <w:b/>
      <w:i w:val="0"/>
      <w:iCs/>
      <w:sz w:val="22"/>
      <w:u w:val="single"/>
      <w:bdr w:val="single" w:sz="8"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A97F3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
    <w:basedOn w:val="DefaultParagraphFont"/>
    <w:uiPriority w:val="6"/>
    <w:qFormat/>
    <w:rsid w:val="00A97F3C"/>
    <w:rPr>
      <w:b w:val="0"/>
      <w:sz w:val="22"/>
      <w:u w:val="single"/>
    </w:rPr>
  </w:style>
  <w:style w:type="character" w:styleId="Hyperlink">
    <w:name w:val="Hyperlink"/>
    <w:aliases w:val="heading 1 (block title),Card Text,Important,Read,Internet Link,Analytic Text,Internet link,Char Char1,Heading 3 Char1,Block Char1,Char Char Char Char Char Char Char Char Char1,Char1 Char1,Char Char Char Char Char Char Char Char2,Text 7 Char1"/>
    <w:basedOn w:val="DefaultParagraphFont"/>
    <w:link w:val="Card"/>
    <w:uiPriority w:val="99"/>
    <w:unhideWhenUsed/>
    <w:rsid w:val="00A97F3C"/>
    <w:rPr>
      <w:color w:val="auto"/>
      <w:u w:val="none"/>
    </w:rPr>
  </w:style>
  <w:style w:type="character" w:styleId="FollowedHyperlink">
    <w:name w:val="FollowedHyperlink"/>
    <w:basedOn w:val="DefaultParagraphFont"/>
    <w:uiPriority w:val="99"/>
    <w:semiHidden/>
    <w:unhideWhenUsed/>
    <w:rsid w:val="00A97F3C"/>
    <w:rPr>
      <w:color w:val="auto"/>
      <w:u w:val="none"/>
    </w:rPr>
  </w:style>
  <w:style w:type="character" w:customStyle="1" w:styleId="verdana">
    <w:name w:val="verdana"/>
    <w:basedOn w:val="DefaultParagraphFont"/>
    <w:rsid w:val="00E03170"/>
    <w:rPr>
      <w:rFonts w:cs="Times New Roman"/>
    </w:rPr>
  </w:style>
  <w:style w:type="character" w:customStyle="1" w:styleId="italic">
    <w:name w:val="italic"/>
    <w:basedOn w:val="DefaultParagraphFont"/>
    <w:rsid w:val="00E03170"/>
    <w:rPr>
      <w:rFonts w:cs="Times New Roman"/>
    </w:rPr>
  </w:style>
  <w:style w:type="character" w:customStyle="1" w:styleId="UnderlineChar">
    <w:name w:val="Underline Char"/>
    <w:basedOn w:val="DefaultParagraphFont"/>
    <w:rsid w:val="00E03170"/>
    <w:rPr>
      <w:rFonts w:ascii="Georgia" w:eastAsia="Calibri" w:hAnsi="Georgia"/>
      <w:sz w:val="22"/>
      <w:szCs w:val="22"/>
      <w:u w:val="single"/>
    </w:rPr>
  </w:style>
  <w:style w:type="paragraph" w:customStyle="1" w:styleId="textbold">
    <w:name w:val="text bold"/>
    <w:basedOn w:val="Normal"/>
    <w:link w:val="Emphasis"/>
    <w:uiPriority w:val="7"/>
    <w:qFormat/>
    <w:rsid w:val="004702F1"/>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character" w:customStyle="1" w:styleId="Heading2Char2">
    <w:name w:val="Heading 2 Char2"/>
    <w:aliases w:val="Heading 2 Char Char1,Heading 2 Char1 Char1,Heading 2 Char Char Char1,Char Char Char Char1 Char1,Char Char Char Char1 Char Char, Char Char Char Char1 Char,Heading 2 Char1 Char,Char2 Char,Heading 2 Char Char1 Char,Heading 2 Cha Char"/>
    <w:basedOn w:val="DefaultParagraphFont"/>
    <w:rsid w:val="004702F1"/>
    <w:rPr>
      <w:rFonts w:ascii="Garamond" w:hAnsi="Garamond"/>
      <w:b/>
      <w:szCs w:val="28"/>
      <w:lang w:val="en-US" w:eastAsia="en-US" w:bidi="ar-SA"/>
    </w:rPr>
  </w:style>
  <w:style w:type="character" w:customStyle="1" w:styleId="hit">
    <w:name w:val="hit"/>
    <w:basedOn w:val="DefaultParagraphFont"/>
    <w:rsid w:val="004702F1"/>
    <w:rPr>
      <w:rFonts w:cs="Times New Roman"/>
    </w:rPr>
  </w:style>
  <w:style w:type="character" w:customStyle="1" w:styleId="bold">
    <w:name w:val="bold"/>
    <w:rsid w:val="004702F1"/>
  </w:style>
  <w:style w:type="character" w:customStyle="1" w:styleId="ssl4">
    <w:name w:val="ss_l4"/>
    <w:rsid w:val="004702F1"/>
  </w:style>
  <w:style w:type="character" w:customStyle="1" w:styleId="UnresolvedMention1">
    <w:name w:val="Unresolved Mention1"/>
    <w:basedOn w:val="DefaultParagraphFont"/>
    <w:uiPriority w:val="99"/>
    <w:semiHidden/>
    <w:unhideWhenUsed/>
    <w:rsid w:val="00C6399A"/>
    <w:rPr>
      <w:color w:val="605E5C"/>
      <w:shd w:val="clear" w:color="auto" w:fill="E1DFDD"/>
    </w:rPr>
  </w:style>
  <w:style w:type="character" w:customStyle="1" w:styleId="Style11ptBlackUnderline">
    <w:name w:val="Style 11 pt Black Underline"/>
    <w:basedOn w:val="DefaultParagraphFont"/>
    <w:rsid w:val="00EC5B07"/>
    <w:rPr>
      <w:color w:val="000000"/>
      <w:sz w:val="20"/>
      <w:u w:val="single"/>
    </w:rPr>
  </w:style>
  <w:style w:type="character" w:customStyle="1" w:styleId="Style11ptBlack">
    <w:name w:val="Style 11 pt Black"/>
    <w:basedOn w:val="DefaultParagraphFont"/>
    <w:rsid w:val="00EC5B07"/>
    <w:rPr>
      <w:color w:val="000000"/>
      <w:sz w:val="20"/>
    </w:rPr>
  </w:style>
  <w:style w:type="paragraph" w:customStyle="1" w:styleId="Card">
    <w:name w:val="Card"/>
    <w:aliases w:val="No Spacing31,No Spacing22,No Spacing3,tag,No Spacing1,No Spacing111,No Spacing11,No Spacing112,No Spacing2,Debate Text,Read stuff,No Spacing1121,Tag and Cite,nonunderlined,Tags,No Spacing1111,tags,Dont use,Very Small Text,No Spacing111112"/>
    <w:basedOn w:val="Heading1"/>
    <w:link w:val="Hyperlink"/>
    <w:autoRedefine/>
    <w:uiPriority w:val="99"/>
    <w:qFormat/>
    <w:rsid w:val="00EC5B07"/>
    <w:pPr>
      <w:keepNext w:val="0"/>
      <w:keepLines w:val="0"/>
      <w:pageBreakBefore w:val="0"/>
      <w:pBdr>
        <w:top w:val="none" w:sz="0" w:space="0" w:color="auto"/>
        <w:left w:val="none" w:sz="0" w:space="0" w:color="auto"/>
        <w:bottom w:val="none" w:sz="0" w:space="0" w:color="auto"/>
        <w:right w:val="none" w:sz="0" w:space="0" w:color="auto"/>
      </w:pBdr>
      <w:jc w:val="left"/>
      <w:outlineLvl w:val="9"/>
    </w:pPr>
    <w:rPr>
      <w:rFonts w:asciiTheme="minorHAnsi" w:eastAsiaTheme="minorHAnsi" w:hAnsiTheme="minorHAnsi" w:cstheme="minorBidi"/>
      <w:b w:val="0"/>
      <w:sz w:val="22"/>
      <w:szCs w:val="22"/>
    </w:rPr>
  </w:style>
  <w:style w:type="character" w:customStyle="1" w:styleId="apple-converted-space">
    <w:name w:val="apple-converted-space"/>
    <w:rsid w:val="00CF5827"/>
  </w:style>
  <w:style w:type="character" w:customStyle="1" w:styleId="blue">
    <w:name w:val="blue"/>
    <w:rsid w:val="00CF5827"/>
  </w:style>
  <w:style w:type="character" w:customStyle="1" w:styleId="Style1Char1">
    <w:name w:val="Style1 Char1"/>
    <w:basedOn w:val="DefaultParagraphFont"/>
    <w:rsid w:val="00CF5827"/>
    <w:rPr>
      <w:rFonts w:ascii="Calibri" w:eastAsia="SimSun" w:hAnsi="Calibri"/>
      <w:szCs w:val="24"/>
      <w:u w:val="single"/>
      <w:lang w:eastAsia="zh-CN"/>
    </w:rPr>
  </w:style>
  <w:style w:type="character" w:customStyle="1" w:styleId="Style11ptUnderline">
    <w:name w:val="Style 11 pt Underline"/>
    <w:basedOn w:val="DefaultParagraphFont"/>
    <w:rsid w:val="00CF5827"/>
    <w:rPr>
      <w:sz w:val="20"/>
      <w:u w:val="single"/>
    </w:rPr>
  </w:style>
  <w:style w:type="character" w:customStyle="1" w:styleId="Style11pt">
    <w:name w:val="Style 11 pt"/>
    <w:basedOn w:val="DefaultParagraphFont"/>
    <w:rsid w:val="00CF5827"/>
    <w:rPr>
      <w:sz w:val="20"/>
    </w:rPr>
  </w:style>
  <w:style w:type="character" w:customStyle="1" w:styleId="Style1Char">
    <w:name w:val="Style1 Char"/>
    <w:basedOn w:val="DefaultParagraphFont"/>
    <w:rsid w:val="00CF5827"/>
    <w:rPr>
      <w:rFonts w:eastAsia="SimSun"/>
      <w:sz w:val="20"/>
      <w:szCs w:val="24"/>
      <w:u w:val="single"/>
      <w:lang w:val="en-US" w:eastAsia="zh-CN" w:bidi="ar-SA"/>
    </w:rPr>
  </w:style>
  <w:style w:type="character" w:customStyle="1" w:styleId="Style12ptBold">
    <w:name w:val="Style 12 pt Bold"/>
    <w:basedOn w:val="DefaultParagraphFont"/>
    <w:rsid w:val="00CF5827"/>
    <w:rPr>
      <w:b/>
      <w:bCs/>
      <w:sz w:val="20"/>
    </w:rPr>
  </w:style>
  <w:style w:type="character" w:customStyle="1" w:styleId="Style4Char">
    <w:name w:val="Style4 Char"/>
    <w:basedOn w:val="DefaultParagraphFont"/>
    <w:link w:val="Style4"/>
    <w:rsid w:val="00CF5827"/>
    <w:rPr>
      <w:rFonts w:ascii="Arial Narrow" w:hAnsi="Arial Narrow"/>
      <w:szCs w:val="24"/>
      <w:u w:val="single"/>
    </w:rPr>
  </w:style>
  <w:style w:type="paragraph" w:customStyle="1" w:styleId="Style4">
    <w:name w:val="Style4"/>
    <w:basedOn w:val="Normal"/>
    <w:link w:val="Style4Char"/>
    <w:rsid w:val="00CF5827"/>
    <w:rPr>
      <w:rFonts w:ascii="Arial Narrow" w:hAnsi="Arial Narrow" w:cstheme="minorBidi"/>
      <w:szCs w:val="24"/>
      <w:u w:val="single"/>
    </w:rPr>
  </w:style>
  <w:style w:type="character" w:customStyle="1" w:styleId="cardtextChar">
    <w:name w:val="card text Char"/>
    <w:basedOn w:val="DefaultParagraphFont"/>
    <w:link w:val="cardtext"/>
    <w:locked/>
    <w:rsid w:val="00CF5827"/>
  </w:style>
  <w:style w:type="paragraph" w:customStyle="1" w:styleId="cardtext">
    <w:name w:val="card text"/>
    <w:basedOn w:val="Normal"/>
    <w:link w:val="cardtextChar"/>
    <w:qFormat/>
    <w:rsid w:val="00CF5827"/>
    <w:pPr>
      <w:ind w:left="288" w:right="288"/>
    </w:pPr>
    <w:rPr>
      <w:rFonts w:asciiTheme="minorHAnsi" w:hAnsiTheme="minorHAnsi" w:cstheme="minorBidi"/>
    </w:rPr>
  </w:style>
  <w:style w:type="character" w:customStyle="1" w:styleId="underline">
    <w:name w:val="underline"/>
    <w:basedOn w:val="DefaultParagraphFont"/>
    <w:qFormat/>
    <w:rsid w:val="008F728D"/>
    <w:rPr>
      <w:rFonts w:ascii="Times New Roman" w:hAnsi="Times New Roman"/>
      <w:u w:val="single"/>
    </w:rPr>
  </w:style>
  <w:style w:type="character" w:customStyle="1" w:styleId="TitleChar">
    <w:name w:val="Title Char"/>
    <w:aliases w:val="title Char,UNDERLINE Char,Cites and Cards Char,Bold Underlined Char,Block Heading Char"/>
    <w:basedOn w:val="DefaultParagraphFont"/>
    <w:link w:val="Title"/>
    <w:uiPriority w:val="6"/>
    <w:qFormat/>
    <w:rsid w:val="008F728D"/>
    <w:rPr>
      <w:sz w:val="20"/>
      <w:u w:val="single"/>
    </w:rPr>
  </w:style>
  <w:style w:type="paragraph" w:styleId="Title">
    <w:name w:val="Title"/>
    <w:aliases w:val="title,UNDERLINE,Cites and Cards,Bold Underlined,Block Heading"/>
    <w:basedOn w:val="Normal"/>
    <w:next w:val="Normal"/>
    <w:link w:val="TitleChar"/>
    <w:uiPriority w:val="6"/>
    <w:qFormat/>
    <w:rsid w:val="008F728D"/>
    <w:pPr>
      <w:outlineLvl w:val="0"/>
    </w:pPr>
    <w:rPr>
      <w:rFonts w:asciiTheme="minorHAnsi" w:hAnsiTheme="minorHAnsi" w:cstheme="minorBidi"/>
      <w:sz w:val="20"/>
      <w:u w:val="single"/>
    </w:rPr>
  </w:style>
  <w:style w:type="character" w:customStyle="1" w:styleId="TitleChar1">
    <w:name w:val="Title Char1"/>
    <w:basedOn w:val="DefaultParagraphFont"/>
    <w:uiPriority w:val="99"/>
    <w:semiHidden/>
    <w:rsid w:val="008F728D"/>
    <w:rPr>
      <w:rFonts w:asciiTheme="majorHAnsi" w:eastAsiaTheme="majorEastAsia" w:hAnsiTheme="majorHAnsi" w:cstheme="majorBidi"/>
      <w:spacing w:val="-10"/>
      <w:kern w:val="28"/>
      <w:sz w:val="56"/>
      <w:szCs w:val="56"/>
    </w:rPr>
  </w:style>
  <w:style w:type="character" w:customStyle="1" w:styleId="ital-inline">
    <w:name w:val="ital-inline"/>
    <w:basedOn w:val="DefaultParagraphFont"/>
    <w:rsid w:val="008F728D"/>
  </w:style>
  <w:style w:type="character" w:customStyle="1" w:styleId="senselabelstart">
    <w:name w:val="sense_label start"/>
    <w:basedOn w:val="DefaultParagraphFont"/>
    <w:rsid w:val="008F728D"/>
  </w:style>
  <w:style w:type="character" w:customStyle="1" w:styleId="sensecontent">
    <w:name w:val="sense_content"/>
    <w:basedOn w:val="DefaultParagraphFont"/>
    <w:rsid w:val="008F728D"/>
  </w:style>
  <w:style w:type="character" w:customStyle="1" w:styleId="vi">
    <w:name w:val="vi"/>
    <w:basedOn w:val="DefaultParagraphFont"/>
    <w:rsid w:val="008F728D"/>
  </w:style>
  <w:style w:type="character" w:customStyle="1" w:styleId="senselabel">
    <w:name w:val="sense_label"/>
    <w:basedOn w:val="DefaultParagraphFont"/>
    <w:rsid w:val="008F728D"/>
  </w:style>
  <w:style w:type="character" w:styleId="HTMLCite">
    <w:name w:val="HTML Cite"/>
    <w:uiPriority w:val="99"/>
    <w:rsid w:val="008F728D"/>
    <w:rPr>
      <w:i/>
      <w:iCs/>
    </w:rPr>
  </w:style>
  <w:style w:type="paragraph" w:styleId="ListParagraph">
    <w:name w:val="List Paragraph"/>
    <w:basedOn w:val="Normal"/>
    <w:uiPriority w:val="99"/>
    <w:unhideWhenUsed/>
    <w:qFormat/>
    <w:rsid w:val="00A94CF3"/>
    <w:pPr>
      <w:ind w:left="720"/>
      <w:contextualSpacing/>
    </w:pPr>
  </w:style>
  <w:style w:type="paragraph" w:styleId="DocumentMap">
    <w:name w:val="Document Map"/>
    <w:basedOn w:val="Normal"/>
    <w:link w:val="DocumentMapChar"/>
    <w:uiPriority w:val="99"/>
    <w:semiHidden/>
    <w:unhideWhenUsed/>
    <w:rsid w:val="00406716"/>
    <w:rPr>
      <w:rFonts w:ascii="Lucida Grande" w:hAnsi="Lucida Grande"/>
      <w:sz w:val="24"/>
      <w:szCs w:val="24"/>
    </w:rPr>
  </w:style>
  <w:style w:type="character" w:customStyle="1" w:styleId="DocumentMapChar">
    <w:name w:val="Document Map Char"/>
    <w:basedOn w:val="DefaultParagraphFont"/>
    <w:link w:val="DocumentMap"/>
    <w:uiPriority w:val="99"/>
    <w:semiHidden/>
    <w:rsid w:val="00406716"/>
    <w:rPr>
      <w:rFonts w:ascii="Lucida Grande" w:hAnsi="Lucida Grande" w:cs="Calibri"/>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sipri.org/databases/armsindustry/sources-and-methods" TargetMode="External"/><Relationship Id="rId21" Type="http://schemas.openxmlformats.org/officeDocument/2006/relationships/image" Target="media/image1.png"/><Relationship Id="rId42" Type="http://schemas.openxmlformats.org/officeDocument/2006/relationships/hyperlink" Target="https://sites.tufts.edu/wpf/files/2017/12/How-big-is-the-International-Arms-Trade-20171010.pdf" TargetMode="External"/><Relationship Id="rId63" Type="http://schemas.openxmlformats.org/officeDocument/2006/relationships/hyperlink" Target="https://www.armscontrol.org/blog/2019-03-26/abramson-testimony-proposed-small-arms-transfers" TargetMode="External"/><Relationship Id="rId84" Type="http://schemas.openxmlformats.org/officeDocument/2006/relationships/hyperlink" Target="https://apps.dtic.mil/dtic/tr/fulltext/u2/a442952.pdf" TargetMode="External"/><Relationship Id="rId138" Type="http://schemas.openxmlformats.org/officeDocument/2006/relationships/hyperlink" Target="https://www.collinsdictionary.com/dictionary/english/from" TargetMode="External"/><Relationship Id="rId107" Type="http://schemas.openxmlformats.org/officeDocument/2006/relationships/hyperlink" Target="https://www.dsca.mil/sites/default/files/final-fms-dcs_30_sep.pdf" TargetMode="External"/><Relationship Id="rId11" Type="http://schemas.openxmlformats.org/officeDocument/2006/relationships/chart" Target="charts/chart1.xml"/><Relationship Id="rId32" Type="http://schemas.openxmlformats.org/officeDocument/2006/relationships/hyperlink" Target="https://www.state.gov/documents/organization/288971.pdf" TargetMode="External"/><Relationship Id="rId53" Type="http://schemas.openxmlformats.org/officeDocument/2006/relationships/hyperlink" Target="http://www.afahc.ro/ro/revista/Nr_1_2014/43_Liu%20SiQi,%20Zhou%20DongMing.pdf" TargetMode="External"/><Relationship Id="rId74" Type="http://schemas.openxmlformats.org/officeDocument/2006/relationships/hyperlink" Target="https://caselaw.findlaw.com/us-7th-circuit/1161072.html" TargetMode="External"/><Relationship Id="rId128" Type="http://schemas.openxmlformats.org/officeDocument/2006/relationships/hyperlink" Target="http://dx.doi.org/10.1590/S0102-8529.2017390100007" TargetMode="External"/><Relationship Id="rId5" Type="http://schemas.openxmlformats.org/officeDocument/2006/relationships/webSettings" Target="webSettings.xml"/><Relationship Id="rId90" Type="http://schemas.openxmlformats.org/officeDocument/2006/relationships/hyperlink" Target="https://www.samm.dsca.mil/listing/esamm-glossary" TargetMode="External"/><Relationship Id="rId95" Type="http://schemas.openxmlformats.org/officeDocument/2006/relationships/hyperlink" Target="http://www.ndia.org/policy/international/fms-vs-dcs" TargetMode="External"/><Relationship Id="rId22" Type="http://schemas.openxmlformats.org/officeDocument/2006/relationships/image" Target="media/image2.png"/><Relationship Id="rId27" Type="http://schemas.openxmlformats.org/officeDocument/2006/relationships/hyperlink" Target="http://everyspec.com/ARMY/ARMY-General/download.php?spec=PAM_70-3_RAR_2009.029324.pdf" TargetMode="External"/><Relationship Id="rId43" Type="http://schemas.openxmlformats.org/officeDocument/2006/relationships/hyperlink" Target="https://sites.tufts.edu/reinventingpeace/2017/09/25/just-how-big-is-the-international-arms-trade-part-2/" TargetMode="External"/><Relationship Id="rId48" Type="http://schemas.openxmlformats.org/officeDocument/2006/relationships/hyperlink" Target="http://www.afahc.ro/ro/revista/Nr_1_2014/43_Liu%20SiQi,%20Zhou%20DongMing.pdf" TargetMode="External"/><Relationship Id="rId64" Type="http://schemas.openxmlformats.org/officeDocument/2006/relationships/hyperlink" Target="http://citeseerx.ist.psu.edu/viewdoc/download?doi=10.1.1.195.3255&amp;rep=rep1&amp;type=pdf" TargetMode="External"/><Relationship Id="rId69" Type="http://schemas.openxmlformats.org/officeDocument/2006/relationships/hyperlink" Target="http://www.specialed.us/issues-504policy/504.htm" TargetMode="External"/><Relationship Id="rId113" Type="http://schemas.openxmlformats.org/officeDocument/2006/relationships/hyperlink" Target="https://www.gao.gov/assets/650/648264.pdf" TargetMode="External"/><Relationship Id="rId118" Type="http://schemas.openxmlformats.org/officeDocument/2006/relationships/hyperlink" Target="https://www.state.gov/documents/organization/110701.pdf" TargetMode="External"/><Relationship Id="rId134" Type="http://schemas.openxmlformats.org/officeDocument/2006/relationships/hyperlink" Target="https://www.armscontrol.org/print/4306" TargetMode="External"/><Relationship Id="rId139" Type="http://schemas.openxmlformats.org/officeDocument/2006/relationships/hyperlink" Target="https://sites.tufts.edu/reinventingpeace/2017/09/25/just-how-big-is-the-international-arms-trade-part-2/" TargetMode="External"/><Relationship Id="rId80" Type="http://schemas.openxmlformats.org/officeDocument/2006/relationships/hyperlink" Target="https://www.treasury.gov/services/Pages/pension-faqs.aspx" TargetMode="External"/><Relationship Id="rId85" Type="http://schemas.openxmlformats.org/officeDocument/2006/relationships/hyperlink" Target="https://apps.dtic.mil/dtic/tr/fulltext/u2/a442952.pdf" TargetMode="External"/><Relationship Id="rId12" Type="http://schemas.openxmlformats.org/officeDocument/2006/relationships/hyperlink" Target="http://armstrade.sipri.org/armstrade/page/values.php" TargetMode="External"/><Relationship Id="rId17" Type="http://schemas.openxmlformats.org/officeDocument/2006/relationships/hyperlink" Target="https://www.gao.gov/new.items/d10952.pdf" TargetMode="External"/><Relationship Id="rId33" Type="http://schemas.openxmlformats.org/officeDocument/2006/relationships/hyperlink" Target="https://www.state.gov/t/pm/rls/fs/2019/288737.htm" TargetMode="External"/><Relationship Id="rId38" Type="http://schemas.openxmlformats.org/officeDocument/2006/relationships/hyperlink" Target="https://sites.tufts.edu/wpf/files/2017/12/How-big-is-the-International-Arms-Trade-20171010.pdf" TargetMode="External"/><Relationship Id="rId59" Type="http://schemas.openxmlformats.org/officeDocument/2006/relationships/hyperlink" Target="https://www.usatoday.com/story/money/2019/03/26/us-arms-sales-these-countries-buy-most-weapons-government/39208809/" TargetMode="External"/><Relationship Id="rId103" Type="http://schemas.openxmlformats.org/officeDocument/2006/relationships/hyperlink" Target="https://www.dsca.mil/sites/default/files/final-fms-dcs_30_sep.pdf" TargetMode="External"/><Relationship Id="rId108" Type="http://schemas.openxmlformats.org/officeDocument/2006/relationships/hyperlink" Target="http://www.ndia.org/policy/international/fms-vs-dcs" TargetMode="External"/><Relationship Id="rId124" Type="http://schemas.openxmlformats.org/officeDocument/2006/relationships/hyperlink" Target="http://www.securitycouncilreport.org/atf/cf/%7B65BFCF9B-6D27-4E9C-8CD3-CF6E4FF96FF9%7D/Disarm%20Conflicts%20and%20Transfers.pdf?scrlybrkr=45ef2eed" TargetMode="External"/><Relationship Id="rId129" Type="http://schemas.openxmlformats.org/officeDocument/2006/relationships/hyperlink" Target="https://epdf.tips/weapons-for-peace-weapons-for-war-the-effect-of-arms-transfers-on-war-outbreak-i.html" TargetMode="External"/><Relationship Id="rId54" Type="http://schemas.openxmlformats.org/officeDocument/2006/relationships/hyperlink" Target="https://www.hsdl.org/?view&amp;did=4120" TargetMode="External"/><Relationship Id="rId70" Type="http://schemas.openxmlformats.org/officeDocument/2006/relationships/hyperlink" Target="https://www.mwe.com/en/thought-leadership/publications/2002/11/ip-update-volume-5-no-11-november-2002" TargetMode="External"/><Relationship Id="rId75" Type="http://schemas.openxmlformats.org/officeDocument/2006/relationships/hyperlink" Target="https://caselaw.findlaw.com/us-7th-circuit/1161072.html" TargetMode="External"/><Relationship Id="rId91" Type="http://schemas.openxmlformats.org/officeDocument/2006/relationships/hyperlink" Target="https://supportoffice.jp/outreach/2014/asian_ec/pdf/day1/1400_Mr.EdPeartree.pdf" TargetMode="External"/><Relationship Id="rId96" Type="http://schemas.openxmlformats.org/officeDocument/2006/relationships/hyperlink" Target="https://www.law.cornell.edu/cfr/text/15/701.2" TargetMode="External"/><Relationship Id="rId140" Type="http://schemas.openxmlformats.org/officeDocument/2006/relationships/hyperlink" Target="https://www.law.cornell.edu/cfr/text/22/46.1"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ccc.commnet.edu/grammar/marks/colon.htm" TargetMode="External"/><Relationship Id="rId23" Type="http://schemas.openxmlformats.org/officeDocument/2006/relationships/image" Target="media/image3.png"/><Relationship Id="rId28" Type="http://schemas.openxmlformats.org/officeDocument/2006/relationships/hyperlink" Target="https://www.state.gov/t/pm/rls/fs/2019/288737.htm" TargetMode="External"/><Relationship Id="rId49" Type="http://schemas.openxmlformats.org/officeDocument/2006/relationships/hyperlink" Target="http://www.afahc.ro/ro/revista/Nr_1_2014/43_Liu%20SiQi,%20Zhou%20DongMing.pdf" TargetMode="External"/><Relationship Id="rId114" Type="http://schemas.openxmlformats.org/officeDocument/2006/relationships/hyperlink" Target="https://www.samm.dsca.mil/listing/esamm-glossary" TargetMode="External"/><Relationship Id="rId119" Type="http://schemas.openxmlformats.org/officeDocument/2006/relationships/hyperlink" Target="https://www.ohchr.org/Documents/Issues/RuleOfLaw/ArmsTransfers/OmegaResearchFoundation.pdf" TargetMode="External"/><Relationship Id="rId44" Type="http://schemas.openxmlformats.org/officeDocument/2006/relationships/hyperlink" Target="https://sites.tufts.edu/wpf/files/2017/12/How-big-is-the-International-Arms-Trade-20171010.pdf" TargetMode="External"/><Relationship Id="rId60" Type="http://schemas.openxmlformats.org/officeDocument/2006/relationships/hyperlink" Target="https://fas.org/irp/doddir/dod/i5000_02.pdf" TargetMode="External"/><Relationship Id="rId65" Type="http://schemas.openxmlformats.org/officeDocument/2006/relationships/hyperlink" Target="http://citeseerx.ist.psu.edu/viewdoc/download?doi=10.1.1.195.3255&amp;rep=rep1&amp;type=pdf" TargetMode="External"/><Relationship Id="rId81" Type="http://schemas.openxmlformats.org/officeDocument/2006/relationships/hyperlink" Target="https://www.discs.dsca.mil/documents/greenbook/02_Chapter.pdf?id=1" TargetMode="External"/><Relationship Id="rId86" Type="http://schemas.openxmlformats.org/officeDocument/2006/relationships/hyperlink" Target="https://www.duo.uio.no/bitstream/handle/10852/23399/1/17315.pdf" TargetMode="External"/><Relationship Id="rId130" Type="http://schemas.openxmlformats.org/officeDocument/2006/relationships/hyperlink" Target="https://www.bostonfed.org/-/media/Documents/neer/neer691d.pdf" TargetMode="External"/><Relationship Id="rId135" Type="http://schemas.openxmlformats.org/officeDocument/2006/relationships/hyperlink" Target="https://www.collinsdictionary.com/dictionary/english/from" TargetMode="External"/><Relationship Id="rId13" Type="http://schemas.openxmlformats.org/officeDocument/2006/relationships/hyperlink" Target="http://www.sipri.org/databases/armstransfers/sources-and-methods/" TargetMode="External"/><Relationship Id="rId18" Type="http://schemas.openxmlformats.org/officeDocument/2006/relationships/hyperlink" Target="https://www.gao.gov/new.items/d10952.pdf" TargetMode="External"/><Relationship Id="rId39" Type="http://schemas.openxmlformats.org/officeDocument/2006/relationships/hyperlink" Target="https://sites.tufts.edu/reinventingpeace/2017/09/25/just-how-big-is-the-international-arms-trade-part-2/" TargetMode="External"/><Relationship Id="rId109" Type="http://schemas.openxmlformats.org/officeDocument/2006/relationships/image" Target="media/image5.png"/><Relationship Id="rId34" Type="http://schemas.openxmlformats.org/officeDocument/2006/relationships/hyperlink" Target="https://sites.tufts.edu/reinventingpeace/2017/09/25/just-how-big-is-the-international-arms-trade-part-2/" TargetMode="External"/><Relationship Id="rId50" Type="http://schemas.openxmlformats.org/officeDocument/2006/relationships/hyperlink" Target="http://www.afahc.ro/ro/revista/Nr_1_2014/43_Liu%20SiQi,%20Zhou%20DongMing.pdf" TargetMode="External"/><Relationship Id="rId55" Type="http://schemas.openxmlformats.org/officeDocument/2006/relationships/hyperlink" Target="https://www.globalsecurity.org/military/library/report/crs/RL30640.pdf" TargetMode="External"/><Relationship Id="rId76" Type="http://schemas.openxmlformats.org/officeDocument/2006/relationships/hyperlink" Target="http://scholarship.law.missouri.edu/mlr/vol53/iss2/8" TargetMode="External"/><Relationship Id="rId97" Type="http://schemas.openxmlformats.org/officeDocument/2006/relationships/hyperlink" Target="http://exportvirginia.org/wp-content/uploads/2013/05/Export-Opportunities-for-Virginias-Defense-Industry-FINAL.pdf" TargetMode="External"/><Relationship Id="rId104" Type="http://schemas.openxmlformats.org/officeDocument/2006/relationships/hyperlink" Target="https://apps.dtic.mil/dtic/tr/fulltext/u2/1027192.pdf" TargetMode="External"/><Relationship Id="rId120" Type="http://schemas.openxmlformats.org/officeDocument/2006/relationships/hyperlink" Target="https://www.armscontrol.org/print/4306" TargetMode="External"/><Relationship Id="rId125" Type="http://schemas.openxmlformats.org/officeDocument/2006/relationships/hyperlink" Target="http://lup.lub.lu.se/luur/download?func=downloadFile&amp;recordOId=3047012&amp;fileOId=3047013" TargetMode="External"/><Relationship Id="rId141" Type="http://schemas.openxmlformats.org/officeDocument/2006/relationships/hyperlink" Target="http://www.claimsres.com/wp-content/uploads/2016/11/Manville-Trust-International-Law-Research-Prof-Bermann-March-25-2013.pdf" TargetMode="External"/><Relationship Id="rId146" Type="http://schemas.openxmlformats.org/officeDocument/2006/relationships/theme" Target="theme/theme1.xml"/><Relationship Id="rId7" Type="http://schemas.openxmlformats.org/officeDocument/2006/relationships/hyperlink" Target="http://www.m-w.com/cgi-bin/dictionary" TargetMode="External"/><Relationship Id="rId71" Type="http://schemas.openxmlformats.org/officeDocument/2006/relationships/hyperlink" Target="http://www.princeton.edu/~achaney/tmve/federal_cases/docs/450_US_91_79-1266.html" TargetMode="External"/><Relationship Id="rId92" Type="http://schemas.openxmlformats.org/officeDocument/2006/relationships/hyperlink" Target="https://securityassistance.org/content/direct%20commercial%20sales" TargetMode="External"/><Relationship Id="rId2" Type="http://schemas.openxmlformats.org/officeDocument/2006/relationships/numbering" Target="numbering.xml"/><Relationship Id="rId29" Type="http://schemas.openxmlformats.org/officeDocument/2006/relationships/hyperlink" Target="https://apps.dtic.mil/dtic/tr/fulltext/u2/a529071.pdf" TargetMode="External"/><Relationship Id="rId24" Type="http://schemas.openxmlformats.org/officeDocument/2006/relationships/hyperlink" Target="https://www.mwe.com/en/thought-leadership/publications/2002/11/ip-update-volume-5-no-11-november-2002" TargetMode="External"/><Relationship Id="rId40" Type="http://schemas.openxmlformats.org/officeDocument/2006/relationships/hyperlink" Target="https://sites.tufts.edu/wpf/files/2017/12/How-big-is-the-International-Arms-Trade-20171010.pdf" TargetMode="External"/><Relationship Id="rId45" Type="http://schemas.openxmlformats.org/officeDocument/2006/relationships/hyperlink" Target="http://www.afahc.ro/ro/revista/Nr_1_2014/43_Liu%20SiQi,%20Zhou%20DongMing.pdf" TargetMode="External"/><Relationship Id="rId66"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87" Type="http://schemas.openxmlformats.org/officeDocument/2006/relationships/hyperlink" Target="https://fas.org/sgp/crs/weapons/IF11197.pdf" TargetMode="External"/><Relationship Id="rId110" Type="http://schemas.openxmlformats.org/officeDocument/2006/relationships/image" Target="media/image6.png"/><Relationship Id="rId115" Type="http://schemas.openxmlformats.org/officeDocument/2006/relationships/hyperlink" Target="https://www.state.gov/documents/organization/110701.pdf" TargetMode="External"/><Relationship Id="rId131" Type="http://schemas.openxmlformats.org/officeDocument/2006/relationships/hyperlink" Target="https://sites.tufts.edu/reinventingpeace/2017/09/25/just-how-big-is-the-international-arms-trade-part-2/" TargetMode="External"/><Relationship Id="rId136" Type="http://schemas.openxmlformats.org/officeDocument/2006/relationships/hyperlink" Target="http://www.minnesotalawreview.org/wp-content/uploads/2011/07/Erbsen_PDF.pdf" TargetMode="External"/><Relationship Id="rId61" Type="http://schemas.openxmlformats.org/officeDocument/2006/relationships/hyperlink" Target="https://www.everycrsreport.com/files/20040826_RL32547_630a3c8cc4811fd0f788edc8a5486e7e3a04d362.pdf" TargetMode="External"/><Relationship Id="rId82" Type="http://schemas.openxmlformats.org/officeDocument/2006/relationships/hyperlink" Target="https://www.leagle.com/decision/1993108512calapp4th107311043" TargetMode="External"/><Relationship Id="rId19" Type="http://schemas.openxmlformats.org/officeDocument/2006/relationships/hyperlink" Target="https://fas.org/programs/ssp/asmp/factsandfigures/government_data/2009/FY10CBJ.pdf" TargetMode="External"/><Relationship Id="rId14" Type="http://schemas.openxmlformats.org/officeDocument/2006/relationships/hyperlink" Target="http://armstrade.sipri.org/armstrade/page/values.php" TargetMode="External"/><Relationship Id="rId30" Type="http://schemas.openxmlformats.org/officeDocument/2006/relationships/hyperlink" Target="https://ir.uiowa.edu/cgi/viewcontent.cgi?article=4789&amp;context=etd" TargetMode="External"/><Relationship Id="rId35" Type="http://schemas.openxmlformats.org/officeDocument/2006/relationships/hyperlink" Target="https://sites.tufts.edu/reinventingpeace/2017/09/25/just-how-big-is-the-international-arms-trade-part-2/" TargetMode="External"/><Relationship Id="rId56" Type="http://schemas.openxmlformats.org/officeDocument/2006/relationships/hyperlink" Target="https://comptroller.defense.gov/Portals/45/Documents/defbudget/fy2003/budget_justification/pdfs/01_Operation_and_Maintenance/fy03_DCMA.pdf" TargetMode="External"/><Relationship Id="rId77" Type="http://schemas.openxmlformats.org/officeDocument/2006/relationships/hyperlink" Target="https://www.duo.uio.no/bitstream/handle/10852/23399/1/17315.pdf" TargetMode="External"/><Relationship Id="rId100" Type="http://schemas.openxmlformats.org/officeDocument/2006/relationships/hyperlink" Target="https://www.jcs.mil/Portals/36/Documents/Doctrine/pubs/dictionary.pdf" TargetMode="External"/><Relationship Id="rId105" Type="http://schemas.openxmlformats.org/officeDocument/2006/relationships/hyperlink" Target="http://exportvirginia.org/wp-content/uploads/2013/05/Export-Opportunities-for-Virginias-Defense-Industry-FINAL.pdf" TargetMode="External"/><Relationship Id="rId126" Type="http://schemas.openxmlformats.org/officeDocument/2006/relationships/hyperlink" Target="https://www.state.gov/documents/organization/110701.pdf" TargetMode="External"/><Relationship Id="rId8" Type="http://schemas.openxmlformats.org/officeDocument/2006/relationships/hyperlink" Target="http://www.sarpn.org.za/documents/d0001784/5-US-agric_Sept2005_Chap2.pdf" TargetMode="External"/><Relationship Id="rId51" Type="http://schemas.openxmlformats.org/officeDocument/2006/relationships/hyperlink" Target="http://www.afahc.ro/ro/revista/Nr_1_2014/43_Liu%20SiQi,%20Zhou%20DongMing.pdf" TargetMode="External"/><Relationship Id="rId72" Type="http://schemas.openxmlformats.org/officeDocument/2006/relationships/hyperlink" Target="http://irep.ntu.ac.uk/id/eprint/33374/1/Naporn%20Popattanachai%202018.pdf" TargetMode="External"/><Relationship Id="rId93" Type="http://schemas.openxmlformats.org/officeDocument/2006/relationships/hyperlink" Target="https://securityassistance.org/content/commerce%20arms%20sales%20%28600%20series%29" TargetMode="External"/><Relationship Id="rId98" Type="http://schemas.openxmlformats.org/officeDocument/2006/relationships/hyperlink" Target="http://languagelog.ldc.upenn.edu/nll/?p=35" TargetMode="External"/><Relationship Id="rId121" Type="http://schemas.openxmlformats.org/officeDocument/2006/relationships/hyperlink" Target="http://dx.doi.org/10.1590/S0102-8529.2017390100007" TargetMode="External"/><Relationship Id="rId142" Type="http://schemas.openxmlformats.org/officeDocument/2006/relationships/hyperlink" Target="https://www.merriam-webster.com/dictionary/from" TargetMode="External"/><Relationship Id="rId3" Type="http://schemas.openxmlformats.org/officeDocument/2006/relationships/styles" Target="styles.xml"/><Relationship Id="rId25" Type="http://schemas.openxmlformats.org/officeDocument/2006/relationships/hyperlink" Target="https://www.law.cornell.edu/cfr/text/48/252.249-7002" TargetMode="External"/><Relationship Id="rId46" Type="http://schemas.openxmlformats.org/officeDocument/2006/relationships/hyperlink" Target="http://www.afahc.ro/ro/revista/Nr_1_2014/43_Liu%20SiQi,%20Zhou%20DongMing.pdf" TargetMode="External"/><Relationship Id="rId67"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116" Type="http://schemas.openxmlformats.org/officeDocument/2006/relationships/hyperlink" Target="https://www.sipri.org/databases/armsindustry/sources-and-methods" TargetMode="External"/><Relationship Id="rId137" Type="http://schemas.openxmlformats.org/officeDocument/2006/relationships/hyperlink" Target="http://uscode.house.gov/view.xhtml?req=(title:31%20section:5312%20edition:prelim)" TargetMode="External"/><Relationship Id="rId20" Type="http://schemas.openxmlformats.org/officeDocument/2006/relationships/hyperlink" Target="https://fas.org/programs/ssp/asmp/factsandfigures/government_data/2009/FY10CBJ.pdf" TargetMode="External"/><Relationship Id="rId41" Type="http://schemas.openxmlformats.org/officeDocument/2006/relationships/hyperlink" Target="https://www.gao.gov/new.items/d10952.pdf" TargetMode="External"/><Relationship Id="rId62" Type="http://schemas.openxmlformats.org/officeDocument/2006/relationships/hyperlink" Target="https://www.gao.gov/new.items/d10952.pdf" TargetMode="External"/><Relationship Id="rId83" Type="http://schemas.openxmlformats.org/officeDocument/2006/relationships/hyperlink" Target="https://www.duo.uio.no/bitstream/handle/10852/23399/1/17315.pdf" TargetMode="External"/><Relationship Id="rId88" Type="http://schemas.openxmlformats.org/officeDocument/2006/relationships/hyperlink" Target="https://www.gao.gov/new.items/d10952.pdf" TargetMode="External"/><Relationship Id="rId111" Type="http://schemas.openxmlformats.org/officeDocument/2006/relationships/image" Target="media/image7.png"/><Relationship Id="rId132" Type="http://schemas.openxmlformats.org/officeDocument/2006/relationships/hyperlink" Target="https://www.sipri.org/sites/default/files/SIPRIYB1102A.pdf" TargetMode="External"/><Relationship Id="rId15" Type="http://schemas.openxmlformats.org/officeDocument/2006/relationships/chart" Target="charts/chart2.xml"/><Relationship Id="rId36" Type="http://schemas.openxmlformats.org/officeDocument/2006/relationships/hyperlink" Target="https://sites.tufts.edu/reinventingpeace/2017/09/25/just-how-big-is-the-international-arms-trade-part-2/" TargetMode="External"/><Relationship Id="rId57" Type="http://schemas.openxmlformats.org/officeDocument/2006/relationships/image" Target="media/image4.png"/><Relationship Id="rId106" Type="http://schemas.openxmlformats.org/officeDocument/2006/relationships/hyperlink" Target="https://sites.tufts.edu/wpf/files/2017/12/How-big-is-the-International-Arms-Trade-20171010.pdf" TargetMode="External"/><Relationship Id="rId127" Type="http://schemas.openxmlformats.org/officeDocument/2006/relationships/hyperlink" Target="https://www.nraila.org/heller/proamicusbriefs/07-290_amicus_citizenscommittee.pdf" TargetMode="External"/><Relationship Id="rId10" Type="http://schemas.openxmlformats.org/officeDocument/2006/relationships/hyperlink" Target="http://armstrade.sipri.org/armstrade/page/values.php" TargetMode="External"/><Relationship Id="rId31" Type="http://schemas.openxmlformats.org/officeDocument/2006/relationships/hyperlink" Target="https://warontherocks.com/2018/09/trumps-arms-exports-policy-debunking-key-assumptions/" TargetMode="External"/><Relationship Id="rId52" Type="http://schemas.openxmlformats.org/officeDocument/2006/relationships/hyperlink" Target="http://www.afahc.ro/ro/revista/Nr_1_2014/43_Liu%20SiQi,%20Zhou%20DongMing.pdf" TargetMode="External"/><Relationship Id="rId73" Type="http://schemas.openxmlformats.org/officeDocument/2006/relationships/hyperlink" Target="https://www.govinfo.gov/content/pkg/USCOURTS-txsd-4_07-cv-03985/pdf/USCOURTS-txsd-4_07-cv-03985-1.pdf" TargetMode="External"/><Relationship Id="rId78" Type="http://schemas.openxmlformats.org/officeDocument/2006/relationships/hyperlink" Target="https://caselaw.findlaw.com/us-7th-circuit/1161072.html" TargetMode="External"/><Relationship Id="rId94" Type="http://schemas.openxmlformats.org/officeDocument/2006/relationships/hyperlink" Target="https://www.trade.gov/td/otm/assets/aero/DefHB_FULL.pdf" TargetMode="External"/><Relationship Id="rId99" Type="http://schemas.openxmlformats.org/officeDocument/2006/relationships/hyperlink" Target="https://www.samm.dsca.mil/listing/esamm-glossary" TargetMode="External"/><Relationship Id="rId101" Type="http://schemas.openxmlformats.org/officeDocument/2006/relationships/hyperlink" Target="https://www.gao.gov/new.items/d10952.pdf" TargetMode="External"/><Relationship Id="rId122" Type="http://schemas.openxmlformats.org/officeDocument/2006/relationships/hyperlink" Target="https://www.cbo.gov/sites/default/files/102nd-congress-1991-1992/reports/1992_09_limiting.pdf" TargetMode="External"/><Relationship Id="rId143" Type="http://schemas.openxmlformats.org/officeDocument/2006/relationships/hyperlink" Target="https://en.oxforddictionaries.com/definition/us/from" TargetMode="External"/><Relationship Id="rId4" Type="http://schemas.openxmlformats.org/officeDocument/2006/relationships/settings" Target="settings.xml"/><Relationship Id="rId9" Type="http://schemas.openxmlformats.org/officeDocument/2006/relationships/hyperlink" Target="https://fas.org/irp/doddir/dod/i5000_02.pdf" TargetMode="External"/><Relationship Id="rId26" Type="http://schemas.openxmlformats.org/officeDocument/2006/relationships/hyperlink" Target="https://www.state.gov/t/pm/rls/fs/2019/288737.htm" TargetMode="External"/><Relationship Id="rId47" Type="http://schemas.openxmlformats.org/officeDocument/2006/relationships/hyperlink" Target="https://www.forumarmstrade.org/hspolicydebate.html" TargetMode="External"/><Relationship Id="rId68" Type="http://schemas.openxmlformats.org/officeDocument/2006/relationships/hyperlink" Target="http://www.lexis.com/research/retrieve?_m=1421887dc00d6c0b78bddb20857a69fa&amp;docnum=16&amp;_fmtstr=FULL&amp;_startdoc=1&amp;wchp=dGLbVzW-zSkAz&amp;_md5=3f3ffe65eadff46b38ea49c40cb1037e&amp;focBudTerms=definition%20of%20the%20term%21%20substantial%21%20or%20definition%20of%20the%20word%20substantial%21&amp;focBudSel=all" TargetMode="External"/><Relationship Id="rId89" Type="http://schemas.openxmlformats.org/officeDocument/2006/relationships/hyperlink" Target="https://www.forumarmstrade.org/hspolicydebate.html" TargetMode="External"/><Relationship Id="rId112" Type="http://schemas.openxmlformats.org/officeDocument/2006/relationships/hyperlink" Target="http://education.yahoo.com/reference/dictionary/pronunciation_key" TargetMode="External"/><Relationship Id="rId133" Type="http://schemas.openxmlformats.org/officeDocument/2006/relationships/hyperlink" Target="https://digitalcommons.law.yale.edu/ylj/vol97/iss7/5" TargetMode="External"/><Relationship Id="rId16" Type="http://schemas.openxmlformats.org/officeDocument/2006/relationships/hyperlink" Target="http://www.sipri.org/databases/armstransfers/sources-and-methods/" TargetMode="External"/><Relationship Id="rId37" Type="http://schemas.openxmlformats.org/officeDocument/2006/relationships/hyperlink" Target="https://sites.tufts.edu/wpf/files/2017/12/How-big-is-the-International-Arms-Trade-20171010.pdf" TargetMode="External"/><Relationship Id="rId58" Type="http://schemas.openxmlformats.org/officeDocument/2006/relationships/hyperlink" Target="https://www.sipri.org/media/press-release/2019/global-arms-trade-usa-increases-dominance-arms-flows-middle-east-surge-says-sipri" TargetMode="External"/><Relationship Id="rId79" Type="http://schemas.openxmlformats.org/officeDocument/2006/relationships/hyperlink" Target="https://supreme.justia.com/cases/federal/us/541/739/" TargetMode="External"/><Relationship Id="rId102" Type="http://schemas.openxmlformats.org/officeDocument/2006/relationships/hyperlink" Target="https://www.discs.dsca.mil/documents/greenbook/05_Chapter.pdf?id=1" TargetMode="External"/><Relationship Id="rId123" Type="http://schemas.openxmlformats.org/officeDocument/2006/relationships/hyperlink" Target="http://dx.doi.org/10.1590/S0102-8529.2017390100007" TargetMode="External"/><Relationship Id="rId144" Type="http://schemas.openxmlformats.org/officeDocument/2006/relationships/hyperlink" Target="https://www.macmillandictionary.com/dictionary/american/from"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heidt\AppData\Roaming\Microsoft\Templates\Debate.dotm" TargetMode="External"/></Relationships>
</file>

<file path=word/charts/_rels/chart1.xml.rels><?xml version="1.0" encoding="UTF-8" standalone="yes"?>
<Relationships xmlns="http://schemas.openxmlformats.org/package/2006/relationships"><Relationship Id="rId3" Type="http://schemas.openxmlformats.org/officeDocument/2006/relationships/oleObject" Target="file:////C:\Users\dheidt\Downloads\Chart%20-%20Arms%20Sales%20TIV%20(1).xlsx" TargetMode="External"/><Relationship Id="rId2" Type="http://schemas.microsoft.com/office/2011/relationships/chartColorStyle" Target="colors1.xml"/><Relationship Id="rId1" Type="http://schemas.microsoft.com/office/2011/relationships/chartStyle" Target="style1.xml"/></Relationships>
</file>

<file path=word/charts/_rels/chart2.xml.rels><?xml version="1.0" encoding="UTF-8" standalone="yes"?>
<Relationships xmlns="http://schemas.openxmlformats.org/package/2006/relationships"><Relationship Id="rId1" Type="http://schemas.openxmlformats.org/officeDocument/2006/relationships/oleObject" Target="file:////C:\Users\dheidt\Downloads\TIV-Export-USA-2014-2018%20(2).csv"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95000"/>
                    <a:lumOff val="5000"/>
                  </a:schemeClr>
                </a:solidFill>
                <a:latin typeface="+mn-lt"/>
                <a:ea typeface="+mn-ea"/>
                <a:cs typeface="+mn-cs"/>
              </a:defRPr>
            </a:pPr>
            <a:r>
              <a:rPr lang="en-US">
                <a:latin typeface="Cambria" panose="02040503050406030204" pitchFamily="18" charset="0"/>
                <a:ea typeface="Cambria" panose="02040503050406030204" pitchFamily="18" charset="0"/>
              </a:rPr>
              <a:t>TIV of arms exports from united states, 2014-2018</a:t>
            </a:r>
          </a:p>
        </c:rich>
      </c:tx>
      <c:overlay val="0"/>
      <c:spPr>
        <a:noFill/>
        <a:ln>
          <a:noFill/>
        </a:ln>
        <a:effectLst/>
      </c:spPr>
      <c:txPr>
        <a:bodyPr rot="0" spcFirstLastPara="1" vertOverflow="ellipsis" vert="horz" wrap="square" anchor="ctr" anchorCtr="1"/>
        <a:lstStyle/>
        <a:p>
          <a:pPr>
            <a:defRPr sz="1600" b="1" i="0" u="none" strike="noStrike" kern="1200" cap="all" baseline="0">
              <a:solidFill>
                <a:schemeClr val="tx1">
                  <a:lumMod val="95000"/>
                  <a:lumOff val="5000"/>
                </a:schemeClr>
              </a:solidFill>
              <a:latin typeface="+mn-lt"/>
              <a:ea typeface="+mn-ea"/>
              <a:cs typeface="+mn-cs"/>
            </a:defRPr>
          </a:pPr>
          <a:endParaRPr lang="en-US"/>
        </a:p>
      </c:txPr>
    </c:title>
    <c:autoTitleDeleted val="0"/>
    <c:plotArea>
      <c:layout/>
      <c:pieChart>
        <c:varyColors val="1"/>
        <c:ser>
          <c:idx val="0"/>
          <c:order val="0"/>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1B2-4FD0-88E9-3CBF145F6DD4}"/>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1B2-4FD0-88E9-3CBF145F6DD4}"/>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1B2-4FD0-88E9-3CBF145F6DD4}"/>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1B2-4FD0-88E9-3CBF145F6DD4}"/>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1B2-4FD0-88E9-3CBF145F6DD4}"/>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A1B2-4FD0-88E9-3CBF145F6DD4}"/>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A1B2-4FD0-88E9-3CBF145F6DD4}"/>
              </c:ext>
            </c:extLst>
          </c:dPt>
          <c:dPt>
            <c:idx val="7"/>
            <c:bubble3D val="0"/>
            <c:spPr>
              <a:solidFill>
                <a:schemeClr val="accent3">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A1B2-4FD0-88E9-3CBF145F6DD4}"/>
              </c:ext>
            </c:extLst>
          </c:dPt>
          <c:dPt>
            <c:idx val="8"/>
            <c:bubble3D val="0"/>
            <c:spPr>
              <a:solidFill>
                <a:schemeClr val="accent5">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A1B2-4FD0-88E9-3CBF145F6DD4}"/>
              </c:ext>
            </c:extLst>
          </c:dPt>
          <c:dPt>
            <c:idx val="9"/>
            <c:bubble3D val="0"/>
            <c:spPr>
              <a:solidFill>
                <a:schemeClr val="accent1">
                  <a:lumMod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3-A1B2-4FD0-88E9-3CBF145F6DD4}"/>
              </c:ext>
            </c:extLst>
          </c:dPt>
          <c:dPt>
            <c:idx val="10"/>
            <c:bubble3D val="0"/>
            <c:spPr>
              <a:solidFill>
                <a:schemeClr val="accent3">
                  <a:lumMod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5-A1B2-4FD0-88E9-3CBF145F6DD4}"/>
              </c:ext>
            </c:extLst>
          </c:dPt>
          <c:dPt>
            <c:idx val="11"/>
            <c:bubble3D val="0"/>
            <c:spPr>
              <a:solidFill>
                <a:schemeClr val="accent5">
                  <a:lumMod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7-A1B2-4FD0-88E9-3CBF145F6DD4}"/>
              </c:ext>
            </c:extLst>
          </c:dPt>
          <c:dPt>
            <c:idx val="12"/>
            <c:bubble3D val="0"/>
            <c:spPr>
              <a:solidFill>
                <a:schemeClr val="accent1">
                  <a:lumMod val="60000"/>
                  <a:lumOff val="4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9-A1B2-4FD0-88E9-3CBF145F6DD4}"/>
              </c:ext>
            </c:extLst>
          </c:dPt>
          <c:dPt>
            <c:idx val="13"/>
            <c:bubble3D val="0"/>
            <c:spPr>
              <a:solidFill>
                <a:schemeClr val="accent3">
                  <a:lumMod val="60000"/>
                  <a:lumOff val="4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B-A1B2-4FD0-88E9-3CBF145F6DD4}"/>
              </c:ext>
            </c:extLst>
          </c:dPt>
          <c:dLbls>
            <c:dLbl>
              <c:idx val="0"/>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1-A1B2-4FD0-88E9-3CBF145F6DD4}"/>
                </c:ext>
              </c:extLst>
            </c:dLbl>
            <c:dLbl>
              <c:idx val="1"/>
              <c:layout>
                <c:manualLayout>
                  <c:x val="-1.17169723804668E-2"/>
                  <c:y val="0"/>
                </c:manualLayout>
              </c:layout>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1B2-4FD0-88E9-3CBF145F6DD4}"/>
                </c:ext>
              </c:extLst>
            </c:dLbl>
            <c:dLbl>
              <c:idx val="2"/>
              <c:layout>
                <c:manualLayout>
                  <c:x val="-8.7877292853500207E-3"/>
                  <c:y val="0"/>
                </c:manualLayout>
              </c:layout>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1B2-4FD0-88E9-3CBF145F6DD4}"/>
                </c:ext>
              </c:extLst>
            </c:dLbl>
            <c:dLbl>
              <c:idx val="3"/>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7-A1B2-4FD0-88E9-3CBF145F6DD4}"/>
                </c:ext>
              </c:extLst>
            </c:dLbl>
            <c:dLbl>
              <c:idx val="4"/>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9-A1B2-4FD0-88E9-3CBF145F6DD4}"/>
                </c:ext>
              </c:extLst>
            </c:dLbl>
            <c:dLbl>
              <c:idx val="5"/>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B-A1B2-4FD0-88E9-3CBF145F6DD4}"/>
                </c:ext>
              </c:extLst>
            </c:dLbl>
            <c:dLbl>
              <c:idx val="6"/>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D-A1B2-4FD0-88E9-3CBF145F6DD4}"/>
                </c:ext>
              </c:extLst>
            </c:dLbl>
            <c:dLbl>
              <c:idx val="7"/>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0F-A1B2-4FD0-88E9-3CBF145F6DD4}"/>
                </c:ext>
              </c:extLst>
            </c:dLbl>
            <c:dLbl>
              <c:idx val="8"/>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1-A1B2-4FD0-88E9-3CBF145F6DD4}"/>
                </c:ext>
              </c:extLst>
            </c:dLbl>
            <c:dLbl>
              <c:idx val="9"/>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3-A1B2-4FD0-88E9-3CBF145F6DD4}"/>
                </c:ext>
              </c:extLst>
            </c:dLbl>
            <c:dLbl>
              <c:idx val="10"/>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5-A1B2-4FD0-88E9-3CBF145F6DD4}"/>
                </c:ext>
              </c:extLst>
            </c:dLbl>
            <c:dLbl>
              <c:idx val="11"/>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7-A1B2-4FD0-88E9-3CBF145F6DD4}"/>
                </c:ext>
              </c:extLst>
            </c:dLbl>
            <c:dLbl>
              <c:idx val="12"/>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9-A1B2-4FD0-88E9-3CBF145F6DD4}"/>
                </c:ext>
              </c:extLst>
            </c:dLbl>
            <c:dLbl>
              <c:idx val="13"/>
              <c:numFmt formatCode="0.00%" sourceLinked="0"/>
              <c:spPr>
                <a:noFill/>
                <a:ln>
                  <a:noFill/>
                </a:ln>
                <a:effectLst/>
              </c:spPr>
              <c:txPr>
                <a:bodyPr rot="0" spcFirstLastPara="1" vertOverflow="ellipsis" vert="horz" wrap="square" anchor="ctr" anchorCtr="1"/>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B-A1B2-4FD0-88E9-3CBF145F6DD4}"/>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200" b="1" i="0" u="none" strike="noStrike" kern="1200" spc="0" baseline="0">
                    <a:solidFill>
                      <a:schemeClr val="tx1">
                        <a:lumMod val="95000"/>
                        <a:lumOff val="5000"/>
                      </a:schemeClr>
                    </a:solidFill>
                    <a:latin typeface="Cambria" panose="02040503050406030204" pitchFamily="18" charset="0"/>
                    <a:ea typeface="Cambria" panose="02040503050406030204" pitchFamily="18" charset="0"/>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(1) (1'!$A$103:$A$116</c:f>
              <c:strCache>
                <c:ptCount val="14"/>
                <c:pt idx="0">
                  <c:v>Egypt</c:v>
                </c:pt>
                <c:pt idx="1">
                  <c:v>UK</c:v>
                </c:pt>
                <c:pt idx="2">
                  <c:v>India</c:v>
                </c:pt>
                <c:pt idx="3">
                  <c:v>Israel</c:v>
                </c:pt>
                <c:pt idx="4">
                  <c:v>Qatar</c:v>
                </c:pt>
                <c:pt idx="5">
                  <c:v>Japan</c:v>
                </c:pt>
                <c:pt idx="6">
                  <c:v>Turkey</c:v>
                </c:pt>
                <c:pt idx="7">
                  <c:v>South Korea</c:v>
                </c:pt>
                <c:pt idx="8">
                  <c:v>Taiwan</c:v>
                </c:pt>
                <c:pt idx="9">
                  <c:v>Iraq</c:v>
                </c:pt>
                <c:pt idx="10">
                  <c:v>UAE</c:v>
                </c:pt>
                <c:pt idx="11">
                  <c:v>Australia</c:v>
                </c:pt>
                <c:pt idx="12">
                  <c:v>Saudi Arabia</c:v>
                </c:pt>
                <c:pt idx="13">
                  <c:v>Others</c:v>
                </c:pt>
              </c:strCache>
            </c:strRef>
          </c:cat>
          <c:val>
            <c:numRef>
              <c:f>'TIV-Export-USA-2014-2018 (1) (1'!$B$103:$B$116</c:f>
              <c:numCache>
                <c:formatCode>General</c:formatCode>
                <c:ptCount val="14"/>
                <c:pt idx="0">
                  <c:v>1415</c:v>
                </c:pt>
                <c:pt idx="1">
                  <c:v>1680</c:v>
                </c:pt>
                <c:pt idx="2">
                  <c:v>1711</c:v>
                </c:pt>
                <c:pt idx="3">
                  <c:v>1844</c:v>
                </c:pt>
                <c:pt idx="4">
                  <c:v>1923</c:v>
                </c:pt>
                <c:pt idx="5">
                  <c:v>1990</c:v>
                </c:pt>
                <c:pt idx="6">
                  <c:v>2034</c:v>
                </c:pt>
                <c:pt idx="7">
                  <c:v>2274</c:v>
                </c:pt>
                <c:pt idx="8">
                  <c:v>2420</c:v>
                </c:pt>
                <c:pt idx="9">
                  <c:v>2518</c:v>
                </c:pt>
                <c:pt idx="10">
                  <c:v>3497</c:v>
                </c:pt>
                <c:pt idx="11">
                  <c:v>4049</c:v>
                </c:pt>
                <c:pt idx="12">
                  <c:v>11470</c:v>
                </c:pt>
                <c:pt idx="13">
                  <c:v>13663</c:v>
                </c:pt>
              </c:numCache>
            </c:numRef>
          </c:val>
          <c:extLst>
            <c:ext xmlns:c16="http://schemas.microsoft.com/office/drawing/2014/chart" uri="{C3380CC4-5D6E-409C-BE32-E72D297353CC}">
              <c16:uniqueId val="{0000001C-A1B2-4FD0-88E9-3CBF145F6DD4}"/>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solidFill>
            <a:schemeClr val="tx1">
              <a:lumMod val="95000"/>
              <a:lumOff val="5000"/>
            </a:schemeClr>
          </a:solidFill>
        </a:defRPr>
      </a:pPr>
      <a:endParaRPr lang="en-US"/>
    </a:p>
  </c:txPr>
  <c:externalData r:id="rId3">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baseline="0">
                <a:solidFill>
                  <a:schemeClr val="tx1">
                    <a:lumMod val="65000"/>
                    <a:lumOff val="35000"/>
                  </a:schemeClr>
                </a:solidFill>
                <a:latin typeface="+mn-lt"/>
                <a:ea typeface="+mn-ea"/>
                <a:cs typeface="+mn-cs"/>
              </a:defRPr>
            </a:pPr>
            <a:r>
              <a:rPr lang="en-US" sz="1600" b="0" i="0" u="none" strike="noStrike" cap="all" baseline="0">
                <a:effectLst/>
              </a:rPr>
              <a:t>TIV of arms exports from United States, 2014-2018</a:t>
            </a:r>
            <a:r>
              <a:rPr lang="en-US" sz="1600" b="1" i="0" u="none" strike="noStrike" cap="all" baseline="0"/>
              <a:t> </a:t>
            </a:r>
            <a:endParaRPr lang="en-US"/>
          </a:p>
        </c:rich>
      </c:tx>
      <c:overlay val="0"/>
      <c:spPr>
        <a:noFill/>
        <a:ln>
          <a:noFill/>
        </a:ln>
        <a:effectLst/>
      </c:spPr>
    </c:title>
    <c:autoTitleDeleted val="0"/>
    <c:plotArea>
      <c:layout/>
      <c:pieChart>
        <c:varyColors val="1"/>
        <c:ser>
          <c:idx val="0"/>
          <c:order val="0"/>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1-AD34-473B-91E8-B596CE477BDB}"/>
              </c:ext>
            </c:extLst>
          </c:dPt>
          <c:dPt>
            <c:idx val="1"/>
            <c:bubble3D val="0"/>
            <c:spPr>
              <a:solidFill>
                <a:schemeClr val="accent3"/>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3-AD34-473B-91E8-B596CE477BDB}"/>
              </c:ext>
            </c:extLst>
          </c:dPt>
          <c:dPt>
            <c:idx val="2"/>
            <c:bubble3D val="0"/>
            <c:spPr>
              <a:solidFill>
                <a:schemeClr val="accent5"/>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5-AD34-473B-91E8-B596CE477BDB}"/>
              </c:ext>
            </c:extLst>
          </c:dPt>
          <c:dPt>
            <c:idx val="3"/>
            <c:bubble3D val="0"/>
            <c:spPr>
              <a:solidFill>
                <a:schemeClr val="accent1">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7-AD34-473B-91E8-B596CE477BDB}"/>
              </c:ext>
            </c:extLst>
          </c:dPt>
          <c:dPt>
            <c:idx val="4"/>
            <c:bubble3D val="0"/>
            <c:spPr>
              <a:solidFill>
                <a:schemeClr val="accent3">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9-AD34-473B-91E8-B596CE477BDB}"/>
              </c:ext>
            </c:extLst>
          </c:dPt>
          <c:dPt>
            <c:idx val="5"/>
            <c:bubble3D val="0"/>
            <c:spPr>
              <a:solidFill>
                <a:schemeClr val="accent5">
                  <a:lumMod val="6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B-AD34-473B-91E8-B596CE477BDB}"/>
              </c:ext>
            </c:extLst>
          </c:dPt>
          <c:dPt>
            <c:idx val="6"/>
            <c:bubble3D val="0"/>
            <c:spPr>
              <a:solidFill>
                <a:schemeClr val="accent1">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D-AD34-473B-91E8-B596CE477BDB}"/>
              </c:ext>
            </c:extLst>
          </c:dPt>
          <c:dPt>
            <c:idx val="7"/>
            <c:bubble3D val="0"/>
            <c:spPr>
              <a:solidFill>
                <a:schemeClr val="accent3">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0F-AD34-473B-91E8-B596CE477BDB}"/>
              </c:ext>
            </c:extLst>
          </c:dPt>
          <c:dPt>
            <c:idx val="8"/>
            <c:bubble3D val="0"/>
            <c:spPr>
              <a:solidFill>
                <a:schemeClr val="accent5">
                  <a:lumMod val="80000"/>
                  <a:lumOff val="2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1-AD34-473B-91E8-B596CE477BDB}"/>
              </c:ext>
            </c:extLst>
          </c:dPt>
          <c:dPt>
            <c:idx val="9"/>
            <c:bubble3D val="0"/>
            <c:spPr>
              <a:solidFill>
                <a:schemeClr val="accent1">
                  <a:lumMod val="80000"/>
                </a:schemeClr>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3-AD34-473B-91E8-B596CE477BDB}"/>
              </c:ext>
            </c:extLst>
          </c:dPt>
          <c:dLbls>
            <c:dLbl>
              <c:idx val="0"/>
              <c:layout>
                <c:manualLayout>
                  <c:x val="-0.2430990667053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1-AD34-473B-91E8-B596CE477BDB}"/>
                </c:ext>
              </c:extLst>
            </c:dLbl>
            <c:dLbl>
              <c:idx val="1"/>
              <c:layout>
                <c:manualLayout>
                  <c:x val="-0.17072606211366001"/>
                  <c:y val="-5.3981106612685497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3-AD34-473B-91E8-B596CE477BDB}"/>
                </c:ext>
              </c:extLst>
            </c:dLbl>
            <c:dLbl>
              <c:idx val="2"/>
              <c:layout>
                <c:manualLayout>
                  <c:x val="-6.8661568458754499E-2"/>
                  <c:y val="0"/>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5-AD34-473B-91E8-B596CE477BDB}"/>
                </c:ext>
              </c:extLst>
            </c:dLbl>
            <c:dLbl>
              <c:idx val="3"/>
              <c:layout>
                <c:manualLayout>
                  <c:x val="1.8557180664528199E-2"/>
                  <c:y val="-8.0971659919028306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7-AD34-473B-91E8-B596CE477BDB}"/>
                </c:ext>
              </c:extLst>
            </c:dLbl>
            <c:dLbl>
              <c:idx val="4"/>
              <c:layout>
                <c:manualLayout>
                  <c:x val="2.9691489063245299E-2"/>
                  <c:y val="-8.0971659919028393E-3"/>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9-AD34-473B-91E8-B596CE477BDB}"/>
                </c:ext>
              </c:extLst>
            </c:dLbl>
            <c:dLbl>
              <c:idx val="5"/>
              <c:layout>
                <c:manualLayout>
                  <c:x val="5.1960105860679097E-2"/>
                  <c:y val="1.0796221322537099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B-AD34-473B-91E8-B596CE477BDB}"/>
                </c:ext>
              </c:extLst>
            </c:dLbl>
            <c:dLbl>
              <c:idx val="6"/>
              <c:layout>
                <c:manualLayout>
                  <c:x val="4.0825797461962202E-2"/>
                  <c:y val="4.3184885290148398E-2"/>
                </c:manualLayout>
              </c:layout>
              <c:dLblPos val="bestFit"/>
              <c:showLegendKey val="0"/>
              <c:showVal val="0"/>
              <c:showCatName val="1"/>
              <c:showSerName val="0"/>
              <c:showPercent val="1"/>
              <c:showBubbleSize val="0"/>
              <c:extLst>
                <c:ext xmlns:c15="http://schemas.microsoft.com/office/drawing/2012/chart" uri="{CE6537A1-D6FC-4f65-9D91-7224C49458BB}"/>
                <c:ext xmlns:c16="http://schemas.microsoft.com/office/drawing/2014/chart" uri="{C3380CC4-5D6E-409C-BE32-E72D297353CC}">
                  <c16:uniqueId val="{0000000D-AD34-473B-91E8-B596CE477BDB}"/>
                </c:ext>
              </c:extLst>
            </c:dLbl>
            <c:numFmt formatCode="0.00%" sourceLinked="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tx1">
                        <a:lumMod val="95000"/>
                        <a:lumOff val="5000"/>
                      </a:schemeClr>
                    </a:solidFill>
                    <a:latin typeface="+mn-lt"/>
                    <a:ea typeface="+mn-ea"/>
                    <a:cs typeface="+mn-cs"/>
                  </a:defRPr>
                </a:pPr>
                <a:endParaRPr lang="en-US"/>
              </a:p>
            </c:tx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(2)'!$A$12:$A$21</c:f>
              <c:strCache>
                <c:ptCount val="10"/>
                <c:pt idx="0">
                  <c:v>Other</c:v>
                </c:pt>
                <c:pt idx="1">
                  <c:v>Artillery</c:v>
                </c:pt>
                <c:pt idx="2">
                  <c:v>Naval weapons</c:v>
                </c:pt>
                <c:pt idx="3">
                  <c:v>Ships</c:v>
                </c:pt>
                <c:pt idx="4">
                  <c:v>Sensors</c:v>
                </c:pt>
                <c:pt idx="5">
                  <c:v>Engines</c:v>
                </c:pt>
                <c:pt idx="6">
                  <c:v>Air defence systems</c:v>
                </c:pt>
                <c:pt idx="7">
                  <c:v>Armoured vehicles</c:v>
                </c:pt>
                <c:pt idx="8">
                  <c:v>Missiles</c:v>
                </c:pt>
                <c:pt idx="9">
                  <c:v>Aircraft</c:v>
                </c:pt>
              </c:strCache>
            </c:strRef>
          </c:cat>
          <c:val>
            <c:numRef>
              <c:f>'TIV-Export-USA-2014-2018 (2)'!$B$12:$B$21</c:f>
              <c:numCache>
                <c:formatCode>General</c:formatCode>
                <c:ptCount val="10"/>
                <c:pt idx="0">
                  <c:v>78</c:v>
                </c:pt>
                <c:pt idx="1">
                  <c:v>144</c:v>
                </c:pt>
                <c:pt idx="2">
                  <c:v>251</c:v>
                </c:pt>
                <c:pt idx="3">
                  <c:v>916</c:v>
                </c:pt>
                <c:pt idx="4">
                  <c:v>1305</c:v>
                </c:pt>
                <c:pt idx="5">
                  <c:v>1766</c:v>
                </c:pt>
                <c:pt idx="6">
                  <c:v>3523</c:v>
                </c:pt>
                <c:pt idx="7">
                  <c:v>6423</c:v>
                </c:pt>
                <c:pt idx="8">
                  <c:v>10140</c:v>
                </c:pt>
                <c:pt idx="9">
                  <c:v>27933</c:v>
                </c:pt>
              </c:numCache>
            </c:numRef>
          </c:val>
          <c:extLst>
            <c:ext xmlns:c16="http://schemas.microsoft.com/office/drawing/2014/chart" uri="{C3380CC4-5D6E-409C-BE32-E72D297353CC}">
              <c16:uniqueId val="{00000014-AD34-473B-91E8-B596CE477BDB}"/>
            </c:ext>
          </c:extLst>
        </c:ser>
        <c:ser>
          <c:idx val="1"/>
          <c:order val="1"/>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6-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6-AD34-473B-91E8-B596CE477BD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(2)'!$B$1</c:f>
              <c:numCache>
                <c:formatCode>General</c:formatCode>
                <c:ptCount val="1"/>
              </c:numCache>
            </c:numRef>
          </c:val>
          <c:extLst>
            <c:ext xmlns:c16="http://schemas.microsoft.com/office/drawing/2014/chart" uri="{C3380CC4-5D6E-409C-BE32-E72D297353CC}">
              <c16:uniqueId val="{00000017-AD34-473B-91E8-B596CE477BDB}"/>
            </c:ext>
          </c:extLst>
        </c:ser>
        <c:ser>
          <c:idx val="2"/>
          <c:order val="2"/>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9-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9-AD34-473B-91E8-B596CE477BD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(2)'!$C$1</c:f>
              <c:numCache>
                <c:formatCode>General</c:formatCode>
                <c:ptCount val="1"/>
              </c:numCache>
            </c:numRef>
          </c:val>
          <c:extLst>
            <c:ext xmlns:c16="http://schemas.microsoft.com/office/drawing/2014/chart" uri="{C3380CC4-5D6E-409C-BE32-E72D297353CC}">
              <c16:uniqueId val="{0000001A-AD34-473B-91E8-B596CE477BDB}"/>
            </c:ext>
          </c:extLst>
        </c:ser>
        <c:ser>
          <c:idx val="3"/>
          <c:order val="3"/>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C-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C-AD34-473B-91E8-B596CE477BD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(2)'!$D$1</c:f>
              <c:numCache>
                <c:formatCode>General</c:formatCode>
                <c:ptCount val="1"/>
              </c:numCache>
            </c:numRef>
          </c:val>
          <c:extLst>
            <c:ext xmlns:c16="http://schemas.microsoft.com/office/drawing/2014/chart" uri="{C3380CC4-5D6E-409C-BE32-E72D297353CC}">
              <c16:uniqueId val="{0000001D-AD34-473B-91E8-B596CE477BDB}"/>
            </c:ext>
          </c:extLst>
        </c:ser>
        <c:ser>
          <c:idx val="4"/>
          <c:order val="4"/>
          <c:dPt>
            <c:idx val="0"/>
            <c:bubble3D val="0"/>
            <c:spPr>
              <a:solidFill>
                <a:schemeClr val="accent1"/>
              </a:solidFill>
              <a:ln>
                <a:noFill/>
              </a:ln>
              <a:effectLst>
                <a:outerShdw blurRad="63500" sx="102000" sy="102000" algn="ctr" rotWithShape="0">
                  <a:prstClr val="black">
                    <a:alpha val="20000"/>
                  </a:prstClr>
                </a:outerShdw>
              </a:effectLst>
            </c:spPr>
            <c:extLst>
              <c:ext xmlns:c16="http://schemas.microsoft.com/office/drawing/2014/chart" uri="{C3380CC4-5D6E-409C-BE32-E72D297353CC}">
                <c16:uniqueId val="{0000001F-AD34-473B-91E8-B596CE477BDB}"/>
              </c:ext>
            </c:extLst>
          </c:dPt>
          <c:dLbls>
            <c:dLbl>
              <c:idx val="0"/>
              <c:spPr>
                <a:noFill/>
                <a:ln>
                  <a:noFill/>
                </a:ln>
                <a:effectLst/>
              </c:spPr>
              <c:txPr>
                <a:bodyPr rot="0" spcFirstLastPara="1" vertOverflow="ellipsis" vert="horz" wrap="square" lIns="38100" tIns="19050" rIns="38100" bIns="19050" anchor="ctr" anchorCtr="1">
                  <a:spAutoFit/>
                </a:bodyPr>
                <a:lstStyle/>
                <a:p>
                  <a:pPr>
                    <a:defRPr sz="1000" b="1" i="0" u="none" strike="noStrike" kern="1200" spc="0" baseline="0">
                      <a:solidFill>
                        <a:schemeClr val="accent1"/>
                      </a:solidFill>
                      <a:latin typeface="+mn-lt"/>
                      <a:ea typeface="+mn-ea"/>
                      <a:cs typeface="+mn-cs"/>
                    </a:defRPr>
                  </a:pPr>
                  <a:endParaRPr lang="en-US"/>
                </a:p>
              </c:txPr>
              <c:dLblPos val="outEnd"/>
              <c:showLegendKey val="0"/>
              <c:showVal val="0"/>
              <c:showCatName val="1"/>
              <c:showSerName val="0"/>
              <c:showPercent val="1"/>
              <c:showBubbleSize val="0"/>
              <c:extLst>
                <c:ext xmlns:c16="http://schemas.microsoft.com/office/drawing/2014/chart" uri="{C3380CC4-5D6E-409C-BE32-E72D297353CC}">
                  <c16:uniqueId val="{0000001F-AD34-473B-91E8-B596CE477BDB}"/>
                </c:ext>
              </c:extLst>
            </c:dLbl>
            <c:spPr>
              <a:noFill/>
              <a:ln>
                <a:noFill/>
              </a:ln>
              <a:effectLst/>
            </c:spPr>
            <c:dLblPos val="outEnd"/>
            <c:showLegendKey val="0"/>
            <c:showVal val="0"/>
            <c:showCatName val="1"/>
            <c:showSerName val="0"/>
            <c:showPercent val="1"/>
            <c:showBubbleSize val="0"/>
            <c:showLeaderLines val="1"/>
            <c:leaderLines>
              <c:spPr>
                <a:ln w="9525" cap="flat" cmpd="sng" algn="ctr">
                  <a:solidFill>
                    <a:schemeClr val="tx1">
                      <a:lumMod val="35000"/>
                      <a:lumOff val="65000"/>
                    </a:schemeClr>
                  </a:solidFill>
                  <a:round/>
                </a:ln>
                <a:effectLst/>
              </c:spPr>
            </c:leaderLines>
            <c:extLst>
              <c:ext xmlns:c15="http://schemas.microsoft.com/office/drawing/2012/chart" uri="{CE6537A1-D6FC-4f65-9D91-7224C49458BB}"/>
            </c:extLst>
          </c:dLbls>
          <c:cat>
            <c:strRef>
              <c:f>'TIV-Export-USA-2014-2018 (2)'!$A$1</c:f>
              <c:strCache>
                <c:ptCount val="1"/>
                <c:pt idx="0">
                  <c:v>TIV of arms exports from United States, 2014-2018</c:v>
                </c:pt>
              </c:strCache>
            </c:strRef>
          </c:cat>
          <c:val>
            <c:numRef>
              <c:f>'TIV-Export-USA-2014-2018 (2)'!$E$1</c:f>
              <c:numCache>
                <c:formatCode>General</c:formatCode>
                <c:ptCount val="1"/>
              </c:numCache>
            </c:numRef>
          </c:val>
          <c:extLst>
            <c:ext xmlns:c16="http://schemas.microsoft.com/office/drawing/2014/chart" uri="{C3380CC4-5D6E-409C-BE32-E72D297353CC}">
              <c16:uniqueId val="{00000020-AD34-473B-91E8-B596CE477BDB}"/>
            </c:ext>
          </c:extLst>
        </c:ser>
        <c:dLbls>
          <c:dLblPos val="outEnd"/>
          <c:showLegendKey val="0"/>
          <c:showVal val="0"/>
          <c:showCatName val="1"/>
          <c:showSerName val="0"/>
          <c:showPercent val="1"/>
          <c:showBubbleSize val="0"/>
          <c:showLeaderLines val="1"/>
        </c:dLbls>
        <c:firstSliceAng val="0"/>
      </c:pieChart>
      <c:spPr>
        <a:noFill/>
        <a:ln>
          <a:noFill/>
        </a:ln>
        <a:effectLst/>
      </c:spPr>
    </c:plotArea>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olors1.xml><?xml version="1.0" encoding="utf-8"?>
<cs:colorStyle xmlns:cs="http://schemas.microsoft.com/office/drawing/2012/chartStyle" xmlns:a="http://schemas.openxmlformats.org/drawingml/2006/main" meth="cycle" id="11">
  <a:schemeClr val="accent1"/>
  <a:schemeClr val="accent3"/>
  <a:schemeClr val="accent5"/>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9">
  <cs:axisTitle>
    <cs:lnRef idx="0"/>
    <cs:fillRef idx="0"/>
    <cs:effectRef idx="0"/>
    <cs:fontRef idx="minor">
      <a:schemeClr val="tx1">
        <a:lumMod val="65000"/>
        <a:lumOff val="35000"/>
      </a:schemeClr>
    </cs:fontRef>
    <cs:defRPr sz="900" kern="1200" cap="all"/>
  </cs:axisTitle>
  <cs:categoryAxis>
    <cs:lnRef idx="0"/>
    <cs:fillRef idx="0"/>
    <cs:effectRef idx="0"/>
    <cs:fontRef idx="minor">
      <a:schemeClr val="tx1">
        <a:lumMod val="65000"/>
        <a:lumOff val="35000"/>
      </a:schemeClr>
    </cs:fontRef>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cs:styleClr val="auto"/>
    </cs:fontRef>
    <cs:defRPr sz="1000" b="1" i="0" u="none" strike="noStrike" kern="1200" spc="0" baseline="0"/>
  </cs:dataLabel>
  <cs:dataLabelCallout>
    <cs:lnRef idx="0">
      <cs:styleClr val="auto"/>
    </cs:lnRef>
    <cs:fillRef idx="0"/>
    <cs:effectRef idx="0"/>
    <cs:fontRef idx="minor">
      <cs:styleClr val="auto"/>
    </cs:fontRef>
    <cs:spPr>
      <a:solidFill>
        <a:schemeClr val="lt1"/>
      </a:solidFill>
      <a:ln>
        <a:solidFill>
          <a:schemeClr val="phClr"/>
        </a:solidFill>
      </a:ln>
    </cs:spPr>
    <cs:defRPr sz="1000" b="1"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fontRef idx="minor">
      <a:schemeClr val="dk1"/>
    </cs:fontRef>
    <cs:spPr>
      <a:solidFill>
        <a:schemeClr val="phClr"/>
      </a:solidFill>
      <a:effectLst>
        <a:outerShdw blurRad="63500" sx="102000" sy="102000" algn="ctr" rotWithShape="0">
          <a:prstClr val="black">
            <a:alpha val="20000"/>
          </a:prstClr>
        </a:outerShdw>
      </a:effectLst>
    </cs:spPr>
  </cs:dataPoint>
  <cs:dataPoint3D>
    <cs:lnRef idx="0"/>
    <cs:fillRef idx="0">
      <cs:styleClr val="auto"/>
    </cs:fillRef>
    <cs:effectRef idx="0"/>
    <cs:fontRef idx="minor">
      <a:schemeClr val="dk1"/>
    </cs:fontRef>
    <cs:spPr>
      <a:solidFill>
        <a:schemeClr val="phClr"/>
      </a:solidFill>
      <a:effectLst>
        <a:outerShdw blurRad="88900" sx="102000" sy="102000" algn="ctr" rotWithShape="0">
          <a:prstClr val="black">
            <a:alpha val="10000"/>
          </a:prstClr>
        </a:outerShdw>
      </a:effectLst>
      <a:scene3d>
        <a:camera prst="orthographicFront"/>
        <a:lightRig rig="threePt" dir="t"/>
      </a:scene3d>
      <a:sp3d>
        <a:bevelT w="127000" h="127000"/>
        <a:bevelB w="127000" h="127000"/>
      </a:sp3d>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a:ln w="9525">
        <a:solidFill>
          <a:schemeClr val="lt1"/>
        </a:solidFill>
      </a:ln>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600" b="1" kern="1200" cap="all" baseline="0"/>
  </cs:title>
  <cs:trendline>
    <cs:lnRef idx="0">
      <cs:styleClr val="auto"/>
    </cs:lnRef>
    <cs:fillRef idx="0"/>
    <cs:effectRef idx="0"/>
    <cs:fontRef idx="minor">
      <a:schemeClr val="tx1"/>
    </cs:fontRef>
    <cs:spPr>
      <a:ln w="19050" cap="rnd">
        <a:solidFill>
          <a:schemeClr val="phClr"/>
        </a:solidFill>
        <a:prstDash val="sysDash"/>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9C87D6-CE3D-7B40-88A7-9453E8216B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C:\Users\dheidt\AppData\Roaming\Microsoft\Templates\Debate.dotm</Template>
  <TotalTime>46</TotalTime>
  <Pages>1</Pages>
  <Words>66080</Words>
  <Characters>360140</Characters>
  <Application>Microsoft Office Word</Application>
  <DocSecurity>0</DocSecurity>
  <Lines>5540</Lines>
  <Paragraphs>998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425222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Heidt, David</dc:creator>
  <cp:keywords>5.1.1</cp:keywords>
  <dc:description/>
  <cp:lastModifiedBy>Microsoft Office User</cp:lastModifiedBy>
  <cp:revision>4</cp:revision>
  <dcterms:created xsi:type="dcterms:W3CDTF">2019-06-21T01:08:00Z</dcterms:created>
  <dcterms:modified xsi:type="dcterms:W3CDTF">2019-06-27T01:51:00Z</dcterms:modified>
</cp:coreProperties>
</file>