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56CB46" w14:textId="3F32B1B0" w:rsidR="00927734" w:rsidRDefault="00927734" w:rsidP="00927734">
      <w:pPr>
        <w:pStyle w:val="Heading1"/>
      </w:pPr>
      <w:r>
        <w:t>Topicality Starter -</w:t>
      </w:r>
      <w:bookmarkStart w:id="0" w:name="_GoBack"/>
      <w:bookmarkEnd w:id="0"/>
      <w:r>
        <w:t xml:space="preserve"> GMDI 2019</w:t>
      </w:r>
    </w:p>
    <w:p w14:paraId="6BDEECE0" w14:textId="037A58D8" w:rsidR="00E42E4C" w:rsidRDefault="00E42E4C" w:rsidP="00F601E6"/>
    <w:p w14:paraId="5FAB57A8" w14:textId="077A0583" w:rsidR="008F4111" w:rsidRDefault="008F4111" w:rsidP="008F4111">
      <w:pPr>
        <w:pStyle w:val="Heading2"/>
        <w:rPr>
          <w:shd w:val="clear" w:color="auto" w:fill="FFFFFF"/>
        </w:rPr>
      </w:pPr>
      <w:r w:rsidRPr="008F4111">
        <w:rPr>
          <w:shd w:val="clear" w:color="auto" w:fill="FFFFFF"/>
        </w:rPr>
        <w:t>Resolved: The United States federal government should substantially reduce Direct Commercial Sales and/or Foreign Military Sales of arms from the United States.</w:t>
      </w:r>
    </w:p>
    <w:p w14:paraId="6F321FEB" w14:textId="70FF7673" w:rsidR="00221BB9" w:rsidRDefault="00221BB9" w:rsidP="00221BB9"/>
    <w:p w14:paraId="4D769161" w14:textId="7F544094" w:rsidR="00221BB9" w:rsidRDefault="00221BB9" w:rsidP="00221BB9">
      <w:pPr>
        <w:pStyle w:val="Heading1"/>
      </w:pPr>
      <w:r>
        <w:t>***General</w:t>
      </w:r>
    </w:p>
    <w:p w14:paraId="1B9A9A04" w14:textId="7DFFC66E" w:rsidR="000436C5" w:rsidRDefault="000436C5" w:rsidP="000436C5">
      <w:pPr>
        <w:pStyle w:val="Heading2"/>
        <w:rPr>
          <w:rFonts w:cs="Times New Roman"/>
        </w:rPr>
      </w:pPr>
      <w:r>
        <w:rPr>
          <w:rFonts w:cs="Times New Roman"/>
        </w:rPr>
        <w:t>USFG</w:t>
      </w:r>
    </w:p>
    <w:p w14:paraId="151350D7" w14:textId="77777777" w:rsidR="000436C5" w:rsidRDefault="000436C5" w:rsidP="000436C5">
      <w:pPr>
        <w:pStyle w:val="Heading3"/>
      </w:pPr>
      <w:r>
        <w:t>Means Any Territory We Control</w:t>
      </w:r>
    </w:p>
    <w:p w14:paraId="2111033A" w14:textId="77777777" w:rsidR="000436C5" w:rsidRPr="0065111A" w:rsidRDefault="000436C5" w:rsidP="000436C5">
      <w:pPr>
        <w:pStyle w:val="Heading4"/>
      </w:pPr>
      <w:r w:rsidRPr="0065111A">
        <w:t>United States includes all land, waters, seas, airspace, territories, etc</w:t>
      </w:r>
      <w:r>
        <w:t>.</w:t>
      </w:r>
    </w:p>
    <w:p w14:paraId="24B5879D" w14:textId="77777777" w:rsidR="000436C5" w:rsidRPr="0065111A" w:rsidRDefault="000436C5" w:rsidP="000436C5">
      <w:pPr>
        <w:spacing w:after="0"/>
      </w:pPr>
      <w:r w:rsidRPr="00F03542">
        <w:rPr>
          <w:b/>
          <w:sz w:val="24"/>
        </w:rPr>
        <w:t>DOD Dictionary of Military and Associated Terms</w:t>
      </w:r>
      <w:r>
        <w:t xml:space="preserve"> </w:t>
      </w:r>
      <w:r w:rsidRPr="00F03542">
        <w:rPr>
          <w:b/>
          <w:sz w:val="24"/>
        </w:rPr>
        <w:t>5</w:t>
      </w:r>
      <w:r w:rsidRPr="0065111A">
        <w:t xml:space="preserve"> </w:t>
      </w:r>
    </w:p>
    <w:p w14:paraId="632046B5" w14:textId="77777777" w:rsidR="000436C5" w:rsidRPr="00103247" w:rsidRDefault="000436C5" w:rsidP="000436C5">
      <w:pPr>
        <w:rPr>
          <w:sz w:val="16"/>
        </w:rPr>
      </w:pPr>
      <w:r w:rsidRPr="00103247">
        <w:rPr>
          <w:sz w:val="16"/>
        </w:rPr>
        <w:t>[US Department of Defense 2005, "United States," http://www.thefreedictionary.com/United+States</w:t>
      </w:r>
      <w:proofErr w:type="gramStart"/>
      <w:r w:rsidRPr="00103247">
        <w:rPr>
          <w:sz w:val="16"/>
        </w:rPr>
        <w:t>, ]</w:t>
      </w:r>
      <w:proofErr w:type="gramEnd"/>
      <w:r w:rsidRPr="00103247">
        <w:rPr>
          <w:sz w:val="16"/>
        </w:rPr>
        <w:t xml:space="preserve"> </w:t>
      </w:r>
    </w:p>
    <w:p w14:paraId="68458231" w14:textId="77777777" w:rsidR="000436C5" w:rsidRPr="0065111A" w:rsidRDefault="000436C5" w:rsidP="000436C5">
      <w:pPr>
        <w:rPr>
          <w:u w:val="single"/>
        </w:rPr>
      </w:pPr>
      <w:r w:rsidRPr="00103247">
        <w:rPr>
          <w:sz w:val="16"/>
        </w:rPr>
        <w:t xml:space="preserve">United States </w:t>
      </w:r>
      <w:r w:rsidRPr="00F03542">
        <w:rPr>
          <w:highlight w:val="yellow"/>
          <w:u w:val="single"/>
        </w:rPr>
        <w:t>Includes the land</w:t>
      </w:r>
      <w:r w:rsidRPr="0065111A">
        <w:rPr>
          <w:u w:val="single"/>
        </w:rPr>
        <w:t xml:space="preserve"> area, internal </w:t>
      </w:r>
      <w:r w:rsidRPr="00F03542">
        <w:rPr>
          <w:highlight w:val="yellow"/>
          <w:u w:val="single"/>
        </w:rPr>
        <w:t>waters</w:t>
      </w:r>
      <w:r w:rsidRPr="0065111A">
        <w:rPr>
          <w:u w:val="single"/>
        </w:rPr>
        <w:t xml:space="preserve">, territorial </w:t>
      </w:r>
      <w:r w:rsidRPr="00F03542">
        <w:rPr>
          <w:highlight w:val="yellow"/>
          <w:u w:val="single"/>
        </w:rPr>
        <w:t>sea</w:t>
      </w:r>
      <w:r w:rsidRPr="0065111A">
        <w:rPr>
          <w:u w:val="single"/>
        </w:rPr>
        <w:t xml:space="preserve">, </w:t>
      </w:r>
      <w:r w:rsidRPr="00F03542">
        <w:rPr>
          <w:highlight w:val="yellow"/>
          <w:u w:val="single"/>
        </w:rPr>
        <w:t>and airspace of the U</w:t>
      </w:r>
      <w:r w:rsidRPr="00103247">
        <w:rPr>
          <w:sz w:val="16"/>
        </w:rPr>
        <w:t xml:space="preserve">nited </w:t>
      </w:r>
      <w:r w:rsidRPr="00F03542">
        <w:rPr>
          <w:highlight w:val="yellow"/>
          <w:u w:val="single"/>
        </w:rPr>
        <w:t>S</w:t>
      </w:r>
      <w:r w:rsidRPr="00103247">
        <w:rPr>
          <w:sz w:val="16"/>
        </w:rPr>
        <w:t xml:space="preserve">tates, </w:t>
      </w:r>
      <w:r w:rsidRPr="0065111A">
        <w:rPr>
          <w:u w:val="single"/>
        </w:rPr>
        <w:t xml:space="preserve">including </w:t>
      </w:r>
      <w:r w:rsidRPr="00103247">
        <w:rPr>
          <w:sz w:val="16"/>
        </w:rPr>
        <w:t xml:space="preserve">the following: a. </w:t>
      </w:r>
      <w:r w:rsidRPr="0065111A">
        <w:rPr>
          <w:u w:val="single"/>
        </w:rPr>
        <w:t>US territories, possessions, and commonwealths; and</w:t>
      </w:r>
      <w:r w:rsidRPr="00103247">
        <w:rPr>
          <w:sz w:val="16"/>
        </w:rPr>
        <w:t xml:space="preserve"> b. </w:t>
      </w:r>
      <w:r w:rsidRPr="0065111A">
        <w:rPr>
          <w:u w:val="single"/>
        </w:rPr>
        <w:t xml:space="preserve">Other </w:t>
      </w:r>
      <w:r w:rsidRPr="00F03542">
        <w:rPr>
          <w:highlight w:val="yellow"/>
          <w:u w:val="single"/>
        </w:rPr>
        <w:t>areas over which the US Government has complete jurisdiction and control or</w:t>
      </w:r>
      <w:r w:rsidRPr="0065111A">
        <w:rPr>
          <w:u w:val="single"/>
        </w:rPr>
        <w:t xml:space="preserve"> has </w:t>
      </w:r>
      <w:r w:rsidRPr="00F03542">
        <w:rPr>
          <w:highlight w:val="yellow"/>
          <w:u w:val="single"/>
        </w:rPr>
        <w:t>exclusive authority or defense responsibility</w:t>
      </w:r>
      <w:r w:rsidRPr="0065111A">
        <w:rPr>
          <w:u w:val="single"/>
        </w:rPr>
        <w:t>.</w:t>
      </w:r>
    </w:p>
    <w:p w14:paraId="4DA075FB" w14:textId="77777777" w:rsidR="000436C5" w:rsidRDefault="000436C5" w:rsidP="000436C5">
      <w:r w:rsidRPr="005E579B">
        <w:t xml:space="preserve"> </w:t>
      </w:r>
    </w:p>
    <w:p w14:paraId="1FDAF268" w14:textId="77777777" w:rsidR="000436C5" w:rsidRDefault="000436C5" w:rsidP="000436C5">
      <w:pPr>
        <w:pStyle w:val="Heading3"/>
      </w:pPr>
      <w:r>
        <w:t>3 Branches</w:t>
      </w:r>
    </w:p>
    <w:p w14:paraId="2D92398D" w14:textId="77777777" w:rsidR="000436C5" w:rsidRPr="005140E3" w:rsidRDefault="000436C5" w:rsidP="000436C5">
      <w:pPr>
        <w:pStyle w:val="Heading4"/>
        <w:rPr>
          <w:rFonts w:cs="Arial"/>
        </w:rPr>
      </w:pPr>
      <w:r w:rsidRPr="005140E3">
        <w:rPr>
          <w:rFonts w:cs="Arial"/>
        </w:rPr>
        <w:t>United States federal government refers to the three branches of the federal government.</w:t>
      </w:r>
    </w:p>
    <w:p w14:paraId="5DB6B1C9" w14:textId="77777777" w:rsidR="000436C5" w:rsidRDefault="000436C5" w:rsidP="000436C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pPr>
      <w:r>
        <w:rPr>
          <w:rFonts w:cs="Arial"/>
          <w:b/>
          <w:sz w:val="24"/>
        </w:rPr>
        <w:t xml:space="preserve">US Legal </w:t>
      </w:r>
      <w:r w:rsidRPr="00861D54">
        <w:rPr>
          <w:rFonts w:cs="Arial"/>
          <w:b/>
          <w:sz w:val="24"/>
        </w:rPr>
        <w:t>No Date</w:t>
      </w:r>
      <w:r>
        <w:t xml:space="preserve"> </w:t>
      </w:r>
    </w:p>
    <w:p w14:paraId="44CF4483" w14:textId="77777777" w:rsidR="000436C5" w:rsidRPr="00103247" w:rsidRDefault="000436C5" w:rsidP="000436C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cs="Arial"/>
          <w:sz w:val="16"/>
        </w:rPr>
      </w:pPr>
      <w:r w:rsidRPr="00103247">
        <w:rPr>
          <w:rFonts w:cs="Arial"/>
          <w:sz w:val="16"/>
        </w:rPr>
        <w:t xml:space="preserve">(“United States Federal Government Law and Legal Definition,” </w:t>
      </w:r>
      <w:hyperlink r:id="rId9" w:history="1">
        <w:r w:rsidRPr="00103247">
          <w:rPr>
            <w:rStyle w:val="Hyperlink"/>
            <w:rFonts w:cs="Arial"/>
            <w:sz w:val="16"/>
          </w:rPr>
          <w:t>http://definitions.uslegal.com/u/united-states-federal-government/</w:t>
        </w:r>
      </w:hyperlink>
      <w:r w:rsidRPr="00103247">
        <w:rPr>
          <w:rFonts w:cs="Arial"/>
          <w:sz w:val="16"/>
        </w:rPr>
        <w:t>)</w:t>
      </w:r>
    </w:p>
    <w:p w14:paraId="5E841CEC" w14:textId="77777777" w:rsidR="000436C5" w:rsidRPr="005140E3" w:rsidRDefault="000436C5" w:rsidP="000436C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rPr>
          <w:rFonts w:cs="Arial"/>
        </w:rPr>
      </w:pPr>
    </w:p>
    <w:p w14:paraId="0D566094" w14:textId="77777777" w:rsidR="000436C5" w:rsidRDefault="000436C5" w:rsidP="000436C5">
      <w:pPr>
        <w:rPr>
          <w:rFonts w:cs="Arial"/>
          <w:sz w:val="16"/>
        </w:rPr>
      </w:pPr>
      <w:r w:rsidRPr="00F03542">
        <w:rPr>
          <w:rStyle w:val="TitleChar"/>
          <w:highlight w:val="yellow"/>
        </w:rPr>
        <w:t>The United States Federal Government</w:t>
      </w:r>
      <w:r w:rsidRPr="005140E3">
        <w:rPr>
          <w:rFonts w:cs="Arial"/>
          <w:sz w:val="16"/>
        </w:rPr>
        <w:t xml:space="preserve"> is established by the US Constitution. The Federal Government shares sovereignty over the United Sates with the individual governments of the States of US. The Federal government </w:t>
      </w:r>
      <w:r w:rsidRPr="00F03542">
        <w:rPr>
          <w:rStyle w:val="TitleChar"/>
          <w:highlight w:val="yellow"/>
        </w:rPr>
        <w:t>has three branches</w:t>
      </w:r>
      <w:r w:rsidRPr="00F03542">
        <w:rPr>
          <w:rStyle w:val="TitleChar"/>
        </w:rPr>
        <w:t xml:space="preserve">: i) </w:t>
      </w:r>
      <w:r w:rsidRPr="00F03542">
        <w:rPr>
          <w:rStyle w:val="TitleChar"/>
          <w:highlight w:val="yellow"/>
        </w:rPr>
        <w:t>the legislature</w:t>
      </w:r>
      <w:r w:rsidRPr="005140E3">
        <w:rPr>
          <w:rStyle w:val="TitleChar"/>
        </w:rPr>
        <w:t>,</w:t>
      </w:r>
      <w:r w:rsidRPr="005140E3">
        <w:rPr>
          <w:rFonts w:cs="Arial"/>
          <w:sz w:val="16"/>
        </w:rPr>
        <w:t xml:space="preserve"> which is the US Congress, </w:t>
      </w:r>
      <w:r w:rsidRPr="00F03542">
        <w:rPr>
          <w:rStyle w:val="TitleChar"/>
        </w:rPr>
        <w:t xml:space="preserve">ii) </w:t>
      </w:r>
      <w:r w:rsidRPr="00F03542">
        <w:rPr>
          <w:rStyle w:val="TitleChar"/>
          <w:highlight w:val="yellow"/>
        </w:rPr>
        <w:t>Executive</w:t>
      </w:r>
      <w:r w:rsidRPr="005140E3">
        <w:rPr>
          <w:rStyle w:val="TitleChar"/>
        </w:rPr>
        <w:t>,</w:t>
      </w:r>
      <w:r w:rsidRPr="005140E3">
        <w:rPr>
          <w:rFonts w:cs="Arial"/>
          <w:sz w:val="16"/>
        </w:rPr>
        <w:t xml:space="preserve"> comprised of the President and Vice president of the US </w:t>
      </w:r>
      <w:r w:rsidRPr="00F03542">
        <w:rPr>
          <w:rStyle w:val="TitleChar"/>
          <w:highlight w:val="yellow"/>
        </w:rPr>
        <w:t>and</w:t>
      </w:r>
      <w:r w:rsidRPr="00F03542">
        <w:rPr>
          <w:rStyle w:val="TitleChar"/>
        </w:rPr>
        <w:t xml:space="preserve"> iii) </w:t>
      </w:r>
      <w:r w:rsidRPr="00F03542">
        <w:rPr>
          <w:rStyle w:val="TitleChar"/>
          <w:highlight w:val="yellow"/>
        </w:rPr>
        <w:t>Judiciary</w:t>
      </w:r>
      <w:r w:rsidRPr="005140E3">
        <w:rPr>
          <w:rFonts w:cs="Arial"/>
          <w:sz w:val="16"/>
        </w:rPr>
        <w:t>. The US Constitution prescribes a system of separation of powers and ‘checks and balances’ for the smooth functioning of all the three branches of the Federal Government. The US Constitution limits the powers of the Federal Government to the powers assigned to it; all powers not expressly assigned to the Federal Government are reserved to the States or to the people.</w:t>
      </w:r>
    </w:p>
    <w:p w14:paraId="45C3D53F" w14:textId="77777777" w:rsidR="000436C5" w:rsidRPr="0065111A" w:rsidRDefault="000436C5" w:rsidP="000436C5">
      <w:pPr>
        <w:pStyle w:val="Heading4"/>
      </w:pPr>
      <w:r>
        <w:t>United States G</w:t>
      </w:r>
      <w:r w:rsidRPr="0065111A">
        <w:t>overnment means all 3 branches</w:t>
      </w:r>
    </w:p>
    <w:p w14:paraId="04D8B6AB" w14:textId="77777777" w:rsidR="000436C5" w:rsidRPr="0065111A" w:rsidRDefault="000436C5" w:rsidP="000436C5">
      <w:pPr>
        <w:spacing w:after="0"/>
      </w:pPr>
      <w:r w:rsidRPr="00F03542">
        <w:rPr>
          <w:b/>
          <w:sz w:val="24"/>
        </w:rPr>
        <w:t>Wordnet</w:t>
      </w:r>
      <w:r>
        <w:t xml:space="preserve"> </w:t>
      </w:r>
      <w:r w:rsidRPr="00F03542">
        <w:rPr>
          <w:b/>
          <w:sz w:val="24"/>
        </w:rPr>
        <w:t>6</w:t>
      </w:r>
      <w:r w:rsidRPr="0065111A">
        <w:t xml:space="preserve"> </w:t>
      </w:r>
    </w:p>
    <w:p w14:paraId="08E47D5D" w14:textId="77777777" w:rsidR="000436C5" w:rsidRPr="00F03542" w:rsidRDefault="000436C5" w:rsidP="000436C5">
      <w:pPr>
        <w:rPr>
          <w:sz w:val="16"/>
        </w:rPr>
      </w:pPr>
      <w:r w:rsidRPr="00F03542">
        <w:rPr>
          <w:sz w:val="16"/>
        </w:rPr>
        <w:t>[Wordnet 3.0 by Princeton University, "United States government," http://dictionary.reference.com/browse/united+states+government</w:t>
      </w:r>
      <w:proofErr w:type="gramStart"/>
      <w:r w:rsidRPr="00F03542">
        <w:rPr>
          <w:sz w:val="16"/>
        </w:rPr>
        <w:t>, ]</w:t>
      </w:r>
      <w:proofErr w:type="gramEnd"/>
      <w:r w:rsidRPr="00F03542">
        <w:rPr>
          <w:sz w:val="16"/>
        </w:rPr>
        <w:t xml:space="preserve"> </w:t>
      </w:r>
    </w:p>
    <w:p w14:paraId="40AA17F3" w14:textId="77777777" w:rsidR="000436C5" w:rsidRPr="0065111A" w:rsidRDefault="000436C5" w:rsidP="000436C5">
      <w:r w:rsidRPr="0065111A">
        <w:t>united states government- noun</w:t>
      </w:r>
      <w:r>
        <w:t xml:space="preserve"> </w:t>
      </w:r>
      <w:r w:rsidRPr="00F03542">
        <w:rPr>
          <w:highlight w:val="yellow"/>
          <w:u w:val="single"/>
        </w:rPr>
        <w:t>the executive</w:t>
      </w:r>
      <w:r w:rsidRPr="0065111A">
        <w:t xml:space="preserve"> and </w:t>
      </w:r>
      <w:r w:rsidRPr="00F03542">
        <w:rPr>
          <w:highlight w:val="yellow"/>
          <w:u w:val="single"/>
        </w:rPr>
        <w:t>legislative and judicial branches of the federal government of the U</w:t>
      </w:r>
      <w:r w:rsidRPr="0065111A">
        <w:t xml:space="preserve">nited </w:t>
      </w:r>
      <w:r w:rsidRPr="00F03542">
        <w:rPr>
          <w:highlight w:val="yellow"/>
          <w:u w:val="single"/>
        </w:rPr>
        <w:t>S</w:t>
      </w:r>
      <w:r w:rsidRPr="0065111A">
        <w:t>tates</w:t>
      </w:r>
    </w:p>
    <w:p w14:paraId="5865A3D6" w14:textId="77777777" w:rsidR="000436C5" w:rsidRPr="0065111A" w:rsidRDefault="000436C5" w:rsidP="000436C5">
      <w:pPr>
        <w:pStyle w:val="Heading4"/>
      </w:pPr>
      <w:r w:rsidRPr="0065111A">
        <w:t>US</w:t>
      </w:r>
      <w:r>
        <w:t>FG</w:t>
      </w:r>
      <w:r w:rsidRPr="0065111A">
        <w:t xml:space="preserve"> means all three branches</w:t>
      </w:r>
    </w:p>
    <w:p w14:paraId="4E4B2B6C" w14:textId="77777777" w:rsidR="000436C5" w:rsidRPr="0065111A" w:rsidRDefault="000436C5" w:rsidP="000436C5">
      <w:pPr>
        <w:spacing w:after="0"/>
      </w:pPr>
      <w:r w:rsidRPr="00F03542">
        <w:rPr>
          <w:b/>
          <w:sz w:val="24"/>
        </w:rPr>
        <w:t>Columbia Encyclopedia No Date</w:t>
      </w:r>
    </w:p>
    <w:p w14:paraId="34CDB08B" w14:textId="77777777" w:rsidR="000436C5" w:rsidRPr="00103247" w:rsidRDefault="000436C5" w:rsidP="000436C5">
      <w:pPr>
        <w:spacing w:after="0"/>
        <w:rPr>
          <w:sz w:val="16"/>
        </w:rPr>
      </w:pPr>
      <w:r w:rsidRPr="00103247">
        <w:rPr>
          <w:sz w:val="16"/>
        </w:rPr>
        <w:t>["United States," http://www.answers.com/topic/united-states</w:t>
      </w:r>
      <w:proofErr w:type="gramStart"/>
      <w:r w:rsidRPr="00103247">
        <w:rPr>
          <w:sz w:val="16"/>
        </w:rPr>
        <w:t>, ]</w:t>
      </w:r>
      <w:proofErr w:type="gramEnd"/>
    </w:p>
    <w:p w14:paraId="51FA83F6" w14:textId="77777777" w:rsidR="000436C5" w:rsidRPr="0065111A" w:rsidRDefault="000436C5" w:rsidP="000436C5">
      <w:pPr>
        <w:spacing w:after="0"/>
      </w:pPr>
    </w:p>
    <w:p w14:paraId="12A54871" w14:textId="77777777" w:rsidR="000436C5" w:rsidRPr="00F03542" w:rsidRDefault="000436C5" w:rsidP="000436C5">
      <w:pPr>
        <w:rPr>
          <w:sz w:val="16"/>
        </w:rPr>
      </w:pPr>
      <w:r w:rsidRPr="00F03542">
        <w:rPr>
          <w:u w:val="single"/>
        </w:rPr>
        <w:t>The government of the U</w:t>
      </w:r>
      <w:r w:rsidRPr="00F03542">
        <w:rPr>
          <w:sz w:val="16"/>
        </w:rPr>
        <w:t xml:space="preserve">nited </w:t>
      </w:r>
      <w:r w:rsidRPr="00F03542">
        <w:rPr>
          <w:u w:val="single"/>
        </w:rPr>
        <w:t>S</w:t>
      </w:r>
      <w:r w:rsidRPr="00F03542">
        <w:rPr>
          <w:sz w:val="16"/>
        </w:rPr>
        <w:t xml:space="preserve">tates </w:t>
      </w:r>
      <w:r w:rsidRPr="00F03542">
        <w:rPr>
          <w:u w:val="single"/>
        </w:rPr>
        <w:t>is that of a federal republic</w:t>
      </w:r>
      <w:r w:rsidRPr="00F03542">
        <w:rPr>
          <w:sz w:val="16"/>
        </w:rPr>
        <w:t xml:space="preserve"> set up by the Constitution of the United States, adopted by the Constitutional Convention of 1787. There is a division of powers between the federal government and the state governments. </w:t>
      </w:r>
      <w:r w:rsidRPr="00F03542">
        <w:rPr>
          <w:highlight w:val="yellow"/>
          <w:u w:val="single"/>
        </w:rPr>
        <w:t>The federal government consists of three branches: the executive, the legislative, and the judicial</w:t>
      </w:r>
      <w:r w:rsidRPr="00F03542">
        <w:rPr>
          <w:sz w:val="16"/>
        </w:rPr>
        <w:t>. The executive power is vested in the President and, in the event of the President's incapacity, the Vice President. (For a chronological list of all the presidents and vice presidents of the United States, including their terms in office and political parties, see the table entitled Presidents of the United States.) The executive conducts the administrative business of the nation with the aid of a cabinet composed of the Attorney General and the Secretaries of the Departments of State; Treasury; Defense; Interior; Agriculture; Commerce; Labor; Health and Human Services; Education; Housing and Urban Development; Transportation; Energy; and Veterans' Affairs. The Congress of the United States, the legislative branch, is bicameral and consists of the Senate and the House of Representatives. The judicial branch is formed by the federal courts and headed by the U.S. Supreme Court. The members of the Congress are elected by universal suffrage (see election) as are the members of the electoral college, which formally chooses the President and the Vice President.</w:t>
      </w:r>
    </w:p>
    <w:p w14:paraId="69D8C2E2" w14:textId="77777777" w:rsidR="000436C5" w:rsidRDefault="000436C5" w:rsidP="000436C5">
      <w:pPr>
        <w:pStyle w:val="Heading3"/>
      </w:pPr>
      <w:r>
        <w:t>Government in DC</w:t>
      </w:r>
    </w:p>
    <w:p w14:paraId="3BB93BE8" w14:textId="77777777" w:rsidR="000436C5" w:rsidRPr="00256AFE" w:rsidRDefault="000436C5" w:rsidP="000436C5">
      <w:pPr>
        <w:pStyle w:val="Heading4"/>
        <w:rPr>
          <w:rFonts w:cs="Times New Roman"/>
        </w:rPr>
      </w:pPr>
      <w:r w:rsidRPr="00256AFE">
        <w:rPr>
          <w:rFonts w:cs="Times New Roman"/>
        </w:rPr>
        <w:t>The USFG is the government in D.C.</w:t>
      </w:r>
    </w:p>
    <w:p w14:paraId="4C3C0B06" w14:textId="77777777" w:rsidR="000436C5" w:rsidRPr="000436C5" w:rsidRDefault="000436C5" w:rsidP="000436C5">
      <w:pPr>
        <w:spacing w:after="0"/>
        <w:rPr>
          <w:b/>
          <w:lang w:val="fr-FR"/>
        </w:rPr>
      </w:pPr>
      <w:r w:rsidRPr="000436C5">
        <w:rPr>
          <w:b/>
          <w:sz w:val="24"/>
          <w:lang w:val="fr-FR"/>
        </w:rPr>
        <w:t>Encarta 00</w:t>
      </w:r>
      <w:r w:rsidRPr="000436C5">
        <w:rPr>
          <w:b/>
          <w:lang w:val="fr-FR"/>
        </w:rPr>
        <w:t xml:space="preserve"> </w:t>
      </w:r>
    </w:p>
    <w:p w14:paraId="367FB38E" w14:textId="77777777" w:rsidR="000436C5" w:rsidRPr="000436C5" w:rsidRDefault="000436C5" w:rsidP="000436C5">
      <w:pPr>
        <w:spacing w:after="0"/>
        <w:rPr>
          <w:sz w:val="16"/>
          <w:lang w:val="fr-FR"/>
        </w:rPr>
      </w:pPr>
      <w:r w:rsidRPr="000436C5">
        <w:rPr>
          <w:sz w:val="16"/>
          <w:lang w:val="fr-FR"/>
        </w:rPr>
        <w:t>(Microsoft Encarta Online Encyclopedia, http://encarta.msn.com)</w:t>
      </w:r>
    </w:p>
    <w:p w14:paraId="5C182846" w14:textId="77777777" w:rsidR="000436C5" w:rsidRPr="000436C5" w:rsidRDefault="000436C5" w:rsidP="000436C5">
      <w:pPr>
        <w:spacing w:after="0"/>
        <w:rPr>
          <w:lang w:val="fr-FR"/>
        </w:rPr>
      </w:pPr>
    </w:p>
    <w:p w14:paraId="25CDEF88" w14:textId="77777777" w:rsidR="000436C5" w:rsidRPr="00103247" w:rsidRDefault="000436C5" w:rsidP="000436C5">
      <w:pPr>
        <w:rPr>
          <w:rStyle w:val="StyleUnderline"/>
          <w:rFonts w:eastAsia="MS Gothic"/>
          <w:b/>
        </w:rPr>
      </w:pPr>
      <w:r w:rsidRPr="00103247">
        <w:rPr>
          <w:rStyle w:val="StyleUnderline"/>
          <w:rFonts w:eastAsia="MS Gothic"/>
        </w:rPr>
        <w:t>“</w:t>
      </w:r>
      <w:r w:rsidRPr="00103247">
        <w:rPr>
          <w:rStyle w:val="UnderlineBold"/>
          <w:highlight w:val="yellow"/>
        </w:rPr>
        <w:t>The federal government of the U</w:t>
      </w:r>
      <w:r w:rsidRPr="00103247">
        <w:rPr>
          <w:rStyle w:val="UnderlineBold"/>
        </w:rPr>
        <w:t xml:space="preserve">nited </w:t>
      </w:r>
      <w:r w:rsidRPr="00103247">
        <w:rPr>
          <w:rStyle w:val="UnderlineBold"/>
          <w:highlight w:val="yellow"/>
        </w:rPr>
        <w:t>S</w:t>
      </w:r>
      <w:r w:rsidRPr="00103247">
        <w:rPr>
          <w:rStyle w:val="UnderlineBold"/>
        </w:rPr>
        <w:t xml:space="preserve">tates </w:t>
      </w:r>
      <w:r w:rsidRPr="00103247">
        <w:rPr>
          <w:rStyle w:val="UnderlineBold"/>
          <w:highlight w:val="yellow"/>
        </w:rPr>
        <w:t>is centered in Washington DC</w:t>
      </w:r>
      <w:r w:rsidRPr="00103247">
        <w:rPr>
          <w:rStyle w:val="StyleUnderline"/>
          <w:rFonts w:eastAsia="MS Gothic"/>
        </w:rPr>
        <w:t>.”</w:t>
      </w:r>
    </w:p>
    <w:p w14:paraId="686AEFAC" w14:textId="77777777" w:rsidR="000436C5" w:rsidRPr="0065111A" w:rsidRDefault="000436C5" w:rsidP="000436C5">
      <w:pPr>
        <w:pStyle w:val="Heading4"/>
      </w:pPr>
      <w:r w:rsidRPr="0065111A">
        <w:t>USFG means the government in DC</w:t>
      </w:r>
    </w:p>
    <w:p w14:paraId="69798D52" w14:textId="77777777" w:rsidR="000436C5" w:rsidRPr="0065111A" w:rsidRDefault="000436C5" w:rsidP="000436C5">
      <w:pPr>
        <w:spacing w:after="0"/>
      </w:pPr>
      <w:r w:rsidRPr="00F03542">
        <w:rPr>
          <w:b/>
          <w:sz w:val="24"/>
        </w:rPr>
        <w:t>Baker</w:t>
      </w:r>
      <w:r>
        <w:rPr>
          <w:b/>
          <w:sz w:val="24"/>
        </w:rPr>
        <w:t xml:space="preserve"> </w:t>
      </w:r>
      <w:r w:rsidRPr="00F03542">
        <w:rPr>
          <w:b/>
          <w:sz w:val="24"/>
        </w:rPr>
        <w:t>9</w:t>
      </w:r>
      <w:r w:rsidRPr="0065111A">
        <w:t xml:space="preserve"> </w:t>
      </w:r>
    </w:p>
    <w:p w14:paraId="772F7BF2" w14:textId="77777777" w:rsidR="000436C5" w:rsidRPr="00F03542" w:rsidRDefault="000436C5" w:rsidP="000436C5">
      <w:pPr>
        <w:spacing w:after="0"/>
        <w:rPr>
          <w:sz w:val="16"/>
        </w:rPr>
      </w:pPr>
      <w:r w:rsidRPr="00F03542">
        <w:rPr>
          <w:sz w:val="16"/>
        </w:rPr>
        <w:t xml:space="preserve">[Jean H., B.A., M.A., </w:t>
      </w:r>
      <w:proofErr w:type="gramStart"/>
      <w:r w:rsidRPr="00F03542">
        <w:rPr>
          <w:sz w:val="16"/>
        </w:rPr>
        <w:t>Ph.D</w:t>
      </w:r>
      <w:proofErr w:type="gramEnd"/>
      <w:r w:rsidRPr="00F03542">
        <w:rPr>
          <w:sz w:val="16"/>
        </w:rPr>
        <w:t>, Goucher College history professor</w:t>
      </w:r>
      <w:r w:rsidRPr="00F03542">
        <w:rPr>
          <w:sz w:val="12"/>
        </w:rPr>
        <w:t xml:space="preserve"> </w:t>
      </w:r>
      <w:r w:rsidRPr="00F03542">
        <w:rPr>
          <w:sz w:val="16"/>
        </w:rPr>
        <w:t>"United States Government," http://encarta.msn.com/encnet/refpages/RefArticle.aspx?refid=1741500781, ]</w:t>
      </w:r>
    </w:p>
    <w:p w14:paraId="73B2E819" w14:textId="77777777" w:rsidR="000436C5" w:rsidRPr="0065111A" w:rsidRDefault="000436C5" w:rsidP="000436C5">
      <w:pPr>
        <w:spacing w:after="0"/>
      </w:pPr>
    </w:p>
    <w:p w14:paraId="317F0A95" w14:textId="77777777" w:rsidR="000436C5" w:rsidRPr="00F03542" w:rsidRDefault="000436C5" w:rsidP="000436C5">
      <w:pPr>
        <w:rPr>
          <w:rStyle w:val="StyleUnderline"/>
        </w:rPr>
      </w:pPr>
      <w:r w:rsidRPr="00F03542">
        <w:rPr>
          <w:rStyle w:val="StyleUnderline"/>
        </w:rPr>
        <w:t>United States Government</w:t>
      </w:r>
      <w:r w:rsidRPr="0065111A">
        <w:t xml:space="preserve">, the </w:t>
      </w:r>
      <w:r w:rsidRPr="00F03542">
        <w:rPr>
          <w:rStyle w:val="StyleUnderline"/>
        </w:rPr>
        <w:t>combination of federal, state, and local laws, bodies, and agencies that is responsible for carrying out the operations of the United States</w:t>
      </w:r>
      <w:r w:rsidRPr="0065111A">
        <w:t xml:space="preserve">. </w:t>
      </w:r>
      <w:r w:rsidRPr="00F03542">
        <w:rPr>
          <w:rStyle w:val="StyleUnderline"/>
          <w:highlight w:val="yellow"/>
        </w:rPr>
        <w:t>The federal government</w:t>
      </w:r>
      <w:r w:rsidRPr="00F03542">
        <w:rPr>
          <w:highlight w:val="yellow"/>
        </w:rPr>
        <w:t xml:space="preserve"> </w:t>
      </w:r>
      <w:r w:rsidRPr="00F03542">
        <w:rPr>
          <w:highlight w:val="yellow"/>
          <w:u w:val="single"/>
        </w:rPr>
        <w:t>of the United States</w:t>
      </w:r>
      <w:r w:rsidRPr="00F03542">
        <w:rPr>
          <w:highlight w:val="yellow"/>
        </w:rPr>
        <w:t xml:space="preserve"> </w:t>
      </w:r>
      <w:r w:rsidRPr="00F03542">
        <w:rPr>
          <w:rStyle w:val="StyleUnderline"/>
          <w:highlight w:val="yellow"/>
        </w:rPr>
        <w:t>is centered in Washington, D.C.</w:t>
      </w:r>
    </w:p>
    <w:p w14:paraId="71C5C793" w14:textId="77777777" w:rsidR="000436C5" w:rsidRPr="0065111A" w:rsidRDefault="000436C5" w:rsidP="000436C5"/>
    <w:p w14:paraId="4B863D40" w14:textId="77777777" w:rsidR="000436C5" w:rsidRPr="00F03542" w:rsidRDefault="000436C5" w:rsidP="000436C5"/>
    <w:p w14:paraId="77E89AFC" w14:textId="77777777" w:rsidR="000436C5" w:rsidRDefault="000436C5" w:rsidP="000436C5">
      <w:pPr>
        <w:pStyle w:val="Heading3"/>
      </w:pPr>
      <w:r>
        <w:t>Not all 3 Branches</w:t>
      </w:r>
    </w:p>
    <w:p w14:paraId="318EB47A" w14:textId="77777777" w:rsidR="000436C5" w:rsidRDefault="000436C5" w:rsidP="000436C5">
      <w:pPr>
        <w:pStyle w:val="Heading4"/>
      </w:pPr>
      <w:r>
        <w:t>No such thing as the USFG</w:t>
      </w:r>
    </w:p>
    <w:p w14:paraId="4AAE7AC5" w14:textId="77777777" w:rsidR="000436C5" w:rsidRPr="00193E2E" w:rsidRDefault="000436C5" w:rsidP="000436C5">
      <w:pPr>
        <w:spacing w:after="0"/>
        <w:rPr>
          <w:b/>
          <w:bCs/>
          <w:sz w:val="24"/>
        </w:rPr>
      </w:pPr>
      <w:r>
        <w:rPr>
          <w:b/>
          <w:bCs/>
          <w:sz w:val="24"/>
        </w:rPr>
        <w:t xml:space="preserve">Chicago Manual of Style </w:t>
      </w:r>
      <w:r w:rsidRPr="00193E2E">
        <w:rPr>
          <w:b/>
          <w:bCs/>
          <w:sz w:val="24"/>
        </w:rPr>
        <w:t>3</w:t>
      </w:r>
    </w:p>
    <w:p w14:paraId="22A8B83A" w14:textId="77777777" w:rsidR="000436C5" w:rsidRPr="00103247" w:rsidRDefault="000436C5" w:rsidP="000436C5">
      <w:pPr>
        <w:spacing w:after="0"/>
        <w:ind w:right="-900"/>
        <w:rPr>
          <w:sz w:val="16"/>
        </w:rPr>
      </w:pPr>
      <w:r w:rsidRPr="00103247">
        <w:rPr>
          <w:sz w:val="16"/>
        </w:rPr>
        <w:t>(http://www.chicagomanualofstyle.org/CMS_FAQ/CapitalizationTitles/CapitalizationTitles32.html, accessed 10/16/07)</w:t>
      </w:r>
    </w:p>
    <w:p w14:paraId="3DB048AF" w14:textId="77777777" w:rsidR="000436C5" w:rsidRPr="00193E2E" w:rsidRDefault="000436C5" w:rsidP="000436C5">
      <w:pPr>
        <w:spacing w:after="0"/>
        <w:ind w:right="-900"/>
      </w:pPr>
    </w:p>
    <w:p w14:paraId="2EE14395" w14:textId="77777777" w:rsidR="000436C5" w:rsidRPr="00193E2E" w:rsidRDefault="000436C5" w:rsidP="000436C5">
      <w:pPr>
        <w:ind w:right="-900"/>
        <w:rPr>
          <w:sz w:val="16"/>
        </w:rPr>
      </w:pPr>
      <w:r w:rsidRPr="00F03542">
        <w:rPr>
          <w:highlight w:val="yellow"/>
          <w:u w:val="single"/>
        </w:rPr>
        <w:t xml:space="preserve">The government of the </w:t>
      </w:r>
      <w:r w:rsidRPr="00F03542">
        <w:rPr>
          <w:rStyle w:val="Emphasis"/>
          <w:highlight w:val="yellow"/>
        </w:rPr>
        <w:t>U</w:t>
      </w:r>
      <w:r w:rsidRPr="0047784F">
        <w:rPr>
          <w:sz w:val="16"/>
        </w:rPr>
        <w:t xml:space="preserve">nited </w:t>
      </w:r>
      <w:r w:rsidRPr="00F03542">
        <w:rPr>
          <w:rStyle w:val="Emphasis"/>
          <w:highlight w:val="yellow"/>
        </w:rPr>
        <w:t>S</w:t>
      </w:r>
      <w:r w:rsidRPr="0047784F">
        <w:rPr>
          <w:sz w:val="16"/>
        </w:rPr>
        <w:t xml:space="preserve">tates </w:t>
      </w:r>
      <w:r w:rsidRPr="00F03542">
        <w:rPr>
          <w:b/>
          <w:highlight w:val="yellow"/>
          <w:u w:val="single"/>
        </w:rPr>
        <w:t>is not a single official entity</w:t>
      </w:r>
      <w:r w:rsidRPr="0047784F">
        <w:rPr>
          <w:sz w:val="16"/>
        </w:rPr>
        <w:t xml:space="preserve">. </w:t>
      </w:r>
      <w:r w:rsidRPr="00F03542">
        <w:rPr>
          <w:highlight w:val="yellow"/>
          <w:u w:val="single"/>
        </w:rPr>
        <w:t>Nor is it when it is referred to as</w:t>
      </w:r>
      <w:r w:rsidRPr="0047784F">
        <w:rPr>
          <w:u w:val="single"/>
        </w:rPr>
        <w:t xml:space="preserve"> </w:t>
      </w:r>
      <w:r w:rsidRPr="0047784F">
        <w:rPr>
          <w:sz w:val="16"/>
        </w:rPr>
        <w:t xml:space="preserve">the federal government or the U.S. government or </w:t>
      </w:r>
      <w:r w:rsidRPr="00F03542">
        <w:rPr>
          <w:highlight w:val="yellow"/>
          <w:u w:val="single"/>
        </w:rPr>
        <w:t>the U.S. federal government</w:t>
      </w:r>
      <w:r w:rsidRPr="0047784F">
        <w:rPr>
          <w:u w:val="single"/>
        </w:rPr>
        <w:t>.</w:t>
      </w:r>
      <w:r w:rsidRPr="0047784F">
        <w:rPr>
          <w:sz w:val="16"/>
        </w:rPr>
        <w:t xml:space="preserve"> </w:t>
      </w:r>
      <w:r w:rsidRPr="00F03542">
        <w:rPr>
          <w:highlight w:val="yellow"/>
          <w:u w:val="single"/>
        </w:rPr>
        <w:t>It’s just a government, which</w:t>
      </w:r>
      <w:r w:rsidRPr="0047784F">
        <w:rPr>
          <w:u w:val="single"/>
        </w:rPr>
        <w:t>,</w:t>
      </w:r>
      <w:r w:rsidRPr="0047784F">
        <w:rPr>
          <w:sz w:val="16"/>
        </w:rPr>
        <w:t xml:space="preserve"> like those in all countries, </w:t>
      </w:r>
      <w:r w:rsidRPr="00F03542">
        <w:rPr>
          <w:highlight w:val="yellow"/>
          <w:u w:val="single"/>
        </w:rPr>
        <w:t>has some official bodies that act and</w:t>
      </w:r>
      <w:r w:rsidRPr="0047784F">
        <w:rPr>
          <w:u w:val="single"/>
        </w:rPr>
        <w:t xml:space="preserve"> </w:t>
      </w:r>
      <w:r w:rsidRPr="00F03542">
        <w:rPr>
          <w:highlight w:val="yellow"/>
          <w:u w:val="single"/>
        </w:rPr>
        <w:t>operate in the name of government</w:t>
      </w:r>
      <w:r w:rsidRPr="0047784F">
        <w:rPr>
          <w:u w:val="single"/>
        </w:rPr>
        <w:t xml:space="preserve">: </w:t>
      </w:r>
      <w:proofErr w:type="gramStart"/>
      <w:r w:rsidRPr="0047784F">
        <w:rPr>
          <w:u w:val="single"/>
        </w:rPr>
        <w:t>the</w:t>
      </w:r>
      <w:proofErr w:type="gramEnd"/>
      <w:r w:rsidRPr="0047784F">
        <w:rPr>
          <w:u w:val="single"/>
        </w:rPr>
        <w:t xml:space="preserve"> </w:t>
      </w:r>
      <w:r w:rsidRPr="00F03542">
        <w:rPr>
          <w:highlight w:val="yellow"/>
          <w:u w:val="single"/>
        </w:rPr>
        <w:t>Congress</w:t>
      </w:r>
      <w:r w:rsidRPr="0047784F">
        <w:rPr>
          <w:u w:val="single"/>
        </w:rPr>
        <w:t>,</w:t>
      </w:r>
      <w:r w:rsidRPr="0047784F">
        <w:rPr>
          <w:sz w:val="16"/>
        </w:rPr>
        <w:t xml:space="preserve"> the Senate, </w:t>
      </w:r>
      <w:r w:rsidRPr="0047784F">
        <w:rPr>
          <w:u w:val="single"/>
        </w:rPr>
        <w:t xml:space="preserve">the </w:t>
      </w:r>
      <w:r w:rsidRPr="00F03542">
        <w:rPr>
          <w:highlight w:val="yellow"/>
          <w:u w:val="single"/>
        </w:rPr>
        <w:t>Department of State, etc</w:t>
      </w:r>
      <w:r w:rsidRPr="0047784F">
        <w:rPr>
          <w:u w:val="single"/>
        </w:rPr>
        <w:t>.</w:t>
      </w:r>
    </w:p>
    <w:p w14:paraId="12EA7516" w14:textId="77777777" w:rsidR="000436C5" w:rsidRPr="00861D54" w:rsidRDefault="000436C5" w:rsidP="000436C5"/>
    <w:p w14:paraId="5E3E6AF8" w14:textId="77777777" w:rsidR="000436C5" w:rsidRPr="000436C5" w:rsidRDefault="000436C5" w:rsidP="000436C5"/>
    <w:p w14:paraId="004E6BCF" w14:textId="77777777" w:rsidR="000436C5" w:rsidRPr="005E579B" w:rsidRDefault="000436C5" w:rsidP="000436C5">
      <w:pPr>
        <w:pStyle w:val="Heading2"/>
        <w:rPr>
          <w:rFonts w:cs="Times New Roman"/>
        </w:rPr>
      </w:pPr>
      <w:r w:rsidRPr="005E579B">
        <w:rPr>
          <w:rFonts w:cs="Times New Roman"/>
        </w:rPr>
        <w:t xml:space="preserve">Should </w:t>
      </w:r>
    </w:p>
    <w:p w14:paraId="5B8A9700" w14:textId="77777777" w:rsidR="000436C5" w:rsidRPr="005E579B" w:rsidRDefault="000436C5" w:rsidP="000436C5">
      <w:pPr>
        <w:pStyle w:val="Heading3"/>
      </w:pPr>
      <w:r w:rsidRPr="005E579B">
        <w:t>Means Immediate</w:t>
      </w:r>
    </w:p>
    <w:p w14:paraId="6ECFBAAF" w14:textId="77777777" w:rsidR="000436C5" w:rsidRDefault="000436C5" w:rsidP="000436C5">
      <w:pPr>
        <w:pStyle w:val="Heading4"/>
      </w:pPr>
      <w:r>
        <w:t>Should requires immediate action</w:t>
      </w:r>
    </w:p>
    <w:p w14:paraId="3239B214" w14:textId="77777777" w:rsidR="000436C5" w:rsidRDefault="000436C5" w:rsidP="000436C5">
      <w:pPr>
        <w:spacing w:after="0"/>
      </w:pPr>
      <w:r w:rsidRPr="00AA7455">
        <w:rPr>
          <w:rStyle w:val="Style13ptBold"/>
        </w:rPr>
        <w:t>Summer 94</w:t>
      </w:r>
      <w:r>
        <w:t xml:space="preserve"> </w:t>
      </w:r>
    </w:p>
    <w:p w14:paraId="6A716F52" w14:textId="77777777" w:rsidR="000436C5" w:rsidRPr="001F691C" w:rsidRDefault="000436C5" w:rsidP="000436C5">
      <w:pPr>
        <w:spacing w:after="0"/>
        <w:rPr>
          <w:sz w:val="16"/>
        </w:rPr>
      </w:pPr>
      <w:r w:rsidRPr="001F691C">
        <w:rPr>
          <w:sz w:val="16"/>
        </w:rPr>
        <w:t>Justice, Oklahoma Supreme Court, “Kelsey v. Dollarsaver Food Warehouse of Durant”, http://www.oscn.net/applications/oscn/DeliverDocument.asp?CiteID=20287#marker3fn14</w:t>
      </w:r>
    </w:p>
    <w:p w14:paraId="1CC896A0" w14:textId="77777777" w:rsidR="000436C5" w:rsidRPr="003E14CE" w:rsidRDefault="000436C5" w:rsidP="000436C5">
      <w:pPr>
        <w:widowControl w:val="0"/>
        <w:spacing w:after="0"/>
        <w:rPr>
          <w:rStyle w:val="Style11pt"/>
        </w:rPr>
      </w:pPr>
    </w:p>
    <w:p w14:paraId="564738F0" w14:textId="77777777" w:rsidR="000436C5" w:rsidRPr="001F691C" w:rsidRDefault="000436C5" w:rsidP="000436C5">
      <w:pPr>
        <w:widowControl w:val="0"/>
        <w:rPr>
          <w:sz w:val="14"/>
        </w:rPr>
      </w:pPr>
      <w:r w:rsidRPr="001F691C">
        <w:rPr>
          <w:rStyle w:val="Style11pt"/>
          <w:sz w:val="14"/>
        </w:rPr>
        <w:t xml:space="preserve">4 </w:t>
      </w:r>
      <w:r w:rsidRPr="001F691C">
        <w:rPr>
          <w:rStyle w:val="StyleUnderline"/>
        </w:rPr>
        <w:t xml:space="preserve">The legal question to be resolved by the court is whether </w:t>
      </w:r>
      <w:r w:rsidRPr="001F691C">
        <w:rPr>
          <w:rStyle w:val="StyleUnderline"/>
          <w:highlight w:val="yellow"/>
        </w:rPr>
        <w:t>the word "should</w:t>
      </w:r>
      <w:r w:rsidRPr="001F691C">
        <w:rPr>
          <w:rStyle w:val="Style11pt"/>
          <w:sz w:val="14"/>
        </w:rPr>
        <w:t>"</w:t>
      </w:r>
      <w:hyperlink r:id="rId10" w:anchor="marker3fn13" w:history="1">
        <w:r w:rsidRPr="001F691C">
          <w:rPr>
            <w:rStyle w:val="Hyperlink"/>
            <w:vertAlign w:val="superscript"/>
          </w:rPr>
          <w:t>13</w:t>
        </w:r>
      </w:hyperlink>
      <w:r w:rsidRPr="001F691C">
        <w:rPr>
          <w:rStyle w:val="Style11pt"/>
          <w:sz w:val="14"/>
        </w:rPr>
        <w:t xml:space="preserve"> in the May 18 order </w:t>
      </w:r>
      <w:r w:rsidRPr="001F691C">
        <w:rPr>
          <w:rStyle w:val="Style11ptUnderline"/>
        </w:rPr>
        <w:t xml:space="preserve">connotes futurity or may be </w:t>
      </w:r>
      <w:r w:rsidRPr="001F691C">
        <w:rPr>
          <w:rStyle w:val="Style11ptUnderline"/>
          <w:highlight w:val="yellow"/>
        </w:rPr>
        <w:t xml:space="preserve">deemed a ruling </w:t>
      </w:r>
      <w:r w:rsidRPr="001F691C">
        <w:rPr>
          <w:rStyle w:val="Style11ptItalicUnderline"/>
          <w:highlight w:val="yellow"/>
        </w:rPr>
        <w:t>in praesenti</w:t>
      </w:r>
      <w:r w:rsidRPr="001F691C">
        <w:rPr>
          <w:rStyle w:val="Style11ptItalicUnderline"/>
        </w:rPr>
        <w:t>.</w:t>
      </w:r>
      <w:hyperlink r:id="rId11" w:anchor="marker3fn14" w:history="1">
        <w:r w:rsidRPr="001F691C">
          <w:rPr>
            <w:rStyle w:val="Hyperlink"/>
            <w:vertAlign w:val="superscript"/>
          </w:rPr>
          <w:t>14</w:t>
        </w:r>
      </w:hyperlink>
      <w:r w:rsidRPr="001F691C">
        <w:rPr>
          <w:rStyle w:val="Style11pt"/>
          <w:sz w:val="14"/>
        </w:rPr>
        <w:t xml:space="preserve"> </w:t>
      </w:r>
      <w:r w:rsidRPr="001F691C">
        <w:rPr>
          <w:rStyle w:val="StyleStyle4CharTimesNewRoman11pt"/>
        </w:rPr>
        <w:t>The answer</w:t>
      </w:r>
      <w:r w:rsidRPr="001F691C">
        <w:rPr>
          <w:rStyle w:val="Style11ptUnderline"/>
        </w:rPr>
        <w:t xml:space="preserve"> to this query is </w:t>
      </w:r>
      <w:r w:rsidRPr="001F691C">
        <w:rPr>
          <w:rStyle w:val="Style11ptItalicUnderline"/>
        </w:rPr>
        <w:t>not</w:t>
      </w:r>
      <w:r w:rsidRPr="001F691C">
        <w:rPr>
          <w:rStyle w:val="Style11ptUnderline"/>
        </w:rPr>
        <w:t xml:space="preserve"> to be divined from rules of grammar</w:t>
      </w:r>
      <w:r w:rsidRPr="001F691C">
        <w:rPr>
          <w:rStyle w:val="Style11pt"/>
          <w:sz w:val="14"/>
        </w:rPr>
        <w:t>;</w:t>
      </w:r>
      <w:hyperlink r:id="rId12" w:anchor="marker3fn15" w:history="1">
        <w:r w:rsidRPr="001F691C">
          <w:rPr>
            <w:rStyle w:val="Hyperlink"/>
            <w:vertAlign w:val="superscript"/>
          </w:rPr>
          <w:t>15</w:t>
        </w:r>
      </w:hyperlink>
      <w:r w:rsidRPr="001F691C">
        <w:rPr>
          <w:rStyle w:val="Style11pt"/>
          <w:sz w:val="14"/>
        </w:rPr>
        <w:t xml:space="preserve"> it </w:t>
      </w:r>
      <w:r w:rsidRPr="001F691C">
        <w:rPr>
          <w:rStyle w:val="StyleStyle4CharTimesNewRoman11pt"/>
        </w:rPr>
        <w:t>must be governed by the age-old practice culture of legal professionals and its immemorial language usage</w:t>
      </w:r>
      <w:r w:rsidRPr="001F691C">
        <w:rPr>
          <w:sz w:val="14"/>
        </w:rPr>
        <w:t xml:space="preserve">. To determine if the omission (from the critical May 18 entry) of the turgid phrase, "and the same hereby is", (1) makes it an </w:t>
      </w:r>
      <w:r w:rsidRPr="001F691C">
        <w:rPr>
          <w:iCs/>
          <w:sz w:val="14"/>
        </w:rPr>
        <w:t>in futuro</w:t>
      </w:r>
      <w:r w:rsidRPr="001F691C">
        <w:rPr>
          <w:sz w:val="14"/>
        </w:rPr>
        <w:t xml:space="preserve"> ruling - i.e., an expression of what the judge </w:t>
      </w:r>
      <w:r w:rsidRPr="001F691C">
        <w:rPr>
          <w:iCs/>
          <w:sz w:val="14"/>
        </w:rPr>
        <w:t>will</w:t>
      </w:r>
      <w:r w:rsidRPr="001F691C">
        <w:rPr>
          <w:sz w:val="14"/>
        </w:rPr>
        <w:t xml:space="preserve"> or </w:t>
      </w:r>
      <w:r w:rsidRPr="001F691C">
        <w:rPr>
          <w:iCs/>
          <w:sz w:val="14"/>
        </w:rPr>
        <w:t>would</w:t>
      </w:r>
      <w:r w:rsidRPr="001F691C">
        <w:rPr>
          <w:sz w:val="14"/>
        </w:rPr>
        <w:t xml:space="preserve"> do at a later stage - or (2) constitutes an in </w:t>
      </w:r>
      <w:r w:rsidRPr="001F691C">
        <w:rPr>
          <w:iCs/>
          <w:sz w:val="14"/>
        </w:rPr>
        <w:t>in praesenti</w:t>
      </w:r>
      <w:r w:rsidRPr="001F691C">
        <w:rPr>
          <w:sz w:val="14"/>
        </w:rPr>
        <w:t xml:space="preserve"> resolution of a disputed law issue, the trial judge's intent must be garnered from the four corners of the </w:t>
      </w:r>
      <w:r w:rsidRPr="001F691C">
        <w:rPr>
          <w:iCs/>
          <w:sz w:val="14"/>
        </w:rPr>
        <w:t>entire</w:t>
      </w:r>
      <w:r w:rsidRPr="001F691C">
        <w:rPr>
          <w:sz w:val="14"/>
        </w:rPr>
        <w:t xml:space="preserve"> record.</w:t>
      </w:r>
      <w:hyperlink r:id="rId13" w:anchor="marker3fn16" w:history="1">
        <w:r w:rsidRPr="001F691C">
          <w:rPr>
            <w:rStyle w:val="Hyperlink"/>
            <w:vertAlign w:val="superscript"/>
          </w:rPr>
          <w:t xml:space="preserve">16 </w:t>
        </w:r>
      </w:hyperlink>
      <w:r w:rsidRPr="001F691C">
        <w:rPr>
          <w:sz w:val="14"/>
        </w:rPr>
        <w:t xml:space="preserve"> </w:t>
      </w:r>
      <w:r w:rsidRPr="001F691C">
        <w:rPr>
          <w:sz w:val="12"/>
        </w:rPr>
        <w:t>¶</w:t>
      </w:r>
      <w:r w:rsidRPr="001F691C">
        <w:rPr>
          <w:sz w:val="14"/>
        </w:rPr>
        <w:t xml:space="preserve">5 Nisi prius orders should be so construed as to give effect to </w:t>
      </w:r>
      <w:r w:rsidRPr="001F691C">
        <w:rPr>
          <w:iCs/>
          <w:sz w:val="14"/>
        </w:rPr>
        <w:t>every words and every part of the text</w:t>
      </w:r>
      <w:r w:rsidRPr="001F691C">
        <w:rPr>
          <w:sz w:val="14"/>
        </w:rPr>
        <w:t>, with a view to carrying out the evident intent of the judge's direction.</w:t>
      </w:r>
      <w:hyperlink r:id="rId14" w:anchor="marker3fn17" w:history="1">
        <w:r w:rsidRPr="001F691C">
          <w:rPr>
            <w:rStyle w:val="Hyperlink"/>
            <w:vertAlign w:val="superscript"/>
          </w:rPr>
          <w:t>17</w:t>
        </w:r>
      </w:hyperlink>
      <w:r w:rsidRPr="001F691C">
        <w:rPr>
          <w:sz w:val="14"/>
        </w:rPr>
        <w:t xml:space="preserve"> The order's language ought not to be considered abstractly. The actual meaning intended by the document's signatory should be derived from the context in which the phrase to be interpreted is used.</w:t>
      </w:r>
      <w:hyperlink r:id="rId15" w:anchor="marker3fn18" w:history="1">
        <w:r w:rsidRPr="001F691C">
          <w:rPr>
            <w:rStyle w:val="Hyperlink"/>
            <w:vertAlign w:val="superscript"/>
          </w:rPr>
          <w:t>18</w:t>
        </w:r>
      </w:hyperlink>
      <w:r w:rsidRPr="001F691C">
        <w:rPr>
          <w:sz w:val="14"/>
        </w:rPr>
        <w:t xml:space="preserve"> When applied to the May 18 memorial, these told canons impel my conclusion that the </w:t>
      </w:r>
      <w:r w:rsidRPr="001F691C">
        <w:rPr>
          <w:rStyle w:val="Style11ptUnderline"/>
        </w:rPr>
        <w:t xml:space="preserve">judge </w:t>
      </w:r>
      <w:r w:rsidRPr="001F691C">
        <w:rPr>
          <w:rStyle w:val="Style11ptBoldUnderline"/>
        </w:rPr>
        <w:t>doubtless</w:t>
      </w:r>
      <w:r w:rsidRPr="001F691C">
        <w:rPr>
          <w:rStyle w:val="Style11ptUnderline"/>
        </w:rPr>
        <w:t xml:space="preserve"> intended his ruling as an </w:t>
      </w:r>
      <w:r w:rsidRPr="001F691C">
        <w:rPr>
          <w:rStyle w:val="Style11ptItalicUnderline"/>
        </w:rPr>
        <w:t>in praesenti</w:t>
      </w:r>
      <w:r w:rsidRPr="001F691C">
        <w:rPr>
          <w:rStyle w:val="Style11ptUnderline"/>
        </w:rPr>
        <w:t xml:space="preserve"> resolution</w:t>
      </w:r>
      <w:r w:rsidRPr="001F691C">
        <w:rPr>
          <w:rStyle w:val="Style11pt"/>
          <w:sz w:val="14"/>
        </w:rPr>
        <w:t xml:space="preserve"> </w:t>
      </w:r>
      <w:r w:rsidRPr="001F691C">
        <w:rPr>
          <w:sz w:val="14"/>
        </w:rPr>
        <w:t>of Dollarsaver's quest for judgment n.o.v. Approval of all counsel plainly appears on the face of the critical May 18 entry which is [885 P.2d 1358] signed by the judge.</w:t>
      </w:r>
      <w:hyperlink r:id="rId16" w:anchor="marker3fn19" w:history="1">
        <w:r w:rsidRPr="001F691C">
          <w:rPr>
            <w:rStyle w:val="Hyperlink"/>
            <w:sz w:val="18"/>
            <w:vertAlign w:val="superscript"/>
          </w:rPr>
          <w:t>19</w:t>
        </w:r>
      </w:hyperlink>
      <w:r w:rsidRPr="001F691C">
        <w:rPr>
          <w:sz w:val="14"/>
        </w:rPr>
        <w:t xml:space="preserve"> True minutes</w:t>
      </w:r>
      <w:hyperlink r:id="rId17" w:anchor="marker3fn20" w:history="1">
        <w:r w:rsidRPr="001F691C">
          <w:rPr>
            <w:rStyle w:val="Hyperlink"/>
            <w:sz w:val="18"/>
            <w:vertAlign w:val="superscript"/>
          </w:rPr>
          <w:t>20</w:t>
        </w:r>
      </w:hyperlink>
      <w:r w:rsidRPr="001F691C">
        <w:rPr>
          <w:sz w:val="14"/>
        </w:rPr>
        <w:t xml:space="preserve"> of a court neither call for nor bear the approval of the parties' counsel nor the judge's signature. To reject out of hand the view that in this context "should" is </w:t>
      </w:r>
      <w:r w:rsidRPr="001F691C">
        <w:rPr>
          <w:iCs/>
          <w:sz w:val="14"/>
        </w:rPr>
        <w:t>impliedly followed</w:t>
      </w:r>
      <w:r w:rsidRPr="001F691C">
        <w:rPr>
          <w:sz w:val="14"/>
        </w:rPr>
        <w:t xml:space="preserve"> by the customary, "and the same hereby is", makes the court once again revert to medieval notions of ritualistic formalism now so thoroughly condemned in national jurisprudence and long abandoned by the statutory policy of this State. </w:t>
      </w:r>
      <w:r w:rsidRPr="001F691C">
        <w:rPr>
          <w:b/>
          <w:sz w:val="14"/>
        </w:rPr>
        <w:t xml:space="preserve">[Continues – To Footnote] </w:t>
      </w:r>
      <w:hyperlink r:id="rId18" w:anchor="marker2fn14" w:history="1">
        <w:r w:rsidRPr="001F691C">
          <w:rPr>
            <w:sz w:val="14"/>
          </w:rPr>
          <w:t>14</w:t>
        </w:r>
      </w:hyperlink>
      <w:r w:rsidRPr="001F691C">
        <w:rPr>
          <w:rStyle w:val="Style11pt"/>
          <w:sz w:val="14"/>
        </w:rPr>
        <w:t xml:space="preserve"> </w:t>
      </w:r>
      <w:r w:rsidRPr="001F691C">
        <w:rPr>
          <w:rStyle w:val="StyleStyle4CharTimesNewRoman11ptItalic"/>
          <w:highlight w:val="yellow"/>
        </w:rPr>
        <w:t>In praesenti</w:t>
      </w:r>
      <w:r w:rsidRPr="001F691C">
        <w:rPr>
          <w:rStyle w:val="Style11pt"/>
          <w:sz w:val="14"/>
        </w:rPr>
        <w:t xml:space="preserve"> </w:t>
      </w:r>
      <w:r w:rsidRPr="001F691C">
        <w:rPr>
          <w:rStyle w:val="StyleUnderline"/>
        </w:rPr>
        <w:t>means literally "at the present time."</w:t>
      </w:r>
      <w:r w:rsidRPr="001F691C">
        <w:rPr>
          <w:sz w:val="14"/>
        </w:rPr>
        <w:t xml:space="preserve"> BLACK'S LAW DICTIONARY 792 (6th Ed. 1990). In legal parlance the phrase </w:t>
      </w:r>
      <w:r w:rsidRPr="001F691C">
        <w:rPr>
          <w:rStyle w:val="StyleStyle4CharTimesNewRoman11pt"/>
          <w:highlight w:val="yellow"/>
        </w:rPr>
        <w:t>denotes that which in law is</w:t>
      </w:r>
      <w:r w:rsidRPr="001F691C">
        <w:rPr>
          <w:rStyle w:val="Style11pt"/>
          <w:sz w:val="14"/>
        </w:rPr>
        <w:t xml:space="preserve"> presently or </w:t>
      </w:r>
      <w:r w:rsidRPr="001F691C">
        <w:rPr>
          <w:rStyle w:val="Emphasis"/>
          <w:highlight w:val="yellow"/>
        </w:rPr>
        <w:t>immediately effective</w:t>
      </w:r>
      <w:r w:rsidRPr="001F691C">
        <w:rPr>
          <w:rStyle w:val="StyleStyle4CharTimesNewRoman11pt"/>
        </w:rPr>
        <w:t xml:space="preserve">, </w:t>
      </w:r>
      <w:r w:rsidRPr="001F691C">
        <w:rPr>
          <w:rStyle w:val="StyleStyle4CharTimesNewRoman11ptBold"/>
          <w:highlight w:val="yellow"/>
        </w:rPr>
        <w:t>as opposed to something</w:t>
      </w:r>
      <w:r w:rsidRPr="001F691C">
        <w:rPr>
          <w:rStyle w:val="StyleStyle4CharTimesNewRoman11ptBold"/>
        </w:rPr>
        <w:t xml:space="preserve"> that will</w:t>
      </w:r>
      <w:r w:rsidRPr="001F691C">
        <w:rPr>
          <w:rStyle w:val="Style11pt"/>
          <w:sz w:val="14"/>
        </w:rPr>
        <w:t xml:space="preserve"> or would </w:t>
      </w:r>
      <w:r w:rsidRPr="001F691C">
        <w:rPr>
          <w:rStyle w:val="StyleStyle4CharTimesNewRoman11ptBold"/>
        </w:rPr>
        <w:t xml:space="preserve">become effective </w:t>
      </w:r>
      <w:r w:rsidRPr="001F691C">
        <w:rPr>
          <w:rStyle w:val="StyleStyle4CharTimesNewRoman11ptBold"/>
          <w:highlight w:val="yellow"/>
        </w:rPr>
        <w:t>in the future</w:t>
      </w:r>
      <w:r w:rsidRPr="001F691C">
        <w:rPr>
          <w:rStyle w:val="Style11pt"/>
          <w:sz w:val="14"/>
        </w:rPr>
        <w:t xml:space="preserve"> </w:t>
      </w:r>
      <w:r w:rsidRPr="001F691C">
        <w:rPr>
          <w:sz w:val="14"/>
        </w:rPr>
        <w:t xml:space="preserve">[in futurol]. See Van Wyck v. Knevals, </w:t>
      </w:r>
      <w:hyperlink r:id="rId19" w:history="1">
        <w:r w:rsidRPr="001F691C">
          <w:rPr>
            <w:sz w:val="14"/>
          </w:rPr>
          <w:t>106 U.S. 360</w:t>
        </w:r>
      </w:hyperlink>
      <w:r w:rsidRPr="001F691C">
        <w:rPr>
          <w:sz w:val="14"/>
        </w:rPr>
        <w:t>, 365, 1 S.Ct. 336, 337, 27 L.Ed. 201 (1882).</w:t>
      </w:r>
    </w:p>
    <w:p w14:paraId="05602D9A" w14:textId="77777777" w:rsidR="000436C5" w:rsidRDefault="000436C5" w:rsidP="000436C5">
      <w:pPr>
        <w:pStyle w:val="Heading3"/>
      </w:pPr>
      <w:r>
        <w:t>Means Duty or Obligation</w:t>
      </w:r>
    </w:p>
    <w:p w14:paraId="55C21B53" w14:textId="77777777" w:rsidR="000436C5" w:rsidRPr="00193E2E" w:rsidRDefault="000436C5" w:rsidP="000436C5">
      <w:pPr>
        <w:keepNext/>
        <w:keepLines/>
        <w:spacing w:after="0"/>
        <w:outlineLvl w:val="3"/>
        <w:rPr>
          <w:rFonts w:eastAsiaTheme="majorEastAsia" w:cstheme="majorBidi"/>
          <w:b/>
          <w:bCs/>
          <w:iCs/>
          <w:sz w:val="24"/>
        </w:rPr>
      </w:pPr>
      <w:r w:rsidRPr="00193E2E">
        <w:rPr>
          <w:rFonts w:eastAsiaTheme="majorEastAsia" w:cstheme="majorBidi"/>
          <w:b/>
          <w:bCs/>
          <w:iCs/>
          <w:sz w:val="24"/>
        </w:rPr>
        <w:t>Should implies duty and obligation.</w:t>
      </w:r>
    </w:p>
    <w:p w14:paraId="129F29B4" w14:textId="77777777" w:rsidR="000436C5" w:rsidRPr="00193E2E" w:rsidRDefault="000436C5" w:rsidP="000436C5">
      <w:pPr>
        <w:spacing w:after="0"/>
        <w:rPr>
          <w:b/>
          <w:bCs/>
          <w:sz w:val="24"/>
        </w:rPr>
      </w:pPr>
      <w:r>
        <w:rPr>
          <w:b/>
          <w:bCs/>
          <w:sz w:val="24"/>
        </w:rPr>
        <w:t xml:space="preserve">Words and Phrases </w:t>
      </w:r>
      <w:r w:rsidRPr="00193E2E">
        <w:rPr>
          <w:b/>
          <w:bCs/>
          <w:sz w:val="24"/>
        </w:rPr>
        <w:t>86</w:t>
      </w:r>
    </w:p>
    <w:p w14:paraId="7F0F9D1A" w14:textId="77777777" w:rsidR="000436C5" w:rsidRDefault="000436C5" w:rsidP="000436C5">
      <w:pPr>
        <w:spacing w:after="0"/>
      </w:pPr>
    </w:p>
    <w:p w14:paraId="150AEFED" w14:textId="77777777" w:rsidR="000436C5" w:rsidRDefault="000436C5" w:rsidP="000436C5">
      <w:pPr>
        <w:rPr>
          <w:sz w:val="16"/>
        </w:rPr>
      </w:pPr>
      <w:r w:rsidRPr="008C09D3">
        <w:rPr>
          <w:sz w:val="16"/>
        </w:rPr>
        <w:t>The word “</w:t>
      </w:r>
      <w:r w:rsidRPr="0072334C">
        <w:rPr>
          <w:bCs/>
          <w:highlight w:val="yellow"/>
          <w:u w:val="single"/>
        </w:rPr>
        <w:t>should</w:t>
      </w:r>
      <w:r w:rsidRPr="008C09D3">
        <w:rPr>
          <w:sz w:val="16"/>
        </w:rPr>
        <w:t>,” as used in instructions</w:t>
      </w:r>
      <w:r w:rsidRPr="0072334C">
        <w:rPr>
          <w:sz w:val="16"/>
        </w:rPr>
        <w:t>,</w:t>
      </w:r>
      <w:r w:rsidRPr="008C09D3">
        <w:rPr>
          <w:sz w:val="16"/>
        </w:rPr>
        <w:t xml:space="preserve"> </w:t>
      </w:r>
      <w:r w:rsidRPr="0072334C">
        <w:rPr>
          <w:bCs/>
          <w:highlight w:val="yellow"/>
          <w:u w:val="single"/>
        </w:rPr>
        <w:t>may convey</w:t>
      </w:r>
      <w:r w:rsidRPr="008C09D3">
        <w:rPr>
          <w:sz w:val="16"/>
        </w:rPr>
        <w:t xml:space="preserve"> to the jury </w:t>
      </w:r>
      <w:r w:rsidRPr="00193E2E">
        <w:rPr>
          <w:bCs/>
          <w:u w:val="single"/>
        </w:rPr>
        <w:t xml:space="preserve">the </w:t>
      </w:r>
      <w:r w:rsidRPr="0072334C">
        <w:rPr>
          <w:bCs/>
          <w:highlight w:val="yellow"/>
          <w:u w:val="single"/>
        </w:rPr>
        <w:t>sense of duty and obligation</w:t>
      </w:r>
      <w:r w:rsidRPr="008C09D3">
        <w:rPr>
          <w:sz w:val="16"/>
        </w:rPr>
        <w:t>. State v. Connor, 87 P. 703, 74 Kan. 898.</w:t>
      </w:r>
    </w:p>
    <w:p w14:paraId="5FA305C7" w14:textId="77777777" w:rsidR="000436C5" w:rsidRPr="0065111A" w:rsidRDefault="000436C5" w:rsidP="000436C5">
      <w:pPr>
        <w:pStyle w:val="Heading4"/>
      </w:pPr>
      <w:r w:rsidRPr="0065111A">
        <w:t>Should expresses duty- all other meanings are ambiguous and uncommon in American English</w:t>
      </w:r>
    </w:p>
    <w:p w14:paraId="0C21835B" w14:textId="77777777" w:rsidR="000436C5" w:rsidRPr="0065111A" w:rsidRDefault="000436C5" w:rsidP="000436C5">
      <w:pPr>
        <w:spacing w:after="0"/>
      </w:pPr>
      <w:r w:rsidRPr="001A0DA2">
        <w:rPr>
          <w:b/>
          <w:sz w:val="24"/>
        </w:rPr>
        <w:t>Random House</w:t>
      </w:r>
      <w:r>
        <w:t xml:space="preserve"> </w:t>
      </w:r>
      <w:r w:rsidRPr="001A0DA2">
        <w:rPr>
          <w:b/>
          <w:sz w:val="24"/>
        </w:rPr>
        <w:t>9</w:t>
      </w:r>
      <w:r w:rsidRPr="0065111A">
        <w:t xml:space="preserve"> </w:t>
      </w:r>
    </w:p>
    <w:p w14:paraId="7CB8E849" w14:textId="77777777" w:rsidR="000436C5" w:rsidRPr="001A0DA2" w:rsidRDefault="000436C5" w:rsidP="000436C5">
      <w:pPr>
        <w:spacing w:after="0"/>
        <w:rPr>
          <w:sz w:val="16"/>
        </w:rPr>
      </w:pPr>
      <w:r w:rsidRPr="001A0DA2">
        <w:rPr>
          <w:sz w:val="16"/>
        </w:rPr>
        <w:t>[Dictionary.com Unabridged Based on the Random House Dictionary, "Should," http://dictionary.reference.com/browse/should</w:t>
      </w:r>
      <w:proofErr w:type="gramStart"/>
      <w:r w:rsidRPr="001A0DA2">
        <w:rPr>
          <w:sz w:val="16"/>
        </w:rPr>
        <w:t>, ]</w:t>
      </w:r>
      <w:proofErr w:type="gramEnd"/>
    </w:p>
    <w:p w14:paraId="5CB43B7E" w14:textId="77777777" w:rsidR="000436C5" w:rsidRPr="0065111A" w:rsidRDefault="000436C5" w:rsidP="000436C5">
      <w:pPr>
        <w:spacing w:after="0"/>
      </w:pPr>
    </w:p>
    <w:p w14:paraId="095B3E19" w14:textId="77777777" w:rsidR="000436C5" w:rsidRPr="001A0DA2" w:rsidRDefault="000436C5" w:rsidP="000436C5">
      <w:pPr>
        <w:rPr>
          <w:sz w:val="16"/>
        </w:rPr>
      </w:pPr>
      <w:r w:rsidRPr="001A0DA2">
        <w:rPr>
          <w:sz w:val="16"/>
        </w:rPr>
        <w:t xml:space="preserve">Usage note: Rules similar to those for choosing between shall and will have long been advanced for should and would, but again the rules have had little effect on usage. In most constructions, would is the auxiliary chosen regardless of the person of the subject: If our allies would support the move, we would abandon any claim to sovereignty. You would be surprised at the complexity of the directions. Because </w:t>
      </w:r>
      <w:r w:rsidRPr="001A0DA2">
        <w:rPr>
          <w:highlight w:val="yellow"/>
          <w:u w:val="single"/>
        </w:rPr>
        <w:t>the main function of</w:t>
      </w:r>
      <w:r w:rsidRPr="0065111A">
        <w:rPr>
          <w:u w:val="single"/>
        </w:rPr>
        <w:t xml:space="preserve"> </w:t>
      </w:r>
      <w:r w:rsidRPr="001A0DA2">
        <w:rPr>
          <w:highlight w:val="yellow"/>
          <w:u w:val="single"/>
        </w:rPr>
        <w:t>should in modern</w:t>
      </w:r>
      <w:r w:rsidRPr="0065111A">
        <w:rPr>
          <w:u w:val="single"/>
        </w:rPr>
        <w:t xml:space="preserve"> American </w:t>
      </w:r>
      <w:r w:rsidRPr="001A0DA2">
        <w:rPr>
          <w:highlight w:val="yellow"/>
          <w:u w:val="single"/>
        </w:rPr>
        <w:t>English is to express duty, necessity</w:t>
      </w:r>
      <w:r w:rsidRPr="0065111A">
        <w:rPr>
          <w:u w:val="single"/>
        </w:rPr>
        <w:t>,</w:t>
      </w:r>
      <w:r w:rsidRPr="001A0DA2">
        <w:rPr>
          <w:sz w:val="16"/>
        </w:rPr>
        <w:t xml:space="preserve"> etc. (</w:t>
      </w:r>
      <w:r w:rsidRPr="0065111A">
        <w:rPr>
          <w:u w:val="single"/>
        </w:rPr>
        <w:t>You should get your flu shot</w:t>
      </w:r>
      <w:r w:rsidRPr="001A0DA2">
        <w:rPr>
          <w:sz w:val="16"/>
        </w:rPr>
        <w:t xml:space="preserve"> before winter comes), </w:t>
      </w:r>
      <w:r w:rsidRPr="001A0DA2">
        <w:rPr>
          <w:highlight w:val="yellow"/>
          <w:u w:val="single"/>
        </w:rPr>
        <w:t>its use for other purposes</w:t>
      </w:r>
      <w:r w:rsidRPr="001A0DA2">
        <w:rPr>
          <w:sz w:val="16"/>
        </w:rPr>
        <w:t xml:space="preserve">, as to form a subjunctive, </w:t>
      </w:r>
      <w:r w:rsidRPr="001A0DA2">
        <w:rPr>
          <w:highlight w:val="yellow"/>
          <w:u w:val="single"/>
        </w:rPr>
        <w:t>can produce ambiguity</w:t>
      </w:r>
      <w:r w:rsidRPr="001A0DA2">
        <w:rPr>
          <w:sz w:val="16"/>
        </w:rPr>
        <w:t>, at least initially: I should get my flu shot if I were you. Furthermore, should seems an affectation to many Americans when used in certain constructions quite common in British English: Had I been informed, I should (American would) have called immediately. I should (American would) really prefer a different arrangement. As with shall and will, most educated native speakers of American English do not follow the textbook rule in making a choice between should and would. See also shall.</w:t>
      </w:r>
    </w:p>
    <w:p w14:paraId="0C69F916" w14:textId="77777777" w:rsidR="000436C5" w:rsidRPr="008C09D3" w:rsidRDefault="000436C5" w:rsidP="000436C5">
      <w:pPr>
        <w:rPr>
          <w:sz w:val="16"/>
        </w:rPr>
      </w:pPr>
    </w:p>
    <w:p w14:paraId="588576B7" w14:textId="77777777" w:rsidR="000436C5" w:rsidRDefault="000436C5" w:rsidP="000436C5">
      <w:pPr>
        <w:pStyle w:val="Heading3"/>
      </w:pPr>
      <w:r>
        <w:t>Mandatory</w:t>
      </w:r>
    </w:p>
    <w:p w14:paraId="13282D64" w14:textId="77777777" w:rsidR="000436C5" w:rsidRPr="0065111A" w:rsidRDefault="000436C5" w:rsidP="000436C5">
      <w:pPr>
        <w:pStyle w:val="Heading4"/>
      </w:pPr>
      <w:r w:rsidRPr="0065111A">
        <w:t>Should implies mandatory action</w:t>
      </w:r>
    </w:p>
    <w:p w14:paraId="0761FFD1" w14:textId="77777777" w:rsidR="000436C5" w:rsidRPr="0065111A" w:rsidRDefault="000436C5" w:rsidP="000436C5">
      <w:pPr>
        <w:spacing w:after="0"/>
      </w:pPr>
      <w:r w:rsidRPr="00F90FBC">
        <w:rPr>
          <w:b/>
          <w:sz w:val="24"/>
        </w:rPr>
        <w:t>Words and Phrases</w:t>
      </w:r>
      <w:r w:rsidRPr="00F90FBC">
        <w:t>, 19</w:t>
      </w:r>
      <w:r w:rsidRPr="00F90FBC">
        <w:rPr>
          <w:b/>
          <w:sz w:val="24"/>
        </w:rPr>
        <w:t>53</w:t>
      </w:r>
      <w:r w:rsidRPr="0065111A">
        <w:t xml:space="preserve">, Vol. 39, p. 312. </w:t>
      </w:r>
    </w:p>
    <w:p w14:paraId="559FA807" w14:textId="77777777" w:rsidR="000436C5" w:rsidRPr="0065111A" w:rsidRDefault="000436C5" w:rsidP="000436C5">
      <w:pPr>
        <w:spacing w:after="0"/>
      </w:pPr>
    </w:p>
    <w:p w14:paraId="68FDE9BC" w14:textId="77777777" w:rsidR="000436C5" w:rsidRPr="00F90FBC" w:rsidRDefault="000436C5" w:rsidP="000436C5">
      <w:pPr>
        <w:rPr>
          <w:sz w:val="16"/>
        </w:rPr>
      </w:pPr>
      <w:r w:rsidRPr="00F90FBC">
        <w:rPr>
          <w:rStyle w:val="StyleUnderline"/>
          <w:highlight w:val="yellow"/>
        </w:rPr>
        <w:t>Command implied</w:t>
      </w:r>
      <w:r w:rsidRPr="00F90FBC">
        <w:rPr>
          <w:sz w:val="16"/>
          <w:highlight w:val="yellow"/>
        </w:rPr>
        <w:t xml:space="preserve">. </w:t>
      </w:r>
      <w:r w:rsidRPr="00F90FBC">
        <w:rPr>
          <w:rStyle w:val="StyleUnderline"/>
          <w:highlight w:val="yellow"/>
        </w:rPr>
        <w:t>The word “should</w:t>
      </w:r>
      <w:r w:rsidRPr="00F90FBC">
        <w:rPr>
          <w:sz w:val="16"/>
        </w:rPr>
        <w:t xml:space="preserve">,” as used in Laws 1901, p. 387, c 106, 3, providing that, on proof of certain facts to the county court, it shall be determined whether territory should be disconnected from a city, does not authorize the court to do as it pleases; the statute </w:t>
      </w:r>
      <w:r w:rsidRPr="00F90FBC">
        <w:rPr>
          <w:rStyle w:val="StyleUnderline"/>
          <w:highlight w:val="yellow"/>
        </w:rPr>
        <w:t>is mandatory</w:t>
      </w:r>
      <w:r w:rsidRPr="00F90FBC">
        <w:rPr>
          <w:sz w:val="16"/>
          <w:highlight w:val="yellow"/>
        </w:rPr>
        <w:t>.</w:t>
      </w:r>
    </w:p>
    <w:p w14:paraId="6FFCBF4A" w14:textId="77777777" w:rsidR="000436C5" w:rsidRDefault="000436C5" w:rsidP="000436C5">
      <w:pPr>
        <w:spacing w:after="0"/>
      </w:pPr>
    </w:p>
    <w:p w14:paraId="4E436C99" w14:textId="77777777" w:rsidR="000436C5" w:rsidRPr="0065111A" w:rsidRDefault="000436C5" w:rsidP="000436C5">
      <w:pPr>
        <w:pStyle w:val="Heading4"/>
      </w:pPr>
      <w:r w:rsidRPr="0065111A">
        <w:t>Should is unconditional- it requires an obligation of action</w:t>
      </w:r>
    </w:p>
    <w:p w14:paraId="0BAA0705" w14:textId="77777777" w:rsidR="000436C5" w:rsidRPr="0065111A" w:rsidRDefault="000436C5" w:rsidP="000436C5">
      <w:pPr>
        <w:spacing w:after="0"/>
      </w:pPr>
      <w:r w:rsidRPr="00F90FBC">
        <w:rPr>
          <w:b/>
          <w:sz w:val="24"/>
        </w:rPr>
        <w:t>Collins Essential English Dictionary</w:t>
      </w:r>
      <w:r>
        <w:t xml:space="preserve"> </w:t>
      </w:r>
      <w:r>
        <w:rPr>
          <w:b/>
          <w:sz w:val="24"/>
        </w:rPr>
        <w:t>2K6</w:t>
      </w:r>
      <w:r w:rsidRPr="0065111A">
        <w:t xml:space="preserve"> </w:t>
      </w:r>
    </w:p>
    <w:p w14:paraId="14DC11B4" w14:textId="77777777" w:rsidR="000436C5" w:rsidRPr="00F90FBC" w:rsidRDefault="000436C5" w:rsidP="000436C5">
      <w:pPr>
        <w:spacing w:after="0"/>
        <w:rPr>
          <w:sz w:val="16"/>
        </w:rPr>
      </w:pPr>
      <w:r w:rsidRPr="00F90FBC">
        <w:rPr>
          <w:sz w:val="16"/>
        </w:rPr>
        <w:t>[Second edition, "should," http://ww</w:t>
      </w:r>
      <w:r>
        <w:rPr>
          <w:sz w:val="16"/>
        </w:rPr>
        <w:t>w.thefreedictionary.com/should</w:t>
      </w:r>
      <w:r w:rsidRPr="00F90FBC">
        <w:rPr>
          <w:sz w:val="16"/>
        </w:rPr>
        <w:t>]</w:t>
      </w:r>
    </w:p>
    <w:p w14:paraId="599FD36C" w14:textId="77777777" w:rsidR="000436C5" w:rsidRPr="0065111A" w:rsidRDefault="000436C5" w:rsidP="000436C5">
      <w:pPr>
        <w:spacing w:after="0"/>
      </w:pPr>
    </w:p>
    <w:p w14:paraId="637EB671" w14:textId="77777777" w:rsidR="000436C5" w:rsidRPr="0065111A" w:rsidRDefault="000436C5" w:rsidP="000436C5">
      <w:r w:rsidRPr="00F90FBC">
        <w:rPr>
          <w:rStyle w:val="StyleUnderline"/>
        </w:rPr>
        <w:t>the past tense of shall</w:t>
      </w:r>
      <w:r w:rsidRPr="0065111A">
        <w:t xml:space="preserve">: </w:t>
      </w:r>
      <w:r w:rsidRPr="00F90FBC">
        <w:rPr>
          <w:rStyle w:val="StyleUnderline"/>
          <w:highlight w:val="yellow"/>
        </w:rPr>
        <w:t>used to indicate</w:t>
      </w:r>
      <w:r w:rsidRPr="0065111A">
        <w:t xml:space="preserve"> that </w:t>
      </w:r>
      <w:r w:rsidRPr="00F90FBC">
        <w:rPr>
          <w:rStyle w:val="StyleUnderline"/>
          <w:highlight w:val="yellow"/>
        </w:rPr>
        <w:t>an action</w:t>
      </w:r>
      <w:r w:rsidRPr="0065111A">
        <w:t xml:space="preserve"> is </w:t>
      </w:r>
      <w:r w:rsidRPr="00F90FBC">
        <w:rPr>
          <w:rStyle w:val="StyleUnderline"/>
          <w:highlight w:val="yellow"/>
        </w:rPr>
        <w:t>considered</w:t>
      </w:r>
      <w:r w:rsidRPr="00F90FBC">
        <w:rPr>
          <w:rStyle w:val="StyleUnderline"/>
        </w:rPr>
        <w:t xml:space="preserve"> by the speaker </w:t>
      </w:r>
      <w:r w:rsidRPr="00F90FBC">
        <w:rPr>
          <w:rStyle w:val="StyleUnderline"/>
          <w:highlight w:val="yellow"/>
        </w:rPr>
        <w:t>to be obligatory</w:t>
      </w:r>
      <w:r w:rsidRPr="0065111A">
        <w:t xml:space="preserve"> (you should go) </w:t>
      </w:r>
      <w:r w:rsidRPr="00F90FBC">
        <w:rPr>
          <w:rStyle w:val="StyleUnderline"/>
        </w:rPr>
        <w:t>or to form the subjunctive mood</w:t>
      </w:r>
      <w:r w:rsidRPr="0065111A">
        <w:t xml:space="preserve"> (I should like to see you; if I should die; should I be late, start without me) [Old English sceolde]</w:t>
      </w:r>
    </w:p>
    <w:p w14:paraId="0F29EF96" w14:textId="77777777" w:rsidR="000436C5" w:rsidRPr="0065111A" w:rsidRDefault="000436C5" w:rsidP="000436C5">
      <w:pPr>
        <w:pStyle w:val="Heading4"/>
      </w:pPr>
      <w:r w:rsidRPr="0065111A">
        <w:t>Should expresses explicit obligation</w:t>
      </w:r>
    </w:p>
    <w:p w14:paraId="56D8FB7F" w14:textId="77777777" w:rsidR="000436C5" w:rsidRPr="0065111A" w:rsidRDefault="000436C5" w:rsidP="000436C5">
      <w:pPr>
        <w:spacing w:after="0"/>
      </w:pPr>
      <w:r w:rsidRPr="001A0DA2">
        <w:rPr>
          <w:b/>
          <w:sz w:val="24"/>
        </w:rPr>
        <w:t>American Heritage</w:t>
      </w:r>
      <w:r>
        <w:t xml:space="preserve"> </w:t>
      </w:r>
      <w:r w:rsidRPr="001A0DA2">
        <w:rPr>
          <w:b/>
          <w:sz w:val="24"/>
        </w:rPr>
        <w:t>9</w:t>
      </w:r>
      <w:r w:rsidRPr="0065111A">
        <w:t xml:space="preserve"> </w:t>
      </w:r>
    </w:p>
    <w:p w14:paraId="5D352534" w14:textId="77777777" w:rsidR="000436C5" w:rsidRPr="001A0DA2" w:rsidRDefault="000436C5" w:rsidP="000436C5">
      <w:pPr>
        <w:spacing w:after="0"/>
        <w:rPr>
          <w:sz w:val="16"/>
        </w:rPr>
      </w:pPr>
      <w:r w:rsidRPr="001A0DA2">
        <w:rPr>
          <w:sz w:val="16"/>
        </w:rPr>
        <w:t>[The American Heritage Dictionary of the English Language, Fourth Edition, "Should," http://dictionary.reference.com/browse/should</w:t>
      </w:r>
      <w:proofErr w:type="gramStart"/>
      <w:r w:rsidRPr="001A0DA2">
        <w:rPr>
          <w:sz w:val="16"/>
        </w:rPr>
        <w:t>, ]</w:t>
      </w:r>
      <w:proofErr w:type="gramEnd"/>
    </w:p>
    <w:p w14:paraId="5AE13593" w14:textId="77777777" w:rsidR="000436C5" w:rsidRPr="0065111A" w:rsidRDefault="000436C5" w:rsidP="000436C5">
      <w:pPr>
        <w:spacing w:after="0"/>
      </w:pPr>
    </w:p>
    <w:p w14:paraId="0CD121A5" w14:textId="77777777" w:rsidR="000436C5" w:rsidRPr="001A0DA2" w:rsidRDefault="000436C5" w:rsidP="000436C5">
      <w:pPr>
        <w:rPr>
          <w:sz w:val="16"/>
        </w:rPr>
      </w:pPr>
      <w:r w:rsidRPr="001A0DA2">
        <w:rPr>
          <w:sz w:val="16"/>
        </w:rPr>
        <w:t xml:space="preserve">In formal style, </w:t>
      </w:r>
      <w:r w:rsidRPr="001A0DA2">
        <w:rPr>
          <w:u w:val="single"/>
        </w:rPr>
        <w:t xml:space="preserve">Americans use shall to express </w:t>
      </w:r>
      <w:r w:rsidRPr="001A0DA2">
        <w:rPr>
          <w:highlight w:val="yellow"/>
          <w:u w:val="single"/>
        </w:rPr>
        <w:t>an explicit obligation</w:t>
      </w:r>
      <w:r w:rsidRPr="001A0DA2">
        <w:rPr>
          <w:sz w:val="16"/>
        </w:rPr>
        <w:t xml:space="preserve">, as in Applicants shall provide a proof of residence, though </w:t>
      </w:r>
      <w:r w:rsidRPr="001A0DA2">
        <w:rPr>
          <w:u w:val="single"/>
        </w:rPr>
        <w:t xml:space="preserve">this sense </w:t>
      </w:r>
      <w:r w:rsidRPr="001A0DA2">
        <w:rPr>
          <w:highlight w:val="yellow"/>
          <w:u w:val="single"/>
        </w:rPr>
        <w:t>is</w:t>
      </w:r>
      <w:r w:rsidRPr="0065111A">
        <w:rPr>
          <w:u w:val="single"/>
        </w:rPr>
        <w:t xml:space="preserve"> also </w:t>
      </w:r>
      <w:r w:rsidRPr="001A0DA2">
        <w:rPr>
          <w:highlight w:val="yellow"/>
          <w:u w:val="single"/>
        </w:rPr>
        <w:t>expressed by</w:t>
      </w:r>
      <w:r w:rsidRPr="001A0DA2">
        <w:rPr>
          <w:sz w:val="16"/>
        </w:rPr>
        <w:t xml:space="preserve"> must or </w:t>
      </w:r>
      <w:r w:rsidRPr="001A0DA2">
        <w:rPr>
          <w:highlight w:val="yellow"/>
          <w:u w:val="single"/>
        </w:rPr>
        <w:t>should</w:t>
      </w:r>
      <w:r w:rsidRPr="001A0DA2">
        <w:rPr>
          <w:sz w:val="16"/>
        </w:rPr>
        <w:t>.</w:t>
      </w:r>
    </w:p>
    <w:p w14:paraId="4E04773B" w14:textId="77777777" w:rsidR="000436C5" w:rsidRPr="00FF5564" w:rsidRDefault="000436C5" w:rsidP="000436C5">
      <w:pPr>
        <w:pStyle w:val="Heading4"/>
        <w:rPr>
          <w:rStyle w:val="Style13ptBold"/>
        </w:rPr>
      </w:pPr>
      <w:r>
        <w:t>Should is mandatory</w:t>
      </w:r>
    </w:p>
    <w:p w14:paraId="1C5EE66E" w14:textId="77777777" w:rsidR="000436C5" w:rsidRDefault="000436C5" w:rsidP="000436C5">
      <w:pPr>
        <w:spacing w:after="0"/>
      </w:pPr>
      <w:r w:rsidRPr="00FF5564">
        <w:rPr>
          <w:rStyle w:val="Style13ptBold"/>
        </w:rPr>
        <w:t>Nieto 9</w:t>
      </w:r>
      <w:r>
        <w:t xml:space="preserve"> </w:t>
      </w:r>
    </w:p>
    <w:p w14:paraId="7FBAD52F" w14:textId="77777777" w:rsidR="000436C5" w:rsidRPr="003B2C65" w:rsidRDefault="000436C5" w:rsidP="000436C5">
      <w:pPr>
        <w:spacing w:after="0"/>
        <w:rPr>
          <w:sz w:val="16"/>
        </w:rPr>
      </w:pPr>
      <w:r w:rsidRPr="003B2C65">
        <w:rPr>
          <w:sz w:val="16"/>
        </w:rPr>
        <w:t>Judge Henry Nieto, Colorado Court of Appeals, 8-20-2009 People v. Munoz, 240 P.3d 311, Colo. Ct. App. 2009</w:t>
      </w:r>
    </w:p>
    <w:p w14:paraId="3D917A5D" w14:textId="77777777" w:rsidR="000436C5" w:rsidRDefault="000436C5" w:rsidP="000436C5">
      <w:pPr>
        <w:spacing w:after="0"/>
      </w:pPr>
    </w:p>
    <w:p w14:paraId="1110193B" w14:textId="77777777" w:rsidR="000436C5" w:rsidRPr="00A561AD" w:rsidRDefault="000436C5" w:rsidP="000436C5">
      <w:pPr>
        <w:rPr>
          <w:sz w:val="14"/>
        </w:rPr>
      </w:pPr>
      <w:r w:rsidRPr="003B2C65">
        <w:rPr>
          <w:sz w:val="14"/>
        </w:rPr>
        <w:t>"</w:t>
      </w:r>
      <w:r w:rsidRPr="003B2C65">
        <w:rPr>
          <w:rStyle w:val="underline"/>
          <w:highlight w:val="yellow"/>
        </w:rPr>
        <w:t xml:space="preserve">Should" is "used . . . to express </w:t>
      </w:r>
      <w:r w:rsidRPr="003B2C65">
        <w:rPr>
          <w:rStyle w:val="Emphasis"/>
          <w:highlight w:val="yellow"/>
        </w:rPr>
        <w:t>duty, obligation</w:t>
      </w:r>
      <w:r w:rsidRPr="00A561AD">
        <w:rPr>
          <w:sz w:val="14"/>
        </w:rPr>
        <w:t xml:space="preserve">, propriety, or expediency." Webster's Third New International Dictionary 2104 (2002). </w:t>
      </w:r>
      <w:proofErr w:type="gramStart"/>
      <w:r w:rsidRPr="00A561AD">
        <w:rPr>
          <w:sz w:val="14"/>
        </w:rPr>
        <w:t>Courts  [</w:t>
      </w:r>
      <w:proofErr w:type="gramEnd"/>
      <w:r w:rsidRPr="00A561AD">
        <w:rPr>
          <w:sz w:val="14"/>
        </w:rPr>
        <w:t xml:space="preserve">**15] interpreting the word in various contexts have drawn conflicting conclusions, although </w:t>
      </w:r>
      <w:r w:rsidRPr="00FF5564">
        <w:rPr>
          <w:rStyle w:val="underline"/>
        </w:rPr>
        <w:t xml:space="preserve">the </w:t>
      </w:r>
      <w:r w:rsidRPr="003B2C65">
        <w:rPr>
          <w:rStyle w:val="StyleUnderline"/>
          <w:highlight w:val="yellow"/>
        </w:rPr>
        <w:t>weight of authority</w:t>
      </w:r>
      <w:r w:rsidRPr="003B2C65">
        <w:rPr>
          <w:rStyle w:val="underline"/>
          <w:highlight w:val="yellow"/>
        </w:rPr>
        <w:t xml:space="preserve"> appears to favor interpreting "should" in an</w:t>
      </w:r>
      <w:r w:rsidRPr="00FF5564">
        <w:rPr>
          <w:rStyle w:val="underline"/>
        </w:rPr>
        <w:t xml:space="preserve"> </w:t>
      </w:r>
      <w:r w:rsidRPr="00A561AD">
        <w:rPr>
          <w:rStyle w:val="StyleUnderline"/>
        </w:rPr>
        <w:t>imperative</w:t>
      </w:r>
      <w:r w:rsidRPr="00FF5564">
        <w:rPr>
          <w:rStyle w:val="Emphasis"/>
        </w:rPr>
        <w:t xml:space="preserve">, </w:t>
      </w:r>
      <w:r w:rsidRPr="003B2C65">
        <w:rPr>
          <w:rStyle w:val="Emphasis"/>
          <w:highlight w:val="yellow"/>
        </w:rPr>
        <w:t xml:space="preserve">obligatory </w:t>
      </w:r>
      <w:r w:rsidRPr="003B2C65">
        <w:rPr>
          <w:rStyle w:val="StyleUnderline"/>
          <w:highlight w:val="yellow"/>
        </w:rPr>
        <w:t>sense</w:t>
      </w:r>
      <w:r w:rsidRPr="00A561AD">
        <w:rPr>
          <w:sz w:val="14"/>
        </w:rPr>
        <w:t xml:space="preserve">. HN7A number of courts, confronted with the question of whether using the word "should" in jury instructions conforms with the Fifth and Sixth Amendment protections governing the reasonable doubt standard, have upheld instructions using the word. </w:t>
      </w:r>
      <w:r w:rsidRPr="00FF5564">
        <w:rPr>
          <w:rStyle w:val="underline"/>
        </w:rPr>
        <w:t xml:space="preserve">In the courts of other states </w:t>
      </w:r>
      <w:r w:rsidRPr="00A561AD">
        <w:rPr>
          <w:sz w:val="14"/>
        </w:rPr>
        <w:t xml:space="preserve">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w:t>
      </w:r>
      <w:r w:rsidRPr="003B2C65">
        <w:rPr>
          <w:rStyle w:val="underline"/>
          <w:highlight w:val="yellow"/>
        </w:rPr>
        <w:t>the word</w:t>
      </w:r>
      <w:r w:rsidRPr="00FF5564">
        <w:rPr>
          <w:rStyle w:val="underline"/>
        </w:rPr>
        <w:t xml:space="preserve"> "conveys a sense of duty and obligation and </w:t>
      </w:r>
      <w:r w:rsidRPr="003B2C65">
        <w:rPr>
          <w:rStyle w:val="Emphasis"/>
          <w:highlight w:val="yellow"/>
        </w:rPr>
        <w:t>could not be misunderstood</w:t>
      </w:r>
      <w:r w:rsidRPr="00FF5564">
        <w:rPr>
          <w:rStyle w:val="underline"/>
        </w:rPr>
        <w:t xml:space="preserve"> </w:t>
      </w:r>
      <w:r w:rsidRPr="00A561AD">
        <w:rPr>
          <w:sz w:val="14"/>
        </w:rPr>
        <w:t xml:space="preserve">by a jury." See State v. McCloud, 257 Kan. 1, 891 P.2d 324, 335 (Kan. 1995); see also Tyson v. State, 217 Ga. App. 428, 457 S.E.2d 690, 691-92 (Ga. Ct. App. 1995) (finding argument that "should" is directional but not instructional to be without merit); Commonwealth v. Hammond, 350 Pa. Super. 477, 504 A.2d 940, 941-42 (Pa. Super. Ct. 1986).  Notably, </w:t>
      </w:r>
      <w:r w:rsidRPr="00FF5564">
        <w:rPr>
          <w:rStyle w:val="underline"/>
        </w:rPr>
        <w:t>courts interpreting the word "should</w:t>
      </w:r>
      <w:r w:rsidRPr="00A561AD">
        <w:rPr>
          <w:sz w:val="14"/>
        </w:rPr>
        <w:t xml:space="preserve">" in other types of jury </w:t>
      </w:r>
      <w:proofErr w:type="gramStart"/>
      <w:r w:rsidRPr="00A561AD">
        <w:rPr>
          <w:sz w:val="14"/>
        </w:rPr>
        <w:t>instructions  [</w:t>
      </w:r>
      <w:proofErr w:type="gramEnd"/>
      <w:r w:rsidRPr="00A561AD">
        <w:rPr>
          <w:sz w:val="14"/>
        </w:rPr>
        <w:t xml:space="preserve">**16] </w:t>
      </w:r>
      <w:r w:rsidRPr="00FF5564">
        <w:rPr>
          <w:rStyle w:val="underline"/>
        </w:rPr>
        <w:t>have</w:t>
      </w:r>
      <w:r w:rsidRPr="00A561AD">
        <w:rPr>
          <w:sz w:val="14"/>
        </w:rPr>
        <w:t xml:space="preserve"> also </w:t>
      </w:r>
      <w:r w:rsidRPr="00FF5564">
        <w:rPr>
          <w:rStyle w:val="underline"/>
        </w:rPr>
        <w:t xml:space="preserve">found that </w:t>
      </w:r>
      <w:r w:rsidRPr="003B2C65">
        <w:rPr>
          <w:rStyle w:val="underline"/>
          <w:highlight w:val="yellow"/>
        </w:rPr>
        <w:t>the word conveys</w:t>
      </w:r>
      <w:r w:rsidRPr="00A561AD">
        <w:rPr>
          <w:sz w:val="14"/>
        </w:rPr>
        <w:t xml:space="preserve"> to the jury </w:t>
      </w:r>
      <w:r w:rsidRPr="00FF5564">
        <w:rPr>
          <w:rStyle w:val="underline"/>
        </w:rPr>
        <w:t xml:space="preserve">a sense of duty or </w:t>
      </w:r>
      <w:r w:rsidRPr="003B2C65">
        <w:rPr>
          <w:rStyle w:val="underline"/>
          <w:highlight w:val="yellow"/>
        </w:rPr>
        <w:t>obligation</w:t>
      </w:r>
      <w:r w:rsidRPr="00FF5564">
        <w:rPr>
          <w:rStyle w:val="underline"/>
        </w:rPr>
        <w:t xml:space="preserve"> and </w:t>
      </w:r>
      <w:r w:rsidRPr="003B2C65">
        <w:rPr>
          <w:rStyle w:val="Emphasis"/>
          <w:highlight w:val="yellow"/>
        </w:rPr>
        <w:t>not discretion</w:t>
      </w:r>
      <w:r w:rsidRPr="00A561AD">
        <w:rPr>
          <w:sz w:val="14"/>
        </w:rPr>
        <w:t xml:space="preserve">. In Little v. State, 261 Ark. 859, 554 S.W.2d 312, 324 (Ark. 1977), </w:t>
      </w:r>
      <w:r w:rsidRPr="00FF5564">
        <w:rPr>
          <w:rStyle w:val="underline"/>
        </w:rPr>
        <w:t>the Arkansas Supreme Court interpreted the word "</w:t>
      </w:r>
      <w:r w:rsidRPr="00FF5564">
        <w:rPr>
          <w:rStyle w:val="StyleUnderline"/>
        </w:rPr>
        <w:t>should"</w:t>
      </w:r>
      <w:r w:rsidRPr="00A561AD">
        <w:rPr>
          <w:sz w:val="14"/>
        </w:rPr>
        <w:t xml:space="preserve"> in an instruction on circumstantial evidence </w:t>
      </w:r>
      <w:r w:rsidRPr="00FF5564">
        <w:rPr>
          <w:rStyle w:val="underline"/>
        </w:rPr>
        <w:t xml:space="preserve">as </w:t>
      </w:r>
      <w:r w:rsidRPr="003B2C65">
        <w:rPr>
          <w:rStyle w:val="Emphasis"/>
          <w:highlight w:val="yellow"/>
        </w:rPr>
        <w:t>synonymous with the word "must"</w:t>
      </w:r>
      <w:r w:rsidRPr="00A561AD">
        <w:rPr>
          <w:sz w:val="14"/>
        </w:rPr>
        <w:t xml:space="preserve"> and rejected the defendant's argument that the jury may have been misled by the court's use of the word in the instruction. Similarly, </w:t>
      </w:r>
      <w:r w:rsidRPr="00FF5564">
        <w:rPr>
          <w:rStyle w:val="underline"/>
        </w:rPr>
        <w:t>the Missouri Supreme Court rejected a defendant's argument that the court erred by not using the word "</w:t>
      </w:r>
      <w:r w:rsidRPr="00FF5564">
        <w:rPr>
          <w:rStyle w:val="StyleUnderline"/>
        </w:rPr>
        <w:t>should" in</w:t>
      </w:r>
      <w:r w:rsidRPr="00FF5564">
        <w:rPr>
          <w:rStyle w:val="underline"/>
        </w:rPr>
        <w:t xml:space="preserve"> an instruction</w:t>
      </w:r>
      <w:r w:rsidRPr="00A561AD">
        <w:rPr>
          <w:sz w:val="14"/>
        </w:rPr>
        <w:t xml:space="preserve"> on witness credibility </w:t>
      </w:r>
      <w:r w:rsidRPr="00FF5564">
        <w:rPr>
          <w:rStyle w:val="underline"/>
        </w:rPr>
        <w:t xml:space="preserve">which used the word "must" because the two words have the </w:t>
      </w:r>
      <w:r w:rsidRPr="00A561AD">
        <w:rPr>
          <w:rStyle w:val="Emphasis"/>
        </w:rPr>
        <w:t>same meaning</w:t>
      </w:r>
      <w:r w:rsidRPr="00A561AD">
        <w:rPr>
          <w:sz w:val="14"/>
        </w:rPr>
        <w:t>. State v. Rack, 318 S.W.2d 211, 215 (Mo. 1958).   [*318</w:t>
      </w:r>
      <w:proofErr w:type="gramStart"/>
      <w:r w:rsidRPr="00A561AD">
        <w:rPr>
          <w:sz w:val="14"/>
        </w:rPr>
        <w:t>]  In</w:t>
      </w:r>
      <w:proofErr w:type="gramEnd"/>
      <w:r w:rsidRPr="00A561AD">
        <w:rPr>
          <w:sz w:val="14"/>
        </w:rPr>
        <w:t xml:space="preserve"> applying a child support statute, </w:t>
      </w:r>
      <w:r w:rsidRPr="00FF5564">
        <w:rPr>
          <w:rStyle w:val="underline"/>
        </w:rPr>
        <w:t>the Arizona Court</w:t>
      </w:r>
      <w:r w:rsidRPr="00A561AD">
        <w:rPr>
          <w:sz w:val="14"/>
        </w:rPr>
        <w:t xml:space="preserve"> of Appeals </w:t>
      </w:r>
      <w:r w:rsidRPr="00FF5564">
        <w:rPr>
          <w:rStyle w:val="underline"/>
        </w:rPr>
        <w:t xml:space="preserve">concluded </w:t>
      </w:r>
      <w:r w:rsidRPr="00FF5564">
        <w:rPr>
          <w:rStyle w:val="StyleUnderline"/>
        </w:rPr>
        <w:t>that a</w:t>
      </w:r>
      <w:r w:rsidRPr="00FF5564">
        <w:rPr>
          <w:rStyle w:val="underline"/>
        </w:rPr>
        <w:t xml:space="preserve"> legislature's or commission's use of the word "should" is meant to convey </w:t>
      </w:r>
      <w:r w:rsidRPr="00A561AD">
        <w:rPr>
          <w:rStyle w:val="StyleUnderline"/>
        </w:rPr>
        <w:t>duty or obligation</w:t>
      </w:r>
      <w:r w:rsidRPr="00A561AD">
        <w:rPr>
          <w:sz w:val="14"/>
        </w:rPr>
        <w:t>. McNutt v. McNutt, 203 Ariz. 28, 49 P.3d 300, 306 (Ariz. Ct. App. 2002) (finding a statute stating that child support expenditures "should" be allocated for the purpose of parents' federal tax exemption to be mandatory).</w:t>
      </w:r>
    </w:p>
    <w:p w14:paraId="31A49EF0" w14:textId="77777777" w:rsidR="000436C5" w:rsidRPr="00F90FBC" w:rsidRDefault="000436C5" w:rsidP="000436C5"/>
    <w:p w14:paraId="13722100" w14:textId="77777777" w:rsidR="000436C5" w:rsidRDefault="000436C5" w:rsidP="000436C5">
      <w:pPr>
        <w:pStyle w:val="Heading3"/>
      </w:pPr>
      <w:r>
        <w:t>Not Mandatory</w:t>
      </w:r>
    </w:p>
    <w:p w14:paraId="1C68BF3D" w14:textId="77777777" w:rsidR="000436C5" w:rsidRPr="0065111A" w:rsidRDefault="000436C5" w:rsidP="000436C5">
      <w:pPr>
        <w:pStyle w:val="Heading4"/>
      </w:pPr>
      <w:r w:rsidRPr="0065111A">
        <w:t>Should is conditional</w:t>
      </w:r>
    </w:p>
    <w:p w14:paraId="797D5083" w14:textId="77777777" w:rsidR="000436C5" w:rsidRPr="00F90FBC" w:rsidRDefault="000436C5" w:rsidP="000436C5">
      <w:pPr>
        <w:spacing w:after="0"/>
        <w:rPr>
          <w:b/>
          <w:sz w:val="24"/>
        </w:rPr>
      </w:pPr>
      <w:r w:rsidRPr="00F90FBC">
        <w:rPr>
          <w:b/>
          <w:sz w:val="24"/>
        </w:rPr>
        <w:t>Business Dictionary</w:t>
      </w:r>
      <w:r w:rsidRPr="0065111A">
        <w:t xml:space="preserve"> </w:t>
      </w:r>
      <w:r>
        <w:rPr>
          <w:b/>
          <w:sz w:val="24"/>
        </w:rPr>
        <w:t>No Date</w:t>
      </w:r>
    </w:p>
    <w:p w14:paraId="5786AB1F" w14:textId="77777777" w:rsidR="000436C5" w:rsidRPr="00F90FBC" w:rsidRDefault="000436C5" w:rsidP="000436C5">
      <w:pPr>
        <w:rPr>
          <w:sz w:val="16"/>
        </w:rPr>
      </w:pPr>
      <w:r w:rsidRPr="00F90FBC">
        <w:rPr>
          <w:sz w:val="16"/>
        </w:rPr>
        <w:t>["Should," http://www.businessdictionary.com/definition/should.html</w:t>
      </w:r>
      <w:proofErr w:type="gramStart"/>
      <w:r w:rsidRPr="00F90FBC">
        <w:rPr>
          <w:sz w:val="16"/>
        </w:rPr>
        <w:t>, ]</w:t>
      </w:r>
      <w:proofErr w:type="gramEnd"/>
    </w:p>
    <w:p w14:paraId="645FB613" w14:textId="77777777" w:rsidR="000436C5" w:rsidRDefault="000436C5" w:rsidP="000436C5">
      <w:pPr>
        <w:spacing w:after="0"/>
      </w:pPr>
      <w:r w:rsidRPr="0065111A">
        <w:t>Definition</w:t>
      </w:r>
      <w:r>
        <w:t xml:space="preserve"> </w:t>
      </w:r>
      <w:r w:rsidRPr="0065111A">
        <w:t xml:space="preserve">In general, </w:t>
      </w:r>
      <w:r w:rsidRPr="00F90FBC">
        <w:rPr>
          <w:rStyle w:val="StyleUnderline"/>
          <w:highlight w:val="yellow"/>
        </w:rPr>
        <w:t>recommended but not mandatory</w:t>
      </w:r>
      <w:r w:rsidRPr="0065111A">
        <w:t>.</w:t>
      </w:r>
    </w:p>
    <w:p w14:paraId="46D8F3BC" w14:textId="77777777" w:rsidR="000436C5" w:rsidRDefault="000436C5" w:rsidP="000436C5">
      <w:pPr>
        <w:spacing w:after="0"/>
      </w:pPr>
    </w:p>
    <w:p w14:paraId="0C0B3E4E" w14:textId="77777777" w:rsidR="000436C5" w:rsidRPr="00E2407D" w:rsidRDefault="000436C5" w:rsidP="000436C5">
      <w:pPr>
        <w:pStyle w:val="Heading4"/>
      </w:pPr>
      <w:r>
        <w:t>Should means desirable</w:t>
      </w:r>
    </w:p>
    <w:p w14:paraId="2661E2FF" w14:textId="77777777" w:rsidR="000436C5" w:rsidRPr="00E2407D" w:rsidRDefault="000436C5" w:rsidP="000436C5">
      <w:pPr>
        <w:spacing w:after="0"/>
      </w:pPr>
      <w:r w:rsidRPr="00AA7455">
        <w:rPr>
          <w:rStyle w:val="Style13ptBold"/>
        </w:rPr>
        <w:t>Words and Phrases 2</w:t>
      </w:r>
      <w:r w:rsidRPr="00E2407D">
        <w:t xml:space="preserve"> Vol. 39, p. 37</w:t>
      </w:r>
      <w:r>
        <w:t>2-373</w:t>
      </w:r>
    </w:p>
    <w:p w14:paraId="144E0E02" w14:textId="77777777" w:rsidR="000436C5" w:rsidRDefault="000436C5" w:rsidP="000436C5">
      <w:pPr>
        <w:widowControl w:val="0"/>
        <w:spacing w:after="0"/>
      </w:pPr>
    </w:p>
    <w:p w14:paraId="117C0D24" w14:textId="77777777" w:rsidR="000436C5" w:rsidRDefault="000436C5" w:rsidP="000436C5">
      <w:pPr>
        <w:widowControl w:val="0"/>
        <w:spacing w:after="0"/>
        <w:rPr>
          <w:sz w:val="14"/>
        </w:rPr>
      </w:pPr>
      <w:r w:rsidRPr="00AA7455">
        <w:rPr>
          <w:sz w:val="14"/>
        </w:rPr>
        <w:t xml:space="preserve">Or. 1952.  Where safety regulation for sawmill industry providing that a two by two inch guard rail should be installed at extreme outer edge of walkways adjacent to sorting tables was immediately preceded by other regulations in which word “shall” instead of “should” was used, and word “should” did not appear to be result of inadvertent use in particular regulation, </w:t>
      </w:r>
      <w:r w:rsidRPr="003B2C65">
        <w:rPr>
          <w:rStyle w:val="Style1Char1"/>
          <w:highlight w:val="yellow"/>
        </w:rPr>
        <w:t>use of word “should” was intended to convey idea that particular precaution</w:t>
      </w:r>
      <w:r w:rsidRPr="00E2407D">
        <w:rPr>
          <w:rStyle w:val="Style1Char1"/>
        </w:rPr>
        <w:t xml:space="preserve"> involved </w:t>
      </w:r>
      <w:r w:rsidRPr="003B2C65">
        <w:rPr>
          <w:rStyle w:val="Style1Char1"/>
          <w:highlight w:val="yellow"/>
        </w:rPr>
        <w:t xml:space="preserve">was desirable and recommended, </w:t>
      </w:r>
      <w:r w:rsidRPr="003B2C65">
        <w:rPr>
          <w:rStyle w:val="Emphasis"/>
          <w:highlight w:val="yellow"/>
        </w:rPr>
        <w:t>but not mandatory</w:t>
      </w:r>
      <w:r w:rsidRPr="00AA7455">
        <w:rPr>
          <w:sz w:val="14"/>
        </w:rPr>
        <w:t>.  ORS 654.005 et seq.----Baldassarre v. West Oregon Lumber Co., 239 P.2d 839, 193 Or. 556.---Labor &amp; Emp. 2857</w:t>
      </w:r>
    </w:p>
    <w:p w14:paraId="5F10CA36" w14:textId="77777777" w:rsidR="000436C5" w:rsidRDefault="000436C5" w:rsidP="000436C5">
      <w:pPr>
        <w:widowControl w:val="0"/>
        <w:spacing w:after="0"/>
        <w:rPr>
          <w:sz w:val="14"/>
        </w:rPr>
      </w:pPr>
    </w:p>
    <w:p w14:paraId="222A52EF" w14:textId="77777777" w:rsidR="000436C5" w:rsidRPr="00521C4B" w:rsidRDefault="000436C5" w:rsidP="000436C5">
      <w:pPr>
        <w:pStyle w:val="Heading4"/>
      </w:pPr>
      <w:r>
        <w:t>Should</w:t>
      </w:r>
      <w:r w:rsidRPr="00521C4B">
        <w:t xml:space="preserve"> doesn’t require certainty</w:t>
      </w:r>
    </w:p>
    <w:p w14:paraId="4CBC6215" w14:textId="77777777" w:rsidR="000436C5" w:rsidRPr="00521C4B" w:rsidRDefault="000436C5" w:rsidP="000436C5">
      <w:pPr>
        <w:spacing w:after="0"/>
      </w:pPr>
      <w:r w:rsidRPr="00A561AD">
        <w:rPr>
          <w:rStyle w:val="Style13ptBold"/>
        </w:rPr>
        <w:t>Black’s Law 79</w:t>
      </w:r>
      <w:r w:rsidRPr="00521C4B">
        <w:t xml:space="preserve"> Black’s Law Dict</w:t>
      </w:r>
      <w:r>
        <w:t>ionary – Fifth Edition, p. 1237</w:t>
      </w:r>
    </w:p>
    <w:p w14:paraId="720B8F80" w14:textId="77777777" w:rsidR="000436C5" w:rsidRPr="00521C4B" w:rsidRDefault="000436C5" w:rsidP="000436C5">
      <w:pPr>
        <w:spacing w:after="0"/>
      </w:pPr>
    </w:p>
    <w:p w14:paraId="408D1377" w14:textId="77777777" w:rsidR="000436C5" w:rsidRPr="00521C4B" w:rsidRDefault="000436C5" w:rsidP="000436C5">
      <w:pPr>
        <w:spacing w:after="0"/>
        <w:rPr>
          <w:bCs/>
          <w:u w:val="single"/>
        </w:rPr>
      </w:pPr>
      <w:r w:rsidRPr="003B2C65">
        <w:rPr>
          <w:rStyle w:val="StyleUnderline"/>
          <w:highlight w:val="yellow"/>
        </w:rPr>
        <w:t>Should</w:t>
      </w:r>
      <w:r w:rsidRPr="00A561AD">
        <w:rPr>
          <w:sz w:val="14"/>
        </w:rPr>
        <w:t xml:space="preserve">. The past tense of shall; ordinarily implying duty or obligation; although usually no more than an obligation of propriety or expediency, or a moral obligation, thereby distinguishing it from “ought.” It is not normally synonymous with “may,” and although often interchangeable with the word “would,” it </w:t>
      </w:r>
      <w:r w:rsidRPr="003B2C65">
        <w:rPr>
          <w:rStyle w:val="Emphasis"/>
          <w:highlight w:val="yellow"/>
        </w:rPr>
        <w:t>does not ordinarily express certainty</w:t>
      </w:r>
      <w:r w:rsidRPr="003B2C65">
        <w:rPr>
          <w:rStyle w:val="StyleUnderline"/>
          <w:highlight w:val="yellow"/>
        </w:rPr>
        <w:t xml:space="preserve"> as “will” sometimes does</w:t>
      </w:r>
      <w:r w:rsidRPr="00521C4B">
        <w:rPr>
          <w:rStyle w:val="StyleUnderline"/>
        </w:rPr>
        <w:t>.</w:t>
      </w:r>
      <w:r w:rsidRPr="00B34C67">
        <w:rPr>
          <w:rStyle w:val="StyleUnderline"/>
        </w:rPr>
        <w:t> </w:t>
      </w:r>
    </w:p>
    <w:p w14:paraId="7F30A0B5" w14:textId="77777777" w:rsidR="000436C5" w:rsidRDefault="000436C5" w:rsidP="000436C5">
      <w:pPr>
        <w:widowControl w:val="0"/>
        <w:spacing w:after="0"/>
        <w:rPr>
          <w:sz w:val="14"/>
        </w:rPr>
      </w:pPr>
    </w:p>
    <w:p w14:paraId="07922FDA" w14:textId="77777777" w:rsidR="000436C5" w:rsidRPr="00A561AD" w:rsidRDefault="000436C5" w:rsidP="000436C5">
      <w:pPr>
        <w:pStyle w:val="Heading4"/>
      </w:pPr>
      <w:r>
        <w:t>Should and must are distinct</w:t>
      </w:r>
    </w:p>
    <w:p w14:paraId="0E42677C" w14:textId="77777777" w:rsidR="000436C5" w:rsidRPr="00AF66D4" w:rsidRDefault="000436C5" w:rsidP="000436C5">
      <w:r w:rsidRPr="00A561AD">
        <w:rPr>
          <w:rStyle w:val="Style13ptBold"/>
        </w:rPr>
        <w:t>Dilip 11</w:t>
      </w:r>
      <w:r w:rsidRPr="00A561AD">
        <w:t xml:space="preserve"> Aron Dilip (Contributing Editor – India) – Professor in Social Science Difference Between Should and Must Mar 17th, 2011 http://www.differencebetween.com/difference-between-should-and-vs-must/#ixzz1yLDjLmkx </w:t>
      </w:r>
    </w:p>
    <w:p w14:paraId="2488B6BF" w14:textId="77777777" w:rsidR="000436C5" w:rsidRDefault="000436C5" w:rsidP="000436C5">
      <w:pPr>
        <w:rPr>
          <w:u w:val="single"/>
        </w:rPr>
      </w:pPr>
    </w:p>
    <w:p w14:paraId="2BD787CB" w14:textId="77777777" w:rsidR="000436C5" w:rsidRPr="00A561AD" w:rsidRDefault="000436C5" w:rsidP="000436C5">
      <w:pPr>
        <w:rPr>
          <w:sz w:val="14"/>
        </w:rPr>
      </w:pPr>
      <w:r w:rsidRPr="003B2C65">
        <w:rPr>
          <w:highlight w:val="yellow"/>
          <w:u w:val="single"/>
        </w:rPr>
        <w:t>Should and Must</w:t>
      </w:r>
      <w:r w:rsidRPr="00A561AD">
        <w:rPr>
          <w:sz w:val="14"/>
        </w:rPr>
        <w:t xml:space="preserve"> are two modal auxiliary verbs in English language that </w:t>
      </w:r>
      <w:r w:rsidRPr="003B2C65">
        <w:rPr>
          <w:highlight w:val="yellow"/>
          <w:u w:val="single"/>
        </w:rPr>
        <w:t xml:space="preserve">should be used </w:t>
      </w:r>
      <w:r w:rsidRPr="003B2C65">
        <w:rPr>
          <w:rStyle w:val="Emphasis"/>
          <w:highlight w:val="yellow"/>
        </w:rPr>
        <w:t>correctly and with difference</w:t>
      </w:r>
      <w:r w:rsidRPr="00A561AD">
        <w:rPr>
          <w:sz w:val="14"/>
        </w:rPr>
        <w:t xml:space="preserve">. Both the verbs differ in their forms and their meanings as well. </w:t>
      </w:r>
      <w:r w:rsidRPr="00630E4F">
        <w:rPr>
          <w:u w:val="single"/>
        </w:rPr>
        <w:t>The verb ‘</w:t>
      </w:r>
      <w:r w:rsidRPr="003B2C65">
        <w:rPr>
          <w:highlight w:val="yellow"/>
          <w:u w:val="single"/>
        </w:rPr>
        <w:t xml:space="preserve">must’ </w:t>
      </w:r>
      <w:proofErr w:type="gramStart"/>
      <w:r w:rsidRPr="003B2C65">
        <w:rPr>
          <w:highlight w:val="yellow"/>
          <w:u w:val="single"/>
        </w:rPr>
        <w:t>is</w:t>
      </w:r>
      <w:proofErr w:type="gramEnd"/>
      <w:r w:rsidRPr="00A561AD">
        <w:rPr>
          <w:sz w:val="14"/>
        </w:rPr>
        <w:t xml:space="preserve"> generally used </w:t>
      </w:r>
      <w:r w:rsidRPr="003B2C65">
        <w:rPr>
          <w:highlight w:val="yellow"/>
          <w:u w:val="single"/>
        </w:rPr>
        <w:t>expressive of certainty</w:t>
      </w:r>
      <w:r w:rsidRPr="00630E4F">
        <w:rPr>
          <w:u w:val="single"/>
        </w:rPr>
        <w:t xml:space="preserve"> </w:t>
      </w:r>
      <w:r w:rsidRPr="00A561AD">
        <w:rPr>
          <w:sz w:val="14"/>
        </w:rPr>
        <w:t>as in the sentence ‘I must get up at five tomorrow.’ In this sentence the modal auxiliary verb ‘</w:t>
      </w:r>
      <w:r w:rsidRPr="00630E4F">
        <w:rPr>
          <w:u w:val="single"/>
        </w:rPr>
        <w:t>must’ is used expressive of certainty</w:t>
      </w:r>
      <w:r w:rsidRPr="00A561AD">
        <w:rPr>
          <w:sz w:val="14"/>
        </w:rPr>
        <w:t xml:space="preserve"> regarding getting up at five in the morning. ‘</w:t>
      </w:r>
      <w:r w:rsidRPr="00630E4F">
        <w:rPr>
          <w:u w:val="single"/>
        </w:rPr>
        <w:t>Must’ is used to indicative of strong advice to oneself or to others</w:t>
      </w:r>
      <w:r w:rsidRPr="00A561AD">
        <w:rPr>
          <w:sz w:val="14"/>
        </w:rPr>
        <w:t xml:space="preserve"> as in the sentences: 1. I really must stop drinking alcohol. 2. You must be here by 9 o’clock at the latest. In both the sentences given above you will find that ‘</w:t>
      </w:r>
      <w:r w:rsidRPr="00630E4F">
        <w:rPr>
          <w:u w:val="single"/>
        </w:rPr>
        <w:t>must’ is used supportive of an advice or order</w:t>
      </w:r>
      <w:r w:rsidRPr="00A561AD">
        <w:rPr>
          <w:sz w:val="14"/>
        </w:rPr>
        <w:t xml:space="preserve">. Sometimes ‘must’ is used in questions too. In such cases it seems to ask about the intentions of the person who is spoken to as in the sentences: 1. Must I write down everything? 2. Why must you read till late in the night this week? You seem to ask about the intentions of the person who is spoken to in both the sentences by the usage of the verb ‘must’. The modal auxiliary verb ‘should’ can be used as the past form of ‘shall’ as in the sentence ‘I said I should be in the temple before eleven.’ </w:t>
      </w:r>
      <w:r w:rsidRPr="00630E4F">
        <w:rPr>
          <w:u w:val="single"/>
        </w:rPr>
        <w:t xml:space="preserve">The </w:t>
      </w:r>
      <w:r w:rsidRPr="003B2C65">
        <w:rPr>
          <w:highlight w:val="yellow"/>
          <w:u w:val="single"/>
        </w:rPr>
        <w:t>verb ‘should’</w:t>
      </w:r>
      <w:r w:rsidRPr="00630E4F">
        <w:rPr>
          <w:u w:val="single"/>
        </w:rPr>
        <w:t xml:space="preserve"> sometimes </w:t>
      </w:r>
      <w:proofErr w:type="gramStart"/>
      <w:r w:rsidRPr="003B2C65">
        <w:rPr>
          <w:highlight w:val="yellow"/>
          <w:u w:val="single"/>
        </w:rPr>
        <w:t>is</w:t>
      </w:r>
      <w:proofErr w:type="gramEnd"/>
      <w:r w:rsidRPr="003B2C65">
        <w:rPr>
          <w:highlight w:val="yellow"/>
          <w:u w:val="single"/>
        </w:rPr>
        <w:t xml:space="preserve"> used</w:t>
      </w:r>
      <w:r w:rsidRPr="00A561AD">
        <w:rPr>
          <w:sz w:val="14"/>
        </w:rPr>
        <w:t xml:space="preserve"> after ‘if’ </w:t>
      </w:r>
      <w:r w:rsidRPr="003B2C65">
        <w:rPr>
          <w:highlight w:val="yellow"/>
          <w:u w:val="single"/>
        </w:rPr>
        <w:t>to suggest</w:t>
      </w:r>
      <w:r w:rsidRPr="00630E4F">
        <w:rPr>
          <w:u w:val="single"/>
        </w:rPr>
        <w:t xml:space="preserve"> some sort of </w:t>
      </w:r>
      <w:r w:rsidRPr="003B2C65">
        <w:rPr>
          <w:rStyle w:val="Emphasis"/>
          <w:highlight w:val="yellow"/>
        </w:rPr>
        <w:t>possibility or chance</w:t>
      </w:r>
      <w:r w:rsidRPr="00A561AD">
        <w:rPr>
          <w:sz w:val="14"/>
        </w:rPr>
        <w:t xml:space="preserve"> as in the sentence ‘If you should see Julie, give her my wishes.’ The meaning that you get from the sentence is that in case you meet her you convey my wishes to her. </w:t>
      </w:r>
      <w:r w:rsidRPr="00630E4F">
        <w:rPr>
          <w:u w:val="single"/>
        </w:rPr>
        <w:t xml:space="preserve">The verb ‘should’ </w:t>
      </w:r>
      <w:proofErr w:type="gramStart"/>
      <w:r w:rsidRPr="00630E4F">
        <w:rPr>
          <w:u w:val="single"/>
        </w:rPr>
        <w:t>is</w:t>
      </w:r>
      <w:proofErr w:type="gramEnd"/>
      <w:r w:rsidRPr="00630E4F">
        <w:rPr>
          <w:u w:val="single"/>
        </w:rPr>
        <w:t xml:space="preserve"> </w:t>
      </w:r>
      <w:r w:rsidRPr="00A561AD">
        <w:rPr>
          <w:sz w:val="14"/>
        </w:rPr>
        <w:t xml:space="preserve">very frequently </w:t>
      </w:r>
      <w:r w:rsidRPr="00630E4F">
        <w:rPr>
          <w:u w:val="single"/>
        </w:rPr>
        <w:t>used to express</w:t>
      </w:r>
      <w:r w:rsidRPr="00A561AD">
        <w:rPr>
          <w:sz w:val="14"/>
        </w:rPr>
        <w:t xml:space="preserve"> obligation and </w:t>
      </w:r>
      <w:r w:rsidRPr="00630E4F">
        <w:rPr>
          <w:u w:val="single"/>
        </w:rPr>
        <w:t>duty</w:t>
      </w:r>
      <w:r w:rsidRPr="00A561AD">
        <w:rPr>
          <w:sz w:val="14"/>
        </w:rPr>
        <w:t xml:space="preserve"> as in the sentence ‘You should meet him today.’ </w:t>
      </w:r>
      <w:proofErr w:type="gramStart"/>
      <w:r w:rsidRPr="00630E4F">
        <w:rPr>
          <w:u w:val="single"/>
        </w:rPr>
        <w:t>Thus</w:t>
      </w:r>
      <w:proofErr w:type="gramEnd"/>
      <w:r w:rsidRPr="00630E4F">
        <w:rPr>
          <w:u w:val="single"/>
        </w:rPr>
        <w:t xml:space="preserve"> </w:t>
      </w:r>
      <w:r w:rsidRPr="003B2C65">
        <w:rPr>
          <w:highlight w:val="yellow"/>
          <w:u w:val="single"/>
        </w:rPr>
        <w:t xml:space="preserve">the two verbs are to be </w:t>
      </w:r>
      <w:r w:rsidRPr="003B2C65">
        <w:rPr>
          <w:rStyle w:val="Emphasis"/>
          <w:highlight w:val="yellow"/>
        </w:rPr>
        <w:t>used with precision</w:t>
      </w:r>
      <w:r w:rsidRPr="003B2C65">
        <w:rPr>
          <w:sz w:val="14"/>
        </w:rPr>
        <w:t>.</w:t>
      </w:r>
    </w:p>
    <w:p w14:paraId="06813863" w14:textId="77777777" w:rsidR="000436C5" w:rsidRPr="00357254" w:rsidRDefault="000436C5" w:rsidP="000436C5">
      <w:pPr>
        <w:pStyle w:val="Heading4"/>
        <w:rPr>
          <w:rFonts w:cs="Times New Roman"/>
          <w:szCs w:val="20"/>
        </w:rPr>
      </w:pPr>
      <w:r w:rsidRPr="00357254">
        <w:rPr>
          <w:rFonts w:cs="Times New Roman"/>
        </w:rPr>
        <w:t>Should isn’t mandatory</w:t>
      </w:r>
    </w:p>
    <w:p w14:paraId="265CE5F0" w14:textId="77777777" w:rsidR="000436C5" w:rsidRDefault="000436C5" w:rsidP="000436C5">
      <w:pPr>
        <w:spacing w:after="0"/>
      </w:pPr>
      <w:r w:rsidRPr="00357254">
        <w:rPr>
          <w:rStyle w:val="Style13ptBold"/>
        </w:rPr>
        <w:t>Taylor and Howard 5</w:t>
      </w:r>
      <w:r w:rsidRPr="00357254">
        <w:t xml:space="preserve"> </w:t>
      </w:r>
    </w:p>
    <w:p w14:paraId="54EDF5F6" w14:textId="77777777" w:rsidR="000436C5" w:rsidRDefault="000436C5" w:rsidP="000436C5">
      <w:pPr>
        <w:spacing w:after="0"/>
        <w:jc w:val="both"/>
        <w:rPr>
          <w:sz w:val="16"/>
        </w:rPr>
      </w:pPr>
      <w:r w:rsidRPr="00103247">
        <w:rPr>
          <w:sz w:val="16"/>
        </w:rPr>
        <w:t xml:space="preserve">(Michael and Julie, Resources for the Future, Partnership to Cut Hunger and Poverty in Africa  “Investing in Africa's future: U.S. Agricultural development assistance for Sub-Saharan Africa”, 9/12, </w:t>
      </w:r>
      <w:hyperlink r:id="rId20" w:history="1">
        <w:r w:rsidRPr="00103247">
          <w:rPr>
            <w:rStyle w:val="Hyperlink"/>
            <w:sz w:val="16"/>
          </w:rPr>
          <w:t>http://www.sarpn.org.za/documents/d0001784/5-US-agric_Sept2005_Chap2.pdf</w:t>
        </w:r>
      </w:hyperlink>
      <w:r w:rsidRPr="00103247">
        <w:rPr>
          <w:sz w:val="16"/>
        </w:rPr>
        <w:t>)</w:t>
      </w:r>
    </w:p>
    <w:p w14:paraId="4801CD09" w14:textId="77777777" w:rsidR="000436C5" w:rsidRPr="00103247" w:rsidRDefault="000436C5" w:rsidP="000436C5">
      <w:pPr>
        <w:spacing w:after="0"/>
      </w:pPr>
    </w:p>
    <w:p w14:paraId="0823B6FA" w14:textId="77777777" w:rsidR="000436C5" w:rsidRDefault="000436C5" w:rsidP="000436C5">
      <w:pPr>
        <w:pStyle w:val="cardtext"/>
        <w:ind w:left="0"/>
        <w:rPr>
          <w:rStyle w:val="smallChar"/>
        </w:rPr>
      </w:pPr>
      <w:r w:rsidRPr="00357254">
        <w:rPr>
          <w:rStyle w:val="smallChar"/>
        </w:rPr>
        <w:t xml:space="preserve">Other legislated DA earmarks in the FY2005 appropriations bill are smaller and more  targeted: plant biotechnology research and development ($25 million), the American Schools and  Hospitals Abroad program ($20 million), women’s leadership capacity ($15 million), the  International Fertilizer Development Center ($2.3 million), and clean water treatment ($2  million). Interestingly, in the wording of the bill, Congress uses the term shall in connection </w:t>
      </w:r>
      <w:proofErr w:type="gramStart"/>
      <w:r w:rsidRPr="00357254">
        <w:rPr>
          <w:rStyle w:val="smallChar"/>
        </w:rPr>
        <w:t>with  only</w:t>
      </w:r>
      <w:proofErr w:type="gramEnd"/>
      <w:r w:rsidRPr="00357254">
        <w:rPr>
          <w:rStyle w:val="smallChar"/>
        </w:rPr>
        <w:t xml:space="preserve"> two of these eight earmarks; the others say that USAID should make the prescribed amount  available.</w:t>
      </w:r>
      <w:r w:rsidRPr="00357254">
        <w:rPr>
          <w:lang w:bidi="x-none"/>
        </w:rPr>
        <w:t xml:space="preserve"> </w:t>
      </w:r>
      <w:r w:rsidRPr="00357254">
        <w:rPr>
          <w:rStyle w:val="StyleUnderline"/>
          <w:highlight w:val="yellow"/>
        </w:rPr>
        <w:t xml:space="preserve">The difference between </w:t>
      </w:r>
      <w:r w:rsidRPr="00103247">
        <w:rPr>
          <w:highlight w:val="yellow"/>
          <w:u w:val="single"/>
          <w:lang w:bidi="x-none"/>
        </w:rPr>
        <w:t xml:space="preserve">shall </w:t>
      </w:r>
      <w:r w:rsidRPr="00103247">
        <w:rPr>
          <w:rStyle w:val="StyleUnderline"/>
          <w:highlight w:val="yellow"/>
        </w:rPr>
        <w:t xml:space="preserve">and </w:t>
      </w:r>
      <w:r w:rsidRPr="00103247">
        <w:rPr>
          <w:highlight w:val="yellow"/>
          <w:u w:val="single"/>
          <w:lang w:bidi="x-none"/>
        </w:rPr>
        <w:t>should</w:t>
      </w:r>
      <w:r w:rsidRPr="00103247">
        <w:rPr>
          <w:rStyle w:val="StyleUnderline"/>
          <w:highlight w:val="yellow"/>
        </w:rPr>
        <w:t xml:space="preserve"> </w:t>
      </w:r>
      <w:r w:rsidRPr="00357254">
        <w:rPr>
          <w:rStyle w:val="StyleUnderline"/>
          <w:highlight w:val="yellow"/>
        </w:rPr>
        <w:t>may have legal significance</w:t>
      </w:r>
      <w:r w:rsidRPr="00357254">
        <w:rPr>
          <w:rStyle w:val="StyleUnderline"/>
        </w:rPr>
        <w:t>—</w:t>
      </w:r>
      <w:r w:rsidRPr="00357254">
        <w:rPr>
          <w:rStyle w:val="StyleUnderline"/>
          <w:highlight w:val="yellow"/>
        </w:rPr>
        <w:t>one is</w:t>
      </w:r>
      <w:r w:rsidRPr="00357254">
        <w:rPr>
          <w:rStyle w:val="StyleUnderline"/>
        </w:rPr>
        <w:t xml:space="preserve"> </w:t>
      </w:r>
      <w:proofErr w:type="gramStart"/>
      <w:r w:rsidRPr="00357254">
        <w:rPr>
          <w:rStyle w:val="StyleUnderline"/>
        </w:rPr>
        <w:t xml:space="preserve">clearly  </w:t>
      </w:r>
      <w:r w:rsidRPr="00357254">
        <w:rPr>
          <w:rStyle w:val="StyleUnderline"/>
          <w:highlight w:val="yellow"/>
        </w:rPr>
        <w:t>mandatory</w:t>
      </w:r>
      <w:proofErr w:type="gramEnd"/>
      <w:r w:rsidRPr="00357254">
        <w:rPr>
          <w:rStyle w:val="StyleUnderline"/>
          <w:highlight w:val="yellow"/>
        </w:rPr>
        <w:t xml:space="preserve"> while the other is a strong admonition</w:t>
      </w:r>
      <w:r w:rsidRPr="00357254">
        <w:rPr>
          <w:rStyle w:val="StyleUnderline"/>
        </w:rPr>
        <w:t>—but it makes little practical difference</w:t>
      </w:r>
      <w:r w:rsidRPr="00357254">
        <w:rPr>
          <w:szCs w:val="20"/>
          <w:lang w:bidi="x-none"/>
        </w:rPr>
        <w:t xml:space="preserve"> </w:t>
      </w:r>
      <w:r w:rsidRPr="00357254">
        <w:rPr>
          <w:rStyle w:val="smallChar"/>
        </w:rPr>
        <w:t xml:space="preserve">in  USAID’s need to comply with the congressional directive to the best of its ability. </w:t>
      </w:r>
    </w:p>
    <w:p w14:paraId="5D2F4D17" w14:textId="77777777" w:rsidR="000436C5" w:rsidRPr="00072916" w:rsidRDefault="000436C5" w:rsidP="000436C5">
      <w:pPr>
        <w:pStyle w:val="Heading4"/>
        <w:rPr>
          <w:rFonts w:cs="Times New Roman"/>
        </w:rPr>
      </w:pPr>
      <w:r w:rsidRPr="00072916">
        <w:rPr>
          <w:rFonts w:cs="Times New Roman"/>
        </w:rPr>
        <w:t xml:space="preserve">Should </w:t>
      </w:r>
      <w:r w:rsidRPr="00072916">
        <w:rPr>
          <w:rFonts w:cs="Times New Roman"/>
          <w:u w:val="single"/>
        </w:rPr>
        <w:t>only</w:t>
      </w:r>
      <w:r w:rsidRPr="00072916">
        <w:rPr>
          <w:rFonts w:cs="Times New Roman"/>
        </w:rPr>
        <w:t xml:space="preserve"> means desirability—not binding obligation </w:t>
      </w:r>
    </w:p>
    <w:p w14:paraId="7AAD5500" w14:textId="77777777" w:rsidR="000436C5" w:rsidRPr="00072916" w:rsidRDefault="000436C5" w:rsidP="000436C5">
      <w:pPr>
        <w:spacing w:after="0" w:line="240" w:lineRule="auto"/>
        <w:rPr>
          <w:rFonts w:eastAsia="Calibri"/>
        </w:rPr>
      </w:pPr>
      <w:r w:rsidRPr="00072916">
        <w:rPr>
          <w:rFonts w:eastAsia="Calibri"/>
          <w:b/>
          <w:bCs/>
          <w:sz w:val="24"/>
        </w:rPr>
        <w:t>Dvorsky</w:t>
      </w:r>
      <w:r w:rsidRPr="00072916">
        <w:rPr>
          <w:rFonts w:eastAsia="Calibri"/>
        </w:rPr>
        <w:t xml:space="preserve"> </w:t>
      </w:r>
      <w:r w:rsidRPr="00103247">
        <w:rPr>
          <w:rFonts w:eastAsia="Calibri"/>
          <w:b/>
          <w:sz w:val="24"/>
        </w:rPr>
        <w:t>15</w:t>
      </w:r>
    </w:p>
    <w:p w14:paraId="66A2E58C" w14:textId="77777777" w:rsidR="000436C5" w:rsidRPr="00072916" w:rsidRDefault="000436C5" w:rsidP="000436C5">
      <w:pPr>
        <w:spacing w:after="0" w:line="240" w:lineRule="auto"/>
        <w:rPr>
          <w:rFonts w:eastAsia="Calibri"/>
          <w:sz w:val="16"/>
        </w:rPr>
      </w:pPr>
      <w:r w:rsidRPr="00072916">
        <w:rPr>
          <w:rFonts w:eastAsia="Calibri"/>
          <w:sz w:val="16"/>
        </w:rPr>
        <w:t>(George, Gizmodo, A Single Typo Nearly Killed the Paris Climate Accord</w:t>
      </w:r>
      <w:proofErr w:type="gramStart"/>
      <w:r w:rsidRPr="00072916">
        <w:rPr>
          <w:rFonts w:eastAsia="Calibri"/>
          <w:sz w:val="16"/>
        </w:rPr>
        <w:t>, ,</w:t>
      </w:r>
      <w:proofErr w:type="gramEnd"/>
      <w:r w:rsidRPr="00072916">
        <w:rPr>
          <w:rFonts w:eastAsia="Calibri"/>
          <w:sz w:val="16"/>
        </w:rPr>
        <w:t xml:space="preserve"> gizmodo.com/a-single-typo-nearly-killed-the-paris-climate-accord-1747908970)</w:t>
      </w:r>
    </w:p>
    <w:p w14:paraId="124D1224" w14:textId="77777777" w:rsidR="000436C5" w:rsidRPr="00072916" w:rsidRDefault="000436C5" w:rsidP="000436C5">
      <w:pPr>
        <w:spacing w:after="0" w:line="240" w:lineRule="auto"/>
        <w:rPr>
          <w:rFonts w:eastAsia="Calibri"/>
        </w:rPr>
      </w:pPr>
    </w:p>
    <w:p w14:paraId="31BDA03B" w14:textId="77777777" w:rsidR="000436C5" w:rsidRPr="00072916" w:rsidRDefault="000436C5" w:rsidP="000436C5">
      <w:pPr>
        <w:spacing w:after="0" w:line="240" w:lineRule="auto"/>
        <w:rPr>
          <w:rFonts w:eastAsia="Calibri"/>
          <w:sz w:val="16"/>
        </w:rPr>
      </w:pPr>
      <w:r w:rsidRPr="00072916">
        <w:rPr>
          <w:rFonts w:eastAsia="Calibri"/>
          <w:sz w:val="16"/>
        </w:rPr>
        <w:t xml:space="preserve">Hours before the historic Paris climate accord was to be ratified in a final vote, someone noticed that a word had been changed in the final draft of the text—a single word that threatened to derail the entire deal. As reported in the Washington Post, someone changed the word “should” to “shall.” Now, it seems like a little thing, but given that the words were in reference to sweeping new legal and financial obligations, it mattered. A lot. </w:t>
      </w:r>
      <w:r w:rsidRPr="00103247">
        <w:rPr>
          <w:rFonts w:eastAsia="Calibri"/>
          <w:u w:val="single"/>
        </w:rPr>
        <w:t xml:space="preserve">When it comes to </w:t>
      </w:r>
      <w:r w:rsidRPr="00103247">
        <w:rPr>
          <w:rFonts w:eastAsia="Calibri"/>
          <w:iCs/>
          <w:u w:val="single"/>
        </w:rPr>
        <w:t>legally binding terminology</w:t>
      </w:r>
      <w:r w:rsidRPr="00103247">
        <w:rPr>
          <w:rFonts w:eastAsia="Calibri"/>
          <w:sz w:val="16"/>
        </w:rPr>
        <w:t xml:space="preserve">, </w:t>
      </w:r>
      <w:r w:rsidRPr="00103247">
        <w:rPr>
          <w:rFonts w:eastAsia="Calibri"/>
          <w:iCs/>
          <w:highlight w:val="yellow"/>
          <w:u w:val="single"/>
        </w:rPr>
        <w:t>there’s a big difference between “should” and “shall.”</w:t>
      </w:r>
      <w:r w:rsidRPr="00103247">
        <w:rPr>
          <w:rFonts w:eastAsia="Calibri"/>
          <w:sz w:val="16"/>
        </w:rPr>
        <w:t xml:space="preserve"> Whereas </w:t>
      </w:r>
      <w:r w:rsidRPr="00103247">
        <w:rPr>
          <w:rFonts w:eastAsia="Calibri"/>
          <w:iCs/>
          <w:u w:val="single"/>
        </w:rPr>
        <w:t>“</w:t>
      </w:r>
      <w:r w:rsidRPr="00103247">
        <w:rPr>
          <w:rFonts w:eastAsia="Calibri"/>
          <w:iCs/>
          <w:highlight w:val="yellow"/>
          <w:u w:val="single"/>
        </w:rPr>
        <w:t>should” is a</w:t>
      </w:r>
      <w:r w:rsidRPr="00103247">
        <w:rPr>
          <w:rFonts w:eastAsia="Calibri"/>
          <w:iCs/>
          <w:u w:val="single"/>
        </w:rPr>
        <w:t xml:space="preserve"> kind of wishy-washy </w:t>
      </w:r>
      <w:r w:rsidRPr="00103247">
        <w:rPr>
          <w:rFonts w:eastAsia="Calibri"/>
          <w:iCs/>
          <w:highlight w:val="yellow"/>
          <w:u w:val="single"/>
        </w:rPr>
        <w:t>call to action</w:t>
      </w:r>
      <w:r w:rsidRPr="00103247">
        <w:rPr>
          <w:rFonts w:eastAsia="Calibri"/>
          <w:iCs/>
          <w:u w:val="single"/>
        </w:rPr>
        <w:t>,</w:t>
      </w:r>
      <w:r w:rsidRPr="00103247">
        <w:rPr>
          <w:rFonts w:eastAsia="Calibri"/>
          <w:sz w:val="16"/>
        </w:rPr>
        <w:t xml:space="preserve"> </w:t>
      </w:r>
      <w:r w:rsidRPr="00103247">
        <w:rPr>
          <w:rFonts w:eastAsia="Calibri"/>
          <w:u w:val="single"/>
        </w:rPr>
        <w:t>the word “</w:t>
      </w:r>
      <w:r w:rsidRPr="00103247">
        <w:rPr>
          <w:rFonts w:eastAsia="Calibri"/>
          <w:highlight w:val="yellow"/>
          <w:u w:val="single"/>
        </w:rPr>
        <w:t xml:space="preserve">shall” </w:t>
      </w:r>
      <w:proofErr w:type="gramStart"/>
      <w:r w:rsidRPr="00103247">
        <w:rPr>
          <w:rFonts w:eastAsia="Calibri"/>
          <w:highlight w:val="yellow"/>
          <w:u w:val="single"/>
        </w:rPr>
        <w:t>implies</w:t>
      </w:r>
      <w:proofErr w:type="gramEnd"/>
      <w:r w:rsidRPr="00103247">
        <w:rPr>
          <w:rFonts w:eastAsia="Calibri"/>
          <w:u w:val="single"/>
        </w:rPr>
        <w:t xml:space="preserve"> an </w:t>
      </w:r>
      <w:r w:rsidRPr="00103247">
        <w:rPr>
          <w:rFonts w:eastAsia="Calibri"/>
          <w:highlight w:val="yellow"/>
          <w:u w:val="single"/>
        </w:rPr>
        <w:t>obligation</w:t>
      </w:r>
      <w:r w:rsidRPr="00072916">
        <w:rPr>
          <w:rFonts w:eastAsia="Calibri"/>
          <w:sz w:val="16"/>
        </w:rPr>
        <w:t xml:space="preserve">, and this is why Secretary of State John Kerry could not abide the unexpected change. The New York Times reports: Throughout the process, </w:t>
      </w:r>
      <w:r w:rsidRPr="00103247">
        <w:rPr>
          <w:rFonts w:eastAsia="Calibri"/>
          <w:highlight w:val="yellow"/>
          <w:u w:val="single"/>
        </w:rPr>
        <w:t>the longer and less binding “should”</w:t>
      </w:r>
      <w:r w:rsidRPr="00103247">
        <w:rPr>
          <w:rFonts w:eastAsia="Calibri"/>
          <w:sz w:val="16"/>
          <w:highlight w:val="yellow"/>
        </w:rPr>
        <w:t xml:space="preserve"> </w:t>
      </w:r>
      <w:r w:rsidRPr="00103247">
        <w:rPr>
          <w:rFonts w:eastAsia="Calibri"/>
          <w:highlight w:val="yellow"/>
          <w:u w:val="single"/>
        </w:rPr>
        <w:t>was a deliberate part of the</w:t>
      </w:r>
      <w:r w:rsidRPr="00103247">
        <w:rPr>
          <w:rFonts w:eastAsia="Calibri"/>
          <w:u w:val="single"/>
        </w:rPr>
        <w:t xml:space="preserve"> international </w:t>
      </w:r>
      <w:r w:rsidRPr="00103247">
        <w:rPr>
          <w:rFonts w:eastAsia="Calibri"/>
          <w:highlight w:val="yellow"/>
          <w:u w:val="single"/>
        </w:rPr>
        <w:t>agreement</w:t>
      </w:r>
      <w:r w:rsidRPr="00072916">
        <w:rPr>
          <w:rFonts w:eastAsia="Calibri"/>
          <w:b/>
          <w:u w:val="single"/>
        </w:rPr>
        <w:t>,</w:t>
      </w:r>
      <w:r w:rsidRPr="00072916">
        <w:rPr>
          <w:rFonts w:eastAsia="Calibri"/>
          <w:sz w:val="16"/>
        </w:rPr>
        <w:t xml:space="preserve"> </w:t>
      </w:r>
      <w:r w:rsidRPr="00072916">
        <w:rPr>
          <w:rFonts w:eastAsia="Calibri"/>
          <w:u w:val="single"/>
        </w:rPr>
        <w:t>put there to establish that the richest countrie</w:t>
      </w:r>
      <w:r w:rsidRPr="00072916">
        <w:rPr>
          <w:rFonts w:eastAsia="Calibri"/>
          <w:sz w:val="16"/>
        </w:rPr>
        <w:t xml:space="preserve">s, including the United States, </w:t>
      </w:r>
      <w:r w:rsidRPr="00072916">
        <w:rPr>
          <w:rFonts w:eastAsia="Calibri"/>
          <w:u w:val="single"/>
        </w:rPr>
        <w:t>felt obligated to pony up money</w:t>
      </w:r>
      <w:r w:rsidRPr="00072916">
        <w:rPr>
          <w:rFonts w:eastAsia="Calibri"/>
          <w:sz w:val="16"/>
        </w:rPr>
        <w:t xml:space="preserve"> to help poor countries adapt to climate change and make the transition to sustainable energy systems. </w:t>
      </w:r>
      <w:r w:rsidRPr="00072916">
        <w:rPr>
          <w:rFonts w:eastAsia="Calibri"/>
          <w:b/>
          <w:u w:val="single"/>
        </w:rPr>
        <w:t>“</w:t>
      </w:r>
      <w:r w:rsidRPr="00103247">
        <w:rPr>
          <w:rFonts w:eastAsia="Calibri"/>
          <w:highlight w:val="yellow"/>
          <w:u w:val="single"/>
        </w:rPr>
        <w:t xml:space="preserve">Shall” meant something </w:t>
      </w:r>
      <w:r w:rsidRPr="00103247">
        <w:rPr>
          <w:rFonts w:eastAsia="Calibri"/>
          <w:iCs/>
          <w:highlight w:val="yellow"/>
          <w:u w:val="single"/>
        </w:rPr>
        <w:t>altogether different</w:t>
      </w:r>
      <w:r w:rsidRPr="00367D8E">
        <w:rPr>
          <w:rFonts w:eastAsia="Calibri"/>
          <w:sz w:val="16"/>
          <w:highlight w:val="yellow"/>
        </w:rPr>
        <w:t>,</w:t>
      </w:r>
      <w:r w:rsidRPr="00072916">
        <w:rPr>
          <w:rFonts w:eastAsia="Calibri"/>
          <w:sz w:val="16"/>
        </w:rPr>
        <w:t xml:space="preserve"> American officials said. </w:t>
      </w:r>
      <w:r w:rsidRPr="00072916">
        <w:rPr>
          <w:rFonts w:eastAsia="Calibri"/>
          <w:u w:val="single"/>
        </w:rPr>
        <w:t>When “shall” was spotted</w:t>
      </w:r>
      <w:r w:rsidRPr="00072916">
        <w:rPr>
          <w:rFonts w:eastAsia="Calibri"/>
          <w:sz w:val="16"/>
        </w:rPr>
        <w:t xml:space="preserve"> in the document on Saturday, Secretary of State John </w:t>
      </w:r>
      <w:r w:rsidRPr="00072916">
        <w:rPr>
          <w:rFonts w:eastAsia="Calibri"/>
          <w:u w:val="single"/>
        </w:rPr>
        <w:t>Kerry</w:t>
      </w:r>
      <w:r w:rsidRPr="00072916">
        <w:rPr>
          <w:rFonts w:eastAsia="Calibri"/>
          <w:sz w:val="16"/>
        </w:rPr>
        <w:t xml:space="preserve"> </w:t>
      </w:r>
      <w:r w:rsidRPr="00072916">
        <w:rPr>
          <w:rFonts w:eastAsia="Calibri"/>
          <w:u w:val="single"/>
        </w:rPr>
        <w:t>called his French counterpart and made it clear</w:t>
      </w:r>
      <w:r w:rsidRPr="00072916">
        <w:rPr>
          <w:rFonts w:eastAsia="Calibri"/>
          <w:sz w:val="16"/>
        </w:rPr>
        <w:t xml:space="preserve"> that </w:t>
      </w:r>
      <w:r w:rsidRPr="00072916">
        <w:rPr>
          <w:rFonts w:eastAsia="Calibri"/>
          <w:u w:val="single"/>
        </w:rPr>
        <w:t>unless a switch was made</w:t>
      </w:r>
      <w:r w:rsidRPr="00072916">
        <w:rPr>
          <w:rFonts w:eastAsia="Calibri"/>
          <w:sz w:val="16"/>
        </w:rPr>
        <w:t xml:space="preserve">, </w:t>
      </w:r>
      <w:r w:rsidRPr="00072916">
        <w:rPr>
          <w:rFonts w:eastAsia="Calibri"/>
          <w:u w:val="single"/>
        </w:rPr>
        <w:t>France could not count on American support</w:t>
      </w:r>
      <w:r w:rsidRPr="00072916">
        <w:rPr>
          <w:rFonts w:eastAsia="Calibri"/>
          <w:sz w:val="16"/>
        </w:rPr>
        <w:t xml:space="preserve"> for the </w:t>
      </w:r>
      <w:proofErr w:type="gramStart"/>
      <w:r w:rsidRPr="00072916">
        <w:rPr>
          <w:rFonts w:eastAsia="Calibri"/>
          <w:sz w:val="16"/>
        </w:rPr>
        <w:t>agreement.</w:t>
      </w:r>
      <w:proofErr w:type="gramEnd"/>
      <w:r w:rsidRPr="00072916">
        <w:rPr>
          <w:rFonts w:eastAsia="Calibri"/>
          <w:sz w:val="16"/>
        </w:rPr>
        <w:t xml:space="preserve"> “I said: ‘We cannot do </w:t>
      </w:r>
      <w:proofErr w:type="gramStart"/>
      <w:r w:rsidRPr="00072916">
        <w:rPr>
          <w:rFonts w:eastAsia="Calibri"/>
          <w:sz w:val="16"/>
        </w:rPr>
        <w:t>this</w:t>
      </w:r>
      <w:proofErr w:type="gramEnd"/>
      <w:r w:rsidRPr="00072916">
        <w:rPr>
          <w:rFonts w:eastAsia="Calibri"/>
          <w:sz w:val="16"/>
        </w:rPr>
        <w:t xml:space="preserve"> and we will not do this. And either it changes, or President Obama and the United States will not be able to support this agreement,</w:t>
      </w:r>
      <w:proofErr w:type="gramStart"/>
      <w:r w:rsidRPr="00072916">
        <w:rPr>
          <w:rFonts w:eastAsia="Calibri"/>
          <w:sz w:val="16"/>
        </w:rPr>
        <w:t>’ ”</w:t>
      </w:r>
      <w:proofErr w:type="gramEnd"/>
      <w:r w:rsidRPr="00072916">
        <w:rPr>
          <w:rFonts w:eastAsia="Calibri"/>
          <w:sz w:val="16"/>
        </w:rPr>
        <w:t xml:space="preserve"> Mr. Kerry told reporters after delegates had accepted the deal by consensus Saturday night, amid cheering and the celebratory stamping of feet. Thankfully, cooler heads prevailed, and within hours the wording within the 31-page text was reverted back to the original “should.” A subsequent vote affirmed the Paris Accord, and all was saved.</w:t>
      </w:r>
    </w:p>
    <w:p w14:paraId="52B8D744" w14:textId="77777777" w:rsidR="000436C5" w:rsidRDefault="000436C5" w:rsidP="000436C5"/>
    <w:p w14:paraId="1E3C09BD" w14:textId="77777777" w:rsidR="000436C5" w:rsidRPr="000436C5" w:rsidRDefault="000436C5" w:rsidP="000436C5"/>
    <w:p w14:paraId="13701231" w14:textId="77777777" w:rsidR="00221BB9" w:rsidRPr="00221BB9" w:rsidRDefault="00221BB9" w:rsidP="00221BB9"/>
    <w:p w14:paraId="4830A774" w14:textId="77777777" w:rsidR="00221BB9" w:rsidRPr="00221BB9" w:rsidRDefault="00221BB9" w:rsidP="00221BB9"/>
    <w:p w14:paraId="07AEFBF0" w14:textId="5F03D2C5" w:rsidR="008F4111" w:rsidRPr="008F4111" w:rsidRDefault="008F4111" w:rsidP="008F4111"/>
    <w:p w14:paraId="30B9AC54" w14:textId="5E14E768" w:rsidR="008F4111" w:rsidRDefault="008F4111" w:rsidP="008F4111"/>
    <w:p w14:paraId="6ACA596C" w14:textId="586C63B8" w:rsidR="008F4111" w:rsidRPr="005E579B" w:rsidRDefault="008F4111" w:rsidP="008F4111">
      <w:pPr>
        <w:pStyle w:val="Heading2"/>
        <w:rPr>
          <w:rFonts w:cs="Times New Roman"/>
        </w:rPr>
      </w:pPr>
      <w:r w:rsidRPr="005E579B">
        <w:rPr>
          <w:rFonts w:cs="Times New Roman"/>
        </w:rPr>
        <w:t>Substantially</w:t>
      </w:r>
    </w:p>
    <w:p w14:paraId="5E6DCC41" w14:textId="77777777" w:rsidR="008F4111" w:rsidRDefault="008F4111" w:rsidP="008F4111">
      <w:pPr>
        <w:pStyle w:val="Heading3"/>
      </w:pPr>
      <w:r>
        <w:t>Must be 50%</w:t>
      </w:r>
    </w:p>
    <w:p w14:paraId="3541AFA2" w14:textId="77777777" w:rsidR="008F4111" w:rsidRPr="00256AFE" w:rsidRDefault="008F4111" w:rsidP="008F4111">
      <w:pPr>
        <w:pStyle w:val="Heading4"/>
        <w:rPr>
          <w:rFonts w:cs="Times New Roman"/>
        </w:rPr>
      </w:pPr>
      <w:r w:rsidRPr="00256AFE">
        <w:rPr>
          <w:rFonts w:cs="Times New Roman"/>
        </w:rPr>
        <w:t>Substantial is at least 50%</w:t>
      </w:r>
    </w:p>
    <w:p w14:paraId="33FBA169" w14:textId="77777777" w:rsidR="008F4111" w:rsidRDefault="008F4111" w:rsidP="008F4111">
      <w:pPr>
        <w:spacing w:after="0"/>
      </w:pPr>
      <w:r w:rsidRPr="00256AFE">
        <w:rPr>
          <w:b/>
          <w:sz w:val="24"/>
          <w:u w:val="single"/>
        </w:rPr>
        <w:t>Camdessus ‘96</w:t>
      </w:r>
      <w:r w:rsidRPr="00256AFE">
        <w:t xml:space="preserve"> (Michel Camdessus, managing director of the International Monetary Fund, Member of APP, Press Conference, September 26, 1996, &lt;http://www.imf.org/external/np/tr/1996/tr960926.htm&gt;)</w:t>
      </w:r>
    </w:p>
    <w:p w14:paraId="576BFE87" w14:textId="77777777" w:rsidR="008F4111" w:rsidRPr="00256AFE" w:rsidRDefault="008F4111" w:rsidP="008F4111">
      <w:pPr>
        <w:spacing w:after="0"/>
      </w:pPr>
    </w:p>
    <w:p w14:paraId="65106286" w14:textId="77777777" w:rsidR="008F4111" w:rsidRPr="00256AFE" w:rsidRDefault="008F4111" w:rsidP="008F4111">
      <w:pPr>
        <w:rPr>
          <w:rStyle w:val="StyleUnderline"/>
          <w:rFonts w:eastAsia="MS Gothic"/>
        </w:rPr>
      </w:pPr>
      <w:r w:rsidRPr="00256AFE">
        <w:t xml:space="preserve">If one wanted only to maintain the size of the Fund relative to the world economy since quotas were last adjusted, now one should increase quotas by at least two thirds. The Executive Board is discussing this issue, and I see a very broad majority of the Board considering a substantial quota increase. </w:t>
      </w:r>
      <w:r w:rsidRPr="00256AFE">
        <w:rPr>
          <w:rStyle w:val="UnderlineBold"/>
        </w:rPr>
        <w:t>"</w:t>
      </w:r>
      <w:r w:rsidRPr="00C24157">
        <w:rPr>
          <w:rStyle w:val="UnderlineBold"/>
          <w:highlight w:val="yellow"/>
        </w:rPr>
        <w:t>Substantial"</w:t>
      </w:r>
      <w:r w:rsidRPr="00256AFE">
        <w:rPr>
          <w:rStyle w:val="UnderlineBold"/>
        </w:rPr>
        <w:t xml:space="preserve"> </w:t>
      </w:r>
      <w:r w:rsidRPr="00C24157">
        <w:rPr>
          <w:rStyle w:val="UnderlineBold"/>
          <w:highlight w:val="yellow"/>
        </w:rPr>
        <w:t>means</w:t>
      </w:r>
      <w:r w:rsidRPr="00256AFE">
        <w:rPr>
          <w:rStyle w:val="UnderlineBold"/>
        </w:rPr>
        <w:t xml:space="preserve"> for me </w:t>
      </w:r>
      <w:r w:rsidRPr="00C24157">
        <w:rPr>
          <w:rStyle w:val="UnderlineBold"/>
          <w:highlight w:val="yellow"/>
        </w:rPr>
        <w:t>at least</w:t>
      </w:r>
      <w:r w:rsidRPr="00256AFE">
        <w:rPr>
          <w:rStyle w:val="UnderlineBold"/>
        </w:rPr>
        <w:t xml:space="preserve"> something between </w:t>
      </w:r>
      <w:r w:rsidRPr="00C24157">
        <w:rPr>
          <w:rStyle w:val="UnderlineBold"/>
          <w:highlight w:val="yellow"/>
        </w:rPr>
        <w:t>50</w:t>
      </w:r>
      <w:r w:rsidRPr="00256AFE">
        <w:rPr>
          <w:rStyle w:val="UnderlineBold"/>
        </w:rPr>
        <w:t xml:space="preserve"> and 100 </w:t>
      </w:r>
      <w:r w:rsidRPr="00C24157">
        <w:rPr>
          <w:rStyle w:val="UnderlineBold"/>
          <w:highlight w:val="yellow"/>
        </w:rPr>
        <w:t>percent</w:t>
      </w:r>
    </w:p>
    <w:p w14:paraId="40A09495" w14:textId="77777777" w:rsidR="008F4111" w:rsidRPr="004D3A8B" w:rsidRDefault="008F4111" w:rsidP="008F4111"/>
    <w:p w14:paraId="6B70F32A" w14:textId="77777777" w:rsidR="008F4111" w:rsidRPr="005E579B" w:rsidRDefault="008F4111" w:rsidP="008F4111">
      <w:pPr>
        <w:pStyle w:val="Heading3"/>
      </w:pPr>
      <w:r w:rsidRPr="005E579B">
        <w:t xml:space="preserve">Must be 85% </w:t>
      </w:r>
    </w:p>
    <w:p w14:paraId="672D86B2" w14:textId="77777777" w:rsidR="008F4111" w:rsidRPr="005E579B" w:rsidRDefault="008F4111" w:rsidP="008F4111">
      <w:pPr>
        <w:pStyle w:val="Heading4"/>
        <w:rPr>
          <w:rFonts w:cs="Times New Roman"/>
        </w:rPr>
      </w:pPr>
      <w:r w:rsidRPr="005E579B">
        <w:rPr>
          <w:rFonts w:cs="Times New Roman"/>
        </w:rPr>
        <w:t>Substantial means 85%</w:t>
      </w:r>
    </w:p>
    <w:p w14:paraId="58953EFE" w14:textId="77777777" w:rsidR="008F4111" w:rsidRDefault="008F4111" w:rsidP="008F4111">
      <w:pPr>
        <w:spacing w:after="0"/>
        <w:rPr>
          <w:sz w:val="16"/>
        </w:rPr>
      </w:pPr>
      <w:r w:rsidRPr="00570430">
        <w:rPr>
          <w:rStyle w:val="Heading3Char"/>
        </w:rPr>
        <w:t>Cudahy</w:t>
      </w:r>
      <w:r w:rsidRPr="005E579B">
        <w:rPr>
          <w:bCs/>
        </w:rPr>
        <w:t xml:space="preserve"> </w:t>
      </w:r>
      <w:r w:rsidRPr="00570430">
        <w:rPr>
          <w:rStyle w:val="Heading3Char"/>
        </w:rPr>
        <w:t>95</w:t>
      </w:r>
      <w:r w:rsidRPr="005E579B">
        <w:rPr>
          <w:sz w:val="16"/>
        </w:rPr>
        <w:t xml:space="preserve"> </w:t>
      </w:r>
    </w:p>
    <w:p w14:paraId="709E786D" w14:textId="77777777" w:rsidR="008F4111" w:rsidRDefault="008F4111" w:rsidP="008F4111">
      <w:pPr>
        <w:spacing w:after="0"/>
      </w:pPr>
      <w:r w:rsidRPr="005E579B">
        <w:t>Justice Cudahy, 5-30-95, United States Court of Appeals for the Seventh Circuit, 55 F.3d 1318; 1995 U.S. App. LEXIS 13268</w:t>
      </w:r>
    </w:p>
    <w:p w14:paraId="0A7EEBDB" w14:textId="77777777" w:rsidR="008F4111" w:rsidRPr="005E579B" w:rsidRDefault="008F4111" w:rsidP="008F4111">
      <w:pPr>
        <w:spacing w:after="0"/>
      </w:pPr>
    </w:p>
    <w:p w14:paraId="422AE695" w14:textId="77777777" w:rsidR="008F4111" w:rsidRPr="005E579B" w:rsidRDefault="008F4111" w:rsidP="008F4111">
      <w:pPr>
        <w:rPr>
          <w:sz w:val="16"/>
        </w:rPr>
      </w:pPr>
      <w:r w:rsidRPr="005E579B">
        <w:rPr>
          <w:sz w:val="16"/>
        </w:rPr>
        <w:t>An exemption from partial withdrawal liability exists, however, for those employers for whom "substantially all the employees with respect to whom the employer has an obligation to contribute under the plan perform work in the building and construction industry." 29 U.S.C. § 1383(b)(1)(A</w:t>
      </w:r>
      <w:r w:rsidRPr="005E579B">
        <w:rPr>
          <w:rStyle w:val="StyleUnderline"/>
        </w:rPr>
        <w:t xml:space="preserve">). </w:t>
      </w:r>
      <w:r w:rsidRPr="005E579B">
        <w:rPr>
          <w:rStyle w:val="UnderlineBold"/>
        </w:rPr>
        <w:t>The statute does not define "</w:t>
      </w:r>
      <w:r w:rsidRPr="000E7240">
        <w:rPr>
          <w:rStyle w:val="UnderlineBold"/>
          <w:highlight w:val="yellow"/>
        </w:rPr>
        <w:t>substantially</w:t>
      </w:r>
      <w:r w:rsidRPr="005E579B">
        <w:rPr>
          <w:rStyle w:val="UnderlineBold"/>
        </w:rPr>
        <w:t xml:space="preserve"> all," but this court has </w:t>
      </w:r>
      <w:r w:rsidRPr="000E7240">
        <w:rPr>
          <w:rStyle w:val="UnderlineBold"/>
          <w:highlight w:val="yellow"/>
        </w:rPr>
        <w:t>defined</w:t>
      </w:r>
      <w:r w:rsidRPr="005E579B">
        <w:rPr>
          <w:rStyle w:val="UnderlineBold"/>
        </w:rPr>
        <w:t xml:space="preserve"> it </w:t>
      </w:r>
      <w:r w:rsidRPr="000E7240">
        <w:rPr>
          <w:rStyle w:val="UnderlineBold"/>
          <w:highlight w:val="yellow"/>
        </w:rPr>
        <w:t>as 85 percent</w:t>
      </w:r>
      <w:r w:rsidRPr="005E579B">
        <w:rPr>
          <w:rStyle w:val="UnderlineBold"/>
        </w:rPr>
        <w:t xml:space="preserve"> or more.</w:t>
      </w:r>
      <w:r w:rsidRPr="005E579B">
        <w:rPr>
          <w:sz w:val="16"/>
        </w:rPr>
        <w:t xml:space="preserve"> Continental Can Co. v. Chicago Truck Drivers, 916 F.2d 1154, 1160 (7th Cir. 1990). The statute also does not define the time period during which the "substantially all" restriction applies. We are therefore given no guidance as to whether this restriction applies during only the last year of the </w:t>
      </w:r>
      <w:proofErr w:type="gramStart"/>
      <w:r w:rsidRPr="005E579B">
        <w:rPr>
          <w:sz w:val="16"/>
        </w:rPr>
        <w:t>three year</w:t>
      </w:r>
      <w:proofErr w:type="gramEnd"/>
      <w:r w:rsidRPr="005E579B">
        <w:rPr>
          <w:sz w:val="16"/>
        </w:rPr>
        <w:t xml:space="preserve"> testing period, during all three years, or during the entire eight years involved in the calculation of the partial withdrawal. Nor, to our knowledge, has any other court of appeals addressed this issue.</w:t>
      </w:r>
    </w:p>
    <w:p w14:paraId="02DCBA8C" w14:textId="77777777" w:rsidR="008F4111" w:rsidRDefault="008F4111" w:rsidP="008F4111">
      <w:pPr>
        <w:pStyle w:val="Heading3"/>
      </w:pPr>
      <w:r>
        <w:t>Must be 90%</w:t>
      </w:r>
    </w:p>
    <w:p w14:paraId="68ED4D38" w14:textId="77777777" w:rsidR="008F4111" w:rsidRDefault="008F4111" w:rsidP="008F4111">
      <w:pPr>
        <w:pStyle w:val="Heading4"/>
      </w:pPr>
      <w:r>
        <w:t>Substantial means 90%</w:t>
      </w:r>
    </w:p>
    <w:p w14:paraId="72B85EAB" w14:textId="77777777" w:rsidR="008F4111" w:rsidRPr="0054087F" w:rsidRDefault="008F4111" w:rsidP="008F4111">
      <w:pPr>
        <w:spacing w:after="0"/>
        <w:rPr>
          <w:b/>
          <w:sz w:val="24"/>
        </w:rPr>
      </w:pPr>
      <w:r w:rsidRPr="0054087F">
        <w:rPr>
          <w:b/>
          <w:sz w:val="24"/>
        </w:rPr>
        <w:t xml:space="preserve">Pieras 95 </w:t>
      </w:r>
    </w:p>
    <w:p w14:paraId="2614CA99" w14:textId="77777777" w:rsidR="008F4111" w:rsidRDefault="008F4111" w:rsidP="008F4111">
      <w:pPr>
        <w:spacing w:after="0"/>
        <w:rPr>
          <w:sz w:val="14"/>
        </w:rPr>
      </w:pPr>
      <w:r w:rsidRPr="0054087F">
        <w:rPr>
          <w:sz w:val="14"/>
        </w:rPr>
        <w:t>[Jaime, US District Judge, TABER PARTNERS I, Plaintiff vs. INSURANCE COMPANY OF NORTH AMERICA, INC., UNITED STATES DISTRICT COURT FOR THE DISTRICT OF PUERTO RICO875 F. Supp. 81; 1995 U.S. Dist. LEXIS 1809, l/n]</w:t>
      </w:r>
    </w:p>
    <w:p w14:paraId="06AD0875" w14:textId="77777777" w:rsidR="008F4111" w:rsidRPr="0054087F" w:rsidRDefault="008F4111" w:rsidP="008F4111">
      <w:pPr>
        <w:spacing w:after="0"/>
        <w:rPr>
          <w:b/>
          <w:bCs/>
        </w:rPr>
      </w:pPr>
    </w:p>
    <w:p w14:paraId="372A1ECF" w14:textId="77777777" w:rsidR="008F4111" w:rsidRPr="0054087F" w:rsidRDefault="008F4111" w:rsidP="008F4111">
      <w:pPr>
        <w:rPr>
          <w:sz w:val="16"/>
        </w:rPr>
      </w:pPr>
      <w:r w:rsidRPr="0054087F">
        <w:rPr>
          <w:sz w:val="16"/>
        </w:rPr>
        <w:t xml:space="preserve">The arguments presented by Merit in both motions for summary judgment are straightforward. Merit believes that Constructora Bauza established three main precepts. First, a contractor is not liable for apparent defects once an owner has approved and paid for the work performed. Second, if a novation of the original contract occurs, a contractor cannot be found liable for any defects or delays in the work completed prior to the novation. And finally, </w:t>
      </w:r>
      <w:r w:rsidRPr="00915388">
        <w:rPr>
          <w:u w:val="single"/>
        </w:rPr>
        <w:t xml:space="preserve">once an owner has paid over </w:t>
      </w:r>
      <w:r w:rsidRPr="0054087F">
        <w:rPr>
          <w:b/>
          <w:bCs/>
          <w:highlight w:val="yellow"/>
          <w:u w:val="single"/>
        </w:rPr>
        <w:t>ninety percent</w:t>
      </w:r>
      <w:r w:rsidRPr="0054087F">
        <w:rPr>
          <w:sz w:val="16"/>
        </w:rPr>
        <w:t xml:space="preserve"> (90%) of the contract price, </w:t>
      </w:r>
      <w:r w:rsidRPr="00915388">
        <w:rPr>
          <w:u w:val="single"/>
        </w:rPr>
        <w:t xml:space="preserve">a project </w:t>
      </w:r>
      <w:r w:rsidRPr="0054087F">
        <w:rPr>
          <w:highlight w:val="yellow"/>
          <w:u w:val="single"/>
        </w:rPr>
        <w:t xml:space="preserve">must be considered </w:t>
      </w:r>
      <w:r w:rsidRPr="0054087F">
        <w:rPr>
          <w:b/>
          <w:bCs/>
          <w:highlight w:val="yellow"/>
          <w:u w:val="single"/>
        </w:rPr>
        <w:t>substantial</w:t>
      </w:r>
      <w:r w:rsidRPr="00915388">
        <w:rPr>
          <w:b/>
          <w:bCs/>
          <w:u w:val="single"/>
        </w:rPr>
        <w:t xml:space="preserve">ly </w:t>
      </w:r>
      <w:r w:rsidRPr="00915388">
        <w:rPr>
          <w:u w:val="single"/>
        </w:rPr>
        <w:t xml:space="preserve">completed. </w:t>
      </w:r>
      <w:r w:rsidRPr="0054087F">
        <w:rPr>
          <w:sz w:val="16"/>
        </w:rPr>
        <w:t>A brief examination of Merit's theories is in order.</w:t>
      </w:r>
    </w:p>
    <w:p w14:paraId="65ECCEC7" w14:textId="77777777" w:rsidR="008F4111" w:rsidRPr="0054087F" w:rsidRDefault="008F4111" w:rsidP="008F4111"/>
    <w:p w14:paraId="48C5917E" w14:textId="77777777" w:rsidR="008F4111" w:rsidRPr="005E579B" w:rsidRDefault="008F4111" w:rsidP="008F4111">
      <w:pPr>
        <w:pStyle w:val="Heading3"/>
      </w:pPr>
      <w:r w:rsidRPr="005E579B">
        <w:t>Must be Double</w:t>
      </w:r>
    </w:p>
    <w:p w14:paraId="5E6B6983" w14:textId="77777777" w:rsidR="008F4111" w:rsidRPr="005E579B" w:rsidRDefault="008F4111" w:rsidP="008F4111">
      <w:pPr>
        <w:pStyle w:val="Heading4"/>
        <w:rPr>
          <w:rFonts w:cs="Times New Roman"/>
          <w:sz w:val="28"/>
          <w:u w:val="single"/>
        </w:rPr>
      </w:pPr>
      <w:r w:rsidRPr="005E579B">
        <w:rPr>
          <w:rFonts w:cs="Times New Roman"/>
        </w:rPr>
        <w:t>Substantial increase means at least a doubling</w:t>
      </w:r>
    </w:p>
    <w:p w14:paraId="59BB9F27" w14:textId="77777777" w:rsidR="008F4111" w:rsidRPr="005E579B" w:rsidRDefault="008F4111" w:rsidP="008F4111">
      <w:r w:rsidRPr="005E579B">
        <w:rPr>
          <w:b/>
          <w:bCs/>
          <w:sz w:val="24"/>
        </w:rPr>
        <w:t>Mormann 11</w:t>
      </w:r>
      <w:r w:rsidRPr="005E579B">
        <w:t xml:space="preserve"> Fellow, Steyer-Taylor Center for Energy Policy and Finance, Stanford Law School, </w:t>
      </w:r>
      <w:r w:rsidRPr="005E579B">
        <w:rPr>
          <w:sz w:val="12"/>
        </w:rPr>
        <w:t xml:space="preserve">¶ </w:t>
      </w:r>
      <w:r w:rsidRPr="005E579B">
        <w:t>Felix 38 Ecology L.Q. 903</w:t>
      </w:r>
    </w:p>
    <w:p w14:paraId="0DD58FD6" w14:textId="77777777" w:rsidR="008F4111" w:rsidRPr="005E579B" w:rsidRDefault="008F4111" w:rsidP="008F4111">
      <w:pPr>
        <w:rPr>
          <w:color w:val="222222"/>
          <w:shd w:val="clear" w:color="auto" w:fill="FFFFFF"/>
        </w:rPr>
      </w:pPr>
    </w:p>
    <w:p w14:paraId="54FBB119" w14:textId="77777777" w:rsidR="008F4111" w:rsidRPr="005E579B" w:rsidRDefault="008F4111" w:rsidP="008F4111">
      <w:pPr>
        <w:rPr>
          <w:color w:val="222222"/>
          <w:sz w:val="14"/>
          <w:shd w:val="clear" w:color="auto" w:fill="FFFFFF"/>
        </w:rPr>
      </w:pPr>
      <w:r w:rsidRPr="005E579B">
        <w:rPr>
          <w:sz w:val="14"/>
        </w:rPr>
        <w:t>Innovation of the scale necessary for a timely transition to renewable sources of energy is not just risky, it is costly, too</w:t>
      </w:r>
      <w:r w:rsidRPr="005E579B">
        <w:rPr>
          <w:color w:val="222222"/>
          <w:sz w:val="14"/>
          <w:shd w:val="clear" w:color="auto" w:fill="FFFFFF"/>
        </w:rPr>
        <w:t>. </w:t>
      </w:r>
      <w:r w:rsidRPr="005E579B">
        <w:rPr>
          <w:rStyle w:val="StyleUnderline"/>
          <w:highlight w:val="cyan"/>
        </w:rPr>
        <w:t xml:space="preserve">If the </w:t>
      </w:r>
      <w:r w:rsidRPr="005E579B">
        <w:rPr>
          <w:rStyle w:val="Box"/>
          <w:highlight w:val="cyan"/>
        </w:rPr>
        <w:t>U</w:t>
      </w:r>
      <w:r w:rsidRPr="005E579B">
        <w:rPr>
          <w:rStyle w:val="StyleUnderline"/>
        </w:rPr>
        <w:t xml:space="preserve">nited </w:t>
      </w:r>
      <w:r w:rsidRPr="005E579B">
        <w:rPr>
          <w:rStyle w:val="Box"/>
          <w:highlight w:val="cyan"/>
        </w:rPr>
        <w:t>S</w:t>
      </w:r>
      <w:r w:rsidRPr="005E579B">
        <w:rPr>
          <w:rStyle w:val="StyleUnderline"/>
        </w:rPr>
        <w:t xml:space="preserve">tates </w:t>
      </w:r>
      <w:r w:rsidRPr="005E579B">
        <w:rPr>
          <w:rStyle w:val="StyleUnderline"/>
          <w:highlight w:val="cyan"/>
        </w:rPr>
        <w:t>wants to be a leader in</w:t>
      </w:r>
      <w:r w:rsidRPr="005E579B">
        <w:rPr>
          <w:rStyle w:val="StyleUnderline"/>
        </w:rPr>
        <w:t xml:space="preserve"> renewables innovation and develop a strong </w:t>
      </w:r>
      <w:r w:rsidRPr="005E579B">
        <w:rPr>
          <w:rStyle w:val="StyleUnderline"/>
          <w:highlight w:val="cyan"/>
        </w:rPr>
        <w:t>domestic renewables</w:t>
      </w:r>
      <w:r w:rsidRPr="005E579B">
        <w:rPr>
          <w:rStyle w:val="StyleUnderline"/>
        </w:rPr>
        <w:t xml:space="preserve"> industry, government funding for research, development, and demonstration (RD&amp;D) </w:t>
      </w:r>
      <w:r w:rsidRPr="005E579B">
        <w:rPr>
          <w:rStyle w:val="StyleUnderline"/>
          <w:highlight w:val="cyan"/>
        </w:rPr>
        <w:t>must</w:t>
      </w:r>
      <w:r w:rsidRPr="005E579B">
        <w:rPr>
          <w:rStyle w:val="StyleUnderline"/>
        </w:rPr>
        <w:t xml:space="preserve"> be </w:t>
      </w:r>
      <w:r w:rsidRPr="005E579B">
        <w:rPr>
          <w:rStyle w:val="StyleUnderline"/>
          <w:highlight w:val="cyan"/>
        </w:rPr>
        <w:t>increase</w:t>
      </w:r>
      <w:r w:rsidRPr="005E579B">
        <w:rPr>
          <w:rStyle w:val="StyleUnderline"/>
        </w:rPr>
        <w:t xml:space="preserve">d </w:t>
      </w:r>
      <w:r w:rsidRPr="005E579B">
        <w:rPr>
          <w:rStyle w:val="StyleUnderline"/>
          <w:highlight w:val="cyan"/>
        </w:rPr>
        <w:t>substantially</w:t>
      </w:r>
      <w:r w:rsidRPr="005E579B">
        <w:rPr>
          <w:sz w:val="14"/>
        </w:rPr>
        <w:t>. Since 1997</w:t>
      </w:r>
      <w:r w:rsidRPr="005E579B">
        <w:rPr>
          <w:color w:val="222222"/>
          <w:sz w:val="14"/>
          <w:shd w:val="clear" w:color="auto" w:fill="FFFFFF"/>
        </w:rPr>
        <w:t>, </w:t>
      </w:r>
      <w:r w:rsidRPr="005E579B">
        <w:rPr>
          <w:rStyle w:val="Box"/>
          <w:highlight w:val="cyan"/>
        </w:rPr>
        <w:t>numerous entities</w:t>
      </w:r>
      <w:r w:rsidRPr="005E579B">
        <w:rPr>
          <w:rStyle w:val="StyleUnderline"/>
          <w:highlight w:val="cyan"/>
        </w:rPr>
        <w:t>,</w:t>
      </w:r>
      <w:r w:rsidRPr="005E579B">
        <w:rPr>
          <w:color w:val="222222"/>
          <w:sz w:val="14"/>
          <w:shd w:val="clear" w:color="auto" w:fill="FFFFFF"/>
        </w:rPr>
        <w:t xml:space="preserve"> </w:t>
      </w:r>
      <w:r w:rsidRPr="005E579B">
        <w:rPr>
          <w:sz w:val="14"/>
        </w:rPr>
        <w:t>including the International Energy Agency, the Intergovernmental Panel on Climate Change, the President's Council of Advisors on Science and Technology, and the National Commission on Energy Policy</w:t>
      </w:r>
      <w:r w:rsidRPr="005E579B">
        <w:rPr>
          <w:color w:val="222222"/>
          <w:sz w:val="14"/>
          <w:shd w:val="clear" w:color="auto" w:fill="FFFFFF"/>
        </w:rPr>
        <w:t> </w:t>
      </w:r>
      <w:r w:rsidRPr="005E579B">
        <w:rPr>
          <w:rStyle w:val="StyleUnderline"/>
          <w:highlight w:val="cyan"/>
        </w:rPr>
        <w:t>have called for substantial increases</w:t>
      </w:r>
      <w:r w:rsidRPr="005E579B">
        <w:rPr>
          <w:rStyle w:val="StyleUnderline"/>
        </w:rPr>
        <w:t xml:space="preserve"> in federal spending on energy innovation. The spectrum of suggested increases </w:t>
      </w:r>
      <w:r w:rsidRPr="005E579B">
        <w:rPr>
          <w:rStyle w:val="StyleUnderline"/>
          <w:highlight w:val="cyan"/>
        </w:rPr>
        <w:t>ranges from</w:t>
      </w:r>
      <w:r w:rsidRPr="005E579B">
        <w:rPr>
          <w:rStyle w:val="StyleUnderline"/>
        </w:rPr>
        <w:t xml:space="preserve"> a mere </w:t>
      </w:r>
      <w:r w:rsidRPr="005E579B">
        <w:rPr>
          <w:rStyle w:val="Box"/>
          <w:highlight w:val="cyan"/>
        </w:rPr>
        <w:t>doubling to a tenfold raise</w:t>
      </w:r>
      <w:r w:rsidRPr="005E579B">
        <w:rPr>
          <w:sz w:val="14"/>
        </w:rPr>
        <w:t xml:space="preserve">. n186 </w:t>
      </w:r>
      <w:proofErr w:type="gramStart"/>
      <w:r w:rsidRPr="005E579B">
        <w:rPr>
          <w:sz w:val="14"/>
        </w:rPr>
        <w:t>In</w:t>
      </w:r>
      <w:proofErr w:type="gramEnd"/>
      <w:r w:rsidRPr="005E579B">
        <w:rPr>
          <w:sz w:val="14"/>
        </w:rPr>
        <w:t xml:space="preserve"> 2009, more than thirty Nobel Laureates called on President Obama to support stable energy innovation support at $ 15 billion per year. n187 </w:t>
      </w:r>
      <w:proofErr w:type="gramStart"/>
      <w:r w:rsidRPr="005E579B">
        <w:rPr>
          <w:sz w:val="14"/>
        </w:rPr>
        <w:t>In</w:t>
      </w:r>
      <w:proofErr w:type="gramEnd"/>
      <w:r w:rsidRPr="005E579B">
        <w:rPr>
          <w:sz w:val="14"/>
        </w:rPr>
        <w:t xml:space="preserve"> 2010, a group of industry leaders, including Bill Gates, Chad Holliday, and Ursula Burns, urged the U.S. government to raise its investment in clean energy innovation to $ 16 billion annually. n188 </w:t>
      </w:r>
      <w:proofErr w:type="gramStart"/>
      <w:r w:rsidRPr="005E579B">
        <w:rPr>
          <w:sz w:val="14"/>
        </w:rPr>
        <w:t>For</w:t>
      </w:r>
      <w:proofErr w:type="gramEnd"/>
      <w:r w:rsidRPr="005E579B">
        <w:rPr>
          <w:sz w:val="14"/>
        </w:rPr>
        <w:t xml:space="preserve"> comparison, in 2008, total U.S. spending on R&amp;D for low-carbon energy technologies amounted to less than $ 2.5 billion. n189 This disconcertingly low figure includes funding not only for renewable and other sources of clean energy but also investment in energy efficiency as well as the building and transport sector. In fact, renewables accounted for fewer than 20 percent of the 2008 budget for energy RD&amp;D funding, which amounts to less than $ 500 million. n190 Compared to its primary trading partners </w:t>
      </w:r>
      <w:proofErr w:type="gramStart"/>
      <w:r w:rsidRPr="005E579B">
        <w:rPr>
          <w:sz w:val="14"/>
        </w:rPr>
        <w:t>and  [</w:t>
      </w:r>
      <w:proofErr w:type="gramEnd"/>
      <w:r w:rsidRPr="005E579B">
        <w:rPr>
          <w:sz w:val="14"/>
        </w:rPr>
        <w:t>*944]  competitors, such as Japan, Korea, France, and China, the United States spends the smallest fraction of its gross domestic product on energy RD&amp;D. n191</w:t>
      </w:r>
    </w:p>
    <w:p w14:paraId="56C5FA4D" w14:textId="77777777" w:rsidR="008F4111" w:rsidRPr="005E579B" w:rsidRDefault="008F4111" w:rsidP="008F4111">
      <w:pPr>
        <w:pStyle w:val="Heading4"/>
        <w:rPr>
          <w:rFonts w:cs="Times New Roman"/>
        </w:rPr>
      </w:pPr>
      <w:r w:rsidRPr="005E579B">
        <w:rPr>
          <w:rFonts w:cs="Times New Roman"/>
        </w:rPr>
        <w:t xml:space="preserve">Voting neg is key to establish a </w:t>
      </w:r>
      <w:r w:rsidRPr="005E579B">
        <w:rPr>
          <w:rFonts w:cs="Times New Roman"/>
          <w:u w:val="single"/>
        </w:rPr>
        <w:t>predictable standard</w:t>
      </w:r>
      <w:r w:rsidRPr="005E579B">
        <w:rPr>
          <w:rFonts w:cs="Times New Roman"/>
        </w:rPr>
        <w:t xml:space="preserve"> allowing for fair debate, instead of letting the topic devolve into arbitrary case-by-case determinations of meaning</w:t>
      </w:r>
    </w:p>
    <w:p w14:paraId="04203D3C" w14:textId="77777777" w:rsidR="008F4111" w:rsidRPr="005E579B" w:rsidRDefault="008F4111" w:rsidP="008F4111">
      <w:r w:rsidRPr="005E579B">
        <w:rPr>
          <w:rStyle w:val="Style13ptBold"/>
        </w:rPr>
        <w:t>Gandhi 9</w:t>
      </w:r>
      <w:r w:rsidRPr="005E579B">
        <w:t xml:space="preserve"> Shalesh Gandhi 9, Information Comissioner, Indian Central Information Comissioner, Decision No. CIC/SG/C/2009/001193/5009, </w:t>
      </w:r>
      <w:hyperlink r:id="rId21" w:history="1">
        <w:r w:rsidRPr="005E579B">
          <w:t>http://www.rtiindia.org/forum/</w:t>
        </w:r>
      </w:hyperlink>
      <w:r w:rsidRPr="005E579B">
        <w:t xml:space="preserve"> 32307-ic-sg-lays-down-exact-figures-guidelines-define-substantial-etc.html</w:t>
      </w:r>
    </w:p>
    <w:p w14:paraId="63D9D16E" w14:textId="77777777" w:rsidR="008F4111" w:rsidRPr="005E579B" w:rsidRDefault="008F4111" w:rsidP="008F4111">
      <w:pPr>
        <w:pStyle w:val="cardtext"/>
        <w:rPr>
          <w:sz w:val="16"/>
        </w:rPr>
      </w:pPr>
    </w:p>
    <w:p w14:paraId="3644505D" w14:textId="77777777" w:rsidR="008F4111" w:rsidRPr="005E579B" w:rsidRDefault="008F4111" w:rsidP="008F4111">
      <w:pPr>
        <w:rPr>
          <w:u w:val="single"/>
        </w:rPr>
      </w:pPr>
      <w:r w:rsidRPr="005E579B">
        <w:rPr>
          <w:sz w:val="14"/>
        </w:rPr>
        <w:t xml:space="preserve">Any organisation, not covered by Sections 2 (h) (a), (b), (c) or (d), will still fall under the ambit of public authority if it meets the requirements given under Section 2(h)(i) or (ii). </w:t>
      </w:r>
      <w:r w:rsidRPr="005E579B">
        <w:rPr>
          <w:u w:val="single"/>
        </w:rPr>
        <w:t xml:space="preserve">In both these clauses a determination has to be made as to whether a body or organisation is substantially funded or not. </w:t>
      </w:r>
      <w:r w:rsidRPr="005E579B">
        <w:rPr>
          <w:highlight w:val="cyan"/>
          <w:u w:val="single"/>
        </w:rPr>
        <w:t>As the Act does not define ‘substantial’, it is necessary to first define this word.</w:t>
      </w:r>
      <w:r w:rsidRPr="005E579B">
        <w:rPr>
          <w:u w:val="single"/>
        </w:rPr>
        <w:t xml:space="preserve"> </w:t>
      </w:r>
      <w:r w:rsidRPr="005E579B">
        <w:rPr>
          <w:sz w:val="14"/>
        </w:rPr>
        <w:t xml:space="preserve">As the concept of public authority is relatively new in the Indian legal scenario, the Commission is not able to find a useful precedent in law to define substantial funding. Cases decided by Courts with regard to Article 12 of the Constitution of India are not applicable in the present case as the Parliament has deliberately used the words ‘public authority’ and not ‘state’ in the Right to Information Act.   I am of the view that substantial funding can be decided through two methods- first to identify what percentage of the organisation’s income is given by the government which is ‘of considerable importance’ to its revenue; and second, to identify an amount of money which in the Indian scenario would, in itself, be ‘of considerable importance’. Both </w:t>
      </w:r>
      <w:r w:rsidRPr="005E579B">
        <w:rPr>
          <w:highlight w:val="cyan"/>
          <w:u w:val="single"/>
        </w:rPr>
        <w:t>methods</w:t>
      </w:r>
      <w:r w:rsidRPr="005E579B">
        <w:rPr>
          <w:u w:val="single"/>
        </w:rPr>
        <w:t xml:space="preserve"> if applied on a case-to-case basis </w:t>
      </w:r>
      <w:r w:rsidRPr="005E579B">
        <w:rPr>
          <w:highlight w:val="cyan"/>
          <w:u w:val="single"/>
        </w:rPr>
        <w:t>are vulnerable to a charge of arbitrariness</w:t>
      </w:r>
      <w:r w:rsidRPr="005E579B">
        <w:rPr>
          <w:u w:val="single"/>
        </w:rPr>
        <w:t>. Therefore, I take this opportunity to lay a specific guideline to decide whether a body is substantially financed</w:t>
      </w:r>
      <w:r w:rsidRPr="005E579B">
        <w:rPr>
          <w:sz w:val="14"/>
        </w:rPr>
        <w:t xml:space="preserve"> by the government or not. </w:t>
      </w:r>
      <w:r w:rsidRPr="005E579B">
        <w:rPr>
          <w:u w:val="single"/>
        </w:rPr>
        <w:t xml:space="preserve">I am aware that such a guideline is also open to a charge of </w:t>
      </w:r>
      <w:proofErr w:type="gramStart"/>
      <w:r w:rsidRPr="005E579B">
        <w:rPr>
          <w:u w:val="single"/>
        </w:rPr>
        <w:t>arbitrariness</w:t>
      </w:r>
      <w:proofErr w:type="gramEnd"/>
      <w:r w:rsidRPr="005E579B">
        <w:rPr>
          <w:u w:val="single"/>
        </w:rPr>
        <w:t xml:space="preserve"> but it </w:t>
      </w:r>
      <w:r w:rsidRPr="005E579B">
        <w:rPr>
          <w:highlight w:val="cyan"/>
          <w:u w:val="single"/>
        </w:rPr>
        <w:t xml:space="preserve">is better to have a pre-decided transparent standard which everyone can follow rather than a </w:t>
      </w:r>
      <w:r w:rsidRPr="005E579B">
        <w:rPr>
          <w:u w:val="single"/>
        </w:rPr>
        <w:t xml:space="preserve">post-facto </w:t>
      </w:r>
      <w:r w:rsidRPr="005E579B">
        <w:rPr>
          <w:highlight w:val="cyan"/>
          <w:u w:val="single"/>
        </w:rPr>
        <w:t>case-to-case determination</w:t>
      </w:r>
      <w:r w:rsidRPr="005E579B">
        <w:rPr>
          <w:u w:val="single"/>
        </w:rPr>
        <w:t>. I recognize that for this</w:t>
      </w:r>
      <w:r w:rsidRPr="005E579B">
        <w:rPr>
          <w:sz w:val="14"/>
        </w:rPr>
        <w:t xml:space="preserve"> particular matter the guideline that I lay down </w:t>
      </w:r>
      <w:r w:rsidRPr="005E579B">
        <w:rPr>
          <w:u w:val="single"/>
        </w:rPr>
        <w:t xml:space="preserve">would be a post-facto </w:t>
      </w:r>
      <w:proofErr w:type="gramStart"/>
      <w:r w:rsidRPr="005E579B">
        <w:rPr>
          <w:u w:val="single"/>
        </w:rPr>
        <w:t>determination</w:t>
      </w:r>
      <w:proofErr w:type="gramEnd"/>
      <w:r w:rsidRPr="005E579B">
        <w:rPr>
          <w:u w:val="single"/>
        </w:rPr>
        <w:t xml:space="preserve"> but </w:t>
      </w:r>
      <w:r w:rsidRPr="005E579B">
        <w:rPr>
          <w:highlight w:val="cyan"/>
          <w:u w:val="single"/>
        </w:rPr>
        <w:t xml:space="preserve">the </w:t>
      </w:r>
      <w:r w:rsidRPr="005E579B">
        <w:rPr>
          <w:rStyle w:val="boldunderline"/>
          <w:highlight w:val="cyan"/>
        </w:rPr>
        <w:t>precedential value</w:t>
      </w:r>
      <w:r w:rsidRPr="005E579B">
        <w:rPr>
          <w:highlight w:val="cyan"/>
          <w:u w:val="single"/>
        </w:rPr>
        <w:t xml:space="preserve"> of this decision could help remove the arbitrariness to a large extent.</w:t>
      </w:r>
    </w:p>
    <w:p w14:paraId="75CBCCBC" w14:textId="77777777" w:rsidR="008F4111" w:rsidRPr="005E579B" w:rsidRDefault="008F4111" w:rsidP="008F4111"/>
    <w:p w14:paraId="267A370B" w14:textId="77777777" w:rsidR="008F4111" w:rsidRPr="005E579B" w:rsidRDefault="008F4111" w:rsidP="008F4111">
      <w:pPr>
        <w:pStyle w:val="Heading4"/>
        <w:rPr>
          <w:rFonts w:cs="Times New Roman"/>
        </w:rPr>
      </w:pPr>
      <w:r w:rsidRPr="005E579B">
        <w:rPr>
          <w:rFonts w:cs="Times New Roman"/>
        </w:rPr>
        <w:t xml:space="preserve">Must be quantitative, not qualitative </w:t>
      </w:r>
    </w:p>
    <w:p w14:paraId="399E6675" w14:textId="77777777" w:rsidR="008F4111" w:rsidRPr="005E579B" w:rsidRDefault="008F4111" w:rsidP="008F4111">
      <w:r w:rsidRPr="005E579B">
        <w:rPr>
          <w:rStyle w:val="Style13ptBold"/>
        </w:rPr>
        <w:t>Brennan 81</w:t>
      </w:r>
      <w:r w:rsidRPr="005E579B">
        <w:t xml:space="preserve"> Justice BRENNAN 81 delivered the opinion of the Court, 451 U.S. 933, 101 S.Ct. 2008</w:t>
      </w:r>
      <w:proofErr w:type="gramStart"/>
      <w:r w:rsidRPr="005E579B">
        <w:t>. ,</w:t>
      </w:r>
      <w:proofErr w:type="gramEnd"/>
      <w:r w:rsidRPr="005E579B">
        <w:t xml:space="preserve"> Charles W. STEADMAN, Petitioner, v. SECURITIES AND EXCHANGE COMMISSION http://ftp.resource.org/courts.gov/c/US/450/450.US.91.79-1266.html#fn16</w:t>
      </w:r>
    </w:p>
    <w:p w14:paraId="0CCD5898" w14:textId="77777777" w:rsidR="008F4111" w:rsidRPr="005E579B" w:rsidRDefault="008F4111" w:rsidP="008F4111">
      <w:pPr>
        <w:pStyle w:val="cardtext"/>
        <w:rPr>
          <w:sz w:val="16"/>
        </w:rPr>
      </w:pPr>
      <w:r w:rsidRPr="005E579B">
        <w:rPr>
          <w:sz w:val="16"/>
        </w:rPr>
        <w:t xml:space="preserve"> </w:t>
      </w:r>
    </w:p>
    <w:p w14:paraId="3CCC7AA3" w14:textId="77777777" w:rsidR="008F4111" w:rsidRPr="005E579B" w:rsidRDefault="008F4111" w:rsidP="008F4111">
      <w:pPr>
        <w:rPr>
          <w:sz w:val="14"/>
        </w:rPr>
      </w:pPr>
      <w:r w:rsidRPr="005E579B">
        <w:rPr>
          <w:u w:val="single"/>
        </w:rPr>
        <w:t xml:space="preserve">The search for </w:t>
      </w:r>
      <w:r w:rsidRPr="005E579B">
        <w:rPr>
          <w:highlight w:val="cyan"/>
          <w:u w:val="single"/>
        </w:rPr>
        <w:t xml:space="preserve">congressional intent begins with the language of </w:t>
      </w:r>
      <w:r w:rsidRPr="005E579B">
        <w:rPr>
          <w:u w:val="single"/>
        </w:rPr>
        <w:t>the statute</w:t>
      </w:r>
      <w:r w:rsidRPr="005E579B">
        <w:rPr>
          <w:sz w:val="14"/>
        </w:rPr>
        <w:t xml:space="preserve">. Andrus v. Allard, 444 U.S. 51, 56, 100 S.Ct. 318, 322, 62 L.Ed.2d 210 (1979); Reiter v. Sonotone Corp., 442 U.S. 330, 337, 99 S.Ct. 2326, 2330, 60 L.Ed.2d 931 (1979); 62 Cases of Jam v. United States, 340 U.S. 593, 596, 71 S.Ct. 515, 518, 95 L.Ed. 566 (1951). Section 7(c), 5 </w:t>
      </w:r>
      <w:r w:rsidRPr="005E579B">
        <w:rPr>
          <w:u w:val="single"/>
        </w:rPr>
        <w:t>U.S.C</w:t>
      </w:r>
      <w:r w:rsidRPr="005E579B">
        <w:rPr>
          <w:sz w:val="14"/>
        </w:rPr>
        <w:t xml:space="preserve">. § 556(d), </w:t>
      </w:r>
      <w:r w:rsidRPr="005E579B">
        <w:rPr>
          <w:u w:val="single"/>
        </w:rPr>
        <w:t>states in pertinent part</w:t>
      </w:r>
      <w:r w:rsidRPr="005E579B">
        <w:rPr>
          <w:sz w:val="14"/>
        </w:rPr>
        <w:t xml:space="preserve">: "Except as otherwise provided by statute, the proponent of a rule or order has the burden of proof. Any oral or documentary evidence may be received, but the agency as a matter of policy shall provide for the exclusion of irrelevant, immaterial, or unduly repetitious evidence. </w:t>
      </w:r>
      <w:r w:rsidRPr="005E579B">
        <w:rPr>
          <w:u w:val="single"/>
        </w:rPr>
        <w:t xml:space="preserve">A sanction may not be imposed </w:t>
      </w:r>
      <w:r w:rsidRPr="005E579B">
        <w:rPr>
          <w:sz w:val="14"/>
        </w:rPr>
        <w:t xml:space="preserve">or rule or order issued </w:t>
      </w:r>
      <w:r w:rsidRPr="005E579B">
        <w:rPr>
          <w:u w:val="single"/>
        </w:rPr>
        <w:t xml:space="preserve">except on consideration of </w:t>
      </w:r>
      <w:r w:rsidRPr="005E579B">
        <w:rPr>
          <w:sz w:val="14"/>
        </w:rPr>
        <w:t xml:space="preserve">the whole record or those parts thereof cited by a party and supported by and in accordance with the reliable, probative, and </w:t>
      </w:r>
      <w:proofErr w:type="gramStart"/>
      <w:r w:rsidRPr="005E579B">
        <w:rPr>
          <w:highlight w:val="cyan"/>
          <w:u w:val="single"/>
        </w:rPr>
        <w:t xml:space="preserve">substantial  </w:t>
      </w:r>
      <w:r w:rsidRPr="005E579B">
        <w:rPr>
          <w:u w:val="single"/>
        </w:rPr>
        <w:t>evidence</w:t>
      </w:r>
      <w:proofErr w:type="gramEnd"/>
      <w:r w:rsidRPr="005E579B">
        <w:rPr>
          <w:sz w:val="14"/>
        </w:rPr>
        <w:t xml:space="preserve">." (Emphasis added.) </w:t>
      </w:r>
      <w:r w:rsidRPr="005E579B">
        <w:rPr>
          <w:u w:val="single"/>
        </w:rPr>
        <w:t xml:space="preserve"> </w:t>
      </w:r>
      <w:r w:rsidRPr="005E579B">
        <w:rPr>
          <w:sz w:val="14"/>
        </w:rPr>
        <w:t xml:space="preserve">The language of the statute itself implies the enactment of a standard of proof. </w:t>
      </w:r>
      <w:r w:rsidRPr="005E579B">
        <w:rPr>
          <w:highlight w:val="cyan"/>
          <w:u w:val="single"/>
        </w:rPr>
        <w:t xml:space="preserve">By allowing sanctions </w:t>
      </w:r>
      <w:r w:rsidRPr="005E579B">
        <w:rPr>
          <w:u w:val="single"/>
        </w:rPr>
        <w:t xml:space="preserve">to be imposed </w:t>
      </w:r>
      <w:r w:rsidRPr="005E579B">
        <w:rPr>
          <w:highlight w:val="cyan"/>
          <w:u w:val="single"/>
        </w:rPr>
        <w:t xml:space="preserve">only when they are </w:t>
      </w:r>
      <w:r w:rsidRPr="005E579B">
        <w:rPr>
          <w:u w:val="single"/>
        </w:rPr>
        <w:t xml:space="preserve">"in accordance </w:t>
      </w:r>
      <w:r w:rsidRPr="005E579B">
        <w:rPr>
          <w:highlight w:val="cyan"/>
          <w:u w:val="single"/>
        </w:rPr>
        <w:t xml:space="preserve">with . . . substantial evidence," Congress implied </w:t>
      </w:r>
      <w:r w:rsidRPr="005E579B">
        <w:rPr>
          <w:u w:val="single"/>
        </w:rPr>
        <w:t xml:space="preserve">that a sanction must rest on </w:t>
      </w:r>
      <w:r w:rsidRPr="005E579B">
        <w:rPr>
          <w:highlight w:val="cyan"/>
          <w:u w:val="single"/>
        </w:rPr>
        <w:t>a minimum quantity</w:t>
      </w:r>
      <w:r w:rsidRPr="005E579B">
        <w:rPr>
          <w:sz w:val="14"/>
          <w:highlight w:val="cyan"/>
        </w:rPr>
        <w:t xml:space="preserve"> </w:t>
      </w:r>
      <w:r w:rsidRPr="005E579B">
        <w:rPr>
          <w:sz w:val="14"/>
        </w:rPr>
        <w:t xml:space="preserve">of evidence. </w:t>
      </w:r>
      <w:r w:rsidRPr="005E579B">
        <w:rPr>
          <w:b/>
          <w:highlight w:val="cyan"/>
          <w:u w:val="single"/>
          <w:bdr w:val="single" w:sz="4" w:space="0" w:color="000000"/>
        </w:rPr>
        <w:t>The word "substantial" denotes quantity</w:t>
      </w:r>
      <w:r w:rsidRPr="005E579B">
        <w:rPr>
          <w:sz w:val="14"/>
        </w:rPr>
        <w:t xml:space="preserve">.16 </w:t>
      </w:r>
      <w:r w:rsidRPr="005E579B">
        <w:rPr>
          <w:u w:val="single"/>
        </w:rPr>
        <w:t>The phrase</w:t>
      </w:r>
      <w:r w:rsidRPr="005E579B">
        <w:rPr>
          <w:sz w:val="14"/>
        </w:rPr>
        <w:t xml:space="preserve"> "in accordance with . . . </w:t>
      </w:r>
      <w:r w:rsidRPr="005E579B">
        <w:rPr>
          <w:highlight w:val="cyan"/>
          <w:u w:val="single"/>
        </w:rPr>
        <w:t xml:space="preserve">substantial </w:t>
      </w:r>
      <w:r w:rsidRPr="005E579B">
        <w:rPr>
          <w:sz w:val="14"/>
        </w:rPr>
        <w:t xml:space="preserve">evidence" </w:t>
      </w:r>
      <w:r w:rsidRPr="005E579B">
        <w:rPr>
          <w:u w:val="single"/>
        </w:rPr>
        <w:t xml:space="preserve">thus </w:t>
      </w:r>
      <w:r w:rsidRPr="005E579B">
        <w:rPr>
          <w:highlight w:val="cyan"/>
          <w:u w:val="single"/>
        </w:rPr>
        <w:t xml:space="preserve">requires that a decision be based on a </w:t>
      </w:r>
      <w:r w:rsidRPr="005E579B">
        <w:rPr>
          <w:b/>
          <w:highlight w:val="cyan"/>
          <w:u w:val="single"/>
          <w:bdr w:val="single" w:sz="4" w:space="0" w:color="000000"/>
        </w:rPr>
        <w:t>certain quantity</w:t>
      </w:r>
      <w:r w:rsidRPr="005E579B">
        <w:rPr>
          <w:highlight w:val="cyan"/>
          <w:u w:val="single"/>
        </w:rPr>
        <w:t xml:space="preserve"> </w:t>
      </w:r>
      <w:r w:rsidRPr="005E579B">
        <w:rPr>
          <w:u w:val="single"/>
        </w:rPr>
        <w:t xml:space="preserve">of evidence. </w:t>
      </w:r>
      <w:r w:rsidRPr="005E579B">
        <w:rPr>
          <w:highlight w:val="cyan"/>
          <w:u w:val="single"/>
        </w:rPr>
        <w:t xml:space="preserve">Petitioner's contention that </w:t>
      </w:r>
      <w:r w:rsidRPr="005E579B">
        <w:rPr>
          <w:u w:val="single"/>
        </w:rPr>
        <w:t>the phrase</w:t>
      </w:r>
      <w:r w:rsidRPr="005E579B">
        <w:rPr>
          <w:sz w:val="14"/>
        </w:rPr>
        <w:t xml:space="preserve"> "reliable, probative, and </w:t>
      </w:r>
      <w:r w:rsidRPr="005E579B">
        <w:rPr>
          <w:highlight w:val="cyan"/>
          <w:u w:val="single"/>
        </w:rPr>
        <w:t xml:space="preserve">substantial </w:t>
      </w:r>
      <w:r w:rsidRPr="005E579B">
        <w:rPr>
          <w:u w:val="single"/>
        </w:rPr>
        <w:t xml:space="preserve">evidence" </w:t>
      </w:r>
      <w:r w:rsidRPr="005E579B">
        <w:rPr>
          <w:highlight w:val="cyan"/>
          <w:u w:val="single"/>
        </w:rPr>
        <w:t xml:space="preserve">sets merely a standard of </w:t>
      </w:r>
      <w:r w:rsidRPr="005E579B">
        <w:rPr>
          <w:b/>
          <w:highlight w:val="cyan"/>
          <w:u w:val="single"/>
        </w:rPr>
        <w:t>quality</w:t>
      </w:r>
      <w:r w:rsidRPr="005E579B">
        <w:rPr>
          <w:sz w:val="14"/>
          <w:highlight w:val="cyan"/>
        </w:rPr>
        <w:t xml:space="preserve"> </w:t>
      </w:r>
      <w:r w:rsidRPr="005E579B">
        <w:rPr>
          <w:sz w:val="14"/>
        </w:rPr>
        <w:t xml:space="preserve">of evidence </w:t>
      </w:r>
      <w:r w:rsidRPr="005E579B">
        <w:rPr>
          <w:highlight w:val="cyan"/>
          <w:u w:val="single"/>
        </w:rPr>
        <w:t>is, therefore, unpersuasive</w:t>
      </w:r>
      <w:r w:rsidRPr="005E579B">
        <w:rPr>
          <w:sz w:val="14"/>
        </w:rPr>
        <w:t>.17</w:t>
      </w:r>
    </w:p>
    <w:p w14:paraId="0B899AA2" w14:textId="77777777" w:rsidR="008F4111" w:rsidRPr="005E579B" w:rsidRDefault="008F4111" w:rsidP="008F4111">
      <w:pPr>
        <w:rPr>
          <w:sz w:val="14"/>
        </w:rPr>
      </w:pPr>
    </w:p>
    <w:p w14:paraId="38FDDD0B" w14:textId="77777777" w:rsidR="008F4111" w:rsidRPr="005E579B" w:rsidRDefault="008F4111" w:rsidP="008F4111">
      <w:pPr>
        <w:pStyle w:val="Heading3"/>
      </w:pPr>
      <w:r w:rsidRPr="005E579B">
        <w:t>Must be Immediate</w:t>
      </w:r>
    </w:p>
    <w:p w14:paraId="7E15BE91" w14:textId="77777777" w:rsidR="008F4111" w:rsidRPr="005E579B" w:rsidRDefault="008F4111" w:rsidP="008F4111">
      <w:pPr>
        <w:pStyle w:val="Heading4"/>
        <w:rPr>
          <w:rFonts w:cs="Times New Roman"/>
        </w:rPr>
      </w:pPr>
      <w:r w:rsidRPr="005E579B">
        <w:rPr>
          <w:rFonts w:cs="Times New Roman"/>
        </w:rPr>
        <w:t>“Substantial” excludes potential future increases</w:t>
      </w:r>
    </w:p>
    <w:p w14:paraId="233CBD22" w14:textId="77777777" w:rsidR="008F4111" w:rsidRPr="005E579B" w:rsidRDefault="008F4111" w:rsidP="008F4111">
      <w:pPr>
        <w:rPr>
          <w:rStyle w:val="Style4Char"/>
          <w:rFonts w:eastAsiaTheme="minorHAnsi"/>
          <w:b/>
          <w:bCs/>
          <w:sz w:val="24"/>
        </w:rPr>
      </w:pPr>
      <w:r w:rsidRPr="005E579B">
        <w:rPr>
          <w:rStyle w:val="Style13ptBold"/>
        </w:rPr>
        <w:t xml:space="preserve">Words and Phrases 64 </w:t>
      </w:r>
    </w:p>
    <w:p w14:paraId="6C308FF3" w14:textId="77777777" w:rsidR="008F4111" w:rsidRPr="005E579B" w:rsidRDefault="008F4111" w:rsidP="008F4111">
      <w:pPr>
        <w:rPr>
          <w:sz w:val="16"/>
          <w:szCs w:val="20"/>
        </w:rPr>
      </w:pPr>
      <w:r w:rsidRPr="005E579B">
        <w:rPr>
          <w:rStyle w:val="Style4Char"/>
          <w:rFonts w:eastAsia="Calibri"/>
          <w:szCs w:val="20"/>
        </w:rPr>
        <w:t>The words</w:t>
      </w:r>
      <w:r w:rsidRPr="005E579B">
        <w:rPr>
          <w:sz w:val="16"/>
          <w:szCs w:val="20"/>
        </w:rPr>
        <w:t xml:space="preserve">" outward, open, actual, visible, </w:t>
      </w:r>
      <w:r w:rsidRPr="005E579B">
        <w:rPr>
          <w:rStyle w:val="Style4Char"/>
          <w:rFonts w:eastAsia="Calibri"/>
          <w:szCs w:val="20"/>
          <w:highlight w:val="green"/>
        </w:rPr>
        <w:t>substantial</w:t>
      </w:r>
      <w:r w:rsidRPr="005E579B">
        <w:rPr>
          <w:sz w:val="16"/>
          <w:szCs w:val="20"/>
        </w:rPr>
        <w:t xml:space="preserve">, and exclusive," in connection with a change of possession, mean substantially the same thing. They </w:t>
      </w:r>
      <w:r w:rsidRPr="005E579B">
        <w:rPr>
          <w:rStyle w:val="Style4Char"/>
          <w:rFonts w:eastAsia="Calibri"/>
          <w:szCs w:val="20"/>
          <w:highlight w:val="green"/>
        </w:rPr>
        <w:t xml:space="preserve">mean </w:t>
      </w:r>
      <w:r w:rsidRPr="005E579B">
        <w:rPr>
          <w:rStyle w:val="Style4Char"/>
          <w:rFonts w:eastAsia="Calibri"/>
          <w:b/>
          <w:szCs w:val="20"/>
          <w:highlight w:val="green"/>
        </w:rPr>
        <w:t>not concealed</w:t>
      </w:r>
      <w:r w:rsidRPr="005E579B">
        <w:rPr>
          <w:sz w:val="16"/>
          <w:szCs w:val="20"/>
        </w:rPr>
        <w:t xml:space="preserve">; not hidden; exposed to view; free from concealment, dissimulation, reserve, or disguise; in full existence; </w:t>
      </w:r>
      <w:r w:rsidRPr="005E579B">
        <w:rPr>
          <w:rStyle w:val="Style4Char"/>
          <w:rFonts w:eastAsia="Calibri"/>
          <w:szCs w:val="20"/>
        </w:rPr>
        <w:t xml:space="preserve">denoting that which not merely can be, but is </w:t>
      </w:r>
      <w:r w:rsidRPr="005E579B">
        <w:rPr>
          <w:rStyle w:val="Style4Char"/>
          <w:rFonts w:eastAsia="Calibri"/>
          <w:szCs w:val="20"/>
          <w:highlight w:val="green"/>
        </w:rPr>
        <w:t>opposed to potential</w:t>
      </w:r>
      <w:r w:rsidRPr="005E579B">
        <w:rPr>
          <w:rStyle w:val="Style4Char"/>
          <w:rFonts w:eastAsia="Calibri"/>
          <w:szCs w:val="20"/>
        </w:rPr>
        <w:t>,</w:t>
      </w:r>
      <w:r w:rsidRPr="005E579B">
        <w:rPr>
          <w:sz w:val="16"/>
          <w:szCs w:val="20"/>
        </w:rPr>
        <w:t xml:space="preserve"> apparent, constructive, and imaginary; veritable; genuine; </w:t>
      </w:r>
      <w:r w:rsidRPr="005E579B">
        <w:rPr>
          <w:rStyle w:val="Style4Char"/>
          <w:rFonts w:eastAsia="Calibri"/>
          <w:szCs w:val="20"/>
        </w:rPr>
        <w:t xml:space="preserve">certain: absolute: </w:t>
      </w:r>
      <w:r w:rsidRPr="005E579B">
        <w:rPr>
          <w:rStyle w:val="Style4Char"/>
          <w:rFonts w:eastAsia="Calibri"/>
          <w:szCs w:val="20"/>
          <w:highlight w:val="green"/>
        </w:rPr>
        <w:t>real at present time</w:t>
      </w:r>
      <w:r w:rsidRPr="005E579B">
        <w:rPr>
          <w:sz w:val="16"/>
          <w:szCs w:val="20"/>
        </w:rPr>
        <w:t>, as a matter of fact, not merely nominal; opposed to fonn; actually existing; true; not including, admitting, or pertaining to any others; undivided; sole; opposed to inclusive.</w:t>
      </w:r>
    </w:p>
    <w:p w14:paraId="1E0F4BE0" w14:textId="77777777" w:rsidR="008F4111" w:rsidRPr="005E579B" w:rsidRDefault="008F4111" w:rsidP="008F4111">
      <w:pPr>
        <w:pStyle w:val="Heading4"/>
        <w:rPr>
          <w:rFonts w:cs="Times New Roman"/>
        </w:rPr>
      </w:pPr>
      <w:r w:rsidRPr="005E579B">
        <w:rPr>
          <w:rFonts w:cs="Times New Roman"/>
        </w:rPr>
        <w:t>Substantial' must be at the present time</w:t>
      </w:r>
    </w:p>
    <w:p w14:paraId="4BDE87BF" w14:textId="77777777" w:rsidR="008F4111" w:rsidRPr="005E579B" w:rsidRDefault="008F4111" w:rsidP="008F4111">
      <w:r w:rsidRPr="005E579B">
        <w:rPr>
          <w:rStyle w:val="Style13ptBold"/>
        </w:rPr>
        <w:t>Words and Phrases 64</w:t>
      </w:r>
      <w:r w:rsidRPr="005E579B">
        <w:t xml:space="preserve"> (40W&amp;P 759)</w:t>
      </w:r>
    </w:p>
    <w:p w14:paraId="330A8D25" w14:textId="77777777" w:rsidR="008F4111" w:rsidRPr="005E579B" w:rsidRDefault="008F4111" w:rsidP="008F4111">
      <w:pPr>
        <w:rPr>
          <w:sz w:val="14"/>
        </w:rPr>
      </w:pPr>
      <w:r w:rsidRPr="005E579B">
        <w:rPr>
          <w:rStyle w:val="UnderlineBold"/>
          <w:highlight w:val="yellow"/>
        </w:rPr>
        <w:t>The word</w:t>
      </w:r>
      <w:r w:rsidRPr="005E579B">
        <w:rPr>
          <w:rStyle w:val="UnderlineBold"/>
        </w:rPr>
        <w:t>s</w:t>
      </w:r>
      <w:r w:rsidRPr="005E579B">
        <w:rPr>
          <w:sz w:val="14"/>
        </w:rPr>
        <w:t xml:space="preserve">" outward, open, actual, visible, </w:t>
      </w:r>
      <w:r w:rsidRPr="005E579B">
        <w:rPr>
          <w:rStyle w:val="UnderlineBold"/>
          <w:highlight w:val="yellow"/>
        </w:rPr>
        <w:t>substantial</w:t>
      </w:r>
      <w:r w:rsidRPr="005E579B">
        <w:rPr>
          <w:sz w:val="14"/>
        </w:rPr>
        <w:t xml:space="preserve">, and exclusive," in connection with a change of possession, mean substantially the same thing. They mean not concealed; not hidden; exposed to view; free from concealment, dissimulation, reserve, or disguise; </w:t>
      </w:r>
      <w:r w:rsidRPr="005E579B">
        <w:rPr>
          <w:rStyle w:val="UnderlineBold"/>
          <w:highlight w:val="yellow"/>
        </w:rPr>
        <w:t>in full existence</w:t>
      </w:r>
      <w:r w:rsidRPr="005E579B">
        <w:rPr>
          <w:sz w:val="14"/>
        </w:rPr>
        <w:t xml:space="preserve">; denoting that which not merely can be, but </w:t>
      </w:r>
      <w:r w:rsidRPr="005E579B">
        <w:rPr>
          <w:rStyle w:val="UnderlineBold"/>
          <w:highlight w:val="yellow"/>
        </w:rPr>
        <w:t>is opposed to potential</w:t>
      </w:r>
      <w:r w:rsidRPr="005E579B">
        <w:rPr>
          <w:sz w:val="14"/>
        </w:rPr>
        <w:t xml:space="preserve">, apparent, constructive, and imaginary; veritable; genuine; certain: absolute: </w:t>
      </w:r>
      <w:r w:rsidRPr="005E579B">
        <w:rPr>
          <w:rStyle w:val="UnderlineBold"/>
          <w:highlight w:val="yellow"/>
        </w:rPr>
        <w:t>real at present time</w:t>
      </w:r>
      <w:r w:rsidRPr="005E579B">
        <w:rPr>
          <w:sz w:val="14"/>
        </w:rPr>
        <w:t xml:space="preserve">, as a matter of fact, not merely nominal; opposed to fonn; </w:t>
      </w:r>
      <w:r w:rsidRPr="005E579B">
        <w:rPr>
          <w:rStyle w:val="UnderlineBold"/>
          <w:highlight w:val="yellow"/>
        </w:rPr>
        <w:t>actually existing; true</w:t>
      </w:r>
      <w:r w:rsidRPr="005E579B">
        <w:rPr>
          <w:sz w:val="14"/>
        </w:rPr>
        <w:t>; not including, admitting, or pertaining to any others; undivided; sole; opposed to inclusive.</w:t>
      </w:r>
    </w:p>
    <w:p w14:paraId="36D5875A" w14:textId="77777777" w:rsidR="008F4111" w:rsidRPr="005E579B" w:rsidRDefault="008F4111" w:rsidP="008F4111"/>
    <w:p w14:paraId="38B66967" w14:textId="77777777" w:rsidR="008F4111" w:rsidRDefault="008F4111" w:rsidP="008F4111">
      <w:pPr>
        <w:pStyle w:val="Heading3"/>
      </w:pPr>
      <w:r>
        <w:t>Must be Large</w:t>
      </w:r>
    </w:p>
    <w:p w14:paraId="48F668DD" w14:textId="77777777" w:rsidR="008F4111" w:rsidRPr="00256AFE" w:rsidRDefault="008F4111" w:rsidP="008F4111">
      <w:pPr>
        <w:pStyle w:val="Heading4"/>
        <w:rPr>
          <w:rFonts w:cs="Times New Roman"/>
        </w:rPr>
      </w:pPr>
      <w:r w:rsidRPr="00256AFE">
        <w:rPr>
          <w:rFonts w:cs="Times New Roman"/>
        </w:rPr>
        <w:t>Substantially means to a large degree</w:t>
      </w:r>
    </w:p>
    <w:p w14:paraId="3021B4F6" w14:textId="77777777" w:rsidR="008F4111" w:rsidRPr="00256AFE" w:rsidRDefault="008F4111" w:rsidP="008F4111">
      <w:r w:rsidRPr="00256AFE">
        <w:rPr>
          <w:b/>
          <w:sz w:val="24"/>
          <w:u w:val="single"/>
        </w:rPr>
        <w:t>Words and Phrases ‘2</w:t>
      </w:r>
      <w:r w:rsidRPr="00256AFE">
        <w:t xml:space="preserve"> (Words and Phrases Permanent Edition, “Substantially,” Volume 40B, p. 324-330 October 2002, Thomson West)</w:t>
      </w:r>
    </w:p>
    <w:p w14:paraId="18281092" w14:textId="77777777" w:rsidR="008F4111" w:rsidRPr="00256AFE" w:rsidRDefault="008F4111" w:rsidP="008F4111"/>
    <w:p w14:paraId="5410644A" w14:textId="77777777" w:rsidR="008F4111" w:rsidRPr="00256AFE" w:rsidRDefault="008F4111" w:rsidP="008F4111">
      <w:pPr>
        <w:rPr>
          <w:rStyle w:val="StyleUnderline"/>
          <w:rFonts w:eastAsia="MS Gothic"/>
        </w:rPr>
      </w:pPr>
      <w:r w:rsidRPr="00256AFE">
        <w:t xml:space="preserve">N.D.Ill. 2002. Under ADA, </w:t>
      </w:r>
      <w:r w:rsidRPr="00256AFE">
        <w:rPr>
          <w:rStyle w:val="UnderlineBold"/>
        </w:rPr>
        <w:t>“</w:t>
      </w:r>
      <w:r w:rsidRPr="000E7240">
        <w:rPr>
          <w:rStyle w:val="UnderlineBold"/>
          <w:highlight w:val="yellow"/>
        </w:rPr>
        <w:t>substantially</w:t>
      </w:r>
      <w:r w:rsidRPr="00256AFE">
        <w:rPr>
          <w:rStyle w:val="UnderlineBold"/>
        </w:rPr>
        <w:t xml:space="preserve">” in phrase substantially limits, </w:t>
      </w:r>
      <w:r w:rsidRPr="000E7240">
        <w:rPr>
          <w:rStyle w:val="UnderlineBold"/>
          <w:highlight w:val="yellow"/>
        </w:rPr>
        <w:t>means</w:t>
      </w:r>
      <w:r w:rsidRPr="00256AFE">
        <w:rPr>
          <w:rStyle w:val="UnderlineBold"/>
        </w:rPr>
        <w:t xml:space="preserve"> considerable, or </w:t>
      </w:r>
      <w:r w:rsidRPr="000E7240">
        <w:rPr>
          <w:rStyle w:val="UnderlineBold"/>
          <w:highlight w:val="yellow"/>
        </w:rPr>
        <w:t>to a large degree.</w:t>
      </w:r>
    </w:p>
    <w:p w14:paraId="13E44E04" w14:textId="77777777" w:rsidR="008F4111" w:rsidRDefault="008F4111" w:rsidP="008F4111">
      <w:pPr>
        <w:pStyle w:val="Heading3"/>
      </w:pPr>
      <w:r>
        <w:t>Must be Material</w:t>
      </w:r>
    </w:p>
    <w:p w14:paraId="3891AED8" w14:textId="77777777" w:rsidR="008F4111" w:rsidRPr="0065111A" w:rsidRDefault="008F4111" w:rsidP="008F4111">
      <w:pPr>
        <w:pStyle w:val="Heading4"/>
      </w:pPr>
      <w:r w:rsidRPr="0065111A">
        <w:t xml:space="preserve">Substantially </w:t>
      </w:r>
      <w:r>
        <w:t>means essential and material</w:t>
      </w:r>
    </w:p>
    <w:p w14:paraId="47ED6192" w14:textId="77777777" w:rsidR="008F4111" w:rsidRPr="0065111A" w:rsidRDefault="008F4111" w:rsidP="008F4111">
      <w:r w:rsidRPr="0065111A">
        <w:rPr>
          <w:b/>
          <w:u w:val="single"/>
        </w:rPr>
        <w:t>Words and Phrases</w:t>
      </w:r>
      <w:r w:rsidRPr="0065111A">
        <w:t>, 19</w:t>
      </w:r>
      <w:r w:rsidRPr="0065111A">
        <w:rPr>
          <w:b/>
          <w:u w:val="single"/>
        </w:rPr>
        <w:t>64</w:t>
      </w:r>
      <w:r w:rsidRPr="0065111A">
        <w:t>, p. 818</w:t>
      </w:r>
    </w:p>
    <w:p w14:paraId="78C4F45A" w14:textId="77777777" w:rsidR="008F4111" w:rsidRPr="0065111A" w:rsidRDefault="008F4111" w:rsidP="008F4111"/>
    <w:p w14:paraId="36DF2A7D" w14:textId="77777777" w:rsidR="008F4111" w:rsidRPr="0065111A" w:rsidRDefault="008F4111" w:rsidP="008F4111">
      <w:r w:rsidRPr="0065111A">
        <w:t>“</w:t>
      </w:r>
      <w:r w:rsidRPr="007B4B4E">
        <w:rPr>
          <w:highlight w:val="cyan"/>
        </w:rPr>
        <w:t>Substantially” means</w:t>
      </w:r>
      <w:r w:rsidRPr="0065111A">
        <w:t xml:space="preserve"> meeting requirements in </w:t>
      </w:r>
      <w:r w:rsidRPr="007B4B4E">
        <w:rPr>
          <w:highlight w:val="cyan"/>
        </w:rPr>
        <w:t>essential and material</w:t>
      </w:r>
      <w:r w:rsidRPr="0065111A">
        <w:t xml:space="preserve"> parts.</w:t>
      </w:r>
    </w:p>
    <w:p w14:paraId="2A6DD8C0" w14:textId="77777777" w:rsidR="008F4111" w:rsidRPr="0065111A" w:rsidRDefault="008F4111" w:rsidP="008F4111"/>
    <w:p w14:paraId="53210156" w14:textId="77777777" w:rsidR="008F4111" w:rsidRPr="0065111A" w:rsidRDefault="008F4111" w:rsidP="008F4111"/>
    <w:p w14:paraId="343D13F0" w14:textId="77777777" w:rsidR="008F4111" w:rsidRPr="0065111A" w:rsidRDefault="008F4111" w:rsidP="008F4111">
      <w:pPr>
        <w:pStyle w:val="Heading4"/>
      </w:pPr>
      <w:r w:rsidRPr="0065111A">
        <w:t>Substantial means materially</w:t>
      </w:r>
    </w:p>
    <w:p w14:paraId="2632B3E8" w14:textId="77777777" w:rsidR="008F4111" w:rsidRPr="0065111A" w:rsidRDefault="008F4111" w:rsidP="008F4111">
      <w:r w:rsidRPr="0065111A">
        <w:rPr>
          <w:b/>
          <w:u w:val="single"/>
        </w:rPr>
        <w:t>Words &amp; Phrases</w:t>
      </w:r>
      <w:r w:rsidRPr="0065111A">
        <w:t>, Vol. 40A, 200</w:t>
      </w:r>
      <w:r w:rsidRPr="0065111A">
        <w:rPr>
          <w:b/>
          <w:u w:val="single"/>
        </w:rPr>
        <w:t>2</w:t>
      </w:r>
      <w:r w:rsidRPr="0065111A">
        <w:t xml:space="preserve">, p. 469. </w:t>
      </w:r>
    </w:p>
    <w:p w14:paraId="022C9D55" w14:textId="77777777" w:rsidR="008F4111" w:rsidRPr="0065111A" w:rsidRDefault="008F4111" w:rsidP="008F4111"/>
    <w:p w14:paraId="049C7563" w14:textId="77777777" w:rsidR="008F4111" w:rsidRPr="0065111A" w:rsidRDefault="008F4111" w:rsidP="008F4111">
      <w:proofErr w:type="gramStart"/>
      <w:r w:rsidRPr="0065111A">
        <w:t>IILApI,.</w:t>
      </w:r>
      <w:proofErr w:type="gramEnd"/>
      <w:r w:rsidRPr="0065111A">
        <w:t xml:space="preserve"> 2 Dist. 1923. “</w:t>
      </w:r>
      <w:r w:rsidRPr="007B4B4E">
        <w:rPr>
          <w:highlight w:val="cyan"/>
        </w:rPr>
        <w:t>Substantial” means in substance</w:t>
      </w:r>
      <w:r w:rsidRPr="0065111A">
        <w:t xml:space="preserve">, in the main, essential, </w:t>
      </w:r>
      <w:r w:rsidRPr="007B4B4E">
        <w:rPr>
          <w:highlight w:val="cyan"/>
        </w:rPr>
        <w:t>including material or essential parts</w:t>
      </w:r>
      <w:r w:rsidRPr="0065111A">
        <w:t>. -White v. City Of' Otlawa. 230 IILApIt. 491, affirmcd 149 N.G. 021. 318 Ill. 463.</w:t>
      </w:r>
    </w:p>
    <w:p w14:paraId="01501097" w14:textId="77777777" w:rsidR="008F4111" w:rsidRPr="0065111A" w:rsidRDefault="008F4111" w:rsidP="008F4111"/>
    <w:p w14:paraId="77992F1C" w14:textId="77777777" w:rsidR="008F4111" w:rsidRPr="0065111A" w:rsidRDefault="008F4111" w:rsidP="008F4111"/>
    <w:p w14:paraId="4AB133F2" w14:textId="77777777" w:rsidR="008F4111" w:rsidRPr="0065111A" w:rsidRDefault="008F4111" w:rsidP="008F4111"/>
    <w:p w14:paraId="0B22A342" w14:textId="77777777" w:rsidR="008F4111" w:rsidRPr="0065111A" w:rsidRDefault="008F4111" w:rsidP="008F4111">
      <w:pPr>
        <w:pStyle w:val="Heading4"/>
      </w:pPr>
      <w:r w:rsidRPr="0065111A">
        <w:t>Substantial means materially</w:t>
      </w:r>
    </w:p>
    <w:p w14:paraId="4ADDD45F" w14:textId="77777777" w:rsidR="008F4111" w:rsidRPr="0065111A" w:rsidRDefault="008F4111" w:rsidP="008F4111">
      <w:r w:rsidRPr="0065111A">
        <w:rPr>
          <w:b/>
          <w:u w:val="single"/>
        </w:rPr>
        <w:t>Words &amp; Phrases</w:t>
      </w:r>
      <w:r w:rsidRPr="0065111A">
        <w:t>, Vol. 40A, 200</w:t>
      </w:r>
      <w:r w:rsidRPr="0065111A">
        <w:rPr>
          <w:b/>
          <w:u w:val="single"/>
        </w:rPr>
        <w:t>2</w:t>
      </w:r>
      <w:r w:rsidRPr="0065111A">
        <w:t xml:space="preserve">, p. 458. </w:t>
      </w:r>
    </w:p>
    <w:p w14:paraId="3B291F99" w14:textId="77777777" w:rsidR="008F4111" w:rsidRPr="0065111A" w:rsidRDefault="008F4111" w:rsidP="008F4111"/>
    <w:p w14:paraId="33ADF751" w14:textId="77777777" w:rsidR="008F4111" w:rsidRPr="0065111A" w:rsidRDefault="008F4111" w:rsidP="008F4111">
      <w:r w:rsidRPr="0065111A">
        <w:t>M.D. Tenn. 1941. Word "</w:t>
      </w:r>
      <w:r w:rsidRPr="007B4B4E">
        <w:rPr>
          <w:highlight w:val="cyan"/>
        </w:rPr>
        <w:t xml:space="preserve">substantial" means in substance or in a substantial manner, materially or </w:t>
      </w:r>
      <w:proofErr w:type="gramStart"/>
      <w:r w:rsidRPr="007B4B4E">
        <w:rPr>
          <w:highlight w:val="cyan"/>
        </w:rPr>
        <w:t>essentially</w:t>
      </w:r>
      <w:r w:rsidRPr="0065111A">
        <w:t>.-</w:t>
      </w:r>
      <w:proofErr w:type="gramEnd"/>
      <w:r w:rsidRPr="0065111A">
        <w:t>Newark Stove Co. v. Gray &amp; Dudley Co., 39 F.Supp. 992.</w:t>
      </w:r>
    </w:p>
    <w:p w14:paraId="33F5A3E3" w14:textId="77777777" w:rsidR="008F4111" w:rsidRPr="0025043B" w:rsidRDefault="008F4111" w:rsidP="008F4111"/>
    <w:p w14:paraId="719CFD8D" w14:textId="77777777" w:rsidR="008F4111" w:rsidRDefault="008F4111" w:rsidP="008F4111">
      <w:pPr>
        <w:pStyle w:val="Heading3"/>
      </w:pPr>
      <w:r>
        <w:t>Not Essential</w:t>
      </w:r>
    </w:p>
    <w:p w14:paraId="2EB7EC01" w14:textId="77777777" w:rsidR="008F4111" w:rsidRPr="0065111A" w:rsidRDefault="008F4111" w:rsidP="008F4111">
      <w:pPr>
        <w:pStyle w:val="Heading4"/>
      </w:pPr>
      <w:r w:rsidRPr="0065111A">
        <w:t>Substantially doesn’t mean essentially or important</w:t>
      </w:r>
    </w:p>
    <w:p w14:paraId="60E5BDD9" w14:textId="77777777" w:rsidR="008F4111" w:rsidRPr="0065111A" w:rsidRDefault="008F4111" w:rsidP="008F4111">
      <w:pPr>
        <w:spacing w:after="0"/>
      </w:pPr>
      <w:r w:rsidRPr="0025043B">
        <w:rPr>
          <w:b/>
          <w:sz w:val="24"/>
        </w:rPr>
        <w:t>Words and Phrases</w:t>
      </w:r>
      <w:r w:rsidRPr="0065111A">
        <w:t>, 19</w:t>
      </w:r>
      <w:r w:rsidRPr="0025043B">
        <w:rPr>
          <w:b/>
          <w:sz w:val="24"/>
        </w:rPr>
        <w:t>64</w:t>
      </w:r>
      <w:r w:rsidRPr="0065111A">
        <w:t>, p. 819</w:t>
      </w:r>
    </w:p>
    <w:p w14:paraId="68B125B7" w14:textId="77777777" w:rsidR="008F4111" w:rsidRPr="0065111A" w:rsidRDefault="008F4111" w:rsidP="008F4111">
      <w:pPr>
        <w:spacing w:after="0"/>
      </w:pPr>
    </w:p>
    <w:p w14:paraId="6F00CF4B" w14:textId="77777777" w:rsidR="008F4111" w:rsidRPr="0065111A" w:rsidRDefault="008F4111" w:rsidP="008F4111">
      <w:r w:rsidRPr="0065111A">
        <w:rPr>
          <w:u w:val="single"/>
        </w:rPr>
        <w:t>The word “</w:t>
      </w:r>
      <w:r w:rsidRPr="0025043B">
        <w:rPr>
          <w:highlight w:val="yellow"/>
          <w:u w:val="single"/>
        </w:rPr>
        <w:t>substantially</w:t>
      </w:r>
      <w:r w:rsidRPr="0065111A">
        <w:rPr>
          <w:u w:val="single"/>
        </w:rPr>
        <w:t xml:space="preserve">” </w:t>
      </w:r>
      <w:r w:rsidRPr="0025043B">
        <w:rPr>
          <w:highlight w:val="yellow"/>
          <w:u w:val="single"/>
        </w:rPr>
        <w:t>is not</w:t>
      </w:r>
      <w:r w:rsidRPr="0065111A">
        <w:rPr>
          <w:u w:val="single"/>
        </w:rPr>
        <w:t xml:space="preserve"> necessarily </w:t>
      </w:r>
      <w:r w:rsidRPr="0025043B">
        <w:rPr>
          <w:highlight w:val="yellow"/>
          <w:u w:val="single"/>
        </w:rPr>
        <w:t>synonymous with “essentially</w:t>
      </w:r>
      <w:r w:rsidRPr="0065111A">
        <w:t>”. Robbins v. Wettlaufer, S1 f.2d. 882, 893, 23 C.C. P.A., Patents, 952.</w:t>
      </w:r>
    </w:p>
    <w:p w14:paraId="0D1D6D14" w14:textId="77777777" w:rsidR="008F4111" w:rsidRPr="0025043B" w:rsidRDefault="008F4111" w:rsidP="008F4111"/>
    <w:p w14:paraId="3CEE636B" w14:textId="77777777" w:rsidR="008F4111" w:rsidRDefault="008F4111" w:rsidP="008F4111">
      <w:pPr>
        <w:pStyle w:val="Heading3"/>
      </w:pPr>
      <w:r>
        <w:t>Not Material</w:t>
      </w:r>
    </w:p>
    <w:p w14:paraId="2068E0D5" w14:textId="77777777" w:rsidR="008F4111" w:rsidRPr="00915388" w:rsidRDefault="008F4111" w:rsidP="008F4111">
      <w:pPr>
        <w:pStyle w:val="Heading4"/>
      </w:pPr>
      <w:r w:rsidRPr="00915388">
        <w:t>Substantial is without material qualifications</w:t>
      </w:r>
    </w:p>
    <w:p w14:paraId="72860080" w14:textId="77777777" w:rsidR="008F4111" w:rsidRPr="006A64C0" w:rsidRDefault="008F4111" w:rsidP="008F4111">
      <w:pPr>
        <w:spacing w:after="0"/>
        <w:rPr>
          <w:rStyle w:val="Style13ptBold"/>
        </w:rPr>
      </w:pPr>
      <w:r>
        <w:rPr>
          <w:rStyle w:val="Style13ptBold"/>
        </w:rPr>
        <w:t xml:space="preserve">Blacks Law Dictionary </w:t>
      </w:r>
      <w:r w:rsidRPr="006A64C0">
        <w:rPr>
          <w:rStyle w:val="Style13ptBold"/>
        </w:rPr>
        <w:t>90</w:t>
      </w:r>
    </w:p>
    <w:p w14:paraId="19CE2663" w14:textId="77777777" w:rsidR="008F4111" w:rsidRPr="00915388" w:rsidRDefault="008F4111" w:rsidP="008F4111">
      <w:r>
        <w:t>[6th Edition]</w:t>
      </w:r>
    </w:p>
    <w:p w14:paraId="14A36F6C" w14:textId="77777777" w:rsidR="008F4111" w:rsidRPr="006813FC" w:rsidRDefault="008F4111" w:rsidP="008F4111">
      <w:pPr>
        <w:rPr>
          <w:u w:val="single"/>
        </w:rPr>
      </w:pPr>
      <w:r w:rsidRPr="006E7A16">
        <w:rPr>
          <w:highlight w:val="yellow"/>
          <w:u w:val="single"/>
        </w:rPr>
        <w:t>Essentially</w:t>
      </w:r>
      <w:r w:rsidRPr="00915388">
        <w:rPr>
          <w:u w:val="single"/>
        </w:rPr>
        <w:t xml:space="preserve">; </w:t>
      </w:r>
      <w:r w:rsidRPr="006E7A16">
        <w:rPr>
          <w:highlight w:val="yellow"/>
          <w:u w:val="single"/>
        </w:rPr>
        <w:t>without material qualifications</w:t>
      </w:r>
      <w:r w:rsidRPr="00915388">
        <w:rPr>
          <w:u w:val="single"/>
        </w:rPr>
        <w:t xml:space="preserve">; </w:t>
      </w:r>
      <w:r w:rsidRPr="006E7A16">
        <w:rPr>
          <w:highlight w:val="yellow"/>
          <w:u w:val="single"/>
        </w:rPr>
        <w:t>in the main</w:t>
      </w:r>
      <w:r w:rsidRPr="00915388">
        <w:rPr>
          <w:u w:val="single"/>
        </w:rPr>
        <w:t>; in substance; materially, in a substantial manner.  About, actually, competently, and essentially.</w:t>
      </w:r>
    </w:p>
    <w:p w14:paraId="5CF63256" w14:textId="77777777" w:rsidR="008F4111" w:rsidRPr="006E7A16" w:rsidRDefault="008F4111" w:rsidP="008F4111"/>
    <w:p w14:paraId="6BF5FE9B" w14:textId="77777777" w:rsidR="008F4111" w:rsidRDefault="008F4111" w:rsidP="008F4111">
      <w:pPr>
        <w:pStyle w:val="Heading3"/>
      </w:pPr>
      <w:r>
        <w:t>Not Numerical</w:t>
      </w:r>
    </w:p>
    <w:p w14:paraId="573579B1" w14:textId="77777777" w:rsidR="008F4111" w:rsidRPr="0065111A" w:rsidRDefault="008F4111" w:rsidP="008F4111">
      <w:pPr>
        <w:pStyle w:val="Heading4"/>
      </w:pPr>
      <w:r w:rsidRPr="0065111A">
        <w:t>Substantially should be defined in context- NOT by numerical boundaries</w:t>
      </w:r>
    </w:p>
    <w:p w14:paraId="398A5F08" w14:textId="77777777" w:rsidR="008F4111" w:rsidRPr="0025043B" w:rsidRDefault="008F4111" w:rsidP="008F4111">
      <w:pPr>
        <w:spacing w:after="0"/>
        <w:rPr>
          <w:sz w:val="24"/>
        </w:rPr>
      </w:pPr>
      <w:r w:rsidRPr="0025043B">
        <w:rPr>
          <w:b/>
          <w:sz w:val="24"/>
        </w:rPr>
        <w:t>Devinsky</w:t>
      </w:r>
      <w:r w:rsidRPr="0025043B">
        <w:rPr>
          <w:sz w:val="24"/>
        </w:rPr>
        <w:t xml:space="preserve"> </w:t>
      </w:r>
      <w:r w:rsidRPr="0025043B">
        <w:rPr>
          <w:b/>
          <w:sz w:val="24"/>
        </w:rPr>
        <w:t>2</w:t>
      </w:r>
    </w:p>
    <w:p w14:paraId="0C6C86AF" w14:textId="77777777" w:rsidR="008F4111" w:rsidRPr="0025043B" w:rsidRDefault="008F4111" w:rsidP="008F4111">
      <w:pPr>
        <w:spacing w:after="0"/>
        <w:rPr>
          <w:sz w:val="16"/>
        </w:rPr>
      </w:pPr>
      <w:r w:rsidRPr="0025043B">
        <w:rPr>
          <w:sz w:val="16"/>
        </w:rPr>
        <w:t>[Paul, McDermott Will &amp; Emery Partner "Is Claim "Substantially" Definite?  Ask Person of Skill in the Art," P Update, Volume 5, No. 11, http://www.mwe.com/index.cfm/fuseaction/publications.nldetail/object_id/c2c73bdb-9b1a-42bf-a2b7-075812dc0e2d.cfm</w:t>
      </w:r>
      <w:proofErr w:type="gramStart"/>
      <w:r w:rsidRPr="0025043B">
        <w:rPr>
          <w:sz w:val="16"/>
        </w:rPr>
        <w:t>, ]</w:t>
      </w:r>
      <w:proofErr w:type="gramEnd"/>
    </w:p>
    <w:p w14:paraId="3A7793B5" w14:textId="77777777" w:rsidR="008F4111" w:rsidRPr="0065111A" w:rsidRDefault="008F4111" w:rsidP="008F4111">
      <w:pPr>
        <w:spacing w:after="0"/>
      </w:pPr>
    </w:p>
    <w:p w14:paraId="186A6012" w14:textId="77777777" w:rsidR="008F4111" w:rsidRPr="0065111A" w:rsidRDefault="008F4111" w:rsidP="008F4111">
      <w:r w:rsidRPr="0065111A">
        <w:rPr>
          <w:u w:val="single"/>
        </w:rPr>
        <w:t>The Federal Circuit reversed, concluding</w:t>
      </w:r>
      <w:r w:rsidRPr="0065111A">
        <w:t xml:space="preserve"> that </w:t>
      </w:r>
      <w:r w:rsidRPr="0065111A">
        <w:rPr>
          <w:u w:val="single"/>
        </w:rPr>
        <w:t>the district court erred in requiring</w:t>
      </w:r>
      <w:r w:rsidRPr="0065111A">
        <w:t xml:space="preserve"> that th</w:t>
      </w:r>
      <w:r w:rsidRPr="0065111A">
        <w:rPr>
          <w:u w:val="single"/>
        </w:rPr>
        <w:t xml:space="preserve">e </w:t>
      </w:r>
      <w:r w:rsidRPr="007B4B4E">
        <w:rPr>
          <w:highlight w:val="cyan"/>
          <w:u w:val="single"/>
        </w:rPr>
        <w:t>meaning of</w:t>
      </w:r>
      <w:r w:rsidRPr="0065111A">
        <w:rPr>
          <w:u w:val="single"/>
        </w:rPr>
        <w:t xml:space="preserve"> the term "</w:t>
      </w:r>
      <w:r w:rsidRPr="007B4B4E">
        <w:rPr>
          <w:highlight w:val="cyan"/>
          <w:u w:val="single"/>
        </w:rPr>
        <w:t>substantially</w:t>
      </w:r>
      <w:r w:rsidRPr="0065111A">
        <w:rPr>
          <w:u w:val="single"/>
        </w:rPr>
        <w:t>" in a particular</w:t>
      </w:r>
      <w:r w:rsidRPr="0065111A">
        <w:t xml:space="preserve"> "technologic </w:t>
      </w:r>
      <w:r w:rsidRPr="0065111A">
        <w:rPr>
          <w:u w:val="single"/>
        </w:rPr>
        <w:t xml:space="preserve">context" </w:t>
      </w:r>
      <w:r w:rsidRPr="007B4B4E">
        <w:rPr>
          <w:highlight w:val="cyan"/>
          <w:u w:val="single"/>
        </w:rPr>
        <w:t>be found</w:t>
      </w:r>
      <w:r w:rsidRPr="0065111A">
        <w:rPr>
          <w:u w:val="single"/>
        </w:rPr>
        <w:t xml:space="preserve"> solely </w:t>
      </w:r>
      <w:r w:rsidRPr="007B4B4E">
        <w:rPr>
          <w:highlight w:val="cyan"/>
          <w:u w:val="single"/>
        </w:rPr>
        <w:t>in</w:t>
      </w:r>
      <w:r w:rsidRPr="0065111A">
        <w:rPr>
          <w:u w:val="single"/>
        </w:rPr>
        <w:t xml:space="preserve"> intrinsic </w:t>
      </w:r>
      <w:r w:rsidRPr="007B4B4E">
        <w:rPr>
          <w:highlight w:val="cyan"/>
          <w:u w:val="single"/>
        </w:rPr>
        <w:t>evidence</w:t>
      </w:r>
      <w:r w:rsidRPr="0065111A">
        <w:t xml:space="preserve">:  "While reference to intrinsic evidence is primary in interpreting claims, </w:t>
      </w:r>
      <w:r w:rsidRPr="0065111A">
        <w:rPr>
          <w:b/>
          <w:u w:val="single"/>
        </w:rPr>
        <w:t xml:space="preserve">the </w:t>
      </w:r>
      <w:r w:rsidRPr="007B4B4E">
        <w:rPr>
          <w:b/>
          <w:highlight w:val="cyan"/>
          <w:u w:val="single"/>
        </w:rPr>
        <w:t>criterion is</w:t>
      </w:r>
      <w:r w:rsidRPr="0065111A">
        <w:rPr>
          <w:b/>
          <w:u w:val="single"/>
        </w:rPr>
        <w:t xml:space="preserve"> the </w:t>
      </w:r>
      <w:r w:rsidRPr="007B4B4E">
        <w:rPr>
          <w:b/>
          <w:highlight w:val="cyan"/>
          <w:u w:val="single"/>
        </w:rPr>
        <w:t>meaning of words as they would be understood by persons in the field</w:t>
      </w:r>
      <w:r w:rsidRPr="0065111A">
        <w:rPr>
          <w:b/>
          <w:u w:val="single"/>
        </w:rPr>
        <w:t xml:space="preserve"> of the invention</w:t>
      </w:r>
      <w:r w:rsidRPr="0065111A">
        <w:t xml:space="preserve">."  Thus, </w:t>
      </w:r>
      <w:r w:rsidRPr="0065111A">
        <w:rPr>
          <w:u w:val="single"/>
        </w:rPr>
        <w:t>the Federal Circuit instructed</w:t>
      </w:r>
      <w:r w:rsidRPr="0065111A">
        <w:t xml:space="preserve"> that "</w:t>
      </w:r>
      <w:r w:rsidRPr="0065111A">
        <w:rPr>
          <w:u w:val="single"/>
        </w:rPr>
        <w:t>resolution of any ambiguity</w:t>
      </w:r>
      <w:r w:rsidRPr="0065111A">
        <w:t xml:space="preserve"> arising from the claims and specification </w:t>
      </w:r>
      <w:r w:rsidRPr="0065111A">
        <w:rPr>
          <w:u w:val="single"/>
        </w:rPr>
        <w:t>may be aided by extrinsic evidence of usage and meaning of a term in the context of the invention</w:t>
      </w:r>
      <w:r w:rsidRPr="0065111A">
        <w:t xml:space="preserve">."  The Federal Circuit remanded the case to the district court with instruction that </w:t>
      </w:r>
      <w:r w:rsidRPr="0065111A">
        <w:rPr>
          <w:u w:val="single"/>
        </w:rPr>
        <w:t xml:space="preserve">"[t]he </w:t>
      </w:r>
      <w:r w:rsidRPr="007B4B4E">
        <w:rPr>
          <w:highlight w:val="cyan"/>
          <w:u w:val="single"/>
        </w:rPr>
        <w:t>question is not whether</w:t>
      </w:r>
      <w:r w:rsidRPr="0065111A">
        <w:rPr>
          <w:u w:val="single"/>
        </w:rPr>
        <w:t xml:space="preserve"> the word </w:t>
      </w:r>
      <w:r w:rsidRPr="007B4B4E">
        <w:rPr>
          <w:highlight w:val="cyan"/>
          <w:u w:val="single"/>
        </w:rPr>
        <w:t>'substantially' has a fixed meaning</w:t>
      </w:r>
      <w:r w:rsidRPr="0065111A">
        <w:t xml:space="preserve"> as applied to 'constant wall thickness,' </w:t>
      </w:r>
      <w:r w:rsidRPr="007B4B4E">
        <w:rPr>
          <w:highlight w:val="cyan"/>
          <w:u w:val="single"/>
        </w:rPr>
        <w:t>but how the phrase would be understood by persons</w:t>
      </w:r>
      <w:r w:rsidRPr="0065111A">
        <w:rPr>
          <w:u w:val="single"/>
        </w:rPr>
        <w:t xml:space="preserve"> experienced </w:t>
      </w:r>
      <w:r w:rsidRPr="007B4B4E">
        <w:rPr>
          <w:highlight w:val="cyan"/>
          <w:u w:val="single"/>
        </w:rPr>
        <w:t>in this field</w:t>
      </w:r>
      <w:r w:rsidRPr="0065111A">
        <w:t xml:space="preserve"> of mechanics, upon reading the patent documents."  The Federal Circuit cited its recent decision in Ecolab Inc. v. Envirochem, Inc. for the proposition that "</w:t>
      </w:r>
      <w:r w:rsidRPr="0065111A">
        <w:rPr>
          <w:u w:val="single"/>
        </w:rPr>
        <w:t xml:space="preserve">the term 'substantially' is a descriptive term commonly used </w:t>
      </w:r>
      <w:r w:rsidRPr="0065111A">
        <w:t>in patent claims</w:t>
      </w:r>
      <w:r w:rsidRPr="0065111A">
        <w:rPr>
          <w:u w:val="single"/>
        </w:rPr>
        <w:t xml:space="preserve"> </w:t>
      </w:r>
      <w:r w:rsidRPr="0065111A">
        <w:rPr>
          <w:b/>
          <w:u w:val="single"/>
        </w:rPr>
        <w:t>to 'avoid a strict numerical boundary</w:t>
      </w:r>
      <w:r w:rsidRPr="0065111A">
        <w:rPr>
          <w:u w:val="single"/>
        </w:rPr>
        <w:t xml:space="preserve"> to the specified parameter.'"</w:t>
      </w:r>
    </w:p>
    <w:p w14:paraId="43F459CC" w14:textId="77777777" w:rsidR="008F4111" w:rsidRPr="0065111A" w:rsidRDefault="008F4111" w:rsidP="008F4111"/>
    <w:p w14:paraId="1025B6FC" w14:textId="77777777" w:rsidR="008F4111" w:rsidRPr="0065111A" w:rsidRDefault="008F4111" w:rsidP="008F4111">
      <w:pPr>
        <w:pStyle w:val="Heading4"/>
      </w:pPr>
      <w:r w:rsidRPr="0065111A">
        <w:t>Substantially =/= strict numerical boundary</w:t>
      </w:r>
    </w:p>
    <w:p w14:paraId="11E9AD27" w14:textId="77777777" w:rsidR="008F4111" w:rsidRPr="0065111A" w:rsidRDefault="008F4111" w:rsidP="008F4111">
      <w:r w:rsidRPr="0065111A">
        <w:rPr>
          <w:b/>
          <w:u w:val="single"/>
        </w:rPr>
        <w:t>Gettleman</w:t>
      </w:r>
      <w:r w:rsidRPr="0065111A">
        <w:t>, US District Judge, 7-30-200</w:t>
      </w:r>
      <w:r w:rsidRPr="0065111A">
        <w:rPr>
          <w:b/>
          <w:u w:val="single"/>
        </w:rPr>
        <w:t>7</w:t>
      </w:r>
      <w:r w:rsidRPr="0065111A">
        <w:t xml:space="preserve"> </w:t>
      </w:r>
    </w:p>
    <w:p w14:paraId="4CA46F35" w14:textId="77777777" w:rsidR="008F4111" w:rsidRPr="0065111A" w:rsidRDefault="008F4111" w:rsidP="008F4111">
      <w:r w:rsidRPr="0065111A">
        <w:t>[Robert W., UNITED STATES DISTRICT COURT FOR THE NORTHERN DISTRICT OF ILLINOIS, EASTERN DIVISION, 504 F. Supp. 2d 360; 2007 U.S. Dist. LEXIS 56606, l/n, accessed 8-1-10</w:t>
      </w:r>
      <w:proofErr w:type="gramStart"/>
      <w:r w:rsidRPr="0065111A">
        <w:t>, ]</w:t>
      </w:r>
      <w:proofErr w:type="gramEnd"/>
    </w:p>
    <w:p w14:paraId="5B4B2D61" w14:textId="77777777" w:rsidR="008F4111" w:rsidRPr="0065111A" w:rsidRDefault="008F4111" w:rsidP="008F4111"/>
    <w:p w14:paraId="6E18B601" w14:textId="77777777" w:rsidR="008F4111" w:rsidRPr="0065111A" w:rsidRDefault="008F4111" w:rsidP="008F4111">
      <w:r w:rsidRPr="0065111A">
        <w:t xml:space="preserve">Expressions such as "substantially" are used in patent documents when warranted by the nature of the invention, in order to accommodate the minor variations that may be appropriate to secure the invention. Like the term "about," </w:t>
      </w:r>
      <w:r w:rsidRPr="007B4B4E">
        <w:rPr>
          <w:highlight w:val="cyan"/>
          <w:u w:val="single"/>
        </w:rPr>
        <w:t>the term "substantially" is</w:t>
      </w:r>
      <w:r w:rsidRPr="0065111A">
        <w:rPr>
          <w:u w:val="single"/>
        </w:rPr>
        <w:t xml:space="preserve"> a </w:t>
      </w:r>
      <w:r w:rsidRPr="007B4B4E">
        <w:rPr>
          <w:highlight w:val="cyan"/>
          <w:u w:val="single"/>
        </w:rPr>
        <w:t>descriptive</w:t>
      </w:r>
      <w:r w:rsidRPr="0065111A">
        <w:rPr>
          <w:u w:val="single"/>
        </w:rPr>
        <w:t xml:space="preserve"> term commonly </w:t>
      </w:r>
      <w:r w:rsidRPr="007B4B4E">
        <w:rPr>
          <w:highlight w:val="cyan"/>
          <w:u w:val="single"/>
        </w:rPr>
        <w:t>used</w:t>
      </w:r>
      <w:r w:rsidRPr="0065111A">
        <w:rPr>
          <w:u w:val="single"/>
        </w:rPr>
        <w:t xml:space="preserve"> </w:t>
      </w:r>
      <w:r w:rsidRPr="0065111A">
        <w:t xml:space="preserve">in patent claims </w:t>
      </w:r>
      <w:r w:rsidRPr="007B4B4E">
        <w:rPr>
          <w:highlight w:val="cyan"/>
          <w:u w:val="single"/>
        </w:rPr>
        <w:t>to avoid</w:t>
      </w:r>
      <w:r w:rsidRPr="0065111A">
        <w:rPr>
          <w:u w:val="single"/>
        </w:rPr>
        <w:t xml:space="preserve"> a </w:t>
      </w:r>
      <w:r w:rsidRPr="007B4B4E">
        <w:rPr>
          <w:highlight w:val="cyan"/>
          <w:u w:val="single"/>
        </w:rPr>
        <w:t>strict numerical boundary</w:t>
      </w:r>
      <w:r w:rsidRPr="0065111A">
        <w:rPr>
          <w:u w:val="single"/>
        </w:rPr>
        <w:t xml:space="preserve"> </w:t>
      </w:r>
      <w:r w:rsidRPr="0065111A">
        <w:t>to the specified parameter. The term, however, is capable of dual meaning. Because the term "substantially" is capable of multiple interpretations, courts turn to the intrinsic evidence to determine which interpretation should be adopted.</w:t>
      </w:r>
    </w:p>
    <w:p w14:paraId="450B476A" w14:textId="77777777" w:rsidR="008F4111" w:rsidRPr="005E579B" w:rsidRDefault="008F4111" w:rsidP="008F4111">
      <w:pPr>
        <w:pStyle w:val="Heading3"/>
      </w:pPr>
      <w:r w:rsidRPr="005E579B">
        <w:t>A2: Arbitrary</w:t>
      </w:r>
    </w:p>
    <w:p w14:paraId="5CBF7B82" w14:textId="77777777" w:rsidR="008F4111" w:rsidRPr="005E579B" w:rsidRDefault="008F4111" w:rsidP="008F4111"/>
    <w:p w14:paraId="38F20770" w14:textId="77777777" w:rsidR="008F4111" w:rsidRPr="005E579B" w:rsidRDefault="008F4111" w:rsidP="008F4111">
      <w:pPr>
        <w:keepNext/>
        <w:keepLines/>
        <w:spacing w:after="0"/>
        <w:outlineLvl w:val="3"/>
        <w:rPr>
          <w:rFonts w:eastAsiaTheme="majorEastAsia"/>
          <w:b/>
          <w:bCs/>
          <w:iCs/>
          <w:sz w:val="24"/>
        </w:rPr>
      </w:pPr>
      <w:r w:rsidRPr="005E579B">
        <w:rPr>
          <w:rFonts w:eastAsiaTheme="majorEastAsia"/>
          <w:b/>
          <w:bCs/>
          <w:iCs/>
          <w:sz w:val="24"/>
        </w:rPr>
        <w:t>‘Substantially’ isn’t precise --- but still must be given meaning. The most objectiv</w:t>
      </w:r>
      <w:r>
        <w:rPr>
          <w:rFonts w:eastAsiaTheme="majorEastAsia"/>
          <w:b/>
          <w:bCs/>
          <w:iCs/>
          <w:sz w:val="24"/>
        </w:rPr>
        <w:t>e way to define it contextually</w:t>
      </w:r>
    </w:p>
    <w:p w14:paraId="38142C07" w14:textId="77777777" w:rsidR="008F4111" w:rsidRPr="005E579B" w:rsidRDefault="008F4111" w:rsidP="008F4111">
      <w:r w:rsidRPr="005E579B">
        <w:rPr>
          <w:b/>
          <w:bCs/>
          <w:sz w:val="24"/>
        </w:rPr>
        <w:t>Devinsky 2</w:t>
      </w:r>
      <w:r w:rsidRPr="005E579B">
        <w:t xml:space="preserve"> (Paul, “Is Claim "Substantially" Definite?  Ask Person of Skill in the Art”, IP Update, 5(11), November, http://www.mwe.com/index.cfm/fuseaction/publications.nldetail/object_id/c2c73bdb-9b1a-42bf-a2b7-075812dc0e2d.cfm)</w:t>
      </w:r>
    </w:p>
    <w:p w14:paraId="78E9E84C" w14:textId="77777777" w:rsidR="008F4111" w:rsidRPr="005E579B" w:rsidRDefault="008F4111" w:rsidP="008F4111">
      <w:pPr>
        <w:widowControl w:val="0"/>
        <w:rPr>
          <w:color w:val="000000"/>
          <w:sz w:val="17"/>
          <w:szCs w:val="17"/>
        </w:rPr>
      </w:pPr>
    </w:p>
    <w:p w14:paraId="4081B10F" w14:textId="77777777" w:rsidR="008F4111" w:rsidRPr="005E579B" w:rsidRDefault="008F4111" w:rsidP="008F4111">
      <w:pPr>
        <w:widowControl w:val="0"/>
        <w:rPr>
          <w:color w:val="000000"/>
          <w:sz w:val="14"/>
        </w:rPr>
      </w:pPr>
      <w:r w:rsidRPr="005E579B">
        <w:rPr>
          <w:color w:val="000000"/>
          <w:sz w:val="14"/>
          <w:szCs w:val="17"/>
        </w:rPr>
        <w:t>In reversing a summary judgment of invalidity,</w:t>
      </w:r>
      <w:r w:rsidRPr="005E579B">
        <w:rPr>
          <w:color w:val="000000"/>
          <w:sz w:val="14"/>
        </w:rPr>
        <w:t xml:space="preserve"> </w:t>
      </w:r>
      <w:r w:rsidRPr="005E579B">
        <w:rPr>
          <w:color w:val="000000"/>
          <w:u w:val="single"/>
        </w:rPr>
        <w:t>the U.S. Court of Appeals</w:t>
      </w:r>
      <w:r w:rsidRPr="005E579B">
        <w:rPr>
          <w:color w:val="000000"/>
          <w:sz w:val="14"/>
        </w:rPr>
        <w:t xml:space="preserve"> </w:t>
      </w:r>
      <w:r w:rsidRPr="005E579B">
        <w:rPr>
          <w:color w:val="000000"/>
          <w:sz w:val="14"/>
          <w:szCs w:val="17"/>
        </w:rPr>
        <w:t>for the Federal Circuit</w:t>
      </w:r>
      <w:r w:rsidRPr="005E579B">
        <w:rPr>
          <w:color w:val="000000"/>
          <w:sz w:val="14"/>
        </w:rPr>
        <w:t xml:space="preserve"> </w:t>
      </w:r>
      <w:r w:rsidRPr="005E579B">
        <w:rPr>
          <w:color w:val="000000"/>
          <w:u w:val="single"/>
        </w:rPr>
        <w:t>found that the district court,</w:t>
      </w:r>
      <w:r w:rsidRPr="005E579B">
        <w:rPr>
          <w:color w:val="000000"/>
          <w:sz w:val="14"/>
        </w:rPr>
        <w:t xml:space="preserve"> </w:t>
      </w:r>
      <w:r w:rsidRPr="005E579B">
        <w:rPr>
          <w:color w:val="000000"/>
          <w:sz w:val="14"/>
          <w:szCs w:val="17"/>
        </w:rPr>
        <w:t>by failing to look beyond the intrinsic claim construction evidence to consider what a person of skill in the art would understand in a "technologic context,"</w:t>
      </w:r>
      <w:r w:rsidRPr="005E579B">
        <w:rPr>
          <w:color w:val="000000"/>
          <w:sz w:val="14"/>
        </w:rPr>
        <w:t xml:space="preserve"> </w:t>
      </w:r>
      <w:r w:rsidRPr="005E579B">
        <w:rPr>
          <w:b/>
          <w:iCs/>
          <w:u w:val="single"/>
        </w:rPr>
        <w:t>erroneously concluded</w:t>
      </w:r>
      <w:r w:rsidRPr="005E579B">
        <w:rPr>
          <w:color w:val="000000"/>
          <w:u w:val="single"/>
        </w:rPr>
        <w:t xml:space="preserve"> the term </w:t>
      </w:r>
      <w:r w:rsidRPr="005E579B">
        <w:rPr>
          <w:rStyle w:val="Box"/>
          <w:highlight w:val="cyan"/>
        </w:rPr>
        <w:t>"substantially" made a claim fatally indefinite</w:t>
      </w:r>
      <w:r w:rsidRPr="005E579B">
        <w:rPr>
          <w:color w:val="000000"/>
          <w:sz w:val="18"/>
          <w:u w:val="single"/>
        </w:rPr>
        <w:t>.</w:t>
      </w:r>
      <w:r w:rsidRPr="005E579B">
        <w:rPr>
          <w:color w:val="000000"/>
          <w:sz w:val="14"/>
        </w:rPr>
        <w:t xml:space="preserve">  </w:t>
      </w:r>
      <w:r w:rsidRPr="005E579B">
        <w:rPr>
          <w:color w:val="000000"/>
          <w:sz w:val="14"/>
          <w:szCs w:val="17"/>
        </w:rPr>
        <w:t>Verve, LLC v. Crane Cams, Inc., Case No. 01-1417 (Fed. Cir. November 14, 2002). The patent in suit related to an improved push rod for an internal combustion engine.  The patent claims a hollow push rod whose overall diameter is larger at the middle than at the ends and has "substantially constant wall thickness" throughout the rod and rounded seats at the tips.  The district court found that the expression "substantially constant wall thickness" was not supported in the specification and prosecution history by a sufficiently clear definition of "substantially" and was, therefore, indefinite.  The district court recognized that the use of the term "substantially" may be definite in some cases but ruled that in this case it was indefinite because it was not further defined. The Federal Circuit reversed, concluding that the district court erred in requiring that the meaning of the term "substantially" in a particular "technologic context" be found solely in intrinsic evidence:  "While reference to intrinsic evidence is primary in interpreting claims, the criterion is the meaning of words as they would be understood by persons in the field of the invention."</w:t>
      </w:r>
      <w:r w:rsidRPr="005E579B">
        <w:rPr>
          <w:color w:val="000000"/>
          <w:sz w:val="14"/>
        </w:rPr>
        <w:t xml:space="preserve">  Thus, </w:t>
      </w:r>
      <w:r w:rsidRPr="005E579B">
        <w:rPr>
          <w:color w:val="000000"/>
          <w:u w:val="single"/>
        </w:rPr>
        <w:t>the Federal Circuit instructed that "</w:t>
      </w:r>
      <w:r w:rsidRPr="005E579B">
        <w:rPr>
          <w:color w:val="000000"/>
          <w:highlight w:val="cyan"/>
          <w:u w:val="single"/>
        </w:rPr>
        <w:t>resolution of</w:t>
      </w:r>
      <w:r w:rsidRPr="005E579B">
        <w:rPr>
          <w:color w:val="000000"/>
          <w:u w:val="single"/>
        </w:rPr>
        <w:t xml:space="preserve"> any </w:t>
      </w:r>
      <w:r w:rsidRPr="005E579B">
        <w:rPr>
          <w:color w:val="000000"/>
          <w:highlight w:val="cyan"/>
          <w:u w:val="single"/>
        </w:rPr>
        <w:t>ambiguity</w:t>
      </w:r>
      <w:r w:rsidRPr="005E579B">
        <w:rPr>
          <w:color w:val="000000"/>
          <w:sz w:val="14"/>
        </w:rPr>
        <w:t xml:space="preserve"> arising from the claims and specification </w:t>
      </w:r>
      <w:r w:rsidRPr="005E579B">
        <w:rPr>
          <w:color w:val="000000"/>
          <w:highlight w:val="cyan"/>
          <w:u w:val="single"/>
        </w:rPr>
        <w:t>may be aided by</w:t>
      </w:r>
      <w:r w:rsidRPr="005E579B">
        <w:rPr>
          <w:color w:val="000000"/>
          <w:sz w:val="14"/>
        </w:rPr>
        <w:t xml:space="preserve"> extrinsic </w:t>
      </w:r>
      <w:r w:rsidRPr="005E579B">
        <w:rPr>
          <w:color w:val="000000"/>
          <w:highlight w:val="cyan"/>
          <w:u w:val="single"/>
        </w:rPr>
        <w:t>evidence of usage</w:t>
      </w:r>
      <w:r w:rsidRPr="005E579B">
        <w:rPr>
          <w:color w:val="000000"/>
          <w:sz w:val="14"/>
        </w:rPr>
        <w:t xml:space="preserve"> </w:t>
      </w:r>
      <w:r w:rsidRPr="005E579B">
        <w:rPr>
          <w:color w:val="000000"/>
          <w:sz w:val="14"/>
          <w:szCs w:val="17"/>
        </w:rPr>
        <w:t xml:space="preserve">and meaning of a term </w:t>
      </w:r>
      <w:r w:rsidRPr="005E579B">
        <w:rPr>
          <w:rStyle w:val="StyleUnderline"/>
          <w:highlight w:val="cyan"/>
        </w:rPr>
        <w:t>in</w:t>
      </w:r>
      <w:r w:rsidRPr="005E579B">
        <w:rPr>
          <w:rStyle w:val="StyleUnderline"/>
        </w:rPr>
        <w:t xml:space="preserve"> the </w:t>
      </w:r>
      <w:r w:rsidRPr="005E579B">
        <w:rPr>
          <w:rStyle w:val="StyleUnderline"/>
          <w:highlight w:val="cyan"/>
        </w:rPr>
        <w:t>context</w:t>
      </w:r>
      <w:r w:rsidRPr="005E579B">
        <w:rPr>
          <w:rStyle w:val="StyleUnderline"/>
        </w:rPr>
        <w:t xml:space="preserve"> of the invention</w:t>
      </w:r>
      <w:r w:rsidRPr="005E579B">
        <w:rPr>
          <w:color w:val="000000"/>
          <w:sz w:val="14"/>
          <w:szCs w:val="17"/>
        </w:rPr>
        <w:t>."  The Federal Circuit remanded the case to the district court with instruction that</w:t>
      </w:r>
      <w:r w:rsidRPr="005E579B">
        <w:rPr>
          <w:color w:val="000000"/>
          <w:sz w:val="14"/>
        </w:rPr>
        <w:t xml:space="preserve"> </w:t>
      </w:r>
      <w:r w:rsidRPr="005E579B">
        <w:rPr>
          <w:color w:val="000000"/>
          <w:highlight w:val="cyan"/>
          <w:u w:val="single"/>
        </w:rPr>
        <w:t>"[t]he question is not whethe</w:t>
      </w:r>
      <w:r w:rsidRPr="005E579B">
        <w:rPr>
          <w:color w:val="000000"/>
          <w:u w:val="single"/>
        </w:rPr>
        <w:t xml:space="preserve">r the word </w:t>
      </w:r>
      <w:r w:rsidRPr="005E579B">
        <w:rPr>
          <w:color w:val="000000"/>
          <w:highlight w:val="cyan"/>
          <w:u w:val="single"/>
        </w:rPr>
        <w:t>'substantially' has a fixed meaning</w:t>
      </w:r>
      <w:r w:rsidRPr="005E579B">
        <w:rPr>
          <w:color w:val="000000"/>
          <w:sz w:val="14"/>
        </w:rPr>
        <w:t xml:space="preserve"> as applied to 'constant wall thickness,' </w:t>
      </w:r>
      <w:r w:rsidRPr="005E579B">
        <w:rPr>
          <w:color w:val="000000"/>
          <w:highlight w:val="cyan"/>
          <w:u w:val="single"/>
        </w:rPr>
        <w:t xml:space="preserve">but how the phrase would be understood by </w:t>
      </w:r>
      <w:r w:rsidRPr="005E579B">
        <w:rPr>
          <w:rStyle w:val="Box"/>
          <w:highlight w:val="cyan"/>
        </w:rPr>
        <w:t>persons experienced in this field</w:t>
      </w:r>
      <w:r w:rsidRPr="005E579B">
        <w:rPr>
          <w:color w:val="000000"/>
          <w:sz w:val="14"/>
        </w:rPr>
        <w:t xml:space="preserve"> of mechanics, upon reading the patent documents."</w:t>
      </w:r>
    </w:p>
    <w:p w14:paraId="4A725342" w14:textId="77777777" w:rsidR="008F4111" w:rsidRPr="005E579B" w:rsidRDefault="008F4111" w:rsidP="008F4111"/>
    <w:p w14:paraId="1EF0D768" w14:textId="77777777" w:rsidR="008F4111" w:rsidRPr="005E579B" w:rsidRDefault="008F4111" w:rsidP="008F4111">
      <w:pPr>
        <w:keepNext/>
        <w:keepLines/>
        <w:spacing w:after="0"/>
        <w:outlineLvl w:val="3"/>
        <w:rPr>
          <w:rFonts w:eastAsiaTheme="majorEastAsia"/>
          <w:b/>
          <w:bCs/>
          <w:iCs/>
          <w:sz w:val="24"/>
        </w:rPr>
      </w:pPr>
      <w:r w:rsidRPr="005E579B">
        <w:rPr>
          <w:rFonts w:eastAsiaTheme="majorEastAsia"/>
          <w:b/>
          <w:bCs/>
          <w:iCs/>
          <w:sz w:val="24"/>
        </w:rPr>
        <w:t>“Substantially” needs to be given a quantitative meaning --- any other interpretation is more arbitrary</w:t>
      </w:r>
    </w:p>
    <w:p w14:paraId="18846EC0" w14:textId="77777777" w:rsidR="008F4111" w:rsidRDefault="008F4111" w:rsidP="008F4111">
      <w:pPr>
        <w:autoSpaceDE w:val="0"/>
        <w:autoSpaceDN w:val="0"/>
        <w:adjustRightInd w:val="0"/>
        <w:spacing w:after="0"/>
      </w:pPr>
      <w:r w:rsidRPr="005E579B">
        <w:rPr>
          <w:b/>
          <w:bCs/>
          <w:sz w:val="24"/>
        </w:rPr>
        <w:t>Webster’s 3</w:t>
      </w:r>
      <w:r w:rsidRPr="005E579B">
        <w:t xml:space="preserve"> </w:t>
      </w:r>
    </w:p>
    <w:p w14:paraId="2B99778B" w14:textId="77777777" w:rsidR="008F4111" w:rsidRPr="005E579B" w:rsidRDefault="008F4111" w:rsidP="008F4111">
      <w:pPr>
        <w:autoSpaceDE w:val="0"/>
        <w:autoSpaceDN w:val="0"/>
        <w:adjustRightInd w:val="0"/>
        <w:spacing w:after="0"/>
      </w:pPr>
      <w:r w:rsidRPr="005E579B">
        <w:t>(Merriam Webster’s Dictionary, www.m-w.com)</w:t>
      </w:r>
    </w:p>
    <w:p w14:paraId="398BE763" w14:textId="77777777" w:rsidR="008F4111" w:rsidRPr="005E579B" w:rsidRDefault="008F4111" w:rsidP="008F4111">
      <w:pPr>
        <w:autoSpaceDE w:val="0"/>
        <w:autoSpaceDN w:val="0"/>
        <w:adjustRightInd w:val="0"/>
        <w:spacing w:after="0"/>
        <w:rPr>
          <w:sz w:val="16"/>
        </w:rPr>
      </w:pPr>
    </w:p>
    <w:p w14:paraId="47389D47" w14:textId="77777777" w:rsidR="008F4111" w:rsidRPr="005E579B" w:rsidRDefault="008F4111" w:rsidP="008F4111">
      <w:pPr>
        <w:rPr>
          <w:sz w:val="16"/>
        </w:rPr>
      </w:pPr>
      <w:r w:rsidRPr="005E579B">
        <w:rPr>
          <w:sz w:val="16"/>
        </w:rPr>
        <w:t xml:space="preserve">Main Entry: </w:t>
      </w:r>
      <w:proofErr w:type="gramStart"/>
      <w:r w:rsidRPr="005E579B">
        <w:rPr>
          <w:sz w:val="16"/>
        </w:rPr>
        <w:t>sub.stan</w:t>
      </w:r>
      <w:proofErr w:type="gramEnd"/>
      <w:r w:rsidRPr="005E579B">
        <w:rPr>
          <w:sz w:val="16"/>
        </w:rPr>
        <w:t>.tial</w:t>
      </w:r>
      <w:r w:rsidRPr="005E579B">
        <w:rPr>
          <w:sz w:val="12"/>
        </w:rPr>
        <w:t>¶</w:t>
      </w:r>
      <w:r w:rsidRPr="005E579B">
        <w:rPr>
          <w:sz w:val="16"/>
        </w:rPr>
        <w:t xml:space="preserve"> b : </w:t>
      </w:r>
      <w:r w:rsidRPr="007B4B4E">
        <w:rPr>
          <w:rFonts w:eastAsia="SimSun"/>
          <w:highlight w:val="cyan"/>
          <w:u w:val="single"/>
          <w:lang w:eastAsia="zh-CN"/>
        </w:rPr>
        <w:t>considerable in quantity</w:t>
      </w:r>
      <w:r w:rsidRPr="005E579B">
        <w:rPr>
          <w:sz w:val="16"/>
        </w:rPr>
        <w:t xml:space="preserve"> : significantly great &lt;earned a substantial wage&gt;</w:t>
      </w:r>
    </w:p>
    <w:p w14:paraId="61F67E3D" w14:textId="77777777" w:rsidR="008F4111" w:rsidRPr="005E579B" w:rsidRDefault="008F4111" w:rsidP="008F4111">
      <w:pPr>
        <w:spacing w:after="0"/>
      </w:pPr>
    </w:p>
    <w:p w14:paraId="4855D502" w14:textId="77777777" w:rsidR="008F4111" w:rsidRPr="005E579B" w:rsidRDefault="008F4111" w:rsidP="008F4111">
      <w:pPr>
        <w:pStyle w:val="Heading4"/>
        <w:rPr>
          <w:rFonts w:cs="Times New Roman"/>
        </w:rPr>
      </w:pPr>
      <w:r w:rsidRPr="005E579B">
        <w:rPr>
          <w:rFonts w:cs="Times New Roman"/>
        </w:rPr>
        <w:t>Context is key for defining substantial increase</w:t>
      </w:r>
    </w:p>
    <w:p w14:paraId="1FD98851" w14:textId="77777777" w:rsidR="008F4111" w:rsidRPr="005E579B" w:rsidRDefault="008F4111" w:rsidP="008F4111">
      <w:pPr>
        <w:spacing w:after="0"/>
      </w:pPr>
      <w:r w:rsidRPr="005E579B">
        <w:rPr>
          <w:rStyle w:val="Style13ptBold"/>
        </w:rPr>
        <w:t>Tarlow 00</w:t>
      </w:r>
      <w:r w:rsidRPr="005E579B">
        <w:t xml:space="preserve"> Nationally prominent criminal defense lawyer practicing in Los Angeles, CA. He is a frequent author and lecturer on criminal law. He was formerly a prosecutor in the United States Attorney's Office and is a member of The Champion Advisory Board (Barry, The Champion January/February, lexis) </w:t>
      </w:r>
    </w:p>
    <w:p w14:paraId="774F560D" w14:textId="77777777" w:rsidR="008F4111" w:rsidRPr="005E579B" w:rsidRDefault="008F4111" w:rsidP="008F4111">
      <w:pPr>
        <w:spacing w:after="0"/>
        <w:rPr>
          <w:rStyle w:val="Heading4Char"/>
          <w:rFonts w:cs="Times New Roman"/>
        </w:rPr>
      </w:pPr>
    </w:p>
    <w:p w14:paraId="39A52DA1" w14:textId="77777777" w:rsidR="008F4111" w:rsidRPr="005E579B" w:rsidRDefault="008F4111" w:rsidP="008F4111">
      <w:pPr>
        <w:rPr>
          <w:sz w:val="14"/>
        </w:rPr>
      </w:pPr>
      <w:r w:rsidRPr="005E579B">
        <w:rPr>
          <w:bCs/>
          <w:sz w:val="14"/>
        </w:rPr>
        <w:t>In </w:t>
      </w:r>
      <w:r w:rsidRPr="005E579B">
        <w:rPr>
          <w:bCs/>
          <w:i/>
          <w:iCs/>
          <w:sz w:val="14"/>
        </w:rPr>
        <w:t>Victor</w:t>
      </w:r>
      <w:r w:rsidRPr="005E579B">
        <w:rPr>
          <w:bCs/>
          <w:sz w:val="14"/>
        </w:rPr>
        <w:t xml:space="preserve">, </w:t>
      </w:r>
      <w:r w:rsidRPr="005E579B">
        <w:rPr>
          <w:bCs/>
          <w:u w:val="single"/>
        </w:rPr>
        <w:t>the trial court instructed</w:t>
      </w:r>
      <w:r w:rsidRPr="005E579B">
        <w:rPr>
          <w:sz w:val="14"/>
        </w:rPr>
        <w:t xml:space="preserve"> that: "A reasonable doubt is an actual and substantial doubt . . . as distinguished from a doubt arising from </w:t>
      </w:r>
      <w:proofErr w:type="gramStart"/>
      <w:r w:rsidRPr="005E579B">
        <w:rPr>
          <w:sz w:val="14"/>
        </w:rPr>
        <w:t>mere </w:t>
      </w:r>
      <w:bookmarkStart w:id="1" w:name="PAGE_64_9572"/>
      <w:bookmarkEnd w:id="1"/>
      <w:r w:rsidRPr="005E579B">
        <w:rPr>
          <w:sz w:val="14"/>
        </w:rPr>
        <w:t> [</w:t>
      </w:r>
      <w:proofErr w:type="gramEnd"/>
      <w:r w:rsidRPr="005E579B">
        <w:rPr>
          <w:sz w:val="14"/>
        </w:rPr>
        <w:t xml:space="preserve">*64]  possibility, from bare imagination, or from fanciful conjecture." Victor argued on appeal after receiving the death penalty that equating a reasonable doubt with a "substantial doubt" overstated the degree of doubt necessary for acquittal. </w:t>
      </w:r>
      <w:r w:rsidRPr="005E579B">
        <w:rPr>
          <w:bCs/>
          <w:u w:val="single"/>
        </w:rPr>
        <w:t xml:space="preserve">Although the court agreed that the instruction was problematic given that </w:t>
      </w:r>
      <w:r w:rsidRPr="005E579B">
        <w:rPr>
          <w:bCs/>
          <w:highlight w:val="cyan"/>
          <w:u w:val="single"/>
        </w:rPr>
        <w:t>"substantial,"</w:t>
      </w:r>
      <w:r w:rsidRPr="005E579B">
        <w:rPr>
          <w:bCs/>
          <w:u w:val="single"/>
        </w:rPr>
        <w:t xml:space="preserve"> could be </w:t>
      </w:r>
      <w:r w:rsidRPr="005E579B">
        <w:rPr>
          <w:bCs/>
          <w:highlight w:val="cyan"/>
          <w:u w:val="single"/>
        </w:rPr>
        <w:t>defined as "that specified to a large degree,"</w:t>
      </w:r>
      <w:r w:rsidRPr="005E579B">
        <w:rPr>
          <w:bCs/>
          <w:u w:val="single"/>
        </w:rPr>
        <w:t xml:space="preserve"> it also ruled that </w:t>
      </w:r>
      <w:r w:rsidRPr="005E579B">
        <w:rPr>
          <w:bCs/>
          <w:highlight w:val="cyan"/>
          <w:u w:val="single"/>
        </w:rPr>
        <w:t xml:space="preserve">any ambiguity was removed by </w:t>
      </w:r>
      <w:r w:rsidRPr="005E579B">
        <w:rPr>
          <w:rStyle w:val="Box"/>
          <w:highlight w:val="cyan"/>
        </w:rPr>
        <w:t>reading the</w:t>
      </w:r>
      <w:r w:rsidRPr="005E579B">
        <w:rPr>
          <w:rStyle w:val="Box"/>
        </w:rPr>
        <w:t xml:space="preserve"> </w:t>
      </w:r>
      <w:r w:rsidRPr="005E579B">
        <w:rPr>
          <w:rStyle w:val="Box"/>
          <w:highlight w:val="cyan"/>
        </w:rPr>
        <w:t>phrase in the context</w:t>
      </w:r>
      <w:r w:rsidRPr="005E579B">
        <w:rPr>
          <w:bCs/>
          <w:u w:val="single"/>
        </w:rPr>
        <w:t xml:space="preserve"> of the sentence in which it appeared</w:t>
      </w:r>
      <w:r w:rsidRPr="005E579B">
        <w:rPr>
          <w:sz w:val="14"/>
        </w:rPr>
        <w:t>. Finding such an explicit distinction between a substantial doubt and a fanciful conjecture was not present in the </w:t>
      </w:r>
      <w:r w:rsidRPr="005E579B">
        <w:rPr>
          <w:i/>
          <w:iCs/>
          <w:sz w:val="14"/>
        </w:rPr>
        <w:t>Cage</w:t>
      </w:r>
      <w:r w:rsidRPr="005E579B">
        <w:rPr>
          <w:sz w:val="14"/>
        </w:rPr>
        <w:t> instruction, it held that the context makes clear that "substantial" was used in the sense of existence rather than in magnitude of the doubt and, therefore, it was not unconstitutional as </w:t>
      </w:r>
      <w:bookmarkStart w:id="2" w:name="ORIGHIT_2"/>
      <w:bookmarkStart w:id="3" w:name="HIT_2"/>
      <w:bookmarkEnd w:id="2"/>
      <w:bookmarkEnd w:id="3"/>
      <w:r w:rsidRPr="005E579B">
        <w:rPr>
          <w:bCs/>
          <w:sz w:val="14"/>
        </w:rPr>
        <w:t>applied. </w:t>
      </w:r>
      <w:hyperlink r:id="rId22" w:tgtFrame="_parent" w:history="1">
        <w:r w:rsidRPr="005E579B">
          <w:rPr>
            <w:bCs/>
            <w:i/>
            <w:iCs/>
            <w:sz w:val="14"/>
          </w:rPr>
          <w:t>Id. at 1250</w:t>
        </w:r>
      </w:hyperlink>
      <w:r w:rsidRPr="005E579B">
        <w:rPr>
          <w:sz w:val="14"/>
        </w:rPr>
        <w:t>.</w:t>
      </w:r>
    </w:p>
    <w:p w14:paraId="10D44B8A" w14:textId="77777777" w:rsidR="008F4111" w:rsidRPr="005E579B" w:rsidRDefault="008F4111" w:rsidP="008F4111">
      <w:pPr>
        <w:spacing w:after="0"/>
      </w:pPr>
    </w:p>
    <w:p w14:paraId="3B629CA3" w14:textId="77777777" w:rsidR="008F4111" w:rsidRPr="005E579B" w:rsidRDefault="008F4111" w:rsidP="008F4111">
      <w:pPr>
        <w:keepNext/>
        <w:keepLines/>
        <w:spacing w:after="0"/>
        <w:outlineLvl w:val="3"/>
        <w:rPr>
          <w:rFonts w:eastAsiaTheme="majorEastAsia"/>
          <w:b/>
          <w:bCs/>
          <w:iCs/>
          <w:sz w:val="24"/>
        </w:rPr>
      </w:pPr>
      <w:r w:rsidRPr="005E579B">
        <w:rPr>
          <w:rFonts w:eastAsiaTheme="majorEastAsia"/>
          <w:b/>
          <w:bCs/>
          <w:iCs/>
          <w:sz w:val="24"/>
        </w:rPr>
        <w:t>Even if a substantial increase isn’t precise --- you should still exclude their Aff for being tiny.  Even judges can make a gut check.</w:t>
      </w:r>
    </w:p>
    <w:p w14:paraId="511FF933" w14:textId="77777777" w:rsidR="008F4111" w:rsidRPr="005E579B" w:rsidRDefault="008F4111" w:rsidP="008F4111">
      <w:pPr>
        <w:spacing w:after="0"/>
        <w:rPr>
          <w:color w:val="000000"/>
        </w:rPr>
      </w:pPr>
      <w:r w:rsidRPr="005E579B">
        <w:rPr>
          <w:b/>
          <w:bCs/>
          <w:sz w:val="24"/>
        </w:rPr>
        <w:t>Hartmann 7</w:t>
      </w:r>
      <w:r w:rsidRPr="005E579B">
        <w:rPr>
          <w:b/>
          <w:color w:val="000000"/>
        </w:rPr>
        <w:t xml:space="preserve"> </w:t>
      </w:r>
      <w:r w:rsidRPr="005E579B">
        <w:rPr>
          <w:color w:val="000000"/>
        </w:rPr>
        <w:t xml:space="preserve">Judge, Hong Kong (IN THE HIGH COURT OF THE HONG KONG SPECIAL ADMINISTRATIVE REGION COURT OF FIRST INSTANCE, 8/20, http://legalref.judiciary.gov.hk/lrs/common/ju/ju_frame.jsp?DIS=58463&amp;currpage=T </w:t>
      </w:r>
    </w:p>
    <w:p w14:paraId="52A7E727" w14:textId="77777777" w:rsidR="008F4111" w:rsidRPr="005E579B" w:rsidRDefault="008F4111" w:rsidP="008F4111">
      <w:pPr>
        <w:spacing w:after="0"/>
        <w:rPr>
          <w:color w:val="000000"/>
        </w:rPr>
      </w:pPr>
    </w:p>
    <w:p w14:paraId="0E5BA3E7" w14:textId="77777777" w:rsidR="008F4111" w:rsidRPr="005E579B" w:rsidRDefault="008F4111" w:rsidP="008F4111">
      <w:pPr>
        <w:rPr>
          <w:color w:val="000000"/>
          <w:sz w:val="16"/>
        </w:rPr>
      </w:pPr>
      <w:r w:rsidRPr="005E579B">
        <w:rPr>
          <w:color w:val="000000"/>
          <w:u w:val="single"/>
        </w:rPr>
        <w:t xml:space="preserve">The </w:t>
      </w:r>
      <w:r w:rsidRPr="007B4B4E">
        <w:rPr>
          <w:color w:val="000000"/>
          <w:highlight w:val="cyan"/>
          <w:u w:val="single"/>
        </w:rPr>
        <w:t>word ‘substantial’ is not a technical term</w:t>
      </w:r>
      <w:r w:rsidRPr="005E579B">
        <w:rPr>
          <w:color w:val="000000"/>
          <w:u w:val="single"/>
        </w:rPr>
        <w:t xml:space="preserve"> </w:t>
      </w:r>
      <w:r w:rsidRPr="007B4B4E">
        <w:rPr>
          <w:color w:val="000000"/>
          <w:highlight w:val="cyan"/>
          <w:u w:val="single"/>
        </w:rPr>
        <w:t>nor</w:t>
      </w:r>
      <w:r w:rsidRPr="005E579B">
        <w:rPr>
          <w:color w:val="000000"/>
          <w:u w:val="single"/>
        </w:rPr>
        <w:t xml:space="preserve"> is it a word that lends itself to a </w:t>
      </w:r>
      <w:r w:rsidRPr="007B4B4E">
        <w:rPr>
          <w:color w:val="000000"/>
          <w:highlight w:val="cyan"/>
          <w:u w:val="single"/>
        </w:rPr>
        <w:t>precise</w:t>
      </w:r>
      <w:r w:rsidRPr="005E579B">
        <w:rPr>
          <w:color w:val="000000"/>
          <w:u w:val="single"/>
        </w:rPr>
        <w:t xml:space="preserve"> measurement</w:t>
      </w:r>
      <w:r w:rsidRPr="005E579B">
        <w:rPr>
          <w:color w:val="000000"/>
          <w:sz w:val="16"/>
        </w:rPr>
        <w:t>. In an earlier judgment on this issue, that of S. v. S. [2006] 3 HKLRD 251, I said that it is not a word —</w:t>
      </w:r>
      <w:r w:rsidRPr="005E579B">
        <w:rPr>
          <w:color w:val="000000"/>
          <w:sz w:val="12"/>
        </w:rPr>
        <w:t>¶</w:t>
      </w:r>
      <w:r w:rsidRPr="005E579B">
        <w:rPr>
          <w:color w:val="000000"/>
          <w:sz w:val="16"/>
        </w:rPr>
        <w:t xml:space="preserve"> “… that lends itself to precise definition or from which precise deductions can be drawn. </w:t>
      </w:r>
      <w:r w:rsidRPr="005E579B">
        <w:rPr>
          <w:color w:val="000000"/>
          <w:u w:val="single"/>
        </w:rPr>
        <w:t>To say</w:t>
      </w:r>
      <w:r w:rsidRPr="005E579B">
        <w:rPr>
          <w:color w:val="000000"/>
          <w:sz w:val="16"/>
        </w:rPr>
        <w:t xml:space="preserve">, for example, </w:t>
      </w:r>
      <w:r w:rsidRPr="005E579B">
        <w:rPr>
          <w:color w:val="000000"/>
          <w:u w:val="single"/>
        </w:rPr>
        <w:t>that ‘there has been a substantial increase in expenditure’ does not of itself allow for a calculation</w:t>
      </w:r>
      <w:r w:rsidRPr="005E579B">
        <w:rPr>
          <w:color w:val="000000"/>
          <w:sz w:val="16"/>
        </w:rPr>
        <w:t xml:space="preserve"> in numerative terms </w:t>
      </w:r>
      <w:r w:rsidRPr="005E579B">
        <w:rPr>
          <w:color w:val="000000"/>
          <w:u w:val="single"/>
        </w:rPr>
        <w:t xml:space="preserve">of the exact increase. It is a statement to the effect that </w:t>
      </w:r>
      <w:r w:rsidRPr="007B4B4E">
        <w:rPr>
          <w:color w:val="000000"/>
          <w:highlight w:val="cyan"/>
          <w:u w:val="single"/>
        </w:rPr>
        <w:t>it is certainly more than a little but less than great</w:t>
      </w:r>
      <w:r w:rsidRPr="005E579B">
        <w:rPr>
          <w:color w:val="000000"/>
          <w:u w:val="single"/>
        </w:rPr>
        <w:t>. It defines, however, a significant increase, one that is weighty or sizeable</w:t>
      </w:r>
      <w:r w:rsidRPr="005E579B">
        <w:rPr>
          <w:color w:val="000000"/>
          <w:sz w:val="16"/>
        </w:rPr>
        <w:t>.”</w:t>
      </w:r>
    </w:p>
    <w:p w14:paraId="6CAB9B7F" w14:textId="77777777" w:rsidR="008F4111" w:rsidRPr="0065111A" w:rsidRDefault="008F4111" w:rsidP="008F4111">
      <w:pPr>
        <w:pStyle w:val="Heading4"/>
      </w:pPr>
      <w:r w:rsidRPr="0065111A">
        <w:t>Substantial requires context</w:t>
      </w:r>
    </w:p>
    <w:p w14:paraId="0E795B63" w14:textId="77777777" w:rsidR="008F4111" w:rsidRPr="0065111A" w:rsidRDefault="008F4111" w:rsidP="008F4111">
      <w:r w:rsidRPr="0065111A">
        <w:rPr>
          <w:b/>
          <w:u w:val="single"/>
        </w:rPr>
        <w:t>Words and Phrases</w:t>
      </w:r>
      <w:r w:rsidRPr="0065111A">
        <w:t>, Vol. 40A, 200</w:t>
      </w:r>
      <w:r w:rsidRPr="0065111A">
        <w:rPr>
          <w:b/>
          <w:u w:val="single"/>
        </w:rPr>
        <w:t>2</w:t>
      </w:r>
      <w:r w:rsidRPr="0065111A">
        <w:t xml:space="preserve">, p. 464. </w:t>
      </w:r>
    </w:p>
    <w:p w14:paraId="60B3AF5E" w14:textId="77777777" w:rsidR="008F4111" w:rsidRPr="0065111A" w:rsidRDefault="008F4111" w:rsidP="008F4111"/>
    <w:p w14:paraId="1BDC3D24" w14:textId="5B16C071" w:rsidR="008F4111" w:rsidRPr="0065111A" w:rsidRDefault="008F4111" w:rsidP="008F4111">
      <w:r w:rsidRPr="0065111A">
        <w:t>Cal. 1956. "</w:t>
      </w:r>
      <w:r w:rsidRPr="007B4B4E">
        <w:rPr>
          <w:highlight w:val="cyan"/>
          <w:u w:val="single"/>
        </w:rPr>
        <w:t>Substantial" is</w:t>
      </w:r>
      <w:r w:rsidRPr="0065111A">
        <w:rPr>
          <w:u w:val="single"/>
        </w:rPr>
        <w:t xml:space="preserve"> it </w:t>
      </w:r>
      <w:r w:rsidRPr="007B4B4E">
        <w:rPr>
          <w:highlight w:val="cyan"/>
          <w:u w:val="single"/>
        </w:rPr>
        <w:t>relative</w:t>
      </w:r>
      <w:r w:rsidRPr="0065111A">
        <w:rPr>
          <w:u w:val="single"/>
        </w:rPr>
        <w:t xml:space="preserve"> term, its measure to be </w:t>
      </w:r>
      <w:r w:rsidRPr="007B4B4E">
        <w:rPr>
          <w:highlight w:val="cyan"/>
          <w:u w:val="single"/>
        </w:rPr>
        <w:t>gauged by all</w:t>
      </w:r>
      <w:r w:rsidRPr="0065111A">
        <w:rPr>
          <w:u w:val="single"/>
        </w:rPr>
        <w:t xml:space="preserve"> the </w:t>
      </w:r>
      <w:r w:rsidRPr="007B4B4E">
        <w:rPr>
          <w:highlight w:val="cyan"/>
          <w:u w:val="single"/>
        </w:rPr>
        <w:t>circumstances surrounding the matter</w:t>
      </w:r>
      <w:r w:rsidRPr="0065111A">
        <w:rPr>
          <w:u w:val="single"/>
        </w:rPr>
        <w:t xml:space="preserve"> in reference to which the expression has been </w:t>
      </w:r>
      <w:proofErr w:type="gramStart"/>
      <w:r w:rsidRPr="0065111A">
        <w:rPr>
          <w:u w:val="single"/>
        </w:rPr>
        <w:t>used.</w:t>
      </w:r>
      <w:r w:rsidRPr="0065111A">
        <w:t>-</w:t>
      </w:r>
      <w:proofErr w:type="gramEnd"/>
      <w:r w:rsidRPr="0065111A">
        <w:t>Atchison, 'I'. &amp; S. F. IZy. Co. v. Kings County Water Dist., 3(12 P.2d 1, 41 Ca1.2J 140.</w:t>
      </w:r>
    </w:p>
    <w:p w14:paraId="6B225BDA" w14:textId="77777777" w:rsidR="008F4111" w:rsidRPr="0065111A" w:rsidRDefault="008F4111" w:rsidP="008F4111"/>
    <w:p w14:paraId="202AA8DE" w14:textId="77777777" w:rsidR="008F4111" w:rsidRPr="0065111A" w:rsidRDefault="008F4111" w:rsidP="008F4111">
      <w:pPr>
        <w:pStyle w:val="Heading4"/>
      </w:pPr>
      <w:r w:rsidRPr="0065111A">
        <w:t>Substantial requires context</w:t>
      </w:r>
    </w:p>
    <w:p w14:paraId="1F9D0B11" w14:textId="77777777" w:rsidR="008F4111" w:rsidRPr="0065111A" w:rsidRDefault="008F4111" w:rsidP="008F4111">
      <w:r w:rsidRPr="0065111A">
        <w:rPr>
          <w:b/>
          <w:u w:val="single"/>
        </w:rPr>
        <w:t>Words and Phrases</w:t>
      </w:r>
      <w:r w:rsidRPr="0065111A">
        <w:t>, 19</w:t>
      </w:r>
      <w:r w:rsidRPr="0065111A">
        <w:rPr>
          <w:b/>
          <w:u w:val="single"/>
        </w:rPr>
        <w:t>60</w:t>
      </w:r>
      <w:r w:rsidRPr="0065111A">
        <w:t xml:space="preserve">, p. no page. </w:t>
      </w:r>
    </w:p>
    <w:p w14:paraId="66BE4A6A" w14:textId="77777777" w:rsidR="008F4111" w:rsidRPr="0065111A" w:rsidRDefault="008F4111" w:rsidP="008F4111"/>
    <w:p w14:paraId="2D39AA0A" w14:textId="77777777" w:rsidR="008F4111" w:rsidRPr="0065111A" w:rsidRDefault="008F4111" w:rsidP="008F4111">
      <w:r w:rsidRPr="0065111A">
        <w:t>"</w:t>
      </w:r>
      <w:r w:rsidRPr="007B4B4E">
        <w:rPr>
          <w:highlight w:val="cyan"/>
          <w:u w:val="single"/>
        </w:rPr>
        <w:t>Substantial" is</w:t>
      </w:r>
      <w:r w:rsidRPr="0065111A">
        <w:rPr>
          <w:u w:val="single"/>
        </w:rPr>
        <w:t xml:space="preserve"> a </w:t>
      </w:r>
      <w:r w:rsidRPr="007B4B4E">
        <w:rPr>
          <w:highlight w:val="cyan"/>
          <w:u w:val="single"/>
        </w:rPr>
        <w:t>relative</w:t>
      </w:r>
      <w:r w:rsidRPr="0065111A">
        <w:rPr>
          <w:u w:val="single"/>
        </w:rPr>
        <w:t xml:space="preserve"> term</w:t>
      </w:r>
      <w:r w:rsidRPr="0065111A">
        <w:t xml:space="preserve">, </w:t>
      </w:r>
      <w:proofErr w:type="gramStart"/>
      <w:r w:rsidRPr="0065111A">
        <w:rPr>
          <w:u w:val="single"/>
        </w:rPr>
        <w:t>Its</w:t>
      </w:r>
      <w:proofErr w:type="gramEnd"/>
      <w:r w:rsidRPr="0065111A">
        <w:rPr>
          <w:u w:val="single"/>
        </w:rPr>
        <w:t xml:space="preserve"> measure to be </w:t>
      </w:r>
      <w:r w:rsidRPr="007B4B4E">
        <w:rPr>
          <w:highlight w:val="cyan"/>
          <w:u w:val="single"/>
        </w:rPr>
        <w:t>gauged by all</w:t>
      </w:r>
      <w:r w:rsidRPr="0065111A">
        <w:rPr>
          <w:u w:val="single"/>
        </w:rPr>
        <w:t xml:space="preserve"> the </w:t>
      </w:r>
      <w:r w:rsidRPr="007B4B4E">
        <w:rPr>
          <w:highlight w:val="cyan"/>
          <w:u w:val="single"/>
        </w:rPr>
        <w:t>circumstances surrounding the matter</w:t>
      </w:r>
      <w:r w:rsidRPr="0065111A">
        <w:rPr>
          <w:u w:val="single"/>
        </w:rPr>
        <w:t xml:space="preserve"> In reference to which the expression is used.</w:t>
      </w:r>
      <w:r w:rsidRPr="0065111A">
        <w:t xml:space="preserve"> Robinson v. North Am. Life &amp; Cas. Co., App., 30 Cal. Rptr. 57, 60. The term "substantial" is relative and its meaning is to be gauged by the circumstances. State by Lord v. Pahl, 95 N.W.2d 85, 89, 254 Minn. 349. "Substantial" is a relative term, the meaning of which is to be gauged by all the circumstances surrounding the transaction in reference to which the expression has been used, and it imports a considerable amount of value in opposition to that which is inconsequential or small. Application of Scroggin, Cal.App., 229 P.2d 489, 491. "Substantial" is a relative word, which, while it must be used with care and discrimination, must nevertheless be given effect, and in a claim of patent allowed considerable latitude of meaning where it is applied to such subject as thickness, -,is by requiring two parts of a device to be of substantially the same thickness, and cannot be held to require them to be of exactly the same thickness. Todd v. Sears Roebucl, &amp; Co., D.C. N.C., 119 F.Supp. 38, 41. "Substantial" is a relative term, its measure to be gauged by all the circumstances surrounding the matter in reference to which the expression has been used. Atchison, T. &amp; S. P. Ry. Co. v. Kings County Water Dist., Cal., 302 P.2d 1, 3.1.</w:t>
      </w:r>
    </w:p>
    <w:p w14:paraId="183CF9D5" w14:textId="77777777" w:rsidR="008F4111" w:rsidRPr="0065111A" w:rsidRDefault="008F4111" w:rsidP="008F4111">
      <w:pPr>
        <w:pStyle w:val="Heading4"/>
      </w:pPr>
      <w:r w:rsidRPr="0065111A">
        <w:t>Substantially has many meanings- defer to context</w:t>
      </w:r>
    </w:p>
    <w:p w14:paraId="76491CB1" w14:textId="77777777" w:rsidR="008F4111" w:rsidRPr="0065111A" w:rsidRDefault="008F4111" w:rsidP="008F4111">
      <w:r w:rsidRPr="0065111A">
        <w:rPr>
          <w:b/>
          <w:u w:val="single"/>
        </w:rPr>
        <w:t>Gettleman</w:t>
      </w:r>
      <w:r w:rsidRPr="0065111A">
        <w:t>, US District Judge, 7-30-200</w:t>
      </w:r>
      <w:r w:rsidRPr="0065111A">
        <w:rPr>
          <w:b/>
          <w:u w:val="single"/>
        </w:rPr>
        <w:t>7</w:t>
      </w:r>
      <w:r w:rsidRPr="0065111A">
        <w:t xml:space="preserve"> </w:t>
      </w:r>
    </w:p>
    <w:p w14:paraId="6DDEBAF8" w14:textId="77777777" w:rsidR="008F4111" w:rsidRPr="0065111A" w:rsidRDefault="008F4111" w:rsidP="008F4111">
      <w:r w:rsidRPr="0065111A">
        <w:t>[Robert W., UNITED STATES DISTRICT COURT FOR THE NORTHERN DISTRICT OF ILLINOIS, EASTERN DIVISION, 504 F. Supp. 2d 360; 2007 U.S. Dist. LEXIS 56606, l/n, accessed 8-1-10</w:t>
      </w:r>
      <w:proofErr w:type="gramStart"/>
      <w:r w:rsidRPr="0065111A">
        <w:t>, ]</w:t>
      </w:r>
      <w:proofErr w:type="gramEnd"/>
    </w:p>
    <w:p w14:paraId="14B7A1ED" w14:textId="77777777" w:rsidR="008F4111" w:rsidRPr="0065111A" w:rsidRDefault="008F4111" w:rsidP="008F4111"/>
    <w:p w14:paraId="63CBAEE1" w14:textId="77777777" w:rsidR="008F4111" w:rsidRPr="0065111A" w:rsidRDefault="008F4111" w:rsidP="008F4111">
      <w:pPr>
        <w:rPr>
          <w:u w:val="single"/>
        </w:rPr>
      </w:pPr>
      <w:r w:rsidRPr="0065111A">
        <w:t xml:space="preserve">Expressions such as "substantially" are used in patent documents when warranted by the nature of the invention, in order to accommodate the minor variations that may be appropriate to secure the invention. Like the term "about," </w:t>
      </w:r>
      <w:r w:rsidRPr="0065111A">
        <w:rPr>
          <w:u w:val="single"/>
        </w:rPr>
        <w:t>the term "</w:t>
      </w:r>
      <w:r w:rsidRPr="007B4B4E">
        <w:rPr>
          <w:highlight w:val="cyan"/>
          <w:u w:val="single"/>
        </w:rPr>
        <w:t>substantially" is</w:t>
      </w:r>
      <w:r w:rsidRPr="0065111A">
        <w:rPr>
          <w:u w:val="single"/>
        </w:rPr>
        <w:t xml:space="preserve"> a </w:t>
      </w:r>
      <w:r w:rsidRPr="007B4B4E">
        <w:rPr>
          <w:highlight w:val="cyan"/>
          <w:u w:val="single"/>
        </w:rPr>
        <w:t>descriptive</w:t>
      </w:r>
      <w:r w:rsidRPr="0065111A">
        <w:rPr>
          <w:u w:val="single"/>
        </w:rPr>
        <w:t xml:space="preserve"> term commonly </w:t>
      </w:r>
      <w:r w:rsidRPr="007B4B4E">
        <w:rPr>
          <w:highlight w:val="cyan"/>
          <w:u w:val="single"/>
        </w:rPr>
        <w:t>used</w:t>
      </w:r>
      <w:r w:rsidRPr="0065111A">
        <w:rPr>
          <w:u w:val="single"/>
        </w:rPr>
        <w:t xml:space="preserve"> </w:t>
      </w:r>
      <w:r w:rsidRPr="0065111A">
        <w:t xml:space="preserve">in patent claims </w:t>
      </w:r>
      <w:r w:rsidRPr="007B4B4E">
        <w:rPr>
          <w:highlight w:val="cyan"/>
          <w:u w:val="single"/>
        </w:rPr>
        <w:t>to avoid a strict numerical boundary</w:t>
      </w:r>
      <w:r w:rsidRPr="0065111A">
        <w:rPr>
          <w:u w:val="single"/>
        </w:rPr>
        <w:t xml:space="preserve"> </w:t>
      </w:r>
      <w:r w:rsidRPr="0065111A">
        <w:t xml:space="preserve">to the specified parameter. </w:t>
      </w:r>
      <w:r w:rsidRPr="0065111A">
        <w:rPr>
          <w:u w:val="single"/>
        </w:rPr>
        <w:t xml:space="preserve">The </w:t>
      </w:r>
      <w:r w:rsidRPr="007B4B4E">
        <w:rPr>
          <w:u w:val="single"/>
        </w:rPr>
        <w:t>term</w:t>
      </w:r>
      <w:r w:rsidRPr="007B4B4E">
        <w:rPr>
          <w:highlight w:val="cyan"/>
        </w:rPr>
        <w:t>,</w:t>
      </w:r>
      <w:r w:rsidRPr="0065111A">
        <w:t xml:space="preserve"> however, </w:t>
      </w:r>
      <w:r w:rsidRPr="007B4B4E">
        <w:rPr>
          <w:highlight w:val="cyan"/>
          <w:u w:val="single"/>
        </w:rPr>
        <w:t>i</w:t>
      </w:r>
      <w:r w:rsidRPr="0065111A">
        <w:rPr>
          <w:u w:val="single"/>
        </w:rPr>
        <w:t>s capable of dual meaning. Because the term "</w:t>
      </w:r>
      <w:r w:rsidRPr="007B4B4E">
        <w:rPr>
          <w:highlight w:val="cyan"/>
          <w:u w:val="single"/>
        </w:rPr>
        <w:t>substantially" is capable of multiple interpretations, courts turn to the</w:t>
      </w:r>
      <w:r w:rsidRPr="0065111A">
        <w:rPr>
          <w:u w:val="single"/>
        </w:rPr>
        <w:t xml:space="preserve"> intrinsic </w:t>
      </w:r>
      <w:r w:rsidRPr="007B4B4E">
        <w:rPr>
          <w:highlight w:val="cyan"/>
          <w:u w:val="single"/>
        </w:rPr>
        <w:t>evidence to determine which interpretation should be adopted</w:t>
      </w:r>
      <w:r w:rsidRPr="0065111A">
        <w:rPr>
          <w:u w:val="single"/>
        </w:rPr>
        <w:t>.</w:t>
      </w:r>
    </w:p>
    <w:p w14:paraId="1800C6E8" w14:textId="77777777" w:rsidR="008F4111" w:rsidRPr="0065111A" w:rsidRDefault="008F4111" w:rsidP="008F4111"/>
    <w:p w14:paraId="70DB6B99" w14:textId="77777777" w:rsidR="008F4111" w:rsidRPr="0065111A" w:rsidRDefault="008F4111" w:rsidP="008F4111">
      <w:pPr>
        <w:pStyle w:val="Heading4"/>
      </w:pPr>
      <w:r w:rsidRPr="0065111A">
        <w:t>Substantially has many meanings- defer to context</w:t>
      </w:r>
    </w:p>
    <w:p w14:paraId="2CBBCB10" w14:textId="77777777" w:rsidR="008F4111" w:rsidRPr="0065111A" w:rsidRDefault="008F4111" w:rsidP="008F4111">
      <w:pPr>
        <w:rPr>
          <w:b/>
          <w:u w:val="single"/>
        </w:rPr>
      </w:pPr>
      <w:r w:rsidRPr="0065111A">
        <w:rPr>
          <w:b/>
          <w:u w:val="single"/>
        </w:rPr>
        <w:t>Gajarsa</w:t>
      </w:r>
      <w:r w:rsidRPr="0065111A">
        <w:t>, US Court of Appeals for the Federal Circuit judge, 10-17-200</w:t>
      </w:r>
      <w:r w:rsidRPr="0065111A">
        <w:rPr>
          <w:b/>
          <w:u w:val="single"/>
        </w:rPr>
        <w:t>3</w:t>
      </w:r>
    </w:p>
    <w:p w14:paraId="3B69EFAB" w14:textId="77777777" w:rsidR="008F4111" w:rsidRPr="0065111A" w:rsidRDefault="008F4111" w:rsidP="008F4111">
      <w:r w:rsidRPr="0065111A">
        <w:t>[Arthur, UNITED STATES COURT OF APPEALS FOR THE FEDERAL CIRCUIT, 347 F.3d 1314; 2003 U.S. App. LEXIS 21066; 68 U.S.P.Q.2D (BNA) 1716, l/n, accessed 8-1-10</w:t>
      </w:r>
      <w:proofErr w:type="gramStart"/>
      <w:r w:rsidRPr="0065111A">
        <w:t>, ]</w:t>
      </w:r>
      <w:proofErr w:type="gramEnd"/>
    </w:p>
    <w:p w14:paraId="6A1C3834" w14:textId="77777777" w:rsidR="008F4111" w:rsidRPr="0065111A" w:rsidRDefault="008F4111" w:rsidP="008F4111"/>
    <w:p w14:paraId="57A50EDC" w14:textId="77777777" w:rsidR="008F4111" w:rsidRPr="0065111A" w:rsidRDefault="008F4111" w:rsidP="008F4111">
      <w:r w:rsidRPr="0065111A">
        <w:rPr>
          <w:sz w:val="14"/>
        </w:rPr>
        <w:t xml:space="preserve">In the present appeal, Deering contests the district court's construction of the Zero Position Limitation: "said sliding weight when in its </w:t>
      </w:r>
      <w:proofErr w:type="gramStart"/>
      <w:r w:rsidRPr="0065111A">
        <w:rPr>
          <w:sz w:val="14"/>
        </w:rPr>
        <w:t>zero position</w:t>
      </w:r>
      <w:proofErr w:type="gramEnd"/>
      <w:r w:rsidRPr="0065111A">
        <w:rPr>
          <w:sz w:val="14"/>
        </w:rPr>
        <w:t xml:space="preserve"> having a portion thereof disposed substantially in an imaginary plane containing the fulcrum of the beam." The Zero Position Limitation is present in every claim at issue in this action. In particular, </w:t>
      </w:r>
      <w:r w:rsidRPr="007B4B4E">
        <w:rPr>
          <w:highlight w:val="cyan"/>
          <w:u w:val="single"/>
        </w:rPr>
        <w:t>Deering objects to</w:t>
      </w:r>
      <w:r w:rsidRPr="0065111A">
        <w:rPr>
          <w:u w:val="single"/>
        </w:rPr>
        <w:t xml:space="preserve"> the </w:t>
      </w:r>
      <w:r w:rsidRPr="007B4B4E">
        <w:rPr>
          <w:highlight w:val="cyan"/>
          <w:u w:val="single"/>
        </w:rPr>
        <w:t>construction of</w:t>
      </w:r>
      <w:r w:rsidRPr="0065111A">
        <w:rPr>
          <w:u w:val="single"/>
        </w:rPr>
        <w:t xml:space="preserve"> the </w:t>
      </w:r>
      <w:r w:rsidRPr="007B4B4E">
        <w:rPr>
          <w:highlight w:val="cyan"/>
          <w:u w:val="single"/>
        </w:rPr>
        <w:t>terms "substantially in</w:t>
      </w:r>
      <w:r w:rsidRPr="0065111A">
        <w:rPr>
          <w:u w:val="single"/>
        </w:rPr>
        <w:t xml:space="preserve"> an </w:t>
      </w:r>
      <w:r w:rsidRPr="007B4B4E">
        <w:rPr>
          <w:highlight w:val="cyan"/>
          <w:u w:val="single"/>
        </w:rPr>
        <w:t>imaginary plane</w:t>
      </w:r>
      <w:r w:rsidRPr="0065111A">
        <w:rPr>
          <w:u w:val="single"/>
        </w:rPr>
        <w:t>."</w:t>
      </w:r>
      <w:r w:rsidRPr="0065111A">
        <w:rPr>
          <w:sz w:val="14"/>
        </w:rPr>
        <w:t xml:space="preserve"> It specifically contends that the term "substantially" means "at or near." This court is asked, once again, to construe the meaning of the term "substantially" in a patent claim. See, e.g., Epcon Gas Sys., Inc. v. Bauer Compressors, Inc., 279 F.3d 1022 (Fed. Cir. 2002) (construing the terms "substantially constant" and "substantially below"); Zodiac Pool Care, Inc. v. Hoffinger Indus., Inc., 206 F.3d 1408 (Fed. Cir. 2000) [**15] (construing the term "substantially inward"); York Prods., Inc. v. Cent. Tractor Farm &amp; Family Ctr., 99 F.3d 1568 (Fed. Cir. 1996) (construing the term "substantially the entire height thereof"); Tex. Instruments Inc. v. Cypress Semiconductor Corp., 90 F.3d 1558 (Fed. Cir. 1996) (construing the term "substantially in the common plane"). HN6In conducting this analysis, we begin with the ordinary meaning of the claim terms to one of ordinary skill in the art. Prima Tek, 318 F.3d at 1148. </w:t>
      </w:r>
      <w:r w:rsidRPr="0065111A">
        <w:rPr>
          <w:u w:val="single"/>
        </w:rPr>
        <w:t>Reference to dictionaries and our cases indicates that the term "</w:t>
      </w:r>
      <w:r w:rsidRPr="007B4B4E">
        <w:rPr>
          <w:highlight w:val="cyan"/>
          <w:u w:val="single"/>
        </w:rPr>
        <w:t>substantially" has numerous</w:t>
      </w:r>
      <w:r w:rsidRPr="0065111A">
        <w:rPr>
          <w:u w:val="single"/>
        </w:rPr>
        <w:t xml:space="preserve"> ordinary </w:t>
      </w:r>
      <w:r w:rsidRPr="007B4B4E">
        <w:rPr>
          <w:highlight w:val="cyan"/>
          <w:u w:val="single"/>
        </w:rPr>
        <w:t>meanings</w:t>
      </w:r>
      <w:r w:rsidRPr="0065111A">
        <w:rPr>
          <w:sz w:val="14"/>
        </w:rPr>
        <w:t xml:space="preserve">. As the district [*1323] </w:t>
      </w:r>
      <w:r w:rsidRPr="0065111A">
        <w:rPr>
          <w:u w:val="single"/>
        </w:rPr>
        <w:t>court stated, "substantially" can mean "significantly"</w:t>
      </w:r>
      <w:r w:rsidRPr="0065111A">
        <w:rPr>
          <w:sz w:val="14"/>
        </w:rPr>
        <w:t xml:space="preserve"> or "</w:t>
      </w:r>
      <w:r w:rsidRPr="0065111A">
        <w:rPr>
          <w:u w:val="single"/>
        </w:rPr>
        <w:t>considerably</w:t>
      </w:r>
      <w:r w:rsidRPr="0065111A">
        <w:rPr>
          <w:sz w:val="14"/>
        </w:rPr>
        <w:t>." The term "substantially" can also mean "</w:t>
      </w:r>
      <w:r w:rsidRPr="0065111A">
        <w:rPr>
          <w:u w:val="single"/>
        </w:rPr>
        <w:t>largely" or "essentially</w:t>
      </w:r>
      <w:r w:rsidRPr="0065111A">
        <w:rPr>
          <w:sz w:val="14"/>
        </w:rPr>
        <w:t xml:space="preserve">." Webster's New 20th Century Dictionary 1817 (1983). HN7Indeed, our cases recognize the dual ordinary meaning of this term as connoting a term of approximation or a term of magnitude. See Epcon, 279 F.3d at 1031 HN8("The phrase 'substantially constant' denotes language of approximation, while the phrase 'substantially below' signifies language of magnitude, i.e., not insubstantial. [**16] "). </w:t>
      </w:r>
      <w:r w:rsidRPr="0065111A">
        <w:rPr>
          <w:u w:val="single"/>
        </w:rPr>
        <w:t xml:space="preserve">Since the term "substantially" is capable of multiple interpretations, </w:t>
      </w:r>
      <w:r w:rsidRPr="007B4B4E">
        <w:rPr>
          <w:highlight w:val="cyan"/>
          <w:u w:val="single"/>
        </w:rPr>
        <w:t>we turn to the</w:t>
      </w:r>
      <w:r w:rsidRPr="0065111A">
        <w:rPr>
          <w:u w:val="single"/>
        </w:rPr>
        <w:t xml:space="preserve"> intrinsic </w:t>
      </w:r>
      <w:r w:rsidRPr="007B4B4E">
        <w:rPr>
          <w:highlight w:val="cyan"/>
          <w:u w:val="single"/>
        </w:rPr>
        <w:t>evidence to determine which interpretation should be adopted</w:t>
      </w:r>
      <w:r w:rsidRPr="0065111A">
        <w:rPr>
          <w:sz w:val="14"/>
        </w:rPr>
        <w:t xml:space="preserve">. Ecolab, 264 F.3d at 1366; Gart, 254 F.3d at 1339-40. As is often the case, the written description does not explicitly identify the meaning of the term "substantially." The specification does, however, provide the public with a significant explanation of the criticality of the location of the sliding weight in conjunction with the plane created by the fulcrum so as to support a finding that the term "substantially" is a term of magnitude as opposed to approximation. First, the stated object of the '428 patent is to provide a lightweight, portable scale. The written description plainly states: To hold down on the mass of the substance holder portion of the mechanism required to achieve equilibrium of the mechanism the sliding weight is constructed in such a manner that the metallic insert therein rests essentially in the plane of the fulcrum for the balance beam when the sliding weight is in its zero position. '428 patent, col. 1, ll. 48-54 (emphasis added). Figure 5, [**17] supra, shows an example of the position of the sliding weight that meets the limitation. In Figure 5, the metal insert of the sliding weight is precisely in the plane, as the written description states: With the center of insert 44 aligned precisely in the plane of fulcrum 19 the insert becomes essentially neutral so far as balance of the balance beam 18 and the holder 28 are concerned when the weight 35 is in its zero position and the holder 28 is empty. This greatly minimizes the amount of mass that must be incorporated into the holder 28 portion of the weighing mechanism 17. Id. at col. 5, ll. 12-29 (emphasis added). The placement of a portion of the weight in the plane of the fulcrum is the stated structural orientation that provides the benefits of minimization of weight and portability. The preferred embodiment places the center of the insert--clearly the major contributor to the total mass of the weight--precisely in the plane. HN9We, however, do not generally limit claims to the preferred embodiment. Comark Communications, Inc. v. Harris Corp., 156 F.3d 1182, 1187 (Fed. Cir. 1998). This is particularly significant because the claim [**18] language does not contain the explicit requirement that the metal insert of the weight be "essentially in the plane" containing the fulcrum. </w:t>
      </w:r>
      <w:r w:rsidRPr="0065111A">
        <w:rPr>
          <w:u w:val="single"/>
        </w:rPr>
        <w:t>It is proper,</w:t>
      </w:r>
      <w:r w:rsidRPr="0065111A">
        <w:rPr>
          <w:sz w:val="14"/>
        </w:rPr>
        <w:t xml:space="preserve"> however, </w:t>
      </w:r>
      <w:r w:rsidRPr="0065111A">
        <w:rPr>
          <w:u w:val="single"/>
        </w:rPr>
        <w:t>to construe the term "substantially</w:t>
      </w:r>
      <w:r w:rsidRPr="0065111A">
        <w:rPr>
          <w:sz w:val="14"/>
        </w:rPr>
        <w:t xml:space="preserve"> in the plane" </w:t>
      </w:r>
      <w:r w:rsidRPr="0065111A">
        <w:rPr>
          <w:u w:val="single"/>
        </w:rPr>
        <w:t>in light of the specification</w:t>
      </w:r>
      <w:r w:rsidRPr="0065111A">
        <w:rPr>
          <w:sz w:val="14"/>
        </w:rPr>
        <w:t>.</w:t>
      </w:r>
    </w:p>
    <w:p w14:paraId="62FE7944" w14:textId="58B41D30" w:rsidR="008F4111" w:rsidRDefault="008F4111" w:rsidP="008F4111">
      <w:pPr>
        <w:pStyle w:val="Heading2"/>
      </w:pPr>
      <w:r>
        <w:t>Reduce</w:t>
      </w:r>
    </w:p>
    <w:p w14:paraId="10D0AA4F" w14:textId="54BB2318" w:rsidR="00221BB9" w:rsidRPr="00221BB9" w:rsidRDefault="00221BB9" w:rsidP="00221BB9">
      <w:pPr>
        <w:pStyle w:val="Heading3"/>
      </w:pPr>
      <w:r>
        <w:t>Not Eliminate</w:t>
      </w:r>
    </w:p>
    <w:p w14:paraId="46D38101" w14:textId="77777777" w:rsidR="004A10B4" w:rsidRPr="00193E2E" w:rsidRDefault="004A10B4" w:rsidP="004A10B4">
      <w:pPr>
        <w:pStyle w:val="Heading4"/>
      </w:pPr>
      <w:r w:rsidRPr="00193E2E">
        <w:t>Reduce means diminish</w:t>
      </w:r>
      <w:r>
        <w:t xml:space="preserve">- not eliminate </w:t>
      </w:r>
    </w:p>
    <w:p w14:paraId="3B08EA17" w14:textId="77777777" w:rsidR="004A10B4" w:rsidRPr="008C70C9" w:rsidRDefault="004A10B4" w:rsidP="004A10B4">
      <w:pPr>
        <w:autoSpaceDE w:val="0"/>
        <w:autoSpaceDN w:val="0"/>
        <w:adjustRightInd w:val="0"/>
        <w:rPr>
          <w:b/>
          <w:sz w:val="24"/>
        </w:rPr>
      </w:pPr>
      <w:r w:rsidRPr="008C70C9">
        <w:rPr>
          <w:rStyle w:val="Style13ptBold"/>
        </w:rPr>
        <w:t>Words and Phrases 2</w:t>
      </w:r>
      <w:r>
        <w:rPr>
          <w:rStyle w:val="Style13ptBold"/>
        </w:rPr>
        <w:t xml:space="preserve"> </w:t>
      </w:r>
      <w:r w:rsidRPr="00193E2E">
        <w:t>(Volume 36B, p. 80)</w:t>
      </w:r>
    </w:p>
    <w:p w14:paraId="60094F51" w14:textId="77777777" w:rsidR="004A10B4" w:rsidRDefault="004A10B4" w:rsidP="004A10B4">
      <w:pPr>
        <w:autoSpaceDE w:val="0"/>
        <w:autoSpaceDN w:val="0"/>
        <w:adjustRightInd w:val="0"/>
        <w:rPr>
          <w:rFonts w:ascii="TimesNewRoman,Bold" w:hAnsi="TimesNewRoman,Bold" w:cs="TimesNewRoman,Bold"/>
          <w:b/>
          <w:bCs/>
        </w:rPr>
      </w:pPr>
    </w:p>
    <w:p w14:paraId="6034C3E5" w14:textId="77777777" w:rsidR="004A10B4" w:rsidRPr="008C70C9" w:rsidRDefault="004A10B4" w:rsidP="004A10B4">
      <w:pPr>
        <w:rPr>
          <w:sz w:val="16"/>
        </w:rPr>
      </w:pPr>
      <w:r w:rsidRPr="008C70C9">
        <w:rPr>
          <w:sz w:val="16"/>
        </w:rPr>
        <w:t xml:space="preserve">The word </w:t>
      </w:r>
      <w:r w:rsidRPr="008C70C9">
        <w:rPr>
          <w:rStyle w:val="StyleUnderline"/>
          <w:highlight w:val="cyan"/>
        </w:rPr>
        <w:t xml:space="preserve">“reduce” is its ordinary signification </w:t>
      </w:r>
      <w:r w:rsidRPr="008C70C9">
        <w:rPr>
          <w:rStyle w:val="Box"/>
          <w:highlight w:val="cyan"/>
        </w:rPr>
        <w:t>does not mean to cancel</w:t>
      </w:r>
      <w:r w:rsidRPr="008C70C9">
        <w:rPr>
          <w:rStyle w:val="StyleUnderline"/>
        </w:rPr>
        <w:t xml:space="preserve">, destroy, or bring to </w:t>
      </w:r>
      <w:proofErr w:type="gramStart"/>
      <w:r w:rsidRPr="008C70C9">
        <w:rPr>
          <w:rStyle w:val="StyleUnderline"/>
        </w:rPr>
        <w:t>naught,</w:t>
      </w:r>
      <w:r w:rsidRPr="008C70C9">
        <w:rPr>
          <w:rStyle w:val="StyleUnderline"/>
          <w:sz w:val="12"/>
        </w:rPr>
        <w:t>¶</w:t>
      </w:r>
      <w:proofErr w:type="gramEnd"/>
      <w:r w:rsidRPr="008C70C9">
        <w:rPr>
          <w:rStyle w:val="StyleUnderline"/>
          <w:sz w:val="12"/>
        </w:rPr>
        <w:t xml:space="preserve"> </w:t>
      </w:r>
      <w:r w:rsidRPr="008C70C9">
        <w:rPr>
          <w:rStyle w:val="StyleUnderline"/>
          <w:highlight w:val="cyan"/>
        </w:rPr>
        <w:t>but to diminish</w:t>
      </w:r>
      <w:r w:rsidRPr="008C70C9">
        <w:rPr>
          <w:rStyle w:val="StyleUnderline"/>
        </w:rPr>
        <w:t>, lower, or bring to an inferior state</w:t>
      </w:r>
      <w:r w:rsidRPr="008C70C9">
        <w:rPr>
          <w:rFonts w:ascii="TimesNewRoman" w:hAnsi="TimesNewRoman" w:cs="TimesNewRoman"/>
          <w:sz w:val="16"/>
        </w:rPr>
        <w:t xml:space="preserve">. </w:t>
      </w:r>
      <w:r w:rsidRPr="008C70C9">
        <w:rPr>
          <w:sz w:val="16"/>
        </w:rPr>
        <w:t>Green v. Sklar, 74 N.E. 595, 188 Mass. 363</w:t>
      </w:r>
    </w:p>
    <w:p w14:paraId="634C107D" w14:textId="77777777" w:rsidR="004A10B4" w:rsidRPr="00193E2E" w:rsidRDefault="004A10B4" w:rsidP="004A10B4"/>
    <w:p w14:paraId="29476582" w14:textId="0A57F809" w:rsidR="002F2ED4" w:rsidRPr="000D77C8" w:rsidRDefault="002F2ED4" w:rsidP="002F2ED4">
      <w:pPr>
        <w:pStyle w:val="Heading3"/>
      </w:pPr>
      <w:r>
        <w:t>Make Smaller</w:t>
      </w:r>
    </w:p>
    <w:p w14:paraId="330DFC1A" w14:textId="77777777" w:rsidR="002F2ED4" w:rsidRPr="000D77C8" w:rsidRDefault="002F2ED4" w:rsidP="002F2ED4">
      <w:pPr>
        <w:pStyle w:val="Heading4"/>
      </w:pPr>
      <w:r w:rsidRPr="000D77C8">
        <w:t>Reduce means to make smaller in size</w:t>
      </w:r>
    </w:p>
    <w:p w14:paraId="3A8D3D0C" w14:textId="77777777" w:rsidR="002F2ED4" w:rsidRPr="000D77C8" w:rsidRDefault="002F2ED4" w:rsidP="002F2ED4">
      <w:r w:rsidRPr="000D77C8">
        <w:rPr>
          <w:rStyle w:val="Style13ptBold"/>
        </w:rPr>
        <w:t>Merriam Webster No Date</w:t>
      </w:r>
      <w:r w:rsidRPr="000D77C8">
        <w:t>, “reduce”, https://www.merriam-webster.com/dictionary/reduce</w:t>
      </w:r>
    </w:p>
    <w:p w14:paraId="576BD9C3" w14:textId="0F9D6908" w:rsidR="002F2ED4" w:rsidRDefault="002F2ED4" w:rsidP="002F2ED4">
      <w:pPr>
        <w:rPr>
          <w:sz w:val="14"/>
        </w:rPr>
      </w:pPr>
      <w:r w:rsidRPr="000D77C8">
        <w:rPr>
          <w:sz w:val="14"/>
        </w:rPr>
        <w:t xml:space="preserve">a : to draw together or cause to converge : consolidate ·reduce all the questions to one b (1) : </w:t>
      </w:r>
      <w:r w:rsidRPr="000D77C8">
        <w:rPr>
          <w:rStyle w:val="StyleUnderline"/>
        </w:rPr>
        <w:t>to diminish in size, amount, extent, or number</w:t>
      </w:r>
      <w:r w:rsidRPr="000D77C8">
        <w:rPr>
          <w:sz w:val="14"/>
        </w:rPr>
        <w:t xml:space="preserve"> ·reduce taxes ·reduce the likelihood of war (2) : </w:t>
      </w:r>
      <w:r w:rsidRPr="000D77C8">
        <w:rPr>
          <w:rStyle w:val="StyleUnderline"/>
        </w:rPr>
        <w:t>to decrease the volume and concentrate</w:t>
      </w:r>
      <w:r w:rsidRPr="000D77C8">
        <w:rPr>
          <w:sz w:val="14"/>
        </w:rPr>
        <w:t xml:space="preserve"> the flavor of by boiling ·add the wine and reduce the sauce for two minutes c : to narrow down : restrict ·the Indians were reduced to small reservations d : to make shorter : abridge </w:t>
      </w:r>
    </w:p>
    <w:p w14:paraId="53EADC4B" w14:textId="04450CE3" w:rsidR="002F2ED4" w:rsidRDefault="002F2ED4" w:rsidP="002F2ED4">
      <w:pPr>
        <w:pStyle w:val="Heading3"/>
      </w:pPr>
      <w:r>
        <w:t>Not Replace</w:t>
      </w:r>
    </w:p>
    <w:p w14:paraId="511D6C9D" w14:textId="0C6D3083" w:rsidR="002F2ED4" w:rsidRPr="00E21352" w:rsidRDefault="002F2ED4" w:rsidP="002F2ED4">
      <w:pPr>
        <w:keepNext/>
        <w:keepLines/>
        <w:spacing w:before="200"/>
        <w:outlineLvl w:val="3"/>
        <w:rPr>
          <w:rFonts w:eastAsiaTheme="majorEastAsia"/>
          <w:b/>
          <w:iCs/>
          <w:sz w:val="24"/>
        </w:rPr>
      </w:pPr>
      <w:r w:rsidRPr="00E21352">
        <w:rPr>
          <w:rFonts w:eastAsiaTheme="majorEastAsia"/>
          <w:b/>
          <w:iCs/>
          <w:sz w:val="24"/>
        </w:rPr>
        <w:t>Reduce excludes replace</w:t>
      </w:r>
    </w:p>
    <w:p w14:paraId="5E46A355" w14:textId="680C0A59" w:rsidR="002F2ED4" w:rsidRPr="00E21352" w:rsidRDefault="002F2ED4" w:rsidP="002F2ED4">
      <w:r w:rsidRPr="002F2ED4">
        <w:rPr>
          <w:b/>
          <w:bCs/>
          <w:sz w:val="26"/>
          <w:szCs w:val="26"/>
        </w:rPr>
        <w:t>Decker, 84</w:t>
      </w:r>
      <w:r w:rsidRPr="00E21352">
        <w:t xml:space="preserve"> -- US District Court senior judge [Bernard Martin, Dean A. MATTHEWS, Plaintiff v. ALLIS-CHALMERS, Defendant, No. 83 C 7843, US District Court for the Northern District of Illinois, 9-5-1984, l/n, accessed 8-1-15]</w:t>
      </w:r>
    </w:p>
    <w:p w14:paraId="56F4E7CB" w14:textId="3218137D" w:rsidR="002F2ED4" w:rsidRDefault="002F2ED4" w:rsidP="002F2ED4">
      <w:pPr>
        <w:rPr>
          <w:sz w:val="16"/>
        </w:rPr>
      </w:pPr>
      <w:r w:rsidRPr="002F2ED4">
        <w:rPr>
          <w:sz w:val="16"/>
        </w:rPr>
        <w:t xml:space="preserve">In age discrimination discharge cases, </w:t>
      </w:r>
      <w:r w:rsidRPr="00E21352">
        <w:rPr>
          <w:u w:val="single"/>
        </w:rPr>
        <w:t>courts</w:t>
      </w:r>
      <w:r w:rsidRPr="002F2ED4">
        <w:rPr>
          <w:sz w:val="16"/>
        </w:rPr>
        <w:t xml:space="preserve"> have </w:t>
      </w:r>
      <w:r w:rsidRPr="00E21352">
        <w:rPr>
          <w:u w:val="single"/>
        </w:rPr>
        <w:t>required a plaintiff to show</w:t>
      </w:r>
      <w:r w:rsidRPr="002F2ED4">
        <w:rPr>
          <w:sz w:val="16"/>
        </w:rPr>
        <w:t xml:space="preserve"> that he is in the protected age group, that he was satisfying the legitimate business expectations of the employer, that he was nevertheless fired, and that </w:t>
      </w:r>
      <w:r w:rsidRPr="002F2ED4">
        <w:rPr>
          <w:strike/>
          <w:sz w:val="16"/>
        </w:rPr>
        <w:t>he was</w:t>
      </w:r>
      <w:r w:rsidRPr="002F2ED4">
        <w:rPr>
          <w:sz w:val="16"/>
        </w:rPr>
        <w:t xml:space="preserve"> [</w:t>
      </w:r>
      <w:r w:rsidRPr="00E21352">
        <w:rPr>
          <w:u w:val="single"/>
        </w:rPr>
        <w:t>they were] replaced by a younger person</w:t>
      </w:r>
      <w:r w:rsidRPr="002F2ED4">
        <w:rPr>
          <w:sz w:val="16"/>
        </w:rPr>
        <w:t xml:space="preserve">. </w:t>
      </w:r>
      <w:r w:rsidRPr="00E21352">
        <w:rPr>
          <w:u w:val="single"/>
        </w:rPr>
        <w:t xml:space="preserve">The last element has </w:t>
      </w:r>
      <w:r w:rsidRPr="00E21352">
        <w:rPr>
          <w:u w:val="single"/>
          <w:bdr w:val="single" w:sz="4" w:space="0" w:color="auto"/>
        </w:rPr>
        <w:t>no role in a reduction-in-force case</w:t>
      </w:r>
      <w:r w:rsidRPr="002F2ED4">
        <w:rPr>
          <w:sz w:val="16"/>
        </w:rPr>
        <w:t xml:space="preserve">. </w:t>
      </w:r>
      <w:r w:rsidRPr="00E21352">
        <w:rPr>
          <w:b/>
          <w:u w:val="single"/>
        </w:rPr>
        <w:t>By definition, when an employer reduces [their</w:t>
      </w:r>
      <w:r w:rsidRPr="00E21352">
        <w:rPr>
          <w:u w:val="single"/>
        </w:rPr>
        <w:t>]</w:t>
      </w:r>
      <w:r w:rsidRPr="002F2ED4">
        <w:rPr>
          <w:sz w:val="16"/>
        </w:rPr>
        <w:t xml:space="preserve"> </w:t>
      </w:r>
      <w:r w:rsidRPr="002F2ED4">
        <w:rPr>
          <w:strike/>
          <w:sz w:val="16"/>
        </w:rPr>
        <w:t>his</w:t>
      </w:r>
      <w:r w:rsidRPr="002F2ED4">
        <w:rPr>
          <w:sz w:val="16"/>
        </w:rPr>
        <w:t xml:space="preserve"> </w:t>
      </w:r>
      <w:r w:rsidRPr="00E21352">
        <w:rPr>
          <w:b/>
          <w:u w:val="single"/>
        </w:rPr>
        <w:t>work force</w:t>
      </w:r>
      <w:r w:rsidRPr="002F2ED4">
        <w:rPr>
          <w:sz w:val="16"/>
        </w:rPr>
        <w:t xml:space="preserve">, </w:t>
      </w:r>
      <w:r w:rsidRPr="002F2ED4">
        <w:rPr>
          <w:strike/>
          <w:sz w:val="16"/>
        </w:rPr>
        <w:t>he hires</w:t>
      </w:r>
      <w:r w:rsidRPr="002F2ED4">
        <w:rPr>
          <w:sz w:val="16"/>
        </w:rPr>
        <w:t xml:space="preserve"> </w:t>
      </w:r>
      <w:r w:rsidRPr="002F2ED4">
        <w:rPr>
          <w:b/>
          <w:sz w:val="16"/>
        </w:rPr>
        <w:t>[</w:t>
      </w:r>
      <w:r w:rsidRPr="00E21352">
        <w:rPr>
          <w:b/>
          <w:u w:val="single"/>
        </w:rPr>
        <w:t>they hire] no one to replace the ones [they let go]</w:t>
      </w:r>
      <w:r w:rsidRPr="002F2ED4">
        <w:rPr>
          <w:sz w:val="16"/>
        </w:rPr>
        <w:t xml:space="preserve"> </w:t>
      </w:r>
      <w:r w:rsidRPr="002F2ED4">
        <w:rPr>
          <w:strike/>
          <w:sz w:val="16"/>
        </w:rPr>
        <w:t>he lets go</w:t>
      </w:r>
      <w:r w:rsidRPr="002F2ED4">
        <w:rPr>
          <w:sz w:val="16"/>
        </w:rPr>
        <w:t>. The question is whether to require plaintiffs to show more than their age, qualifications, and termination.</w:t>
      </w:r>
    </w:p>
    <w:p w14:paraId="6E816A93" w14:textId="11835578" w:rsidR="00DB0309" w:rsidRDefault="00DB0309" w:rsidP="00DB0309">
      <w:pPr>
        <w:pStyle w:val="Heading3"/>
        <w:rPr>
          <w:rFonts w:cs="Arial"/>
          <w:lang w:eastAsia="zh-CN"/>
        </w:rPr>
      </w:pPr>
      <w:r w:rsidRPr="00E21352">
        <w:rPr>
          <w:rFonts w:cs="Arial"/>
          <w:lang w:eastAsia="zh-CN"/>
        </w:rPr>
        <w:t>Quantifiable</w:t>
      </w:r>
    </w:p>
    <w:p w14:paraId="75E27260" w14:textId="77777777" w:rsidR="00DB0309" w:rsidRPr="00E21352" w:rsidRDefault="00DB0309" w:rsidP="00DB0309">
      <w:pPr>
        <w:pStyle w:val="Heading4"/>
        <w:rPr>
          <w:rFonts w:cs="Arial"/>
        </w:rPr>
      </w:pPr>
      <w:r w:rsidRPr="00E21352">
        <w:rPr>
          <w:rFonts w:cs="Arial"/>
        </w:rPr>
        <w:t>Reduce must be quantifiable</w:t>
      </w:r>
    </w:p>
    <w:p w14:paraId="0B4AB926" w14:textId="77777777" w:rsidR="00DB0309" w:rsidRPr="00E21352" w:rsidRDefault="00DB0309" w:rsidP="00DB0309">
      <w:r w:rsidRPr="00E21352">
        <w:rPr>
          <w:rStyle w:val="Style13ptBold"/>
        </w:rPr>
        <w:t>Wisconsin Department of Natural Resources 8</w:t>
      </w:r>
      <w:r w:rsidRPr="00E21352">
        <w:t xml:space="preserve"> http://www.dnr.state.wi.us/org/caer/ce/eek/earth/recycle/rgloss.htm</w:t>
      </w:r>
    </w:p>
    <w:p w14:paraId="3DBC2E88" w14:textId="7CF0D806" w:rsidR="00DB0309" w:rsidRDefault="00DB0309" w:rsidP="00DB0309">
      <w:pPr>
        <w:pStyle w:val="Cards"/>
        <w:ind w:left="0"/>
        <w:rPr>
          <w:rFonts w:cs="Arial"/>
          <w:u w:val="single"/>
        </w:rPr>
      </w:pPr>
      <w:proofErr w:type="gramStart"/>
      <w:r w:rsidRPr="00E21352">
        <w:rPr>
          <w:rStyle w:val="StyleUnderline"/>
          <w:rFonts w:ascii="Arial" w:hAnsi="Arial" w:cs="Arial"/>
          <w:szCs w:val="20"/>
        </w:rPr>
        <w:t>reduce:</w:t>
      </w:r>
      <w:proofErr w:type="gramEnd"/>
      <w:r w:rsidRPr="00E21352">
        <w:rPr>
          <w:rStyle w:val="StyleUnderline"/>
          <w:rFonts w:ascii="Arial" w:hAnsi="Arial" w:cs="Arial"/>
          <w:szCs w:val="20"/>
        </w:rPr>
        <w:t xml:space="preserve"> to lessen in</w:t>
      </w:r>
      <w:r w:rsidRPr="00E21352">
        <w:rPr>
          <w:rFonts w:ascii="Arial" w:hAnsi="Arial" w:cs="Arial"/>
        </w:rPr>
        <w:t xml:space="preserve"> amount, number or other </w:t>
      </w:r>
      <w:r w:rsidRPr="00E21352">
        <w:rPr>
          <w:rStyle w:val="StyleUnderline"/>
          <w:rFonts w:ascii="Arial" w:hAnsi="Arial" w:cs="Arial"/>
          <w:szCs w:val="20"/>
        </w:rPr>
        <w:t>quantity.</w:t>
      </w:r>
      <w:r>
        <w:rPr>
          <w:rStyle w:val="StyleUnderline"/>
          <w:rFonts w:ascii="Arial" w:hAnsi="Arial" w:cs="Arial"/>
          <w:szCs w:val="20"/>
        </w:rPr>
        <w:t xml:space="preserve"> </w:t>
      </w:r>
      <w:r w:rsidRPr="00E21352">
        <w:rPr>
          <w:rFonts w:cs="Arial"/>
        </w:rPr>
        <w:t xml:space="preserve">Reduce must be </w:t>
      </w:r>
      <w:r w:rsidRPr="00E21352">
        <w:rPr>
          <w:rFonts w:cs="Arial"/>
          <w:u w:val="single"/>
        </w:rPr>
        <w:t>quantifiable</w:t>
      </w:r>
    </w:p>
    <w:p w14:paraId="3E9C6C65" w14:textId="77777777" w:rsidR="00DB0309" w:rsidRPr="00DB0309" w:rsidRDefault="00DB0309" w:rsidP="00DB0309"/>
    <w:p w14:paraId="60B0823E" w14:textId="77777777" w:rsidR="00DB0309" w:rsidRPr="002F2ED4" w:rsidRDefault="00DB0309" w:rsidP="002F2ED4">
      <w:pPr>
        <w:rPr>
          <w:sz w:val="16"/>
        </w:rPr>
      </w:pPr>
    </w:p>
    <w:p w14:paraId="24D316C6" w14:textId="77777777" w:rsidR="002F2ED4" w:rsidRPr="000D77C8" w:rsidRDefault="002F2ED4" w:rsidP="002F2ED4">
      <w:pPr>
        <w:rPr>
          <w:sz w:val="14"/>
        </w:rPr>
      </w:pPr>
    </w:p>
    <w:p w14:paraId="5F8DF6F6" w14:textId="77777777" w:rsidR="002F2ED4" w:rsidRPr="000D77C8" w:rsidRDefault="002F2ED4" w:rsidP="002F2ED4"/>
    <w:p w14:paraId="61A08A01" w14:textId="77777777" w:rsidR="002F2ED4" w:rsidRPr="000D77C8" w:rsidRDefault="002F2ED4" w:rsidP="002F2ED4"/>
    <w:p w14:paraId="40C73F75" w14:textId="5AE20829" w:rsidR="000E7240" w:rsidRDefault="00221BB9" w:rsidP="00221BB9">
      <w:pPr>
        <w:pStyle w:val="Heading1"/>
      </w:pPr>
      <w:r>
        <w:t>***</w:t>
      </w:r>
      <w:r w:rsidR="000436C5">
        <w:t>T-Subsets</w:t>
      </w:r>
    </w:p>
    <w:p w14:paraId="39F9B9A2" w14:textId="69C6D96A" w:rsidR="006F0784" w:rsidRDefault="002A5350" w:rsidP="000E7240">
      <w:pPr>
        <w:pStyle w:val="Heading3"/>
      </w:pPr>
      <w:r>
        <w:t>1NC</w:t>
      </w:r>
      <w:r w:rsidR="00221BB9">
        <w:t xml:space="preserve"> </w:t>
      </w:r>
      <w:r w:rsidR="00FF6FA5">
        <w:t>–</w:t>
      </w:r>
      <w:r>
        <w:t xml:space="preserve"> </w:t>
      </w:r>
      <w:r w:rsidR="00FF6FA5">
        <w:t>“</w:t>
      </w:r>
      <w:r w:rsidR="006F0784">
        <w:t>From the U.S.</w:t>
      </w:r>
      <w:r w:rsidR="00FF6FA5">
        <w:t>”</w:t>
      </w:r>
    </w:p>
    <w:p w14:paraId="70676ED8" w14:textId="77777777" w:rsidR="000E7240" w:rsidRPr="000E7240" w:rsidRDefault="000E7240" w:rsidP="000E7240"/>
    <w:p w14:paraId="58205D2F" w14:textId="324BF813" w:rsidR="00A822FF" w:rsidRPr="00A822FF" w:rsidRDefault="00C24157" w:rsidP="00464DD1">
      <w:pPr>
        <w:pStyle w:val="Heading4"/>
      </w:pPr>
      <w:r>
        <w:t>A</w:t>
      </w:r>
      <w:r w:rsidRPr="00C24157">
        <w:t xml:space="preserve">rms sale is not destination dependent because the resolution specified "from the </w:t>
      </w:r>
      <w:r w:rsidR="00221BB9">
        <w:t>U</w:t>
      </w:r>
      <w:r w:rsidRPr="00C24157">
        <w:t xml:space="preserve">nited </w:t>
      </w:r>
      <w:r w:rsidR="00221BB9">
        <w:t>S</w:t>
      </w:r>
      <w:r w:rsidRPr="00C24157">
        <w:t>tates"</w:t>
      </w:r>
    </w:p>
    <w:p w14:paraId="2EF39638" w14:textId="222E00CB" w:rsidR="00A822FF" w:rsidRPr="00F47CB3" w:rsidRDefault="00A822FF" w:rsidP="00F47CB3">
      <w:pPr>
        <w:spacing w:after="0" w:line="240" w:lineRule="auto"/>
        <w:rPr>
          <w:rFonts w:ascii="Times New Roman" w:hAnsi="Times New Roman"/>
          <w:sz w:val="24"/>
        </w:rPr>
      </w:pPr>
      <w:r w:rsidRPr="00C24157">
        <w:t xml:space="preserve">Daniel </w:t>
      </w:r>
      <w:r w:rsidRPr="00C24157">
        <w:rPr>
          <w:b/>
          <w:bCs/>
          <w:sz w:val="26"/>
          <w:szCs w:val="26"/>
        </w:rPr>
        <w:t>Gouré</w:t>
      </w:r>
      <w:r w:rsidR="00C24157" w:rsidRPr="00C24157">
        <w:rPr>
          <w:b/>
          <w:bCs/>
          <w:sz w:val="26"/>
          <w:szCs w:val="26"/>
        </w:rPr>
        <w:t xml:space="preserve"> 16</w:t>
      </w:r>
      <w:r w:rsidR="00C24157" w:rsidRPr="00C24157">
        <w:t xml:space="preserve"> is Senior Vice President with the Lexington Institute, a nonprofit public-policy research organization headquartered</w:t>
      </w:r>
      <w:r w:rsidR="00C24157">
        <w:t xml:space="preserve">, </w:t>
      </w:r>
      <w:r w:rsidR="00C24157" w:rsidRPr="00C24157">
        <w:t>holds Masters and Ph.D. degrees in international relations and Russian Studies from Johns Hopkins University</w:t>
      </w:r>
      <w:r w:rsidR="00C24157">
        <w:t xml:space="preserve">, </w:t>
      </w:r>
      <w:hyperlink r:id="rId23" w:history="1">
        <w:r w:rsidR="00C24157" w:rsidRPr="00A421E3">
          <w:rPr>
            <w:rStyle w:val="Hyperlink"/>
          </w:rPr>
          <w:t>https://www.lexingtoninstitute.org/foreign-military-sales-remain-an-important-tool-of-u-s-national-security/</w:t>
        </w:r>
      </w:hyperlink>
      <w:r w:rsidR="00C24157">
        <w:t>, GMDI</w:t>
      </w:r>
    </w:p>
    <w:p w14:paraId="33AB2385" w14:textId="22879DA0" w:rsidR="00A822FF" w:rsidRDefault="00A822FF" w:rsidP="00A822FF">
      <w:r w:rsidRPr="00A822FF">
        <w:t>One of the most important of these tools is foreign military sales (FMS</w:t>
      </w:r>
      <w:r w:rsidRPr="00F47CB3">
        <w:rPr>
          <w:highlight w:val="yellow"/>
        </w:rPr>
        <w:t xml:space="preserve">). </w:t>
      </w:r>
      <w:r w:rsidRPr="00F47CB3">
        <w:rPr>
          <w:rStyle w:val="StyleUnderline"/>
          <w:highlight w:val="yellow"/>
        </w:rPr>
        <w:t>The complex role of FMS is reflected</w:t>
      </w:r>
      <w:r w:rsidRPr="00F47CB3">
        <w:rPr>
          <w:highlight w:val="yellow"/>
        </w:rPr>
        <w:t>,</w:t>
      </w:r>
      <w:r w:rsidRPr="00A822FF">
        <w:t xml:space="preserve"> in part, </w:t>
      </w:r>
      <w:r w:rsidRPr="00F47CB3">
        <w:rPr>
          <w:rStyle w:val="StyleUnderline"/>
          <w:highlight w:val="yellow"/>
        </w:rPr>
        <w:t>in the fact that the program is run by the</w:t>
      </w:r>
      <w:r w:rsidRPr="00F47CB3">
        <w:rPr>
          <w:rStyle w:val="StyleUnderline"/>
        </w:rPr>
        <w:t xml:space="preserve"> Department of </w:t>
      </w:r>
      <w:r w:rsidRPr="00F47CB3">
        <w:rPr>
          <w:rStyle w:val="StyleUnderline"/>
          <w:highlight w:val="yellow"/>
        </w:rPr>
        <w:t>State</w:t>
      </w:r>
      <w:r w:rsidRPr="00F47CB3">
        <w:rPr>
          <w:rStyle w:val="StyleUnderline"/>
        </w:rPr>
        <w:t xml:space="preserve"> and </w:t>
      </w:r>
      <w:r w:rsidRPr="00F47CB3">
        <w:rPr>
          <w:rStyle w:val="StyleUnderline"/>
          <w:highlight w:val="yellow"/>
        </w:rPr>
        <w:t>not</w:t>
      </w:r>
      <w:r w:rsidRPr="00F47CB3">
        <w:rPr>
          <w:rStyle w:val="StyleUnderline"/>
        </w:rPr>
        <w:t xml:space="preserve"> the Department of </w:t>
      </w:r>
      <w:r w:rsidRPr="00F47CB3">
        <w:rPr>
          <w:rStyle w:val="StyleUnderline"/>
          <w:highlight w:val="yellow"/>
        </w:rPr>
        <w:t>Defense</w:t>
      </w:r>
      <w:r w:rsidRPr="00F47CB3">
        <w:rPr>
          <w:rStyle w:val="StyleUnderline"/>
        </w:rPr>
        <w:t>.</w:t>
      </w:r>
      <w:r w:rsidRPr="00A822FF">
        <w:t xml:space="preserve"> </w:t>
      </w:r>
      <w:r w:rsidRPr="00F47CB3">
        <w:rPr>
          <w:rStyle w:val="StyleUnderline"/>
          <w:highlight w:val="yellow"/>
        </w:rPr>
        <w:t>One reason for this</w:t>
      </w:r>
      <w:r w:rsidRPr="00F47CB3">
        <w:rPr>
          <w:rStyle w:val="StyleUnderline"/>
        </w:rPr>
        <w:t xml:space="preserve"> unusual management approach </w:t>
      </w:r>
      <w:r w:rsidRPr="00F47CB3">
        <w:rPr>
          <w:rStyle w:val="StyleUnderline"/>
          <w:highlight w:val="yellow"/>
        </w:rPr>
        <w:t>is that</w:t>
      </w:r>
      <w:r w:rsidRPr="00A822FF">
        <w:t xml:space="preserve"> </w:t>
      </w:r>
      <w:r w:rsidRPr="00A822FF">
        <w:rPr>
          <w:rStyle w:val="StyleUnderline"/>
        </w:rPr>
        <w:t xml:space="preserve">the </w:t>
      </w:r>
      <w:r w:rsidRPr="00F47CB3">
        <w:rPr>
          <w:rStyle w:val="StyleUnderline"/>
          <w:highlight w:val="yellow"/>
        </w:rPr>
        <w:t>FMS</w:t>
      </w:r>
      <w:r w:rsidRPr="00A822FF">
        <w:rPr>
          <w:rStyle w:val="StyleUnderline"/>
        </w:rPr>
        <w:t xml:space="preserve"> program </w:t>
      </w:r>
      <w:r w:rsidRPr="00F47CB3">
        <w:rPr>
          <w:rStyle w:val="StyleUnderline"/>
          <w:highlight w:val="yellow"/>
        </w:rPr>
        <w:t xml:space="preserve">involves </w:t>
      </w:r>
      <w:r w:rsidRPr="00F47CB3">
        <w:rPr>
          <w:rStyle w:val="Emphasis"/>
          <w:highlight w:val="yellow"/>
        </w:rPr>
        <w:t>sales by the U.S.</w:t>
      </w:r>
      <w:r w:rsidRPr="00F47CB3">
        <w:rPr>
          <w:rStyle w:val="StyleUnderline"/>
          <w:highlight w:val="yellow"/>
        </w:rPr>
        <w:t xml:space="preserve"> government of U.S. arm</w:t>
      </w:r>
      <w:r w:rsidRPr="00F47CB3">
        <w:rPr>
          <w:highlight w:val="yellow"/>
        </w:rPr>
        <w:t>s</w:t>
      </w:r>
      <w:r w:rsidRPr="00A822FF">
        <w:t xml:space="preserve">, defense equipment, defense services, and military training </w:t>
      </w:r>
      <w:r w:rsidRPr="00F47CB3">
        <w:rPr>
          <w:rStyle w:val="Emphasis"/>
          <w:highlight w:val="yellow"/>
        </w:rPr>
        <w:t>to foreign governments</w:t>
      </w:r>
      <w:r w:rsidRPr="00A822FF">
        <w:rPr>
          <w:rStyle w:val="StyleUnderline"/>
        </w:rPr>
        <w:t>.</w:t>
      </w:r>
      <w:r w:rsidRPr="00A822FF">
        <w:t xml:space="preserve"> As a result, such sales reflect the views of the U.S. government with respect to the recipient country, its relationships with others in the region and the overall approach this country takes to mitigating the threat of regional or global conflict.</w:t>
      </w:r>
    </w:p>
    <w:p w14:paraId="3C19D0FA" w14:textId="6A26361B" w:rsidR="004361E1" w:rsidRDefault="004361E1" w:rsidP="004361E1">
      <w:pPr>
        <w:pStyle w:val="Heading4"/>
      </w:pPr>
      <w:r>
        <w:t>Same for DCS—</w:t>
      </w:r>
    </w:p>
    <w:p w14:paraId="56F69E05" w14:textId="27FD7F2D" w:rsidR="004361E1" w:rsidRDefault="00464DD1" w:rsidP="00464DD1">
      <w:pPr>
        <w:spacing w:after="0" w:line="240" w:lineRule="auto"/>
        <w:rPr>
          <w:rFonts w:ascii="Times New Roman" w:hAnsi="Times New Roman"/>
          <w:sz w:val="24"/>
        </w:rPr>
      </w:pPr>
      <w:r w:rsidRPr="00464DD1">
        <w:t>Security Assistance Monitor</w:t>
      </w:r>
      <w:r>
        <w:t xml:space="preserve"> </w:t>
      </w:r>
      <w:r w:rsidRPr="00464DD1">
        <w:rPr>
          <w:b/>
          <w:bCs/>
          <w:sz w:val="26"/>
          <w:szCs w:val="26"/>
        </w:rPr>
        <w:t>(SAM) 18</w:t>
      </w:r>
      <w:r>
        <w:t xml:space="preserve"> </w:t>
      </w:r>
      <w:r w:rsidRPr="00464DD1">
        <w:t>is a program of the Center for International Policy, in collaboration with the Friends Committee on National Legislation,</w:t>
      </w:r>
      <w:r>
        <w:t xml:space="preserve"> “</w:t>
      </w:r>
      <w:r w:rsidRPr="00464DD1">
        <w:t>Direct Commercial Sales</w:t>
      </w:r>
      <w:r>
        <w:t xml:space="preserve">”, </w:t>
      </w:r>
      <w:hyperlink r:id="rId24" w:history="1">
        <w:r>
          <w:rPr>
            <w:rStyle w:val="Hyperlink"/>
          </w:rPr>
          <w:t>https://securityassistance.org/content/direct%20commercial%20sales?year=2018</w:t>
        </w:r>
      </w:hyperlink>
      <w:r>
        <w:rPr>
          <w:rFonts w:ascii="Times New Roman" w:hAnsi="Times New Roman"/>
          <w:sz w:val="24"/>
        </w:rPr>
        <w:t xml:space="preserve">, </w:t>
      </w:r>
      <w:r w:rsidRPr="00442B9C">
        <w:t>GMDI</w:t>
      </w:r>
    </w:p>
    <w:p w14:paraId="4304BC89" w14:textId="77777777" w:rsidR="00464DD1" w:rsidRPr="00464DD1" w:rsidRDefault="00464DD1" w:rsidP="00464DD1">
      <w:pPr>
        <w:spacing w:after="0" w:line="240" w:lineRule="auto"/>
        <w:rPr>
          <w:rFonts w:ascii="Times New Roman" w:hAnsi="Times New Roman"/>
          <w:sz w:val="24"/>
        </w:rPr>
      </w:pPr>
    </w:p>
    <w:p w14:paraId="394B99FB" w14:textId="77777777" w:rsidR="004361E1" w:rsidRDefault="004361E1" w:rsidP="004361E1">
      <w:r w:rsidRPr="004361E1">
        <w:rPr>
          <w:rStyle w:val="StyleUnderline"/>
        </w:rPr>
        <w:t>The State Department's Direct Commercial Sales (</w:t>
      </w:r>
      <w:r w:rsidRPr="00464DD1">
        <w:rPr>
          <w:rStyle w:val="StyleUnderline"/>
        </w:rPr>
        <w:t>DCS) program regulates U.S. companies' sales of U.S. defense articles and defense services on the U.S. Munitions List abroad.</w:t>
      </w:r>
      <w:r w:rsidRPr="00464DD1">
        <w:t xml:space="preserve"> Authorized under Sec. 2778 of U.S. Code, DCS is</w:t>
      </w:r>
      <w:r>
        <w:t xml:space="preserve"> distinguished from the Foreign Military Sales (FMS) program, which manages government-to-government sales or transfers. </w:t>
      </w:r>
      <w:r w:rsidRPr="00464DD1">
        <w:rPr>
          <w:rStyle w:val="StyleUnderline"/>
          <w:highlight w:val="yellow"/>
        </w:rPr>
        <w:t>Unlike FMS</w:t>
      </w:r>
      <w:r w:rsidRPr="004361E1">
        <w:rPr>
          <w:rStyle w:val="StyleUnderline"/>
        </w:rPr>
        <w:t xml:space="preserve">, </w:t>
      </w:r>
      <w:r w:rsidRPr="00464DD1">
        <w:rPr>
          <w:rStyle w:val="StyleUnderline"/>
          <w:highlight w:val="yellow"/>
        </w:rPr>
        <w:t>d</w:t>
      </w:r>
      <w:r w:rsidRPr="004361E1">
        <w:rPr>
          <w:rStyle w:val="StyleUnderline"/>
        </w:rPr>
        <w:t xml:space="preserve">irect </w:t>
      </w:r>
      <w:r w:rsidRPr="00464DD1">
        <w:rPr>
          <w:rStyle w:val="StyleUnderline"/>
          <w:highlight w:val="yellow"/>
        </w:rPr>
        <w:t>c</w:t>
      </w:r>
      <w:r w:rsidRPr="004361E1">
        <w:rPr>
          <w:rStyle w:val="StyleUnderline"/>
        </w:rPr>
        <w:t xml:space="preserve">ommercial </w:t>
      </w:r>
      <w:r w:rsidRPr="00464DD1">
        <w:rPr>
          <w:rStyle w:val="StyleUnderline"/>
          <w:highlight w:val="yellow"/>
        </w:rPr>
        <w:t>s</w:t>
      </w:r>
      <w:r w:rsidRPr="004361E1">
        <w:rPr>
          <w:rStyle w:val="StyleUnderline"/>
        </w:rPr>
        <w:t xml:space="preserve">ales </w:t>
      </w:r>
      <w:r w:rsidRPr="00464DD1">
        <w:rPr>
          <w:rStyle w:val="StyleUnderline"/>
          <w:highlight w:val="yellow"/>
        </w:rPr>
        <w:t>are negotiated directly between the foreign government and a U.S. compan</w:t>
      </w:r>
      <w:r w:rsidRPr="004361E1">
        <w:rPr>
          <w:rStyle w:val="StyleUnderline"/>
        </w:rPr>
        <w:t>y</w:t>
      </w:r>
      <w:r>
        <w:t xml:space="preserve">.  In the overwhelming majority of cases, </w:t>
      </w:r>
      <w:r w:rsidRPr="00464DD1">
        <w:rPr>
          <w:rStyle w:val="Emphasis"/>
          <w:highlight w:val="yellow"/>
        </w:rPr>
        <w:t>a U.S. company wanting to export U.S. defense articles</w:t>
      </w:r>
      <w:r w:rsidRPr="00464DD1">
        <w:rPr>
          <w:rStyle w:val="Emphasis"/>
        </w:rPr>
        <w:t xml:space="preserve"> or defense services </w:t>
      </w:r>
      <w:r w:rsidRPr="00464DD1">
        <w:rPr>
          <w:rStyle w:val="Emphasis"/>
          <w:highlight w:val="yellow"/>
        </w:rPr>
        <w:t>to a foreign country</w:t>
      </w:r>
      <w:r w:rsidRPr="00464DD1">
        <w:rPr>
          <w:highlight w:val="yellow"/>
        </w:rPr>
        <w:t xml:space="preserve"> </w:t>
      </w:r>
      <w:r w:rsidRPr="00464DD1">
        <w:rPr>
          <w:rStyle w:val="StyleUnderline"/>
          <w:highlight w:val="yellow"/>
        </w:rPr>
        <w:t xml:space="preserve">will </w:t>
      </w:r>
      <w:r w:rsidRPr="00464DD1">
        <w:rPr>
          <w:rStyle w:val="Emphasis"/>
          <w:highlight w:val="yellow"/>
        </w:rPr>
        <w:t>require</w:t>
      </w:r>
      <w:r w:rsidRPr="004361E1">
        <w:rPr>
          <w:rStyle w:val="StyleUnderline"/>
        </w:rPr>
        <w:t xml:space="preserve"> an export license or </w:t>
      </w:r>
      <w:r w:rsidRPr="00464DD1">
        <w:rPr>
          <w:rStyle w:val="Emphasis"/>
          <w:highlight w:val="yellow"/>
        </w:rPr>
        <w:t>approval</w:t>
      </w:r>
      <w:r w:rsidRPr="004361E1">
        <w:rPr>
          <w:rStyle w:val="StyleUnderline"/>
        </w:rPr>
        <w:t xml:space="preserve"> </w:t>
      </w:r>
      <w:r w:rsidRPr="00464DD1">
        <w:rPr>
          <w:rStyle w:val="StyleUnderline"/>
          <w:highlight w:val="yellow"/>
        </w:rPr>
        <w:t>from</w:t>
      </w:r>
      <w:r w:rsidRPr="004361E1">
        <w:rPr>
          <w:rStyle w:val="StyleUnderline"/>
        </w:rPr>
        <w:t xml:space="preserve"> the </w:t>
      </w:r>
      <w:r w:rsidRPr="00464DD1">
        <w:rPr>
          <w:rStyle w:val="StyleUnderline"/>
          <w:highlight w:val="yellow"/>
        </w:rPr>
        <w:t>State Department</w:t>
      </w:r>
      <w:r>
        <w:t xml:space="preserve">. Importantly, Security Assistance Monitor data shows approved license agreements instead of actual deliveries of defense articles or services to a foreign country each year. The license agreements often last a few years. </w:t>
      </w:r>
      <w:r w:rsidRPr="004361E1">
        <w:rPr>
          <w:rStyle w:val="StyleUnderline"/>
        </w:rPr>
        <w:t xml:space="preserve">Direct commercial sales </w:t>
      </w:r>
      <w:r w:rsidRPr="00464DD1">
        <w:rPr>
          <w:rStyle w:val="StyleUnderline"/>
          <w:highlight w:val="yellow"/>
        </w:rPr>
        <w:t>are subject to the same notification requirements as FMS</w:t>
      </w:r>
      <w:r>
        <w:t xml:space="preserve">. Foreign governments that have more experience in military procurement, and do not feel a need to have the U.S. government negotiate sales on their behalf, tend to choose DCS. </w:t>
      </w:r>
      <w:r w:rsidRPr="004361E1">
        <w:rPr>
          <w:rStyle w:val="StyleUnderline"/>
        </w:rPr>
        <w:t>DCS is usually a quicker way to transfer arms abroad and has less government oversight than FMS</w:t>
      </w:r>
      <w:r>
        <w:t xml:space="preserve">.  Each year, the State Department's Directorate for Defense Trade Controls releases a report detailing approved licenses and deliveries of defense articles and defense services under DCS for the previous year. </w:t>
      </w:r>
    </w:p>
    <w:p w14:paraId="245EFC97" w14:textId="77777777" w:rsidR="004361E1" w:rsidRDefault="004361E1" w:rsidP="004361E1"/>
    <w:p w14:paraId="24DEA2AF" w14:textId="56CF02FE" w:rsidR="000E7240" w:rsidRDefault="000E7240" w:rsidP="000E7240">
      <w:pPr>
        <w:pStyle w:val="Heading4"/>
      </w:pPr>
      <w:r>
        <w:t xml:space="preserve">That means affs must substantially reduce total arms sales from the United States before a destination is determined </w:t>
      </w:r>
      <w:r w:rsidR="004F179E">
        <w:t xml:space="preserve">– total arms exports </w:t>
      </w:r>
      <w:proofErr w:type="gramStart"/>
      <w:r w:rsidR="004F179E">
        <w:t>is</w:t>
      </w:r>
      <w:proofErr w:type="gramEnd"/>
      <w:r w:rsidR="004F179E">
        <w:t xml:space="preserve"> the core of the topic</w:t>
      </w:r>
    </w:p>
    <w:p w14:paraId="68B457A0" w14:textId="1213E56C" w:rsidR="004F179E" w:rsidRDefault="004F179E" w:rsidP="004F179E">
      <w:pPr>
        <w:spacing w:after="0" w:line="240" w:lineRule="auto"/>
        <w:rPr>
          <w:rFonts w:ascii="Times New Roman" w:hAnsi="Times New Roman"/>
          <w:sz w:val="24"/>
        </w:rPr>
      </w:pPr>
      <w:r>
        <w:t xml:space="preserve">Shimon </w:t>
      </w:r>
      <w:r w:rsidRPr="00A32FDF">
        <w:rPr>
          <w:b/>
          <w:bCs/>
          <w:sz w:val="26"/>
          <w:szCs w:val="26"/>
        </w:rPr>
        <w:t>Arad 18</w:t>
      </w:r>
      <w:r>
        <w:t xml:space="preserve"> </w:t>
      </w:r>
      <w:r w:rsidR="00A32FDF">
        <w:t xml:space="preserve">was the </w:t>
      </w:r>
      <w:r w:rsidR="00A32FDF" w:rsidRPr="00A32FDF">
        <w:t xml:space="preserve">Head of the Strategic Planning Unit in the Political-Military and Policy Bureau of the Israeli Ministry of Defense. </w:t>
      </w:r>
      <w:r>
        <w:t>“</w:t>
      </w:r>
      <w:r w:rsidRPr="004F179E">
        <w:t>TRUMP’S ARMS EXPORTS POLICY: DEBUNKING KEY ASSUMPTIONS</w:t>
      </w:r>
      <w:r>
        <w:t xml:space="preserve">”, </w:t>
      </w:r>
      <w:hyperlink r:id="rId25" w:history="1">
        <w:r>
          <w:rPr>
            <w:rStyle w:val="Hyperlink"/>
          </w:rPr>
          <w:t>https://warontherocks.com/2018/09/trumps-arms-exports-policy-debunking-key-assumptions/</w:t>
        </w:r>
      </w:hyperlink>
      <w:r>
        <w:t xml:space="preserve">, </w:t>
      </w:r>
      <w:r w:rsidR="009B5707">
        <w:t>GMDI</w:t>
      </w:r>
    </w:p>
    <w:p w14:paraId="517908F6" w14:textId="1E91EC78" w:rsidR="004F179E" w:rsidRDefault="004F179E" w:rsidP="004F179E"/>
    <w:p w14:paraId="29711817" w14:textId="5756C73B" w:rsidR="004F179E" w:rsidRDefault="004F179E" w:rsidP="004F179E">
      <w:pPr>
        <w:rPr>
          <w:rStyle w:val="StyleUnderline"/>
        </w:rPr>
      </w:pPr>
      <w:r w:rsidRPr="004F179E">
        <w:rPr>
          <w:rStyle w:val="StyleUnderline"/>
        </w:rPr>
        <w:t xml:space="preserve">The </w:t>
      </w:r>
      <w:r w:rsidRPr="00A32FDF">
        <w:rPr>
          <w:rStyle w:val="StyleUnderline"/>
          <w:highlight w:val="yellow"/>
        </w:rPr>
        <w:t>U</w:t>
      </w:r>
      <w:r w:rsidRPr="004F179E">
        <w:rPr>
          <w:rStyle w:val="StyleUnderline"/>
        </w:rPr>
        <w:t xml:space="preserve">nited </w:t>
      </w:r>
      <w:r w:rsidRPr="00A32FDF">
        <w:rPr>
          <w:rStyle w:val="StyleUnderline"/>
          <w:highlight w:val="yellow"/>
        </w:rPr>
        <w:t>S</w:t>
      </w:r>
      <w:r w:rsidRPr="004F179E">
        <w:rPr>
          <w:rStyle w:val="StyleUnderline"/>
        </w:rPr>
        <w:t xml:space="preserve">tates </w:t>
      </w:r>
      <w:r w:rsidRPr="00A32FDF">
        <w:rPr>
          <w:rStyle w:val="StyleUnderline"/>
          <w:highlight w:val="yellow"/>
        </w:rPr>
        <w:t>dominates</w:t>
      </w:r>
      <w:r w:rsidRPr="004F179E">
        <w:rPr>
          <w:rStyle w:val="StyleUnderline"/>
        </w:rPr>
        <w:t xml:space="preserve"> </w:t>
      </w:r>
      <w:r w:rsidRPr="00A32FDF">
        <w:rPr>
          <w:rStyle w:val="StyleUnderline"/>
          <w:highlight w:val="yellow"/>
        </w:rPr>
        <w:t>the</w:t>
      </w:r>
      <w:r w:rsidRPr="00A32FDF">
        <w:rPr>
          <w:sz w:val="16"/>
          <w:highlight w:val="yellow"/>
        </w:rPr>
        <w:t xml:space="preserve"> </w:t>
      </w:r>
      <w:r w:rsidRPr="004D04A5">
        <w:rPr>
          <w:sz w:val="16"/>
        </w:rPr>
        <w:t xml:space="preserve">growing </w:t>
      </w:r>
      <w:r w:rsidRPr="00A32FDF">
        <w:rPr>
          <w:rStyle w:val="StyleUnderline"/>
          <w:highlight w:val="yellow"/>
        </w:rPr>
        <w:t>global arms market</w:t>
      </w:r>
      <w:r w:rsidRPr="004F179E">
        <w:rPr>
          <w:rStyle w:val="StyleUnderline"/>
        </w:rPr>
        <w:t xml:space="preserve"> and</w:t>
      </w:r>
      <w:r w:rsidRPr="004F179E">
        <w:rPr>
          <w:sz w:val="16"/>
        </w:rPr>
        <w:t xml:space="preserve"> </w:t>
      </w:r>
      <w:r w:rsidRPr="00A32FDF">
        <w:rPr>
          <w:rStyle w:val="StyleUnderline"/>
          <w:highlight w:val="yellow"/>
        </w:rPr>
        <w:t>according to</w:t>
      </w:r>
      <w:r w:rsidRPr="004F179E">
        <w:rPr>
          <w:sz w:val="16"/>
        </w:rPr>
        <w:t xml:space="preserve"> data gathered by the authoritative </w:t>
      </w:r>
      <w:r w:rsidRPr="004F179E">
        <w:rPr>
          <w:rStyle w:val="StyleUnderline"/>
        </w:rPr>
        <w:t xml:space="preserve">Stockholm International Peace Research Institute </w:t>
      </w:r>
      <w:r w:rsidRPr="00A32FDF">
        <w:rPr>
          <w:rStyle w:val="StyleUnderline"/>
          <w:highlight w:val="yellow"/>
        </w:rPr>
        <w:t>(SIPRI)</w:t>
      </w:r>
      <w:r w:rsidRPr="00A32FDF">
        <w:rPr>
          <w:sz w:val="16"/>
          <w:highlight w:val="yellow"/>
        </w:rPr>
        <w:t>,</w:t>
      </w:r>
      <w:r w:rsidRPr="004F179E">
        <w:rPr>
          <w:sz w:val="16"/>
        </w:rPr>
        <w:t xml:space="preserve"> </w:t>
      </w:r>
      <w:r w:rsidRPr="004F179E">
        <w:rPr>
          <w:rStyle w:val="StyleUnderline"/>
        </w:rPr>
        <w:t>its lead is expanding</w:t>
      </w:r>
      <w:r w:rsidRPr="004F179E">
        <w:rPr>
          <w:sz w:val="16"/>
        </w:rPr>
        <w:t xml:space="preserve">. </w:t>
      </w:r>
      <w:r w:rsidRPr="004F179E">
        <w:rPr>
          <w:rStyle w:val="StyleUnderline"/>
        </w:rPr>
        <w:t xml:space="preserve">The </w:t>
      </w:r>
      <w:r w:rsidRPr="00A32FDF">
        <w:rPr>
          <w:rStyle w:val="StyleUnderline"/>
          <w:highlight w:val="yellow"/>
        </w:rPr>
        <w:t>U</w:t>
      </w:r>
      <w:r w:rsidRPr="004F179E">
        <w:rPr>
          <w:rStyle w:val="StyleUnderline"/>
        </w:rPr>
        <w:t xml:space="preserve">nited </w:t>
      </w:r>
      <w:r w:rsidRPr="00A32FDF">
        <w:rPr>
          <w:rStyle w:val="StyleUnderline"/>
          <w:highlight w:val="yellow"/>
        </w:rPr>
        <w:t>S</w:t>
      </w:r>
      <w:r w:rsidRPr="004F179E">
        <w:rPr>
          <w:rStyle w:val="StyleUnderline"/>
        </w:rPr>
        <w:t xml:space="preserve">tates </w:t>
      </w:r>
      <w:r w:rsidRPr="00A32FDF">
        <w:rPr>
          <w:rStyle w:val="StyleUnderline"/>
          <w:highlight w:val="yellow"/>
        </w:rPr>
        <w:t>accounted for 34 percent</w:t>
      </w:r>
      <w:r w:rsidRPr="004F179E">
        <w:rPr>
          <w:rStyle w:val="StyleUnderline"/>
        </w:rPr>
        <w:t xml:space="preserve"> </w:t>
      </w:r>
      <w:r w:rsidRPr="00A32FDF">
        <w:rPr>
          <w:rStyle w:val="StyleUnderline"/>
          <w:highlight w:val="yellow"/>
        </w:rPr>
        <w:t xml:space="preserve">of </w:t>
      </w:r>
      <w:r w:rsidRPr="00A32FDF">
        <w:rPr>
          <w:rStyle w:val="Emphasis"/>
          <w:highlight w:val="yellow"/>
        </w:rPr>
        <w:t>total arms export</w:t>
      </w:r>
      <w:r w:rsidRPr="00A32FDF">
        <w:rPr>
          <w:rStyle w:val="StyleUnderline"/>
          <w:highlight w:val="yellow"/>
        </w:rPr>
        <w:t>s</w:t>
      </w:r>
      <w:r w:rsidRPr="004F179E">
        <w:rPr>
          <w:rStyle w:val="StyleUnderline"/>
        </w:rPr>
        <w:t xml:space="preserve"> between 2013 and 2017</w:t>
      </w:r>
      <w:r w:rsidRPr="004F179E">
        <w:rPr>
          <w:sz w:val="16"/>
        </w:rPr>
        <w:t xml:space="preserve">, </w:t>
      </w:r>
      <w:r w:rsidRPr="00A32FDF">
        <w:rPr>
          <w:rStyle w:val="StyleUnderline"/>
          <w:highlight w:val="yellow"/>
        </w:rPr>
        <w:t>ranking it</w:t>
      </w:r>
      <w:r w:rsidRPr="004F179E">
        <w:rPr>
          <w:rStyle w:val="StyleUnderline"/>
        </w:rPr>
        <w:t xml:space="preserve"> significantly </w:t>
      </w:r>
      <w:r w:rsidRPr="00A32FDF">
        <w:rPr>
          <w:rStyle w:val="StyleUnderline"/>
          <w:highlight w:val="yellow"/>
        </w:rPr>
        <w:t>higher than</w:t>
      </w:r>
      <w:r w:rsidRPr="004F179E">
        <w:rPr>
          <w:rStyle w:val="StyleUnderline"/>
        </w:rPr>
        <w:t xml:space="preserve"> its </w:t>
      </w:r>
      <w:r w:rsidRPr="00A32FDF">
        <w:rPr>
          <w:rStyle w:val="StyleUnderline"/>
          <w:highlight w:val="yellow"/>
        </w:rPr>
        <w:t xml:space="preserve">main </w:t>
      </w:r>
      <w:r w:rsidRPr="00A32FDF">
        <w:rPr>
          <w:rStyle w:val="Emphasis"/>
          <w:highlight w:val="yellow"/>
        </w:rPr>
        <w:t>competitors</w:t>
      </w:r>
      <w:r w:rsidRPr="004F179E">
        <w:rPr>
          <w:rStyle w:val="StyleUnderline"/>
        </w:rPr>
        <w:t xml:space="preserve"> Russia</w:t>
      </w:r>
      <w:r w:rsidRPr="004F179E">
        <w:rPr>
          <w:sz w:val="16"/>
        </w:rPr>
        <w:t xml:space="preserve"> (22 percent), </w:t>
      </w:r>
      <w:r w:rsidRPr="004F179E">
        <w:rPr>
          <w:rStyle w:val="StyleUnderline"/>
        </w:rPr>
        <w:t>France</w:t>
      </w:r>
      <w:r w:rsidRPr="004F179E">
        <w:rPr>
          <w:sz w:val="16"/>
        </w:rPr>
        <w:t xml:space="preserve"> (6.7 percent), </w:t>
      </w:r>
      <w:r w:rsidRPr="004F179E">
        <w:rPr>
          <w:rStyle w:val="StyleUnderline"/>
        </w:rPr>
        <w:t>Germany</w:t>
      </w:r>
      <w:r w:rsidRPr="004F179E">
        <w:rPr>
          <w:sz w:val="16"/>
        </w:rPr>
        <w:t xml:space="preserve"> (5.8 percent), </w:t>
      </w:r>
      <w:r w:rsidRPr="004F179E">
        <w:rPr>
          <w:rStyle w:val="StyleUnderline"/>
        </w:rPr>
        <w:t>China</w:t>
      </w:r>
      <w:r w:rsidRPr="004F179E">
        <w:rPr>
          <w:sz w:val="16"/>
        </w:rPr>
        <w:t xml:space="preserve"> (5.7 percent), </w:t>
      </w:r>
      <w:r w:rsidRPr="004F179E">
        <w:rPr>
          <w:rStyle w:val="StyleUnderline"/>
        </w:rPr>
        <w:t>and Britain</w:t>
      </w:r>
      <w:r w:rsidRPr="004F179E">
        <w:rPr>
          <w:sz w:val="16"/>
        </w:rPr>
        <w:t xml:space="preserve"> (4.8 percent). </w:t>
      </w:r>
      <w:r w:rsidRPr="00A32FDF">
        <w:rPr>
          <w:rStyle w:val="StyleUnderline"/>
          <w:highlight w:val="yellow"/>
        </w:rPr>
        <w:t>In</w:t>
      </w:r>
      <w:r w:rsidRPr="004F179E">
        <w:rPr>
          <w:rStyle w:val="StyleUnderline"/>
        </w:rPr>
        <w:t xml:space="preserve"> FY </w:t>
      </w:r>
      <w:r w:rsidRPr="00A32FDF">
        <w:rPr>
          <w:rStyle w:val="StyleUnderline"/>
          <w:highlight w:val="yellow"/>
        </w:rPr>
        <w:t>2018,</w:t>
      </w:r>
      <w:r w:rsidRPr="004F179E">
        <w:rPr>
          <w:sz w:val="16"/>
        </w:rPr>
        <w:t xml:space="preserve"> </w:t>
      </w:r>
      <w:r w:rsidRPr="004F179E">
        <w:rPr>
          <w:rStyle w:val="StyleUnderline"/>
        </w:rPr>
        <w:t xml:space="preserve">the </w:t>
      </w:r>
      <w:r w:rsidRPr="00A32FDF">
        <w:rPr>
          <w:rStyle w:val="StyleUnderline"/>
          <w:highlight w:val="yellow"/>
        </w:rPr>
        <w:t xml:space="preserve">value of </w:t>
      </w:r>
      <w:r w:rsidRPr="004D04A5">
        <w:rPr>
          <w:rStyle w:val="Emphasis"/>
          <w:highlight w:val="yellow"/>
        </w:rPr>
        <w:t>signed arms deals</w:t>
      </w:r>
      <w:r w:rsidRPr="004F179E">
        <w:rPr>
          <w:rStyle w:val="StyleUnderline"/>
        </w:rPr>
        <w:t xml:space="preserve"> </w:t>
      </w:r>
      <w:r w:rsidRPr="004D04A5">
        <w:rPr>
          <w:rStyle w:val="StyleUnderline"/>
          <w:highlight w:val="yellow"/>
        </w:rPr>
        <w:t>continued to increase</w:t>
      </w:r>
      <w:r w:rsidRPr="004D04A5">
        <w:rPr>
          <w:sz w:val="16"/>
          <w:highlight w:val="yellow"/>
        </w:rPr>
        <w:t>,</w:t>
      </w:r>
      <w:r w:rsidRPr="004F179E">
        <w:rPr>
          <w:sz w:val="16"/>
        </w:rPr>
        <w:t xml:space="preserve"> </w:t>
      </w:r>
      <w:r w:rsidRPr="004D04A5">
        <w:rPr>
          <w:rStyle w:val="StyleUnderline"/>
          <w:highlight w:val="yellow"/>
        </w:rPr>
        <w:t>reaching</w:t>
      </w:r>
      <w:r w:rsidRPr="004F179E">
        <w:rPr>
          <w:rStyle w:val="StyleUnderline"/>
        </w:rPr>
        <w:t xml:space="preserve"> over $</w:t>
      </w:r>
      <w:r w:rsidRPr="004D04A5">
        <w:rPr>
          <w:rStyle w:val="StyleUnderline"/>
          <w:highlight w:val="yellow"/>
        </w:rPr>
        <w:t>46 billion</w:t>
      </w:r>
      <w:r w:rsidRPr="004F179E">
        <w:rPr>
          <w:rStyle w:val="StyleUnderline"/>
        </w:rPr>
        <w:t>, exceeding the $41 billion figure of FY 2017.</w:t>
      </w:r>
    </w:p>
    <w:p w14:paraId="3725F9A7" w14:textId="46E73FA1" w:rsidR="004D04A5" w:rsidRDefault="004D04A5" w:rsidP="004F179E">
      <w:pPr>
        <w:rPr>
          <w:rStyle w:val="StyleUnderline"/>
        </w:rPr>
      </w:pPr>
    </w:p>
    <w:p w14:paraId="1FB72020" w14:textId="77777777" w:rsidR="002A5350" w:rsidRPr="00915388" w:rsidRDefault="002A5350" w:rsidP="002A5350">
      <w:pPr>
        <w:pStyle w:val="Heading4"/>
      </w:pPr>
      <w:r w:rsidRPr="00915388">
        <w:t>Substantial is without material qualifications</w:t>
      </w:r>
    </w:p>
    <w:p w14:paraId="4F584038" w14:textId="77777777" w:rsidR="002A5350" w:rsidRPr="006A64C0" w:rsidRDefault="002A5350" w:rsidP="002A5350">
      <w:pPr>
        <w:spacing w:after="0"/>
        <w:rPr>
          <w:rStyle w:val="Style13ptBold"/>
        </w:rPr>
      </w:pPr>
      <w:r>
        <w:rPr>
          <w:rStyle w:val="Style13ptBold"/>
        </w:rPr>
        <w:t xml:space="preserve">Blacks Law Dictionary </w:t>
      </w:r>
      <w:r w:rsidRPr="006A64C0">
        <w:rPr>
          <w:rStyle w:val="Style13ptBold"/>
        </w:rPr>
        <w:t>90</w:t>
      </w:r>
    </w:p>
    <w:p w14:paraId="07A480F5" w14:textId="77777777" w:rsidR="002A5350" w:rsidRPr="00915388" w:rsidRDefault="002A5350" w:rsidP="002A5350">
      <w:r>
        <w:t>[6th Edition]</w:t>
      </w:r>
    </w:p>
    <w:p w14:paraId="4762A0BB" w14:textId="061E8AB9" w:rsidR="002A5350" w:rsidRPr="00221BB9" w:rsidRDefault="002A5350" w:rsidP="002A5350">
      <w:pPr>
        <w:rPr>
          <w:u w:val="single"/>
        </w:rPr>
      </w:pPr>
      <w:r w:rsidRPr="006E7A16">
        <w:rPr>
          <w:highlight w:val="yellow"/>
          <w:u w:val="single"/>
        </w:rPr>
        <w:t>Essentially</w:t>
      </w:r>
      <w:r w:rsidRPr="00915388">
        <w:rPr>
          <w:u w:val="single"/>
        </w:rPr>
        <w:t xml:space="preserve">; </w:t>
      </w:r>
      <w:r w:rsidRPr="006E7A16">
        <w:rPr>
          <w:highlight w:val="yellow"/>
          <w:u w:val="single"/>
        </w:rPr>
        <w:t>without material qualifications</w:t>
      </w:r>
      <w:r w:rsidRPr="00915388">
        <w:rPr>
          <w:u w:val="single"/>
        </w:rPr>
        <w:t xml:space="preserve">; </w:t>
      </w:r>
      <w:r w:rsidRPr="006E7A16">
        <w:rPr>
          <w:highlight w:val="yellow"/>
          <w:u w:val="single"/>
        </w:rPr>
        <w:t>in the main</w:t>
      </w:r>
      <w:r w:rsidRPr="00915388">
        <w:rPr>
          <w:u w:val="single"/>
        </w:rPr>
        <w:t>; in substance; materially, in a substantial manner.  About, actually, competently, and essentially.</w:t>
      </w:r>
    </w:p>
    <w:p w14:paraId="3080D3AA" w14:textId="036C119A" w:rsidR="004D04A5" w:rsidRDefault="004D04A5" w:rsidP="004F179E">
      <w:pPr>
        <w:rPr>
          <w:rStyle w:val="StyleUnderline"/>
        </w:rPr>
      </w:pPr>
    </w:p>
    <w:p w14:paraId="3F174FBD" w14:textId="77777777" w:rsidR="00221BB9" w:rsidRDefault="004D04A5" w:rsidP="004D04A5">
      <w:pPr>
        <w:pStyle w:val="Heading4"/>
        <w:rPr>
          <w:rFonts w:cs="Times New Roman"/>
        </w:rPr>
      </w:pPr>
      <w:r w:rsidRPr="001A10F1">
        <w:rPr>
          <w:rFonts w:cs="Times New Roman"/>
        </w:rPr>
        <w:t xml:space="preserve">Vote neg: </w:t>
      </w:r>
      <w:r w:rsidR="00221BB9">
        <w:rPr>
          <w:rFonts w:cs="Times New Roman"/>
        </w:rPr>
        <w:t>reduction</w:t>
      </w:r>
      <w:r>
        <w:rPr>
          <w:rFonts w:cs="Times New Roman"/>
        </w:rPr>
        <w:t xml:space="preserve"> to specific countries is a voter for limits and ground- </w:t>
      </w:r>
      <w:r w:rsidR="00221BB9">
        <w:rPr>
          <w:rFonts w:cs="Times New Roman"/>
        </w:rPr>
        <w:t>that</w:t>
      </w:r>
      <w:r>
        <w:rPr>
          <w:rFonts w:cs="Times New Roman"/>
        </w:rPr>
        <w:t xml:space="preserve"> explodes neg research burden with literally </w:t>
      </w:r>
      <w:r w:rsidRPr="004D04A5">
        <w:rPr>
          <w:rFonts w:cs="Times New Roman"/>
          <w:u w:val="single"/>
        </w:rPr>
        <w:t>hundreds</w:t>
      </w:r>
      <w:r>
        <w:rPr>
          <w:rFonts w:cs="Times New Roman"/>
        </w:rPr>
        <w:t xml:space="preserve"> of affs</w:t>
      </w:r>
      <w:r w:rsidR="00221BB9">
        <w:rPr>
          <w:rFonts w:cs="Times New Roman"/>
        </w:rPr>
        <w:t xml:space="preserve"> that don’t link to generics and don’t impact the global arms market</w:t>
      </w:r>
      <w:r>
        <w:rPr>
          <w:rFonts w:cs="Times New Roman"/>
        </w:rPr>
        <w:t xml:space="preserve">. </w:t>
      </w:r>
    </w:p>
    <w:p w14:paraId="44206FFA" w14:textId="77777777" w:rsidR="00221BB9" w:rsidRDefault="00221BB9" w:rsidP="00221BB9"/>
    <w:p w14:paraId="265F4EF9" w14:textId="661C6B4A" w:rsidR="00221BB9" w:rsidRDefault="00221BB9" w:rsidP="00221BB9">
      <w:pPr>
        <w:pStyle w:val="Heading3"/>
      </w:pPr>
      <w:r>
        <w:t>2NC</w:t>
      </w:r>
      <w:r w:rsidR="007C0B07">
        <w:t xml:space="preserve"> OV</w:t>
      </w:r>
    </w:p>
    <w:p w14:paraId="74517E9B" w14:textId="6E848B13" w:rsidR="009B5707" w:rsidRDefault="00221BB9" w:rsidP="00221BB9">
      <w:pPr>
        <w:pStyle w:val="Heading4"/>
        <w:rPr>
          <w:rFonts w:cs="Times New Roman"/>
        </w:rPr>
      </w:pPr>
      <w:r>
        <w:rPr>
          <w:rFonts w:cs="Times New Roman"/>
        </w:rPr>
        <w:t>Topical affirmatives should reduce</w:t>
      </w:r>
      <w:r w:rsidR="009B5707">
        <w:rPr>
          <w:rFonts w:cs="Times New Roman"/>
        </w:rPr>
        <w:t xml:space="preserve"> total arms sales that is not destination dependent. Two voting issues</w:t>
      </w:r>
      <w:r w:rsidR="00C570CE">
        <w:rPr>
          <w:rFonts w:cs="Times New Roman"/>
        </w:rPr>
        <w:t xml:space="preserve"> – </w:t>
      </w:r>
    </w:p>
    <w:p w14:paraId="148E3602" w14:textId="2EBA9669" w:rsidR="009B5707" w:rsidRDefault="009B5707" w:rsidP="009B5707"/>
    <w:p w14:paraId="02C2136E" w14:textId="3BAE35D7" w:rsidR="009B5707" w:rsidRDefault="009B5707" w:rsidP="009B5707">
      <w:pPr>
        <w:pStyle w:val="Heading4"/>
      </w:pPr>
      <w:r>
        <w:t>First is Limits—allowing reductions after a destination has been determined explodes the topic to at least 100 affs—</w:t>
      </w:r>
      <w:r w:rsidR="0036164A">
        <w:t>t</w:t>
      </w:r>
      <w:r>
        <w:t xml:space="preserve">his is multiplied by the </w:t>
      </w:r>
      <w:r w:rsidRPr="006E7752">
        <w:rPr>
          <w:u w:val="single"/>
        </w:rPr>
        <w:t>permutation</w:t>
      </w:r>
      <w:r>
        <w:t xml:space="preserve"> of subset countr</w:t>
      </w:r>
      <w:r w:rsidR="007C0B07">
        <w:t>y</w:t>
      </w:r>
      <w:r>
        <w:t xml:space="preserve"> affs which magnifies our offense---</w:t>
      </w:r>
    </w:p>
    <w:p w14:paraId="0BB193E0" w14:textId="3682A9FA" w:rsidR="0036164A" w:rsidRDefault="0036164A" w:rsidP="0036164A"/>
    <w:p w14:paraId="4DBFBF1A" w14:textId="645CA156" w:rsidR="0036164A" w:rsidRDefault="0036164A" w:rsidP="0036164A">
      <w:pPr>
        <w:pStyle w:val="Heading4"/>
      </w:pPr>
      <w:r>
        <w:t xml:space="preserve">Here’s a list of </w:t>
      </w:r>
      <w:r w:rsidR="007C0B07">
        <w:t xml:space="preserve">65 </w:t>
      </w:r>
      <w:r>
        <w:t>countries affs can arbitrability choose from</w:t>
      </w:r>
      <w:r w:rsidR="006E2AE9">
        <w:t>- we will insert this char into the debate</w:t>
      </w:r>
    </w:p>
    <w:p w14:paraId="65BB6EE9" w14:textId="122FAEE2" w:rsidR="007C0B07" w:rsidRPr="006E2AE9" w:rsidRDefault="007C0B07" w:rsidP="006E2AE9">
      <w:pPr>
        <w:spacing w:after="0" w:line="240" w:lineRule="auto"/>
        <w:rPr>
          <w:rFonts w:ascii="Times New Roman" w:hAnsi="Times New Roman"/>
          <w:sz w:val="24"/>
        </w:rPr>
      </w:pPr>
      <w:r w:rsidRPr="006E2AE9">
        <w:rPr>
          <w:b/>
          <w:bCs/>
          <w:sz w:val="26"/>
          <w:szCs w:val="26"/>
        </w:rPr>
        <w:t>Statista 18</w:t>
      </w:r>
      <w:r w:rsidRPr="007C0B07">
        <w:t xml:space="preserve"> is a</w:t>
      </w:r>
      <w:r w:rsidR="006E2AE9">
        <w:t xml:space="preserve">n </w:t>
      </w:r>
      <w:r w:rsidRPr="007C0B07">
        <w:t xml:space="preserve">online portal for statistics, which makes data collected by market and opinion research institutes and data derived from the economic sector and official </w:t>
      </w:r>
      <w:r w:rsidR="006E2AE9">
        <w:t>statistics, “</w:t>
      </w:r>
      <w:r w:rsidR="006E2AE9" w:rsidRPr="006E2AE9">
        <w:t>U.S. arms exports in 2018, by country (in TIV expressed in million constant 1990 U.S. dollars)</w:t>
      </w:r>
      <w:r w:rsidR="006E2AE9">
        <w:t xml:space="preserve">”, </w:t>
      </w:r>
      <w:hyperlink r:id="rId26" w:history="1">
        <w:r w:rsidR="006E2AE9">
          <w:rPr>
            <w:rStyle w:val="Hyperlink"/>
          </w:rPr>
          <w:t>https://www.statista.com/statistics/248552/us-arms-exports-by-country/?fbclid=IwAR3K2Y0chhnVFvY4tN85_R7C0KLGVG1__R0x3BLwL2hfwU7RJ5tg6pcA8Jk</w:t>
        </w:r>
      </w:hyperlink>
      <w:r w:rsidR="006E2AE9">
        <w:rPr>
          <w:rFonts w:ascii="Times New Roman" w:hAnsi="Times New Roman"/>
          <w:sz w:val="24"/>
        </w:rPr>
        <w:t xml:space="preserve">, </w:t>
      </w:r>
      <w:r w:rsidR="006E2AE9" w:rsidRPr="00442B9C">
        <w:t>GMDI</w:t>
      </w:r>
    </w:p>
    <w:p w14:paraId="15DC9E49" w14:textId="72F2D77A" w:rsidR="007C0B07" w:rsidRDefault="007C0B07" w:rsidP="007C0B07">
      <w:r>
        <w:rPr>
          <w:noProof/>
        </w:rPr>
        <w:drawing>
          <wp:inline distT="0" distB="0" distL="0" distR="0" wp14:anchorId="69415D87" wp14:editId="301436E3">
            <wp:extent cx="5486400" cy="32950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 Shot 2019-06-16 at 8.27.54 PM.png"/>
                    <pic:cNvPicPr/>
                  </pic:nvPicPr>
                  <pic:blipFill>
                    <a:blip r:embed="rId27"/>
                    <a:stretch>
                      <a:fillRect/>
                    </a:stretch>
                  </pic:blipFill>
                  <pic:spPr>
                    <a:xfrm>
                      <a:off x="0" y="0"/>
                      <a:ext cx="5486400" cy="3295015"/>
                    </a:xfrm>
                    <a:prstGeom prst="rect">
                      <a:avLst/>
                    </a:prstGeom>
                  </pic:spPr>
                </pic:pic>
              </a:graphicData>
            </a:graphic>
          </wp:inline>
        </w:drawing>
      </w:r>
    </w:p>
    <w:p w14:paraId="60BF99FB" w14:textId="77777777" w:rsidR="007C0B07" w:rsidRPr="007C0B07" w:rsidRDefault="007C0B07" w:rsidP="007C0B07"/>
    <w:p w14:paraId="2260AAF4" w14:textId="718B17A6" w:rsidR="0036164A" w:rsidRDefault="0036164A" w:rsidP="009B5707"/>
    <w:p w14:paraId="123F4AD9" w14:textId="6ABED1C7" w:rsidR="0036164A" w:rsidRDefault="0036164A" w:rsidP="0036164A">
      <w:pPr>
        <w:pStyle w:val="Heading4"/>
      </w:pPr>
      <w:r>
        <w:t xml:space="preserve">Limits </w:t>
      </w:r>
      <w:r w:rsidRPr="00F62BB1">
        <w:rPr>
          <w:u w:val="single"/>
        </w:rPr>
        <w:t>outweigh</w:t>
      </w:r>
      <w:r>
        <w:t xml:space="preserve">---key to </w:t>
      </w:r>
      <w:r w:rsidRPr="00F62BB1">
        <w:rPr>
          <w:u w:val="single"/>
        </w:rPr>
        <w:t xml:space="preserve">effective </w:t>
      </w:r>
      <w:r>
        <w:rPr>
          <w:u w:val="single"/>
        </w:rPr>
        <w:t xml:space="preserve">neg </w:t>
      </w:r>
      <w:r w:rsidRPr="00F62BB1">
        <w:rPr>
          <w:u w:val="single"/>
        </w:rPr>
        <w:t>preparation</w:t>
      </w:r>
      <w:r>
        <w:t xml:space="preserve"> which is </w:t>
      </w:r>
      <w:r w:rsidRPr="00F62BB1">
        <w:rPr>
          <w:u w:val="single"/>
        </w:rPr>
        <w:t>a key facet</w:t>
      </w:r>
      <w:r>
        <w:t xml:space="preserve"> of debate---they get </w:t>
      </w:r>
      <w:r w:rsidRPr="00F62BB1">
        <w:rPr>
          <w:u w:val="single"/>
        </w:rPr>
        <w:t>infinite</w:t>
      </w:r>
      <w:r>
        <w:t xml:space="preserve"> prep which means allowing predictable limit is key to ensure neg can </w:t>
      </w:r>
      <w:r w:rsidRPr="00F62BB1">
        <w:rPr>
          <w:u w:val="single"/>
        </w:rPr>
        <w:t>catch-up</w:t>
      </w:r>
      <w:r>
        <w:t xml:space="preserve">---topic is already </w:t>
      </w:r>
      <w:r w:rsidRPr="00F62BB1">
        <w:rPr>
          <w:u w:val="single"/>
        </w:rPr>
        <w:t>huge</w:t>
      </w:r>
      <w:r>
        <w:t xml:space="preserve"> with </w:t>
      </w:r>
      <w:r w:rsidRPr="00F62BB1">
        <w:rPr>
          <w:u w:val="single"/>
        </w:rPr>
        <w:t>abundant mechanisms</w:t>
      </w:r>
      <w:r>
        <w:rPr>
          <w:u w:val="single"/>
        </w:rPr>
        <w:t xml:space="preserve"> and advantage grounds</w:t>
      </w:r>
      <w:r>
        <w:t xml:space="preserve"> for reducing arms sales with substantial as its only limiter  which why over-limiting is better </w:t>
      </w:r>
      <w:r w:rsidRPr="00F62BB1">
        <w:rPr>
          <w:u w:val="single"/>
        </w:rPr>
        <w:t>in this context</w:t>
      </w:r>
      <w:r>
        <w:t xml:space="preserve"> than under-limiting—</w:t>
      </w:r>
    </w:p>
    <w:p w14:paraId="3582AF16" w14:textId="7183B921" w:rsidR="0036164A" w:rsidRDefault="0036164A" w:rsidP="0036164A"/>
    <w:p w14:paraId="2E862505" w14:textId="0067C4BE" w:rsidR="007C0B07" w:rsidRDefault="0036164A" w:rsidP="0036164A">
      <w:pPr>
        <w:pStyle w:val="Heading4"/>
      </w:pPr>
      <w:r>
        <w:t>Second is Ground--</w:t>
      </w:r>
      <w:r w:rsidR="00B16095">
        <w:t>-</w:t>
      </w:r>
      <w:r w:rsidR="007C0B07">
        <w:t>subsets don’t link to generics because it does not substantially influence the global arms market or the United States’ position in it</w:t>
      </w:r>
      <w:r w:rsidR="006E2AE9">
        <w:t>—means it is not a substantial reduction which is without material qualifications.</w:t>
      </w:r>
    </w:p>
    <w:p w14:paraId="27F36346" w14:textId="3F343B63" w:rsidR="006E2AE9" w:rsidRDefault="006E2AE9" w:rsidP="006E2AE9"/>
    <w:p w14:paraId="51D72DB7" w14:textId="6F30144C" w:rsidR="006E2AE9" w:rsidRDefault="006E2AE9" w:rsidP="006E2AE9">
      <w:pPr>
        <w:pStyle w:val="Heading4"/>
      </w:pPr>
      <w:r>
        <w:t>Core of the topic is about total arm</w:t>
      </w:r>
      <w:r w:rsidR="004361E1">
        <w:t xml:space="preserve"> sales to foreign governments—looser restrictions on total sales in the status quo by Trump’s “Buy American” is the core controversy </w:t>
      </w:r>
    </w:p>
    <w:p w14:paraId="195D62B0" w14:textId="61089861" w:rsidR="006E2AE9" w:rsidRDefault="006E2AE9" w:rsidP="006E2AE9">
      <w:pPr>
        <w:spacing w:after="0" w:line="240" w:lineRule="auto"/>
        <w:rPr>
          <w:rFonts w:ascii="Times New Roman" w:hAnsi="Times New Roman"/>
          <w:sz w:val="24"/>
        </w:rPr>
      </w:pPr>
      <w:r>
        <w:t xml:space="preserve">Mike </w:t>
      </w:r>
      <w:r w:rsidRPr="004361E1">
        <w:rPr>
          <w:b/>
          <w:bCs/>
          <w:sz w:val="26"/>
          <w:szCs w:val="26"/>
        </w:rPr>
        <w:t>Stone 18</w:t>
      </w:r>
      <w:r>
        <w:t xml:space="preserve"> is a Reuters report, “</w:t>
      </w:r>
      <w:r w:rsidRPr="006E2AE9">
        <w:t>U.S. foreign military sales total $55.6 billion, up 33 percent: U.S. official</w:t>
      </w:r>
      <w:r>
        <w:t xml:space="preserve">”, </w:t>
      </w:r>
      <w:hyperlink r:id="rId28" w:history="1">
        <w:r>
          <w:rPr>
            <w:rStyle w:val="Hyperlink"/>
          </w:rPr>
          <w:t>https://www.reuters.com/article/us-usa-military-sales/u-s-foreign-military-sales-total-55-6-billion-up-33-percent-u-s-official-idUSKCN1MJ2ES</w:t>
        </w:r>
      </w:hyperlink>
      <w:r>
        <w:rPr>
          <w:rFonts w:ascii="Times New Roman" w:hAnsi="Times New Roman"/>
          <w:sz w:val="24"/>
        </w:rPr>
        <w:t xml:space="preserve">, </w:t>
      </w:r>
      <w:r w:rsidRPr="00442B9C">
        <w:t>GMDI</w:t>
      </w:r>
    </w:p>
    <w:p w14:paraId="21CAB933" w14:textId="77777777" w:rsidR="006E2AE9" w:rsidRPr="006E2AE9" w:rsidRDefault="006E2AE9" w:rsidP="006E2AE9">
      <w:pPr>
        <w:spacing w:after="0" w:line="240" w:lineRule="auto"/>
        <w:rPr>
          <w:rFonts w:ascii="Times New Roman" w:hAnsi="Times New Roman"/>
          <w:sz w:val="24"/>
        </w:rPr>
      </w:pPr>
    </w:p>
    <w:p w14:paraId="5C382951" w14:textId="656C9BE4" w:rsidR="006E2AE9" w:rsidRPr="004361E1" w:rsidRDefault="006E2AE9" w:rsidP="006E2AE9">
      <w:pPr>
        <w:rPr>
          <w:sz w:val="16"/>
        </w:rPr>
      </w:pPr>
      <w:r w:rsidRPr="004361E1">
        <w:rPr>
          <w:rStyle w:val="Emphasis"/>
        </w:rPr>
        <w:t>Sales</w:t>
      </w:r>
      <w:r w:rsidRPr="004361E1">
        <w:rPr>
          <w:rStyle w:val="StyleUnderline"/>
        </w:rPr>
        <w:t xml:space="preserve"> of U.S. military equipment </w:t>
      </w:r>
      <w:r w:rsidRPr="004361E1">
        <w:rPr>
          <w:rStyle w:val="Emphasis"/>
        </w:rPr>
        <w:t>to foreign governments rose</w:t>
      </w:r>
      <w:r w:rsidRPr="004361E1">
        <w:rPr>
          <w:rStyle w:val="StyleUnderline"/>
        </w:rPr>
        <w:t xml:space="preserve"> 33 percent to $55.6 billion in the fiscal year</w:t>
      </w:r>
      <w:r w:rsidRPr="004361E1">
        <w:rPr>
          <w:sz w:val="16"/>
        </w:rPr>
        <w:t xml:space="preserve"> ended Sept. 30, </w:t>
      </w:r>
      <w:r w:rsidRPr="004361E1">
        <w:rPr>
          <w:rStyle w:val="StyleUnderline"/>
        </w:rPr>
        <w:t xml:space="preserve">a U.S. official told Reuters on Tuesday, as </w:t>
      </w:r>
      <w:r w:rsidRPr="004361E1">
        <w:rPr>
          <w:rStyle w:val="Emphasis"/>
        </w:rPr>
        <w:t>looser restrictions on sales</w:t>
      </w:r>
      <w:r w:rsidRPr="004361E1">
        <w:rPr>
          <w:rStyle w:val="StyleUnderline"/>
        </w:rPr>
        <w:t xml:space="preserve"> have begun </w:t>
      </w:r>
      <w:r w:rsidRPr="004361E1">
        <w:rPr>
          <w:rStyle w:val="Emphasis"/>
        </w:rPr>
        <w:t>to increase arms deals</w:t>
      </w:r>
      <w:r w:rsidRPr="004361E1">
        <w:rPr>
          <w:rStyle w:val="StyleUnderline"/>
        </w:rPr>
        <w:t>.</w:t>
      </w:r>
      <w:r w:rsidR="004361E1">
        <w:rPr>
          <w:rStyle w:val="StyleUnderline"/>
        </w:rPr>
        <w:t xml:space="preserve"> </w:t>
      </w:r>
      <w:r w:rsidRPr="004361E1">
        <w:rPr>
          <w:sz w:val="16"/>
        </w:rPr>
        <w:t xml:space="preserve">The </w:t>
      </w:r>
      <w:r w:rsidRPr="004361E1">
        <w:rPr>
          <w:rStyle w:val="StyleUnderline"/>
        </w:rPr>
        <w:t>increase in foreign military sales came in part</w:t>
      </w:r>
      <w:r w:rsidRPr="004361E1">
        <w:rPr>
          <w:sz w:val="16"/>
        </w:rPr>
        <w:t xml:space="preserve"> </w:t>
      </w:r>
      <w:r w:rsidRPr="004361E1">
        <w:rPr>
          <w:rStyle w:val="StyleUnderline"/>
        </w:rPr>
        <w:t>because</w:t>
      </w:r>
      <w:r w:rsidRPr="004361E1">
        <w:rPr>
          <w:sz w:val="16"/>
        </w:rPr>
        <w:t xml:space="preserve"> the </w:t>
      </w:r>
      <w:r w:rsidRPr="004361E1">
        <w:rPr>
          <w:rStyle w:val="StyleUnderline"/>
        </w:rPr>
        <w:t>Trump</w:t>
      </w:r>
      <w:r w:rsidRPr="004361E1">
        <w:rPr>
          <w:sz w:val="16"/>
        </w:rPr>
        <w:t xml:space="preserve"> administration </w:t>
      </w:r>
      <w:r w:rsidRPr="004361E1">
        <w:rPr>
          <w:rStyle w:val="StyleUnderline"/>
        </w:rPr>
        <w:t>rolled out a new “Buy American” plan</w:t>
      </w:r>
      <w:r w:rsidRPr="004361E1">
        <w:rPr>
          <w:sz w:val="16"/>
        </w:rPr>
        <w:t xml:space="preserve"> in April </w:t>
      </w:r>
      <w:r w:rsidRPr="004361E1">
        <w:rPr>
          <w:rStyle w:val="StyleUnderline"/>
        </w:rPr>
        <w:t xml:space="preserve">that </w:t>
      </w:r>
      <w:r w:rsidRPr="004361E1">
        <w:rPr>
          <w:rStyle w:val="Emphasis"/>
        </w:rPr>
        <w:t>relaxed restrictions</w:t>
      </w:r>
      <w:r w:rsidRPr="004361E1">
        <w:rPr>
          <w:rStyle w:val="StyleUnderline"/>
        </w:rPr>
        <w:t xml:space="preserve"> on sales while encouraging U.S. officials to take a bigger role in </w:t>
      </w:r>
      <w:r w:rsidRPr="004361E1">
        <w:rPr>
          <w:rStyle w:val="Emphasis"/>
        </w:rPr>
        <w:t>increasing business overseas</w:t>
      </w:r>
      <w:r w:rsidRPr="004361E1">
        <w:rPr>
          <w:rStyle w:val="StyleUnderline"/>
        </w:rPr>
        <w:t xml:space="preserve"> for the U.S. weapons industry.</w:t>
      </w:r>
      <w:r w:rsidR="004361E1">
        <w:rPr>
          <w:rStyle w:val="StyleUnderline"/>
        </w:rPr>
        <w:t xml:space="preserve"> </w:t>
      </w:r>
      <w:r w:rsidRPr="004361E1">
        <w:rPr>
          <w:sz w:val="16"/>
        </w:rPr>
        <w:t xml:space="preserve">President Donald </w:t>
      </w:r>
      <w:r w:rsidRPr="004361E1">
        <w:rPr>
          <w:rStyle w:val="StyleUnderline"/>
        </w:rPr>
        <w:t>Trump wants to make the United States</w:t>
      </w:r>
      <w:r w:rsidRPr="004361E1">
        <w:rPr>
          <w:sz w:val="16"/>
        </w:rPr>
        <w:t xml:space="preserve">, already dominant in the global weapons trade, </w:t>
      </w:r>
      <w:r w:rsidRPr="004361E1">
        <w:rPr>
          <w:rStyle w:val="StyleUnderline"/>
        </w:rPr>
        <w:t xml:space="preserve">an even bigger arms merchant </w:t>
      </w:r>
      <w:r w:rsidRPr="004361E1">
        <w:rPr>
          <w:rStyle w:val="Emphasis"/>
        </w:rPr>
        <w:t>to the world</w:t>
      </w:r>
      <w:r w:rsidRPr="004361E1">
        <w:rPr>
          <w:sz w:val="16"/>
        </w:rPr>
        <w:t>, U.S. officials have said, despite concerns among human rights and arms control advocates.</w:t>
      </w:r>
    </w:p>
    <w:p w14:paraId="1201C5EC" w14:textId="6912B397" w:rsidR="007C0B07" w:rsidRDefault="007C0B07" w:rsidP="007C0B07"/>
    <w:p w14:paraId="1B51BDE9" w14:textId="77777777" w:rsidR="007C0B07" w:rsidRDefault="007C0B07" w:rsidP="007C0B07">
      <w:pPr>
        <w:pStyle w:val="Heading4"/>
      </w:pPr>
      <w:r w:rsidRPr="00704C96">
        <w:t xml:space="preserve">Neg Ground outweighs- infinite prep means they are structurally ahead on a huge topic - </w:t>
      </w:r>
      <w:r>
        <w:t>the literature over arms sales is focused on its impact on global arms sales--core Das like</w:t>
      </w:r>
    </w:p>
    <w:p w14:paraId="0D80A54A" w14:textId="77777777" w:rsidR="007C0B07" w:rsidRPr="007C0B07" w:rsidRDefault="007C0B07" w:rsidP="007C0B07"/>
    <w:p w14:paraId="60994619" w14:textId="12A5698D" w:rsidR="00221BB9" w:rsidRPr="00221BB9" w:rsidRDefault="0036164A" w:rsidP="004361E1">
      <w:pPr>
        <w:pStyle w:val="Heading4"/>
      </w:pPr>
      <w:r>
        <w:t xml:space="preserve">Carving-out </w:t>
      </w:r>
      <w:r w:rsidRPr="001B7EBA">
        <w:rPr>
          <w:u w:val="single"/>
        </w:rPr>
        <w:t>a well-balanced</w:t>
      </w:r>
      <w:r>
        <w:t xml:space="preserve"> interpretation of resolution is </w:t>
      </w:r>
      <w:r w:rsidRPr="001B7EBA">
        <w:rPr>
          <w:u w:val="single"/>
        </w:rPr>
        <w:t>an impact</w:t>
      </w:r>
      <w:r>
        <w:t xml:space="preserve"> that outweighs </w:t>
      </w:r>
      <w:r w:rsidRPr="00F62BB1">
        <w:rPr>
          <w:u w:val="single"/>
        </w:rPr>
        <w:t>regardless</w:t>
      </w:r>
      <w:r>
        <w:t xml:space="preserve"> of limits---debate’s fundamentally an activity that requires </w:t>
      </w:r>
      <w:r w:rsidRPr="001B7EBA">
        <w:rPr>
          <w:u w:val="single"/>
        </w:rPr>
        <w:t>negative contradiction</w:t>
      </w:r>
      <w:r>
        <w:t xml:space="preserve">---their interp erases </w:t>
      </w:r>
      <w:r w:rsidRPr="001B7EBA">
        <w:rPr>
          <w:u w:val="single"/>
        </w:rPr>
        <w:t>controversy</w:t>
      </w:r>
      <w:r>
        <w:t xml:space="preserve"> from the topic, which destroys </w:t>
      </w:r>
      <w:r w:rsidRPr="001B7EBA">
        <w:rPr>
          <w:u w:val="single"/>
        </w:rPr>
        <w:t>clash</w:t>
      </w:r>
      <w:r>
        <w:t xml:space="preserve"> and </w:t>
      </w:r>
      <w:r w:rsidRPr="001B7EBA">
        <w:rPr>
          <w:u w:val="single"/>
        </w:rPr>
        <w:t>switch-side debate</w:t>
      </w:r>
      <w:r>
        <w:t xml:space="preserve">---kills </w:t>
      </w:r>
      <w:r w:rsidRPr="001B7EBA">
        <w:rPr>
          <w:u w:val="single"/>
        </w:rPr>
        <w:t>every benefit of the activity</w:t>
      </w:r>
      <w:r>
        <w:t xml:space="preserve"> because we lose abilities to </w:t>
      </w:r>
      <w:r w:rsidRPr="001B7EBA">
        <w:rPr>
          <w:u w:val="single"/>
        </w:rPr>
        <w:t>weigh</w:t>
      </w:r>
      <w:r>
        <w:t xml:space="preserve"> and </w:t>
      </w:r>
      <w:r w:rsidRPr="001B7EBA">
        <w:rPr>
          <w:u w:val="single"/>
        </w:rPr>
        <w:t>research</w:t>
      </w:r>
      <w:r>
        <w:t xml:space="preserve"> different arguments.</w:t>
      </w:r>
    </w:p>
    <w:p w14:paraId="4C7A9205" w14:textId="77777777" w:rsidR="00221BB9" w:rsidRPr="00221BB9" w:rsidRDefault="00221BB9" w:rsidP="00221BB9"/>
    <w:p w14:paraId="0185E4D6" w14:textId="051C7B69" w:rsidR="008F4111" w:rsidRDefault="000436C5" w:rsidP="000436C5">
      <w:pPr>
        <w:pStyle w:val="Heading1"/>
      </w:pPr>
      <w:r>
        <w:t>**</w:t>
      </w:r>
      <w:r w:rsidR="006E2AE9">
        <w:t>Definitions</w:t>
      </w:r>
    </w:p>
    <w:p w14:paraId="30B70D3D" w14:textId="0D915DBE" w:rsidR="000436C5" w:rsidRPr="000436C5" w:rsidRDefault="000436C5" w:rsidP="000436C5">
      <w:pPr>
        <w:pStyle w:val="Heading2"/>
      </w:pPr>
      <w:r>
        <w:t>FMS</w:t>
      </w:r>
    </w:p>
    <w:p w14:paraId="3D3FDD15" w14:textId="77777777" w:rsidR="008F4111" w:rsidRPr="008F4111" w:rsidRDefault="008F4111" w:rsidP="008F4111"/>
    <w:p w14:paraId="1445FC17" w14:textId="0166DD8D" w:rsidR="008F4111" w:rsidRDefault="00234827" w:rsidP="00234827">
      <w:pPr>
        <w:pStyle w:val="Heading4"/>
      </w:pPr>
      <w:r>
        <w:t xml:space="preserve">FMS </w:t>
      </w:r>
      <w:r w:rsidR="0033530D">
        <w:t>is</w:t>
      </w:r>
      <w:r>
        <w:t xml:space="preserve"> </w:t>
      </w:r>
      <w:r w:rsidR="009A6A7F">
        <w:t xml:space="preserve">administered by the DSCA </w:t>
      </w:r>
      <w:r>
        <w:t>and authorized by the state department</w:t>
      </w:r>
      <w:r w:rsidR="009A6A7F">
        <w:t xml:space="preserve"> and congress</w:t>
      </w:r>
    </w:p>
    <w:p w14:paraId="705656C0" w14:textId="74C1A13F" w:rsidR="00234827" w:rsidRPr="00234827" w:rsidRDefault="00234827" w:rsidP="00234827">
      <w:pPr>
        <w:spacing w:after="0" w:line="240" w:lineRule="auto"/>
        <w:rPr>
          <w:rFonts w:ascii="Times New Roman" w:eastAsia="Times New Roman" w:hAnsi="Times New Roman"/>
          <w:sz w:val="24"/>
        </w:rPr>
      </w:pPr>
      <w:r w:rsidRPr="00F51009">
        <w:rPr>
          <w:b/>
          <w:bCs/>
        </w:rPr>
        <w:t>NDIA No Date</w:t>
      </w:r>
      <w:r>
        <w:t xml:space="preserve">, </w:t>
      </w:r>
      <w:r w:rsidR="00F51009">
        <w:t>“</w:t>
      </w:r>
      <w:r w:rsidR="00F51009" w:rsidRPr="00F51009">
        <w:t>The National Defense Industrial Association (NDIA) is an association for the United States government and the defense industry</w:t>
      </w:r>
      <w:r w:rsidR="00F51009">
        <w:t xml:space="preserve">” </w:t>
      </w:r>
      <w:hyperlink r:id="rId29" w:history="1">
        <w:r w:rsidR="00F51009" w:rsidRPr="00EB2F17">
          <w:rPr>
            <w:rStyle w:val="Hyperlink"/>
            <w:rFonts w:ascii="Times New Roman" w:eastAsia="Times New Roman" w:hAnsi="Times New Roman"/>
            <w:sz w:val="24"/>
          </w:rPr>
          <w:t>http://www.ndia.org/policy/international/fms-vs-dcs</w:t>
        </w:r>
      </w:hyperlink>
      <w:r w:rsidR="004361E1">
        <w:rPr>
          <w:rStyle w:val="Hyperlink"/>
          <w:rFonts w:ascii="Times New Roman" w:eastAsia="Times New Roman" w:hAnsi="Times New Roman"/>
          <w:sz w:val="24"/>
        </w:rPr>
        <w:t xml:space="preserve">, </w:t>
      </w:r>
      <w:r w:rsidR="004361E1" w:rsidRPr="00442B9C">
        <w:t>GMDI</w:t>
      </w:r>
    </w:p>
    <w:p w14:paraId="5CE4EDC9" w14:textId="3A60BF2A" w:rsidR="00234827" w:rsidRDefault="00234827" w:rsidP="00234827"/>
    <w:p w14:paraId="2279AAF5" w14:textId="72DECD90" w:rsidR="00234827" w:rsidRDefault="00234827" w:rsidP="00234827">
      <w:pPr>
        <w:rPr>
          <w:sz w:val="16"/>
        </w:rPr>
      </w:pPr>
      <w:r w:rsidRPr="00234827">
        <w:rPr>
          <w:sz w:val="16"/>
        </w:rPr>
        <w:t xml:space="preserve">U.S. aerospace and </w:t>
      </w:r>
      <w:r w:rsidRPr="00234827">
        <w:rPr>
          <w:rStyle w:val="StyleUnderline"/>
        </w:rPr>
        <w:t xml:space="preserve">defense exports </w:t>
      </w:r>
      <w:r w:rsidRPr="00234827">
        <w:rPr>
          <w:sz w:val="16"/>
        </w:rPr>
        <w:t xml:space="preserve">(1) sustain a domestic workforce in the manufacturing sector, (2) </w:t>
      </w:r>
      <w:r w:rsidRPr="00234827">
        <w:rPr>
          <w:rStyle w:val="StyleUnderline"/>
        </w:rPr>
        <w:t>support national security programs through the foreign military sales (FMS) and direct commercial sales (DCS) processes</w:t>
      </w:r>
      <w:r w:rsidRPr="00234827">
        <w:rPr>
          <w:sz w:val="16"/>
        </w:rPr>
        <w:t xml:space="preserve">, and (3) narrow the U.S. trade deficit gap. In 2016 alone, aerospace and defense exports reduced the overall deficit by $80-90 billion dollars. FMS Process </w:t>
      </w:r>
      <w:r w:rsidRPr="00234827">
        <w:rPr>
          <w:rStyle w:val="StyleUnderline"/>
        </w:rPr>
        <w:t xml:space="preserve">FMS </w:t>
      </w:r>
      <w:r w:rsidRPr="00234827">
        <w:rPr>
          <w:sz w:val="16"/>
        </w:rPr>
        <w:t xml:space="preserve">– an acquisition program </w:t>
      </w:r>
      <w:r w:rsidRPr="00234827">
        <w:rPr>
          <w:rStyle w:val="StyleUnderline"/>
        </w:rPr>
        <w:t>administered through the Defense Security Cooperation Agency (DSCA)</w:t>
      </w:r>
      <w:r w:rsidRPr="00234827">
        <w:rPr>
          <w:sz w:val="16"/>
        </w:rPr>
        <w:t xml:space="preserve">, </w:t>
      </w:r>
      <w:r w:rsidRPr="00234827">
        <w:rPr>
          <w:rStyle w:val="StyleUnderline"/>
        </w:rPr>
        <w:t>with final approval by the State Department</w:t>
      </w:r>
      <w:r w:rsidRPr="00234827">
        <w:rPr>
          <w:sz w:val="16"/>
        </w:rPr>
        <w:t xml:space="preserve"> – </w:t>
      </w:r>
      <w:r w:rsidRPr="00234827">
        <w:rPr>
          <w:rStyle w:val="StyleUnderline"/>
        </w:rPr>
        <w:t>supports security cooperation between the U.S. and its allies</w:t>
      </w:r>
      <w:r w:rsidRPr="00234827">
        <w:rPr>
          <w:sz w:val="16"/>
        </w:rPr>
        <w:t xml:space="preserve">. While </w:t>
      </w:r>
      <w:r w:rsidRPr="00234827">
        <w:rPr>
          <w:rStyle w:val="StyleUnderline"/>
        </w:rPr>
        <w:t xml:space="preserve">the U.S. government contracts out to the defense industry </w:t>
      </w:r>
      <w:r w:rsidRPr="00234827">
        <w:rPr>
          <w:sz w:val="16"/>
        </w:rPr>
        <w:t>on a competitive or sole-source basis</w:t>
      </w:r>
      <w:r w:rsidRPr="00234827">
        <w:rPr>
          <w:rStyle w:val="StyleUnderline"/>
        </w:rPr>
        <w:t>, it may also sell directly from its own stockpiles</w:t>
      </w:r>
      <w:r w:rsidRPr="00234827">
        <w:rPr>
          <w:sz w:val="16"/>
        </w:rPr>
        <w:t xml:space="preserve">. When buying directly from the government’s stockpiles, foreign customers will have more leverage in the unit price of a defense system – as these same systems are also acquired by the U.S. military and defense agencies. </w:t>
      </w:r>
      <w:r w:rsidRPr="00234827">
        <w:rPr>
          <w:rStyle w:val="StyleUnderline"/>
        </w:rPr>
        <w:t>For</w:t>
      </w:r>
      <w:r w:rsidRPr="00234827">
        <w:rPr>
          <w:sz w:val="16"/>
        </w:rPr>
        <w:t xml:space="preserve"> qualified </w:t>
      </w:r>
      <w:r w:rsidRPr="00234827">
        <w:rPr>
          <w:rStyle w:val="StyleUnderline"/>
        </w:rPr>
        <w:t>FMS customers</w:t>
      </w:r>
      <w:r w:rsidRPr="00234827">
        <w:rPr>
          <w:sz w:val="16"/>
        </w:rPr>
        <w:t>, t</w:t>
      </w:r>
      <w:r w:rsidRPr="00234827">
        <w:rPr>
          <w:rStyle w:val="StyleUnderline"/>
        </w:rPr>
        <w:t>he U.S. Congress provides funding through foreign military financing (FMF)</w:t>
      </w:r>
      <w:r w:rsidRPr="00234827">
        <w:rPr>
          <w:sz w:val="16"/>
        </w:rPr>
        <w:t xml:space="preserve">. </w:t>
      </w:r>
      <w:r w:rsidRPr="00234827">
        <w:rPr>
          <w:rStyle w:val="StyleUnderline"/>
        </w:rPr>
        <w:t>Authorized by the State Department, and administered through DSCA</w:t>
      </w:r>
      <w:r w:rsidRPr="00234827">
        <w:rPr>
          <w:sz w:val="16"/>
        </w:rPr>
        <w:t xml:space="preserve">, FMF funding is a non-repayable loan legally granted to strategic countries – most notably Israel, Egypt, Afghanistan, and Iraq. While </w:t>
      </w:r>
      <w:r w:rsidRPr="00234827">
        <w:rPr>
          <w:rStyle w:val="StyleUnderline"/>
        </w:rPr>
        <w:t>FMS cases must have departmental approva</w:t>
      </w:r>
      <w:r w:rsidRPr="00234827">
        <w:rPr>
          <w:sz w:val="16"/>
        </w:rPr>
        <w:t>l, they are exempt from the export licensing process.</w:t>
      </w:r>
    </w:p>
    <w:p w14:paraId="4F35693B" w14:textId="77777777" w:rsidR="0039080C" w:rsidRDefault="0039080C" w:rsidP="002C131E"/>
    <w:p w14:paraId="6E810E89" w14:textId="1D792012" w:rsidR="0033530D" w:rsidRDefault="0039080C" w:rsidP="0039080C">
      <w:pPr>
        <w:pStyle w:val="Heading4"/>
      </w:pPr>
      <w:r>
        <w:t>Process of FMS</w:t>
      </w:r>
    </w:p>
    <w:p w14:paraId="4F21D0E6" w14:textId="77777777" w:rsidR="002C131E" w:rsidRDefault="002C131E" w:rsidP="002C131E">
      <w:pPr>
        <w:spacing w:after="0" w:line="240" w:lineRule="auto"/>
        <w:rPr>
          <w:rFonts w:ascii="Times New Roman" w:hAnsi="Times New Roman"/>
          <w:sz w:val="24"/>
        </w:rPr>
      </w:pPr>
      <w:r w:rsidRPr="002C131E">
        <w:rPr>
          <w:b/>
          <w:bCs/>
          <w:sz w:val="26"/>
          <w:szCs w:val="26"/>
        </w:rPr>
        <w:t>State Department 19</w:t>
      </w:r>
      <w:r>
        <w:t>, “</w:t>
      </w:r>
      <w:r w:rsidRPr="002C131E">
        <w:t>U.S. Arms Sales and Defense Trade</w:t>
      </w:r>
      <w:r>
        <w:t xml:space="preserve">”, </w:t>
      </w:r>
      <w:hyperlink r:id="rId30" w:history="1">
        <w:r>
          <w:rPr>
            <w:rStyle w:val="Hyperlink"/>
          </w:rPr>
          <w:t>https://www.state.gov/u-s-arms-sales-and-defense-trade/</w:t>
        </w:r>
      </w:hyperlink>
      <w:r>
        <w:t>, GMDI</w:t>
      </w:r>
    </w:p>
    <w:p w14:paraId="4AD00DCF" w14:textId="2AAE8BAD" w:rsidR="002C131E" w:rsidRDefault="002C131E" w:rsidP="002C131E"/>
    <w:p w14:paraId="0431A258" w14:textId="47F354F7" w:rsidR="002C131E" w:rsidRPr="002C131E" w:rsidRDefault="002C131E" w:rsidP="002C131E">
      <w:pPr>
        <w:rPr>
          <w:rStyle w:val="StyleUnderline"/>
          <w:u w:val="none"/>
        </w:rPr>
      </w:pPr>
      <w:r>
        <w:t xml:space="preserve">FOREIGN MILITARY SALES (FMS) </w:t>
      </w:r>
      <w:r w:rsidRPr="002C131E">
        <w:rPr>
          <w:rStyle w:val="StyleUnderline"/>
        </w:rPr>
        <w:t>Under FMS,</w:t>
      </w:r>
      <w:r>
        <w:t xml:space="preserve"> </w:t>
      </w:r>
      <w:r w:rsidRPr="002C131E">
        <w:rPr>
          <w:rStyle w:val="StyleUnderline"/>
        </w:rPr>
        <w:t>the United States government manages the transfer of</w:t>
      </w:r>
      <w:r>
        <w:t xml:space="preserve"> approximately </w:t>
      </w:r>
      <w:r w:rsidRPr="002C131E">
        <w:rPr>
          <w:rStyle w:val="StyleUnderline"/>
        </w:rPr>
        <w:t>$43 billion per year of defense equipment purchased by foreign allies and partners</w:t>
      </w:r>
      <w:r>
        <w:t xml:space="preserve">. </w:t>
      </w:r>
      <w:r w:rsidRPr="002C131E">
        <w:rPr>
          <w:rStyle w:val="StyleUnderline"/>
        </w:rPr>
        <w:t>The Office of Regional Security and Arms Transfers in the Department of State</w:t>
      </w:r>
      <w:r>
        <w:t xml:space="preserve">’s Bureau of Political-Military Affairs (PM/RSAT) </w:t>
      </w:r>
      <w:r w:rsidRPr="002C131E">
        <w:rPr>
          <w:rStyle w:val="StyleUnderline"/>
        </w:rPr>
        <w:t>manages the FMS process</w:t>
      </w:r>
      <w:r>
        <w:t xml:space="preserve">, </w:t>
      </w:r>
      <w:r w:rsidRPr="002C131E">
        <w:rPr>
          <w:rStyle w:val="StyleUnderline"/>
        </w:rPr>
        <w:t>in close partnership with the Department of Defense’s Defense Security Cooperation Agency (DSCA</w:t>
      </w:r>
      <w:r>
        <w:t xml:space="preserve">), </w:t>
      </w:r>
      <w:r w:rsidRPr="002C131E">
        <w:rPr>
          <w:rStyle w:val="StyleUnderline"/>
        </w:rPr>
        <w:t>which implements FMS cases by working through the military services to negotiate with U.S. defense contractors</w:t>
      </w:r>
      <w:r>
        <w:t xml:space="preserve">, </w:t>
      </w:r>
      <w:r w:rsidRPr="002C131E">
        <w:rPr>
          <w:rStyle w:val="StyleUnderline"/>
        </w:rPr>
        <w:t>and by providing the customer with training, sustainment, and contractor logistics support for the lifetime of the sale.</w:t>
      </w:r>
    </w:p>
    <w:p w14:paraId="05313EA6" w14:textId="60627F5B" w:rsidR="002C131E" w:rsidRDefault="002C131E" w:rsidP="002C131E">
      <w:r w:rsidRPr="002C131E">
        <w:rPr>
          <w:rStyle w:val="StyleUnderline"/>
        </w:rPr>
        <w:t xml:space="preserve">The FMS sales process begins when a country submits a formal Letter of Request (LOR) </w:t>
      </w:r>
      <w:r>
        <w:t xml:space="preserve">that </w:t>
      </w:r>
      <w:r w:rsidRPr="002C131E">
        <w:rPr>
          <w:rStyle w:val="StyleUnderline"/>
        </w:rPr>
        <w:t>specifies a desired military capability and a rough price</w:t>
      </w:r>
      <w:r>
        <w:t xml:space="preserve">. </w:t>
      </w:r>
      <w:r w:rsidRPr="002C131E">
        <w:rPr>
          <w:rStyle w:val="StyleUnderline"/>
        </w:rPr>
        <w:t>Sales are approved following U.S. government review and after Congressional notification</w:t>
      </w:r>
      <w:r>
        <w:t xml:space="preserve">, when required. After the sale is approved, the DSCA issues a Letter of Offer and Acceptance (LOA) that specifies the exact defense articles, training, and support to be delivered. </w:t>
      </w:r>
      <w:r w:rsidRPr="002C131E">
        <w:rPr>
          <w:rStyle w:val="StyleUnderline"/>
        </w:rPr>
        <w:t>Processing time for FMS cases may vary</w:t>
      </w:r>
      <w:r>
        <w:t>, but they may take months to negotiate, especially for major defense articles that require modifications to standard U.S. systems. Due primarily to the time required to construct sophisticated defense systems such as fighter aircraft, countries often do not take delivery of the full package until years after the LOA is finalized. Major FMS sales that have been formally notified to Congress are publicly announced on the DSCA website.</w:t>
      </w:r>
    </w:p>
    <w:p w14:paraId="3DBCB913" w14:textId="28A4AE73" w:rsidR="002C131E" w:rsidRDefault="002C131E" w:rsidP="002C131E">
      <w:pPr>
        <w:pStyle w:val="Heading4"/>
      </w:pPr>
      <w:r>
        <w:t>Purpose of sales</w:t>
      </w:r>
    </w:p>
    <w:p w14:paraId="50C53B6E" w14:textId="2CE3A2B6" w:rsidR="002C131E" w:rsidRPr="002C131E" w:rsidRDefault="002C131E" w:rsidP="002C131E">
      <w:pPr>
        <w:spacing w:after="0" w:line="240" w:lineRule="auto"/>
        <w:rPr>
          <w:rFonts w:ascii="Times New Roman" w:hAnsi="Times New Roman"/>
          <w:sz w:val="24"/>
        </w:rPr>
      </w:pPr>
      <w:r w:rsidRPr="002C131E">
        <w:rPr>
          <w:b/>
          <w:bCs/>
          <w:sz w:val="26"/>
          <w:szCs w:val="26"/>
        </w:rPr>
        <w:t>Defense Security Cooperation Agency No Date</w:t>
      </w:r>
      <w:r>
        <w:t>, “</w:t>
      </w:r>
      <w:r w:rsidRPr="002C131E">
        <w:t>Foreign Military Sales (FMS)</w:t>
      </w:r>
      <w:r>
        <w:t xml:space="preserve">”, </w:t>
      </w:r>
      <w:hyperlink r:id="rId31" w:history="1">
        <w:r>
          <w:rPr>
            <w:rStyle w:val="Hyperlink"/>
          </w:rPr>
          <w:t>https://www.dsca.mil/programs/foreign-military-sales-fms</w:t>
        </w:r>
      </w:hyperlink>
      <w:r>
        <w:rPr>
          <w:rFonts w:ascii="Times New Roman" w:hAnsi="Times New Roman"/>
          <w:sz w:val="24"/>
        </w:rPr>
        <w:t xml:space="preserve">, </w:t>
      </w:r>
      <w:r w:rsidRPr="00442B9C">
        <w:t>GMDI</w:t>
      </w:r>
    </w:p>
    <w:p w14:paraId="5911B2A6" w14:textId="77777777" w:rsidR="002C131E" w:rsidRPr="002C131E" w:rsidRDefault="002C131E" w:rsidP="002C131E">
      <w:pPr>
        <w:rPr>
          <w:rStyle w:val="StyleUnderline"/>
        </w:rPr>
      </w:pPr>
      <w:r w:rsidRPr="002C131E">
        <w:rPr>
          <w:rStyle w:val="StyleUnderline"/>
        </w:rPr>
        <w:t>Purpose:</w:t>
      </w:r>
    </w:p>
    <w:p w14:paraId="61BCAE10" w14:textId="3A5249B8" w:rsidR="002C131E" w:rsidRPr="002C131E" w:rsidRDefault="002C131E" w:rsidP="002C131E">
      <w:pPr>
        <w:rPr>
          <w:u w:val="single"/>
        </w:rPr>
      </w:pPr>
      <w:r w:rsidRPr="002C131E">
        <w:rPr>
          <w:rStyle w:val="StyleUnderline"/>
        </w:rPr>
        <w:t>The Foreign Military Sales (FMS) program is a form of security assistance authorized by the Arms Export Control Act (AECA),</w:t>
      </w:r>
      <w:r>
        <w:t xml:space="preserve"> as amended [22 U.S.C. 2751, et. seq.] </w:t>
      </w:r>
      <w:r w:rsidRPr="002C131E">
        <w:rPr>
          <w:rStyle w:val="StyleUnderline"/>
        </w:rPr>
        <w:t>and a fundamental tool of U.S. foreign policy.</w:t>
      </w:r>
    </w:p>
    <w:p w14:paraId="13AEFF47" w14:textId="4FBDAAE7" w:rsidR="002C131E" w:rsidRPr="002C131E" w:rsidRDefault="002C131E" w:rsidP="002C131E">
      <w:pPr>
        <w:rPr>
          <w:u w:val="single"/>
        </w:rPr>
      </w:pPr>
      <w:r>
        <w:t xml:space="preserve">Under Section 3, of the AECA, </w:t>
      </w:r>
      <w:r w:rsidRPr="002C131E">
        <w:rPr>
          <w:rStyle w:val="StyleUnderline"/>
        </w:rPr>
        <w:t>the U.S. may sell defense articles and services to foreign countries and international organizations when the President formally finds that to do so will strengthen the security of the U.S. and promote world peace.</w:t>
      </w:r>
    </w:p>
    <w:p w14:paraId="5F09398B" w14:textId="3B83F0E7" w:rsidR="002C131E" w:rsidRPr="002C131E" w:rsidRDefault="002C131E" w:rsidP="002C131E">
      <w:pPr>
        <w:rPr>
          <w:rStyle w:val="StyleUnderline"/>
        </w:rPr>
      </w:pPr>
      <w:r w:rsidRPr="002C131E">
        <w:rPr>
          <w:rStyle w:val="StyleUnderline"/>
        </w:rPr>
        <w:t>Under FMS, the U.S. Government and a foreign government enter into a government-to-government agreement called a Letter of Offer and Acceptance (LOA).</w:t>
      </w:r>
    </w:p>
    <w:p w14:paraId="50AF0043" w14:textId="2321AC96" w:rsidR="008D393B" w:rsidRDefault="008D393B" w:rsidP="008D393B">
      <w:pPr>
        <w:pStyle w:val="Heading2"/>
      </w:pPr>
      <w:r>
        <w:t>DCS</w:t>
      </w:r>
    </w:p>
    <w:p w14:paraId="779A23AA" w14:textId="5834ACE1" w:rsidR="008D393B" w:rsidRDefault="008D393B" w:rsidP="008D393B">
      <w:pPr>
        <w:pStyle w:val="Heading4"/>
      </w:pPr>
      <w:r>
        <w:t xml:space="preserve">DCS </w:t>
      </w:r>
      <w:r w:rsidR="0039080C">
        <w:t>Definition</w:t>
      </w:r>
    </w:p>
    <w:p w14:paraId="6F5729FD" w14:textId="77777777" w:rsidR="008D393B" w:rsidRPr="00234827" w:rsidRDefault="008D393B" w:rsidP="008D393B">
      <w:pPr>
        <w:spacing w:after="0" w:line="240" w:lineRule="auto"/>
        <w:rPr>
          <w:rFonts w:ascii="Times New Roman" w:eastAsia="Times New Roman" w:hAnsi="Times New Roman"/>
          <w:sz w:val="24"/>
        </w:rPr>
      </w:pPr>
      <w:r w:rsidRPr="00F51009">
        <w:rPr>
          <w:b/>
          <w:bCs/>
        </w:rPr>
        <w:t>NDIA No Date</w:t>
      </w:r>
      <w:r>
        <w:t>, “</w:t>
      </w:r>
      <w:r w:rsidRPr="00F51009">
        <w:t>The National Defense Industrial Association (NDIA) is an association for the United States government and the defense industry</w:t>
      </w:r>
      <w:r>
        <w:t xml:space="preserve">” </w:t>
      </w:r>
      <w:hyperlink r:id="rId32" w:history="1">
        <w:r w:rsidRPr="00EB2F17">
          <w:rPr>
            <w:rStyle w:val="Hyperlink"/>
            <w:rFonts w:ascii="Times New Roman" w:eastAsia="Times New Roman" w:hAnsi="Times New Roman"/>
            <w:sz w:val="24"/>
          </w:rPr>
          <w:t>http://www.ndia.org/policy/international/fms-vs-dcs</w:t>
        </w:r>
      </w:hyperlink>
    </w:p>
    <w:p w14:paraId="7DF2CB36" w14:textId="77777777" w:rsidR="008D393B" w:rsidRPr="00F51009" w:rsidRDefault="008D393B" w:rsidP="008D393B"/>
    <w:p w14:paraId="666AE401" w14:textId="77777777" w:rsidR="008D393B" w:rsidRDefault="008D393B" w:rsidP="008D393B">
      <w:pPr>
        <w:rPr>
          <w:sz w:val="16"/>
        </w:rPr>
      </w:pPr>
      <w:r w:rsidRPr="00332DA1">
        <w:rPr>
          <w:rStyle w:val="StyleUnderline"/>
        </w:rPr>
        <w:t>DCS Process</w:t>
      </w:r>
      <w:r>
        <w:rPr>
          <w:rStyle w:val="StyleUnderline"/>
        </w:rPr>
        <w:t xml:space="preserve"> </w:t>
      </w:r>
      <w:r w:rsidRPr="00F51009">
        <w:rPr>
          <w:rStyle w:val="StyleUnderline"/>
        </w:rPr>
        <w:t>DCS is regarded as a more flexible process, as</w:t>
      </w:r>
      <w:r w:rsidRPr="00F51009">
        <w:rPr>
          <w:sz w:val="16"/>
        </w:rPr>
        <w:t xml:space="preserve"> </w:t>
      </w:r>
      <w:r w:rsidRPr="00332DA1">
        <w:rPr>
          <w:rStyle w:val="StyleUnderline"/>
        </w:rPr>
        <w:t>the purchaser consults directly with industry about specific products and services</w:t>
      </w:r>
      <w:r w:rsidRPr="00F51009">
        <w:rPr>
          <w:sz w:val="16"/>
        </w:rPr>
        <w:t xml:space="preserve"> it needs. Foreign customers leverage more negotiating power regarding the type of contract (fixed price or firm fixed price), how the contract is written, final delivery requirements, and methods of payment. However, they must carry more risk and administrative burdens. DCS has the added benefit of giving customers options to purchase more non-standard systems that are mission </w:t>
      </w:r>
      <w:proofErr w:type="gramStart"/>
      <w:r w:rsidRPr="00F51009">
        <w:rPr>
          <w:sz w:val="16"/>
        </w:rPr>
        <w:t>specific, and</w:t>
      </w:r>
      <w:proofErr w:type="gramEnd"/>
      <w:r w:rsidRPr="00F51009">
        <w:rPr>
          <w:sz w:val="16"/>
        </w:rPr>
        <w:t xml:space="preserve"> designed to tackle readiness challenges. In these cases, </w:t>
      </w:r>
      <w:r w:rsidRPr="00332DA1">
        <w:rPr>
          <w:rStyle w:val="StyleUnderline"/>
        </w:rPr>
        <w:t>the Pentagon does not support these types of mission requirements in their stockpiles, or in their annual budget.</w:t>
      </w:r>
      <w:r>
        <w:rPr>
          <w:rStyle w:val="StyleUnderline"/>
        </w:rPr>
        <w:t xml:space="preserve"> </w:t>
      </w:r>
      <w:r w:rsidRPr="00332DA1">
        <w:rPr>
          <w:rStyle w:val="StyleUnderline"/>
        </w:rPr>
        <w:t>Qualifying</w:t>
      </w:r>
      <w:r w:rsidRPr="00F51009">
        <w:rPr>
          <w:sz w:val="16"/>
        </w:rPr>
        <w:t xml:space="preserve"> for an export license through DCS </w:t>
      </w:r>
      <w:r w:rsidRPr="00332DA1">
        <w:rPr>
          <w:rStyle w:val="StyleUnderline"/>
        </w:rPr>
        <w:t>is based on how a product or service is categorized</w:t>
      </w:r>
      <w:r w:rsidRPr="00F51009">
        <w:rPr>
          <w:sz w:val="16"/>
        </w:rPr>
        <w:t xml:space="preserve">. </w:t>
      </w:r>
      <w:r w:rsidRPr="00332DA1">
        <w:rPr>
          <w:rStyle w:val="StyleUnderline"/>
        </w:rPr>
        <w:t>The State Department’s Directorate of Defense Trade Controls (DDTC) executes authority in issuing export licenses to all defense related products and services on the U.S. Munitions List (USML),</w:t>
      </w:r>
      <w:r w:rsidRPr="00F51009">
        <w:rPr>
          <w:sz w:val="16"/>
        </w:rPr>
        <w:t xml:space="preserve"> pursuant to the International Traffic in Arms Regulations (ITAR). </w:t>
      </w:r>
      <w:r w:rsidRPr="00332DA1">
        <w:rPr>
          <w:rStyle w:val="StyleUnderline"/>
        </w:rPr>
        <w:t>The Department of Commerce’s Bureau of Industry and Security (BIS) grants export licenses to more commercial and “dual-use” defense products and services on the Commerce Control List (CCL), pursuant to the Export Administration Regulations (EAR).</w:t>
      </w:r>
      <w:r w:rsidRPr="00F51009">
        <w:rPr>
          <w:sz w:val="16"/>
        </w:rPr>
        <w:t xml:space="preserve"> Like the FMS program, </w:t>
      </w:r>
      <w:r w:rsidRPr="00332DA1">
        <w:rPr>
          <w:rStyle w:val="StyleUnderline"/>
        </w:rPr>
        <w:t>DCS advances interoperability between the U.S military and its allies</w:t>
      </w:r>
      <w:r w:rsidRPr="00F51009">
        <w:rPr>
          <w:sz w:val="16"/>
        </w:rPr>
        <w:t>. Furthermore, foreign countries use FMF funding to purchase U.S. defense products and systems through both the FMS program and, on occasion, the DCS process.</w:t>
      </w:r>
    </w:p>
    <w:p w14:paraId="5DE6BAD3" w14:textId="77777777" w:rsidR="008D393B" w:rsidRPr="008D393B" w:rsidRDefault="008D393B" w:rsidP="008D393B"/>
    <w:p w14:paraId="097BF125" w14:textId="79A289FF" w:rsidR="006F0784" w:rsidRDefault="002C131E" w:rsidP="002C131E">
      <w:pPr>
        <w:pStyle w:val="Heading4"/>
      </w:pPr>
      <w:r>
        <w:t>Process of DCS</w:t>
      </w:r>
    </w:p>
    <w:p w14:paraId="2F55CEC6" w14:textId="1995F63E" w:rsidR="002C131E" w:rsidRDefault="002C131E" w:rsidP="002C131E">
      <w:pPr>
        <w:spacing w:after="0" w:line="240" w:lineRule="auto"/>
        <w:rPr>
          <w:rFonts w:ascii="Times New Roman" w:hAnsi="Times New Roman"/>
          <w:sz w:val="24"/>
        </w:rPr>
      </w:pPr>
      <w:r w:rsidRPr="002C131E">
        <w:rPr>
          <w:b/>
          <w:bCs/>
          <w:sz w:val="26"/>
          <w:szCs w:val="26"/>
        </w:rPr>
        <w:t>State Department 19</w:t>
      </w:r>
      <w:r>
        <w:t>, “</w:t>
      </w:r>
      <w:r w:rsidRPr="002C131E">
        <w:t>U.S. Arms Sales and Defense Trade</w:t>
      </w:r>
      <w:r>
        <w:t xml:space="preserve">”, </w:t>
      </w:r>
      <w:hyperlink r:id="rId33" w:history="1">
        <w:r>
          <w:rPr>
            <w:rStyle w:val="Hyperlink"/>
          </w:rPr>
          <w:t>https://www.state.gov/u-s-arms-sales-and-defense-trade/</w:t>
        </w:r>
      </w:hyperlink>
      <w:r>
        <w:t>, GMDI</w:t>
      </w:r>
    </w:p>
    <w:p w14:paraId="6B94F385" w14:textId="6B0F6D2D" w:rsidR="002C131E" w:rsidRDefault="002C131E" w:rsidP="002C131E"/>
    <w:p w14:paraId="6DEC186E" w14:textId="77777777" w:rsidR="002C131E" w:rsidRPr="002C131E" w:rsidRDefault="002C131E" w:rsidP="002C131E">
      <w:pPr>
        <w:rPr>
          <w:rStyle w:val="StyleUnderline"/>
        </w:rPr>
      </w:pPr>
      <w:r w:rsidRPr="002C131E">
        <w:rPr>
          <w:rStyle w:val="StyleUnderline"/>
        </w:rPr>
        <w:t>Under DCS, the Bureau of Political-Military Affairs’ Directorate of Defense Trade Controls (PM/DDTC) provides regulatory approvals for more than $136 billion per year in sales of defense</w:t>
      </w:r>
      <w:r>
        <w:t xml:space="preserve"> equipment, services, and related manufacturing technologies controlled under the 21 categories of the U.S. Munitions List (USML). </w:t>
      </w:r>
      <w:r w:rsidRPr="002C131E">
        <w:rPr>
          <w:rStyle w:val="StyleUnderline"/>
        </w:rPr>
        <w:t>These sales are negotiated privately between foreign end-users and U.S. companies.</w:t>
      </w:r>
    </w:p>
    <w:p w14:paraId="157218D1" w14:textId="77777777" w:rsidR="002C131E" w:rsidRPr="002C131E" w:rsidRDefault="002C131E" w:rsidP="002C131E">
      <w:pPr>
        <w:rPr>
          <w:rStyle w:val="StyleUnderline"/>
        </w:rPr>
      </w:pPr>
      <w:r w:rsidRPr="002C131E">
        <w:rPr>
          <w:rStyle w:val="StyleUnderline"/>
        </w:rPr>
        <w:t>Under U.S. law, any U.S. company or individual involved in certain activities</w:t>
      </w:r>
      <w:r>
        <w:t xml:space="preserve"> involving items enumerated on the USML </w:t>
      </w:r>
      <w:r w:rsidRPr="002C131E">
        <w:rPr>
          <w:rStyle w:val="StyleUnderline"/>
        </w:rPr>
        <w:t>is required to receive an approved export license or other approval before providing any USML regulated item,</w:t>
      </w:r>
      <w:r>
        <w:t xml:space="preserve"> technical data</w:t>
      </w:r>
      <w:r w:rsidRPr="002C131E">
        <w:rPr>
          <w:rStyle w:val="StyleUnderline"/>
        </w:rPr>
        <w:t>, or service to a foreign end-user.</w:t>
      </w:r>
    </w:p>
    <w:p w14:paraId="552ED048" w14:textId="77777777" w:rsidR="002C131E" w:rsidRPr="002C131E" w:rsidRDefault="002C131E" w:rsidP="002C131E">
      <w:pPr>
        <w:rPr>
          <w:rStyle w:val="StyleUnderline"/>
        </w:rPr>
      </w:pPr>
      <w:r w:rsidRPr="002C131E">
        <w:rPr>
          <w:rStyle w:val="StyleUnderline"/>
        </w:rPr>
        <w:t>As with FMS, export licenses approved under DCS are approved following an intensive U.S. government review, and after Congressional notification, as required</w:t>
      </w:r>
      <w:r>
        <w:t xml:space="preserve">. Export licenses are valid up to four years. </w:t>
      </w:r>
      <w:r w:rsidRPr="002C131E">
        <w:rPr>
          <w:rStyle w:val="StyleUnderline"/>
        </w:rPr>
        <w:t>Authorizations for defense services are also required and may be for longer timeframes. They may be extended or amended as needed.</w:t>
      </w:r>
    </w:p>
    <w:p w14:paraId="139D19E6" w14:textId="33E5F7B6" w:rsidR="002C131E" w:rsidRDefault="002C131E" w:rsidP="002C131E">
      <w:r w:rsidRPr="002C131E">
        <w:rPr>
          <w:rStyle w:val="StyleUnderline"/>
        </w:rPr>
        <w:t>DCS cases are considered to be proprietary agreements between the foreign governments or companies and the U.S. defense contractor,</w:t>
      </w:r>
      <w:r>
        <w:t xml:space="preserve"> however certain information about cases notified to Congress is published quarterly in the Federal Register, in fulfillment of requirements in the Arms Export Control Act.</w:t>
      </w:r>
    </w:p>
    <w:p w14:paraId="185CC18F" w14:textId="397A4685" w:rsidR="002C131E" w:rsidRDefault="002C131E" w:rsidP="002C131E"/>
    <w:p w14:paraId="22F01F4E" w14:textId="0CC1E145" w:rsidR="002C131E" w:rsidRDefault="002C131E" w:rsidP="002C131E">
      <w:pPr>
        <w:pStyle w:val="Heading4"/>
      </w:pPr>
      <w:r>
        <w:t>Sales process and purpose</w:t>
      </w:r>
    </w:p>
    <w:p w14:paraId="6A6D573D" w14:textId="28842BC5" w:rsidR="000E0ED5" w:rsidRDefault="002C131E" w:rsidP="000E0ED5">
      <w:pPr>
        <w:spacing w:after="0" w:line="240" w:lineRule="auto"/>
        <w:rPr>
          <w:rFonts w:ascii="Times New Roman" w:hAnsi="Times New Roman"/>
          <w:sz w:val="24"/>
        </w:rPr>
      </w:pPr>
      <w:r>
        <w:t xml:space="preserve">Robert </w:t>
      </w:r>
      <w:r w:rsidR="000E0ED5" w:rsidRPr="000E0ED5">
        <w:rPr>
          <w:b/>
          <w:bCs/>
          <w:sz w:val="26"/>
          <w:szCs w:val="26"/>
        </w:rPr>
        <w:t>Nicholas et al 14</w:t>
      </w:r>
      <w:r w:rsidR="000E0ED5">
        <w:t xml:space="preserve"> is a partner at the Defense Communication Services Agency, </w:t>
      </w:r>
      <w:hyperlink r:id="rId34" w:history="1">
        <w:r w:rsidR="000E0ED5">
          <w:rPr>
            <w:rStyle w:val="Hyperlink"/>
          </w:rPr>
          <w:t>https://www.dsca.mil/sites/default/files/final-fms-dcs_30_sep.pdf</w:t>
        </w:r>
      </w:hyperlink>
      <w:r w:rsidR="000E0ED5">
        <w:t>, GMDI</w:t>
      </w:r>
    </w:p>
    <w:p w14:paraId="04EBDACD" w14:textId="101A3C44" w:rsidR="002C131E" w:rsidRDefault="002C131E" w:rsidP="002C131E"/>
    <w:p w14:paraId="20463CE3" w14:textId="77777777" w:rsidR="002C131E" w:rsidRPr="002C131E" w:rsidRDefault="002C131E" w:rsidP="002C131E">
      <w:pPr>
        <w:spacing w:after="0" w:line="240" w:lineRule="auto"/>
        <w:rPr>
          <w:rFonts w:ascii="Times New Roman" w:eastAsia="Times New Roman" w:hAnsi="Times New Roman"/>
          <w:sz w:val="24"/>
        </w:rPr>
      </w:pPr>
      <w:r w:rsidRPr="002C131E">
        <w:rPr>
          <w:rStyle w:val="StyleUnderline"/>
        </w:rPr>
        <w:t>In addition to</w:t>
      </w:r>
      <w:r w:rsidRPr="002C131E">
        <w:rPr>
          <w:rFonts w:ascii="Times New Roman" w:eastAsia="Times New Roman" w:hAnsi="Times New Roman"/>
          <w:sz w:val="24"/>
        </w:rPr>
        <w:t xml:space="preserve"> the U.S. Government’s </w:t>
      </w:r>
      <w:r w:rsidRPr="002C131E">
        <w:rPr>
          <w:rStyle w:val="StyleUnderline"/>
        </w:rPr>
        <w:t>FMS</w:t>
      </w:r>
      <w:r w:rsidRPr="002C131E">
        <w:rPr>
          <w:rFonts w:ascii="Times New Roman" w:eastAsia="Times New Roman" w:hAnsi="Times New Roman"/>
          <w:sz w:val="24"/>
        </w:rPr>
        <w:t xml:space="preserve"> program, </w:t>
      </w:r>
      <w:r w:rsidRPr="002C131E">
        <w:rPr>
          <w:rStyle w:val="StyleUnderline"/>
        </w:rPr>
        <w:t>U.S. Contractors</w:t>
      </w:r>
      <w:r w:rsidRPr="002C131E">
        <w:rPr>
          <w:rFonts w:ascii="Times New Roman" w:eastAsia="Times New Roman" w:hAnsi="Times New Roman"/>
          <w:sz w:val="24"/>
        </w:rPr>
        <w:t xml:space="preserve"> 71 </w:t>
      </w:r>
      <w:r w:rsidRPr="002C131E">
        <w:rPr>
          <w:rStyle w:val="StyleUnderline"/>
        </w:rPr>
        <w:t>can sell U.S. defense articles and services to Non-</w:t>
      </w:r>
      <w:proofErr w:type="gramStart"/>
      <w:r w:rsidRPr="002C131E">
        <w:rPr>
          <w:rStyle w:val="StyleUnderline"/>
        </w:rPr>
        <w:t>U.S</w:t>
      </w:r>
      <w:proofErr w:type="gramEnd"/>
      <w:r w:rsidRPr="002C131E">
        <w:rPr>
          <w:rStyle w:val="StyleUnderline"/>
        </w:rPr>
        <w:t xml:space="preserve"> Purchasers</w:t>
      </w:r>
      <w:r w:rsidRPr="002C131E">
        <w:rPr>
          <w:rFonts w:ascii="Times New Roman" w:eastAsia="Times New Roman" w:hAnsi="Times New Roman"/>
          <w:sz w:val="24"/>
        </w:rPr>
        <w:t xml:space="preserve"> 72 </w:t>
      </w:r>
      <w:r w:rsidRPr="002C131E">
        <w:rPr>
          <w:rStyle w:val="StyleUnderline"/>
        </w:rPr>
        <w:t>without the direct involvement of the U.S. Government</w:t>
      </w:r>
      <w:r w:rsidRPr="002C131E">
        <w:rPr>
          <w:rFonts w:ascii="Times New Roman" w:eastAsia="Times New Roman" w:hAnsi="Times New Roman"/>
          <w:sz w:val="24"/>
        </w:rPr>
        <w:t xml:space="preserve">, </w:t>
      </w:r>
      <w:r w:rsidRPr="002C131E">
        <w:rPr>
          <w:rStyle w:val="StyleUnderline"/>
        </w:rPr>
        <w:t>subject to certain regulatory hurdles and U.S. Government oversight</w:t>
      </w:r>
      <w:r w:rsidRPr="002C131E">
        <w:rPr>
          <w:rFonts w:ascii="Times New Roman" w:eastAsia="Times New Roman" w:hAnsi="Times New Roman"/>
          <w:sz w:val="24"/>
        </w:rPr>
        <w:t xml:space="preserve">. </w:t>
      </w:r>
      <w:r w:rsidRPr="002C131E">
        <w:rPr>
          <w:rStyle w:val="StyleUnderline"/>
        </w:rPr>
        <w:t>This type of transaction is typically referred to as a Direct Commercial Sale (“DCS”)</w:t>
      </w:r>
      <w:r w:rsidRPr="002C131E">
        <w:rPr>
          <w:rFonts w:ascii="Times New Roman" w:eastAsia="Times New Roman" w:hAnsi="Times New Roman"/>
          <w:sz w:val="24"/>
        </w:rPr>
        <w:t xml:space="preserve">. </w:t>
      </w:r>
      <w:r w:rsidRPr="002C131E">
        <w:rPr>
          <w:rStyle w:val="StyleUnderline"/>
        </w:rPr>
        <w:t>DCS is like FMS in that it is as “an integral part of safeguarding U.S. national security and furthering U.S. foreign policy objectives</w:t>
      </w:r>
      <w:r w:rsidRPr="002C131E">
        <w:rPr>
          <w:rFonts w:ascii="Times New Roman" w:eastAsia="Times New Roman" w:hAnsi="Times New Roman"/>
          <w:sz w:val="24"/>
        </w:rPr>
        <w:t xml:space="preserve">.”73 </w:t>
      </w:r>
      <w:r w:rsidRPr="002C131E">
        <w:rPr>
          <w:rStyle w:val="StyleUnderline"/>
        </w:rPr>
        <w:t>Both FMS and DCS facilitate the interoperability of foreign military partners and U.S. forces, and thus they are seen by the U.S. Government as complementary, not competing</w:t>
      </w:r>
      <w:r w:rsidRPr="002C131E">
        <w:rPr>
          <w:rFonts w:ascii="Times New Roman" w:eastAsia="Times New Roman" w:hAnsi="Times New Roman"/>
          <w:sz w:val="24"/>
        </w:rPr>
        <w:t>.74</w:t>
      </w:r>
    </w:p>
    <w:p w14:paraId="11AB25EA" w14:textId="77777777" w:rsidR="002C131E" w:rsidRPr="002C131E" w:rsidRDefault="002C131E" w:rsidP="002C131E"/>
    <w:sectPr w:rsidR="002C131E" w:rsidRPr="002C131E"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ヒラギノ角ゴ StdN W8">
    <w:charset w:val="80"/>
    <w:family w:val="auto"/>
    <w:pitch w:val="variable"/>
    <w:sig w:usb0="800002CF" w:usb1="6AC7FCFC" w:usb2="00000012" w:usb3="00000000" w:csb0="0002000D" w:csb1="00000000"/>
  </w:font>
  <w:font w:name="Charcoal CY">
    <w:altName w:val="Times New Roman"/>
    <w:charset w:val="59"/>
    <w:family w:val="auto"/>
    <w:pitch w:val="variable"/>
    <w:sig w:usb0="00000000" w:usb1="00000000" w:usb2="00000000" w:usb3="00000000" w:csb0="000001C6" w:csb1="00000000"/>
  </w:font>
  <w:font w:name="Arial Narrow">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NewRoman,Bold">
    <w:altName w:val="Times New Roman"/>
    <w:panose1 w:val="00000000000000000000"/>
    <w:charset w:val="00"/>
    <w:family w:val="roman"/>
    <w:notTrueType/>
    <w:pitch w:val="default"/>
    <w:sig w:usb0="00000003" w:usb1="00000000" w:usb2="00000000" w:usb3="00000000" w:csb0="00000001" w:csb1="00000000"/>
  </w:font>
  <w:font w:name="TimesNewRoman">
    <w:altName w:val="Cambria"/>
    <w:panose1 w:val="00000000000000000000"/>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70C037D"/>
    <w:multiLevelType w:val="hybridMultilevel"/>
    <w:tmpl w:val="C1EC28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2DC2878"/>
    <w:multiLevelType w:val="hybridMultilevel"/>
    <w:tmpl w:val="0570E880"/>
    <w:lvl w:ilvl="0" w:tplc="F71CA8BE">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10"/>
  <w:doNotDisplayPageBoundaries/>
  <w:proofState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8F4111"/>
    <w:rsid w:val="000029E3"/>
    <w:rsid w:val="000029E8"/>
    <w:rsid w:val="00004225"/>
    <w:rsid w:val="000066CA"/>
    <w:rsid w:val="00007264"/>
    <w:rsid w:val="000076A9"/>
    <w:rsid w:val="00014FAD"/>
    <w:rsid w:val="00015D2A"/>
    <w:rsid w:val="000178AF"/>
    <w:rsid w:val="00023587"/>
    <w:rsid w:val="00023997"/>
    <w:rsid w:val="0002490B"/>
    <w:rsid w:val="00026465"/>
    <w:rsid w:val="00026DBA"/>
    <w:rsid w:val="00030204"/>
    <w:rsid w:val="000312A0"/>
    <w:rsid w:val="0003396C"/>
    <w:rsid w:val="00035337"/>
    <w:rsid w:val="000436C5"/>
    <w:rsid w:val="00052FB1"/>
    <w:rsid w:val="00053E5E"/>
    <w:rsid w:val="00054276"/>
    <w:rsid w:val="000547B1"/>
    <w:rsid w:val="0006091E"/>
    <w:rsid w:val="000638C1"/>
    <w:rsid w:val="00065FEE"/>
    <w:rsid w:val="00066E3C"/>
    <w:rsid w:val="00072718"/>
    <w:rsid w:val="00073205"/>
    <w:rsid w:val="0007381E"/>
    <w:rsid w:val="00076094"/>
    <w:rsid w:val="0008785F"/>
    <w:rsid w:val="00090CBE"/>
    <w:rsid w:val="00094DEC"/>
    <w:rsid w:val="000A0DF7"/>
    <w:rsid w:val="000A2D8A"/>
    <w:rsid w:val="000D26A6"/>
    <w:rsid w:val="000D2B90"/>
    <w:rsid w:val="000D6ED8"/>
    <w:rsid w:val="000D717B"/>
    <w:rsid w:val="000E0ED5"/>
    <w:rsid w:val="000E7240"/>
    <w:rsid w:val="00100B28"/>
    <w:rsid w:val="00117316"/>
    <w:rsid w:val="001209B4"/>
    <w:rsid w:val="00124515"/>
    <w:rsid w:val="0013159D"/>
    <w:rsid w:val="001761FC"/>
    <w:rsid w:val="00182655"/>
    <w:rsid w:val="001840F2"/>
    <w:rsid w:val="00185134"/>
    <w:rsid w:val="001856C6"/>
    <w:rsid w:val="00191B5F"/>
    <w:rsid w:val="00192487"/>
    <w:rsid w:val="00193416"/>
    <w:rsid w:val="00195073"/>
    <w:rsid w:val="0019668D"/>
    <w:rsid w:val="001A25FD"/>
    <w:rsid w:val="001A3D71"/>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6A7D"/>
    <w:rsid w:val="00207FD8"/>
    <w:rsid w:val="00210FAF"/>
    <w:rsid w:val="00212BFE"/>
    <w:rsid w:val="00213B1E"/>
    <w:rsid w:val="00215284"/>
    <w:rsid w:val="002168F2"/>
    <w:rsid w:val="00221BB9"/>
    <w:rsid w:val="0022589F"/>
    <w:rsid w:val="002343FE"/>
    <w:rsid w:val="00234827"/>
    <w:rsid w:val="00235F7B"/>
    <w:rsid w:val="0024750F"/>
    <w:rsid w:val="002502CF"/>
    <w:rsid w:val="00253A6E"/>
    <w:rsid w:val="00267EBB"/>
    <w:rsid w:val="0027023B"/>
    <w:rsid w:val="00272F3F"/>
    <w:rsid w:val="00273BAD"/>
    <w:rsid w:val="00274EDB"/>
    <w:rsid w:val="0027729E"/>
    <w:rsid w:val="002843B2"/>
    <w:rsid w:val="00284ED6"/>
    <w:rsid w:val="00286544"/>
    <w:rsid w:val="00290C5A"/>
    <w:rsid w:val="00290C92"/>
    <w:rsid w:val="0029647A"/>
    <w:rsid w:val="00296504"/>
    <w:rsid w:val="002A5350"/>
    <w:rsid w:val="002B158A"/>
    <w:rsid w:val="002B5511"/>
    <w:rsid w:val="002B7ACF"/>
    <w:rsid w:val="002C131E"/>
    <w:rsid w:val="002E0643"/>
    <w:rsid w:val="002E392E"/>
    <w:rsid w:val="002E6BBC"/>
    <w:rsid w:val="002F1BA9"/>
    <w:rsid w:val="002F2ED4"/>
    <w:rsid w:val="002F6E74"/>
    <w:rsid w:val="003106B3"/>
    <w:rsid w:val="0031385D"/>
    <w:rsid w:val="00316353"/>
    <w:rsid w:val="003171AB"/>
    <w:rsid w:val="003223B2"/>
    <w:rsid w:val="00322A67"/>
    <w:rsid w:val="00330E13"/>
    <w:rsid w:val="00332DA1"/>
    <w:rsid w:val="0033530D"/>
    <w:rsid w:val="00335A23"/>
    <w:rsid w:val="00340707"/>
    <w:rsid w:val="00341C61"/>
    <w:rsid w:val="00351841"/>
    <w:rsid w:val="0036164A"/>
    <w:rsid w:val="003624A6"/>
    <w:rsid w:val="00364ADF"/>
    <w:rsid w:val="00365C8D"/>
    <w:rsid w:val="00366BA3"/>
    <w:rsid w:val="003670D9"/>
    <w:rsid w:val="00370B41"/>
    <w:rsid w:val="00371B27"/>
    <w:rsid w:val="003726C3"/>
    <w:rsid w:val="00375D2E"/>
    <w:rsid w:val="00383071"/>
    <w:rsid w:val="00383B19"/>
    <w:rsid w:val="00384CBC"/>
    <w:rsid w:val="0039080C"/>
    <w:rsid w:val="003933F9"/>
    <w:rsid w:val="00395864"/>
    <w:rsid w:val="00396557"/>
    <w:rsid w:val="00397316"/>
    <w:rsid w:val="003A248F"/>
    <w:rsid w:val="003A4D9C"/>
    <w:rsid w:val="003B1668"/>
    <w:rsid w:val="003B388E"/>
    <w:rsid w:val="003C52E0"/>
    <w:rsid w:val="003C5F4C"/>
    <w:rsid w:val="003D5EA8"/>
    <w:rsid w:val="003D763E"/>
    <w:rsid w:val="003D7B28"/>
    <w:rsid w:val="003E305E"/>
    <w:rsid w:val="003E34DB"/>
    <w:rsid w:val="003E5302"/>
    <w:rsid w:val="003E5BF1"/>
    <w:rsid w:val="003F2452"/>
    <w:rsid w:val="003F41EA"/>
    <w:rsid w:val="003F7DF0"/>
    <w:rsid w:val="004039AF"/>
    <w:rsid w:val="00407AFF"/>
    <w:rsid w:val="0041155D"/>
    <w:rsid w:val="004170BF"/>
    <w:rsid w:val="004270E3"/>
    <w:rsid w:val="00432337"/>
    <w:rsid w:val="004348DC"/>
    <w:rsid w:val="00434921"/>
    <w:rsid w:val="004361E1"/>
    <w:rsid w:val="00442018"/>
    <w:rsid w:val="00442B9C"/>
    <w:rsid w:val="004442A8"/>
    <w:rsid w:val="00446567"/>
    <w:rsid w:val="00447B10"/>
    <w:rsid w:val="00452EE4"/>
    <w:rsid w:val="00452F0B"/>
    <w:rsid w:val="004536D6"/>
    <w:rsid w:val="00457224"/>
    <w:rsid w:val="00464DD1"/>
    <w:rsid w:val="0047482C"/>
    <w:rsid w:val="00475436"/>
    <w:rsid w:val="0048047E"/>
    <w:rsid w:val="00482AF9"/>
    <w:rsid w:val="00496BB2"/>
    <w:rsid w:val="004A10B4"/>
    <w:rsid w:val="004B37B4"/>
    <w:rsid w:val="004B72B4"/>
    <w:rsid w:val="004B7CB7"/>
    <w:rsid w:val="004C0314"/>
    <w:rsid w:val="004C0D3D"/>
    <w:rsid w:val="004C213E"/>
    <w:rsid w:val="004C376C"/>
    <w:rsid w:val="004C657F"/>
    <w:rsid w:val="004D04A5"/>
    <w:rsid w:val="004D1752"/>
    <w:rsid w:val="004D17D8"/>
    <w:rsid w:val="004D52D8"/>
    <w:rsid w:val="004E355B"/>
    <w:rsid w:val="004F179E"/>
    <w:rsid w:val="005028E5"/>
    <w:rsid w:val="00503735"/>
    <w:rsid w:val="00505433"/>
    <w:rsid w:val="005079FB"/>
    <w:rsid w:val="00516A88"/>
    <w:rsid w:val="00517BA9"/>
    <w:rsid w:val="00521E02"/>
    <w:rsid w:val="00522065"/>
    <w:rsid w:val="005224F2"/>
    <w:rsid w:val="00533F1C"/>
    <w:rsid w:val="00536D8B"/>
    <w:rsid w:val="005379C3"/>
    <w:rsid w:val="005519C2"/>
    <w:rsid w:val="005523E0"/>
    <w:rsid w:val="0055320F"/>
    <w:rsid w:val="0055699B"/>
    <w:rsid w:val="0056020A"/>
    <w:rsid w:val="00563D3D"/>
    <w:rsid w:val="005659AA"/>
    <w:rsid w:val="005676E8"/>
    <w:rsid w:val="0057661D"/>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4ADB"/>
    <w:rsid w:val="006379E9"/>
    <w:rsid w:val="0064372F"/>
    <w:rsid w:val="006438CB"/>
    <w:rsid w:val="00644D1C"/>
    <w:rsid w:val="00651B6B"/>
    <w:rsid w:val="006529B9"/>
    <w:rsid w:val="00654695"/>
    <w:rsid w:val="0065500A"/>
    <w:rsid w:val="00655217"/>
    <w:rsid w:val="0065727C"/>
    <w:rsid w:val="006635F8"/>
    <w:rsid w:val="00674A78"/>
    <w:rsid w:val="00691C8A"/>
    <w:rsid w:val="00696A16"/>
    <w:rsid w:val="006A4840"/>
    <w:rsid w:val="006A52A0"/>
    <w:rsid w:val="006A7E1D"/>
    <w:rsid w:val="006C3A56"/>
    <w:rsid w:val="006D13F4"/>
    <w:rsid w:val="006D639E"/>
    <w:rsid w:val="006D6AED"/>
    <w:rsid w:val="006E217A"/>
    <w:rsid w:val="006E2AE9"/>
    <w:rsid w:val="006E6D0B"/>
    <w:rsid w:val="006F0784"/>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8588B"/>
    <w:rsid w:val="00793F46"/>
    <w:rsid w:val="007A1325"/>
    <w:rsid w:val="007A1A18"/>
    <w:rsid w:val="007A3BAF"/>
    <w:rsid w:val="007B53D8"/>
    <w:rsid w:val="007C0B07"/>
    <w:rsid w:val="007C22C5"/>
    <w:rsid w:val="007C3EF0"/>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1D8C"/>
    <w:rsid w:val="008D393B"/>
    <w:rsid w:val="008D724A"/>
    <w:rsid w:val="008E7A3E"/>
    <w:rsid w:val="008F4111"/>
    <w:rsid w:val="008F41FD"/>
    <w:rsid w:val="008F4479"/>
    <w:rsid w:val="008F4BA0"/>
    <w:rsid w:val="00901726"/>
    <w:rsid w:val="009170C2"/>
    <w:rsid w:val="00920E6A"/>
    <w:rsid w:val="00927734"/>
    <w:rsid w:val="00927A08"/>
    <w:rsid w:val="00931816"/>
    <w:rsid w:val="00932C71"/>
    <w:rsid w:val="009509D5"/>
    <w:rsid w:val="009538F5"/>
    <w:rsid w:val="00957187"/>
    <w:rsid w:val="00960255"/>
    <w:rsid w:val="009603E1"/>
    <w:rsid w:val="00961C9D"/>
    <w:rsid w:val="00963065"/>
    <w:rsid w:val="0097151F"/>
    <w:rsid w:val="009736BD"/>
    <w:rsid w:val="00973777"/>
    <w:rsid w:val="00973EDC"/>
    <w:rsid w:val="00976E78"/>
    <w:rsid w:val="009775C0"/>
    <w:rsid w:val="00981F23"/>
    <w:rsid w:val="00990634"/>
    <w:rsid w:val="00990940"/>
    <w:rsid w:val="00991733"/>
    <w:rsid w:val="00992078"/>
    <w:rsid w:val="00992BE3"/>
    <w:rsid w:val="009A1467"/>
    <w:rsid w:val="009A6464"/>
    <w:rsid w:val="009A6A7F"/>
    <w:rsid w:val="009B5707"/>
    <w:rsid w:val="009B69F5"/>
    <w:rsid w:val="009C5FF7"/>
    <w:rsid w:val="009C6292"/>
    <w:rsid w:val="009D15DB"/>
    <w:rsid w:val="009D3133"/>
    <w:rsid w:val="009E160D"/>
    <w:rsid w:val="009F1CBB"/>
    <w:rsid w:val="009F327A"/>
    <w:rsid w:val="009F3305"/>
    <w:rsid w:val="009F6FB2"/>
    <w:rsid w:val="00A071C0"/>
    <w:rsid w:val="00A22670"/>
    <w:rsid w:val="00A24B35"/>
    <w:rsid w:val="00A271BA"/>
    <w:rsid w:val="00A27F86"/>
    <w:rsid w:val="00A32FDF"/>
    <w:rsid w:val="00A431C6"/>
    <w:rsid w:val="00A54315"/>
    <w:rsid w:val="00A60FBC"/>
    <w:rsid w:val="00A65C0B"/>
    <w:rsid w:val="00A74EB7"/>
    <w:rsid w:val="00A776BA"/>
    <w:rsid w:val="00A81FD2"/>
    <w:rsid w:val="00A822FF"/>
    <w:rsid w:val="00A8441A"/>
    <w:rsid w:val="00A8674A"/>
    <w:rsid w:val="00A96E24"/>
    <w:rsid w:val="00AA6F6E"/>
    <w:rsid w:val="00AB122B"/>
    <w:rsid w:val="00AB21B0"/>
    <w:rsid w:val="00AB48D3"/>
    <w:rsid w:val="00AE0243"/>
    <w:rsid w:val="00AE1BAD"/>
    <w:rsid w:val="00AE2124"/>
    <w:rsid w:val="00AE24BC"/>
    <w:rsid w:val="00AE3E3F"/>
    <w:rsid w:val="00AE7554"/>
    <w:rsid w:val="00AF2516"/>
    <w:rsid w:val="00AF4760"/>
    <w:rsid w:val="00AF55D4"/>
    <w:rsid w:val="00B0505F"/>
    <w:rsid w:val="00B05C2D"/>
    <w:rsid w:val="00B12933"/>
    <w:rsid w:val="00B12B88"/>
    <w:rsid w:val="00B137E0"/>
    <w:rsid w:val="00B13BC8"/>
    <w:rsid w:val="00B15490"/>
    <w:rsid w:val="00B16095"/>
    <w:rsid w:val="00B17F09"/>
    <w:rsid w:val="00B24662"/>
    <w:rsid w:val="00B3569C"/>
    <w:rsid w:val="00B43676"/>
    <w:rsid w:val="00B44842"/>
    <w:rsid w:val="00B45A0B"/>
    <w:rsid w:val="00B5602D"/>
    <w:rsid w:val="00B60125"/>
    <w:rsid w:val="00B63A1C"/>
    <w:rsid w:val="00B6656B"/>
    <w:rsid w:val="00B703B6"/>
    <w:rsid w:val="00B71625"/>
    <w:rsid w:val="00B75C54"/>
    <w:rsid w:val="00B8710E"/>
    <w:rsid w:val="00B92A93"/>
    <w:rsid w:val="00BA17A8"/>
    <w:rsid w:val="00BA3C33"/>
    <w:rsid w:val="00BA3EEB"/>
    <w:rsid w:val="00BB0878"/>
    <w:rsid w:val="00BB1879"/>
    <w:rsid w:val="00BC0ABE"/>
    <w:rsid w:val="00BC30DB"/>
    <w:rsid w:val="00BC64FF"/>
    <w:rsid w:val="00BC7C37"/>
    <w:rsid w:val="00BD2244"/>
    <w:rsid w:val="00BD64E4"/>
    <w:rsid w:val="00BE6472"/>
    <w:rsid w:val="00BF29B8"/>
    <w:rsid w:val="00BF46EA"/>
    <w:rsid w:val="00C00E52"/>
    <w:rsid w:val="00C07769"/>
    <w:rsid w:val="00C07D05"/>
    <w:rsid w:val="00C10856"/>
    <w:rsid w:val="00C203FA"/>
    <w:rsid w:val="00C24157"/>
    <w:rsid w:val="00C244F5"/>
    <w:rsid w:val="00C3164F"/>
    <w:rsid w:val="00C31B5E"/>
    <w:rsid w:val="00C34D3E"/>
    <w:rsid w:val="00C35B37"/>
    <w:rsid w:val="00C3747A"/>
    <w:rsid w:val="00C37F29"/>
    <w:rsid w:val="00C5456A"/>
    <w:rsid w:val="00C56DCC"/>
    <w:rsid w:val="00C57075"/>
    <w:rsid w:val="00C570CE"/>
    <w:rsid w:val="00C72AFE"/>
    <w:rsid w:val="00C81619"/>
    <w:rsid w:val="00CA013C"/>
    <w:rsid w:val="00CA6D6D"/>
    <w:rsid w:val="00CC7A4E"/>
    <w:rsid w:val="00CD1359"/>
    <w:rsid w:val="00CD4C83"/>
    <w:rsid w:val="00CF0E64"/>
    <w:rsid w:val="00D01EDC"/>
    <w:rsid w:val="00D078AA"/>
    <w:rsid w:val="00D10058"/>
    <w:rsid w:val="00D11978"/>
    <w:rsid w:val="00D15E30"/>
    <w:rsid w:val="00D16129"/>
    <w:rsid w:val="00D16F5D"/>
    <w:rsid w:val="00D25DBD"/>
    <w:rsid w:val="00D26929"/>
    <w:rsid w:val="00D30CBD"/>
    <w:rsid w:val="00D30D9E"/>
    <w:rsid w:val="00D33908"/>
    <w:rsid w:val="00D354F2"/>
    <w:rsid w:val="00D36650"/>
    <w:rsid w:val="00D36C30"/>
    <w:rsid w:val="00D37C90"/>
    <w:rsid w:val="00D41CD2"/>
    <w:rsid w:val="00D43A8C"/>
    <w:rsid w:val="00D53072"/>
    <w:rsid w:val="00D61A4E"/>
    <w:rsid w:val="00D634EA"/>
    <w:rsid w:val="00D713A1"/>
    <w:rsid w:val="00D77956"/>
    <w:rsid w:val="00D80F0C"/>
    <w:rsid w:val="00D9125A"/>
    <w:rsid w:val="00D92077"/>
    <w:rsid w:val="00D951E2"/>
    <w:rsid w:val="00D9565A"/>
    <w:rsid w:val="00DB0309"/>
    <w:rsid w:val="00DB2337"/>
    <w:rsid w:val="00DB5F87"/>
    <w:rsid w:val="00DB699B"/>
    <w:rsid w:val="00DC0376"/>
    <w:rsid w:val="00DC099B"/>
    <w:rsid w:val="00DC2BE5"/>
    <w:rsid w:val="00DC385C"/>
    <w:rsid w:val="00DC47AF"/>
    <w:rsid w:val="00DD4CD4"/>
    <w:rsid w:val="00DD5DFC"/>
    <w:rsid w:val="00DD5EAA"/>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26CD6"/>
    <w:rsid w:val="00E353A2"/>
    <w:rsid w:val="00E36881"/>
    <w:rsid w:val="00E416E8"/>
    <w:rsid w:val="00E42E4C"/>
    <w:rsid w:val="00E47013"/>
    <w:rsid w:val="00E541F9"/>
    <w:rsid w:val="00E57B79"/>
    <w:rsid w:val="00E60774"/>
    <w:rsid w:val="00E63419"/>
    <w:rsid w:val="00E64496"/>
    <w:rsid w:val="00E72115"/>
    <w:rsid w:val="00E76A36"/>
    <w:rsid w:val="00E8322E"/>
    <w:rsid w:val="00E903E0"/>
    <w:rsid w:val="00E96233"/>
    <w:rsid w:val="00EA1115"/>
    <w:rsid w:val="00EA39EB"/>
    <w:rsid w:val="00EA58CE"/>
    <w:rsid w:val="00EB33FF"/>
    <w:rsid w:val="00EB3D1A"/>
    <w:rsid w:val="00EB796E"/>
    <w:rsid w:val="00EC2447"/>
    <w:rsid w:val="00EC2759"/>
    <w:rsid w:val="00EC7106"/>
    <w:rsid w:val="00ED0120"/>
    <w:rsid w:val="00ED3BBA"/>
    <w:rsid w:val="00ED4E12"/>
    <w:rsid w:val="00EE051B"/>
    <w:rsid w:val="00EE54B4"/>
    <w:rsid w:val="00EF104E"/>
    <w:rsid w:val="00EF1AD8"/>
    <w:rsid w:val="00EF2B5C"/>
    <w:rsid w:val="00EF7794"/>
    <w:rsid w:val="00F02046"/>
    <w:rsid w:val="00F053D8"/>
    <w:rsid w:val="00F07888"/>
    <w:rsid w:val="00F1313D"/>
    <w:rsid w:val="00F14D74"/>
    <w:rsid w:val="00F17D88"/>
    <w:rsid w:val="00F201E7"/>
    <w:rsid w:val="00F204E0"/>
    <w:rsid w:val="00F20B16"/>
    <w:rsid w:val="00F21C79"/>
    <w:rsid w:val="00F238C9"/>
    <w:rsid w:val="00F23CA5"/>
    <w:rsid w:val="00F277AA"/>
    <w:rsid w:val="00F31955"/>
    <w:rsid w:val="00F34C06"/>
    <w:rsid w:val="00F43EA3"/>
    <w:rsid w:val="00F47CB3"/>
    <w:rsid w:val="00F50C55"/>
    <w:rsid w:val="00F51009"/>
    <w:rsid w:val="00F5553D"/>
    <w:rsid w:val="00F57FFB"/>
    <w:rsid w:val="00F601E6"/>
    <w:rsid w:val="00F70F5B"/>
    <w:rsid w:val="00F73954"/>
    <w:rsid w:val="00F82914"/>
    <w:rsid w:val="00F82DEC"/>
    <w:rsid w:val="00F8364E"/>
    <w:rsid w:val="00F94060"/>
    <w:rsid w:val="00FA56F6"/>
    <w:rsid w:val="00FB329D"/>
    <w:rsid w:val="00FC27E3"/>
    <w:rsid w:val="00FC74C7"/>
    <w:rsid w:val="00FD451D"/>
    <w:rsid w:val="00FD53F6"/>
    <w:rsid w:val="00FD5B22"/>
    <w:rsid w:val="00FE1B01"/>
    <w:rsid w:val="00FE4232"/>
    <w:rsid w:val="00FF6F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6FD430"/>
  <w14:defaultImageDpi w14:val="300"/>
  <w15:docId w15:val="{51E9FF30-D273-D04A-B0D7-4E4BAFB20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aliases w:val="Normal/Card"/>
    <w:uiPriority w:val="4"/>
    <w:qFormat/>
    <w:rsid w:val="00927734"/>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92773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2773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Foldover,3: Cite,Heading 3 Char1 Char Char,Citation Char Char Char Char,Citation Char1 Char Char,Bold Cite,Tag Char Char,Cite 1,Read Char,Heading 3 Char Char1 Char Char,Read Char Ch,Text 7,no,Cite ,Char1 Char,n"/>
    <w:basedOn w:val="Normal"/>
    <w:next w:val="Normal"/>
    <w:link w:val="Heading3Char"/>
    <w:uiPriority w:val="2"/>
    <w:unhideWhenUsed/>
    <w:qFormat/>
    <w:rsid w:val="0092773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no read,No Spacing12,No Spacing211,No Spacing2111,Ch,No Spacing11111,Tags,TAG,No Spacing4,No Spacing5,No Spacing21,Card,tags,Heading 2 Char2 Char,Heading 2 Char1 Char Char,ta,Heading 21,t"/>
    <w:basedOn w:val="Normal"/>
    <w:next w:val="Normal"/>
    <w:link w:val="Heading4Char"/>
    <w:uiPriority w:val="3"/>
    <w:unhideWhenUsed/>
    <w:qFormat/>
    <w:rsid w:val="0092773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2773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27734"/>
  </w:style>
  <w:style w:type="character" w:customStyle="1" w:styleId="Heading1Char">
    <w:name w:val="Heading 1 Char"/>
    <w:aliases w:val="Pocket Char"/>
    <w:basedOn w:val="DefaultParagraphFont"/>
    <w:link w:val="Heading1"/>
    <w:rsid w:val="0092773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27734"/>
    <w:rPr>
      <w:rFonts w:ascii="Calibri" w:eastAsiaTheme="majorEastAsia" w:hAnsi="Calibri" w:cstheme="majorBidi"/>
      <w:b/>
      <w:sz w:val="44"/>
      <w:szCs w:val="26"/>
      <w:u w:val="double"/>
    </w:rPr>
  </w:style>
  <w:style w:type="character" w:customStyle="1" w:styleId="Heading3Char">
    <w:name w:val="Heading 3 Char"/>
    <w:aliases w:val="Block Char,Heading 3 Char Char Char, Char Char,Foldover Char,3: Cite Char,Heading 3 Char1 Char Char Char,Citation Char Char Char Char Char,Citation Char1 Char Char Char,Bold Cite Char1,Tag Char Char Char,Cite 1 Char,Read Char Char,no Char"/>
    <w:basedOn w:val="DefaultParagraphFont"/>
    <w:link w:val="Heading3"/>
    <w:uiPriority w:val="2"/>
    <w:rsid w:val="00927734"/>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 Ch Char,no read Char,No Spacing12 Char,No Spacing211 Char,No Spacing2111 Char,Ch Char,No Spacing11111 Char,Tags Char,TAG Char,No Spacing4 Char,Card Char"/>
    <w:basedOn w:val="DefaultParagraphFont"/>
    <w:link w:val="Heading4"/>
    <w:uiPriority w:val="3"/>
    <w:rsid w:val="00927734"/>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27734"/>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Bold Cite Char,Citation Char Char Char,c,cite,Bo,B"/>
    <w:basedOn w:val="DefaultParagraphFont"/>
    <w:uiPriority w:val="6"/>
    <w:qFormat/>
    <w:rsid w:val="00927734"/>
    <w:rPr>
      <w:b w:val="0"/>
      <w:sz w:val="22"/>
      <w:u w:val="single"/>
    </w:rPr>
  </w:style>
  <w:style w:type="character" w:styleId="Emphasis">
    <w:name w:val="Emphasis"/>
    <w:aliases w:val="CD Card,Minimized,minimized,Evidence,Highlighted,tag2,Size 10,emphasis in card,ED - Tag,emphasis,Underlined,Emphasis!!,Bold Underline,small,Qualifications,normal card text,Shrunk,qualifications in card,qualifications"/>
    <w:basedOn w:val="DefaultParagraphFont"/>
    <w:link w:val="textbold"/>
    <w:uiPriority w:val="7"/>
    <w:qFormat/>
    <w:rsid w:val="00927734"/>
    <w:rPr>
      <w:rFonts w:ascii="Calibri" w:hAnsi="Calibri" w:cs="Calibri"/>
      <w:b w:val="0"/>
      <w:i w:val="0"/>
      <w:iCs/>
      <w:sz w:val="22"/>
      <w:u w:val="single"/>
      <w:bdr w:val="single" w:sz="8" w:space="0" w:color="auto"/>
    </w:rPr>
  </w:style>
  <w:style w:type="character" w:styleId="FollowedHyperlink">
    <w:name w:val="FollowedHyperlink"/>
    <w:basedOn w:val="DefaultParagraphFont"/>
    <w:uiPriority w:val="99"/>
    <w:semiHidden/>
    <w:unhideWhenUsed/>
    <w:rsid w:val="00927734"/>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Char Char Char Char Char Char Char Char1,TAG "/>
    <w:basedOn w:val="DefaultParagraphFont"/>
    <w:uiPriority w:val="99"/>
    <w:unhideWhenUsed/>
    <w:rsid w:val="00927734"/>
    <w:rPr>
      <w:color w:val="auto"/>
      <w:u w:val="none"/>
    </w:rPr>
  </w:style>
  <w:style w:type="paragraph" w:styleId="DocumentMap">
    <w:name w:val="Document Map"/>
    <w:basedOn w:val="Normal"/>
    <w:link w:val="DocumentMapChar"/>
    <w:uiPriority w:val="99"/>
    <w:semiHidden/>
    <w:unhideWhenUsed/>
    <w:rsid w:val="000E724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E7240"/>
    <w:rPr>
      <w:rFonts w:ascii="Lucida Grande" w:hAnsi="Lucida Grande" w:cs="Lucida Grande"/>
    </w:rPr>
  </w:style>
  <w:style w:type="paragraph" w:customStyle="1" w:styleId="Analytics">
    <w:name w:val="Analytics"/>
    <w:basedOn w:val="Normal"/>
    <w:link w:val="AnalyticsChar"/>
    <w:uiPriority w:val="4"/>
    <w:qFormat/>
    <w:rsid w:val="000E7240"/>
    <w:rPr>
      <w:b/>
      <w:i/>
      <w:sz w:val="28"/>
      <w:szCs w:val="26"/>
    </w:rPr>
  </w:style>
  <w:style w:type="character" w:customStyle="1" w:styleId="AnalyticsChar">
    <w:name w:val="Analytics Char"/>
    <w:basedOn w:val="DefaultParagraphFont"/>
    <w:link w:val="Analytics"/>
    <w:uiPriority w:val="4"/>
    <w:rsid w:val="000E7240"/>
    <w:rPr>
      <w:rFonts w:ascii="Georgia" w:hAnsi="Georgia" w:cs="Times New Roman"/>
      <w:b/>
      <w:i/>
      <w:sz w:val="28"/>
      <w:szCs w:val="26"/>
    </w:rPr>
  </w:style>
  <w:style w:type="character" w:customStyle="1" w:styleId="Box">
    <w:name w:val="Box"/>
    <w:aliases w:val="Style1"/>
    <w:basedOn w:val="DefaultParagraphFont"/>
    <w:uiPriority w:val="1"/>
    <w:qFormat/>
    <w:rsid w:val="008F4111"/>
    <w:rPr>
      <w:rFonts w:ascii="Times New Roman" w:hAnsi="Times New Roman"/>
      <w:b/>
      <w:sz w:val="20"/>
      <w:u w:val="single"/>
      <w:bdr w:val="single" w:sz="8" w:space="0" w:color="auto"/>
    </w:rPr>
  </w:style>
  <w:style w:type="character" w:customStyle="1" w:styleId="UnderlineBold">
    <w:name w:val="Underline + Bold"/>
    <w:basedOn w:val="DefaultParagraphFont"/>
    <w:uiPriority w:val="1"/>
    <w:qFormat/>
    <w:rsid w:val="008F4111"/>
    <w:rPr>
      <w:rFonts w:ascii="Times New Roman" w:eastAsia="ヒラギノ角ゴ StdN W8" w:hAnsi="Times New Roman" w:cs="Charcoal CY"/>
      <w:b/>
      <w:bCs w:val="0"/>
      <w:sz w:val="20"/>
      <w:szCs w:val="36"/>
      <w:u w:val="single"/>
    </w:rPr>
  </w:style>
  <w:style w:type="paragraph" w:customStyle="1" w:styleId="cardtext">
    <w:name w:val="card text"/>
    <w:basedOn w:val="Normal"/>
    <w:link w:val="cardtextChar"/>
    <w:qFormat/>
    <w:rsid w:val="008F4111"/>
    <w:pPr>
      <w:ind w:left="288" w:right="288"/>
    </w:pPr>
  </w:style>
  <w:style w:type="character" w:customStyle="1" w:styleId="cardtextChar">
    <w:name w:val="card text Char"/>
    <w:basedOn w:val="DefaultParagraphFont"/>
    <w:link w:val="cardtext"/>
    <w:rsid w:val="008F4111"/>
    <w:rPr>
      <w:rFonts w:ascii="Georgia" w:hAnsi="Georgia" w:cs="Times New Roman"/>
      <w:sz w:val="22"/>
    </w:rPr>
  </w:style>
  <w:style w:type="character" w:customStyle="1" w:styleId="boldunderline">
    <w:name w:val="bold underline"/>
    <w:qFormat/>
    <w:rsid w:val="008F4111"/>
    <w:rPr>
      <w:b/>
      <w:u w:val="single"/>
    </w:rPr>
  </w:style>
  <w:style w:type="character" w:customStyle="1" w:styleId="Style4Char">
    <w:name w:val="Style4 Char"/>
    <w:link w:val="Style4"/>
    <w:locked/>
    <w:rsid w:val="008F4111"/>
    <w:rPr>
      <w:rFonts w:ascii="Arial Narrow" w:eastAsia="Times New Roman" w:hAnsi="Arial Narrow" w:cs="Times New Roman"/>
      <w:sz w:val="20"/>
      <w:u w:val="single"/>
    </w:rPr>
  </w:style>
  <w:style w:type="paragraph" w:customStyle="1" w:styleId="Style4">
    <w:name w:val="Style4"/>
    <w:basedOn w:val="Normal"/>
    <w:link w:val="Style4Char"/>
    <w:rsid w:val="008F4111"/>
    <w:rPr>
      <w:rFonts w:ascii="Arial Narrow" w:eastAsia="Times New Roman" w:hAnsi="Arial Narrow"/>
      <w:sz w:val="20"/>
      <w:u w:val="single"/>
    </w:rPr>
  </w:style>
  <w:style w:type="character" w:styleId="UnresolvedMention">
    <w:name w:val="Unresolved Mention"/>
    <w:basedOn w:val="DefaultParagraphFont"/>
    <w:uiPriority w:val="99"/>
    <w:rsid w:val="00F51009"/>
    <w:rPr>
      <w:color w:val="605E5C"/>
      <w:shd w:val="clear" w:color="auto" w:fill="E1DFDD"/>
    </w:rPr>
  </w:style>
  <w:style w:type="paragraph" w:customStyle="1" w:styleId="textbold">
    <w:name w:val="text bold"/>
    <w:basedOn w:val="Normal"/>
    <w:link w:val="Emphasis"/>
    <w:uiPriority w:val="7"/>
    <w:qFormat/>
    <w:rsid w:val="000436C5"/>
    <w:pPr>
      <w:pBdr>
        <w:top w:val="single" w:sz="8" w:space="0" w:color="auto"/>
        <w:left w:val="single" w:sz="8" w:space="0" w:color="auto"/>
        <w:bottom w:val="single" w:sz="8" w:space="0" w:color="auto"/>
        <w:right w:val="single" w:sz="8" w:space="0" w:color="auto"/>
      </w:pBdr>
      <w:spacing w:line="256" w:lineRule="auto"/>
      <w:ind w:left="720"/>
    </w:pPr>
    <w:rPr>
      <w:rFonts w:eastAsiaTheme="minorEastAsia"/>
      <w:iCs/>
      <w:szCs w:val="24"/>
      <w:u w:val="single"/>
      <w:bdr w:val="single" w:sz="8" w:space="0" w:color="auto"/>
    </w:rPr>
  </w:style>
  <w:style w:type="character" w:customStyle="1" w:styleId="Style1Char1">
    <w:name w:val="Style1 Char1"/>
    <w:rsid w:val="000436C5"/>
    <w:rPr>
      <w:rFonts w:ascii="Times New Roman" w:eastAsia="SimSun" w:hAnsi="Times New Roman" w:cs="Times New Roman"/>
      <w:sz w:val="20"/>
      <w:u w:val="single"/>
      <w:lang w:eastAsia="zh-CN"/>
    </w:rPr>
  </w:style>
  <w:style w:type="character" w:customStyle="1" w:styleId="underline">
    <w:name w:val="underline"/>
    <w:qFormat/>
    <w:rsid w:val="000436C5"/>
    <w:rPr>
      <w:b/>
      <w:u w:val="single"/>
    </w:rPr>
  </w:style>
  <w:style w:type="character" w:customStyle="1" w:styleId="StyleStyle4CharTimesNewRoman11pt">
    <w:name w:val="Style Style4 Char + Times New Roman 11 pt"/>
    <w:basedOn w:val="DefaultParagraphFont"/>
    <w:rsid w:val="000436C5"/>
    <w:rPr>
      <w:rFonts w:ascii="Times New Roman" w:hAnsi="Times New Roman"/>
      <w:sz w:val="20"/>
      <w:szCs w:val="24"/>
      <w:u w:val="single"/>
      <w:lang w:val="en-US" w:eastAsia="en-US" w:bidi="ar-SA"/>
    </w:rPr>
  </w:style>
  <w:style w:type="character" w:customStyle="1" w:styleId="Style11ptUnderline">
    <w:name w:val="Style 11 pt Underline"/>
    <w:basedOn w:val="DefaultParagraphFont"/>
    <w:rsid w:val="000436C5"/>
    <w:rPr>
      <w:sz w:val="20"/>
      <w:u w:val="single"/>
    </w:rPr>
  </w:style>
  <w:style w:type="character" w:customStyle="1" w:styleId="StyleStyle4CharTimesNewRoman11ptBold">
    <w:name w:val="Style Style4 Char + Times New Roman 11 pt Bold"/>
    <w:basedOn w:val="DefaultParagraphFont"/>
    <w:rsid w:val="000436C5"/>
    <w:rPr>
      <w:rFonts w:ascii="Times New Roman" w:hAnsi="Times New Roman"/>
      <w:b/>
      <w:bCs/>
      <w:sz w:val="20"/>
      <w:szCs w:val="24"/>
      <w:u w:val="single"/>
      <w:lang w:val="en-US" w:eastAsia="en-US" w:bidi="ar-SA"/>
    </w:rPr>
  </w:style>
  <w:style w:type="character" w:customStyle="1" w:styleId="Style11ptBoldUnderline">
    <w:name w:val="Style 11 pt Bold Underline"/>
    <w:basedOn w:val="DefaultParagraphFont"/>
    <w:rsid w:val="000436C5"/>
    <w:rPr>
      <w:b/>
      <w:bCs/>
      <w:sz w:val="20"/>
      <w:u w:val="single"/>
    </w:rPr>
  </w:style>
  <w:style w:type="character" w:customStyle="1" w:styleId="Style11ptItalicUnderline">
    <w:name w:val="Style 11 pt Italic Underline"/>
    <w:basedOn w:val="DefaultParagraphFont"/>
    <w:rsid w:val="000436C5"/>
    <w:rPr>
      <w:i/>
      <w:iCs/>
      <w:sz w:val="20"/>
      <w:u w:val="single"/>
    </w:rPr>
  </w:style>
  <w:style w:type="character" w:customStyle="1" w:styleId="Style11pt">
    <w:name w:val="Style 11 pt"/>
    <w:basedOn w:val="DefaultParagraphFont"/>
    <w:rsid w:val="000436C5"/>
    <w:rPr>
      <w:sz w:val="20"/>
    </w:rPr>
  </w:style>
  <w:style w:type="character" w:customStyle="1" w:styleId="StyleStyle4CharTimesNewRoman11ptItalic">
    <w:name w:val="Style Style4 Char + Times New Roman 11 pt Italic"/>
    <w:basedOn w:val="DefaultParagraphFont"/>
    <w:rsid w:val="000436C5"/>
    <w:rPr>
      <w:rFonts w:ascii="Times New Roman" w:hAnsi="Times New Roman"/>
      <w:i/>
      <w:iCs/>
      <w:sz w:val="20"/>
      <w:szCs w:val="24"/>
      <w:u w:val="single"/>
      <w:lang w:val="en-US" w:eastAsia="en-US" w:bidi="ar-SA"/>
    </w:rPr>
  </w:style>
  <w:style w:type="character" w:customStyle="1" w:styleId="smallChar">
    <w:name w:val="small Char"/>
    <w:rsid w:val="000436C5"/>
    <w:rPr>
      <w:rFonts w:eastAsia="Calibri"/>
      <w:sz w:val="16"/>
      <w:szCs w:val="22"/>
      <w:lang w:val="en-US" w:eastAsia="en-US" w:bidi="ar-SA"/>
    </w:rPr>
  </w:style>
  <w:style w:type="character" w:customStyle="1" w:styleId="TitleChar">
    <w:name w:val="Title Char"/>
    <w:aliases w:val="Bold Underlined Char,UNDERLINE Char,title Char,Cites and Cards Char,Block Heading Char"/>
    <w:link w:val="Title"/>
    <w:uiPriority w:val="6"/>
    <w:qFormat/>
    <w:rsid w:val="000436C5"/>
    <w:rPr>
      <w:bCs/>
      <w:sz w:val="20"/>
      <w:u w:val="single"/>
    </w:rPr>
  </w:style>
  <w:style w:type="paragraph" w:styleId="Title">
    <w:name w:val="Title"/>
    <w:aliases w:val="Bold Underlined,UNDERLINE,title,Cites and Cards,Block Heading"/>
    <w:basedOn w:val="Normal"/>
    <w:next w:val="Normal"/>
    <w:link w:val="TitleChar"/>
    <w:uiPriority w:val="6"/>
    <w:qFormat/>
    <w:rsid w:val="000436C5"/>
    <w:pPr>
      <w:pBdr>
        <w:bottom w:val="single" w:sz="8" w:space="4" w:color="4F81BD"/>
      </w:pBdr>
      <w:spacing w:after="300"/>
      <w:contextualSpacing/>
    </w:pPr>
    <w:rPr>
      <w:rFonts w:asciiTheme="minorHAnsi" w:hAnsiTheme="minorHAnsi" w:cstheme="minorBidi"/>
      <w:bCs/>
      <w:sz w:val="20"/>
      <w:u w:val="single"/>
    </w:rPr>
  </w:style>
  <w:style w:type="character" w:customStyle="1" w:styleId="TitleChar1">
    <w:name w:val="Title Char1"/>
    <w:basedOn w:val="DefaultParagraphFont"/>
    <w:uiPriority w:val="10"/>
    <w:rsid w:val="000436C5"/>
    <w:rPr>
      <w:rFonts w:asciiTheme="majorHAnsi" w:eastAsiaTheme="majorEastAsia" w:hAnsiTheme="majorHAnsi" w:cstheme="majorBidi"/>
      <w:spacing w:val="-10"/>
      <w:kern w:val="28"/>
      <w:sz w:val="56"/>
      <w:szCs w:val="56"/>
    </w:rPr>
  </w:style>
  <w:style w:type="character" w:customStyle="1" w:styleId="m3722497330366011412gmail-style13ptbold">
    <w:name w:val="m_3722497330366011412gmail-style13ptbold"/>
    <w:basedOn w:val="DefaultParagraphFont"/>
    <w:rsid w:val="002F2ED4"/>
  </w:style>
  <w:style w:type="character" w:customStyle="1" w:styleId="m3722497330366011412gmail-debateunderline">
    <w:name w:val="m_3722497330366011412gmail-debateunderline"/>
    <w:basedOn w:val="DefaultParagraphFont"/>
    <w:rsid w:val="002F2ED4"/>
  </w:style>
  <w:style w:type="character" w:styleId="IntenseEmphasis">
    <w:name w:val="Intense Emphasis"/>
    <w:aliases w:val="S,Underline Char"/>
    <w:basedOn w:val="DefaultParagraphFont"/>
    <w:uiPriority w:val="6"/>
    <w:qFormat/>
    <w:rsid w:val="00DB0309"/>
    <w:rPr>
      <w:b/>
      <w:bCs w:val="0"/>
      <w:sz w:val="24"/>
      <w:u w:val="single"/>
    </w:rPr>
  </w:style>
  <w:style w:type="character" w:customStyle="1" w:styleId="CardsChar">
    <w:name w:val="Cards Char"/>
    <w:basedOn w:val="DefaultParagraphFont"/>
    <w:link w:val="Cards"/>
    <w:locked/>
    <w:rsid w:val="00DB0309"/>
  </w:style>
  <w:style w:type="paragraph" w:customStyle="1" w:styleId="Cards">
    <w:name w:val="Cards"/>
    <w:next w:val="Normal"/>
    <w:link w:val="CardsChar"/>
    <w:rsid w:val="00DB0309"/>
    <w:pPr>
      <w:widowControl w:val="0"/>
      <w:ind w:left="432" w:right="432"/>
      <w:jc w:val="both"/>
    </w:pPr>
  </w:style>
  <w:style w:type="paragraph" w:styleId="ListParagraph">
    <w:name w:val="List Paragraph"/>
    <w:basedOn w:val="Normal"/>
    <w:uiPriority w:val="99"/>
    <w:unhideWhenUsed/>
    <w:qFormat/>
    <w:rsid w:val="00927734"/>
    <w:pPr>
      <w:ind w:left="720"/>
      <w:contextualSpacing/>
    </w:pPr>
  </w:style>
  <w:style w:type="paragraph" w:styleId="Header">
    <w:name w:val="header"/>
    <w:basedOn w:val="Normal"/>
    <w:link w:val="HeaderChar"/>
    <w:uiPriority w:val="99"/>
    <w:unhideWhenUsed/>
    <w:rsid w:val="009277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7734"/>
    <w:rPr>
      <w:rFonts w:ascii="Calibri" w:eastAsiaTheme="minorHAnsi" w:hAnsi="Calibri" w:cs="Calibri"/>
      <w:sz w:val="22"/>
      <w:szCs w:val="22"/>
    </w:rPr>
  </w:style>
  <w:style w:type="paragraph" w:styleId="Footer">
    <w:name w:val="footer"/>
    <w:basedOn w:val="Normal"/>
    <w:link w:val="FooterChar"/>
    <w:uiPriority w:val="99"/>
    <w:unhideWhenUsed/>
    <w:rsid w:val="009277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7734"/>
    <w:rPr>
      <w:rFonts w:ascii="Calibri" w:eastAsiaTheme="minorHAns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1117552">
      <w:bodyDiv w:val="1"/>
      <w:marLeft w:val="0"/>
      <w:marRight w:val="0"/>
      <w:marTop w:val="0"/>
      <w:marBottom w:val="0"/>
      <w:divBdr>
        <w:top w:val="none" w:sz="0" w:space="0" w:color="auto"/>
        <w:left w:val="none" w:sz="0" w:space="0" w:color="auto"/>
        <w:bottom w:val="none" w:sz="0" w:space="0" w:color="auto"/>
        <w:right w:val="none" w:sz="0" w:space="0" w:color="auto"/>
      </w:divBdr>
    </w:div>
    <w:div w:id="192226995">
      <w:bodyDiv w:val="1"/>
      <w:marLeft w:val="0"/>
      <w:marRight w:val="0"/>
      <w:marTop w:val="0"/>
      <w:marBottom w:val="0"/>
      <w:divBdr>
        <w:top w:val="none" w:sz="0" w:space="0" w:color="auto"/>
        <w:left w:val="none" w:sz="0" w:space="0" w:color="auto"/>
        <w:bottom w:val="none" w:sz="0" w:space="0" w:color="auto"/>
        <w:right w:val="none" w:sz="0" w:space="0" w:color="auto"/>
      </w:divBdr>
      <w:divsChild>
        <w:div w:id="1136145709">
          <w:blockQuote w:val="1"/>
          <w:marLeft w:val="720"/>
          <w:marRight w:val="720"/>
          <w:marTop w:val="100"/>
          <w:marBottom w:val="100"/>
          <w:divBdr>
            <w:top w:val="none" w:sz="0" w:space="0" w:color="auto"/>
            <w:left w:val="single" w:sz="6" w:space="0" w:color="CACACA"/>
            <w:bottom w:val="none" w:sz="0" w:space="0" w:color="auto"/>
            <w:right w:val="none" w:sz="0" w:space="0" w:color="auto"/>
          </w:divBdr>
        </w:div>
      </w:divsChild>
    </w:div>
    <w:div w:id="293366880">
      <w:bodyDiv w:val="1"/>
      <w:marLeft w:val="0"/>
      <w:marRight w:val="0"/>
      <w:marTop w:val="0"/>
      <w:marBottom w:val="0"/>
      <w:divBdr>
        <w:top w:val="none" w:sz="0" w:space="0" w:color="auto"/>
        <w:left w:val="none" w:sz="0" w:space="0" w:color="auto"/>
        <w:bottom w:val="none" w:sz="0" w:space="0" w:color="auto"/>
        <w:right w:val="none" w:sz="0" w:space="0" w:color="auto"/>
      </w:divBdr>
    </w:div>
    <w:div w:id="336274453">
      <w:bodyDiv w:val="1"/>
      <w:marLeft w:val="0"/>
      <w:marRight w:val="0"/>
      <w:marTop w:val="0"/>
      <w:marBottom w:val="0"/>
      <w:divBdr>
        <w:top w:val="none" w:sz="0" w:space="0" w:color="auto"/>
        <w:left w:val="none" w:sz="0" w:space="0" w:color="auto"/>
        <w:bottom w:val="none" w:sz="0" w:space="0" w:color="auto"/>
        <w:right w:val="none" w:sz="0" w:space="0" w:color="auto"/>
      </w:divBdr>
    </w:div>
    <w:div w:id="381176621">
      <w:bodyDiv w:val="1"/>
      <w:marLeft w:val="0"/>
      <w:marRight w:val="0"/>
      <w:marTop w:val="0"/>
      <w:marBottom w:val="0"/>
      <w:divBdr>
        <w:top w:val="none" w:sz="0" w:space="0" w:color="auto"/>
        <w:left w:val="none" w:sz="0" w:space="0" w:color="auto"/>
        <w:bottom w:val="none" w:sz="0" w:space="0" w:color="auto"/>
        <w:right w:val="none" w:sz="0" w:space="0" w:color="auto"/>
      </w:divBdr>
    </w:div>
    <w:div w:id="463306725">
      <w:bodyDiv w:val="1"/>
      <w:marLeft w:val="0"/>
      <w:marRight w:val="0"/>
      <w:marTop w:val="0"/>
      <w:marBottom w:val="0"/>
      <w:divBdr>
        <w:top w:val="none" w:sz="0" w:space="0" w:color="auto"/>
        <w:left w:val="none" w:sz="0" w:space="0" w:color="auto"/>
        <w:bottom w:val="none" w:sz="0" w:space="0" w:color="auto"/>
        <w:right w:val="none" w:sz="0" w:space="0" w:color="auto"/>
      </w:divBdr>
    </w:div>
    <w:div w:id="481582063">
      <w:bodyDiv w:val="1"/>
      <w:marLeft w:val="0"/>
      <w:marRight w:val="0"/>
      <w:marTop w:val="0"/>
      <w:marBottom w:val="0"/>
      <w:divBdr>
        <w:top w:val="none" w:sz="0" w:space="0" w:color="auto"/>
        <w:left w:val="none" w:sz="0" w:space="0" w:color="auto"/>
        <w:bottom w:val="none" w:sz="0" w:space="0" w:color="auto"/>
        <w:right w:val="none" w:sz="0" w:space="0" w:color="auto"/>
      </w:divBdr>
    </w:div>
    <w:div w:id="485391954">
      <w:bodyDiv w:val="1"/>
      <w:marLeft w:val="0"/>
      <w:marRight w:val="0"/>
      <w:marTop w:val="0"/>
      <w:marBottom w:val="0"/>
      <w:divBdr>
        <w:top w:val="none" w:sz="0" w:space="0" w:color="auto"/>
        <w:left w:val="none" w:sz="0" w:space="0" w:color="auto"/>
        <w:bottom w:val="none" w:sz="0" w:space="0" w:color="auto"/>
        <w:right w:val="none" w:sz="0" w:space="0" w:color="auto"/>
      </w:divBdr>
    </w:div>
    <w:div w:id="743454726">
      <w:bodyDiv w:val="1"/>
      <w:marLeft w:val="0"/>
      <w:marRight w:val="0"/>
      <w:marTop w:val="0"/>
      <w:marBottom w:val="0"/>
      <w:divBdr>
        <w:top w:val="none" w:sz="0" w:space="0" w:color="auto"/>
        <w:left w:val="none" w:sz="0" w:space="0" w:color="auto"/>
        <w:bottom w:val="none" w:sz="0" w:space="0" w:color="auto"/>
        <w:right w:val="none" w:sz="0" w:space="0" w:color="auto"/>
      </w:divBdr>
    </w:div>
    <w:div w:id="761295838">
      <w:bodyDiv w:val="1"/>
      <w:marLeft w:val="0"/>
      <w:marRight w:val="0"/>
      <w:marTop w:val="0"/>
      <w:marBottom w:val="0"/>
      <w:divBdr>
        <w:top w:val="none" w:sz="0" w:space="0" w:color="auto"/>
        <w:left w:val="none" w:sz="0" w:space="0" w:color="auto"/>
        <w:bottom w:val="none" w:sz="0" w:space="0" w:color="auto"/>
        <w:right w:val="none" w:sz="0" w:space="0" w:color="auto"/>
      </w:divBdr>
    </w:div>
    <w:div w:id="762534534">
      <w:bodyDiv w:val="1"/>
      <w:marLeft w:val="0"/>
      <w:marRight w:val="0"/>
      <w:marTop w:val="0"/>
      <w:marBottom w:val="0"/>
      <w:divBdr>
        <w:top w:val="none" w:sz="0" w:space="0" w:color="auto"/>
        <w:left w:val="none" w:sz="0" w:space="0" w:color="auto"/>
        <w:bottom w:val="none" w:sz="0" w:space="0" w:color="auto"/>
        <w:right w:val="none" w:sz="0" w:space="0" w:color="auto"/>
      </w:divBdr>
    </w:div>
    <w:div w:id="906648765">
      <w:bodyDiv w:val="1"/>
      <w:marLeft w:val="0"/>
      <w:marRight w:val="0"/>
      <w:marTop w:val="0"/>
      <w:marBottom w:val="0"/>
      <w:divBdr>
        <w:top w:val="none" w:sz="0" w:space="0" w:color="auto"/>
        <w:left w:val="none" w:sz="0" w:space="0" w:color="auto"/>
        <w:bottom w:val="none" w:sz="0" w:space="0" w:color="auto"/>
        <w:right w:val="none" w:sz="0" w:space="0" w:color="auto"/>
      </w:divBdr>
    </w:div>
    <w:div w:id="967517429">
      <w:bodyDiv w:val="1"/>
      <w:marLeft w:val="0"/>
      <w:marRight w:val="0"/>
      <w:marTop w:val="0"/>
      <w:marBottom w:val="0"/>
      <w:divBdr>
        <w:top w:val="none" w:sz="0" w:space="0" w:color="auto"/>
        <w:left w:val="none" w:sz="0" w:space="0" w:color="auto"/>
        <w:bottom w:val="none" w:sz="0" w:space="0" w:color="auto"/>
        <w:right w:val="none" w:sz="0" w:space="0" w:color="auto"/>
      </w:divBdr>
    </w:div>
    <w:div w:id="971902220">
      <w:bodyDiv w:val="1"/>
      <w:marLeft w:val="0"/>
      <w:marRight w:val="0"/>
      <w:marTop w:val="0"/>
      <w:marBottom w:val="0"/>
      <w:divBdr>
        <w:top w:val="none" w:sz="0" w:space="0" w:color="auto"/>
        <w:left w:val="none" w:sz="0" w:space="0" w:color="auto"/>
        <w:bottom w:val="none" w:sz="0" w:space="0" w:color="auto"/>
        <w:right w:val="none" w:sz="0" w:space="0" w:color="auto"/>
      </w:divBdr>
    </w:div>
    <w:div w:id="980115738">
      <w:bodyDiv w:val="1"/>
      <w:marLeft w:val="0"/>
      <w:marRight w:val="0"/>
      <w:marTop w:val="0"/>
      <w:marBottom w:val="0"/>
      <w:divBdr>
        <w:top w:val="none" w:sz="0" w:space="0" w:color="auto"/>
        <w:left w:val="none" w:sz="0" w:space="0" w:color="auto"/>
        <w:bottom w:val="none" w:sz="0" w:space="0" w:color="auto"/>
        <w:right w:val="none" w:sz="0" w:space="0" w:color="auto"/>
      </w:divBdr>
    </w:div>
    <w:div w:id="1162240182">
      <w:bodyDiv w:val="1"/>
      <w:marLeft w:val="0"/>
      <w:marRight w:val="0"/>
      <w:marTop w:val="0"/>
      <w:marBottom w:val="0"/>
      <w:divBdr>
        <w:top w:val="none" w:sz="0" w:space="0" w:color="auto"/>
        <w:left w:val="none" w:sz="0" w:space="0" w:color="auto"/>
        <w:bottom w:val="none" w:sz="0" w:space="0" w:color="auto"/>
        <w:right w:val="none" w:sz="0" w:space="0" w:color="auto"/>
      </w:divBdr>
    </w:div>
    <w:div w:id="1179005268">
      <w:bodyDiv w:val="1"/>
      <w:marLeft w:val="0"/>
      <w:marRight w:val="0"/>
      <w:marTop w:val="0"/>
      <w:marBottom w:val="0"/>
      <w:divBdr>
        <w:top w:val="none" w:sz="0" w:space="0" w:color="auto"/>
        <w:left w:val="none" w:sz="0" w:space="0" w:color="auto"/>
        <w:bottom w:val="none" w:sz="0" w:space="0" w:color="auto"/>
        <w:right w:val="none" w:sz="0" w:space="0" w:color="auto"/>
      </w:divBdr>
    </w:div>
    <w:div w:id="1236671832">
      <w:bodyDiv w:val="1"/>
      <w:marLeft w:val="0"/>
      <w:marRight w:val="0"/>
      <w:marTop w:val="0"/>
      <w:marBottom w:val="0"/>
      <w:divBdr>
        <w:top w:val="none" w:sz="0" w:space="0" w:color="auto"/>
        <w:left w:val="none" w:sz="0" w:space="0" w:color="auto"/>
        <w:bottom w:val="none" w:sz="0" w:space="0" w:color="auto"/>
        <w:right w:val="none" w:sz="0" w:space="0" w:color="auto"/>
      </w:divBdr>
    </w:div>
    <w:div w:id="1304431379">
      <w:bodyDiv w:val="1"/>
      <w:marLeft w:val="0"/>
      <w:marRight w:val="0"/>
      <w:marTop w:val="0"/>
      <w:marBottom w:val="0"/>
      <w:divBdr>
        <w:top w:val="none" w:sz="0" w:space="0" w:color="auto"/>
        <w:left w:val="none" w:sz="0" w:space="0" w:color="auto"/>
        <w:bottom w:val="none" w:sz="0" w:space="0" w:color="auto"/>
        <w:right w:val="none" w:sz="0" w:space="0" w:color="auto"/>
      </w:divBdr>
    </w:div>
    <w:div w:id="1306616881">
      <w:bodyDiv w:val="1"/>
      <w:marLeft w:val="0"/>
      <w:marRight w:val="0"/>
      <w:marTop w:val="0"/>
      <w:marBottom w:val="0"/>
      <w:divBdr>
        <w:top w:val="none" w:sz="0" w:space="0" w:color="auto"/>
        <w:left w:val="none" w:sz="0" w:space="0" w:color="auto"/>
        <w:bottom w:val="none" w:sz="0" w:space="0" w:color="auto"/>
        <w:right w:val="none" w:sz="0" w:space="0" w:color="auto"/>
      </w:divBdr>
    </w:div>
    <w:div w:id="1374043654">
      <w:bodyDiv w:val="1"/>
      <w:marLeft w:val="0"/>
      <w:marRight w:val="0"/>
      <w:marTop w:val="0"/>
      <w:marBottom w:val="0"/>
      <w:divBdr>
        <w:top w:val="none" w:sz="0" w:space="0" w:color="auto"/>
        <w:left w:val="none" w:sz="0" w:space="0" w:color="auto"/>
        <w:bottom w:val="none" w:sz="0" w:space="0" w:color="auto"/>
        <w:right w:val="none" w:sz="0" w:space="0" w:color="auto"/>
      </w:divBdr>
    </w:div>
    <w:div w:id="1483233807">
      <w:bodyDiv w:val="1"/>
      <w:marLeft w:val="0"/>
      <w:marRight w:val="0"/>
      <w:marTop w:val="0"/>
      <w:marBottom w:val="0"/>
      <w:divBdr>
        <w:top w:val="none" w:sz="0" w:space="0" w:color="auto"/>
        <w:left w:val="none" w:sz="0" w:space="0" w:color="auto"/>
        <w:bottom w:val="none" w:sz="0" w:space="0" w:color="auto"/>
        <w:right w:val="none" w:sz="0" w:space="0" w:color="auto"/>
      </w:divBdr>
    </w:div>
    <w:div w:id="1487668100">
      <w:bodyDiv w:val="1"/>
      <w:marLeft w:val="0"/>
      <w:marRight w:val="0"/>
      <w:marTop w:val="0"/>
      <w:marBottom w:val="0"/>
      <w:divBdr>
        <w:top w:val="none" w:sz="0" w:space="0" w:color="auto"/>
        <w:left w:val="none" w:sz="0" w:space="0" w:color="auto"/>
        <w:bottom w:val="none" w:sz="0" w:space="0" w:color="auto"/>
        <w:right w:val="none" w:sz="0" w:space="0" w:color="auto"/>
      </w:divBdr>
    </w:div>
    <w:div w:id="1538930315">
      <w:bodyDiv w:val="1"/>
      <w:marLeft w:val="0"/>
      <w:marRight w:val="0"/>
      <w:marTop w:val="0"/>
      <w:marBottom w:val="0"/>
      <w:divBdr>
        <w:top w:val="none" w:sz="0" w:space="0" w:color="auto"/>
        <w:left w:val="none" w:sz="0" w:space="0" w:color="auto"/>
        <w:bottom w:val="none" w:sz="0" w:space="0" w:color="auto"/>
        <w:right w:val="none" w:sz="0" w:space="0" w:color="auto"/>
      </w:divBdr>
    </w:div>
    <w:div w:id="1576090737">
      <w:bodyDiv w:val="1"/>
      <w:marLeft w:val="0"/>
      <w:marRight w:val="0"/>
      <w:marTop w:val="0"/>
      <w:marBottom w:val="0"/>
      <w:divBdr>
        <w:top w:val="none" w:sz="0" w:space="0" w:color="auto"/>
        <w:left w:val="none" w:sz="0" w:space="0" w:color="auto"/>
        <w:bottom w:val="none" w:sz="0" w:space="0" w:color="auto"/>
        <w:right w:val="none" w:sz="0" w:space="0" w:color="auto"/>
      </w:divBdr>
      <w:divsChild>
        <w:div w:id="1950701087">
          <w:marLeft w:val="0"/>
          <w:marRight w:val="0"/>
          <w:marTop w:val="0"/>
          <w:marBottom w:val="0"/>
          <w:divBdr>
            <w:top w:val="none" w:sz="0" w:space="0" w:color="auto"/>
            <w:left w:val="none" w:sz="0" w:space="0" w:color="auto"/>
            <w:bottom w:val="none" w:sz="0" w:space="0" w:color="auto"/>
            <w:right w:val="none" w:sz="0" w:space="0" w:color="auto"/>
          </w:divBdr>
          <w:divsChild>
            <w:div w:id="955334877">
              <w:marLeft w:val="0"/>
              <w:marRight w:val="0"/>
              <w:marTop w:val="0"/>
              <w:marBottom w:val="0"/>
              <w:divBdr>
                <w:top w:val="none" w:sz="0" w:space="0" w:color="auto"/>
                <w:left w:val="none" w:sz="0" w:space="0" w:color="auto"/>
                <w:bottom w:val="none" w:sz="0" w:space="0" w:color="auto"/>
                <w:right w:val="none" w:sz="0" w:space="0" w:color="auto"/>
              </w:divBdr>
              <w:divsChild>
                <w:div w:id="1684504176">
                  <w:marLeft w:val="0"/>
                  <w:marRight w:val="0"/>
                  <w:marTop w:val="0"/>
                  <w:marBottom w:val="420"/>
                  <w:divBdr>
                    <w:top w:val="none" w:sz="0" w:space="0" w:color="auto"/>
                    <w:left w:val="none" w:sz="0" w:space="0" w:color="auto"/>
                    <w:bottom w:val="none" w:sz="0" w:space="0" w:color="auto"/>
                    <w:right w:val="none" w:sz="0" w:space="0" w:color="auto"/>
                  </w:divBdr>
                  <w:divsChild>
                    <w:div w:id="132994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6836611">
          <w:marLeft w:val="0"/>
          <w:marRight w:val="0"/>
          <w:marTop w:val="0"/>
          <w:marBottom w:val="0"/>
          <w:divBdr>
            <w:top w:val="none" w:sz="0" w:space="0" w:color="auto"/>
            <w:left w:val="none" w:sz="0" w:space="0" w:color="auto"/>
            <w:bottom w:val="none" w:sz="0" w:space="0" w:color="auto"/>
            <w:right w:val="none" w:sz="0" w:space="0" w:color="auto"/>
          </w:divBdr>
        </w:div>
      </w:divsChild>
    </w:div>
    <w:div w:id="1588610743">
      <w:bodyDiv w:val="1"/>
      <w:marLeft w:val="0"/>
      <w:marRight w:val="0"/>
      <w:marTop w:val="0"/>
      <w:marBottom w:val="0"/>
      <w:divBdr>
        <w:top w:val="none" w:sz="0" w:space="0" w:color="auto"/>
        <w:left w:val="none" w:sz="0" w:space="0" w:color="auto"/>
        <w:bottom w:val="none" w:sz="0" w:space="0" w:color="auto"/>
        <w:right w:val="none" w:sz="0" w:space="0" w:color="auto"/>
      </w:divBdr>
      <w:divsChild>
        <w:div w:id="2082410329">
          <w:marLeft w:val="0"/>
          <w:marRight w:val="0"/>
          <w:marTop w:val="0"/>
          <w:marBottom w:val="330"/>
          <w:divBdr>
            <w:top w:val="none" w:sz="0" w:space="0" w:color="auto"/>
            <w:left w:val="none" w:sz="0" w:space="0" w:color="auto"/>
            <w:bottom w:val="none" w:sz="0" w:space="0" w:color="auto"/>
            <w:right w:val="none" w:sz="0" w:space="0" w:color="auto"/>
          </w:divBdr>
        </w:div>
      </w:divsChild>
    </w:div>
    <w:div w:id="1699113478">
      <w:bodyDiv w:val="1"/>
      <w:marLeft w:val="0"/>
      <w:marRight w:val="0"/>
      <w:marTop w:val="0"/>
      <w:marBottom w:val="0"/>
      <w:divBdr>
        <w:top w:val="none" w:sz="0" w:space="0" w:color="auto"/>
        <w:left w:val="none" w:sz="0" w:space="0" w:color="auto"/>
        <w:bottom w:val="none" w:sz="0" w:space="0" w:color="auto"/>
        <w:right w:val="none" w:sz="0" w:space="0" w:color="auto"/>
      </w:divBdr>
    </w:div>
    <w:div w:id="1717927370">
      <w:bodyDiv w:val="1"/>
      <w:marLeft w:val="0"/>
      <w:marRight w:val="0"/>
      <w:marTop w:val="0"/>
      <w:marBottom w:val="0"/>
      <w:divBdr>
        <w:top w:val="none" w:sz="0" w:space="0" w:color="auto"/>
        <w:left w:val="none" w:sz="0" w:space="0" w:color="auto"/>
        <w:bottom w:val="none" w:sz="0" w:space="0" w:color="auto"/>
        <w:right w:val="none" w:sz="0" w:space="0" w:color="auto"/>
      </w:divBdr>
    </w:div>
    <w:div w:id="1757558768">
      <w:bodyDiv w:val="1"/>
      <w:marLeft w:val="0"/>
      <w:marRight w:val="0"/>
      <w:marTop w:val="0"/>
      <w:marBottom w:val="0"/>
      <w:divBdr>
        <w:top w:val="none" w:sz="0" w:space="0" w:color="auto"/>
        <w:left w:val="none" w:sz="0" w:space="0" w:color="auto"/>
        <w:bottom w:val="none" w:sz="0" w:space="0" w:color="auto"/>
        <w:right w:val="none" w:sz="0" w:space="0" w:color="auto"/>
      </w:divBdr>
    </w:div>
    <w:div w:id="1758210877">
      <w:bodyDiv w:val="1"/>
      <w:marLeft w:val="0"/>
      <w:marRight w:val="0"/>
      <w:marTop w:val="0"/>
      <w:marBottom w:val="0"/>
      <w:divBdr>
        <w:top w:val="none" w:sz="0" w:space="0" w:color="auto"/>
        <w:left w:val="none" w:sz="0" w:space="0" w:color="auto"/>
        <w:bottom w:val="none" w:sz="0" w:space="0" w:color="auto"/>
        <w:right w:val="none" w:sz="0" w:space="0" w:color="auto"/>
      </w:divBdr>
    </w:div>
    <w:div w:id="1764837441">
      <w:bodyDiv w:val="1"/>
      <w:marLeft w:val="0"/>
      <w:marRight w:val="0"/>
      <w:marTop w:val="0"/>
      <w:marBottom w:val="0"/>
      <w:divBdr>
        <w:top w:val="none" w:sz="0" w:space="0" w:color="auto"/>
        <w:left w:val="none" w:sz="0" w:space="0" w:color="auto"/>
        <w:bottom w:val="none" w:sz="0" w:space="0" w:color="auto"/>
        <w:right w:val="none" w:sz="0" w:space="0" w:color="auto"/>
      </w:divBdr>
    </w:div>
    <w:div w:id="1767732202">
      <w:bodyDiv w:val="1"/>
      <w:marLeft w:val="0"/>
      <w:marRight w:val="0"/>
      <w:marTop w:val="0"/>
      <w:marBottom w:val="0"/>
      <w:divBdr>
        <w:top w:val="none" w:sz="0" w:space="0" w:color="auto"/>
        <w:left w:val="none" w:sz="0" w:space="0" w:color="auto"/>
        <w:bottom w:val="none" w:sz="0" w:space="0" w:color="auto"/>
        <w:right w:val="none" w:sz="0" w:space="0" w:color="auto"/>
      </w:divBdr>
    </w:div>
    <w:div w:id="1826629742">
      <w:bodyDiv w:val="1"/>
      <w:marLeft w:val="0"/>
      <w:marRight w:val="0"/>
      <w:marTop w:val="0"/>
      <w:marBottom w:val="0"/>
      <w:divBdr>
        <w:top w:val="none" w:sz="0" w:space="0" w:color="auto"/>
        <w:left w:val="none" w:sz="0" w:space="0" w:color="auto"/>
        <w:bottom w:val="none" w:sz="0" w:space="0" w:color="auto"/>
        <w:right w:val="none" w:sz="0" w:space="0" w:color="auto"/>
      </w:divBdr>
    </w:div>
    <w:div w:id="1833447058">
      <w:bodyDiv w:val="1"/>
      <w:marLeft w:val="0"/>
      <w:marRight w:val="0"/>
      <w:marTop w:val="0"/>
      <w:marBottom w:val="0"/>
      <w:divBdr>
        <w:top w:val="none" w:sz="0" w:space="0" w:color="auto"/>
        <w:left w:val="none" w:sz="0" w:space="0" w:color="auto"/>
        <w:bottom w:val="none" w:sz="0" w:space="0" w:color="auto"/>
        <w:right w:val="none" w:sz="0" w:space="0" w:color="auto"/>
      </w:divBdr>
    </w:div>
    <w:div w:id="1956983839">
      <w:bodyDiv w:val="1"/>
      <w:marLeft w:val="0"/>
      <w:marRight w:val="0"/>
      <w:marTop w:val="0"/>
      <w:marBottom w:val="0"/>
      <w:divBdr>
        <w:top w:val="none" w:sz="0" w:space="0" w:color="auto"/>
        <w:left w:val="none" w:sz="0" w:space="0" w:color="auto"/>
        <w:bottom w:val="none" w:sz="0" w:space="0" w:color="auto"/>
        <w:right w:val="none" w:sz="0" w:space="0" w:color="auto"/>
      </w:divBdr>
    </w:div>
    <w:div w:id="1977181776">
      <w:bodyDiv w:val="1"/>
      <w:marLeft w:val="0"/>
      <w:marRight w:val="0"/>
      <w:marTop w:val="0"/>
      <w:marBottom w:val="0"/>
      <w:divBdr>
        <w:top w:val="none" w:sz="0" w:space="0" w:color="auto"/>
        <w:left w:val="none" w:sz="0" w:space="0" w:color="auto"/>
        <w:bottom w:val="none" w:sz="0" w:space="0" w:color="auto"/>
        <w:right w:val="none" w:sz="0" w:space="0" w:color="auto"/>
      </w:divBdr>
    </w:div>
    <w:div w:id="1986351044">
      <w:bodyDiv w:val="1"/>
      <w:marLeft w:val="0"/>
      <w:marRight w:val="0"/>
      <w:marTop w:val="0"/>
      <w:marBottom w:val="0"/>
      <w:divBdr>
        <w:top w:val="none" w:sz="0" w:space="0" w:color="auto"/>
        <w:left w:val="none" w:sz="0" w:space="0" w:color="auto"/>
        <w:bottom w:val="none" w:sz="0" w:space="0" w:color="auto"/>
        <w:right w:val="none" w:sz="0" w:space="0" w:color="auto"/>
      </w:divBdr>
    </w:div>
    <w:div w:id="2110812793">
      <w:bodyDiv w:val="1"/>
      <w:marLeft w:val="0"/>
      <w:marRight w:val="0"/>
      <w:marTop w:val="0"/>
      <w:marBottom w:val="0"/>
      <w:divBdr>
        <w:top w:val="none" w:sz="0" w:space="0" w:color="auto"/>
        <w:left w:val="none" w:sz="0" w:space="0" w:color="auto"/>
        <w:bottom w:val="none" w:sz="0" w:space="0" w:color="auto"/>
        <w:right w:val="none" w:sz="0" w:space="0" w:color="auto"/>
      </w:divBdr>
    </w:div>
    <w:div w:id="2141921181">
      <w:bodyDiv w:val="1"/>
      <w:marLeft w:val="0"/>
      <w:marRight w:val="0"/>
      <w:marTop w:val="0"/>
      <w:marBottom w:val="0"/>
      <w:divBdr>
        <w:top w:val="none" w:sz="0" w:space="0" w:color="auto"/>
        <w:left w:val="none" w:sz="0" w:space="0" w:color="auto"/>
        <w:bottom w:val="none" w:sz="0" w:space="0" w:color="auto"/>
        <w:right w:val="none" w:sz="0" w:space="0" w:color="auto"/>
      </w:divBdr>
    </w:div>
    <w:div w:id="214272703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oscn.net/applications/oscn/DeliverDocument.asp?CiteID=20287" TargetMode="External"/><Relationship Id="rId18" Type="http://schemas.openxmlformats.org/officeDocument/2006/relationships/hyperlink" Target="http://www.oscn.net/applications/oscn/DeliverDocument.asp?CiteID=20287" TargetMode="External"/><Relationship Id="rId26" Type="http://schemas.openxmlformats.org/officeDocument/2006/relationships/hyperlink" Target="https://www.statista.com/statistics/248552/us-arms-exports-by-country/?fbclid=IwAR3K2Y0chhnVFvY4tN85_R7C0KLGVG1__R0x3BLwL2hfwU7RJ5tg6pcA8Jk" TargetMode="External"/><Relationship Id="rId3" Type="http://schemas.openxmlformats.org/officeDocument/2006/relationships/customXml" Target="../customXml/item3.xml"/><Relationship Id="rId21" Type="http://schemas.openxmlformats.org/officeDocument/2006/relationships/hyperlink" Target="http://www.rtiindia.org/forum/" TargetMode="External"/><Relationship Id="rId34" Type="http://schemas.openxmlformats.org/officeDocument/2006/relationships/hyperlink" Target="https://www.dsca.mil/sites/default/files/final-fms-dcs_30_sep.pdf" TargetMode="External"/><Relationship Id="rId7" Type="http://schemas.openxmlformats.org/officeDocument/2006/relationships/settings" Target="settings.xml"/><Relationship Id="rId12" Type="http://schemas.openxmlformats.org/officeDocument/2006/relationships/hyperlink" Target="http://www.oscn.net/applications/oscn/DeliverDocument.asp?CiteID=20287" TargetMode="External"/><Relationship Id="rId17" Type="http://schemas.openxmlformats.org/officeDocument/2006/relationships/hyperlink" Target="http://www.oscn.net/applications/oscn/DeliverDocument.asp?CiteID=20287" TargetMode="External"/><Relationship Id="rId25" Type="http://schemas.openxmlformats.org/officeDocument/2006/relationships/hyperlink" Target="https://warontherocks.com/2018/09/trumps-arms-exports-policy-debunking-key-assumptions/" TargetMode="External"/><Relationship Id="rId33" Type="http://schemas.openxmlformats.org/officeDocument/2006/relationships/hyperlink" Target="https://www.state.gov/u-s-arms-sales-and-defense-trade/" TargetMode="External"/><Relationship Id="rId2" Type="http://schemas.openxmlformats.org/officeDocument/2006/relationships/customXml" Target="../customXml/item2.xml"/><Relationship Id="rId16" Type="http://schemas.openxmlformats.org/officeDocument/2006/relationships/hyperlink" Target="http://www.oscn.net/applications/oscn/DeliverDocument.asp?CiteID=20287" TargetMode="External"/><Relationship Id="rId20" Type="http://schemas.openxmlformats.org/officeDocument/2006/relationships/hyperlink" Target="http://www.sarpn.org.za/documents/d0001784/5-US-agric_Sept2005_Chap2.pdf" TargetMode="External"/><Relationship Id="rId29" Type="http://schemas.openxmlformats.org/officeDocument/2006/relationships/hyperlink" Target="http://www.ndia.org/policy/international/fms-vs-dc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oscn.net/applications/oscn/DeliverDocument.asp?CiteID=20287" TargetMode="External"/><Relationship Id="rId24" Type="http://schemas.openxmlformats.org/officeDocument/2006/relationships/hyperlink" Target="https://securityassistance.org/content/direct%20commercial%20sales?year=2018" TargetMode="External"/><Relationship Id="rId32" Type="http://schemas.openxmlformats.org/officeDocument/2006/relationships/hyperlink" Target="http://www.ndia.org/policy/international/fms-vs-dcs" TargetMode="External"/><Relationship Id="rId5" Type="http://schemas.openxmlformats.org/officeDocument/2006/relationships/numbering" Target="numbering.xml"/><Relationship Id="rId15" Type="http://schemas.openxmlformats.org/officeDocument/2006/relationships/hyperlink" Target="http://www.oscn.net/applications/oscn/DeliverDocument.asp?CiteID=20287" TargetMode="External"/><Relationship Id="rId23" Type="http://schemas.openxmlformats.org/officeDocument/2006/relationships/hyperlink" Target="https://www.lexingtoninstitute.org/foreign-military-sales-remain-an-important-tool-of-u-s-national-security/" TargetMode="External"/><Relationship Id="rId28" Type="http://schemas.openxmlformats.org/officeDocument/2006/relationships/hyperlink" Target="https://www.reuters.com/article/us-usa-military-sales/u-s-foreign-military-sales-total-55-6-billion-up-33-percent-u-s-official-idUSKCN1MJ2ES" TargetMode="External"/><Relationship Id="rId36" Type="http://schemas.openxmlformats.org/officeDocument/2006/relationships/theme" Target="theme/theme1.xml"/><Relationship Id="rId10" Type="http://schemas.openxmlformats.org/officeDocument/2006/relationships/hyperlink" Target="http://www.oscn.net/applications/oscn/DeliverDocument.asp?CiteID=20287" TargetMode="External"/><Relationship Id="rId19" Type="http://schemas.openxmlformats.org/officeDocument/2006/relationships/hyperlink" Target="http://www.oscn.net/applications/oscn/deliverdocument.asp?box1=106&amp;box2=U.S.&amp;box3=360" TargetMode="External"/><Relationship Id="rId31" Type="http://schemas.openxmlformats.org/officeDocument/2006/relationships/hyperlink" Target="https://www.dsca.mil/programs/foreign-military-sales-fms" TargetMode="External"/><Relationship Id="rId4" Type="http://schemas.openxmlformats.org/officeDocument/2006/relationships/customXml" Target="../customXml/item4.xml"/><Relationship Id="rId9" Type="http://schemas.openxmlformats.org/officeDocument/2006/relationships/hyperlink" Target="http://definitions.uslegal.com/u/united-states-federal-government/" TargetMode="External"/><Relationship Id="rId14" Type="http://schemas.openxmlformats.org/officeDocument/2006/relationships/hyperlink" Target="http://www.oscn.net/applications/oscn/DeliverDocument.asp?CiteID=20287" TargetMode="External"/><Relationship Id="rId22" Type="http://schemas.openxmlformats.org/officeDocument/2006/relationships/hyperlink" Target="http://www.lexisnexis.com.proxy.lib.umich.edu/lnacui2api/mungo/lexseestat.do?bct=A&amp;risb=21_T11113058883&amp;homeCsi=154153&amp;A=0.08807382399355024&amp;urlEnc=ISO-8859-1&amp;&amp;citeString=114%20S.%20Ct.%201239,at%201250&amp;countryCode=USA" TargetMode="External"/><Relationship Id="rId27" Type="http://schemas.openxmlformats.org/officeDocument/2006/relationships/image" Target="media/image1.png"/><Relationship Id="rId30" Type="http://schemas.openxmlformats.org/officeDocument/2006/relationships/hyperlink" Target="https://www.state.gov/u-s-arms-sales-and-defense-trade/" TargetMode="External"/><Relationship Id="rId35"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nna\AppData\Local\Packages\Microsoft.Office.Desktop_8wekyb3d8bbwe\LocalCache\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B21FCBD-93D6-4952-990B-3498E0ADBA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128</TotalTime>
  <Pages>1</Pages>
  <Words>9862</Words>
  <Characters>56217</Characters>
  <Application>Microsoft Office Word</Application>
  <DocSecurity>0</DocSecurity>
  <Lines>468</Lines>
  <Paragraphs>131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65948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Hannah Call</cp:lastModifiedBy>
  <cp:revision>24</cp:revision>
  <dcterms:created xsi:type="dcterms:W3CDTF">2019-06-09T23:41:00Z</dcterms:created>
  <dcterms:modified xsi:type="dcterms:W3CDTF">2019-06-30T15:43:00Z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