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4A0B" w:rsidRDefault="007B2227" w:rsidP="007D4A0B">
      <w:pPr>
        <w:pStyle w:val="Heading3"/>
      </w:pPr>
      <w:r>
        <w:t>Substantially</w:t>
      </w:r>
    </w:p>
    <w:p w:rsidR="00500836" w:rsidRPr="005015BA" w:rsidRDefault="00500836" w:rsidP="00500836">
      <w:pPr>
        <w:pStyle w:val="Heading4"/>
      </w:pPr>
      <w:r w:rsidRPr="005015BA">
        <w:t>Substantially means to a large degree</w:t>
      </w:r>
    </w:p>
    <w:p w:rsidR="00500836" w:rsidRDefault="00500836" w:rsidP="00500836">
      <w:pPr>
        <w:rPr>
          <w:color w:val="000000"/>
        </w:rPr>
      </w:pPr>
      <w:r w:rsidRPr="00122A4F">
        <w:rPr>
          <w:rStyle w:val="Style13ptBold"/>
        </w:rPr>
        <w:t xml:space="preserve">Words and Phrases </w:t>
      </w:r>
      <w:r>
        <w:rPr>
          <w:rStyle w:val="Style13ptBold"/>
        </w:rPr>
        <w:t>200</w:t>
      </w:r>
      <w:r w:rsidRPr="00122A4F">
        <w:rPr>
          <w:rStyle w:val="Style13ptBold"/>
        </w:rPr>
        <w:t>2</w:t>
      </w:r>
      <w:r w:rsidRPr="005015BA">
        <w:rPr>
          <w:color w:val="000000"/>
        </w:rPr>
        <w:t xml:space="preserve"> </w:t>
      </w:r>
    </w:p>
    <w:p w:rsidR="00500836" w:rsidRPr="00500836" w:rsidRDefault="00500836" w:rsidP="00500836">
      <w:pPr>
        <w:rPr>
          <w:color w:val="000000"/>
          <w:sz w:val="18"/>
        </w:rPr>
      </w:pPr>
      <w:r w:rsidRPr="00500836">
        <w:rPr>
          <w:color w:val="000000"/>
          <w:sz w:val="18"/>
        </w:rPr>
        <w:t>(Words and Phrases Permanent Edition, “Substantially,” Volume 40B, p. 324-330 October 2002, Thomson West)</w:t>
      </w:r>
    </w:p>
    <w:p w:rsidR="00500836" w:rsidRPr="00500836" w:rsidRDefault="00500836" w:rsidP="00500836">
      <w:pPr>
        <w:rPr>
          <w:color w:val="000000"/>
          <w:sz w:val="16"/>
        </w:rPr>
      </w:pPr>
      <w:proofErr w:type="spellStart"/>
      <w:r w:rsidRPr="00500836">
        <w:rPr>
          <w:color w:val="000000"/>
          <w:sz w:val="16"/>
        </w:rPr>
        <w:t>N.D.Ill</w:t>
      </w:r>
      <w:proofErr w:type="spellEnd"/>
      <w:r w:rsidRPr="00500836">
        <w:rPr>
          <w:color w:val="000000"/>
          <w:sz w:val="16"/>
        </w:rPr>
        <w:t>. 2002. Under ADA, “</w:t>
      </w:r>
      <w:r w:rsidRPr="005015BA">
        <w:rPr>
          <w:b/>
          <w:color w:val="000000"/>
          <w:u w:val="single"/>
        </w:rPr>
        <w:t>substantially”</w:t>
      </w:r>
      <w:r w:rsidRPr="00500836">
        <w:rPr>
          <w:color w:val="000000"/>
          <w:sz w:val="16"/>
        </w:rPr>
        <w:t xml:space="preserve"> in phrase substantially limits, </w:t>
      </w:r>
      <w:r w:rsidRPr="005015BA">
        <w:rPr>
          <w:b/>
          <w:color w:val="000000"/>
          <w:u w:val="single"/>
        </w:rPr>
        <w:t>means considerable, or to a large degree</w:t>
      </w:r>
      <w:r w:rsidRPr="00500836">
        <w:rPr>
          <w:color w:val="000000"/>
          <w:sz w:val="16"/>
        </w:rPr>
        <w:t>.</w:t>
      </w:r>
    </w:p>
    <w:p w:rsidR="007D4A0B" w:rsidRPr="007D4A0B" w:rsidRDefault="007D4A0B" w:rsidP="007D4A0B">
      <w:pPr>
        <w:pStyle w:val="Heading4"/>
      </w:pPr>
      <w:r>
        <w:t>Substantial reduction in sales is 20%</w:t>
      </w:r>
    </w:p>
    <w:p w:rsidR="007D4A0B" w:rsidRPr="007D4A0B" w:rsidRDefault="007D4A0B" w:rsidP="007D4A0B">
      <w:pPr>
        <w:rPr>
          <w:rStyle w:val="Style13ptBold"/>
        </w:rPr>
      </w:pPr>
      <w:r w:rsidRPr="007D4A0B">
        <w:rPr>
          <w:rStyle w:val="Style13ptBold"/>
        </w:rPr>
        <w:t>Snavely 2004</w:t>
      </w:r>
    </w:p>
    <w:p w:rsidR="007D4A0B" w:rsidRPr="007D4A0B" w:rsidRDefault="007D4A0B" w:rsidP="007D4A0B">
      <w:pPr>
        <w:rPr>
          <w:sz w:val="18"/>
        </w:rPr>
      </w:pPr>
      <w:r w:rsidRPr="007D4A0B">
        <w:rPr>
          <w:sz w:val="18"/>
        </w:rPr>
        <w:t xml:space="preserve">[Brent, </w:t>
      </w:r>
      <w:proofErr w:type="spellStart"/>
      <w:r w:rsidRPr="007D4A0B">
        <w:rPr>
          <w:sz w:val="18"/>
        </w:rPr>
        <w:t>Crains</w:t>
      </w:r>
      <w:proofErr w:type="spellEnd"/>
      <w:r w:rsidRPr="007D4A0B">
        <w:rPr>
          <w:sz w:val="18"/>
        </w:rPr>
        <w:t xml:space="preserve"> Detroit Business, “Changing lanes”, https://www.crainsdetroit.com/article/20041220/SUB/412200858/changing-lanes]</w:t>
      </w:r>
    </w:p>
    <w:p w:rsidR="007D4A0B" w:rsidRPr="007D4A0B" w:rsidRDefault="007D4A0B" w:rsidP="007D4A0B">
      <w:pPr>
        <w:rPr>
          <w:sz w:val="16"/>
        </w:rPr>
      </w:pPr>
      <w:r w:rsidRPr="007D4A0B">
        <w:rPr>
          <w:sz w:val="16"/>
        </w:rPr>
        <w:t xml:space="preserve">In the first 11 months of 2004, </w:t>
      </w:r>
      <w:r w:rsidRPr="007D4A0B">
        <w:rPr>
          <w:rStyle w:val="StyleUnderline"/>
        </w:rPr>
        <w:t>sales</w:t>
      </w:r>
      <w:r w:rsidRPr="007D4A0B">
        <w:rPr>
          <w:sz w:val="16"/>
        </w:rPr>
        <w:t xml:space="preserve"> of Ford cars and light trucks nationally </w:t>
      </w:r>
      <w:r w:rsidRPr="007D4A0B">
        <w:rPr>
          <w:rStyle w:val="StyleUnderline"/>
        </w:rPr>
        <w:t>fell to 625,339 from 739,948</w:t>
      </w:r>
      <w:r w:rsidRPr="007D4A0B">
        <w:rPr>
          <w:sz w:val="16"/>
        </w:rPr>
        <w:t xml:space="preserve"> for the same period last year. Locally, a stagnant economy and uncertainties for Ford employees created by layoffs have hit dealers even harder. "</w:t>
      </w:r>
      <w:r w:rsidRPr="007D4A0B">
        <w:rPr>
          <w:rStyle w:val="StyleUnderline"/>
        </w:rPr>
        <w:t>We're talking a substantial reduction (in sales), we are talking 20 percent or more</w:t>
      </w:r>
      <w:r w:rsidRPr="007D4A0B">
        <w:rPr>
          <w:sz w:val="16"/>
        </w:rPr>
        <w:t xml:space="preserve">, which basically means it's very difficult to make money," </w:t>
      </w:r>
      <w:proofErr w:type="spellStart"/>
      <w:r w:rsidRPr="007D4A0B">
        <w:rPr>
          <w:sz w:val="16"/>
        </w:rPr>
        <w:t>Bayson</w:t>
      </w:r>
      <w:proofErr w:type="spellEnd"/>
      <w:r w:rsidRPr="007D4A0B">
        <w:rPr>
          <w:sz w:val="16"/>
        </w:rPr>
        <w:t xml:space="preserve"> said.</w:t>
      </w:r>
    </w:p>
    <w:p w:rsidR="003F5F80" w:rsidRDefault="003F5F80" w:rsidP="007D4A0B">
      <w:pPr>
        <w:pStyle w:val="Heading4"/>
      </w:pPr>
      <w:r w:rsidRPr="007D4A0B">
        <w:t>A substantial reduction in sales is 10-30%</w:t>
      </w:r>
    </w:p>
    <w:p w:rsidR="00DB6C68" w:rsidRPr="00DB6C68" w:rsidRDefault="00DB6C68" w:rsidP="00DB6C68">
      <w:pPr>
        <w:rPr>
          <w:rStyle w:val="Style13ptBold"/>
        </w:rPr>
      </w:pPr>
      <w:proofErr w:type="spellStart"/>
      <w:r w:rsidRPr="00DB6C68">
        <w:rPr>
          <w:rStyle w:val="Style13ptBold"/>
        </w:rPr>
        <w:t>Nuijten</w:t>
      </w:r>
      <w:proofErr w:type="spellEnd"/>
      <w:r w:rsidRPr="00DB6C68">
        <w:rPr>
          <w:rStyle w:val="Style13ptBold"/>
        </w:rPr>
        <w:t xml:space="preserve"> 2014</w:t>
      </w:r>
    </w:p>
    <w:p w:rsidR="00DB6C68" w:rsidRPr="00DB6C68" w:rsidRDefault="00DB6C68" w:rsidP="00DB6C68">
      <w:pPr>
        <w:rPr>
          <w:sz w:val="18"/>
        </w:rPr>
      </w:pPr>
      <w:r w:rsidRPr="00DB6C68">
        <w:rPr>
          <w:sz w:val="18"/>
        </w:rPr>
        <w:t xml:space="preserve">[Mark, is director of </w:t>
      </w:r>
      <w:proofErr w:type="spellStart"/>
      <w:r w:rsidRPr="00DB6C68">
        <w:rPr>
          <w:sz w:val="18"/>
        </w:rPr>
        <w:t>Nuijten</w:t>
      </w:r>
      <w:proofErr w:type="spellEnd"/>
      <w:r w:rsidRPr="00DB6C68">
        <w:rPr>
          <w:sz w:val="18"/>
        </w:rPr>
        <w:t xml:space="preserve"> Health Care Valuation and </w:t>
      </w:r>
      <w:proofErr w:type="spellStart"/>
      <w:r w:rsidRPr="00DB6C68">
        <w:rPr>
          <w:sz w:val="18"/>
        </w:rPr>
        <w:t>Ars</w:t>
      </w:r>
      <w:proofErr w:type="spellEnd"/>
      <w:r w:rsidRPr="00DB6C68">
        <w:rPr>
          <w:sz w:val="18"/>
        </w:rPr>
        <w:t xml:space="preserve"> </w:t>
      </w:r>
      <w:proofErr w:type="spellStart"/>
      <w:r w:rsidRPr="00DB6C68">
        <w:rPr>
          <w:sz w:val="18"/>
        </w:rPr>
        <w:t>Accessus</w:t>
      </w:r>
      <w:proofErr w:type="spellEnd"/>
      <w:r w:rsidRPr="00DB6C68">
        <w:rPr>
          <w:sz w:val="18"/>
        </w:rPr>
        <w:t xml:space="preserve"> </w:t>
      </w:r>
      <w:proofErr w:type="spellStart"/>
      <w:r w:rsidRPr="00DB6C68">
        <w:rPr>
          <w:sz w:val="18"/>
        </w:rPr>
        <w:t>Medica</w:t>
      </w:r>
      <w:proofErr w:type="spellEnd"/>
      <w:r w:rsidRPr="00DB6C68">
        <w:rPr>
          <w:sz w:val="18"/>
        </w:rPr>
        <w:t xml:space="preserve"> in Amsterdam, The Netherlands, “The Potential Impact of Current and Future Pharmaceutical Policy Changes on Cash Flows for Innovative Medicines”, https://www.jstor.org/stable/pdf/43503829.pdf]</w:t>
      </w:r>
    </w:p>
    <w:p w:rsidR="00DB6C68" w:rsidRPr="003F5F80" w:rsidRDefault="00DB6C68" w:rsidP="00DB6C68">
      <w:pPr>
        <w:rPr>
          <w:sz w:val="16"/>
        </w:rPr>
      </w:pPr>
      <w:r w:rsidRPr="003F5F80">
        <w:rPr>
          <w:sz w:val="16"/>
        </w:rPr>
        <w:t xml:space="preserve">If the BIA is considered to be too high, prescribing may be restricted to a subpopulation, causing </w:t>
      </w:r>
      <w:r w:rsidRPr="003F5F80">
        <w:rPr>
          <w:rStyle w:val="StyleUnderline"/>
        </w:rPr>
        <w:t>a</w:t>
      </w:r>
      <w:r w:rsidRPr="003F5F80">
        <w:rPr>
          <w:sz w:val="16"/>
        </w:rPr>
        <w:t xml:space="preserve"> potentially </w:t>
      </w:r>
      <w:r w:rsidRPr="003F5F80">
        <w:rPr>
          <w:rStyle w:val="StyleUnderline"/>
        </w:rPr>
        <w:t>substantial reduction in sales</w:t>
      </w:r>
      <w:r w:rsidRPr="003F5F80">
        <w:rPr>
          <w:sz w:val="16"/>
        </w:rPr>
        <w:t xml:space="preserve">. Thus access </w:t>
      </w:r>
      <w:r w:rsidRPr="003F5F80">
        <w:rPr>
          <w:rStyle w:val="StyleUnderline"/>
        </w:rPr>
        <w:t>may be limited to only 10% to 30% of expected sales</w:t>
      </w:r>
      <w:r w:rsidRPr="003F5F80">
        <w:rPr>
          <w:sz w:val="16"/>
        </w:rPr>
        <w:t xml:space="preserve"> based on the registered indication. The threat of generic substitution may be lower given the smaller subpopulation and therefore the curve for sales remains higher for longer compared with reimbursement in the total population</w:t>
      </w:r>
    </w:p>
    <w:p w:rsidR="002C2784" w:rsidRDefault="002C2784" w:rsidP="007B2227">
      <w:pPr>
        <w:pStyle w:val="Heading3"/>
      </w:pPr>
      <w:r>
        <w:t>Substantially – A2 Curtin 2003</w:t>
      </w:r>
    </w:p>
    <w:p w:rsidR="002C2784" w:rsidRDefault="002C2784" w:rsidP="002C2784">
      <w:pPr>
        <w:pStyle w:val="Heading4"/>
      </w:pPr>
      <w:r>
        <w:t>Their author votes aff – substantial isn’t that limiting</w:t>
      </w:r>
    </w:p>
    <w:p w:rsidR="002C2784" w:rsidRPr="0069679F" w:rsidRDefault="002C2784" w:rsidP="002C2784">
      <w:pPr>
        <w:rPr>
          <w:rStyle w:val="Style13ptBold"/>
        </w:rPr>
      </w:pPr>
      <w:r w:rsidRPr="0069679F">
        <w:rPr>
          <w:rStyle w:val="Style13ptBold"/>
        </w:rPr>
        <w:t>Curtin 2003</w:t>
      </w:r>
    </w:p>
    <w:p w:rsidR="002C2784" w:rsidRDefault="002C2784" w:rsidP="002C2784">
      <w:pPr>
        <w:rPr>
          <w:sz w:val="18"/>
        </w:rPr>
      </w:pPr>
      <w:r w:rsidRPr="0069679F">
        <w:rPr>
          <w:sz w:val="18"/>
        </w:rPr>
        <w:t xml:space="preserve">[John T. Curtin, Judge, United States District Court for the Western District of New York, 2-23-03 “Gateway Equipment Corp. -vs- United States of America”, </w:t>
      </w:r>
      <w:hyperlink r:id="rId6" w:history="1">
        <w:r w:rsidRPr="005D3AF1">
          <w:rPr>
            <w:rStyle w:val="Hyperlink"/>
            <w:sz w:val="18"/>
          </w:rPr>
          <w:t>https://law.justia.com/cases/federal/district-courts/FSupp2/247/299/2578900/</w:t>
        </w:r>
      </w:hyperlink>
      <w:r w:rsidRPr="0069679F">
        <w:rPr>
          <w:sz w:val="18"/>
        </w:rPr>
        <w:t>]</w:t>
      </w:r>
    </w:p>
    <w:p w:rsidR="002C2784" w:rsidRPr="00E64D59" w:rsidRDefault="002C2784" w:rsidP="002C2784">
      <w:pPr>
        <w:rPr>
          <w:sz w:val="18"/>
        </w:rPr>
      </w:pPr>
      <w:r w:rsidRPr="00E64D59">
        <w:rPr>
          <w:sz w:val="18"/>
        </w:rPr>
        <w:t>The regulations do not define "substantially," "limited," or "impaired." The gove</w:t>
      </w:r>
      <w:r w:rsidR="00BA0A79">
        <w:rPr>
          <w:sz w:val="18"/>
        </w:rPr>
        <w:t>r</w:t>
      </w:r>
      <w:r w:rsidRPr="00E64D59">
        <w:rPr>
          <w:sz w:val="18"/>
        </w:rPr>
        <w:t>nment *311 cites Webster's Ninth New College Dictionary for the definitions of "limit" and "impairment" as suggesting "meanings equivalent to restriction and reduction, respectively." Item 30, p. 3, n. 1. It posits that the word "substantially" suggests "an order of magnitude equivalent to 80% or 90%." Id. It concludes that "[u]sing those definitions, `substantially limited' and `substantially impaired' means that there must be an 80%-90% restriction and/or reduction of use by virtue of the design of the CB-4000." Id</w:t>
      </w:r>
    </w:p>
    <w:p w:rsidR="002C2784" w:rsidRPr="00E64D59" w:rsidRDefault="002C2784" w:rsidP="002C2784">
      <w:pPr>
        <w:rPr>
          <w:sz w:val="18"/>
        </w:rPr>
      </w:pPr>
      <w:r w:rsidRPr="00E64D59">
        <w:rPr>
          <w:sz w:val="18"/>
        </w:rPr>
        <w:t>[Their card ends]</w:t>
      </w:r>
    </w:p>
    <w:p w:rsidR="002C2784" w:rsidRPr="00E64D59" w:rsidRDefault="002C2784" w:rsidP="002C2784">
      <w:pPr>
        <w:rPr>
          <w:sz w:val="16"/>
        </w:rPr>
      </w:pPr>
      <w:r w:rsidRPr="00E64D59">
        <w:rPr>
          <w:sz w:val="16"/>
        </w:rPr>
        <w:t xml:space="preserve">While </w:t>
      </w:r>
      <w:r w:rsidRPr="00E64D59">
        <w:rPr>
          <w:rStyle w:val="StyleUnderline"/>
        </w:rPr>
        <w:t>the court</w:t>
      </w:r>
      <w:r w:rsidRPr="00E64D59">
        <w:rPr>
          <w:sz w:val="16"/>
        </w:rPr>
        <w:t xml:space="preserve"> agrees that the meanings of limitation and impairment refer to restriction and reduction, it </w:t>
      </w:r>
      <w:r w:rsidRPr="00E64D59">
        <w:rPr>
          <w:rStyle w:val="StyleUnderline"/>
        </w:rPr>
        <w:t>does not agree with the uncited definition of "substantial" as</w:t>
      </w:r>
      <w:r w:rsidRPr="00E64D59">
        <w:rPr>
          <w:sz w:val="16"/>
        </w:rPr>
        <w:t xml:space="preserve"> an order of magnitude equivalent to </w:t>
      </w:r>
      <w:r w:rsidRPr="00E64D59">
        <w:rPr>
          <w:rStyle w:val="StyleUnderline"/>
        </w:rPr>
        <w:t>80 or 90 percent. Random House</w:t>
      </w:r>
      <w:r w:rsidRPr="00E64D59">
        <w:rPr>
          <w:sz w:val="16"/>
        </w:rPr>
        <w:t xml:space="preserve"> Unabridged Dictionary 1897 (2d ed.1993) </w:t>
      </w:r>
      <w:r w:rsidRPr="00E64D59">
        <w:rPr>
          <w:rStyle w:val="StyleUnderline"/>
        </w:rPr>
        <w:t>defines "substantial" as "of ample or considerable amount</w:t>
      </w:r>
      <w:r w:rsidRPr="00E64D59">
        <w:rPr>
          <w:sz w:val="16"/>
        </w:rPr>
        <w:t xml:space="preserve"> quantity, size," a </w:t>
      </w:r>
      <w:r w:rsidRPr="00E64D59">
        <w:rPr>
          <w:rStyle w:val="StyleUnderline"/>
        </w:rPr>
        <w:t>much less precise</w:t>
      </w:r>
      <w:r w:rsidRPr="00E64D59">
        <w:rPr>
          <w:sz w:val="16"/>
        </w:rPr>
        <w:t xml:space="preserve"> definition than offered by the government. It is clear that the CB-4000 can and does transport its load over the public highway in the course of traveling to a job site. The question is whether that transportation function is substantially limited by its special design in the type of material it can haul, and whether there are other factors that substantially limit/impair its use for over-the-road distance hauling.</w:t>
      </w:r>
    </w:p>
    <w:p w:rsidR="007B2227" w:rsidRDefault="007B2227" w:rsidP="007B2227">
      <w:pPr>
        <w:pStyle w:val="Heading3"/>
      </w:pPr>
      <w:r>
        <w:t>Reduce</w:t>
      </w:r>
    </w:p>
    <w:p w:rsidR="00154D1F" w:rsidRPr="00154D1F" w:rsidRDefault="00154D1F" w:rsidP="00154D1F">
      <w:pPr>
        <w:pStyle w:val="Heading4"/>
        <w:rPr>
          <w:rFonts w:cs="Times New Roman"/>
        </w:rPr>
      </w:pPr>
      <w:r w:rsidRPr="00154D1F">
        <w:rPr>
          <w:rFonts w:cs="Times New Roman"/>
        </w:rPr>
        <w:t>Reduce means to make smaller</w:t>
      </w:r>
    </w:p>
    <w:p w:rsidR="00154D1F" w:rsidRPr="00154D1F" w:rsidRDefault="00154D1F" w:rsidP="00154D1F">
      <w:pPr>
        <w:rPr>
          <w:rStyle w:val="Style13ptBold"/>
          <w:rFonts w:cs="Times New Roman"/>
        </w:rPr>
      </w:pPr>
      <w:r w:rsidRPr="00154D1F">
        <w:rPr>
          <w:rStyle w:val="Style13ptBold"/>
          <w:rFonts w:cs="Times New Roman"/>
        </w:rPr>
        <w:t xml:space="preserve">State v. </w:t>
      </w:r>
      <w:proofErr w:type="spellStart"/>
      <w:r w:rsidRPr="00154D1F">
        <w:rPr>
          <w:rStyle w:val="Style13ptBold"/>
          <w:rFonts w:cs="Times New Roman"/>
        </w:rPr>
        <w:t>Knutsen</w:t>
      </w:r>
      <w:proofErr w:type="spellEnd"/>
      <w:r w:rsidRPr="00154D1F">
        <w:rPr>
          <w:rStyle w:val="Style13ptBold"/>
          <w:rFonts w:cs="Times New Roman"/>
        </w:rPr>
        <w:t xml:space="preserve"> </w:t>
      </w:r>
      <w:r>
        <w:rPr>
          <w:rStyle w:val="Style13ptBold"/>
          <w:rFonts w:cs="Times New Roman"/>
        </w:rPr>
        <w:t>20</w:t>
      </w:r>
      <w:r w:rsidRPr="00154D1F">
        <w:rPr>
          <w:rStyle w:val="Style13ptBold"/>
          <w:rFonts w:cs="Times New Roman"/>
        </w:rPr>
        <w:t xml:space="preserve">03 </w:t>
      </w:r>
    </w:p>
    <w:p w:rsidR="00154D1F" w:rsidRPr="00154D1F" w:rsidRDefault="00154D1F" w:rsidP="00154D1F">
      <w:pPr>
        <w:rPr>
          <w:rFonts w:cs="Times New Roman"/>
        </w:rPr>
      </w:pPr>
      <w:r w:rsidRPr="00154D1F">
        <w:rPr>
          <w:rFonts w:cs="Times New Roman"/>
          <w:sz w:val="18"/>
        </w:rPr>
        <w:t>71 P. 3d 1065 - Idaho: Court of Appeals January 29, 2003 http://scholar.google.com/scholar_case?case=4180324369703559674&amp;q=%22reduce+means%22&amp;hl=en&amp;as_sdt=2002</w:t>
      </w:r>
    </w:p>
    <w:p w:rsidR="00154D1F" w:rsidRPr="00154D1F" w:rsidRDefault="00154D1F" w:rsidP="00154D1F">
      <w:pPr>
        <w:pStyle w:val="card"/>
        <w:ind w:left="0" w:right="0"/>
        <w:rPr>
          <w:rStyle w:val="CardsFont12pt"/>
          <w:b/>
        </w:rPr>
      </w:pPr>
      <w:r w:rsidRPr="00154D1F">
        <w:rPr>
          <w:sz w:val="16"/>
        </w:rPr>
        <w:t>To "</w:t>
      </w:r>
      <w:r w:rsidRPr="00154D1F">
        <w:rPr>
          <w:rStyle w:val="CardsFont12pt"/>
          <w:b/>
        </w:rPr>
        <w:t>reduce" means to diminish in size, amount, extent or number, or to make smaller, lessen or shrink.</w:t>
      </w:r>
    </w:p>
    <w:p w:rsidR="004A138C" w:rsidRPr="000D77C8" w:rsidRDefault="00B815C5" w:rsidP="004A138C">
      <w:pPr>
        <w:pStyle w:val="Heading4"/>
        <w:shd w:val="clear" w:color="auto" w:fill="FFFFFF"/>
        <w:spacing w:line="278" w:lineRule="atLeast"/>
        <w:rPr>
          <w:rFonts w:cs="Calibri"/>
          <w:color w:val="000000"/>
        </w:rPr>
      </w:pPr>
      <w:r>
        <w:rPr>
          <w:rFonts w:cs="Calibri"/>
          <w:color w:val="000000"/>
        </w:rPr>
        <w:t>Reduce excludes eliminate</w:t>
      </w:r>
    </w:p>
    <w:p w:rsidR="004A138C" w:rsidRPr="004A138C" w:rsidRDefault="004A138C" w:rsidP="004A138C">
      <w:pPr>
        <w:shd w:val="clear" w:color="auto" w:fill="FFFFFF"/>
        <w:spacing w:line="235" w:lineRule="atLeast"/>
        <w:rPr>
          <w:rStyle w:val="Style13ptBold"/>
        </w:rPr>
      </w:pPr>
      <w:r w:rsidRPr="004A138C">
        <w:rPr>
          <w:rStyle w:val="Style13ptBold"/>
        </w:rPr>
        <w:t>Words and Phrases 2002 </w:t>
      </w:r>
    </w:p>
    <w:p w:rsidR="004A138C" w:rsidRPr="000D77C8" w:rsidRDefault="004A138C" w:rsidP="004A138C">
      <w:pPr>
        <w:shd w:val="clear" w:color="auto" w:fill="FFFFFF"/>
        <w:spacing w:line="235" w:lineRule="atLeast"/>
        <w:rPr>
          <w:color w:val="000000"/>
        </w:rPr>
      </w:pPr>
      <w:r w:rsidRPr="000D77C8">
        <w:rPr>
          <w:color w:val="000000"/>
        </w:rPr>
        <w:t>(vol 36B, p. 80)</w:t>
      </w:r>
    </w:p>
    <w:p w:rsidR="004A138C" w:rsidRPr="004A138C" w:rsidRDefault="004A138C" w:rsidP="004A138C">
      <w:pPr>
        <w:shd w:val="clear" w:color="auto" w:fill="FFFFFF"/>
        <w:spacing w:line="235" w:lineRule="atLeast"/>
        <w:rPr>
          <w:color w:val="000000"/>
          <w:sz w:val="16"/>
        </w:rPr>
      </w:pPr>
      <w:r w:rsidRPr="004A138C">
        <w:rPr>
          <w:color w:val="000000"/>
          <w:sz w:val="16"/>
        </w:rPr>
        <w:t>Mass. 1905.  </w:t>
      </w:r>
      <w:proofErr w:type="spellStart"/>
      <w:r w:rsidRPr="004A138C">
        <w:rPr>
          <w:color w:val="000000"/>
          <w:sz w:val="16"/>
        </w:rPr>
        <w:t>Rev.Laws</w:t>
      </w:r>
      <w:proofErr w:type="spellEnd"/>
      <w:r w:rsidRPr="004A138C">
        <w:rPr>
          <w:color w:val="000000"/>
          <w:sz w:val="16"/>
        </w:rPr>
        <w:t>, c.203, § 9, provides that, if two or more cases are tried together in the superior court, the presiding judge may “reduce” the witness fees and other costs, but “not less than the ordinary witness fees, and other costs recoverable in one of the cases” which are so tried together shall be allowed.  Held that, in reducing the costs, the amount in all the cases together is to be considered and reduced, providing that there must be left in the aggregate an amount not less than the largest sum recoverable in any of the cases</w:t>
      </w:r>
      <w:r w:rsidRPr="004A138C">
        <w:rPr>
          <w:rStyle w:val="m3722497330366011412gmail-debateunderline"/>
          <w:color w:val="000000"/>
          <w:sz w:val="16"/>
          <w:szCs w:val="20"/>
        </w:rPr>
        <w:t>.  </w:t>
      </w:r>
      <w:r w:rsidRPr="000D77C8">
        <w:rPr>
          <w:rStyle w:val="StyleUnderline"/>
        </w:rPr>
        <w:t xml:space="preserve">The word “reduce,” in its ordinary signification, does not mean to cancel, destroy, or bring to naught, but to diminish, lower, or bring to an inferior </w:t>
      </w:r>
      <w:r w:rsidRPr="008A3A99">
        <w:rPr>
          <w:rStyle w:val="StyleUnderline"/>
        </w:rPr>
        <w:t>state.—</w:t>
      </w:r>
      <w:r w:rsidRPr="004A138C">
        <w:rPr>
          <w:color w:val="000000"/>
          <w:sz w:val="16"/>
        </w:rPr>
        <w:t xml:space="preserve">Green v. </w:t>
      </w:r>
      <w:proofErr w:type="spellStart"/>
      <w:r w:rsidRPr="004A138C">
        <w:rPr>
          <w:color w:val="000000"/>
          <w:sz w:val="16"/>
        </w:rPr>
        <w:t>Sklar</w:t>
      </w:r>
      <w:proofErr w:type="spellEnd"/>
      <w:r w:rsidRPr="004A138C">
        <w:rPr>
          <w:color w:val="000000"/>
          <w:sz w:val="16"/>
        </w:rPr>
        <w:t>, 74 N.E. 595,</w:t>
      </w:r>
    </w:p>
    <w:p w:rsidR="007B2227" w:rsidRDefault="007B2227" w:rsidP="007B2227">
      <w:pPr>
        <w:pStyle w:val="Heading3"/>
      </w:pPr>
      <w:r>
        <w:t>Direct Commercial Sales</w:t>
      </w:r>
    </w:p>
    <w:p w:rsidR="00A5352C" w:rsidRPr="00A5352C" w:rsidRDefault="00A5352C" w:rsidP="00A5352C">
      <w:pPr>
        <w:pStyle w:val="Heading4"/>
      </w:pPr>
      <w:r>
        <w:t>Direct Commercial Sales are directly with the industry</w:t>
      </w:r>
    </w:p>
    <w:p w:rsidR="007B2227" w:rsidRPr="007B2227" w:rsidRDefault="007B2227" w:rsidP="007B2227">
      <w:pPr>
        <w:rPr>
          <w:rStyle w:val="Style13ptBold"/>
        </w:rPr>
      </w:pPr>
      <w:r w:rsidRPr="007B2227">
        <w:rPr>
          <w:rStyle w:val="Style13ptBold"/>
        </w:rPr>
        <w:t>NDIA 2019</w:t>
      </w:r>
    </w:p>
    <w:p w:rsidR="007B2227" w:rsidRPr="007B2227" w:rsidRDefault="007B2227" w:rsidP="007B2227">
      <w:pPr>
        <w:rPr>
          <w:sz w:val="18"/>
        </w:rPr>
      </w:pPr>
      <w:r w:rsidRPr="007B2227">
        <w:rPr>
          <w:sz w:val="18"/>
        </w:rPr>
        <w:t>[National Defense Industrial Association, “Foreign Military Sales vs Direct Commercial Sales”, http://www.ndia.org/policy/international/fms-vs-dcs]</w:t>
      </w:r>
    </w:p>
    <w:p w:rsidR="007B2227" w:rsidRDefault="007B2227" w:rsidP="007B2227">
      <w:pPr>
        <w:rPr>
          <w:sz w:val="16"/>
        </w:rPr>
      </w:pPr>
      <w:r w:rsidRPr="00193D9B">
        <w:rPr>
          <w:rStyle w:val="StyleUnderline"/>
        </w:rPr>
        <w:t>DCS Process</w:t>
      </w:r>
      <w:r w:rsidRPr="00193D9B">
        <w:rPr>
          <w:sz w:val="16"/>
        </w:rPr>
        <w:t xml:space="preserve"> DCS is regarded as a more flexible process, as </w:t>
      </w:r>
      <w:r w:rsidRPr="00193D9B">
        <w:rPr>
          <w:rStyle w:val="StyleUnderline"/>
        </w:rPr>
        <w:t>the purchaser consults directly with industry about specific products and services</w:t>
      </w:r>
      <w:r w:rsidRPr="00193D9B">
        <w:rPr>
          <w:sz w:val="16"/>
        </w:rPr>
        <w:t xml:space="preserve"> it needs. Foreign customers leverage more negotiating power regarding the type of contract (fixed price or firm fixed price), how the contract is written, final delivery requirements, and methods of payment. However, they must carry more risk and administrative burdens. DCS has the added benefit of giving customers options to purchase more non-standard systems that are mission specific, and designed to tackle readiness challenges. In these cases, </w:t>
      </w:r>
      <w:r w:rsidRPr="00193D9B">
        <w:rPr>
          <w:rStyle w:val="StyleUnderline"/>
        </w:rPr>
        <w:t>the Pentagon does not support these types of mission requirements in their stockpiles, or in their annual budget.</w:t>
      </w:r>
      <w:r w:rsidRPr="00193D9B">
        <w:rPr>
          <w:sz w:val="16"/>
        </w:rPr>
        <w:t xml:space="preserve"> Qualifying for an export license through DCS is based on how a product or service is categorized. </w:t>
      </w:r>
      <w:r w:rsidRPr="00193D9B">
        <w:rPr>
          <w:rStyle w:val="StyleUnderline"/>
        </w:rPr>
        <w:t>The State Department</w:t>
      </w:r>
      <w:r w:rsidRPr="00193D9B">
        <w:rPr>
          <w:sz w:val="16"/>
        </w:rPr>
        <w:t xml:space="preserve">’s Directorate of Defense Trade Controls (DDTC) </w:t>
      </w:r>
      <w:r w:rsidRPr="00193D9B">
        <w:rPr>
          <w:rStyle w:val="StyleUnderline"/>
        </w:rPr>
        <w:t>executes authority in issuing export licenses</w:t>
      </w:r>
      <w:r w:rsidRPr="00193D9B">
        <w:rPr>
          <w:sz w:val="16"/>
        </w:rPr>
        <w:t xml:space="preserve"> to all defense related products and services on the U.S. Munitions List (USML), pursuant to the International Traffic in Arms Regulations (ITAR). The Department of Commerce’s Bureau of Industry and Security (BIS) grants export licenses to more commercial and “dual-use” defense products and services on the Commerce Control List (CCL), pursuant to the Export Administration Regulations (EAR). Like the FMS program, DCS advances interoperability between the U.S military and its allies. Furthermore, foreign countries use FMF funding to purchase U.S. defense products and systems through both the FMS program and, on occasion, the DCS process.</w:t>
      </w:r>
    </w:p>
    <w:p w:rsidR="009504F3" w:rsidRPr="00193D9B" w:rsidRDefault="009504F3" w:rsidP="009504F3">
      <w:pPr>
        <w:pStyle w:val="Heading4"/>
      </w:pPr>
      <w:r>
        <w:t>Direct Commercial Sales are approved by the government but negotiated with industry</w:t>
      </w:r>
    </w:p>
    <w:p w:rsidR="007B2227" w:rsidRDefault="007B2227" w:rsidP="007B2227">
      <w:pPr>
        <w:rPr>
          <w:rStyle w:val="Style13ptBold"/>
        </w:rPr>
      </w:pPr>
      <w:r>
        <w:rPr>
          <w:rStyle w:val="Style13ptBold"/>
        </w:rPr>
        <w:t>LMD Defense 2019</w:t>
      </w:r>
    </w:p>
    <w:p w:rsidR="007B2227" w:rsidRPr="007B2227" w:rsidRDefault="007B2227" w:rsidP="007B2227">
      <w:pPr>
        <w:rPr>
          <w:sz w:val="18"/>
        </w:rPr>
      </w:pPr>
      <w:r w:rsidRPr="007B2227">
        <w:rPr>
          <w:sz w:val="18"/>
        </w:rPr>
        <w:t>[“FMS vs. DCS”, http://lmdefense.com/foreign-military-sales/fms-vs-dcs/]</w:t>
      </w:r>
    </w:p>
    <w:p w:rsidR="007B2227" w:rsidRDefault="007B2227" w:rsidP="007B2227">
      <w:pPr>
        <w:rPr>
          <w:sz w:val="16"/>
        </w:rPr>
      </w:pPr>
      <w:r w:rsidRPr="007851AF">
        <w:rPr>
          <w:rStyle w:val="StyleUnderline"/>
        </w:rPr>
        <w:t>Direct Commercial Sales</w:t>
      </w:r>
      <w:r w:rsidRPr="007851AF">
        <w:rPr>
          <w:sz w:val="16"/>
        </w:rPr>
        <w:t xml:space="preserve"> Nature of Relationship </w:t>
      </w:r>
      <w:r w:rsidRPr="007851AF">
        <w:rPr>
          <w:rStyle w:val="StyleUnderline"/>
        </w:rPr>
        <w:t>Customer negotiates directly with the Vendor</w:t>
      </w:r>
      <w:r w:rsidRPr="007851AF">
        <w:rPr>
          <w:sz w:val="16"/>
        </w:rPr>
        <w:t xml:space="preserve">. United States Government Involvement U.S. </w:t>
      </w:r>
      <w:r w:rsidRPr="007851AF">
        <w:rPr>
          <w:rStyle w:val="StyleUnderline"/>
        </w:rPr>
        <w:t>Government (USG) is not involved in the transaction,</w:t>
      </w:r>
      <w:r w:rsidRPr="007851AF">
        <w:rPr>
          <w:sz w:val="16"/>
        </w:rPr>
        <w:t xml:space="preserve"> and does not act on behalf of the Customer or Vendor should complications arise. Export Licenses </w:t>
      </w:r>
      <w:proofErr w:type="gramStart"/>
      <w:r w:rsidRPr="007851AF">
        <w:rPr>
          <w:rStyle w:val="StyleUnderline"/>
        </w:rPr>
        <w:t>The</w:t>
      </w:r>
      <w:proofErr w:type="gramEnd"/>
      <w:r w:rsidRPr="007851AF">
        <w:rPr>
          <w:rStyle w:val="StyleUnderline"/>
        </w:rPr>
        <w:t xml:space="preserve"> Vendor must obtain export approval from the U.S. State Departmen</w:t>
      </w:r>
      <w:r w:rsidRPr="007851AF">
        <w:rPr>
          <w:sz w:val="16"/>
        </w:rPr>
        <w:t xml:space="preserve">t. The Vendor is responsible for submitting a completed DSP-83. Congress notification </w:t>
      </w:r>
      <w:r w:rsidRPr="007851AF">
        <w:rPr>
          <w:rStyle w:val="StyleUnderline"/>
        </w:rPr>
        <w:t>Congress must be notified</w:t>
      </w:r>
      <w:r w:rsidRPr="007851AF">
        <w:rPr>
          <w:sz w:val="16"/>
        </w:rPr>
        <w:t xml:space="preserve"> by the State Department of a decision to issue an export license if the sale includes significant defense equipment valued at $14 million or more. (Basically, both DCS and FMS require the same type of notification) Contract Issues </w:t>
      </w:r>
      <w:proofErr w:type="gramStart"/>
      <w:r w:rsidRPr="007851AF">
        <w:rPr>
          <w:rStyle w:val="StyleUnderline"/>
        </w:rPr>
        <w:t>The</w:t>
      </w:r>
      <w:proofErr w:type="gramEnd"/>
      <w:r w:rsidRPr="007851AF">
        <w:rPr>
          <w:rStyle w:val="StyleUnderline"/>
        </w:rPr>
        <w:t xml:space="preserve"> Vendor negotiates with the Customer. The Customer assumes management responsibility</w:t>
      </w:r>
      <w:r w:rsidRPr="007851AF">
        <w:rPr>
          <w:sz w:val="16"/>
        </w:rPr>
        <w:t>. These activities represent overhead management costs to the Customer. The size and skill of the Customer contracting staff may be a limiting factor during procurement. Cash Flow Requirements Direct commercial contracts generally require a relatively large down payment, payable at the time of contract signature. This may create difficulties for the Customer. Availability of Foreign Military Financing Program (FMF) Funding If the Customer wishes to use FMF funding, DCS is not an option. Ten countries are granted an exception that allows them to use FMF funding to pay for DCS contracts: Israel, Egypt, Jordan, Morocco, Tunisia, Turkey, Portugal, Pakistan, Yemen, and Greece.</w:t>
      </w:r>
    </w:p>
    <w:p w:rsidR="00DE55A4" w:rsidRDefault="00DE55A4" w:rsidP="007B2227">
      <w:pPr>
        <w:rPr>
          <w:sz w:val="16"/>
        </w:rPr>
      </w:pPr>
    </w:p>
    <w:p w:rsidR="00DE55A4" w:rsidRPr="00DE55A4" w:rsidRDefault="00DE55A4" w:rsidP="007B2227">
      <w:pPr>
        <w:rPr>
          <w:rStyle w:val="Style13ptBold"/>
        </w:rPr>
      </w:pPr>
      <w:r w:rsidRPr="00DE55A4">
        <w:rPr>
          <w:rStyle w:val="Style13ptBold"/>
        </w:rPr>
        <w:t>Massey 2015</w:t>
      </w:r>
    </w:p>
    <w:p w:rsidR="00DE55A4" w:rsidRDefault="00DE55A4" w:rsidP="007B2227">
      <w:pPr>
        <w:rPr>
          <w:sz w:val="16"/>
        </w:rPr>
      </w:pPr>
      <w:r>
        <w:rPr>
          <w:sz w:val="16"/>
        </w:rPr>
        <w:t xml:space="preserve">[Daniel Lee, “Master of Global Policy Studies and Master of Business Administration </w:t>
      </w:r>
      <w:proofErr w:type="gramStart"/>
      <w:r>
        <w:rPr>
          <w:sz w:val="16"/>
        </w:rPr>
        <w:t>The</w:t>
      </w:r>
      <w:proofErr w:type="gramEnd"/>
      <w:r>
        <w:rPr>
          <w:sz w:val="16"/>
        </w:rPr>
        <w:t xml:space="preserve"> University of Texas at Austin, “Analysis of the Size, Accessibility, and Profitability of International Defense Sales in Times of U.S. Budget Uncertainty”, http://hdl.handle.net/2152/32415]</w:t>
      </w:r>
    </w:p>
    <w:p w:rsidR="00DE55A4" w:rsidRPr="007851AF" w:rsidRDefault="00DE55A4" w:rsidP="007B2227">
      <w:pPr>
        <w:rPr>
          <w:sz w:val="16"/>
        </w:rPr>
      </w:pPr>
      <w:r>
        <w:rPr>
          <w:sz w:val="16"/>
        </w:rPr>
        <w:t xml:space="preserve">In contrast, </w:t>
      </w:r>
      <w:r w:rsidRPr="00DE55A4">
        <w:rPr>
          <w:rStyle w:val="StyleUnderline"/>
        </w:rPr>
        <w:t>DCS operate like the sale of any other commercial good except with the added parameters of the ITAR, which restrict the export of certain defense technologies</w:t>
      </w:r>
      <w:r>
        <w:rPr>
          <w:sz w:val="16"/>
        </w:rPr>
        <w:t xml:space="preserve">. Under DCS sales, </w:t>
      </w:r>
      <w:r w:rsidRPr="00DE55A4">
        <w:rPr>
          <w:rStyle w:val="StyleUnderline"/>
        </w:rPr>
        <w:t>the buyer and seller are responsible for their own negotiations, contracting, and payments.</w:t>
      </w:r>
      <w:r>
        <w:rPr>
          <w:sz w:val="16"/>
        </w:rPr>
        <w:t xml:space="preserve"> Direct commercial sales make up the majority of defense sales in dollar value. This is markedly true in the sale of satellites, communications and electronic equipment, and parts exports, where </w:t>
      </w:r>
      <w:r w:rsidRPr="00DE55A4">
        <w:rPr>
          <w:rStyle w:val="StyleUnderline"/>
        </w:rPr>
        <w:t>DCS sales are approximately 80% of total sales</w:t>
      </w:r>
      <w:r>
        <w:rPr>
          <w:sz w:val="16"/>
        </w:rPr>
        <w:t xml:space="preserve">.23 </w:t>
      </w:r>
      <w:proofErr w:type="gramStart"/>
      <w:r>
        <w:rPr>
          <w:sz w:val="16"/>
        </w:rPr>
        <w:t>This</w:t>
      </w:r>
      <w:proofErr w:type="gramEnd"/>
      <w:r>
        <w:rPr>
          <w:sz w:val="16"/>
        </w:rPr>
        <w:t xml:space="preserve"> reliance on DCS sales highlights the need for defense companies to actively pursue international sales if they wish to expand their international revenue rather than rely on deals facilitated through the FMS mechanism.</w:t>
      </w:r>
      <w:bookmarkStart w:id="0" w:name="_GoBack"/>
      <w:bookmarkEnd w:id="0"/>
    </w:p>
    <w:p w:rsidR="007B2227" w:rsidRDefault="007B2227" w:rsidP="007B2227">
      <w:pPr>
        <w:pStyle w:val="Heading3"/>
      </w:pPr>
      <w:proofErr w:type="spellStart"/>
      <w:r>
        <w:t>And/Or</w:t>
      </w:r>
      <w:proofErr w:type="spellEnd"/>
    </w:p>
    <w:p w:rsidR="00940837" w:rsidRDefault="00940837" w:rsidP="00940837">
      <w:pPr>
        <w:pStyle w:val="Heading4"/>
      </w:pPr>
      <w:r>
        <w:t>And/or means one or both options</w:t>
      </w:r>
    </w:p>
    <w:p w:rsidR="00940837" w:rsidRPr="00940837" w:rsidRDefault="00940837" w:rsidP="00940837">
      <w:pPr>
        <w:rPr>
          <w:rStyle w:val="Style13ptBold"/>
        </w:rPr>
      </w:pPr>
      <w:r w:rsidRPr="00940837">
        <w:rPr>
          <w:rStyle w:val="Style13ptBold"/>
        </w:rPr>
        <w:t>Merriam-Webster 2019</w:t>
      </w:r>
    </w:p>
    <w:p w:rsidR="00940837" w:rsidRPr="00940837" w:rsidRDefault="00940837" w:rsidP="00940837">
      <w:pPr>
        <w:rPr>
          <w:sz w:val="18"/>
        </w:rPr>
      </w:pPr>
      <w:r w:rsidRPr="00940837">
        <w:rPr>
          <w:sz w:val="18"/>
        </w:rPr>
        <w:t>[“And/or”, https://www.merriam-webster.com/dictionary/and%2For]</w:t>
      </w:r>
    </w:p>
    <w:p w:rsidR="00940837" w:rsidRPr="00940837" w:rsidRDefault="00940837" w:rsidP="00940837">
      <w:pPr>
        <w:rPr>
          <w:sz w:val="16"/>
        </w:rPr>
      </w:pPr>
      <w:r w:rsidRPr="00940837">
        <w:rPr>
          <w:sz w:val="16"/>
        </w:rPr>
        <w:t xml:space="preserve">—used as a function word to </w:t>
      </w:r>
      <w:r w:rsidRPr="00940837">
        <w:rPr>
          <w:rStyle w:val="StyleUnderline"/>
        </w:rPr>
        <w:t>indicate</w:t>
      </w:r>
      <w:r w:rsidRPr="00940837">
        <w:rPr>
          <w:sz w:val="16"/>
        </w:rPr>
        <w:t xml:space="preserve"> that </w:t>
      </w:r>
      <w:r w:rsidRPr="00940837">
        <w:rPr>
          <w:rStyle w:val="StyleUnderline"/>
        </w:rPr>
        <w:t>two words or expressions are to be taken together or individually</w:t>
      </w:r>
    </w:p>
    <w:p w:rsidR="007B2227" w:rsidRDefault="007B2227" w:rsidP="007B2227">
      <w:pPr>
        <w:pStyle w:val="Heading3"/>
      </w:pPr>
      <w:r>
        <w:t>Foreign Military Sales</w:t>
      </w:r>
    </w:p>
    <w:p w:rsidR="007851AF" w:rsidRDefault="007851AF" w:rsidP="007851AF">
      <w:pPr>
        <w:pStyle w:val="Heading4"/>
      </w:pPr>
      <w:r>
        <w:t>Foreign Military Sales are government to government</w:t>
      </w:r>
    </w:p>
    <w:p w:rsidR="007851AF" w:rsidRDefault="007851AF" w:rsidP="007851AF">
      <w:pPr>
        <w:rPr>
          <w:rStyle w:val="Style13ptBold"/>
        </w:rPr>
      </w:pPr>
      <w:r>
        <w:rPr>
          <w:rStyle w:val="Style13ptBold"/>
        </w:rPr>
        <w:t>LMD Defense 2019</w:t>
      </w:r>
    </w:p>
    <w:p w:rsidR="007851AF" w:rsidRPr="007B2227" w:rsidRDefault="007851AF" w:rsidP="007851AF">
      <w:pPr>
        <w:rPr>
          <w:sz w:val="18"/>
        </w:rPr>
      </w:pPr>
      <w:r w:rsidRPr="007B2227">
        <w:rPr>
          <w:sz w:val="18"/>
        </w:rPr>
        <w:t>[“FMS vs. DCS”, http://lmdefense.com/foreign-military-sales/fms-vs-dcs/]</w:t>
      </w:r>
    </w:p>
    <w:p w:rsidR="007851AF" w:rsidRPr="007851AF" w:rsidRDefault="007851AF" w:rsidP="007851AF">
      <w:pPr>
        <w:rPr>
          <w:sz w:val="16"/>
        </w:rPr>
      </w:pPr>
      <w:r w:rsidRPr="007851AF">
        <w:rPr>
          <w:rStyle w:val="StyleUnderline"/>
        </w:rPr>
        <w:t>Foreign Military Sales</w:t>
      </w:r>
      <w:r w:rsidRPr="007851AF">
        <w:rPr>
          <w:sz w:val="16"/>
        </w:rPr>
        <w:t xml:space="preserve"> Nature of Relationship </w:t>
      </w:r>
      <w:proofErr w:type="gramStart"/>
      <w:r w:rsidRPr="007851AF">
        <w:rPr>
          <w:rStyle w:val="StyleUnderline"/>
        </w:rPr>
        <w:t>The</w:t>
      </w:r>
      <w:proofErr w:type="gramEnd"/>
      <w:r w:rsidRPr="007851AF">
        <w:rPr>
          <w:rStyle w:val="StyleUnderline"/>
        </w:rPr>
        <w:t xml:space="preserve"> US DOD will negotiate with the Customer on behalf of the Vendor</w:t>
      </w:r>
      <w:r w:rsidRPr="007851AF">
        <w:rPr>
          <w:sz w:val="16"/>
        </w:rPr>
        <w:t xml:space="preserve">. United States Government </w:t>
      </w:r>
      <w:r w:rsidRPr="007851AF">
        <w:rPr>
          <w:rStyle w:val="StyleUnderline"/>
        </w:rPr>
        <w:t xml:space="preserve">Involvement </w:t>
      </w:r>
      <w:proofErr w:type="gramStart"/>
      <w:r w:rsidRPr="007851AF">
        <w:rPr>
          <w:rStyle w:val="StyleUnderline"/>
        </w:rPr>
        <w:t>The</w:t>
      </w:r>
      <w:proofErr w:type="gramEnd"/>
      <w:r w:rsidRPr="007851AF">
        <w:rPr>
          <w:rStyle w:val="StyleUnderline"/>
        </w:rPr>
        <w:t xml:space="preserve"> US DOD assumes contracting risk and is responsible for ensuring that the Vendor meets cost, schedule, and performance requirements</w:t>
      </w:r>
      <w:r w:rsidRPr="007851AF">
        <w:rPr>
          <w:sz w:val="16"/>
        </w:rPr>
        <w:t xml:space="preserve">. The US DOD guarantees payment by the Customer. Export Licenses </w:t>
      </w:r>
      <w:r w:rsidRPr="007851AF">
        <w:rPr>
          <w:rStyle w:val="StyleUnderline"/>
        </w:rPr>
        <w:t>This is a government-to-government transfer, so the export process is managed the US DOD</w:t>
      </w:r>
      <w:r w:rsidRPr="007851AF">
        <w:rPr>
          <w:sz w:val="16"/>
        </w:rPr>
        <w:t>. No involvement by the Vendor is required. Congress notification Any required notifications to Congress are jointly sponsored by the US DOD and the State Department. Contract Issues US DOD procures the defense articles under the same contractual provisions used for all DOD procurement. The Customer pays an additional 3.5% of the total price to cover the contracting and administrative services provided by US DOD. Cash Flow Requirements The initial deposit required is usually somewhat lower than commercial contract down payments. This facilitates payment by the Customer. Availability of Foreign Military Financing Program (FMF) Funding U.S. financial assistance, through the Foreign Military Financing Program (FMF) may be available to the Customer. If FMF funds are available, they must be processed through FMS (except for the ten countries granted an exception).</w:t>
      </w:r>
    </w:p>
    <w:p w:rsidR="007851AF" w:rsidRPr="007851AF" w:rsidRDefault="007851AF" w:rsidP="007851AF">
      <w:pPr>
        <w:pStyle w:val="Heading4"/>
      </w:pPr>
      <w:r>
        <w:t>Foreign Military Sales are administered by the State Department</w:t>
      </w:r>
    </w:p>
    <w:p w:rsidR="007B2227" w:rsidRPr="007B2227" w:rsidRDefault="007B2227" w:rsidP="007B2227">
      <w:pPr>
        <w:rPr>
          <w:rStyle w:val="Style13ptBold"/>
        </w:rPr>
      </w:pPr>
      <w:r w:rsidRPr="007B2227">
        <w:rPr>
          <w:rStyle w:val="Style13ptBold"/>
        </w:rPr>
        <w:t>NDIA 2019</w:t>
      </w:r>
    </w:p>
    <w:p w:rsidR="007B2227" w:rsidRPr="007B2227" w:rsidRDefault="007B2227" w:rsidP="007B2227">
      <w:pPr>
        <w:rPr>
          <w:sz w:val="18"/>
        </w:rPr>
      </w:pPr>
      <w:r w:rsidRPr="007B2227">
        <w:rPr>
          <w:sz w:val="18"/>
        </w:rPr>
        <w:t>[National Defense Industrial Association, “Foreign Military Sales vs Direct Commercial Sales”, http://www.ndia.org/policy/international/fms-vs-dcs]</w:t>
      </w:r>
    </w:p>
    <w:p w:rsidR="007B2227" w:rsidRDefault="007B2227" w:rsidP="007851AF">
      <w:pPr>
        <w:rPr>
          <w:sz w:val="16"/>
        </w:rPr>
      </w:pPr>
      <w:r w:rsidRPr="007851AF">
        <w:rPr>
          <w:rStyle w:val="StyleUnderline"/>
        </w:rPr>
        <w:t>FMS Process</w:t>
      </w:r>
      <w:r w:rsidRPr="007851AF">
        <w:rPr>
          <w:sz w:val="16"/>
        </w:rPr>
        <w:t xml:space="preserve"> FMS – an acquisition program </w:t>
      </w:r>
      <w:r w:rsidRPr="007851AF">
        <w:rPr>
          <w:rStyle w:val="StyleUnderline"/>
        </w:rPr>
        <w:t>administered through the Defense Security Cooperation Agency</w:t>
      </w:r>
      <w:r w:rsidRPr="007851AF">
        <w:rPr>
          <w:sz w:val="16"/>
        </w:rPr>
        <w:t xml:space="preserve"> (DSCA), with final approval by the State Department – supports security cooperation between the U.S. and its allies. </w:t>
      </w:r>
      <w:r w:rsidRPr="007851AF">
        <w:rPr>
          <w:rStyle w:val="StyleUnderline"/>
        </w:rPr>
        <w:t>While the U.S. government contracts out to the defense industry on a competitive or sole-source basis, it may also sell directly from its own stockpiles. When buying directly from the government’s stockpiles, foreign customers will have more leverage in the unit price</w:t>
      </w:r>
      <w:r w:rsidRPr="007851AF">
        <w:rPr>
          <w:sz w:val="16"/>
        </w:rPr>
        <w:t xml:space="preserve"> of a defense system – as these same systems are also acquired by the U.S. military and defense agencies. For qualified FMS customers, the U.S. Congress provides funding through foreign military financing (FMF). Authorized by the State Department, and administered through DSCA, FMF funding is a non-repayable loan legally granted to strategic countries – most notably Israel, Egypt, Afghanistan, and Iraq. </w:t>
      </w:r>
      <w:r w:rsidRPr="007851AF">
        <w:rPr>
          <w:rStyle w:val="StyleUnderline"/>
        </w:rPr>
        <w:t>While FMS cases must have departmental approval, they are exempt from the export licensing process.</w:t>
      </w:r>
      <w:r w:rsidRPr="007851AF">
        <w:rPr>
          <w:sz w:val="16"/>
        </w:rPr>
        <w:t xml:space="preserve"> Foreign customers view the FMS process as more transparent, reliable, and secure. </w:t>
      </w:r>
      <w:r w:rsidRPr="007851AF">
        <w:rPr>
          <w:rStyle w:val="StyleUnderline"/>
        </w:rPr>
        <w:t>The U.S. government takes on more of the contractual risk than the customer in the short run, and supports the sustainment of the defense system in the long run</w:t>
      </w:r>
      <w:r w:rsidRPr="007851AF">
        <w:rPr>
          <w:sz w:val="16"/>
        </w:rPr>
        <w:t>. A September 2016 White House approval of the sale of fighter jets to the Middle East illustrates the impact that FMS has on the U.S. economy, while concurrently serving U.S. national security interests.</w:t>
      </w:r>
    </w:p>
    <w:p w:rsidR="00DE55A4" w:rsidRDefault="00DE55A4" w:rsidP="007851AF">
      <w:pPr>
        <w:rPr>
          <w:sz w:val="16"/>
        </w:rPr>
      </w:pPr>
    </w:p>
    <w:p w:rsidR="00DE55A4" w:rsidRPr="00DE55A4" w:rsidRDefault="00DE55A4" w:rsidP="00DE55A4">
      <w:pPr>
        <w:rPr>
          <w:rStyle w:val="Style13ptBold"/>
        </w:rPr>
      </w:pPr>
      <w:r w:rsidRPr="00DE55A4">
        <w:rPr>
          <w:rStyle w:val="Style13ptBold"/>
        </w:rPr>
        <w:t>Massey 2015</w:t>
      </w:r>
    </w:p>
    <w:p w:rsidR="00DE55A4" w:rsidRDefault="00DE55A4" w:rsidP="00DE55A4">
      <w:pPr>
        <w:rPr>
          <w:sz w:val="16"/>
        </w:rPr>
      </w:pPr>
      <w:r>
        <w:rPr>
          <w:sz w:val="16"/>
        </w:rPr>
        <w:t xml:space="preserve">[Daniel Lee, “Master of Global Policy Studies and Master of Business Administration </w:t>
      </w:r>
      <w:proofErr w:type="gramStart"/>
      <w:r>
        <w:rPr>
          <w:sz w:val="16"/>
        </w:rPr>
        <w:t>The</w:t>
      </w:r>
      <w:proofErr w:type="gramEnd"/>
      <w:r>
        <w:rPr>
          <w:sz w:val="16"/>
        </w:rPr>
        <w:t xml:space="preserve"> University of Texas at Austin, “Analysis of the Size, Accessibility, and Profitability of International Defense Sales in Times of U.S. Budget Uncertainty”, http://hdl.handle.net/2152/32415]</w:t>
      </w:r>
    </w:p>
    <w:p w:rsidR="00DE55A4" w:rsidRPr="00DE55A4" w:rsidRDefault="00DE55A4" w:rsidP="007851AF">
      <w:pPr>
        <w:rPr>
          <w:rStyle w:val="StyleUnderline"/>
        </w:rPr>
      </w:pPr>
      <w:r>
        <w:rPr>
          <w:sz w:val="16"/>
        </w:rPr>
        <w:t>After a company takes into account the revenue potential in a foreign product, it can sell its products through two mechanisms. First</w:t>
      </w:r>
      <w:r w:rsidRPr="00DE55A4">
        <w:rPr>
          <w:rStyle w:val="StyleUnderline"/>
        </w:rPr>
        <w:t xml:space="preserve">, Foreign Military Sales (FMS) are purchases facilitated by the U.S. Department of Defense through its Defense Security Cooperation Agency </w:t>
      </w:r>
      <w:r>
        <w:rPr>
          <w:sz w:val="16"/>
        </w:rPr>
        <w:t xml:space="preserve">(DSCA). Importantly, </w:t>
      </w:r>
      <w:r w:rsidRPr="00DE55A4">
        <w:rPr>
          <w:rStyle w:val="StyleUnderline"/>
        </w:rPr>
        <w:t>FMS are expressly not to provide private defense contractors with easier access to the international market. Rather, the United States facilitates these purchases to build up the “partner capacity” of friendly countries</w:t>
      </w:r>
      <w:r>
        <w:rPr>
          <w:sz w:val="16"/>
        </w:rPr>
        <w:t xml:space="preserve"> or those countries such as Afghanistan and Iraq where the United States is trying to establish some semblance of stability. Unless waived, the FMS purchaser is often required to pay part of the cost of R&amp;D and production.21 </w:t>
      </w:r>
      <w:proofErr w:type="gramStart"/>
      <w:r>
        <w:rPr>
          <w:sz w:val="16"/>
        </w:rPr>
        <w:t>The</w:t>
      </w:r>
      <w:proofErr w:type="gramEnd"/>
      <w:r>
        <w:rPr>
          <w:sz w:val="16"/>
        </w:rPr>
        <w:t xml:space="preserve"> one aspect of FMS that is most important in distinguishing it from Direct Commercial Sales (DCS) is </w:t>
      </w:r>
      <w:r w:rsidRPr="00DE55A4">
        <w:rPr>
          <w:rStyle w:val="StyleUnderline"/>
        </w:rPr>
        <w:t>that the most advanced technologies are designated as “FMS only</w:t>
      </w:r>
      <w:r>
        <w:rPr>
          <w:sz w:val="16"/>
        </w:rPr>
        <w:t xml:space="preserve">.”22 This means that for </w:t>
      </w:r>
      <w:r w:rsidRPr="00DE55A4">
        <w:rPr>
          <w:rStyle w:val="StyleUnderline"/>
        </w:rPr>
        <w:t>foreign countries</w:t>
      </w:r>
      <w:r>
        <w:rPr>
          <w:sz w:val="16"/>
        </w:rPr>
        <w:t xml:space="preserve"> to access the top of the line systems, they </w:t>
      </w:r>
      <w:r w:rsidRPr="00DE55A4">
        <w:rPr>
          <w:rStyle w:val="StyleUnderline"/>
        </w:rPr>
        <w:t>must work with and through the U.S. government.</w:t>
      </w:r>
    </w:p>
    <w:p w:rsidR="00D835B9" w:rsidRPr="007851AF" w:rsidRDefault="00D835B9" w:rsidP="007851AF">
      <w:pPr>
        <w:rPr>
          <w:sz w:val="16"/>
        </w:rPr>
      </w:pPr>
    </w:p>
    <w:p w:rsidR="007B2227" w:rsidRDefault="007B2227" w:rsidP="007B2227">
      <w:pPr>
        <w:pStyle w:val="Heading3"/>
      </w:pPr>
      <w:r>
        <w:t>Sales of Arms</w:t>
      </w:r>
    </w:p>
    <w:p w:rsidR="009A7B42" w:rsidRDefault="0062274E" w:rsidP="009A7B42">
      <w:pPr>
        <w:pStyle w:val="Heading4"/>
      </w:pPr>
      <w:r>
        <w:t>Arms sales are military-specific goods – excludes general-purpose goods used by the military</w:t>
      </w:r>
    </w:p>
    <w:p w:rsidR="009A7B42" w:rsidRPr="006914C9" w:rsidRDefault="009A7B42" w:rsidP="00B55AD5">
      <w:pPr>
        <w:rPr>
          <w:rStyle w:val="Style13ptBold"/>
        </w:rPr>
      </w:pPr>
      <w:proofErr w:type="spellStart"/>
      <w:r w:rsidRPr="006914C9">
        <w:rPr>
          <w:rStyle w:val="Style13ptBold"/>
        </w:rPr>
        <w:t>Fleurant</w:t>
      </w:r>
      <w:proofErr w:type="spellEnd"/>
      <w:r w:rsidRPr="006914C9">
        <w:rPr>
          <w:rStyle w:val="Style13ptBold"/>
        </w:rPr>
        <w:t xml:space="preserve"> et al 2018</w:t>
      </w:r>
    </w:p>
    <w:p w:rsidR="009A7B42" w:rsidRPr="009A7B42" w:rsidRDefault="009A7B42" w:rsidP="00B55AD5">
      <w:pPr>
        <w:rPr>
          <w:sz w:val="18"/>
        </w:rPr>
      </w:pPr>
      <w:r w:rsidRPr="009A7B42">
        <w:rPr>
          <w:sz w:val="18"/>
        </w:rPr>
        <w:t xml:space="preserve">[Aude </w:t>
      </w:r>
      <w:proofErr w:type="spellStart"/>
      <w:r w:rsidRPr="009A7B42">
        <w:rPr>
          <w:sz w:val="18"/>
        </w:rPr>
        <w:t>Fleurant</w:t>
      </w:r>
      <w:proofErr w:type="spellEnd"/>
      <w:r w:rsidRPr="009A7B42">
        <w:rPr>
          <w:sz w:val="18"/>
        </w:rPr>
        <w:t xml:space="preserve"> (Canada/France) is Director of the SIPRI Arms and Military Expenditure </w:t>
      </w:r>
      <w:proofErr w:type="spellStart"/>
      <w:r w:rsidRPr="009A7B42">
        <w:rPr>
          <w:sz w:val="18"/>
        </w:rPr>
        <w:t>Programme</w:t>
      </w:r>
      <w:proofErr w:type="spellEnd"/>
      <w:r w:rsidRPr="009A7B42">
        <w:rPr>
          <w:sz w:val="18"/>
        </w:rPr>
        <w:t xml:space="preserve">. Alexandra </w:t>
      </w:r>
      <w:proofErr w:type="spellStart"/>
      <w:r w:rsidRPr="009A7B42">
        <w:rPr>
          <w:sz w:val="18"/>
        </w:rPr>
        <w:t>Kuimova</w:t>
      </w:r>
      <w:proofErr w:type="spellEnd"/>
      <w:r w:rsidRPr="009A7B42">
        <w:rPr>
          <w:sz w:val="18"/>
        </w:rPr>
        <w:t xml:space="preserve"> (Russia) is a Research Assistant with the SIPRI Arms and Military Expenditure </w:t>
      </w:r>
      <w:proofErr w:type="spellStart"/>
      <w:r w:rsidRPr="009A7B42">
        <w:rPr>
          <w:sz w:val="18"/>
        </w:rPr>
        <w:t>Programme</w:t>
      </w:r>
      <w:proofErr w:type="spellEnd"/>
      <w:r w:rsidRPr="009A7B42">
        <w:rPr>
          <w:sz w:val="18"/>
        </w:rPr>
        <w:t xml:space="preserve">. Nan Tian (China/South Africa) is a Researcher with the SIPRI Arms and Military Expenditure </w:t>
      </w:r>
      <w:proofErr w:type="spellStart"/>
      <w:r w:rsidRPr="009A7B42">
        <w:rPr>
          <w:sz w:val="18"/>
        </w:rPr>
        <w:t>Programme</w:t>
      </w:r>
      <w:proofErr w:type="spellEnd"/>
      <w:r w:rsidRPr="009A7B42">
        <w:rPr>
          <w:sz w:val="18"/>
        </w:rPr>
        <w:t xml:space="preserve">. Pieter D. </w:t>
      </w:r>
      <w:proofErr w:type="spellStart"/>
      <w:r w:rsidRPr="009A7B42">
        <w:rPr>
          <w:sz w:val="18"/>
        </w:rPr>
        <w:t>Wezeman</w:t>
      </w:r>
      <w:proofErr w:type="spellEnd"/>
      <w:r w:rsidRPr="009A7B42">
        <w:rPr>
          <w:sz w:val="18"/>
        </w:rPr>
        <w:t xml:space="preserve"> (Netherlands/Sweden) is a Senior Researcher with the SIPRI Arms and Military Expenditure </w:t>
      </w:r>
      <w:proofErr w:type="spellStart"/>
      <w:r w:rsidRPr="009A7B42">
        <w:rPr>
          <w:sz w:val="18"/>
        </w:rPr>
        <w:t>Programme</w:t>
      </w:r>
      <w:proofErr w:type="spellEnd"/>
      <w:r w:rsidRPr="009A7B42">
        <w:rPr>
          <w:sz w:val="18"/>
        </w:rPr>
        <w:t xml:space="preserve">. </w:t>
      </w:r>
      <w:proofErr w:type="spellStart"/>
      <w:r w:rsidRPr="009A7B42">
        <w:rPr>
          <w:sz w:val="18"/>
        </w:rPr>
        <w:t>Siemon</w:t>
      </w:r>
      <w:proofErr w:type="spellEnd"/>
      <w:r w:rsidRPr="009A7B42">
        <w:rPr>
          <w:sz w:val="18"/>
        </w:rPr>
        <w:t xml:space="preserve"> T. </w:t>
      </w:r>
      <w:proofErr w:type="spellStart"/>
      <w:r w:rsidRPr="009A7B42">
        <w:rPr>
          <w:sz w:val="18"/>
        </w:rPr>
        <w:t>Wezeman</w:t>
      </w:r>
      <w:proofErr w:type="spellEnd"/>
      <w:r w:rsidRPr="009A7B42">
        <w:rPr>
          <w:sz w:val="18"/>
        </w:rPr>
        <w:t xml:space="preserve"> (Netherlands) is a Senior Researcher with the SIPRI Arms and Military Expenditure </w:t>
      </w:r>
      <w:proofErr w:type="spellStart"/>
      <w:r w:rsidRPr="009A7B42">
        <w:rPr>
          <w:sz w:val="18"/>
        </w:rPr>
        <w:t>Programme</w:t>
      </w:r>
      <w:proofErr w:type="spellEnd"/>
      <w:r w:rsidRPr="009A7B42">
        <w:rPr>
          <w:sz w:val="18"/>
        </w:rPr>
        <w:t>, “THE SIPRI TOP 100 ARMS‑PRODUCING AND MILITARY SERVICES COMPANIES, 2017”, https://www.sipri.org/sites/default/files/2018-12/fs_arms_industry_2017_0.pdf]</w:t>
      </w:r>
    </w:p>
    <w:p w:rsidR="00A95652" w:rsidRPr="006C2F4D" w:rsidRDefault="009A7B42" w:rsidP="00B55AD5">
      <w:pPr>
        <w:rPr>
          <w:sz w:val="16"/>
        </w:rPr>
      </w:pPr>
      <w:r w:rsidRPr="006C2F4D">
        <w:rPr>
          <w:rStyle w:val="StyleUnderline"/>
        </w:rPr>
        <w:t>Sales of arms</w:t>
      </w:r>
      <w:r w:rsidRPr="006C2F4D">
        <w:rPr>
          <w:sz w:val="16"/>
        </w:rPr>
        <w:t xml:space="preserve"> and military services (or ‘arms sales’ for short) </w:t>
      </w:r>
      <w:r w:rsidRPr="006C2F4D">
        <w:rPr>
          <w:rStyle w:val="StyleUnderline"/>
        </w:rPr>
        <w:t>are defined as sales of military goods and services to military customers</w:t>
      </w:r>
      <w:r w:rsidRPr="006C2F4D">
        <w:rPr>
          <w:sz w:val="16"/>
        </w:rPr>
        <w:t xml:space="preserve"> domestically and abroad. </w:t>
      </w:r>
      <w:r w:rsidRPr="006C2F4D">
        <w:rPr>
          <w:rStyle w:val="StyleUnderline"/>
        </w:rPr>
        <w:t>Military goods and services are defined as goods and services that are designed specifically for military purposes and include</w:t>
      </w:r>
      <w:r w:rsidRPr="006C2F4D">
        <w:rPr>
          <w:sz w:val="16"/>
        </w:rPr>
        <w:t xml:space="preserve"> the </w:t>
      </w:r>
      <w:r w:rsidRPr="006C2F4D">
        <w:rPr>
          <w:rStyle w:val="StyleUnderline"/>
        </w:rPr>
        <w:t>related technologies</w:t>
      </w:r>
      <w:r w:rsidRPr="006C2F4D">
        <w:rPr>
          <w:sz w:val="16"/>
        </w:rPr>
        <w:t xml:space="preserve">. Military goods are </w:t>
      </w:r>
      <w:r w:rsidRPr="006C2F4D">
        <w:rPr>
          <w:rStyle w:val="StyleUnderline"/>
        </w:rPr>
        <w:t>military</w:t>
      </w:r>
      <w:r w:rsidR="00DC5BB3">
        <w:rPr>
          <w:rStyle w:val="StyleUnderline"/>
        </w:rPr>
        <w:t>-</w:t>
      </w:r>
      <w:r w:rsidRPr="006C2F4D">
        <w:rPr>
          <w:rStyle w:val="StyleUnderline"/>
        </w:rPr>
        <w:t xml:space="preserve">specific equipment and </w:t>
      </w:r>
      <w:r w:rsidRPr="006C2F4D">
        <w:rPr>
          <w:rStyle w:val="Emphasis"/>
        </w:rPr>
        <w:t>do not include general-purpose goods, such as fuel, office equipment and uniforms</w:t>
      </w:r>
      <w:r w:rsidRPr="006C2F4D">
        <w:rPr>
          <w:sz w:val="16"/>
        </w:rPr>
        <w:t xml:space="preserve">. Military services </w:t>
      </w:r>
      <w:r w:rsidRPr="006C2F4D">
        <w:rPr>
          <w:rStyle w:val="StyleUnderline"/>
        </w:rPr>
        <w:t>include technical services, such as information technology, maintenance, repair and operational support; services related to the operation of the armed forces, such as intelligence, training and logistics management; and armed security in conflict zones</w:t>
      </w:r>
      <w:r w:rsidRPr="006C2F4D">
        <w:rPr>
          <w:sz w:val="16"/>
        </w:rPr>
        <w:t xml:space="preserve">. They </w:t>
      </w:r>
      <w:r w:rsidRPr="006C2F4D">
        <w:rPr>
          <w:rStyle w:val="StyleUnderline"/>
        </w:rPr>
        <w:t>do not include the peacetime provision of purely civilian services, such as healthcare, catering and transportation</w:t>
      </w:r>
      <w:r w:rsidRPr="006C2F4D">
        <w:rPr>
          <w:sz w:val="16"/>
        </w:rPr>
        <w:t xml:space="preserve">, but supply services to operationally deployed forces are included. </w:t>
      </w:r>
    </w:p>
    <w:p w:rsidR="007B2227" w:rsidRDefault="007B2227" w:rsidP="007B2227">
      <w:pPr>
        <w:pStyle w:val="Heading3"/>
      </w:pPr>
      <w:r>
        <w:t>From</w:t>
      </w:r>
    </w:p>
    <w:p w:rsidR="00CF4B68" w:rsidRDefault="00CF4B68" w:rsidP="00CF4B68">
      <w:pPr>
        <w:pStyle w:val="Heading4"/>
      </w:pPr>
      <w:r>
        <w:t>From means movement away – has to leave the US</w:t>
      </w:r>
    </w:p>
    <w:p w:rsidR="00CF4B68" w:rsidRPr="00CF4B68" w:rsidRDefault="00CF4B68" w:rsidP="00CF4B68">
      <w:pPr>
        <w:rPr>
          <w:rStyle w:val="Style13ptBold"/>
        </w:rPr>
      </w:pPr>
      <w:r w:rsidRPr="00CF4B68">
        <w:rPr>
          <w:rStyle w:val="Style13ptBold"/>
        </w:rPr>
        <w:t>Merriam-Webster 2019</w:t>
      </w:r>
    </w:p>
    <w:p w:rsidR="00CF4B68" w:rsidRPr="00CF4B68" w:rsidRDefault="00CF4B68" w:rsidP="00CF4B68">
      <w:pPr>
        <w:rPr>
          <w:sz w:val="18"/>
        </w:rPr>
      </w:pPr>
      <w:r w:rsidRPr="00CF4B68">
        <w:rPr>
          <w:sz w:val="18"/>
        </w:rPr>
        <w:t>[“From”, https://www.merriam-webster.com/dictionary/from]</w:t>
      </w:r>
    </w:p>
    <w:p w:rsidR="00CF4B68" w:rsidRPr="00CF4B68" w:rsidRDefault="00CF4B68" w:rsidP="00CF4B68">
      <w:pPr>
        <w:rPr>
          <w:sz w:val="16"/>
        </w:rPr>
      </w:pPr>
      <w:r w:rsidRPr="00CF4B68">
        <w:rPr>
          <w:sz w:val="16"/>
        </w:rPr>
        <w:t xml:space="preserve">Definition of from 1a —used as a function word </w:t>
      </w:r>
      <w:r w:rsidRPr="00CF4B68">
        <w:rPr>
          <w:rStyle w:val="StyleUnderline"/>
        </w:rPr>
        <w:t>to indicate a starting point of a physical movement</w:t>
      </w:r>
      <w:r w:rsidRPr="00CF4B68">
        <w:rPr>
          <w:sz w:val="16"/>
        </w:rPr>
        <w:t xml:space="preserve"> or a starting point in measuring or reckoning or in a statement of limits came here from the city a week from today cost from $5 to $10 b —used as a function word to indicate the starting or focal point of an activity called me from a pay phone ran a business from her home 2 —used as a function word </w:t>
      </w:r>
      <w:r w:rsidRPr="00CF4B68">
        <w:rPr>
          <w:rStyle w:val="StyleUnderline"/>
        </w:rPr>
        <w:t>to indicate physical separation or an act or condition of removal, abstention, exclusion, release, subtraction, or differentiation</w:t>
      </w:r>
      <w:r w:rsidRPr="00CF4B68">
        <w:rPr>
          <w:sz w:val="16"/>
        </w:rPr>
        <w:t xml:space="preserve"> protection from the sun relief from anxiety</w:t>
      </w:r>
    </w:p>
    <w:sectPr w:rsidR="00CF4B68" w:rsidRPr="00CF4B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8676256"/>
    <w:docVar w:name="VerbatimVersion" w:val="5.1"/>
  </w:docVars>
  <w:rsids>
    <w:rsidRoot w:val="009A7B42"/>
    <w:rsid w:val="000139A3"/>
    <w:rsid w:val="000405FD"/>
    <w:rsid w:val="00100833"/>
    <w:rsid w:val="00104529"/>
    <w:rsid w:val="00105942"/>
    <w:rsid w:val="00107396"/>
    <w:rsid w:val="00144A4C"/>
    <w:rsid w:val="00154D1F"/>
    <w:rsid w:val="001665BB"/>
    <w:rsid w:val="00176AB0"/>
    <w:rsid w:val="00177B7D"/>
    <w:rsid w:val="0018322D"/>
    <w:rsid w:val="00193D9B"/>
    <w:rsid w:val="001B5776"/>
    <w:rsid w:val="001E527A"/>
    <w:rsid w:val="001F78CE"/>
    <w:rsid w:val="00226190"/>
    <w:rsid w:val="00251FC7"/>
    <w:rsid w:val="00263087"/>
    <w:rsid w:val="002855A7"/>
    <w:rsid w:val="002B146A"/>
    <w:rsid w:val="002B5E17"/>
    <w:rsid w:val="002C2784"/>
    <w:rsid w:val="00315690"/>
    <w:rsid w:val="00316B75"/>
    <w:rsid w:val="00325646"/>
    <w:rsid w:val="003460F2"/>
    <w:rsid w:val="0038158C"/>
    <w:rsid w:val="003902BA"/>
    <w:rsid w:val="003A09E2"/>
    <w:rsid w:val="003B073F"/>
    <w:rsid w:val="003F5F80"/>
    <w:rsid w:val="00407037"/>
    <w:rsid w:val="004605D6"/>
    <w:rsid w:val="004A138C"/>
    <w:rsid w:val="004C60E8"/>
    <w:rsid w:val="004E3579"/>
    <w:rsid w:val="004E728B"/>
    <w:rsid w:val="004F39E0"/>
    <w:rsid w:val="00500836"/>
    <w:rsid w:val="0051119D"/>
    <w:rsid w:val="00537BD5"/>
    <w:rsid w:val="0057268A"/>
    <w:rsid w:val="005D2912"/>
    <w:rsid w:val="006065BD"/>
    <w:rsid w:val="00617544"/>
    <w:rsid w:val="0062274E"/>
    <w:rsid w:val="00645FA9"/>
    <w:rsid w:val="00647866"/>
    <w:rsid w:val="00665003"/>
    <w:rsid w:val="006914C9"/>
    <w:rsid w:val="006A05BB"/>
    <w:rsid w:val="006A2AD0"/>
    <w:rsid w:val="006C2375"/>
    <w:rsid w:val="006C2F4D"/>
    <w:rsid w:val="006D4ECC"/>
    <w:rsid w:val="00722258"/>
    <w:rsid w:val="007243E5"/>
    <w:rsid w:val="00746B58"/>
    <w:rsid w:val="00766EA0"/>
    <w:rsid w:val="007851AF"/>
    <w:rsid w:val="00785B7C"/>
    <w:rsid w:val="007A2226"/>
    <w:rsid w:val="007B2227"/>
    <w:rsid w:val="007D4A0B"/>
    <w:rsid w:val="007F5B66"/>
    <w:rsid w:val="00823A1C"/>
    <w:rsid w:val="00845B9D"/>
    <w:rsid w:val="00860984"/>
    <w:rsid w:val="008B3ECB"/>
    <w:rsid w:val="008B4E85"/>
    <w:rsid w:val="008C1B2E"/>
    <w:rsid w:val="00907FAF"/>
    <w:rsid w:val="0091627E"/>
    <w:rsid w:val="00940837"/>
    <w:rsid w:val="009504F3"/>
    <w:rsid w:val="00954CC3"/>
    <w:rsid w:val="0097032B"/>
    <w:rsid w:val="009A7B42"/>
    <w:rsid w:val="009D2EAD"/>
    <w:rsid w:val="009D54B2"/>
    <w:rsid w:val="009E1922"/>
    <w:rsid w:val="009F7ED2"/>
    <w:rsid w:val="00A5352C"/>
    <w:rsid w:val="00A93661"/>
    <w:rsid w:val="00A95652"/>
    <w:rsid w:val="00A96EDF"/>
    <w:rsid w:val="00AC0AB8"/>
    <w:rsid w:val="00B3351F"/>
    <w:rsid w:val="00B33C6D"/>
    <w:rsid w:val="00B4508F"/>
    <w:rsid w:val="00B55AD5"/>
    <w:rsid w:val="00B8057C"/>
    <w:rsid w:val="00B815C5"/>
    <w:rsid w:val="00BA0A79"/>
    <w:rsid w:val="00BD6238"/>
    <w:rsid w:val="00BF593B"/>
    <w:rsid w:val="00BF773A"/>
    <w:rsid w:val="00BF7E81"/>
    <w:rsid w:val="00C13773"/>
    <w:rsid w:val="00C17CC8"/>
    <w:rsid w:val="00C83417"/>
    <w:rsid w:val="00C9604F"/>
    <w:rsid w:val="00CA19AA"/>
    <w:rsid w:val="00CC5298"/>
    <w:rsid w:val="00CD736E"/>
    <w:rsid w:val="00CD798D"/>
    <w:rsid w:val="00CE161E"/>
    <w:rsid w:val="00CF4B68"/>
    <w:rsid w:val="00CF59A8"/>
    <w:rsid w:val="00D3083C"/>
    <w:rsid w:val="00D325A9"/>
    <w:rsid w:val="00D36A8A"/>
    <w:rsid w:val="00D61409"/>
    <w:rsid w:val="00D6691E"/>
    <w:rsid w:val="00D71170"/>
    <w:rsid w:val="00D835B9"/>
    <w:rsid w:val="00D93EF6"/>
    <w:rsid w:val="00DA1C92"/>
    <w:rsid w:val="00DA25D4"/>
    <w:rsid w:val="00DA6538"/>
    <w:rsid w:val="00DB6C68"/>
    <w:rsid w:val="00DC5BB3"/>
    <w:rsid w:val="00DE55A4"/>
    <w:rsid w:val="00E15E75"/>
    <w:rsid w:val="00E22504"/>
    <w:rsid w:val="00E5262C"/>
    <w:rsid w:val="00E81418"/>
    <w:rsid w:val="00EC7DC4"/>
    <w:rsid w:val="00ED30CF"/>
    <w:rsid w:val="00F176EF"/>
    <w:rsid w:val="00F45E10"/>
    <w:rsid w:val="00F6364A"/>
    <w:rsid w:val="00F9113A"/>
    <w:rsid w:val="00FC3B4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68BD9"/>
  <w15:chartTrackingRefBased/>
  <w15:docId w15:val="{79B60F09-A0B5-4700-B447-2CA234FF7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E55A4"/>
    <w:pPr>
      <w:spacing w:after="0"/>
    </w:pPr>
    <w:rPr>
      <w:rFonts w:ascii="Times New Roman" w:hAnsi="Times New Roman" w:cs="Calibri"/>
    </w:rPr>
  </w:style>
  <w:style w:type="paragraph" w:styleId="Heading1">
    <w:name w:val="heading 1"/>
    <w:aliases w:val="Pocket"/>
    <w:basedOn w:val="Normal"/>
    <w:next w:val="Normal"/>
    <w:link w:val="Heading1Char"/>
    <w:qFormat/>
    <w:rsid w:val="00DE55A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E55A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E55A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E55A4"/>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DE55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55A4"/>
  </w:style>
  <w:style w:type="character" w:customStyle="1" w:styleId="Heading1Char">
    <w:name w:val="Heading 1 Char"/>
    <w:aliases w:val="Pocket Char"/>
    <w:basedOn w:val="DefaultParagraphFont"/>
    <w:link w:val="Heading1"/>
    <w:rsid w:val="00DE55A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E55A4"/>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DE55A4"/>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DE55A4"/>
    <w:rPr>
      <w:rFonts w:ascii="Times New Roman" w:eastAsiaTheme="majorEastAsia" w:hAnsi="Times New Roman" w:cstheme="majorBidi"/>
      <w:b/>
      <w:iCs/>
      <w:sz w:val="26"/>
    </w:rPr>
  </w:style>
  <w:style w:type="character" w:styleId="Emphasis">
    <w:name w:val="Emphasis"/>
    <w:basedOn w:val="DefaultParagraphFont"/>
    <w:uiPriority w:val="7"/>
    <w:qFormat/>
    <w:rsid w:val="00DE55A4"/>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E55A4"/>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DE55A4"/>
    <w:rPr>
      <w:b/>
      <w:sz w:val="22"/>
      <w:u w:val="single"/>
    </w:rPr>
  </w:style>
  <w:style w:type="character" w:styleId="Hyperlink">
    <w:name w:val="Hyperlink"/>
    <w:basedOn w:val="DefaultParagraphFont"/>
    <w:uiPriority w:val="99"/>
    <w:unhideWhenUsed/>
    <w:rsid w:val="00DE55A4"/>
    <w:rPr>
      <w:color w:val="auto"/>
      <w:u w:val="none"/>
    </w:rPr>
  </w:style>
  <w:style w:type="character" w:styleId="FollowedHyperlink">
    <w:name w:val="FollowedHyperlink"/>
    <w:basedOn w:val="DefaultParagraphFont"/>
    <w:uiPriority w:val="99"/>
    <w:semiHidden/>
    <w:unhideWhenUsed/>
    <w:rsid w:val="00DE55A4"/>
    <w:rPr>
      <w:color w:val="auto"/>
      <w:u w:val="none"/>
    </w:rPr>
  </w:style>
  <w:style w:type="character" w:customStyle="1" w:styleId="m3722497330366011412gmail-style13ptbold">
    <w:name w:val="m_3722497330366011412gmail-style13ptbold"/>
    <w:basedOn w:val="DefaultParagraphFont"/>
    <w:rsid w:val="004A138C"/>
  </w:style>
  <w:style w:type="character" w:customStyle="1" w:styleId="m3722497330366011412gmail-debateunderline">
    <w:name w:val="m_3722497330366011412gmail-debateunderline"/>
    <w:basedOn w:val="DefaultParagraphFont"/>
    <w:rsid w:val="004A138C"/>
  </w:style>
  <w:style w:type="paragraph" w:customStyle="1" w:styleId="card">
    <w:name w:val="card"/>
    <w:basedOn w:val="Normal"/>
    <w:next w:val="Normal"/>
    <w:link w:val="cardChar"/>
    <w:rsid w:val="00154D1F"/>
    <w:pPr>
      <w:ind w:left="288" w:right="288"/>
    </w:pPr>
    <w:rPr>
      <w:rFonts w:eastAsia="Times New Roman" w:cs="Times New Roman"/>
      <w:sz w:val="20"/>
      <w:szCs w:val="20"/>
    </w:rPr>
  </w:style>
  <w:style w:type="character" w:customStyle="1" w:styleId="cardChar">
    <w:name w:val="card Char"/>
    <w:link w:val="card"/>
    <w:rsid w:val="00154D1F"/>
    <w:rPr>
      <w:rFonts w:ascii="Times New Roman" w:eastAsia="Times New Roman" w:hAnsi="Times New Roman" w:cs="Times New Roman"/>
      <w:sz w:val="20"/>
      <w:szCs w:val="20"/>
    </w:rPr>
  </w:style>
  <w:style w:type="character" w:customStyle="1" w:styleId="CardsFont12pt">
    <w:name w:val="Cards + Font 12pt"/>
    <w:basedOn w:val="DefaultParagraphFont"/>
    <w:uiPriority w:val="1"/>
    <w:rsid w:val="00154D1F"/>
    <w:rPr>
      <w:rFonts w:eastAsia="Calibri"/>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aw.justia.com/cases/federal/district-courts/FSupp2/247/299/2578900/"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xm18001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81A3E-E041-404D-B059-14D43CAFC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293</TotalTime>
  <Pages>1</Pages>
  <Words>2423</Words>
  <Characters>13812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McCullough, Hunter</dc:creator>
  <cp:keywords>5.1.1</cp:keywords>
  <dc:description/>
  <cp:lastModifiedBy>McCullough, Hunter</cp:lastModifiedBy>
  <cp:revision>28</cp:revision>
  <dcterms:created xsi:type="dcterms:W3CDTF">2019-06-23T17:44:00Z</dcterms:created>
  <dcterms:modified xsi:type="dcterms:W3CDTF">2019-06-25T00:15:00Z</dcterms:modified>
</cp:coreProperties>
</file>